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lang w:val="en-GB"/>
        </w:rPr>
        <w:id w:val="-39677985"/>
        <w:docPartObj>
          <w:docPartGallery w:val="Cover Pages"/>
          <w:docPartUnique/>
        </w:docPartObj>
      </w:sdtPr>
      <w:sdtEndPr/>
      <w:sdtContent>
        <w:p w14:paraId="264AC045" w14:textId="609F49C0" w:rsidR="00347090" w:rsidRDefault="00CB479C" w:rsidP="004516EB">
          <w:pPr>
            <w:pStyle w:val="NoSpacing"/>
            <w:tabs>
              <w:tab w:val="left" w:pos="2790"/>
            </w:tabs>
            <w:rPr>
              <w:rFonts w:cs="Arial"/>
              <w:b/>
              <w:bCs/>
            </w:rPr>
          </w:pPr>
          <w:r>
            <w:rPr>
              <w:noProof/>
              <w:lang w:eastAsia="en-GB"/>
            </w:rPr>
            <w:drawing>
              <wp:anchor distT="0" distB="0" distL="114300" distR="114300" simplePos="0" relativeHeight="251662336" behindDoc="0" locked="0" layoutInCell="1" allowOverlap="1" wp14:anchorId="56503F3B" wp14:editId="4C8F6AF8">
                <wp:simplePos x="0" y="0"/>
                <wp:positionH relativeFrom="page">
                  <wp:posOffset>5849858</wp:posOffset>
                </wp:positionH>
                <wp:positionV relativeFrom="page">
                  <wp:posOffset>371475</wp:posOffset>
                </wp:positionV>
                <wp:extent cx="1312906" cy="533400"/>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53191" cy="549767"/>
                        </a:xfrm>
                        <a:prstGeom prst="rect">
                          <a:avLst/>
                        </a:prstGeom>
                        <a:noFill/>
                      </pic:spPr>
                    </pic:pic>
                  </a:graphicData>
                </a:graphic>
                <wp14:sizeRelH relativeFrom="margin">
                  <wp14:pctWidth>0</wp14:pctWidth>
                </wp14:sizeRelH>
                <wp14:sizeRelV relativeFrom="margin">
                  <wp14:pctHeight>0</wp14:pctHeight>
                </wp14:sizeRelV>
              </wp:anchor>
            </w:drawing>
          </w:r>
          <w:r w:rsidR="004516EB">
            <w:rPr>
              <w:rFonts w:eastAsiaTheme="minorHAnsi"/>
              <w:lang w:val="en-GB"/>
            </w:rPr>
            <w:tab/>
          </w:r>
        </w:p>
        <w:p w14:paraId="7BB0A419" w14:textId="2C5FBA72" w:rsidR="004516EB" w:rsidRPr="004516EB" w:rsidRDefault="001B2737" w:rsidP="004516EB">
          <w:pPr>
            <w:keepNext/>
            <w:keepLines/>
            <w:spacing w:before="360" w:after="280" w:line="240" w:lineRule="auto"/>
            <w:outlineLvl w:val="1"/>
            <w:rPr>
              <w:rFonts w:eastAsia="Times New Roman" w:cs="Times New Roman"/>
              <w:color w:val="005EB8"/>
              <w:sz w:val="48"/>
              <w:szCs w:val="48"/>
            </w:rPr>
          </w:pPr>
          <w:r w:rsidRPr="001B2737">
            <w:rPr>
              <w:rFonts w:eastAsia="Times New Roman" w:cs="Times New Roman"/>
              <w:color w:val="005EB8"/>
              <w:sz w:val="48"/>
              <w:szCs w:val="48"/>
            </w:rPr>
            <w:t>Revised arrangements for NHS contracting and payment during the COVID-19 pandemic</w:t>
          </w:r>
          <w:r>
            <w:rPr>
              <w:rFonts w:eastAsia="Times New Roman" w:cs="Times New Roman"/>
              <w:color w:val="005EB8"/>
              <w:sz w:val="48"/>
              <w:szCs w:val="48"/>
            </w:rPr>
            <w:t>: Appendix 1</w:t>
          </w:r>
          <w:r w:rsidR="004516EB" w:rsidRPr="004516EB">
            <w:rPr>
              <w:rFonts w:eastAsia="Times New Roman" w:cs="Times New Roman"/>
              <w:color w:val="005EB8"/>
              <w:sz w:val="48"/>
              <w:szCs w:val="48"/>
            </w:rPr>
            <w:t>: Template statement for block payments</w:t>
          </w:r>
        </w:p>
        <w:p w14:paraId="2DEAE672"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[This template is for use by NHS England / CCGs to record the block payment approach with their NHS providers (NHS trusts and NHS foundation trust), which departs from the current pricing arrangements. This template should be read alongside NHSE-NHSI’s guidance on contracting and payment during the COVID-19 pandemic.]</w:t>
          </w:r>
        </w:p>
        <w:p w14:paraId="279774A3" w14:textId="77777777" w:rsidR="004516EB" w:rsidRPr="004516EB" w:rsidRDefault="004516EB" w:rsidP="004516EB">
          <w:pPr>
            <w:spacing w:after="280" w:line="360" w:lineRule="atLeast"/>
            <w:ind w:left="2160" w:hanging="2160"/>
            <w:rPr>
              <w:rFonts w:eastAsia="Arial" w:cs="Times New Roman"/>
              <w:color w:val="231F20"/>
              <w:szCs w:val="24"/>
            </w:rPr>
          </w:pPr>
          <w:r w:rsidRPr="004516EB">
            <w:rPr>
              <w:rFonts w:eastAsia="Arial" w:cs="Times New Roman"/>
              <w:color w:val="231F20"/>
              <w:szCs w:val="24"/>
            </w:rPr>
            <w:t xml:space="preserve">COMMISSIONER: </w:t>
          </w:r>
          <w:r w:rsidRPr="004516EB">
            <w:rPr>
              <w:rFonts w:eastAsia="Arial" w:cs="Times New Roman"/>
              <w:color w:val="231F20"/>
              <w:szCs w:val="24"/>
            </w:rPr>
            <w:tab/>
          </w:r>
          <w:proofErr w:type="spellStart"/>
          <w:r w:rsidRPr="004516EB">
            <w:rPr>
              <w:rFonts w:eastAsia="Arial" w:cs="Times New Roman"/>
              <w:color w:val="231F20"/>
              <w:szCs w:val="24"/>
            </w:rPr>
            <w:t>xxxxxxxxxxxx</w:t>
          </w:r>
          <w:proofErr w:type="spellEnd"/>
          <w:r w:rsidRPr="004516EB">
            <w:rPr>
              <w:rFonts w:eastAsia="Arial" w:cs="Times New Roman"/>
              <w:color w:val="231F20"/>
              <w:szCs w:val="24"/>
            </w:rPr>
            <w:t xml:space="preserve"> CLINICAL COMMISSIONING GROUP </w:t>
          </w:r>
          <w:r w:rsidRPr="004516EB">
            <w:rPr>
              <w:rFonts w:eastAsia="Arial" w:cs="Times New Roman"/>
              <w:i/>
              <w:iCs/>
              <w:color w:val="231F20"/>
              <w:szCs w:val="24"/>
            </w:rPr>
            <w:t>OR</w:t>
          </w:r>
          <w:r w:rsidRPr="004516EB">
            <w:rPr>
              <w:rFonts w:eastAsia="Arial" w:cs="Times New Roman"/>
              <w:color w:val="231F20"/>
              <w:szCs w:val="24"/>
            </w:rPr>
            <w:t xml:space="preserve"> NHS ENGLAND</w:t>
          </w:r>
          <w:r w:rsidRPr="004516EB">
            <w:rPr>
              <w:rFonts w:eastAsia="Arial" w:cs="Times New Roman"/>
              <w:color w:val="231F20"/>
              <w:szCs w:val="24"/>
            </w:rPr>
            <w:br/>
            <w:t xml:space="preserve"> (“the Commissioner”]</w:t>
          </w:r>
        </w:p>
        <w:p w14:paraId="78626728"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PROVIDERS:</w:t>
          </w:r>
          <w:r w:rsidRPr="004516EB">
            <w:rPr>
              <w:rFonts w:eastAsia="Arial" w:cs="Times New Roman"/>
              <w:color w:val="231F20"/>
              <w:szCs w:val="24"/>
            </w:rPr>
            <w:tab/>
            <w:t>[List here all the NHS providers]</w:t>
          </w:r>
        </w:p>
        <w:p w14:paraId="721C507B"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proofErr w:type="spellStart"/>
          <w:r w:rsidRPr="004516EB">
            <w:rPr>
              <w:rFonts w:eastAsia="Arial" w:cs="Times New Roman"/>
              <w:color w:val="231F20"/>
              <w:szCs w:val="24"/>
            </w:rPr>
            <w:t>Xxxxx</w:t>
          </w:r>
          <w:proofErr w:type="spellEnd"/>
          <w:r w:rsidRPr="004516EB">
            <w:rPr>
              <w:rFonts w:eastAsia="Arial" w:cs="Times New Roman"/>
              <w:color w:val="231F20"/>
              <w:szCs w:val="24"/>
            </w:rPr>
            <w:t xml:space="preserve">  </w:t>
          </w:r>
          <w:proofErr w:type="spellStart"/>
          <w:r w:rsidRPr="004516EB">
            <w:rPr>
              <w:rFonts w:eastAsia="Arial" w:cs="Times New Roman"/>
              <w:color w:val="231F20"/>
              <w:szCs w:val="24"/>
            </w:rPr>
            <w:t>xxxxxx</w:t>
          </w:r>
          <w:proofErr w:type="spellEnd"/>
          <w:r w:rsidRPr="004516EB">
            <w:rPr>
              <w:rFonts w:eastAsia="Arial" w:cs="Times New Roman"/>
              <w:color w:val="231F20"/>
              <w:szCs w:val="24"/>
            </w:rPr>
            <w:t xml:space="preserve"> NHS TRUST</w:t>
          </w:r>
        </w:p>
        <w:p w14:paraId="43486EB4"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proofErr w:type="spellStart"/>
          <w:r w:rsidRPr="004516EB">
            <w:rPr>
              <w:rFonts w:eastAsia="Arial" w:cs="Times New Roman"/>
              <w:color w:val="231F20"/>
              <w:szCs w:val="24"/>
            </w:rPr>
            <w:t>Xxxxx</w:t>
          </w:r>
          <w:proofErr w:type="spellEnd"/>
          <w:r w:rsidRPr="004516EB">
            <w:rPr>
              <w:rFonts w:eastAsia="Arial" w:cs="Times New Roman"/>
              <w:color w:val="231F20"/>
              <w:szCs w:val="24"/>
            </w:rPr>
            <w:t xml:space="preserve"> </w:t>
          </w:r>
          <w:proofErr w:type="spellStart"/>
          <w:r w:rsidRPr="004516EB">
            <w:rPr>
              <w:rFonts w:eastAsia="Arial" w:cs="Times New Roman"/>
              <w:color w:val="231F20"/>
              <w:szCs w:val="24"/>
            </w:rPr>
            <w:t>xxxxxx</w:t>
          </w:r>
          <w:proofErr w:type="spellEnd"/>
          <w:r w:rsidRPr="004516EB">
            <w:rPr>
              <w:rFonts w:eastAsia="Arial" w:cs="Times New Roman"/>
              <w:color w:val="231F20"/>
              <w:szCs w:val="24"/>
            </w:rPr>
            <w:t xml:space="preserve"> NHS FOUNDATION TRUST</w:t>
          </w:r>
        </w:p>
        <w:p w14:paraId="4CCBB825" w14:textId="77777777" w:rsidR="004516EB" w:rsidRPr="004516EB" w:rsidRDefault="004516EB" w:rsidP="004516EB">
          <w:pPr>
            <w:spacing w:after="280" w:line="360" w:lineRule="atLeast"/>
            <w:ind w:left="1440" w:firstLine="720"/>
            <w:rPr>
              <w:rFonts w:eastAsia="Arial" w:cs="Times New Roman"/>
              <w:color w:val="231F20"/>
              <w:szCs w:val="24"/>
            </w:rPr>
          </w:pPr>
          <w:r w:rsidRPr="004516EB">
            <w:rPr>
              <w:rFonts w:eastAsia="Arial" w:cs="Times New Roman"/>
              <w:color w:val="231F20"/>
              <w:szCs w:val="24"/>
            </w:rPr>
            <w:t>(“the Trusts”)</w:t>
          </w:r>
        </w:p>
        <w:p w14:paraId="3E644B98"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The payment approach set out in this statement is to apply to payment for the provision of NHS services provided by each of the Trusts under arrangements made by the Commissioner, for the period 1 April 2020 to 31 July 2020, or such longer period as may be agreed in accordance with national guidance.</w:t>
          </w:r>
        </w:p>
        <w:p w14:paraId="28B4CC21"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Revised payment arrangements are necessary to ensure an effective NHS response to COVID-19 outbreak, ensuring sufficient funding for the provision of services to patients while minimising the administrative burdens on NHS commissioners and providers.  The arrangements accord with national policy and guidance and are consistent with the local pricing principles set out in Section 6.1 of the National Tariff – in particular, that arrangements are in the best interests of patients, having regard to the COVID-19 outbreak.</w:t>
          </w:r>
        </w:p>
        <w:p w14:paraId="3B27AA23" w14:textId="77777777" w:rsidR="004516EB" w:rsidRPr="00B1280E" w:rsidRDefault="004516EB" w:rsidP="004516EB">
          <w:pPr>
            <w:spacing w:after="280" w:line="360" w:lineRule="atLeast"/>
            <w:rPr>
              <w:rFonts w:cs="Arial"/>
              <w:iCs/>
            </w:rPr>
          </w:pPr>
          <w:r w:rsidRPr="00641340">
            <w:rPr>
              <w:rFonts w:cs="Arial"/>
            </w:rPr>
            <w:lastRenderedPageBreak/>
            <w:t xml:space="preserve">The price to be paid by the </w:t>
          </w:r>
          <w:r>
            <w:rPr>
              <w:rFonts w:cs="Arial"/>
            </w:rPr>
            <w:t>c</w:t>
          </w:r>
          <w:r w:rsidRPr="00641340">
            <w:rPr>
              <w:rFonts w:cs="Arial"/>
            </w:rPr>
            <w:t xml:space="preserve">ommissioner to each </w:t>
          </w:r>
          <w:r>
            <w:rPr>
              <w:rFonts w:cs="Arial"/>
            </w:rPr>
            <w:t>t</w:t>
          </w:r>
          <w:r w:rsidRPr="00641340">
            <w:rPr>
              <w:rFonts w:cs="Arial"/>
            </w:rPr>
            <w:t xml:space="preserve">rust for the provision of NHS services under arrangements made by the </w:t>
          </w:r>
          <w:r>
            <w:rPr>
              <w:rFonts w:cs="Arial"/>
            </w:rPr>
            <w:t>c</w:t>
          </w:r>
          <w:r w:rsidRPr="00641340">
            <w:rPr>
              <w:rFonts w:cs="Arial"/>
            </w:rPr>
            <w:t xml:space="preserve">ommissioner shall be a single amount for each month as determined and notified by NHS England and NHS Improvement in accordance with </w:t>
          </w:r>
          <w:r>
            <w:rPr>
              <w:rFonts w:cs="Arial"/>
            </w:rPr>
            <w:t xml:space="preserve">the </w:t>
          </w:r>
          <w:r w:rsidRPr="00B1280E">
            <w:rPr>
              <w:rFonts w:cs="Arial"/>
              <w:iCs/>
            </w:rPr>
            <w:t xml:space="preserve">guidance </w:t>
          </w:r>
          <w:r>
            <w:rPr>
              <w:rFonts w:cs="Arial"/>
              <w:iCs/>
            </w:rPr>
            <w:t>notified to commissioners and t</w:t>
          </w:r>
          <w:r w:rsidRPr="00DC7E5B">
            <w:rPr>
              <w:rFonts w:cs="Arial"/>
              <w:iCs/>
            </w:rPr>
            <w:t>rust</w:t>
          </w:r>
          <w:r>
            <w:rPr>
              <w:rFonts w:cs="Arial"/>
              <w:iCs/>
            </w:rPr>
            <w:t xml:space="preserve">s, </w:t>
          </w:r>
          <w:r w:rsidRPr="00641340">
            <w:rPr>
              <w:rFonts w:cs="Arial"/>
            </w:rPr>
            <w:t>and any amendments to that guidance or subsequent relevant guidance issued by NHS England and NHS Improvement.</w:t>
          </w:r>
        </w:p>
        <w:p w14:paraId="364A84BC"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In order to adopt that block payment arrangement, the Commissioner and each Trust agree to:</w:t>
          </w:r>
        </w:p>
        <w:p w14:paraId="63D2FDF5" w14:textId="1B57DE84" w:rsidR="004516EB" w:rsidRPr="004516EB" w:rsidRDefault="004516EB" w:rsidP="001B2737">
          <w:pPr>
            <w:spacing w:after="240" w:line="340" w:lineRule="atLeast"/>
            <w:rPr>
              <w:rFonts w:eastAsia="Arial" w:cs="Times New Roman"/>
              <w:color w:val="231F20"/>
              <w:szCs w:val="24"/>
            </w:rPr>
          </w:pPr>
          <w:r w:rsidRPr="004516EB">
            <w:rPr>
              <w:rFonts w:eastAsia="Arial" w:cs="Times New Roman"/>
              <w:color w:val="231F20"/>
              <w:szCs w:val="24"/>
            </w:rPr>
            <w:t>(a)</w:t>
          </w:r>
          <w:r w:rsidRPr="004516EB">
            <w:rPr>
              <w:rFonts w:eastAsia="Arial" w:cs="Times New Roman"/>
              <w:color w:val="231F20"/>
              <w:szCs w:val="24"/>
            </w:rPr>
            <w:tab/>
            <w:t>in respect of services which are subject to national prices specified in the national tariff published under section 116 of the Health and Social Care Act 2012 (“the national tariff”), vary the specifications and national prices of those services;</w:t>
          </w:r>
        </w:p>
        <w:p w14:paraId="30657BCB" w14:textId="77777777" w:rsidR="004516EB" w:rsidRPr="004516EB" w:rsidRDefault="004516EB" w:rsidP="001B2737">
          <w:pPr>
            <w:spacing w:after="240" w:line="340" w:lineRule="atLeast"/>
            <w:rPr>
              <w:rFonts w:eastAsia="Arial" w:cs="Times New Roman"/>
              <w:color w:val="231F20"/>
              <w:szCs w:val="24"/>
            </w:rPr>
          </w:pPr>
          <w:r w:rsidRPr="004516EB">
            <w:rPr>
              <w:rFonts w:eastAsia="Arial" w:cs="Times New Roman"/>
              <w:color w:val="231F20"/>
              <w:szCs w:val="24"/>
            </w:rPr>
            <w:t xml:space="preserve"> (b)</w:t>
          </w:r>
          <w:r w:rsidRPr="004516EB">
            <w:rPr>
              <w:rFonts w:eastAsia="Arial" w:cs="Times New Roman"/>
              <w:color w:val="231F20"/>
              <w:szCs w:val="24"/>
            </w:rPr>
            <w:tab/>
            <w:t>in respect of services subject to a blended payment arrangement prescribed by local pricing rules under Section 7 of the national tariff, depart from those arrangements; and</w:t>
          </w:r>
        </w:p>
        <w:p w14:paraId="404AE1C7"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 xml:space="preserve"> (c)</w:t>
          </w:r>
          <w:r w:rsidRPr="004516EB">
            <w:rPr>
              <w:rFonts w:eastAsia="Arial" w:cs="Times New Roman"/>
              <w:color w:val="231F20"/>
              <w:szCs w:val="24"/>
            </w:rPr>
            <w:tab/>
            <w:t>in respect of services which are not subject to either national prices or a blended payment, but which are subject to a national currency, not use those currencies for the purposes of payment,</w:t>
          </w:r>
        </w:p>
        <w:p w14:paraId="13C470A1"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so that the price payable for the services provided by the Trust is the monthly amount described above.</w:t>
          </w:r>
        </w:p>
        <w:p w14:paraId="72218217"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The variations and departures referred to above replace all other local variations, local departures, local modifications and local pricing arrangements agreed between the Commissioner and each Trust.</w:t>
          </w:r>
        </w:p>
        <w:p w14:paraId="0A888FA4" w14:textId="77777777"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This statement is to be submitted by the Commissioner to NHS Improvement pricing@improvement.nhs.uk. NHS Improvement will publish the statement on behalf of the Commissioner(s) in accordance with section 116(3) of the Health and Social Care Act 2012 and the relevant rules in the national tariff.</w:t>
          </w:r>
        </w:p>
        <w:p w14:paraId="44D0871E" w14:textId="58256CB9" w:rsidR="00A03228" w:rsidRDefault="00A03228" w:rsidP="00A03228">
          <w:pPr>
            <w:tabs>
              <w:tab w:val="left" w:pos="2760"/>
            </w:tabs>
            <w:spacing w:after="280" w:line="360" w:lineRule="atLeast"/>
            <w:rPr>
              <w:rFonts w:eastAsia="Arial" w:cs="Times New Roman"/>
              <w:color w:val="231F20"/>
              <w:szCs w:val="24"/>
            </w:rPr>
          </w:pPr>
          <w:r>
            <w:rPr>
              <w:rFonts w:eastAsia="Arial" w:cs="Times New Roman"/>
              <w:color w:val="231F20"/>
              <w:szCs w:val="24"/>
            </w:rPr>
            <w:tab/>
          </w:r>
        </w:p>
        <w:p w14:paraId="33FB2D9E" w14:textId="70493DB0" w:rsidR="004516EB" w:rsidRPr="004516EB" w:rsidRDefault="004516EB" w:rsidP="004516EB">
          <w:pPr>
            <w:spacing w:after="280" w:line="360" w:lineRule="atLeast"/>
            <w:rPr>
              <w:rFonts w:eastAsia="Arial" w:cs="Times New Roman"/>
              <w:color w:val="231F20"/>
              <w:szCs w:val="24"/>
            </w:rPr>
          </w:pPr>
          <w:r w:rsidRPr="004516EB">
            <w:rPr>
              <w:rFonts w:eastAsia="Arial" w:cs="Times New Roman"/>
              <w:color w:val="231F20"/>
              <w:szCs w:val="24"/>
            </w:rPr>
            <w:t>Signed</w:t>
          </w:r>
        </w:p>
        <w:p w14:paraId="15E6F3D8" w14:textId="08A86754" w:rsidR="00A03228" w:rsidRDefault="004516EB" w:rsidP="001B2737">
          <w:pPr>
            <w:spacing w:before="240" w:after="280" w:line="360" w:lineRule="atLeast"/>
          </w:pPr>
          <w:r w:rsidRPr="004516EB">
            <w:rPr>
              <w:rFonts w:eastAsia="Arial" w:cs="Times New Roman"/>
              <w:color w:val="231F20"/>
              <w:szCs w:val="24"/>
            </w:rPr>
            <w:t>Name</w:t>
          </w:r>
          <w:r w:rsidRPr="004516EB">
            <w:rPr>
              <w:rFonts w:eastAsia="Arial" w:cs="Times New Roman"/>
              <w:color w:val="231F20"/>
              <w:szCs w:val="24"/>
            </w:rPr>
            <w:tab/>
          </w:r>
          <w:r w:rsidR="001B2737">
            <w:rPr>
              <w:rFonts w:eastAsia="Arial" w:cs="Times New Roman"/>
              <w:color w:val="231F20"/>
              <w:szCs w:val="24"/>
            </w:rPr>
            <w:br/>
          </w:r>
          <w:r w:rsidR="00A03228">
            <w:rPr>
              <w:rFonts w:eastAsia="Arial" w:cs="Times New Roman"/>
              <w:color w:val="231F20"/>
              <w:szCs w:val="24"/>
            </w:rPr>
            <w:t>P</w:t>
          </w:r>
          <w:r w:rsidRPr="004516EB">
            <w:rPr>
              <w:rFonts w:eastAsia="Arial" w:cs="Times New Roman"/>
              <w:color w:val="231F20"/>
              <w:szCs w:val="24"/>
            </w:rPr>
            <w:t>osition</w:t>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br/>
          </w:r>
          <w:proofErr w:type="spellStart"/>
          <w:r w:rsidRPr="004516EB">
            <w:rPr>
              <w:rFonts w:eastAsia="Arial" w:cs="Times New Roman"/>
              <w:color w:val="231F20"/>
              <w:szCs w:val="24"/>
            </w:rPr>
            <w:t>Xxxxxx</w:t>
          </w:r>
          <w:proofErr w:type="spellEnd"/>
          <w:r w:rsidRPr="004516EB">
            <w:rPr>
              <w:rFonts w:eastAsia="Arial" w:cs="Times New Roman"/>
              <w:color w:val="231F20"/>
              <w:szCs w:val="24"/>
            </w:rPr>
            <w:t xml:space="preserve"> Clinical Commissioning Group</w:t>
          </w:r>
          <w:r w:rsidRPr="004516EB">
            <w:rPr>
              <w:rFonts w:eastAsia="Arial" w:cs="Times New Roman"/>
              <w:color w:val="231F20"/>
              <w:szCs w:val="24"/>
            </w:rPr>
            <w:tab/>
          </w:r>
          <w:r w:rsidRPr="004516EB">
            <w:rPr>
              <w:rFonts w:eastAsia="Arial" w:cs="Times New Roman"/>
              <w:color w:val="231F20"/>
              <w:szCs w:val="24"/>
            </w:rPr>
            <w:tab/>
          </w:r>
          <w:r w:rsidRPr="004516EB">
            <w:rPr>
              <w:rFonts w:eastAsia="Arial" w:cs="Times New Roman"/>
              <w:color w:val="231F20"/>
              <w:szCs w:val="24"/>
            </w:rPr>
            <w:tab/>
          </w:r>
          <w:r w:rsidR="001B2737">
            <w:rPr>
              <w:rFonts w:eastAsia="Arial" w:cs="Times New Roman"/>
              <w:color w:val="231F20"/>
              <w:szCs w:val="24"/>
            </w:rPr>
            <w:br/>
          </w:r>
          <w:r w:rsidRPr="004516EB">
            <w:rPr>
              <w:rFonts w:eastAsia="Arial" w:cs="Times New Roman"/>
              <w:color w:val="231F20"/>
              <w:szCs w:val="24"/>
            </w:rPr>
            <w:t xml:space="preserve">Date: </w:t>
          </w:r>
        </w:p>
      </w:sdtContent>
    </w:sdt>
    <w:sectPr w:rsidR="00A03228" w:rsidSect="004516E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134" w:left="1440" w:header="708"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D405" w14:textId="77777777" w:rsidR="00810B91" w:rsidRDefault="00810B91" w:rsidP="00CB479C">
      <w:pPr>
        <w:spacing w:after="0" w:line="240" w:lineRule="auto"/>
      </w:pPr>
      <w:r>
        <w:separator/>
      </w:r>
    </w:p>
  </w:endnote>
  <w:endnote w:type="continuationSeparator" w:id="0">
    <w:p w14:paraId="7700A11B" w14:textId="77777777" w:rsidR="00810B91" w:rsidRDefault="00810B91"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2E91" w14:textId="77777777" w:rsidR="001B2737" w:rsidRDefault="001B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23428"/>
      <w:docPartObj>
        <w:docPartGallery w:val="Page Numbers (Bottom of Page)"/>
        <w:docPartUnique/>
      </w:docPartObj>
    </w:sdtPr>
    <w:sdtEndPr>
      <w:rPr>
        <w:noProof/>
      </w:rPr>
    </w:sdtEndPr>
    <w:sdtContent>
      <w:p w14:paraId="36BC9DE0" w14:textId="38649B3A" w:rsidR="00347090" w:rsidRDefault="003470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A2432" w14:textId="77777777" w:rsidR="00375FED" w:rsidRDefault="00375F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A587" w14:textId="77777777" w:rsidR="00CB479C" w:rsidRDefault="00CB479C">
    <w:pPr>
      <w:pStyle w:val="Footer"/>
    </w:pPr>
    <w:r>
      <w:rPr>
        <w:noProof/>
      </w:rPr>
      <mc:AlternateContent>
        <mc:Choice Requires="wps">
          <w:drawing>
            <wp:anchor distT="0" distB="0" distL="114300" distR="114300" simplePos="0" relativeHeight="251661312" behindDoc="0" locked="0" layoutInCell="1" allowOverlap="1" wp14:anchorId="6C682EDA" wp14:editId="73DA5AA7">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57BBD98F" w14:textId="77777777" w:rsidR="00CB479C" w:rsidRPr="00FC4EFF" w:rsidRDefault="00CB479C" w:rsidP="00CB479C">
                          <w:pPr>
                            <w:pStyle w:val="NoSpacing"/>
                            <w:jc w:val="center"/>
                            <w:rPr>
                              <w:sz w:val="28"/>
                              <w:szCs w:val="28"/>
                            </w:rPr>
                          </w:pPr>
                          <w:bookmarkStart w:id="0" w:name="_GoBack"/>
                          <w:r w:rsidRPr="00FC4EFF">
                            <w:rPr>
                              <w:sz w:val="28"/>
                              <w:szCs w:val="28"/>
                            </w:rPr>
                            <w:t>NHS England and NHS Improvement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82EDA" id="_x0000_t202" coordsize="21600,21600" o:spt="202" path="m,l,21600r21600,l21600,xe">
              <v:stroke joinstyle="miter"/>
              <v:path gradientshapeok="t" o:connecttype="rect"/>
            </v:shapetype>
            <v:shape id="Text Box 4" o:spid="_x0000_s1026"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" fillcolor="white [3201]" stroked="f" strokeweight=".5pt">
              <v:textbox>
                <w:txbxContent>
                  <w:p w14:paraId="57BBD98F" w14:textId="77777777" w:rsidR="00CB479C" w:rsidRPr="00FC4EFF" w:rsidRDefault="00CB479C" w:rsidP="00CB479C">
                    <w:pPr>
                      <w:pStyle w:val="NoSpacing"/>
                      <w:jc w:val="center"/>
                      <w:rPr>
                        <w:sz w:val="28"/>
                        <w:szCs w:val="28"/>
                      </w:rPr>
                    </w:pPr>
                    <w:bookmarkStart w:id="1" w:name="_GoBack"/>
                    <w:r w:rsidRPr="00FC4EFF">
                      <w:rPr>
                        <w:sz w:val="28"/>
                        <w:szCs w:val="28"/>
                      </w:rPr>
                      <w:t>NHS England and NHS Improvement</w:t>
                    </w:r>
                    <w:bookmarkEnd w:id="1"/>
                  </w:p>
                </w:txbxContent>
              </v:textbox>
              <w10:wrap type="square" anchorx="margin" anchory="margin"/>
            </v:shape>
          </w:pict>
        </mc:Fallback>
      </mc:AlternateContent>
    </w:r>
    <w:r w:rsidRPr="005E5831">
      <w:rPr>
        <w:noProof/>
      </w:rPr>
      <w:drawing>
        <wp:anchor distT="0" distB="0" distL="114300" distR="114300" simplePos="0" relativeHeight="251659264" behindDoc="1" locked="0" layoutInCell="1" allowOverlap="1" wp14:anchorId="6E508DED" wp14:editId="1349AA29">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8" name="Picture 8"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70D2F" w14:textId="77777777" w:rsidR="00810B91" w:rsidRDefault="00810B91" w:rsidP="00CB479C">
      <w:pPr>
        <w:spacing w:after="0" w:line="240" w:lineRule="auto"/>
      </w:pPr>
      <w:r>
        <w:separator/>
      </w:r>
    </w:p>
  </w:footnote>
  <w:footnote w:type="continuationSeparator" w:id="0">
    <w:p w14:paraId="042891A2" w14:textId="77777777" w:rsidR="00810B91" w:rsidRDefault="00810B91"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8ADA2" w14:textId="77777777" w:rsidR="001B2737" w:rsidRDefault="001B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1AAF" w14:textId="77777777" w:rsidR="001B2737" w:rsidRDefault="001B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C28BF" w14:textId="6CAFDD9A" w:rsidR="00C5189E" w:rsidRDefault="004516EB" w:rsidP="004516EB">
    <w:pPr>
      <w:pStyle w:val="Header"/>
    </w:pPr>
    <w:r w:rsidRPr="00DE4BB1">
      <w:t>Publications approval reference: 001559</w:t>
    </w:r>
  </w:p>
  <w:p w14:paraId="31D548FE" w14:textId="120CF212" w:rsidR="004516EB" w:rsidRDefault="004516EB" w:rsidP="004516EB">
    <w:pPr>
      <w:pStyle w:val="Header"/>
      <w:spacing w:before="120"/>
    </w:pPr>
    <w:r>
      <w:t>Date: 26 March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934"/>
    <w:multiLevelType w:val="hybridMultilevel"/>
    <w:tmpl w:val="EDA453A8"/>
    <w:lvl w:ilvl="0" w:tplc="905E05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A72F6"/>
    <w:multiLevelType w:val="hybridMultilevel"/>
    <w:tmpl w:val="34529CCC"/>
    <w:lvl w:ilvl="0" w:tplc="CD4C60F6">
      <w:start w:val="1"/>
      <w:numFmt w:val="bullet"/>
      <w:lvlText w:val=""/>
      <w:lvlJc w:val="left"/>
      <w:pPr>
        <w:ind w:left="720" w:hanging="360"/>
      </w:pPr>
      <w:rPr>
        <w:rFonts w:ascii="Symbol" w:hAnsi="Symbol" w:hint="default"/>
        <w:color w:val="44546A" w:themeColor="text2"/>
      </w:rPr>
    </w:lvl>
    <w:lvl w:ilvl="1" w:tplc="EBAA83E8">
      <w:start w:val="3"/>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C6212"/>
    <w:multiLevelType w:val="hybridMultilevel"/>
    <w:tmpl w:val="2EC6C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E55651"/>
    <w:multiLevelType w:val="hybridMultilevel"/>
    <w:tmpl w:val="8D044536"/>
    <w:lvl w:ilvl="0" w:tplc="CD4C60F6">
      <w:start w:val="1"/>
      <w:numFmt w:val="bullet"/>
      <w:lvlText w:val=""/>
      <w:lvlJc w:val="left"/>
      <w:pPr>
        <w:ind w:left="720" w:hanging="360"/>
      </w:pPr>
      <w:rPr>
        <w:rFonts w:ascii="Symbol" w:hAnsi="Symbol" w:hint="default"/>
        <w:color w:val="44546A" w:themeColor="text2"/>
      </w:rPr>
    </w:lvl>
    <w:lvl w:ilvl="1" w:tplc="94D8B03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42100"/>
    <w:multiLevelType w:val="hybridMultilevel"/>
    <w:tmpl w:val="681C76C0"/>
    <w:lvl w:ilvl="0" w:tplc="CD4C60F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F5190"/>
    <w:multiLevelType w:val="hybridMultilevel"/>
    <w:tmpl w:val="74CC56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FA6126"/>
    <w:multiLevelType w:val="hybridMultilevel"/>
    <w:tmpl w:val="69AA2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FC6A6E"/>
    <w:multiLevelType w:val="hybridMultilevel"/>
    <w:tmpl w:val="9DF0674E"/>
    <w:lvl w:ilvl="0" w:tplc="CD4C60F6">
      <w:start w:val="1"/>
      <w:numFmt w:val="bullet"/>
      <w:lvlText w:val=""/>
      <w:lvlJc w:val="left"/>
      <w:pPr>
        <w:ind w:left="720" w:hanging="360"/>
      </w:pPr>
      <w:rPr>
        <w:rFonts w:ascii="Symbol" w:hAnsi="Symbol" w:hint="default"/>
        <w:color w:val="44546A" w:themeColor="text2"/>
      </w:rPr>
    </w:lvl>
    <w:lvl w:ilvl="1" w:tplc="CD4C60F6">
      <w:start w:val="1"/>
      <w:numFmt w:val="bullet"/>
      <w:lvlText w:val=""/>
      <w:lvlJc w:val="left"/>
      <w:pPr>
        <w:ind w:left="1440" w:hanging="360"/>
      </w:pPr>
      <w:rPr>
        <w:rFonts w:ascii="Symbol" w:hAnsi="Symbol" w:hint="default"/>
        <w:color w:val="44546A" w:themeColor="text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5822DB"/>
    <w:multiLevelType w:val="hybridMultilevel"/>
    <w:tmpl w:val="A66AE384"/>
    <w:lvl w:ilvl="0" w:tplc="E4FAEAEE">
      <w:start w:val="1"/>
      <w:numFmt w:val="bullet"/>
      <w:lvlText w:val=""/>
      <w:lvlJc w:val="left"/>
      <w:pPr>
        <w:ind w:left="720"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C30B7A"/>
    <w:multiLevelType w:val="hybridMultilevel"/>
    <w:tmpl w:val="B16628FE"/>
    <w:lvl w:ilvl="0" w:tplc="E522CDB8">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B931FA"/>
    <w:multiLevelType w:val="hybridMultilevel"/>
    <w:tmpl w:val="2174E7F8"/>
    <w:lvl w:ilvl="0" w:tplc="CD4C60F6">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0A6B59"/>
    <w:multiLevelType w:val="hybridMultilevel"/>
    <w:tmpl w:val="024432F4"/>
    <w:lvl w:ilvl="0" w:tplc="CD4C60F6">
      <w:start w:val="1"/>
      <w:numFmt w:val="bullet"/>
      <w:lvlText w:val=""/>
      <w:lvlJc w:val="left"/>
      <w:pPr>
        <w:ind w:left="720" w:hanging="360"/>
      </w:pPr>
      <w:rPr>
        <w:rFonts w:ascii="Symbol" w:hAnsi="Symbol" w:hint="default"/>
        <w:color w:val="44546A" w:themeColor="text2"/>
      </w:rPr>
    </w:lvl>
    <w:lvl w:ilvl="1" w:tplc="CD4C60F6">
      <w:start w:val="1"/>
      <w:numFmt w:val="bullet"/>
      <w:lvlText w:val=""/>
      <w:lvlJc w:val="left"/>
      <w:pPr>
        <w:ind w:left="1800" w:hanging="720"/>
      </w:pPr>
      <w:rPr>
        <w:rFonts w:ascii="Symbol" w:hAnsi="Symbol" w:hint="default"/>
        <w:color w:val="44546A"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D6670"/>
    <w:multiLevelType w:val="hybridMultilevel"/>
    <w:tmpl w:val="ACD8662E"/>
    <w:lvl w:ilvl="0" w:tplc="06F2DAD4">
      <w:start w:val="1"/>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0"/>
  </w:num>
  <w:num w:numId="5">
    <w:abstractNumId w:val="4"/>
  </w:num>
  <w:num w:numId="6">
    <w:abstractNumId w:val="12"/>
  </w:num>
  <w:num w:numId="7">
    <w:abstractNumId w:val="6"/>
  </w:num>
  <w:num w:numId="8">
    <w:abstractNumId w:val="1"/>
  </w:num>
  <w:num w:numId="9">
    <w:abstractNumId w:val="9"/>
  </w:num>
  <w:num w:numId="10">
    <w:abstractNumId w:val="2"/>
  </w:num>
  <w:num w:numId="11">
    <w:abstractNumId w:val="1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1122C"/>
    <w:rsid w:val="00012418"/>
    <w:rsid w:val="00032084"/>
    <w:rsid w:val="000407ED"/>
    <w:rsid w:val="0005584C"/>
    <w:rsid w:val="00077FE4"/>
    <w:rsid w:val="000A265A"/>
    <w:rsid w:val="000A537A"/>
    <w:rsid w:val="000F6287"/>
    <w:rsid w:val="00124CB1"/>
    <w:rsid w:val="001541A8"/>
    <w:rsid w:val="00171572"/>
    <w:rsid w:val="001720D2"/>
    <w:rsid w:val="001B2737"/>
    <w:rsid w:val="001F0EB8"/>
    <w:rsid w:val="0021299E"/>
    <w:rsid w:val="00215CEE"/>
    <w:rsid w:val="002808E2"/>
    <w:rsid w:val="00280DD9"/>
    <w:rsid w:val="002C10CC"/>
    <w:rsid w:val="002D2FB2"/>
    <w:rsid w:val="002E77FD"/>
    <w:rsid w:val="00305CB5"/>
    <w:rsid w:val="00322302"/>
    <w:rsid w:val="00336651"/>
    <w:rsid w:val="00347090"/>
    <w:rsid w:val="00365AFD"/>
    <w:rsid w:val="00373044"/>
    <w:rsid w:val="00375FED"/>
    <w:rsid w:val="003939AD"/>
    <w:rsid w:val="003B6199"/>
    <w:rsid w:val="003E2F89"/>
    <w:rsid w:val="004126DB"/>
    <w:rsid w:val="00420F44"/>
    <w:rsid w:val="00425687"/>
    <w:rsid w:val="004516EB"/>
    <w:rsid w:val="004570EF"/>
    <w:rsid w:val="004C094A"/>
    <w:rsid w:val="004E264F"/>
    <w:rsid w:val="004E3336"/>
    <w:rsid w:val="004F3CAC"/>
    <w:rsid w:val="00502563"/>
    <w:rsid w:val="0050640F"/>
    <w:rsid w:val="00516244"/>
    <w:rsid w:val="00552847"/>
    <w:rsid w:val="005629A9"/>
    <w:rsid w:val="005648A8"/>
    <w:rsid w:val="00581741"/>
    <w:rsid w:val="005A6B79"/>
    <w:rsid w:val="005B7155"/>
    <w:rsid w:val="005C0676"/>
    <w:rsid w:val="00601176"/>
    <w:rsid w:val="0065348F"/>
    <w:rsid w:val="00656412"/>
    <w:rsid w:val="00672F1C"/>
    <w:rsid w:val="006B1147"/>
    <w:rsid w:val="006B46C4"/>
    <w:rsid w:val="00751FEC"/>
    <w:rsid w:val="007671AF"/>
    <w:rsid w:val="007B00C8"/>
    <w:rsid w:val="00805697"/>
    <w:rsid w:val="00810B91"/>
    <w:rsid w:val="00866C14"/>
    <w:rsid w:val="0087539F"/>
    <w:rsid w:val="00893D54"/>
    <w:rsid w:val="008A7B64"/>
    <w:rsid w:val="008E5C79"/>
    <w:rsid w:val="00960A00"/>
    <w:rsid w:val="0096454D"/>
    <w:rsid w:val="00974408"/>
    <w:rsid w:val="009758AB"/>
    <w:rsid w:val="00984406"/>
    <w:rsid w:val="009C22AD"/>
    <w:rsid w:val="009C4054"/>
    <w:rsid w:val="009D1069"/>
    <w:rsid w:val="009F2033"/>
    <w:rsid w:val="009F25CD"/>
    <w:rsid w:val="00A03228"/>
    <w:rsid w:val="00A45023"/>
    <w:rsid w:val="00A74508"/>
    <w:rsid w:val="00AC5414"/>
    <w:rsid w:val="00B22E56"/>
    <w:rsid w:val="00B2616B"/>
    <w:rsid w:val="00B2752D"/>
    <w:rsid w:val="00B66E97"/>
    <w:rsid w:val="00B91162"/>
    <w:rsid w:val="00BF3E14"/>
    <w:rsid w:val="00C44227"/>
    <w:rsid w:val="00C5189E"/>
    <w:rsid w:val="00C64C0F"/>
    <w:rsid w:val="00C64C9B"/>
    <w:rsid w:val="00C83C86"/>
    <w:rsid w:val="00CB479C"/>
    <w:rsid w:val="00CD6FE8"/>
    <w:rsid w:val="00CE43DB"/>
    <w:rsid w:val="00CE7F3A"/>
    <w:rsid w:val="00D33968"/>
    <w:rsid w:val="00D51BF4"/>
    <w:rsid w:val="00D62A50"/>
    <w:rsid w:val="00D65B13"/>
    <w:rsid w:val="00DA03AB"/>
    <w:rsid w:val="00DB61FA"/>
    <w:rsid w:val="00DB6AF1"/>
    <w:rsid w:val="00DC1A0C"/>
    <w:rsid w:val="00DE4BB1"/>
    <w:rsid w:val="00E15F6A"/>
    <w:rsid w:val="00E359F7"/>
    <w:rsid w:val="00E40B71"/>
    <w:rsid w:val="00E8157F"/>
    <w:rsid w:val="00EB0D17"/>
    <w:rsid w:val="00EB4C83"/>
    <w:rsid w:val="00ED36C9"/>
    <w:rsid w:val="00F038C6"/>
    <w:rsid w:val="00F43877"/>
    <w:rsid w:val="00F6142A"/>
    <w:rsid w:val="00F96B8F"/>
    <w:rsid w:val="00FA5DC0"/>
    <w:rsid w:val="00FB2223"/>
    <w:rsid w:val="00FC6952"/>
    <w:rsid w:val="00FD0F63"/>
    <w:rsid w:val="00FF2E66"/>
    <w:rsid w:val="635C5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16E54D"/>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character" w:styleId="Hyperlink">
    <w:name w:val="Hyperlink"/>
    <w:basedOn w:val="DefaultParagraphFont"/>
    <w:uiPriority w:val="99"/>
    <w:unhideWhenUsed/>
    <w:rsid w:val="001720D2"/>
    <w:rPr>
      <w:color w:val="0563C1" w:themeColor="hyperlink"/>
      <w:u w:val="single"/>
    </w:rPr>
  </w:style>
  <w:style w:type="character" w:styleId="UnresolvedMention">
    <w:name w:val="Unresolved Mention"/>
    <w:basedOn w:val="DefaultParagraphFont"/>
    <w:uiPriority w:val="99"/>
    <w:semiHidden/>
    <w:unhideWhenUsed/>
    <w:rsid w:val="001720D2"/>
    <w:rPr>
      <w:color w:val="605E5C"/>
      <w:shd w:val="clear" w:color="auto" w:fill="E1DFDD"/>
    </w:rPr>
  </w:style>
  <w:style w:type="character" w:styleId="FollowedHyperlink">
    <w:name w:val="FollowedHyperlink"/>
    <w:basedOn w:val="DefaultParagraphFont"/>
    <w:uiPriority w:val="99"/>
    <w:semiHidden/>
    <w:unhideWhenUsed/>
    <w:rsid w:val="00751FEC"/>
    <w:rPr>
      <w:color w:val="954F72" w:themeColor="followedHyperlink"/>
      <w:u w:val="single"/>
    </w:rPr>
  </w:style>
  <w:style w:type="paragraph" w:styleId="ListParagraph">
    <w:name w:val="List Paragraph"/>
    <w:basedOn w:val="Normal"/>
    <w:uiPriority w:val="34"/>
    <w:rsid w:val="004E264F"/>
    <w:pPr>
      <w:ind w:left="720"/>
      <w:contextualSpacing/>
    </w:pPr>
  </w:style>
  <w:style w:type="character" w:styleId="CommentReference">
    <w:name w:val="annotation reference"/>
    <w:basedOn w:val="DefaultParagraphFont"/>
    <w:uiPriority w:val="99"/>
    <w:semiHidden/>
    <w:unhideWhenUsed/>
    <w:rsid w:val="009C4054"/>
    <w:rPr>
      <w:sz w:val="16"/>
      <w:szCs w:val="16"/>
    </w:rPr>
  </w:style>
  <w:style w:type="paragraph" w:styleId="CommentText">
    <w:name w:val="annotation text"/>
    <w:basedOn w:val="Normal"/>
    <w:link w:val="CommentTextChar"/>
    <w:uiPriority w:val="99"/>
    <w:semiHidden/>
    <w:unhideWhenUsed/>
    <w:rsid w:val="009C4054"/>
    <w:pPr>
      <w:spacing w:line="240" w:lineRule="auto"/>
    </w:pPr>
    <w:rPr>
      <w:sz w:val="20"/>
      <w:szCs w:val="20"/>
    </w:rPr>
  </w:style>
  <w:style w:type="character" w:customStyle="1" w:styleId="CommentTextChar">
    <w:name w:val="Comment Text Char"/>
    <w:basedOn w:val="DefaultParagraphFont"/>
    <w:link w:val="CommentText"/>
    <w:uiPriority w:val="99"/>
    <w:semiHidden/>
    <w:rsid w:val="009C405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C4054"/>
    <w:rPr>
      <w:b/>
      <w:bCs/>
    </w:rPr>
  </w:style>
  <w:style w:type="character" w:customStyle="1" w:styleId="CommentSubjectChar">
    <w:name w:val="Comment Subject Char"/>
    <w:basedOn w:val="CommentTextChar"/>
    <w:link w:val="CommentSubject"/>
    <w:uiPriority w:val="99"/>
    <w:semiHidden/>
    <w:rsid w:val="009C4054"/>
    <w:rPr>
      <w:rFonts w:ascii="Arial" w:hAnsi="Arial"/>
      <w:b/>
      <w:bCs/>
      <w:sz w:val="20"/>
      <w:szCs w:val="20"/>
    </w:rPr>
  </w:style>
  <w:style w:type="paragraph" w:styleId="BalloonText">
    <w:name w:val="Balloon Text"/>
    <w:basedOn w:val="Normal"/>
    <w:link w:val="BalloonTextChar"/>
    <w:uiPriority w:val="99"/>
    <w:semiHidden/>
    <w:unhideWhenUsed/>
    <w:rsid w:val="009C4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6885">
      <w:bodyDiv w:val="1"/>
      <w:marLeft w:val="0"/>
      <w:marRight w:val="0"/>
      <w:marTop w:val="0"/>
      <w:marBottom w:val="0"/>
      <w:divBdr>
        <w:top w:val="none" w:sz="0" w:space="0" w:color="auto"/>
        <w:left w:val="none" w:sz="0" w:space="0" w:color="auto"/>
        <w:bottom w:val="none" w:sz="0" w:space="0" w:color="auto"/>
        <w:right w:val="none" w:sz="0" w:space="0" w:color="auto"/>
      </w:divBdr>
    </w:div>
    <w:div w:id="428625411">
      <w:bodyDiv w:val="1"/>
      <w:marLeft w:val="0"/>
      <w:marRight w:val="0"/>
      <w:marTop w:val="0"/>
      <w:marBottom w:val="0"/>
      <w:divBdr>
        <w:top w:val="none" w:sz="0" w:space="0" w:color="auto"/>
        <w:left w:val="none" w:sz="0" w:space="0" w:color="auto"/>
        <w:bottom w:val="none" w:sz="0" w:space="0" w:color="auto"/>
        <w:right w:val="none" w:sz="0" w:space="0" w:color="auto"/>
      </w:divBdr>
    </w:div>
    <w:div w:id="11391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63600e6-7ce1-43b7-a29e-0e0cc2ac80e5">
      <UserInfo>
        <DisplayName>Monica Keats [Maternity Leave]</DisplayName>
        <AccountId>2519</AccountId>
        <AccountType/>
      </UserInfo>
      <UserInfo>
        <DisplayName>Keith Bugden</DisplayName>
        <AccountId>3951</AccountId>
        <AccountType/>
      </UserInfo>
      <UserInfo>
        <DisplayName>Kay Jones</DisplayName>
        <AccountId>1128</AccountId>
        <AccountType/>
      </UserInfo>
      <UserInfo>
        <DisplayName>Sumita Saigal</DisplayName>
        <AccountId>3133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FC56DA90C6444BEEA692472786832" ma:contentTypeVersion="12" ma:contentTypeDescription="Create a new document." ma:contentTypeScope="" ma:versionID="8f8c80dc547f01d384ef45589eae372e">
  <xsd:schema xmlns:xsd="http://www.w3.org/2001/XMLSchema" xmlns:xs="http://www.w3.org/2001/XMLSchema" xmlns:p="http://schemas.microsoft.com/office/2006/metadata/properties" xmlns:ns3="fed76616-9294-4a8c-86b2-9f6bb1b65724" xmlns:ns4="063600e6-7ce1-43b7-a29e-0e0cc2ac80e5" targetNamespace="http://schemas.microsoft.com/office/2006/metadata/properties" ma:root="true" ma:fieldsID="d0726ff36e5e023b5e4ebb479026c313" ns3:_="" ns4:_="">
    <xsd:import namespace="fed76616-9294-4a8c-86b2-9f6bb1b65724"/>
    <xsd:import namespace="063600e6-7ce1-43b7-a29e-0e0cc2ac80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76616-9294-4a8c-86b2-9f6bb1b65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600e6-7ce1-43b7-a29e-0e0cc2ac80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2DB5-1938-48B7-A711-F1B86F749D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63600e6-7ce1-43b7-a29e-0e0cc2ac80e5"/>
    <ds:schemaRef ds:uri="fed76616-9294-4a8c-86b2-9f6bb1b65724"/>
    <ds:schemaRef ds:uri="http://www.w3.org/XML/1998/namespace"/>
    <ds:schemaRef ds:uri="http://purl.org/dc/dcmitype/"/>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2530DFA9-138C-489E-87B0-7E3EB0FB6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76616-9294-4a8c-86b2-9f6bb1b65724"/>
    <ds:schemaRef ds:uri="063600e6-7ce1-43b7-a29e-0e0cc2ac8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Jenny Warner</cp:lastModifiedBy>
  <cp:revision>2</cp:revision>
  <cp:lastPrinted>2020-03-05T18:00:00Z</cp:lastPrinted>
  <dcterms:created xsi:type="dcterms:W3CDTF">2020-03-25T19:10:00Z</dcterms:created>
  <dcterms:modified xsi:type="dcterms:W3CDTF">2020-03-25T19:10:00Z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0x010100F3FFC56DA90C6444BEEA692472786832</vt:lpwstr>
  </property>
  <property fmtid="{D5CDD505-2E9C-101B-9397-08002B2CF9AE}" pid="4" name="_dlc_DocIdItemGuid">
    <vt:lpwstr>660dd362-b452-4e41-a349-78399dad1ff3</vt:lpwstr>
  </property>
</Properties>
</file>