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E455B" w14:textId="77777777" w:rsidR="00BF6942" w:rsidRDefault="00BF6942" w:rsidP="00D06533">
      <w:pPr>
        <w:pStyle w:val="BodyText"/>
      </w:pPr>
      <w:bookmarkStart w:id="0" w:name="BrochetPasteInsertCopyThisRange"/>
    </w:p>
    <w:p w14:paraId="6A48A881" w14:textId="77777777" w:rsidR="00BF6942" w:rsidRDefault="00BF6942" w:rsidP="00E21B9A">
      <w:pPr>
        <w:pStyle w:val="Title"/>
        <w:numPr>
          <w:ilvl w:val="0"/>
          <w:numId w:val="37"/>
        </w:numPr>
        <w:pBdr>
          <w:bottom w:val="none" w:sz="0" w:space="0" w:color="auto"/>
        </w:pBdr>
        <w:spacing w:after="200"/>
        <w:jc w:val="left"/>
        <w:rPr>
          <w:rFonts w:ascii="Arial" w:hAnsi="Arial"/>
          <w:color w:val="005EB8"/>
          <w:spacing w:val="0"/>
          <w:sz w:val="64"/>
          <w:szCs w:val="56"/>
        </w:rPr>
      </w:pPr>
    </w:p>
    <w:p w14:paraId="3043F513" w14:textId="77777777" w:rsidR="00BF6942" w:rsidRDefault="00BF6942" w:rsidP="00E21B9A">
      <w:pPr>
        <w:pStyle w:val="Title"/>
        <w:numPr>
          <w:ilvl w:val="0"/>
          <w:numId w:val="37"/>
        </w:numPr>
        <w:pBdr>
          <w:bottom w:val="none" w:sz="0" w:space="0" w:color="auto"/>
        </w:pBdr>
        <w:spacing w:after="200"/>
        <w:jc w:val="left"/>
        <w:rPr>
          <w:rFonts w:ascii="Arial" w:hAnsi="Arial"/>
          <w:color w:val="005EB8"/>
          <w:spacing w:val="0"/>
          <w:sz w:val="64"/>
          <w:szCs w:val="56"/>
        </w:rPr>
      </w:pPr>
    </w:p>
    <w:p w14:paraId="1F65EA22" w14:textId="77777777" w:rsidR="00BF6942" w:rsidRDefault="00BF6942" w:rsidP="00E21B9A">
      <w:pPr>
        <w:pStyle w:val="Title"/>
        <w:numPr>
          <w:ilvl w:val="0"/>
          <w:numId w:val="37"/>
        </w:numPr>
        <w:pBdr>
          <w:bottom w:val="none" w:sz="0" w:space="0" w:color="auto"/>
        </w:pBdr>
        <w:spacing w:after="200"/>
        <w:jc w:val="left"/>
        <w:rPr>
          <w:rFonts w:ascii="Arial" w:hAnsi="Arial"/>
          <w:color w:val="005EB8"/>
          <w:spacing w:val="0"/>
          <w:sz w:val="64"/>
          <w:szCs w:val="56"/>
        </w:rPr>
      </w:pPr>
    </w:p>
    <w:p w14:paraId="102FE852" w14:textId="77777777" w:rsidR="00BF6942" w:rsidRDefault="00BF6942" w:rsidP="00E21B9A">
      <w:pPr>
        <w:pStyle w:val="Title"/>
        <w:numPr>
          <w:ilvl w:val="0"/>
          <w:numId w:val="37"/>
        </w:numPr>
        <w:pBdr>
          <w:bottom w:val="none" w:sz="0" w:space="0" w:color="auto"/>
        </w:pBdr>
        <w:spacing w:after="200"/>
        <w:jc w:val="left"/>
        <w:rPr>
          <w:rFonts w:ascii="Arial" w:hAnsi="Arial"/>
          <w:color w:val="005EB8"/>
          <w:spacing w:val="0"/>
          <w:sz w:val="64"/>
          <w:szCs w:val="56"/>
        </w:rPr>
      </w:pPr>
    </w:p>
    <w:p w14:paraId="760FFC7C" w14:textId="23D3D21A" w:rsidR="008C1DD7" w:rsidRPr="007F17C1" w:rsidRDefault="00FE1371" w:rsidP="007F17C1">
      <w:pPr>
        <w:pStyle w:val="Titlefrontpage"/>
      </w:pPr>
      <w:bookmarkStart w:id="1" w:name="_Hlk129784974"/>
      <w:r w:rsidRPr="007F17C1">
        <w:t xml:space="preserve">Community Pharmacy National </w:t>
      </w:r>
      <w:r w:rsidR="008C1DD7" w:rsidRPr="007F17C1">
        <w:t xml:space="preserve">Enhanced Service </w:t>
      </w:r>
    </w:p>
    <w:p w14:paraId="09E99BD9" w14:textId="1CBB8C66" w:rsidR="00E976E3" w:rsidRDefault="00E435F6" w:rsidP="00E976E3">
      <w:pPr>
        <w:pStyle w:val="BodyText1"/>
        <w:jc w:val="left"/>
        <w:rPr>
          <w:sz w:val="40"/>
          <w:szCs w:val="40"/>
        </w:rPr>
      </w:pPr>
      <w:r w:rsidRPr="00BF6942">
        <w:rPr>
          <w:sz w:val="40"/>
          <w:szCs w:val="40"/>
        </w:rPr>
        <w:t>COVID-19</w:t>
      </w:r>
      <w:r w:rsidR="00E976E3" w:rsidRPr="00BF6942">
        <w:rPr>
          <w:sz w:val="40"/>
          <w:szCs w:val="40"/>
        </w:rPr>
        <w:t xml:space="preserve"> </w:t>
      </w:r>
      <w:r w:rsidRPr="00BF6942">
        <w:rPr>
          <w:sz w:val="40"/>
          <w:szCs w:val="40"/>
        </w:rPr>
        <w:t xml:space="preserve">vaccination programme: </w:t>
      </w:r>
      <w:r w:rsidR="00D93E37" w:rsidRPr="00BF6942">
        <w:rPr>
          <w:sz w:val="40"/>
          <w:szCs w:val="40"/>
        </w:rPr>
        <w:t xml:space="preserve">September 2022 to </w:t>
      </w:r>
      <w:r w:rsidR="00411EC9" w:rsidRPr="00BF6942">
        <w:rPr>
          <w:sz w:val="40"/>
          <w:szCs w:val="40"/>
          <w:highlight w:val="yellow"/>
        </w:rPr>
        <w:t xml:space="preserve">31 </w:t>
      </w:r>
      <w:r w:rsidR="005128E9" w:rsidRPr="00BF6942">
        <w:rPr>
          <w:sz w:val="40"/>
          <w:szCs w:val="40"/>
          <w:highlight w:val="yellow"/>
        </w:rPr>
        <w:t>August</w:t>
      </w:r>
      <w:r w:rsidR="00D93E37" w:rsidRPr="00BF6942">
        <w:rPr>
          <w:sz w:val="40"/>
          <w:szCs w:val="40"/>
          <w:highlight w:val="yellow"/>
        </w:rPr>
        <w:t xml:space="preserve"> 2023</w:t>
      </w:r>
      <w:r w:rsidR="00D93E37" w:rsidRPr="00BF6942">
        <w:rPr>
          <w:sz w:val="40"/>
          <w:szCs w:val="40"/>
        </w:rPr>
        <w:t xml:space="preserve"> </w:t>
      </w:r>
    </w:p>
    <w:bookmarkEnd w:id="1"/>
    <w:p w14:paraId="3E14AD0B" w14:textId="77777777" w:rsidR="00BF6942" w:rsidRDefault="00BF6942" w:rsidP="00E976E3">
      <w:pPr>
        <w:pStyle w:val="BodyText1"/>
        <w:jc w:val="left"/>
      </w:pPr>
    </w:p>
    <w:p w14:paraId="6205E7D0" w14:textId="0B5344C9" w:rsidR="00BF6942" w:rsidRPr="00BF6942" w:rsidRDefault="00BF6942" w:rsidP="00E976E3">
      <w:pPr>
        <w:pStyle w:val="BodyText1"/>
        <w:jc w:val="left"/>
        <w:rPr>
          <w:sz w:val="40"/>
          <w:szCs w:val="40"/>
        </w:rPr>
      </w:pPr>
      <w:r w:rsidRPr="00F250E6">
        <w:t xml:space="preserve">Version 2.0, </w:t>
      </w:r>
      <w:sdt>
        <w:sdtPr>
          <w:alias w:val="Date"/>
          <w:id w:val="-1613351165"/>
          <w:placeholder>
            <w:docPart w:val="224C50142FBC47A2B5713CA0E276D15B"/>
          </w:placeholder>
          <w:date w:fullDate="2023-03-21T00:00:00Z">
            <w:dateFormat w:val="d MMMM yyyy"/>
            <w:lid w:val="en-GB"/>
            <w:storeMappedDataAs w:val="dateTime"/>
            <w:calendar w:val="gregorian"/>
          </w:date>
        </w:sdtPr>
        <w:sdtContent>
          <w:r w:rsidR="009B7510">
            <w:t>21 March 2023</w:t>
          </w:r>
        </w:sdtContent>
      </w:sdt>
    </w:p>
    <w:p w14:paraId="17D5F69A" w14:textId="281107FF" w:rsidR="000B73F4" w:rsidRPr="00F250E6" w:rsidRDefault="00F250E6" w:rsidP="00E976E3">
      <w:pPr>
        <w:pStyle w:val="BodyText1"/>
        <w:jc w:val="left"/>
        <w:rPr>
          <w:szCs w:val="24"/>
        </w:rPr>
      </w:pPr>
      <w:r w:rsidRPr="00F250E6">
        <w:rPr>
          <w:szCs w:val="24"/>
        </w:rPr>
        <w:t xml:space="preserve">Updates to the previous version are </w:t>
      </w:r>
      <w:r w:rsidRPr="00F250E6">
        <w:rPr>
          <w:szCs w:val="24"/>
          <w:highlight w:val="yellow"/>
        </w:rPr>
        <w:t xml:space="preserve">highlighted in </w:t>
      </w:r>
      <w:proofErr w:type="gramStart"/>
      <w:r w:rsidRPr="00F250E6">
        <w:rPr>
          <w:szCs w:val="24"/>
          <w:highlight w:val="yellow"/>
        </w:rPr>
        <w:t>yellow</w:t>
      </w:r>
      <w:proofErr w:type="gramEnd"/>
    </w:p>
    <w:p w14:paraId="7DC3F798" w14:textId="77777777" w:rsidR="000B73F4" w:rsidRDefault="000B73F4" w:rsidP="340415A7">
      <w:pPr>
        <w:pStyle w:val="Header"/>
        <w:spacing w:after="120"/>
        <w:jc w:val="left"/>
        <w:rPr>
          <w:sz w:val="24"/>
          <w:szCs w:val="24"/>
        </w:rPr>
      </w:pPr>
      <w:bookmarkStart w:id="2" w:name="_Hlk115967647"/>
    </w:p>
    <w:p w14:paraId="61FE777B" w14:textId="78C72CD3" w:rsidR="000B73F4" w:rsidRPr="00493BDC" w:rsidRDefault="000B73F4" w:rsidP="340415A7">
      <w:pPr>
        <w:pStyle w:val="Header"/>
        <w:spacing w:after="120"/>
        <w:jc w:val="left"/>
        <w:rPr>
          <w:sz w:val="24"/>
          <w:szCs w:val="24"/>
        </w:rPr>
      </w:pPr>
    </w:p>
    <w:bookmarkEnd w:id="2"/>
    <w:p w14:paraId="5EC1B62D" w14:textId="77777777" w:rsidR="000B73F4" w:rsidRPr="00493BDC" w:rsidRDefault="000B73F4" w:rsidP="00E976E3">
      <w:pPr>
        <w:pStyle w:val="BodyText1"/>
        <w:jc w:val="left"/>
        <w:rPr>
          <w:color w:val="0071C5"/>
          <w:sz w:val="40"/>
          <w:szCs w:val="40"/>
        </w:rPr>
      </w:pPr>
    </w:p>
    <w:p w14:paraId="5E562525" w14:textId="0DF0FF6F" w:rsidR="00E435F6" w:rsidRPr="00E976E3" w:rsidRDefault="00E435F6" w:rsidP="00E976E3">
      <w:pPr>
        <w:pStyle w:val="BodyText1"/>
        <w:jc w:val="left"/>
        <w:rPr>
          <w:b/>
          <w:color w:val="0071C5"/>
          <w:sz w:val="72"/>
          <w:szCs w:val="72"/>
        </w:rPr>
      </w:pPr>
    </w:p>
    <w:p w14:paraId="73114A4E" w14:textId="77777777" w:rsidR="001F4095" w:rsidRPr="001F4095" w:rsidRDefault="001F4095" w:rsidP="00B31F63">
      <w:pPr>
        <w:pStyle w:val="BodyText1"/>
      </w:pPr>
    </w:p>
    <w:p w14:paraId="795C9648" w14:textId="77777777" w:rsidR="001F4095" w:rsidRDefault="001F4095">
      <w:pPr>
        <w:spacing w:line="240" w:lineRule="auto"/>
        <w:jc w:val="left"/>
        <w:rPr>
          <w:b/>
          <w:color w:val="0071C5"/>
          <w:sz w:val="32"/>
        </w:rPr>
        <w:sectPr w:rsidR="001F4095" w:rsidSect="00C25E43">
          <w:headerReference w:type="default" r:id="rId12"/>
          <w:footerReference w:type="default" r:id="rId13"/>
          <w:headerReference w:type="first" r:id="rId14"/>
          <w:footerReference w:type="first" r:id="rId15"/>
          <w:pgSz w:w="11906" w:h="16838"/>
          <w:pgMar w:top="1985" w:right="1928" w:bottom="1247" w:left="1077" w:header="709" w:footer="737" w:gutter="0"/>
          <w:pgNumType w:start="2"/>
          <w:cols w:space="708"/>
          <w:titlePg/>
          <w:docGrid w:linePitch="360"/>
        </w:sectPr>
      </w:pPr>
    </w:p>
    <w:p w14:paraId="6FFE4369" w14:textId="1E18F4C2" w:rsidR="00391862" w:rsidRPr="004318E9" w:rsidRDefault="00F1537D" w:rsidP="00365EAE">
      <w:pPr>
        <w:pStyle w:val="Heading1"/>
        <w:numPr>
          <w:ilvl w:val="0"/>
          <w:numId w:val="0"/>
        </w:numPr>
      </w:pPr>
      <w:bookmarkStart w:id="3" w:name="_Toc129700741"/>
      <w:r w:rsidRPr="004318E9">
        <w:lastRenderedPageBreak/>
        <w:t>Community Pharmacy National Enhanced Service Agreement</w:t>
      </w:r>
      <w:bookmarkEnd w:id="3"/>
    </w:p>
    <w:p w14:paraId="086D0BB5" w14:textId="3131635F" w:rsidR="008C1DD7" w:rsidRPr="0071568D" w:rsidRDefault="00673F85" w:rsidP="00BE3974">
      <w:pPr>
        <w:pStyle w:val="BodyText1"/>
        <w:jc w:val="left"/>
        <w:rPr>
          <w:bCs/>
          <w:sz w:val="32"/>
        </w:rPr>
      </w:pPr>
      <w:r w:rsidRPr="0071568D">
        <w:rPr>
          <w:sz w:val="32"/>
          <w:szCs w:val="32"/>
        </w:rPr>
        <w:t xml:space="preserve">COVID-19 vaccination programme: September 2022 to </w:t>
      </w:r>
      <w:r w:rsidRPr="0071568D">
        <w:rPr>
          <w:sz w:val="32"/>
          <w:szCs w:val="32"/>
          <w:highlight w:val="yellow"/>
        </w:rPr>
        <w:t>31 August</w:t>
      </w:r>
      <w:r w:rsidRPr="0071568D">
        <w:rPr>
          <w:sz w:val="32"/>
          <w:szCs w:val="32"/>
        </w:rPr>
        <w:t xml:space="preserve"> 2023</w:t>
      </w:r>
      <w:r w:rsidRPr="0071568D">
        <w:rPr>
          <w:bCs/>
          <w:sz w:val="32"/>
        </w:rPr>
        <w:t xml:space="preserve"> </w:t>
      </w:r>
    </w:p>
    <w:p w14:paraId="31CED3FF" w14:textId="1E99CFF0" w:rsidR="00F22F3D" w:rsidRPr="0071568D" w:rsidRDefault="00347B1B" w:rsidP="00D21B01">
      <w:pPr>
        <w:pStyle w:val="BodyText"/>
      </w:pPr>
      <w:r w:rsidRPr="0071568D">
        <w:t xml:space="preserve">Version </w:t>
      </w:r>
      <w:r w:rsidR="00673F85" w:rsidRPr="0071568D">
        <w:rPr>
          <w:highlight w:val="yellow"/>
        </w:rPr>
        <w:t>2</w:t>
      </w:r>
      <w:r w:rsidR="00532890" w:rsidRPr="0071568D">
        <w:rPr>
          <w:highlight w:val="yellow"/>
        </w:rPr>
        <w:t>.0</w:t>
      </w:r>
    </w:p>
    <w:p w14:paraId="66A7B932" w14:textId="2271C125" w:rsidR="00752A26" w:rsidRDefault="008C1DD7" w:rsidP="00D21B01">
      <w:pPr>
        <w:pStyle w:val="BodyText"/>
      </w:pPr>
      <w:r>
        <w:t xml:space="preserve">Other </w:t>
      </w:r>
      <w:r w:rsidRPr="0071568D">
        <w:rPr>
          <w:color w:val="231F20"/>
          <w:szCs w:val="24"/>
        </w:rPr>
        <w:t>formats</w:t>
      </w:r>
      <w:r>
        <w:t xml:space="preserve"> of this </w:t>
      </w:r>
      <w:r w:rsidR="00776437">
        <w:t xml:space="preserve">document </w:t>
      </w:r>
      <w:r>
        <w:t xml:space="preserve">are available on </w:t>
      </w:r>
      <w:r w:rsidRPr="0071568D">
        <w:rPr>
          <w:color w:val="231F20"/>
          <w:szCs w:val="24"/>
        </w:rPr>
        <w:t>request</w:t>
      </w:r>
      <w:r>
        <w:t>. Please send your request to:</w:t>
      </w:r>
      <w:r w:rsidR="00586941">
        <w:t xml:space="preserve"> </w:t>
      </w:r>
      <w:r w:rsidR="2FCE50F2">
        <w:t xml:space="preserve"> </w:t>
      </w:r>
      <w:hyperlink r:id="rId16" w:history="1">
        <w:r w:rsidR="0071568D" w:rsidRPr="00803F87">
          <w:rPr>
            <w:rStyle w:val="Hyperlink"/>
          </w:rPr>
          <w:t>england.pccovidvaccine@nhs.net</w:t>
        </w:r>
      </w:hyperlink>
      <w:r w:rsidR="0071568D">
        <w:t xml:space="preserve"> </w:t>
      </w:r>
    </w:p>
    <w:p w14:paraId="4B78B204" w14:textId="0609B767" w:rsidR="00243368" w:rsidRPr="00863ABC" w:rsidRDefault="424DA888" w:rsidP="00D21B01">
      <w:pPr>
        <w:pStyle w:val="BodyText"/>
      </w:pPr>
      <w:r w:rsidRPr="0071568D">
        <w:t>Version updates:</w:t>
      </w:r>
      <w:r w:rsidRPr="00863ABC">
        <w:t xml:space="preserve"> (changes in version </w:t>
      </w:r>
      <w:r w:rsidR="00673F85">
        <w:rPr>
          <w:highlight w:val="yellow"/>
        </w:rPr>
        <w:t>2</w:t>
      </w:r>
      <w:r w:rsidR="6E6AD50C" w:rsidRPr="0E3FE380">
        <w:rPr>
          <w:highlight w:val="yellow"/>
        </w:rPr>
        <w:t>.0</w:t>
      </w:r>
      <w:r w:rsidRPr="00863ABC">
        <w:t xml:space="preserve"> are marked in yellow)</w:t>
      </w:r>
    </w:p>
    <w:tbl>
      <w:tblPr>
        <w:tblStyle w:val="TableGrid"/>
        <w:tblW w:w="9067" w:type="dxa"/>
        <w:tblLook w:val="04A0" w:firstRow="1" w:lastRow="0" w:firstColumn="1" w:lastColumn="0" w:noHBand="0" w:noVBand="1"/>
      </w:tblPr>
      <w:tblGrid>
        <w:gridCol w:w="1684"/>
        <w:gridCol w:w="7383"/>
      </w:tblGrid>
      <w:tr w:rsidR="00243368" w:rsidRPr="00D0267E" w14:paraId="1EC688DD" w14:textId="77777777" w:rsidTr="00C25E43">
        <w:trPr>
          <w:trHeight w:val="300"/>
        </w:trPr>
        <w:tc>
          <w:tcPr>
            <w:tcW w:w="1684" w:type="dxa"/>
          </w:tcPr>
          <w:p w14:paraId="70523125" w14:textId="77777777" w:rsidR="00243368" w:rsidRPr="00E04914" w:rsidRDefault="00243368" w:rsidP="00D21B01">
            <w:pPr>
              <w:pStyle w:val="BodyText"/>
            </w:pPr>
            <w:bookmarkStart w:id="4" w:name="_Hlk109206101"/>
            <w:r w:rsidRPr="340415A7">
              <w:t>Version</w:t>
            </w:r>
          </w:p>
        </w:tc>
        <w:tc>
          <w:tcPr>
            <w:tcW w:w="7383" w:type="dxa"/>
          </w:tcPr>
          <w:p w14:paraId="1C3455A6" w14:textId="77777777" w:rsidR="00243368" w:rsidRPr="00E04914" w:rsidRDefault="00243368" w:rsidP="00D21B01">
            <w:pPr>
              <w:pStyle w:val="BodyText"/>
            </w:pPr>
            <w:r w:rsidRPr="340415A7">
              <w:t>Updated section</w:t>
            </w:r>
          </w:p>
        </w:tc>
      </w:tr>
      <w:tr w:rsidR="340415A7" w14:paraId="214186C0" w14:textId="77777777" w:rsidTr="00C25E43">
        <w:trPr>
          <w:trHeight w:val="300"/>
        </w:trPr>
        <w:tc>
          <w:tcPr>
            <w:tcW w:w="1684" w:type="dxa"/>
          </w:tcPr>
          <w:p w14:paraId="0AA02133" w14:textId="3B596A0F" w:rsidR="7CF5D9F6" w:rsidRDefault="00776437" w:rsidP="00D21B01">
            <w:pPr>
              <w:pStyle w:val="BodyText"/>
              <w:rPr>
                <w:highlight w:val="yellow"/>
              </w:rPr>
            </w:pPr>
            <w:r>
              <w:rPr>
                <w:highlight w:val="yellow"/>
              </w:rPr>
              <w:t>2</w:t>
            </w:r>
            <w:r w:rsidR="7CF5D9F6" w:rsidRPr="340415A7">
              <w:rPr>
                <w:highlight w:val="yellow"/>
              </w:rPr>
              <w:t>.0</w:t>
            </w:r>
          </w:p>
        </w:tc>
        <w:tc>
          <w:tcPr>
            <w:tcW w:w="7383" w:type="dxa"/>
          </w:tcPr>
          <w:p w14:paraId="19BA582D" w14:textId="77777777" w:rsidR="003427DC" w:rsidRDefault="003427DC" w:rsidP="003427DC">
            <w:pPr>
              <w:pStyle w:val="BodyText"/>
              <w:rPr>
                <w:highlight w:val="yellow"/>
              </w:rPr>
            </w:pPr>
            <w:r>
              <w:rPr>
                <w:highlight w:val="yellow"/>
              </w:rPr>
              <w:t>Page 1,2 [updates]</w:t>
            </w:r>
          </w:p>
          <w:p w14:paraId="1CD580C1" w14:textId="77777777" w:rsidR="003427DC" w:rsidRDefault="003427DC" w:rsidP="003427DC">
            <w:pPr>
              <w:pStyle w:val="BodyText"/>
              <w:rPr>
                <w:highlight w:val="yellow"/>
              </w:rPr>
            </w:pPr>
            <w:r>
              <w:rPr>
                <w:highlight w:val="yellow"/>
              </w:rPr>
              <w:t xml:space="preserve">Page 4 [addition], 5 [update], </w:t>
            </w:r>
          </w:p>
          <w:p w14:paraId="45B92DC0" w14:textId="77777777" w:rsidR="003427DC" w:rsidRDefault="003427DC" w:rsidP="003427DC">
            <w:r>
              <w:rPr>
                <w:highlight w:val="yellow"/>
              </w:rPr>
              <w:t>2.2.3 [addition], 2.2.4 [update], 2.2.6 [update], 2.2.16 [addition] 9.2.2 [updated footnote], 13.4.4.2 [updated footnote], 13.4.5.2 [updated footnote], 14.6 [update], 16 [revised terminology throughout and additions]</w:t>
            </w:r>
          </w:p>
          <w:p w14:paraId="6260802F" w14:textId="576774BE" w:rsidR="00BE3974" w:rsidRDefault="00BE3974" w:rsidP="00D21B01">
            <w:pPr>
              <w:pStyle w:val="BodyText"/>
              <w:rPr>
                <w:highlight w:val="yellow"/>
              </w:rPr>
            </w:pPr>
          </w:p>
        </w:tc>
      </w:tr>
    </w:tbl>
    <w:bookmarkEnd w:id="4"/>
    <w:p w14:paraId="608CC558" w14:textId="2D045D29" w:rsidR="008C1DD7" w:rsidRPr="00B31F63" w:rsidRDefault="008C1DD7" w:rsidP="00297BBF">
      <w:pPr>
        <w:spacing w:before="240" w:after="280" w:line="360" w:lineRule="atLeast"/>
        <w:jc w:val="left"/>
        <w:rPr>
          <w:b/>
          <w:bCs/>
        </w:rPr>
      </w:pPr>
      <w:r w:rsidRPr="0C22E1F1">
        <w:rPr>
          <w:b/>
          <w:bCs/>
        </w:rPr>
        <w:t>Equalities and health inequalities statement</w:t>
      </w:r>
    </w:p>
    <w:p w14:paraId="137BBB2E" w14:textId="77777777" w:rsidR="008C1DD7" w:rsidRDefault="00601D87" w:rsidP="00D21B01">
      <w:pPr>
        <w:pStyle w:val="BodyText"/>
      </w:pPr>
      <w:r>
        <w:t>"</w:t>
      </w:r>
      <w:r w:rsidR="008C1DD7">
        <w:t>Promoting equality and addressing health inequalities are at the heart of NHS England</w:t>
      </w:r>
      <w:r>
        <w:t>'</w:t>
      </w:r>
      <w:r w:rsidR="008C1DD7">
        <w:t>s values. Throughout the development of the policies and processes cited in this document, we have:</w:t>
      </w:r>
    </w:p>
    <w:p w14:paraId="5939C27A" w14:textId="77777777" w:rsidR="00297BBF" w:rsidRPr="00297BBF" w:rsidRDefault="008C1DD7" w:rsidP="003E2EA6">
      <w:pPr>
        <w:pStyle w:val="Bullet1"/>
        <w:spacing w:after="280" w:line="360" w:lineRule="atLeast"/>
        <w:jc w:val="left"/>
        <w:rPr>
          <w:rFonts w:ascii="Arial Bold" w:eastAsiaTheme="majorEastAsia" w:hAnsi="Arial Bold" w:cstheme="majorBidi"/>
          <w:b/>
          <w:smallCaps/>
          <w:color w:val="0071C5"/>
          <w:sz w:val="32"/>
          <w:szCs w:val="32"/>
        </w:rPr>
      </w:pPr>
      <w:r>
        <w:t xml:space="preserve">given due regard to the need to eliminate discrimination, harassment and victimisation, to advance equality of opportunity, and to foster good relations between people who share a relevant protected characteristic (as cited under the Equality Act 2010) and those who do not share </w:t>
      </w:r>
      <w:proofErr w:type="gramStart"/>
      <w:r>
        <w:t>it;</w:t>
      </w:r>
      <w:proofErr w:type="gramEnd"/>
    </w:p>
    <w:p w14:paraId="394968FB" w14:textId="7B0A67B7" w:rsidR="00297BBF" w:rsidRPr="00297BBF" w:rsidRDefault="008C1DD7" w:rsidP="003E2EA6">
      <w:pPr>
        <w:pStyle w:val="Bullet1"/>
        <w:spacing w:after="280" w:line="360" w:lineRule="atLeast"/>
        <w:jc w:val="left"/>
        <w:rPr>
          <w:rFonts w:ascii="Arial Bold" w:eastAsiaTheme="majorEastAsia" w:hAnsi="Arial Bold" w:cstheme="majorBidi"/>
          <w:b/>
          <w:smallCaps/>
          <w:color w:val="0071C5"/>
          <w:sz w:val="32"/>
          <w:szCs w:val="32"/>
        </w:rPr>
      </w:pPr>
      <w:r>
        <w:lastRenderedPageBreak/>
        <w:t xml:space="preserve">given regard to the need to reduce inequalities between patients in access to, and outcomes from, </w:t>
      </w:r>
      <w:r w:rsidRPr="00297BBF">
        <w:t>healthcare</w:t>
      </w:r>
      <w:r>
        <w:t xml:space="preserve"> services and in </w:t>
      </w:r>
      <w:r w:rsidR="00E976E3">
        <w:t>ensuring</w:t>
      </w:r>
      <w:r>
        <w:t xml:space="preserve"> that services are provided in an integrated way where this might reduce health inequalities.</w:t>
      </w:r>
      <w:r w:rsidR="00601D87">
        <w:t>"</w:t>
      </w:r>
      <w:r w:rsidR="00297BBF" w:rsidRPr="00297BBF">
        <w:rPr>
          <w:color w:val="0071C5"/>
          <w:sz w:val="32"/>
        </w:rPr>
        <w:br w:type="page"/>
      </w:r>
    </w:p>
    <w:bookmarkStart w:id="5" w:name="_Toc129700742" w:displacedByCustomXml="next"/>
    <w:sdt>
      <w:sdtPr>
        <w:rPr>
          <w:rFonts w:eastAsiaTheme="minorHAnsi" w:cstheme="minorBidi"/>
          <w:b w:val="0"/>
          <w:bCs w:val="0"/>
          <w:smallCaps w:val="0"/>
          <w:color w:val="auto"/>
          <w:sz w:val="24"/>
          <w:szCs w:val="20"/>
        </w:rPr>
        <w:id w:val="-809858835"/>
        <w:docPartObj>
          <w:docPartGallery w:val="Table of Contents"/>
          <w:docPartUnique/>
        </w:docPartObj>
      </w:sdtPr>
      <w:sdtContent>
        <w:p w14:paraId="5A855224" w14:textId="2DA92215" w:rsidR="005E540A" w:rsidRPr="00B01BEA" w:rsidRDefault="005E540A" w:rsidP="00B01BEA">
          <w:pPr>
            <w:pStyle w:val="TOCHeading"/>
            <w:rPr>
              <w:b w:val="0"/>
              <w:bCs w:val="0"/>
              <w:smallCaps w:val="0"/>
              <w:szCs w:val="32"/>
            </w:rPr>
          </w:pPr>
          <w:r w:rsidRPr="005E540A">
            <w:rPr>
              <w:b w:val="0"/>
              <w:bCs w:val="0"/>
              <w:smallCaps w:val="0"/>
              <w:szCs w:val="32"/>
            </w:rPr>
            <w:t>Contents</w:t>
          </w:r>
          <w:bookmarkEnd w:id="5"/>
          <w:r>
            <w:fldChar w:fldCharType="begin"/>
          </w:r>
          <w:r>
            <w:instrText xml:space="preserve"> TOC \o "1-3" \h \z \u </w:instrText>
          </w:r>
          <w:r>
            <w:fldChar w:fldCharType="separate"/>
          </w:r>
          <w:hyperlink w:anchor="_Toc129700741" w:history="1"/>
        </w:p>
        <w:p w14:paraId="47AD19A0" w14:textId="1B45E123" w:rsidR="005E540A" w:rsidRDefault="00000000">
          <w:pPr>
            <w:pStyle w:val="TOC1"/>
            <w:tabs>
              <w:tab w:val="right" w:leader="dot" w:pos="8891"/>
            </w:tabs>
            <w:rPr>
              <w:rFonts w:asciiTheme="minorHAnsi" w:eastAsiaTheme="minorEastAsia" w:hAnsiTheme="minorHAnsi"/>
              <w:noProof/>
              <w:sz w:val="22"/>
              <w:szCs w:val="22"/>
              <w:lang w:eastAsia="en-GB"/>
            </w:rPr>
          </w:pPr>
          <w:hyperlink w:anchor="_Toc129700743" w:history="1">
            <w:r w:rsidR="005E540A" w:rsidRPr="008302D0">
              <w:rPr>
                <w:rStyle w:val="Hyperlink"/>
                <w:noProof/>
              </w:rPr>
              <w:t>Introduction</w:t>
            </w:r>
            <w:r w:rsidR="005E540A">
              <w:rPr>
                <w:noProof/>
                <w:webHidden/>
              </w:rPr>
              <w:tab/>
            </w:r>
            <w:r w:rsidR="005E540A">
              <w:rPr>
                <w:noProof/>
                <w:webHidden/>
              </w:rPr>
              <w:fldChar w:fldCharType="begin"/>
            </w:r>
            <w:r w:rsidR="005E540A">
              <w:rPr>
                <w:noProof/>
                <w:webHidden/>
              </w:rPr>
              <w:instrText xml:space="preserve"> PAGEREF _Toc129700743 \h </w:instrText>
            </w:r>
            <w:r w:rsidR="005E540A">
              <w:rPr>
                <w:noProof/>
                <w:webHidden/>
              </w:rPr>
            </w:r>
            <w:r w:rsidR="005E540A">
              <w:rPr>
                <w:noProof/>
                <w:webHidden/>
              </w:rPr>
              <w:fldChar w:fldCharType="separate"/>
            </w:r>
            <w:r w:rsidR="004A7CFE">
              <w:rPr>
                <w:noProof/>
                <w:webHidden/>
              </w:rPr>
              <w:t>4</w:t>
            </w:r>
            <w:r w:rsidR="005E540A">
              <w:rPr>
                <w:noProof/>
                <w:webHidden/>
              </w:rPr>
              <w:fldChar w:fldCharType="end"/>
            </w:r>
          </w:hyperlink>
        </w:p>
        <w:p w14:paraId="56BCF434" w14:textId="44A000A4" w:rsidR="005E540A" w:rsidRDefault="00000000">
          <w:pPr>
            <w:pStyle w:val="TOC1"/>
            <w:tabs>
              <w:tab w:val="right" w:leader="dot" w:pos="8891"/>
            </w:tabs>
            <w:rPr>
              <w:rFonts w:asciiTheme="minorHAnsi" w:eastAsiaTheme="minorEastAsia" w:hAnsiTheme="minorHAnsi"/>
              <w:noProof/>
              <w:sz w:val="22"/>
              <w:szCs w:val="22"/>
              <w:lang w:eastAsia="en-GB"/>
            </w:rPr>
          </w:pPr>
          <w:hyperlink w:anchor="_Toc129700744" w:history="1">
            <w:r w:rsidR="005E540A" w:rsidRPr="008302D0">
              <w:rPr>
                <w:rStyle w:val="Hyperlink"/>
                <w:noProof/>
              </w:rPr>
              <w:t>1</w:t>
            </w:r>
            <w:r w:rsidR="005E540A">
              <w:rPr>
                <w:rFonts w:asciiTheme="minorHAnsi" w:eastAsiaTheme="minorEastAsia" w:hAnsiTheme="minorHAnsi"/>
                <w:noProof/>
                <w:sz w:val="22"/>
                <w:szCs w:val="22"/>
                <w:lang w:eastAsia="en-GB"/>
              </w:rPr>
              <w:tab/>
            </w:r>
            <w:r w:rsidR="005E540A" w:rsidRPr="008302D0">
              <w:rPr>
                <w:rStyle w:val="Hyperlink"/>
                <w:noProof/>
              </w:rPr>
              <w:t>Agreement between the parties</w:t>
            </w:r>
            <w:r w:rsidR="005E540A">
              <w:rPr>
                <w:noProof/>
                <w:webHidden/>
              </w:rPr>
              <w:tab/>
            </w:r>
            <w:r w:rsidR="005E540A">
              <w:rPr>
                <w:noProof/>
                <w:webHidden/>
              </w:rPr>
              <w:fldChar w:fldCharType="begin"/>
            </w:r>
            <w:r w:rsidR="005E540A">
              <w:rPr>
                <w:noProof/>
                <w:webHidden/>
              </w:rPr>
              <w:instrText xml:space="preserve"> PAGEREF _Toc129700744 \h </w:instrText>
            </w:r>
            <w:r w:rsidR="005E540A">
              <w:rPr>
                <w:noProof/>
                <w:webHidden/>
              </w:rPr>
            </w:r>
            <w:r w:rsidR="005E540A">
              <w:rPr>
                <w:noProof/>
                <w:webHidden/>
              </w:rPr>
              <w:fldChar w:fldCharType="separate"/>
            </w:r>
            <w:r w:rsidR="004A7CFE">
              <w:rPr>
                <w:noProof/>
                <w:webHidden/>
              </w:rPr>
              <w:t>5</w:t>
            </w:r>
            <w:r w:rsidR="005E540A">
              <w:rPr>
                <w:noProof/>
                <w:webHidden/>
              </w:rPr>
              <w:fldChar w:fldCharType="end"/>
            </w:r>
          </w:hyperlink>
        </w:p>
        <w:p w14:paraId="29F14A01" w14:textId="05476D48" w:rsidR="005E540A" w:rsidRDefault="00000000">
          <w:pPr>
            <w:pStyle w:val="TOC1"/>
            <w:tabs>
              <w:tab w:val="right" w:leader="dot" w:pos="8891"/>
            </w:tabs>
            <w:rPr>
              <w:rFonts w:asciiTheme="minorHAnsi" w:eastAsiaTheme="minorEastAsia" w:hAnsiTheme="minorHAnsi"/>
              <w:noProof/>
              <w:sz w:val="22"/>
              <w:szCs w:val="22"/>
              <w:lang w:eastAsia="en-GB"/>
            </w:rPr>
          </w:pPr>
          <w:hyperlink w:anchor="_Toc129700745" w:history="1">
            <w:r w:rsidR="005E540A" w:rsidRPr="008302D0">
              <w:rPr>
                <w:rStyle w:val="Hyperlink"/>
                <w:noProof/>
              </w:rPr>
              <w:t>2</w:t>
            </w:r>
            <w:r w:rsidR="005E540A">
              <w:rPr>
                <w:rFonts w:asciiTheme="minorHAnsi" w:eastAsiaTheme="minorEastAsia" w:hAnsiTheme="minorHAnsi"/>
                <w:noProof/>
                <w:sz w:val="22"/>
                <w:szCs w:val="22"/>
                <w:lang w:eastAsia="en-GB"/>
              </w:rPr>
              <w:tab/>
            </w:r>
            <w:r w:rsidR="005E540A" w:rsidRPr="008302D0">
              <w:rPr>
                <w:rStyle w:val="Hyperlink"/>
                <w:noProof/>
              </w:rPr>
              <w:t>Definitions</w:t>
            </w:r>
            <w:r w:rsidR="005E540A">
              <w:rPr>
                <w:noProof/>
                <w:webHidden/>
              </w:rPr>
              <w:tab/>
            </w:r>
            <w:r w:rsidR="005E540A">
              <w:rPr>
                <w:noProof/>
                <w:webHidden/>
              </w:rPr>
              <w:fldChar w:fldCharType="begin"/>
            </w:r>
            <w:r w:rsidR="005E540A">
              <w:rPr>
                <w:noProof/>
                <w:webHidden/>
              </w:rPr>
              <w:instrText xml:space="preserve"> PAGEREF _Toc129700745 \h </w:instrText>
            </w:r>
            <w:r w:rsidR="005E540A">
              <w:rPr>
                <w:noProof/>
                <w:webHidden/>
              </w:rPr>
            </w:r>
            <w:r w:rsidR="005E540A">
              <w:rPr>
                <w:noProof/>
                <w:webHidden/>
              </w:rPr>
              <w:fldChar w:fldCharType="separate"/>
            </w:r>
            <w:r w:rsidR="004A7CFE">
              <w:rPr>
                <w:noProof/>
                <w:webHidden/>
              </w:rPr>
              <w:t>7</w:t>
            </w:r>
            <w:r w:rsidR="005E540A">
              <w:rPr>
                <w:noProof/>
                <w:webHidden/>
              </w:rPr>
              <w:fldChar w:fldCharType="end"/>
            </w:r>
          </w:hyperlink>
        </w:p>
        <w:p w14:paraId="28B0DD69" w14:textId="24E29E57" w:rsidR="005E540A" w:rsidRDefault="00000000">
          <w:pPr>
            <w:pStyle w:val="TOC1"/>
            <w:tabs>
              <w:tab w:val="right" w:leader="dot" w:pos="8891"/>
            </w:tabs>
            <w:rPr>
              <w:rFonts w:asciiTheme="minorHAnsi" w:eastAsiaTheme="minorEastAsia" w:hAnsiTheme="minorHAnsi"/>
              <w:noProof/>
              <w:sz w:val="22"/>
              <w:szCs w:val="22"/>
              <w:lang w:eastAsia="en-GB"/>
            </w:rPr>
          </w:pPr>
          <w:hyperlink w:anchor="_Toc129700746" w:history="1">
            <w:r w:rsidR="005E540A" w:rsidRPr="008302D0">
              <w:rPr>
                <w:rStyle w:val="Hyperlink"/>
                <w:noProof/>
              </w:rPr>
              <w:t>3</w:t>
            </w:r>
            <w:r w:rsidR="005E540A">
              <w:rPr>
                <w:rFonts w:asciiTheme="minorHAnsi" w:eastAsiaTheme="minorEastAsia" w:hAnsiTheme="minorHAnsi"/>
                <w:noProof/>
                <w:sz w:val="22"/>
                <w:szCs w:val="22"/>
                <w:lang w:eastAsia="en-GB"/>
              </w:rPr>
              <w:tab/>
            </w:r>
            <w:r w:rsidR="005E540A" w:rsidRPr="008302D0">
              <w:rPr>
                <w:rStyle w:val="Hyperlink"/>
                <w:noProof/>
              </w:rPr>
              <w:t>Duration</w:t>
            </w:r>
            <w:r w:rsidR="005E540A">
              <w:rPr>
                <w:noProof/>
                <w:webHidden/>
              </w:rPr>
              <w:tab/>
            </w:r>
            <w:r w:rsidR="005E540A">
              <w:rPr>
                <w:noProof/>
                <w:webHidden/>
              </w:rPr>
              <w:fldChar w:fldCharType="begin"/>
            </w:r>
            <w:r w:rsidR="005E540A">
              <w:rPr>
                <w:noProof/>
                <w:webHidden/>
              </w:rPr>
              <w:instrText xml:space="preserve"> PAGEREF _Toc129700746 \h </w:instrText>
            </w:r>
            <w:r w:rsidR="005E540A">
              <w:rPr>
                <w:noProof/>
                <w:webHidden/>
              </w:rPr>
            </w:r>
            <w:r w:rsidR="005E540A">
              <w:rPr>
                <w:noProof/>
                <w:webHidden/>
              </w:rPr>
              <w:fldChar w:fldCharType="separate"/>
            </w:r>
            <w:r w:rsidR="004A7CFE">
              <w:rPr>
                <w:noProof/>
                <w:webHidden/>
              </w:rPr>
              <w:t>10</w:t>
            </w:r>
            <w:r w:rsidR="005E540A">
              <w:rPr>
                <w:noProof/>
                <w:webHidden/>
              </w:rPr>
              <w:fldChar w:fldCharType="end"/>
            </w:r>
          </w:hyperlink>
        </w:p>
        <w:p w14:paraId="242ABED7" w14:textId="7138D2AE" w:rsidR="005E540A" w:rsidRDefault="00000000">
          <w:pPr>
            <w:pStyle w:val="TOC1"/>
            <w:tabs>
              <w:tab w:val="right" w:leader="dot" w:pos="8891"/>
            </w:tabs>
            <w:rPr>
              <w:rFonts w:asciiTheme="minorHAnsi" w:eastAsiaTheme="minorEastAsia" w:hAnsiTheme="minorHAnsi"/>
              <w:noProof/>
              <w:sz w:val="22"/>
              <w:szCs w:val="22"/>
              <w:lang w:eastAsia="en-GB"/>
            </w:rPr>
          </w:pPr>
          <w:hyperlink w:anchor="_Toc129700747" w:history="1">
            <w:r w:rsidR="005E540A" w:rsidRPr="008302D0">
              <w:rPr>
                <w:rStyle w:val="Hyperlink"/>
                <w:noProof/>
              </w:rPr>
              <w:t>4</w:t>
            </w:r>
            <w:r w:rsidR="005E540A">
              <w:rPr>
                <w:rFonts w:asciiTheme="minorHAnsi" w:eastAsiaTheme="minorEastAsia" w:hAnsiTheme="minorHAnsi"/>
                <w:noProof/>
                <w:sz w:val="22"/>
                <w:szCs w:val="22"/>
                <w:lang w:eastAsia="en-GB"/>
              </w:rPr>
              <w:tab/>
            </w:r>
            <w:r w:rsidR="005E540A" w:rsidRPr="008302D0">
              <w:rPr>
                <w:rStyle w:val="Hyperlink"/>
                <w:noProof/>
              </w:rPr>
              <w:t>Service description</w:t>
            </w:r>
            <w:r w:rsidR="005E540A">
              <w:rPr>
                <w:noProof/>
                <w:webHidden/>
              </w:rPr>
              <w:tab/>
            </w:r>
            <w:r w:rsidR="005E540A">
              <w:rPr>
                <w:noProof/>
                <w:webHidden/>
              </w:rPr>
              <w:fldChar w:fldCharType="begin"/>
            </w:r>
            <w:r w:rsidR="005E540A">
              <w:rPr>
                <w:noProof/>
                <w:webHidden/>
              </w:rPr>
              <w:instrText xml:space="preserve"> PAGEREF _Toc129700747 \h </w:instrText>
            </w:r>
            <w:r w:rsidR="005E540A">
              <w:rPr>
                <w:noProof/>
                <w:webHidden/>
              </w:rPr>
            </w:r>
            <w:r w:rsidR="005E540A">
              <w:rPr>
                <w:noProof/>
                <w:webHidden/>
              </w:rPr>
              <w:fldChar w:fldCharType="separate"/>
            </w:r>
            <w:r w:rsidR="004A7CFE">
              <w:rPr>
                <w:noProof/>
                <w:webHidden/>
              </w:rPr>
              <w:t>11</w:t>
            </w:r>
            <w:r w:rsidR="005E540A">
              <w:rPr>
                <w:noProof/>
                <w:webHidden/>
              </w:rPr>
              <w:fldChar w:fldCharType="end"/>
            </w:r>
          </w:hyperlink>
        </w:p>
        <w:p w14:paraId="16E812B4" w14:textId="48B6C0A3" w:rsidR="005E540A" w:rsidRDefault="00000000">
          <w:pPr>
            <w:pStyle w:val="TOC1"/>
            <w:tabs>
              <w:tab w:val="right" w:leader="dot" w:pos="8891"/>
            </w:tabs>
            <w:rPr>
              <w:rFonts w:asciiTheme="minorHAnsi" w:eastAsiaTheme="minorEastAsia" w:hAnsiTheme="minorHAnsi"/>
              <w:noProof/>
              <w:sz w:val="22"/>
              <w:szCs w:val="22"/>
              <w:lang w:eastAsia="en-GB"/>
            </w:rPr>
          </w:pPr>
          <w:hyperlink w:anchor="_Toc129700748" w:history="1">
            <w:r w:rsidR="005E540A" w:rsidRPr="008302D0">
              <w:rPr>
                <w:rStyle w:val="Hyperlink"/>
                <w:noProof/>
              </w:rPr>
              <w:t>5</w:t>
            </w:r>
            <w:r w:rsidR="005E540A">
              <w:rPr>
                <w:rFonts w:asciiTheme="minorHAnsi" w:eastAsiaTheme="minorEastAsia" w:hAnsiTheme="minorHAnsi"/>
                <w:noProof/>
                <w:sz w:val="22"/>
                <w:szCs w:val="22"/>
                <w:lang w:eastAsia="en-GB"/>
              </w:rPr>
              <w:tab/>
            </w:r>
            <w:r w:rsidR="005E540A" w:rsidRPr="008302D0">
              <w:rPr>
                <w:rStyle w:val="Hyperlink"/>
                <w:noProof/>
              </w:rPr>
              <w:t>Aims and intended outcomes</w:t>
            </w:r>
            <w:r w:rsidR="005E540A">
              <w:rPr>
                <w:noProof/>
                <w:webHidden/>
              </w:rPr>
              <w:tab/>
            </w:r>
            <w:r w:rsidR="005E540A">
              <w:rPr>
                <w:noProof/>
                <w:webHidden/>
              </w:rPr>
              <w:fldChar w:fldCharType="begin"/>
            </w:r>
            <w:r w:rsidR="005E540A">
              <w:rPr>
                <w:noProof/>
                <w:webHidden/>
              </w:rPr>
              <w:instrText xml:space="preserve"> PAGEREF _Toc129700748 \h </w:instrText>
            </w:r>
            <w:r w:rsidR="005E540A">
              <w:rPr>
                <w:noProof/>
                <w:webHidden/>
              </w:rPr>
            </w:r>
            <w:r w:rsidR="005E540A">
              <w:rPr>
                <w:noProof/>
                <w:webHidden/>
              </w:rPr>
              <w:fldChar w:fldCharType="separate"/>
            </w:r>
            <w:r w:rsidR="004A7CFE">
              <w:rPr>
                <w:noProof/>
                <w:webHidden/>
              </w:rPr>
              <w:t>13</w:t>
            </w:r>
            <w:r w:rsidR="005E540A">
              <w:rPr>
                <w:noProof/>
                <w:webHidden/>
              </w:rPr>
              <w:fldChar w:fldCharType="end"/>
            </w:r>
          </w:hyperlink>
        </w:p>
        <w:p w14:paraId="602239A3" w14:textId="41862B19" w:rsidR="005E540A" w:rsidRDefault="00000000">
          <w:pPr>
            <w:pStyle w:val="TOC1"/>
            <w:tabs>
              <w:tab w:val="right" w:leader="dot" w:pos="8891"/>
            </w:tabs>
            <w:rPr>
              <w:rFonts w:asciiTheme="minorHAnsi" w:eastAsiaTheme="minorEastAsia" w:hAnsiTheme="minorHAnsi"/>
              <w:noProof/>
              <w:sz w:val="22"/>
              <w:szCs w:val="22"/>
              <w:lang w:eastAsia="en-GB"/>
            </w:rPr>
          </w:pPr>
          <w:hyperlink w:anchor="_Toc129700749" w:history="1">
            <w:r w:rsidR="005E540A" w:rsidRPr="008302D0">
              <w:rPr>
                <w:rStyle w:val="Hyperlink"/>
                <w:noProof/>
              </w:rPr>
              <w:t>6</w:t>
            </w:r>
            <w:r w:rsidR="005E540A">
              <w:rPr>
                <w:rFonts w:asciiTheme="minorHAnsi" w:eastAsiaTheme="minorEastAsia" w:hAnsiTheme="minorHAnsi"/>
                <w:noProof/>
                <w:sz w:val="22"/>
                <w:szCs w:val="22"/>
                <w:lang w:eastAsia="en-GB"/>
              </w:rPr>
              <w:tab/>
            </w:r>
            <w:r w:rsidR="005E540A" w:rsidRPr="008302D0">
              <w:rPr>
                <w:rStyle w:val="Hyperlink"/>
                <w:noProof/>
              </w:rPr>
              <w:t>Patient eligibility</w:t>
            </w:r>
            <w:r w:rsidR="005E540A">
              <w:rPr>
                <w:noProof/>
                <w:webHidden/>
              </w:rPr>
              <w:tab/>
            </w:r>
            <w:r w:rsidR="005E540A">
              <w:rPr>
                <w:noProof/>
                <w:webHidden/>
              </w:rPr>
              <w:fldChar w:fldCharType="begin"/>
            </w:r>
            <w:r w:rsidR="005E540A">
              <w:rPr>
                <w:noProof/>
                <w:webHidden/>
              </w:rPr>
              <w:instrText xml:space="preserve"> PAGEREF _Toc129700749 \h </w:instrText>
            </w:r>
            <w:r w:rsidR="005E540A">
              <w:rPr>
                <w:noProof/>
                <w:webHidden/>
              </w:rPr>
            </w:r>
            <w:r w:rsidR="005E540A">
              <w:rPr>
                <w:noProof/>
                <w:webHidden/>
              </w:rPr>
              <w:fldChar w:fldCharType="separate"/>
            </w:r>
            <w:r w:rsidR="004A7CFE">
              <w:rPr>
                <w:noProof/>
                <w:webHidden/>
              </w:rPr>
              <w:t>14</w:t>
            </w:r>
            <w:r w:rsidR="005E540A">
              <w:rPr>
                <w:noProof/>
                <w:webHidden/>
              </w:rPr>
              <w:fldChar w:fldCharType="end"/>
            </w:r>
          </w:hyperlink>
        </w:p>
        <w:p w14:paraId="1C0A0F8A" w14:textId="7A379D6A" w:rsidR="005E540A" w:rsidRDefault="00000000">
          <w:pPr>
            <w:pStyle w:val="TOC1"/>
            <w:tabs>
              <w:tab w:val="right" w:leader="dot" w:pos="8891"/>
            </w:tabs>
            <w:rPr>
              <w:rFonts w:asciiTheme="minorHAnsi" w:eastAsiaTheme="minorEastAsia" w:hAnsiTheme="minorHAnsi"/>
              <w:noProof/>
              <w:sz w:val="22"/>
              <w:szCs w:val="22"/>
              <w:lang w:eastAsia="en-GB"/>
            </w:rPr>
          </w:pPr>
          <w:hyperlink w:anchor="_Toc129700750" w:history="1">
            <w:r w:rsidR="005E540A" w:rsidRPr="008302D0">
              <w:rPr>
                <w:rStyle w:val="Hyperlink"/>
                <w:noProof/>
              </w:rPr>
              <w:t>7</w:t>
            </w:r>
            <w:r w:rsidR="005E540A">
              <w:rPr>
                <w:rFonts w:asciiTheme="minorHAnsi" w:eastAsiaTheme="minorEastAsia" w:hAnsiTheme="minorHAnsi"/>
                <w:noProof/>
                <w:sz w:val="22"/>
                <w:szCs w:val="22"/>
                <w:lang w:eastAsia="en-GB"/>
              </w:rPr>
              <w:tab/>
            </w:r>
            <w:r w:rsidR="005E540A" w:rsidRPr="008302D0">
              <w:rPr>
                <w:rStyle w:val="Hyperlink"/>
                <w:noProof/>
              </w:rPr>
              <w:t>Patient access</w:t>
            </w:r>
            <w:r w:rsidR="005E540A">
              <w:rPr>
                <w:noProof/>
                <w:webHidden/>
              </w:rPr>
              <w:tab/>
            </w:r>
            <w:r w:rsidR="005E540A">
              <w:rPr>
                <w:noProof/>
                <w:webHidden/>
              </w:rPr>
              <w:fldChar w:fldCharType="begin"/>
            </w:r>
            <w:r w:rsidR="005E540A">
              <w:rPr>
                <w:noProof/>
                <w:webHidden/>
              </w:rPr>
              <w:instrText xml:space="preserve"> PAGEREF _Toc129700750 \h </w:instrText>
            </w:r>
            <w:r w:rsidR="005E540A">
              <w:rPr>
                <w:noProof/>
                <w:webHidden/>
              </w:rPr>
            </w:r>
            <w:r w:rsidR="005E540A">
              <w:rPr>
                <w:noProof/>
                <w:webHidden/>
              </w:rPr>
              <w:fldChar w:fldCharType="separate"/>
            </w:r>
            <w:r w:rsidR="004A7CFE">
              <w:rPr>
                <w:noProof/>
                <w:webHidden/>
              </w:rPr>
              <w:t>15</w:t>
            </w:r>
            <w:r w:rsidR="005E540A">
              <w:rPr>
                <w:noProof/>
                <w:webHidden/>
              </w:rPr>
              <w:fldChar w:fldCharType="end"/>
            </w:r>
          </w:hyperlink>
        </w:p>
        <w:p w14:paraId="4902D522" w14:textId="6480A58D" w:rsidR="005E540A" w:rsidRDefault="00000000">
          <w:pPr>
            <w:pStyle w:val="TOC1"/>
            <w:tabs>
              <w:tab w:val="right" w:leader="dot" w:pos="8891"/>
            </w:tabs>
            <w:rPr>
              <w:rFonts w:asciiTheme="minorHAnsi" w:eastAsiaTheme="minorEastAsia" w:hAnsiTheme="minorHAnsi"/>
              <w:noProof/>
              <w:sz w:val="22"/>
              <w:szCs w:val="22"/>
              <w:lang w:eastAsia="en-GB"/>
            </w:rPr>
          </w:pPr>
          <w:hyperlink w:anchor="_Toc129700751" w:history="1">
            <w:r w:rsidR="005E540A" w:rsidRPr="008302D0">
              <w:rPr>
                <w:rStyle w:val="Hyperlink"/>
                <w:noProof/>
              </w:rPr>
              <w:t>8</w:t>
            </w:r>
            <w:r w:rsidR="005E540A">
              <w:rPr>
                <w:rFonts w:asciiTheme="minorHAnsi" w:eastAsiaTheme="minorEastAsia" w:hAnsiTheme="minorHAnsi"/>
                <w:noProof/>
                <w:sz w:val="22"/>
                <w:szCs w:val="22"/>
                <w:lang w:eastAsia="en-GB"/>
              </w:rPr>
              <w:tab/>
            </w:r>
            <w:r w:rsidR="005E540A" w:rsidRPr="008302D0">
              <w:rPr>
                <w:rStyle w:val="Hyperlink"/>
                <w:noProof/>
              </w:rPr>
              <w:t>Assessment and consent</w:t>
            </w:r>
            <w:r w:rsidR="005E540A">
              <w:rPr>
                <w:noProof/>
                <w:webHidden/>
              </w:rPr>
              <w:tab/>
            </w:r>
            <w:r w:rsidR="005E540A">
              <w:rPr>
                <w:noProof/>
                <w:webHidden/>
              </w:rPr>
              <w:fldChar w:fldCharType="begin"/>
            </w:r>
            <w:r w:rsidR="005E540A">
              <w:rPr>
                <w:noProof/>
                <w:webHidden/>
              </w:rPr>
              <w:instrText xml:space="preserve"> PAGEREF _Toc129700751 \h </w:instrText>
            </w:r>
            <w:r w:rsidR="005E540A">
              <w:rPr>
                <w:noProof/>
                <w:webHidden/>
              </w:rPr>
            </w:r>
            <w:r w:rsidR="005E540A">
              <w:rPr>
                <w:noProof/>
                <w:webHidden/>
              </w:rPr>
              <w:fldChar w:fldCharType="separate"/>
            </w:r>
            <w:r w:rsidR="004A7CFE">
              <w:rPr>
                <w:noProof/>
                <w:webHidden/>
              </w:rPr>
              <w:t>16</w:t>
            </w:r>
            <w:r w:rsidR="005E540A">
              <w:rPr>
                <w:noProof/>
                <w:webHidden/>
              </w:rPr>
              <w:fldChar w:fldCharType="end"/>
            </w:r>
          </w:hyperlink>
        </w:p>
        <w:p w14:paraId="0CB75571" w14:textId="024D7307" w:rsidR="005E540A" w:rsidRDefault="00000000">
          <w:pPr>
            <w:pStyle w:val="TOC1"/>
            <w:tabs>
              <w:tab w:val="right" w:leader="dot" w:pos="8891"/>
            </w:tabs>
            <w:rPr>
              <w:rFonts w:asciiTheme="minorHAnsi" w:eastAsiaTheme="minorEastAsia" w:hAnsiTheme="minorHAnsi"/>
              <w:noProof/>
              <w:sz w:val="22"/>
              <w:szCs w:val="22"/>
              <w:lang w:eastAsia="en-GB"/>
            </w:rPr>
          </w:pPr>
          <w:hyperlink w:anchor="_Toc129700752" w:history="1">
            <w:r w:rsidR="005E540A" w:rsidRPr="008302D0">
              <w:rPr>
                <w:rStyle w:val="Hyperlink"/>
                <w:noProof/>
              </w:rPr>
              <w:t>9</w:t>
            </w:r>
            <w:r w:rsidR="005E540A">
              <w:rPr>
                <w:rFonts w:asciiTheme="minorHAnsi" w:eastAsiaTheme="minorEastAsia" w:hAnsiTheme="minorHAnsi"/>
                <w:noProof/>
                <w:sz w:val="22"/>
                <w:szCs w:val="22"/>
                <w:lang w:eastAsia="en-GB"/>
              </w:rPr>
              <w:tab/>
            </w:r>
            <w:r w:rsidR="005E540A" w:rsidRPr="008302D0">
              <w:rPr>
                <w:rStyle w:val="Hyperlink"/>
                <w:noProof/>
              </w:rPr>
              <w:t>Vaccine administration</w:t>
            </w:r>
            <w:r w:rsidR="005E540A">
              <w:rPr>
                <w:noProof/>
                <w:webHidden/>
              </w:rPr>
              <w:tab/>
            </w:r>
            <w:r w:rsidR="005E540A">
              <w:rPr>
                <w:noProof/>
                <w:webHidden/>
              </w:rPr>
              <w:fldChar w:fldCharType="begin"/>
            </w:r>
            <w:r w:rsidR="005E540A">
              <w:rPr>
                <w:noProof/>
                <w:webHidden/>
              </w:rPr>
              <w:instrText xml:space="preserve"> PAGEREF _Toc129700752 \h </w:instrText>
            </w:r>
            <w:r w:rsidR="005E540A">
              <w:rPr>
                <w:noProof/>
                <w:webHidden/>
              </w:rPr>
            </w:r>
            <w:r w:rsidR="005E540A">
              <w:rPr>
                <w:noProof/>
                <w:webHidden/>
              </w:rPr>
              <w:fldChar w:fldCharType="separate"/>
            </w:r>
            <w:r w:rsidR="004A7CFE">
              <w:rPr>
                <w:noProof/>
                <w:webHidden/>
              </w:rPr>
              <w:t>17</w:t>
            </w:r>
            <w:r w:rsidR="005E540A">
              <w:rPr>
                <w:noProof/>
                <w:webHidden/>
              </w:rPr>
              <w:fldChar w:fldCharType="end"/>
            </w:r>
          </w:hyperlink>
        </w:p>
        <w:p w14:paraId="70558C97" w14:textId="4367FACF" w:rsidR="005E540A" w:rsidRDefault="00000000">
          <w:pPr>
            <w:pStyle w:val="TOC1"/>
            <w:tabs>
              <w:tab w:val="right" w:leader="dot" w:pos="8891"/>
            </w:tabs>
            <w:rPr>
              <w:rFonts w:asciiTheme="minorHAnsi" w:eastAsiaTheme="minorEastAsia" w:hAnsiTheme="minorHAnsi"/>
              <w:noProof/>
              <w:sz w:val="22"/>
              <w:szCs w:val="22"/>
              <w:lang w:eastAsia="en-GB"/>
            </w:rPr>
          </w:pPr>
          <w:hyperlink w:anchor="_Toc129700753" w:history="1">
            <w:r w:rsidR="005E540A" w:rsidRPr="008302D0">
              <w:rPr>
                <w:rStyle w:val="Hyperlink"/>
                <w:noProof/>
              </w:rPr>
              <w:t>10</w:t>
            </w:r>
            <w:r w:rsidR="005E540A">
              <w:rPr>
                <w:rFonts w:asciiTheme="minorHAnsi" w:eastAsiaTheme="minorEastAsia" w:hAnsiTheme="minorHAnsi"/>
                <w:noProof/>
                <w:sz w:val="22"/>
                <w:szCs w:val="22"/>
                <w:lang w:eastAsia="en-GB"/>
              </w:rPr>
              <w:tab/>
            </w:r>
            <w:r w:rsidR="005E540A" w:rsidRPr="008302D0">
              <w:rPr>
                <w:rStyle w:val="Hyperlink"/>
                <w:noProof/>
              </w:rPr>
              <w:t>Vaccine handling and storage</w:t>
            </w:r>
            <w:r w:rsidR="005E540A">
              <w:rPr>
                <w:noProof/>
                <w:webHidden/>
              </w:rPr>
              <w:tab/>
            </w:r>
            <w:r w:rsidR="005E540A">
              <w:rPr>
                <w:noProof/>
                <w:webHidden/>
              </w:rPr>
              <w:fldChar w:fldCharType="begin"/>
            </w:r>
            <w:r w:rsidR="005E540A">
              <w:rPr>
                <w:noProof/>
                <w:webHidden/>
              </w:rPr>
              <w:instrText xml:space="preserve"> PAGEREF _Toc129700753 \h </w:instrText>
            </w:r>
            <w:r w:rsidR="005E540A">
              <w:rPr>
                <w:noProof/>
                <w:webHidden/>
              </w:rPr>
            </w:r>
            <w:r w:rsidR="005E540A">
              <w:rPr>
                <w:noProof/>
                <w:webHidden/>
              </w:rPr>
              <w:fldChar w:fldCharType="separate"/>
            </w:r>
            <w:r w:rsidR="004A7CFE">
              <w:rPr>
                <w:noProof/>
                <w:webHidden/>
              </w:rPr>
              <w:t>18</w:t>
            </w:r>
            <w:r w:rsidR="005E540A">
              <w:rPr>
                <w:noProof/>
                <w:webHidden/>
              </w:rPr>
              <w:fldChar w:fldCharType="end"/>
            </w:r>
          </w:hyperlink>
        </w:p>
        <w:p w14:paraId="1CFF7412" w14:textId="346751A2" w:rsidR="005E540A" w:rsidRDefault="00000000">
          <w:pPr>
            <w:pStyle w:val="TOC1"/>
            <w:tabs>
              <w:tab w:val="right" w:leader="dot" w:pos="8891"/>
            </w:tabs>
            <w:rPr>
              <w:rFonts w:asciiTheme="minorHAnsi" w:eastAsiaTheme="minorEastAsia" w:hAnsiTheme="minorHAnsi"/>
              <w:noProof/>
              <w:sz w:val="22"/>
              <w:szCs w:val="22"/>
              <w:lang w:eastAsia="en-GB"/>
            </w:rPr>
          </w:pPr>
          <w:hyperlink w:anchor="_Toc129700754" w:history="1">
            <w:r w:rsidR="005E540A" w:rsidRPr="008302D0">
              <w:rPr>
                <w:rStyle w:val="Hyperlink"/>
                <w:noProof/>
              </w:rPr>
              <w:t>11</w:t>
            </w:r>
            <w:r w:rsidR="005E540A">
              <w:rPr>
                <w:rFonts w:asciiTheme="minorHAnsi" w:eastAsiaTheme="minorEastAsia" w:hAnsiTheme="minorHAnsi"/>
                <w:noProof/>
                <w:sz w:val="22"/>
                <w:szCs w:val="22"/>
                <w:lang w:eastAsia="en-GB"/>
              </w:rPr>
              <w:tab/>
            </w:r>
            <w:r w:rsidR="005E540A" w:rsidRPr="008302D0">
              <w:rPr>
                <w:rStyle w:val="Hyperlink"/>
                <w:noProof/>
              </w:rPr>
              <w:t>Record keeping</w:t>
            </w:r>
            <w:r w:rsidR="005E540A">
              <w:rPr>
                <w:noProof/>
                <w:webHidden/>
              </w:rPr>
              <w:tab/>
            </w:r>
            <w:r w:rsidR="005E540A">
              <w:rPr>
                <w:noProof/>
                <w:webHidden/>
              </w:rPr>
              <w:fldChar w:fldCharType="begin"/>
            </w:r>
            <w:r w:rsidR="005E540A">
              <w:rPr>
                <w:noProof/>
                <w:webHidden/>
              </w:rPr>
              <w:instrText xml:space="preserve"> PAGEREF _Toc129700754 \h </w:instrText>
            </w:r>
            <w:r w:rsidR="005E540A">
              <w:rPr>
                <w:noProof/>
                <w:webHidden/>
              </w:rPr>
            </w:r>
            <w:r w:rsidR="005E540A">
              <w:rPr>
                <w:noProof/>
                <w:webHidden/>
              </w:rPr>
              <w:fldChar w:fldCharType="separate"/>
            </w:r>
            <w:r w:rsidR="004A7CFE">
              <w:rPr>
                <w:noProof/>
                <w:webHidden/>
              </w:rPr>
              <w:t>21</w:t>
            </w:r>
            <w:r w:rsidR="005E540A">
              <w:rPr>
                <w:noProof/>
                <w:webHidden/>
              </w:rPr>
              <w:fldChar w:fldCharType="end"/>
            </w:r>
          </w:hyperlink>
        </w:p>
        <w:p w14:paraId="0F1489B8" w14:textId="523634AA" w:rsidR="005E540A" w:rsidRDefault="00000000">
          <w:pPr>
            <w:pStyle w:val="TOC1"/>
            <w:tabs>
              <w:tab w:val="right" w:leader="dot" w:pos="8891"/>
            </w:tabs>
            <w:rPr>
              <w:rFonts w:asciiTheme="minorHAnsi" w:eastAsiaTheme="minorEastAsia" w:hAnsiTheme="minorHAnsi"/>
              <w:noProof/>
              <w:sz w:val="22"/>
              <w:szCs w:val="22"/>
              <w:lang w:eastAsia="en-GB"/>
            </w:rPr>
          </w:pPr>
          <w:hyperlink w:anchor="_Toc129700755" w:history="1">
            <w:r w:rsidR="005E540A" w:rsidRPr="008302D0">
              <w:rPr>
                <w:rStyle w:val="Hyperlink"/>
                <w:noProof/>
              </w:rPr>
              <w:t>12</w:t>
            </w:r>
            <w:r w:rsidR="005E540A">
              <w:rPr>
                <w:rFonts w:asciiTheme="minorHAnsi" w:eastAsiaTheme="minorEastAsia" w:hAnsiTheme="minorHAnsi"/>
                <w:noProof/>
                <w:sz w:val="22"/>
                <w:szCs w:val="22"/>
                <w:lang w:eastAsia="en-GB"/>
              </w:rPr>
              <w:tab/>
            </w:r>
            <w:r w:rsidR="005E540A" w:rsidRPr="008302D0">
              <w:rPr>
                <w:rStyle w:val="Hyperlink"/>
                <w:noProof/>
              </w:rPr>
              <w:t>Governance and accountability</w:t>
            </w:r>
            <w:r w:rsidR="005E540A">
              <w:rPr>
                <w:noProof/>
                <w:webHidden/>
              </w:rPr>
              <w:tab/>
            </w:r>
            <w:r w:rsidR="005E540A">
              <w:rPr>
                <w:noProof/>
                <w:webHidden/>
              </w:rPr>
              <w:fldChar w:fldCharType="begin"/>
            </w:r>
            <w:r w:rsidR="005E540A">
              <w:rPr>
                <w:noProof/>
                <w:webHidden/>
              </w:rPr>
              <w:instrText xml:space="preserve"> PAGEREF _Toc129700755 \h </w:instrText>
            </w:r>
            <w:r w:rsidR="005E540A">
              <w:rPr>
                <w:noProof/>
                <w:webHidden/>
              </w:rPr>
            </w:r>
            <w:r w:rsidR="005E540A">
              <w:rPr>
                <w:noProof/>
                <w:webHidden/>
              </w:rPr>
              <w:fldChar w:fldCharType="separate"/>
            </w:r>
            <w:r w:rsidR="004A7CFE">
              <w:rPr>
                <w:noProof/>
                <w:webHidden/>
              </w:rPr>
              <w:t>22</w:t>
            </w:r>
            <w:r w:rsidR="005E540A">
              <w:rPr>
                <w:noProof/>
                <w:webHidden/>
              </w:rPr>
              <w:fldChar w:fldCharType="end"/>
            </w:r>
          </w:hyperlink>
        </w:p>
        <w:p w14:paraId="21F40DA5" w14:textId="09038FD7" w:rsidR="005E540A" w:rsidRDefault="00000000">
          <w:pPr>
            <w:pStyle w:val="TOC1"/>
            <w:tabs>
              <w:tab w:val="right" w:leader="dot" w:pos="8891"/>
            </w:tabs>
            <w:rPr>
              <w:rFonts w:asciiTheme="minorHAnsi" w:eastAsiaTheme="minorEastAsia" w:hAnsiTheme="minorHAnsi"/>
              <w:noProof/>
              <w:sz w:val="22"/>
              <w:szCs w:val="22"/>
              <w:lang w:eastAsia="en-GB"/>
            </w:rPr>
          </w:pPr>
          <w:hyperlink w:anchor="_Toc129700756" w:history="1">
            <w:r w:rsidR="005E540A" w:rsidRPr="008302D0">
              <w:rPr>
                <w:rStyle w:val="Hyperlink"/>
                <w:noProof/>
              </w:rPr>
              <w:t>13</w:t>
            </w:r>
            <w:r w:rsidR="005E540A">
              <w:rPr>
                <w:rFonts w:asciiTheme="minorHAnsi" w:eastAsiaTheme="minorEastAsia" w:hAnsiTheme="minorHAnsi"/>
                <w:noProof/>
                <w:sz w:val="22"/>
                <w:szCs w:val="22"/>
                <w:lang w:eastAsia="en-GB"/>
              </w:rPr>
              <w:tab/>
            </w:r>
            <w:r w:rsidR="005E540A" w:rsidRPr="008302D0">
              <w:rPr>
                <w:rStyle w:val="Hyperlink"/>
                <w:noProof/>
              </w:rPr>
              <w:t>Training</w:t>
            </w:r>
            <w:r w:rsidR="005E540A">
              <w:rPr>
                <w:noProof/>
                <w:webHidden/>
              </w:rPr>
              <w:tab/>
            </w:r>
            <w:r w:rsidR="005E540A">
              <w:rPr>
                <w:noProof/>
                <w:webHidden/>
              </w:rPr>
              <w:fldChar w:fldCharType="begin"/>
            </w:r>
            <w:r w:rsidR="005E540A">
              <w:rPr>
                <w:noProof/>
                <w:webHidden/>
              </w:rPr>
              <w:instrText xml:space="preserve"> PAGEREF _Toc129700756 \h </w:instrText>
            </w:r>
            <w:r w:rsidR="005E540A">
              <w:rPr>
                <w:noProof/>
                <w:webHidden/>
              </w:rPr>
            </w:r>
            <w:r w:rsidR="005E540A">
              <w:rPr>
                <w:noProof/>
                <w:webHidden/>
              </w:rPr>
              <w:fldChar w:fldCharType="separate"/>
            </w:r>
            <w:r w:rsidR="004A7CFE">
              <w:rPr>
                <w:noProof/>
                <w:webHidden/>
              </w:rPr>
              <w:t>24</w:t>
            </w:r>
            <w:r w:rsidR="005E540A">
              <w:rPr>
                <w:noProof/>
                <w:webHidden/>
              </w:rPr>
              <w:fldChar w:fldCharType="end"/>
            </w:r>
          </w:hyperlink>
        </w:p>
        <w:p w14:paraId="2ABC3674" w14:textId="094A9C19" w:rsidR="005E540A" w:rsidRDefault="00000000">
          <w:pPr>
            <w:pStyle w:val="TOC1"/>
            <w:tabs>
              <w:tab w:val="right" w:leader="dot" w:pos="8891"/>
            </w:tabs>
            <w:rPr>
              <w:rFonts w:asciiTheme="minorHAnsi" w:eastAsiaTheme="minorEastAsia" w:hAnsiTheme="minorHAnsi"/>
              <w:noProof/>
              <w:sz w:val="22"/>
              <w:szCs w:val="22"/>
              <w:lang w:eastAsia="en-GB"/>
            </w:rPr>
          </w:pPr>
          <w:hyperlink w:anchor="_Toc129700757" w:history="1">
            <w:r w:rsidR="005E540A" w:rsidRPr="008302D0">
              <w:rPr>
                <w:rStyle w:val="Hyperlink"/>
                <w:noProof/>
              </w:rPr>
              <w:t>14</w:t>
            </w:r>
            <w:r w:rsidR="005E540A">
              <w:rPr>
                <w:rFonts w:asciiTheme="minorHAnsi" w:eastAsiaTheme="minorEastAsia" w:hAnsiTheme="minorHAnsi"/>
                <w:noProof/>
                <w:sz w:val="22"/>
                <w:szCs w:val="22"/>
                <w:lang w:eastAsia="en-GB"/>
              </w:rPr>
              <w:tab/>
            </w:r>
            <w:r w:rsidR="005E540A" w:rsidRPr="008302D0">
              <w:rPr>
                <w:rStyle w:val="Hyperlink"/>
                <w:noProof/>
              </w:rPr>
              <w:t>Premises requirements</w:t>
            </w:r>
            <w:r w:rsidR="005E540A">
              <w:rPr>
                <w:noProof/>
                <w:webHidden/>
              </w:rPr>
              <w:tab/>
            </w:r>
            <w:r w:rsidR="005E540A">
              <w:rPr>
                <w:noProof/>
                <w:webHidden/>
              </w:rPr>
              <w:fldChar w:fldCharType="begin"/>
            </w:r>
            <w:r w:rsidR="005E540A">
              <w:rPr>
                <w:noProof/>
                <w:webHidden/>
              </w:rPr>
              <w:instrText xml:space="preserve"> PAGEREF _Toc129700757 \h </w:instrText>
            </w:r>
            <w:r w:rsidR="005E540A">
              <w:rPr>
                <w:noProof/>
                <w:webHidden/>
              </w:rPr>
            </w:r>
            <w:r w:rsidR="005E540A">
              <w:rPr>
                <w:noProof/>
                <w:webHidden/>
              </w:rPr>
              <w:fldChar w:fldCharType="separate"/>
            </w:r>
            <w:r w:rsidR="004A7CFE">
              <w:rPr>
                <w:noProof/>
                <w:webHidden/>
              </w:rPr>
              <w:t>26</w:t>
            </w:r>
            <w:r w:rsidR="005E540A">
              <w:rPr>
                <w:noProof/>
                <w:webHidden/>
              </w:rPr>
              <w:fldChar w:fldCharType="end"/>
            </w:r>
          </w:hyperlink>
        </w:p>
        <w:p w14:paraId="1181CCDF" w14:textId="28CA82F7" w:rsidR="005E540A" w:rsidRDefault="00000000">
          <w:pPr>
            <w:pStyle w:val="TOC1"/>
            <w:tabs>
              <w:tab w:val="right" w:leader="dot" w:pos="8891"/>
            </w:tabs>
            <w:rPr>
              <w:rFonts w:asciiTheme="minorHAnsi" w:eastAsiaTheme="minorEastAsia" w:hAnsiTheme="minorHAnsi"/>
              <w:noProof/>
              <w:sz w:val="22"/>
              <w:szCs w:val="22"/>
              <w:lang w:eastAsia="en-GB"/>
            </w:rPr>
          </w:pPr>
          <w:hyperlink w:anchor="_Toc129700758" w:history="1">
            <w:r w:rsidR="005E540A" w:rsidRPr="008302D0">
              <w:rPr>
                <w:rStyle w:val="Hyperlink"/>
                <w:noProof/>
              </w:rPr>
              <w:t>15</w:t>
            </w:r>
            <w:r w:rsidR="005E540A">
              <w:rPr>
                <w:rFonts w:asciiTheme="minorHAnsi" w:eastAsiaTheme="minorEastAsia" w:hAnsiTheme="minorHAnsi"/>
                <w:noProof/>
                <w:sz w:val="22"/>
                <w:szCs w:val="22"/>
                <w:lang w:eastAsia="en-GB"/>
              </w:rPr>
              <w:tab/>
            </w:r>
            <w:r w:rsidR="005E540A" w:rsidRPr="008302D0">
              <w:rPr>
                <w:rStyle w:val="Hyperlink"/>
                <w:noProof/>
              </w:rPr>
              <w:t>Service availability</w:t>
            </w:r>
            <w:r w:rsidR="005E540A">
              <w:rPr>
                <w:noProof/>
                <w:webHidden/>
              </w:rPr>
              <w:tab/>
            </w:r>
            <w:r w:rsidR="005E540A">
              <w:rPr>
                <w:noProof/>
                <w:webHidden/>
              </w:rPr>
              <w:fldChar w:fldCharType="begin"/>
            </w:r>
            <w:r w:rsidR="005E540A">
              <w:rPr>
                <w:noProof/>
                <w:webHidden/>
              </w:rPr>
              <w:instrText xml:space="preserve"> PAGEREF _Toc129700758 \h </w:instrText>
            </w:r>
            <w:r w:rsidR="005E540A">
              <w:rPr>
                <w:noProof/>
                <w:webHidden/>
              </w:rPr>
            </w:r>
            <w:r w:rsidR="005E540A">
              <w:rPr>
                <w:noProof/>
                <w:webHidden/>
              </w:rPr>
              <w:fldChar w:fldCharType="separate"/>
            </w:r>
            <w:r w:rsidR="004A7CFE">
              <w:rPr>
                <w:noProof/>
                <w:webHidden/>
              </w:rPr>
              <w:t>29</w:t>
            </w:r>
            <w:r w:rsidR="005E540A">
              <w:rPr>
                <w:noProof/>
                <w:webHidden/>
              </w:rPr>
              <w:fldChar w:fldCharType="end"/>
            </w:r>
          </w:hyperlink>
        </w:p>
        <w:p w14:paraId="3B9D3A7D" w14:textId="656D82BC" w:rsidR="005E540A" w:rsidRDefault="00000000">
          <w:pPr>
            <w:pStyle w:val="TOC1"/>
            <w:tabs>
              <w:tab w:val="right" w:leader="dot" w:pos="8891"/>
            </w:tabs>
            <w:rPr>
              <w:rFonts w:asciiTheme="minorHAnsi" w:eastAsiaTheme="minorEastAsia" w:hAnsiTheme="minorHAnsi"/>
              <w:noProof/>
              <w:sz w:val="22"/>
              <w:szCs w:val="22"/>
              <w:lang w:eastAsia="en-GB"/>
            </w:rPr>
          </w:pPr>
          <w:hyperlink w:anchor="_Toc129700759" w:history="1">
            <w:r w:rsidR="005E540A" w:rsidRPr="008302D0">
              <w:rPr>
                <w:rStyle w:val="Hyperlink"/>
                <w:noProof/>
              </w:rPr>
              <w:t>16</w:t>
            </w:r>
            <w:r w:rsidR="005E540A">
              <w:rPr>
                <w:rFonts w:asciiTheme="minorHAnsi" w:eastAsiaTheme="minorEastAsia" w:hAnsiTheme="minorHAnsi"/>
                <w:noProof/>
                <w:sz w:val="22"/>
                <w:szCs w:val="22"/>
                <w:lang w:eastAsia="en-GB"/>
              </w:rPr>
              <w:tab/>
            </w:r>
            <w:r w:rsidR="005E540A" w:rsidRPr="008302D0">
              <w:rPr>
                <w:rStyle w:val="Hyperlink"/>
                <w:noProof/>
              </w:rPr>
              <w:t>Payment arrangements</w:t>
            </w:r>
            <w:r w:rsidR="005E540A">
              <w:rPr>
                <w:noProof/>
                <w:webHidden/>
              </w:rPr>
              <w:tab/>
            </w:r>
            <w:r w:rsidR="005E540A">
              <w:rPr>
                <w:noProof/>
                <w:webHidden/>
              </w:rPr>
              <w:fldChar w:fldCharType="begin"/>
            </w:r>
            <w:r w:rsidR="005E540A">
              <w:rPr>
                <w:noProof/>
                <w:webHidden/>
              </w:rPr>
              <w:instrText xml:space="preserve"> PAGEREF _Toc129700759 \h </w:instrText>
            </w:r>
            <w:r w:rsidR="005E540A">
              <w:rPr>
                <w:noProof/>
                <w:webHidden/>
              </w:rPr>
            </w:r>
            <w:r w:rsidR="005E540A">
              <w:rPr>
                <w:noProof/>
                <w:webHidden/>
              </w:rPr>
              <w:fldChar w:fldCharType="separate"/>
            </w:r>
            <w:r w:rsidR="004A7CFE">
              <w:rPr>
                <w:noProof/>
                <w:webHidden/>
              </w:rPr>
              <w:t>30</w:t>
            </w:r>
            <w:r w:rsidR="005E540A">
              <w:rPr>
                <w:noProof/>
                <w:webHidden/>
              </w:rPr>
              <w:fldChar w:fldCharType="end"/>
            </w:r>
          </w:hyperlink>
        </w:p>
        <w:p w14:paraId="56ABBB30" w14:textId="19D99F16" w:rsidR="005E540A" w:rsidRDefault="005E540A">
          <w:r>
            <w:rPr>
              <w:b/>
              <w:bCs/>
            </w:rPr>
            <w:fldChar w:fldCharType="end"/>
          </w:r>
        </w:p>
      </w:sdtContent>
    </w:sdt>
    <w:p w14:paraId="3D6CA9CF" w14:textId="24A3690E" w:rsidR="008C1DD7" w:rsidRDefault="008C1DD7" w:rsidP="00BE3974">
      <w:pPr>
        <w:pStyle w:val="TOC1"/>
        <w:spacing w:after="280" w:line="360" w:lineRule="atLeast"/>
      </w:pPr>
    </w:p>
    <w:p w14:paraId="09857413" w14:textId="77777777" w:rsidR="00FA5EB1" w:rsidRDefault="00FA5EB1" w:rsidP="00B21AF4">
      <w:pPr>
        <w:pStyle w:val="BodyText1"/>
      </w:pPr>
    </w:p>
    <w:p w14:paraId="4AAD6E25" w14:textId="77777777" w:rsidR="00B21AF4" w:rsidRDefault="00B21AF4" w:rsidP="00B21AF4">
      <w:pPr>
        <w:pStyle w:val="BodyText1"/>
      </w:pPr>
    </w:p>
    <w:p w14:paraId="7A674EC4" w14:textId="77777777" w:rsidR="00C32629" w:rsidRDefault="00C32629" w:rsidP="00C32629">
      <w:pPr>
        <w:pStyle w:val="Letterbodytext"/>
        <w:jc w:val="both"/>
      </w:pPr>
      <w:r>
        <w:t xml:space="preserve"> </w:t>
      </w:r>
    </w:p>
    <w:p w14:paraId="282EC7BB" w14:textId="77777777" w:rsidR="008C1DD7" w:rsidRDefault="008C1DD7">
      <w:pPr>
        <w:pStyle w:val="Basestyle"/>
        <w:sectPr w:rsidR="008C1DD7" w:rsidSect="00F4791B">
          <w:headerReference w:type="default" r:id="rId17"/>
          <w:pgSz w:w="11906" w:h="16838"/>
          <w:pgMar w:top="1985" w:right="1928" w:bottom="1247" w:left="1077" w:header="709" w:footer="363" w:gutter="0"/>
          <w:pgNumType w:start="2"/>
          <w:cols w:space="708"/>
          <w:docGrid w:linePitch="360"/>
        </w:sectPr>
      </w:pPr>
    </w:p>
    <w:p w14:paraId="2339738F" w14:textId="77777777" w:rsidR="00EA3B9D" w:rsidRPr="0071568D" w:rsidRDefault="00EA3B9D" w:rsidP="00365EAE">
      <w:pPr>
        <w:pStyle w:val="Heading1"/>
        <w:numPr>
          <w:ilvl w:val="0"/>
          <w:numId w:val="0"/>
        </w:numPr>
        <w:rPr>
          <w:b/>
          <w:smallCaps/>
        </w:rPr>
      </w:pPr>
      <w:bookmarkStart w:id="6" w:name="_Toc129700743"/>
      <w:r w:rsidRPr="0071568D">
        <w:lastRenderedPageBreak/>
        <w:t>Introduction</w:t>
      </w:r>
      <w:bookmarkEnd w:id="6"/>
    </w:p>
    <w:p w14:paraId="6E12F7DC" w14:textId="77777777" w:rsidR="00EA3B9D" w:rsidRPr="00EA3B9D" w:rsidRDefault="00EA3B9D" w:rsidP="00D21B01">
      <w:pPr>
        <w:pStyle w:val="BodyText"/>
      </w:pPr>
      <w:r w:rsidRPr="00EA3B9D">
        <w:t xml:space="preserve">This document sets out the detail of how NHS England will commission a COVID-19 vaccination service directly from community pharmacy. It is commissioned where there is a local </w:t>
      </w:r>
      <w:r w:rsidRPr="0071568D">
        <w:rPr>
          <w:color w:val="231F20"/>
          <w:szCs w:val="24"/>
        </w:rPr>
        <w:t>population</w:t>
      </w:r>
      <w:r w:rsidRPr="00EA3B9D">
        <w:t xml:space="preserve"> </w:t>
      </w:r>
      <w:r w:rsidRPr="0071568D">
        <w:rPr>
          <w:color w:val="231F20"/>
          <w:szCs w:val="24"/>
        </w:rPr>
        <w:t>need</w:t>
      </w:r>
      <w:r w:rsidRPr="00EA3B9D">
        <w:t xml:space="preserve">, where Pharmacy Contractors can meet the key designation requirements </w:t>
      </w:r>
      <w:r w:rsidRPr="0071568D">
        <w:rPr>
          <w:color w:val="231F20"/>
          <w:szCs w:val="24"/>
        </w:rPr>
        <w:t>and</w:t>
      </w:r>
      <w:r w:rsidRPr="00EA3B9D">
        <w:t xml:space="preserve"> where NHS England considers the Pharmacy Contractor is best placed to meet that need. The service will be provided as a National Enhanced Service (“an ES”), commissioned by NHS </w:t>
      </w:r>
      <w:r w:rsidRPr="00D21B01">
        <w:t>England</w:t>
      </w:r>
      <w:r w:rsidRPr="00EA3B9D">
        <w:t xml:space="preserve"> in consultation with the Pharmaceutical Services Negotiating Committee. </w:t>
      </w:r>
    </w:p>
    <w:p w14:paraId="68BB94A0" w14:textId="77777777" w:rsidR="00EA3B9D" w:rsidRPr="00EA3B9D" w:rsidRDefault="00EA3B9D" w:rsidP="00D21B01">
      <w:pPr>
        <w:pStyle w:val="BodyText"/>
      </w:pPr>
      <w:r w:rsidRPr="00EA3B9D">
        <w:t xml:space="preserve">This ES is a Coronavirus Vaccination Service which is an enhanced service referred to in </w:t>
      </w:r>
      <w:r w:rsidRPr="0071568D">
        <w:rPr>
          <w:color w:val="231F20"/>
          <w:szCs w:val="24"/>
        </w:rPr>
        <w:t>direction</w:t>
      </w:r>
      <w:r w:rsidRPr="00EA3B9D">
        <w:t xml:space="preserve"> 14 of the Pharmaceutical Services (Advanced and Enhanced Services) (England) Directions 2013 as amended. </w:t>
      </w:r>
    </w:p>
    <w:p w14:paraId="7F41B8EE" w14:textId="77777777" w:rsidR="00EA3B9D" w:rsidRPr="00EA3B9D" w:rsidRDefault="00EA3B9D" w:rsidP="00D21B01">
      <w:pPr>
        <w:pStyle w:val="BodyText"/>
      </w:pPr>
      <w:r w:rsidRPr="00EA3B9D">
        <w:t xml:space="preserve">This ES is subject to amendments from time to time as the COVID-19 vaccination programme </w:t>
      </w:r>
      <w:r w:rsidRPr="0071568D">
        <w:rPr>
          <w:color w:val="231F20"/>
          <w:szCs w:val="24"/>
        </w:rPr>
        <w:t>develops</w:t>
      </w:r>
      <w:r w:rsidRPr="00EA3B9D">
        <w:t>.</w:t>
      </w:r>
    </w:p>
    <w:p w14:paraId="17607780" w14:textId="77777777" w:rsidR="00EA3B9D" w:rsidRPr="00EA3B9D" w:rsidRDefault="00EA3B9D" w:rsidP="00D21B01">
      <w:pPr>
        <w:pStyle w:val="BodyText"/>
      </w:pPr>
      <w:r w:rsidRPr="00EA3B9D">
        <w:t xml:space="preserve">This ES has been developed from earlier phases of the COVID-19 vaccination programme </w:t>
      </w:r>
      <w:r w:rsidRPr="0071568D">
        <w:rPr>
          <w:color w:val="231F20"/>
          <w:szCs w:val="24"/>
        </w:rPr>
        <w:t>following</w:t>
      </w:r>
      <w:r w:rsidRPr="00EA3B9D">
        <w:t xml:space="preserve"> feedback from pharmacy contractors, the </w:t>
      </w:r>
      <w:proofErr w:type="gramStart"/>
      <w:r w:rsidRPr="00EA3B9D">
        <w:t>public</w:t>
      </w:r>
      <w:proofErr w:type="gramEnd"/>
      <w:r w:rsidRPr="00EA3B9D">
        <w:t xml:space="preserve"> and patients. It is a national specification that cannot be varied locally. </w:t>
      </w:r>
    </w:p>
    <w:p w14:paraId="6AD538D9" w14:textId="77777777" w:rsidR="00EA3B9D" w:rsidRPr="00EA3B9D" w:rsidRDefault="00EA3B9D" w:rsidP="00D21B01">
      <w:pPr>
        <w:pStyle w:val="BodyText"/>
      </w:pPr>
      <w:r w:rsidRPr="00EA3B9D">
        <w:t>NHS England will also commission an Enhanced Service from general practices. Pharmacy Contractors who are not commissioned by NHS England to provide this ES are encouraged to discuss collaboration with their local Primary Care Network Grouping to support it to deliver maximum vaccine uptake.</w:t>
      </w:r>
    </w:p>
    <w:p w14:paraId="4B855F99" w14:textId="61B49DC3" w:rsidR="003E7B90" w:rsidRDefault="00EA3B9D" w:rsidP="00D21B01">
      <w:pPr>
        <w:pStyle w:val="BodyText"/>
        <w:rPr>
          <w:noProof/>
          <w:color w:val="0071C5"/>
          <w:sz w:val="32"/>
          <w:lang w:eastAsia="en-GB"/>
        </w:rPr>
      </w:pPr>
      <w:r w:rsidRPr="00F41F5F">
        <w:rPr>
          <w:highlight w:val="yellow"/>
        </w:rPr>
        <w:t>This ES relates to the period from 1 September 2022 to 31 August 2023</w:t>
      </w:r>
      <w:r w:rsidR="003307CE">
        <w:rPr>
          <w:highlight w:val="yellow"/>
        </w:rPr>
        <w:t xml:space="preserve"> for</w:t>
      </w:r>
      <w:r w:rsidRPr="00F41F5F">
        <w:rPr>
          <w:highlight w:val="yellow"/>
        </w:rPr>
        <w:t xml:space="preserve"> COVID-19 vaccinations only (having been extended from an</w:t>
      </w:r>
      <w:r w:rsidR="003307CE">
        <w:rPr>
          <w:highlight w:val="yellow"/>
        </w:rPr>
        <w:t xml:space="preserve"> original</w:t>
      </w:r>
      <w:r w:rsidRPr="00F41F5F">
        <w:rPr>
          <w:highlight w:val="yellow"/>
        </w:rPr>
        <w:t xml:space="preserve"> end date of 31 March 2023).</w:t>
      </w:r>
      <w:r w:rsidRPr="00EA3B9D">
        <w:t xml:space="preserve">  Where a Pharmacy Contractor has previously delivered COVID-19 vaccination services under a Local Enhanced Service there is an expectation that the Pharmacy Contractor and the Commissioner shall agree to the termination of that Local Enhanced Service prior to the Commencement Date of this ES and all Patients will be vaccinated under this ES. </w:t>
      </w:r>
      <w:r w:rsidR="003E7B90">
        <w:br w:type="page"/>
      </w:r>
    </w:p>
    <w:p w14:paraId="5821A84B" w14:textId="3D817328" w:rsidR="009911E7" w:rsidRPr="007E78E7" w:rsidRDefault="009911E7" w:rsidP="00365EAE">
      <w:pPr>
        <w:pStyle w:val="Heading1"/>
        <w:tabs>
          <w:tab w:val="num" w:pos="851"/>
        </w:tabs>
        <w:ind w:left="851" w:hanging="851"/>
      </w:pPr>
      <w:bookmarkStart w:id="7" w:name="_Toc129700744"/>
      <w:r w:rsidRPr="007E78E7">
        <w:lastRenderedPageBreak/>
        <w:t>Agreement between the parties</w:t>
      </w:r>
      <w:bookmarkEnd w:id="7"/>
    </w:p>
    <w:p w14:paraId="64096991" w14:textId="77777777" w:rsidR="00FD7BD6" w:rsidRPr="00637CB9" w:rsidRDefault="00FD7BD6" w:rsidP="00F90A2C">
      <w:pPr>
        <w:pStyle w:val="Level2Number"/>
      </w:pPr>
      <w:r w:rsidRPr="00637CB9">
        <w:t xml:space="preserve">The Commissioner commissions the Pharmacy Contractor to provide COVID-19 vaccinations to </w:t>
      </w:r>
      <w:proofErr w:type="gramStart"/>
      <w:r w:rsidRPr="00637CB9">
        <w:t>Patients</w:t>
      </w:r>
      <w:proofErr w:type="gramEnd"/>
      <w:r w:rsidRPr="00637CB9">
        <w:t xml:space="preserve"> in accordance with this ES. </w:t>
      </w:r>
    </w:p>
    <w:p w14:paraId="5823D9A8" w14:textId="77777777" w:rsidR="00FD7BD6" w:rsidRPr="00637CB9" w:rsidRDefault="00FD7BD6" w:rsidP="00F90A2C">
      <w:pPr>
        <w:pStyle w:val="Level2Number"/>
      </w:pPr>
      <w:r w:rsidRPr="00637CB9">
        <w:t>The Pharmacy Contractor agrees to provide this ES, including any variations and updates from the Commencement Date until the End Date, unless terminated earlier in accordance with the terms of this ES.</w:t>
      </w:r>
    </w:p>
    <w:p w14:paraId="7261F724" w14:textId="77777777" w:rsidR="00FD7BD6" w:rsidRPr="00637CB9" w:rsidRDefault="00FD7BD6" w:rsidP="00F90A2C">
      <w:pPr>
        <w:pStyle w:val="Level2Number"/>
      </w:pPr>
      <w:r w:rsidRPr="00637CB9">
        <w:t>The Pharmacy Contractor shall provide the services in accordance with the terms of this ES and in full compliance with their Terms of Service or Local Pharmaceutical Services contract terms, as applicable to the Pharmacy Contractor.</w:t>
      </w:r>
    </w:p>
    <w:tbl>
      <w:tblPr>
        <w:tblStyle w:val="TableGrid"/>
        <w:tblW w:w="9776" w:type="dxa"/>
        <w:tblLook w:val="04A0" w:firstRow="1" w:lastRow="0" w:firstColumn="1" w:lastColumn="0" w:noHBand="0" w:noVBand="1"/>
      </w:tblPr>
      <w:tblGrid>
        <w:gridCol w:w="3256"/>
        <w:gridCol w:w="6520"/>
      </w:tblGrid>
      <w:tr w:rsidR="00FD7BD6" w14:paraId="63318881" w14:textId="77777777" w:rsidTr="00844548">
        <w:tc>
          <w:tcPr>
            <w:tcW w:w="3256" w:type="dxa"/>
            <w:tcMar>
              <w:top w:w="113" w:type="dxa"/>
              <w:left w:w="113" w:type="dxa"/>
              <w:bottom w:w="113" w:type="dxa"/>
              <w:right w:w="142" w:type="dxa"/>
            </w:tcMar>
          </w:tcPr>
          <w:p w14:paraId="33531C9C" w14:textId="77777777" w:rsidR="00FD7BD6" w:rsidRDefault="00FD7BD6" w:rsidP="0086475D">
            <w:pPr>
              <w:pStyle w:val="Agreementtable"/>
              <w:spacing w:after="280"/>
            </w:pPr>
            <w:r>
              <w:t>Commencement Date</w:t>
            </w:r>
          </w:p>
        </w:tc>
        <w:tc>
          <w:tcPr>
            <w:tcW w:w="6520" w:type="dxa"/>
            <w:tcMar>
              <w:top w:w="113" w:type="dxa"/>
              <w:left w:w="113" w:type="dxa"/>
              <w:bottom w:w="113" w:type="dxa"/>
              <w:right w:w="142" w:type="dxa"/>
            </w:tcMar>
          </w:tcPr>
          <w:p w14:paraId="167D6251" w14:textId="77777777" w:rsidR="00FD7BD6" w:rsidRDefault="00FD7BD6" w:rsidP="0086475D">
            <w:pPr>
              <w:pStyle w:val="Agreementtable"/>
              <w:spacing w:after="280"/>
            </w:pPr>
            <w:r>
              <w:t>[</w:t>
            </w:r>
            <w:r w:rsidRPr="003F556F">
              <w:rPr>
                <w:highlight w:val="cyan"/>
              </w:rPr>
              <w:t>1 September 2022</w:t>
            </w:r>
            <w:r>
              <w:t xml:space="preserve">] </w:t>
            </w:r>
          </w:p>
        </w:tc>
      </w:tr>
      <w:tr w:rsidR="00FD7BD6" w14:paraId="7AE17263" w14:textId="77777777" w:rsidTr="00844548">
        <w:tc>
          <w:tcPr>
            <w:tcW w:w="3256" w:type="dxa"/>
            <w:tcMar>
              <w:top w:w="113" w:type="dxa"/>
              <w:left w:w="113" w:type="dxa"/>
              <w:bottom w:w="113" w:type="dxa"/>
              <w:right w:w="142" w:type="dxa"/>
            </w:tcMar>
          </w:tcPr>
          <w:p w14:paraId="7E4E96D9" w14:textId="77777777" w:rsidR="00FD7BD6" w:rsidRDefault="00FD7BD6" w:rsidP="0086475D">
            <w:pPr>
              <w:pStyle w:val="Agreementtable"/>
              <w:spacing w:after="280"/>
            </w:pPr>
            <w:r>
              <w:t>Commissioner</w:t>
            </w:r>
          </w:p>
        </w:tc>
        <w:tc>
          <w:tcPr>
            <w:tcW w:w="6520" w:type="dxa"/>
            <w:tcMar>
              <w:top w:w="113" w:type="dxa"/>
              <w:left w:w="113" w:type="dxa"/>
              <w:bottom w:w="113" w:type="dxa"/>
              <w:right w:w="142" w:type="dxa"/>
            </w:tcMar>
          </w:tcPr>
          <w:p w14:paraId="27FE08CE" w14:textId="061D0D34" w:rsidR="00FD7BD6" w:rsidRDefault="00FD7BD6" w:rsidP="000B74FF">
            <w:pPr>
              <w:pStyle w:val="Agreementtable"/>
              <w:spacing w:after="280"/>
            </w:pPr>
            <w:r w:rsidRPr="009A407A">
              <w:rPr>
                <w:highlight w:val="yellow"/>
              </w:rPr>
              <w:t>NHS England (previously</w:t>
            </w:r>
            <w:r>
              <w:t xml:space="preserve"> known as</w:t>
            </w:r>
            <w:r w:rsidRPr="009A407A">
              <w:rPr>
                <w:highlight w:val="yellow"/>
              </w:rPr>
              <w:t>, the</w:t>
            </w:r>
            <w:r w:rsidRPr="00A97FA4">
              <w:t xml:space="preserve"> NHS Commissioning Board </w:t>
            </w:r>
            <w:r w:rsidRPr="009A407A">
              <w:rPr>
                <w:highlight w:val="yellow"/>
              </w:rPr>
              <w:t>known as</w:t>
            </w:r>
            <w:r w:rsidRPr="00A97FA4">
              <w:t xml:space="preserve"> “NHS England”)</w:t>
            </w:r>
          </w:p>
          <w:p w14:paraId="57A497FB" w14:textId="77777777" w:rsidR="00FD7BD6" w:rsidRDefault="00FD7BD6" w:rsidP="000B74FF">
            <w:pPr>
              <w:pStyle w:val="Agreementtable"/>
              <w:spacing w:after="280"/>
            </w:pPr>
            <w:r>
              <w:t xml:space="preserve">Address for service of notice: </w:t>
            </w:r>
          </w:p>
          <w:p w14:paraId="60676D85" w14:textId="77777777" w:rsidR="00FD7BD6" w:rsidRDefault="00FD7BD6" w:rsidP="0086475D">
            <w:pPr>
              <w:pStyle w:val="Agreementtable"/>
              <w:spacing w:after="280"/>
              <w:rPr>
                <w:highlight w:val="cyan"/>
              </w:rPr>
            </w:pPr>
            <w:r w:rsidRPr="5878D874">
              <w:rPr>
                <w:highlight w:val="cyan"/>
              </w:rPr>
              <w:t>[</w:t>
            </w:r>
            <w:r w:rsidRPr="5878D874">
              <w:rPr>
                <w:i/>
                <w:iCs/>
                <w:highlight w:val="cyan"/>
              </w:rPr>
              <w:t>Insert</w:t>
            </w:r>
            <w:r w:rsidRPr="5878D874">
              <w:rPr>
                <w:highlight w:val="cyan"/>
              </w:rPr>
              <w:t>]</w:t>
            </w:r>
          </w:p>
        </w:tc>
      </w:tr>
      <w:tr w:rsidR="00FD7BD6" w14:paraId="3B037005" w14:textId="77777777" w:rsidTr="00844548">
        <w:tc>
          <w:tcPr>
            <w:tcW w:w="3256" w:type="dxa"/>
            <w:tcMar>
              <w:top w:w="113" w:type="dxa"/>
              <w:left w:w="113" w:type="dxa"/>
              <w:bottom w:w="113" w:type="dxa"/>
              <w:right w:w="142" w:type="dxa"/>
            </w:tcMar>
          </w:tcPr>
          <w:p w14:paraId="35EE2F76" w14:textId="77777777" w:rsidR="00FD7BD6" w:rsidRDefault="00FD7BD6" w:rsidP="0086475D">
            <w:pPr>
              <w:pStyle w:val="Agreementtable"/>
              <w:spacing w:after="280"/>
            </w:pPr>
            <w:r>
              <w:t>Pharmacy Contractor</w:t>
            </w:r>
          </w:p>
        </w:tc>
        <w:tc>
          <w:tcPr>
            <w:tcW w:w="6520" w:type="dxa"/>
            <w:tcMar>
              <w:top w:w="113" w:type="dxa"/>
              <w:left w:w="113" w:type="dxa"/>
              <w:bottom w:w="113" w:type="dxa"/>
              <w:right w:w="142" w:type="dxa"/>
            </w:tcMar>
          </w:tcPr>
          <w:p w14:paraId="0D9F8023" w14:textId="07833610" w:rsidR="00FD7BD6" w:rsidRDefault="00FD7BD6" w:rsidP="0086475D">
            <w:pPr>
              <w:pStyle w:val="Agreementtable"/>
              <w:spacing w:after="280"/>
            </w:pPr>
            <w:r w:rsidRPr="000E204F">
              <w:rPr>
                <w:highlight w:val="cyan"/>
              </w:rPr>
              <w:t>[</w:t>
            </w:r>
            <w:r w:rsidRPr="000E204F">
              <w:rPr>
                <w:i/>
                <w:highlight w:val="cyan"/>
              </w:rPr>
              <w:t xml:space="preserve">Insert </w:t>
            </w:r>
            <w:r>
              <w:rPr>
                <w:i/>
                <w:highlight w:val="cyan"/>
              </w:rPr>
              <w:t>P</w:t>
            </w:r>
            <w:r w:rsidRPr="000E204F">
              <w:rPr>
                <w:i/>
                <w:highlight w:val="cyan"/>
              </w:rPr>
              <w:t xml:space="preserve">harmacy </w:t>
            </w:r>
            <w:r>
              <w:rPr>
                <w:i/>
                <w:highlight w:val="cyan"/>
              </w:rPr>
              <w:t xml:space="preserve">Contractor’s </w:t>
            </w:r>
            <w:r w:rsidRPr="000E204F">
              <w:rPr>
                <w:i/>
                <w:highlight w:val="cyan"/>
              </w:rPr>
              <w:t>name</w:t>
            </w:r>
            <w:r>
              <w:rPr>
                <w:i/>
                <w:highlight w:val="cyan"/>
              </w:rPr>
              <w:t>s (as set out in the relevant pharmaceutical list)</w:t>
            </w:r>
            <w:r w:rsidRPr="000E204F">
              <w:rPr>
                <w:i/>
                <w:highlight w:val="cyan"/>
              </w:rPr>
              <w:t xml:space="preserve"> and address</w:t>
            </w:r>
            <w:r w:rsidRPr="000E204F">
              <w:rPr>
                <w:highlight w:val="cyan"/>
              </w:rPr>
              <w:t>]</w:t>
            </w:r>
          </w:p>
        </w:tc>
      </w:tr>
      <w:tr w:rsidR="00FD7BD6" w14:paraId="3932A8AD" w14:textId="77777777" w:rsidTr="00844548">
        <w:tc>
          <w:tcPr>
            <w:tcW w:w="3256" w:type="dxa"/>
            <w:tcMar>
              <w:top w:w="113" w:type="dxa"/>
              <w:left w:w="113" w:type="dxa"/>
              <w:bottom w:w="113" w:type="dxa"/>
              <w:right w:w="142" w:type="dxa"/>
            </w:tcMar>
          </w:tcPr>
          <w:p w14:paraId="0DED373A" w14:textId="77777777" w:rsidR="00FD7BD6" w:rsidRDefault="00FD7BD6" w:rsidP="00113F11">
            <w:pPr>
              <w:pStyle w:val="Agreementtable"/>
              <w:spacing w:after="280"/>
            </w:pPr>
            <w:r>
              <w:t>National Enhanced Service (ES)</w:t>
            </w:r>
          </w:p>
        </w:tc>
        <w:tc>
          <w:tcPr>
            <w:tcW w:w="6520" w:type="dxa"/>
            <w:tcMar>
              <w:top w:w="113" w:type="dxa"/>
              <w:left w:w="113" w:type="dxa"/>
              <w:bottom w:w="113" w:type="dxa"/>
              <w:right w:w="142" w:type="dxa"/>
            </w:tcMar>
          </w:tcPr>
          <w:p w14:paraId="606C6384" w14:textId="3DD74BC9" w:rsidR="00FD7BD6" w:rsidRPr="00F35C19" w:rsidRDefault="00FD7BD6" w:rsidP="00113F11">
            <w:pPr>
              <w:pStyle w:val="Agreementtable"/>
              <w:spacing w:after="280"/>
            </w:pPr>
            <w:r>
              <w:t xml:space="preserve">Community pharmacy enhanced service: COVID-19 Vaccination programme: </w:t>
            </w:r>
            <w:r w:rsidRPr="00A97FA4">
              <w:t xml:space="preserve">September 2022 to </w:t>
            </w:r>
            <w:r w:rsidRPr="009A407A">
              <w:rPr>
                <w:highlight w:val="yellow"/>
              </w:rPr>
              <w:t>31 August</w:t>
            </w:r>
            <w:r w:rsidRPr="00A97FA4">
              <w:t xml:space="preserve"> 2023 </w:t>
            </w:r>
            <w:r>
              <w:t xml:space="preserve"> </w:t>
            </w:r>
          </w:p>
        </w:tc>
      </w:tr>
      <w:tr w:rsidR="00FD7BD6" w14:paraId="2A0C3A8E" w14:textId="77777777" w:rsidTr="00844548">
        <w:tc>
          <w:tcPr>
            <w:tcW w:w="3256" w:type="dxa"/>
            <w:tcMar>
              <w:top w:w="113" w:type="dxa"/>
              <w:left w:w="113" w:type="dxa"/>
              <w:bottom w:w="113" w:type="dxa"/>
              <w:right w:w="142" w:type="dxa"/>
            </w:tcMar>
          </w:tcPr>
          <w:p w14:paraId="677DDA00" w14:textId="77777777" w:rsidR="00FD7BD6" w:rsidDel="006E165A" w:rsidRDefault="00FD7BD6" w:rsidP="00113F11">
            <w:pPr>
              <w:pStyle w:val="Agreementtable"/>
              <w:spacing w:after="280"/>
            </w:pPr>
            <w:r>
              <w:t>Designated Site</w:t>
            </w:r>
          </w:p>
        </w:tc>
        <w:tc>
          <w:tcPr>
            <w:tcW w:w="6520" w:type="dxa"/>
            <w:tcMar>
              <w:top w:w="113" w:type="dxa"/>
              <w:left w:w="113" w:type="dxa"/>
              <w:bottom w:w="113" w:type="dxa"/>
              <w:right w:w="142" w:type="dxa"/>
            </w:tcMar>
          </w:tcPr>
          <w:p w14:paraId="62211414" w14:textId="77777777" w:rsidR="00FD7BD6" w:rsidRDefault="00FD7BD6" w:rsidP="00113F11">
            <w:pPr>
              <w:pStyle w:val="Agreementtable"/>
              <w:spacing w:after="280"/>
            </w:pPr>
            <w:r>
              <w:t>[</w:t>
            </w:r>
            <w:r w:rsidRPr="000941A4">
              <w:rPr>
                <w:highlight w:val="cyan"/>
              </w:rPr>
              <w:t>insert address of the Designated Site</w:t>
            </w:r>
            <w:r>
              <w:t>]</w:t>
            </w:r>
          </w:p>
        </w:tc>
      </w:tr>
      <w:tr w:rsidR="00FD7BD6" w14:paraId="708F04D0" w14:textId="77777777" w:rsidTr="00844548">
        <w:tc>
          <w:tcPr>
            <w:tcW w:w="3256" w:type="dxa"/>
            <w:tcMar>
              <w:top w:w="113" w:type="dxa"/>
              <w:left w:w="113" w:type="dxa"/>
              <w:bottom w:w="113" w:type="dxa"/>
              <w:right w:w="142" w:type="dxa"/>
            </w:tcMar>
          </w:tcPr>
          <w:p w14:paraId="322F13A8" w14:textId="77777777" w:rsidR="00FD7BD6" w:rsidRDefault="00FD7BD6" w:rsidP="00113F11">
            <w:pPr>
              <w:pStyle w:val="Agreementtable"/>
              <w:spacing w:after="280"/>
            </w:pPr>
            <w:r>
              <w:t>Service Payment</w:t>
            </w:r>
          </w:p>
        </w:tc>
        <w:tc>
          <w:tcPr>
            <w:tcW w:w="6520" w:type="dxa"/>
            <w:tcMar>
              <w:top w:w="113" w:type="dxa"/>
              <w:left w:w="113" w:type="dxa"/>
              <w:bottom w:w="113" w:type="dxa"/>
              <w:right w:w="142" w:type="dxa"/>
            </w:tcMar>
          </w:tcPr>
          <w:p w14:paraId="5311E51A" w14:textId="6A8275EF" w:rsidR="00FD7BD6" w:rsidRPr="00AA746C" w:rsidRDefault="00FD7BD6" w:rsidP="00113F11">
            <w:pPr>
              <w:pStyle w:val="Agreementtable"/>
              <w:spacing w:after="280"/>
            </w:pPr>
            <w:r w:rsidRPr="00D567F3">
              <w:t xml:space="preserve">Means the payment set out </w:t>
            </w:r>
            <w:r w:rsidRPr="00D16FF3">
              <w:t xml:space="preserve">at paragraph </w:t>
            </w:r>
            <w:r w:rsidR="004D51F2">
              <w:fldChar w:fldCharType="begin"/>
            </w:r>
            <w:r w:rsidR="004D51F2">
              <w:instrText xml:space="preserve"> REF _Ref127953589 \r \h </w:instrText>
            </w:r>
            <w:r w:rsidR="004D51F2">
              <w:fldChar w:fldCharType="separate"/>
            </w:r>
            <w:r w:rsidR="004A7CFE">
              <w:t>16</w:t>
            </w:r>
            <w:r w:rsidR="004D51F2">
              <w:fldChar w:fldCharType="end"/>
            </w:r>
            <w:r w:rsidRPr="00D16FF3">
              <w:t>.</w:t>
            </w:r>
            <w:r>
              <w:t xml:space="preserve"> </w:t>
            </w:r>
          </w:p>
        </w:tc>
      </w:tr>
      <w:tr w:rsidR="00FD7BD6" w14:paraId="3489CC96" w14:textId="77777777" w:rsidTr="00844548">
        <w:tc>
          <w:tcPr>
            <w:tcW w:w="3256" w:type="dxa"/>
            <w:tcMar>
              <w:top w:w="113" w:type="dxa"/>
              <w:left w:w="113" w:type="dxa"/>
              <w:bottom w:w="113" w:type="dxa"/>
              <w:right w:w="142" w:type="dxa"/>
            </w:tcMar>
          </w:tcPr>
          <w:p w14:paraId="39B88EC2" w14:textId="77777777" w:rsidR="00FD7BD6" w:rsidRDefault="00FD7BD6" w:rsidP="00113F11">
            <w:pPr>
              <w:pStyle w:val="Agreementtable"/>
              <w:spacing w:after="280"/>
            </w:pPr>
            <w:r>
              <w:lastRenderedPageBreak/>
              <w:t>Site Capacity</w:t>
            </w:r>
          </w:p>
        </w:tc>
        <w:tc>
          <w:tcPr>
            <w:tcW w:w="6520" w:type="dxa"/>
            <w:tcMar>
              <w:top w:w="113" w:type="dxa"/>
              <w:left w:w="113" w:type="dxa"/>
              <w:bottom w:w="113" w:type="dxa"/>
              <w:right w:w="142" w:type="dxa"/>
            </w:tcMar>
          </w:tcPr>
          <w:p w14:paraId="7849713B" w14:textId="77777777" w:rsidR="00FD7BD6" w:rsidRPr="00881089" w:rsidRDefault="00FD7BD6" w:rsidP="00113F11">
            <w:pPr>
              <w:pStyle w:val="Agreementtable"/>
              <w:spacing w:after="280"/>
            </w:pPr>
            <w:r w:rsidRPr="00265019">
              <w:rPr>
                <w:highlight w:val="cyan"/>
              </w:rPr>
              <w:t>[</w:t>
            </w:r>
            <w:r w:rsidRPr="00265019">
              <w:rPr>
                <w:i/>
                <w:iCs/>
                <w:highlight w:val="cyan"/>
              </w:rPr>
              <w:t>Insert number of vaccinations per week</w:t>
            </w:r>
            <w:r w:rsidRPr="00265019">
              <w:rPr>
                <w:highlight w:val="cyan"/>
              </w:rPr>
              <w:t>]</w:t>
            </w:r>
            <w:r>
              <w:t xml:space="preserve"> means the number of vaccinations per week that the pharmacy contractor is prepared to administer and has agreed with the Commissioner, subject to vaccine supply. </w:t>
            </w:r>
          </w:p>
        </w:tc>
      </w:tr>
      <w:tr w:rsidR="00FD7BD6" w14:paraId="67B34D7A" w14:textId="77777777" w:rsidTr="00844548">
        <w:tc>
          <w:tcPr>
            <w:tcW w:w="3256" w:type="dxa"/>
            <w:tcMar>
              <w:top w:w="113" w:type="dxa"/>
              <w:left w:w="113" w:type="dxa"/>
              <w:bottom w:w="113" w:type="dxa"/>
              <w:right w:w="142" w:type="dxa"/>
            </w:tcMar>
          </w:tcPr>
          <w:p w14:paraId="257A5C8D" w14:textId="77777777" w:rsidR="00FD7BD6" w:rsidRPr="00914FB5" w:rsidRDefault="00FD7BD6" w:rsidP="00BE3974">
            <w:pPr>
              <w:pStyle w:val="Agreementtable"/>
              <w:spacing w:after="280"/>
            </w:pPr>
            <w:r w:rsidRPr="00914FB5">
              <w:t>JCVI Cohorts to be vaccinated</w:t>
            </w:r>
          </w:p>
        </w:tc>
        <w:tc>
          <w:tcPr>
            <w:tcW w:w="6520" w:type="dxa"/>
            <w:tcMar>
              <w:top w:w="113" w:type="dxa"/>
              <w:left w:w="113" w:type="dxa"/>
              <w:bottom w:w="113" w:type="dxa"/>
              <w:right w:w="142" w:type="dxa"/>
            </w:tcMar>
          </w:tcPr>
          <w:p w14:paraId="623D60B1" w14:textId="38747B64" w:rsidR="00FD7BD6" w:rsidRPr="003871F6" w:rsidRDefault="00FD7BD6" w:rsidP="00BE3974">
            <w:pPr>
              <w:pStyle w:val="Agreementtable"/>
              <w:spacing w:after="280"/>
            </w:pPr>
            <w:r w:rsidRPr="003871F6">
              <w:t xml:space="preserve">[5-11 years </w:t>
            </w:r>
            <w:proofErr w:type="gramStart"/>
            <w:r w:rsidRPr="003871F6">
              <w:t>and]  [</w:t>
            </w:r>
            <w:proofErr w:type="gramEnd"/>
            <w:r w:rsidRPr="003871F6">
              <w:t>12-15 years and]  [16-17 years and]  [18 years+]</w:t>
            </w:r>
            <w:r w:rsidRPr="00914FB5">
              <w:t xml:space="preserve"> means the ages of Patients that the pharmacy contractor may vaccinate and which the Commissioner has announced and authorised as at the Commencement Date and which is subject to amendment by notification from the Commissioner to the Pharmacy Contractor. </w:t>
            </w:r>
          </w:p>
        </w:tc>
      </w:tr>
    </w:tbl>
    <w:p w14:paraId="64B01FBA" w14:textId="77777777" w:rsidR="00FD7BD6" w:rsidRDefault="00FD7BD6" w:rsidP="00BE3974">
      <w:pPr>
        <w:pStyle w:val="Agreementtable"/>
        <w:spacing w:after="280"/>
      </w:pPr>
    </w:p>
    <w:p w14:paraId="53BE1DAD" w14:textId="77777777" w:rsidR="00FD7BD6" w:rsidRDefault="00FD7BD6" w:rsidP="00F90A2C">
      <w:pPr>
        <w:pStyle w:val="Level2Number"/>
      </w:pPr>
      <w:r>
        <w:t>This ES is specific to the Pharmacy Contractor and the Pharmacy Contractor may not sub-contract, assign, novate or otherwise seek to transfer any of its rights or obligations under this ES to any other party without the prior written permission of the Commissioner.</w:t>
      </w:r>
    </w:p>
    <w:p w14:paraId="3F856065" w14:textId="77777777" w:rsidR="00FD7BD6" w:rsidRDefault="00FD7BD6" w:rsidP="00F90A2C">
      <w:pPr>
        <w:pStyle w:val="Level2Number"/>
      </w:pPr>
      <w:bookmarkStart w:id="8" w:name="_Ref127869382"/>
      <w:r>
        <w:t>Except where it is expressly stated to the contrary, this ES does not give rise to any rights enforceable by any person who is not a party to it.</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451"/>
      </w:tblGrid>
      <w:tr w:rsidR="00FD7BD6" w14:paraId="68EA03EC" w14:textId="77777777" w:rsidTr="00933C18">
        <w:tc>
          <w:tcPr>
            <w:tcW w:w="4451" w:type="dxa"/>
          </w:tcPr>
          <w:p w14:paraId="0E1A32E1" w14:textId="11CEB996" w:rsidR="00FD7BD6" w:rsidRDefault="00FD7BD6" w:rsidP="00113F11">
            <w:pPr>
              <w:pStyle w:val="BodyText2"/>
              <w:spacing w:after="280" w:line="360" w:lineRule="atLeast"/>
              <w:jc w:val="left"/>
              <w:rPr>
                <w:b/>
                <w:bCs/>
              </w:rPr>
            </w:pPr>
            <w:r w:rsidRPr="00D55873">
              <w:rPr>
                <w:b/>
                <w:bCs/>
              </w:rPr>
              <w:t xml:space="preserve">Signed for and on behalf of the </w:t>
            </w:r>
            <w:r>
              <w:rPr>
                <w:b/>
                <w:bCs/>
              </w:rPr>
              <w:t>Commissioner</w:t>
            </w:r>
            <w:r w:rsidRPr="00D55873">
              <w:rPr>
                <w:b/>
                <w:bCs/>
              </w:rPr>
              <w:t>:</w:t>
            </w:r>
          </w:p>
        </w:tc>
        <w:tc>
          <w:tcPr>
            <w:tcW w:w="4451" w:type="dxa"/>
          </w:tcPr>
          <w:p w14:paraId="50B272C6" w14:textId="441015D6" w:rsidR="00FD7BD6" w:rsidRDefault="00FD7BD6" w:rsidP="00113F11">
            <w:pPr>
              <w:pStyle w:val="BodyText2"/>
              <w:spacing w:after="280" w:line="360" w:lineRule="atLeast"/>
              <w:jc w:val="left"/>
              <w:rPr>
                <w:b/>
                <w:bCs/>
              </w:rPr>
            </w:pPr>
            <w:r w:rsidRPr="00D55873">
              <w:rPr>
                <w:b/>
                <w:bCs/>
              </w:rPr>
              <w:t>Signed for and on behalf of the Pharmacy Contractor:</w:t>
            </w:r>
          </w:p>
        </w:tc>
      </w:tr>
      <w:tr w:rsidR="00813546" w14:paraId="63D82C9B" w14:textId="77777777" w:rsidTr="00933C18">
        <w:tc>
          <w:tcPr>
            <w:tcW w:w="4451" w:type="dxa"/>
          </w:tcPr>
          <w:p w14:paraId="3EE63934" w14:textId="1E60ED40" w:rsidR="00813546" w:rsidRPr="00D55873" w:rsidRDefault="00CA684D" w:rsidP="00113F11">
            <w:pPr>
              <w:pStyle w:val="BodyText2"/>
              <w:spacing w:after="280" w:line="360" w:lineRule="atLeast"/>
              <w:jc w:val="left"/>
              <w:rPr>
                <w:b/>
                <w:bCs/>
              </w:rPr>
            </w:pPr>
            <w:r w:rsidRPr="00D55873">
              <w:t>Signature</w:t>
            </w:r>
            <w:r w:rsidRPr="00D55873">
              <w:tab/>
              <w:t>………</w:t>
            </w:r>
            <w:r w:rsidR="000B275E">
              <w:t>….</w:t>
            </w:r>
            <w:r w:rsidRPr="00D55873">
              <w:t>……………………</w:t>
            </w:r>
          </w:p>
        </w:tc>
        <w:tc>
          <w:tcPr>
            <w:tcW w:w="4451" w:type="dxa"/>
          </w:tcPr>
          <w:p w14:paraId="212D59BB" w14:textId="2C86D719" w:rsidR="000B275E" w:rsidRPr="00D55873" w:rsidRDefault="00CA684D" w:rsidP="00113F11">
            <w:pPr>
              <w:pStyle w:val="BodyText2"/>
              <w:spacing w:after="280" w:line="360" w:lineRule="atLeast"/>
              <w:jc w:val="left"/>
              <w:rPr>
                <w:b/>
                <w:bCs/>
              </w:rPr>
            </w:pPr>
            <w:r w:rsidRPr="00D55873">
              <w:t>Signature</w:t>
            </w:r>
            <w:r w:rsidR="000B275E" w:rsidRPr="00D55873">
              <w:tab/>
              <w:t>………</w:t>
            </w:r>
            <w:r w:rsidR="000B275E">
              <w:t>….</w:t>
            </w:r>
            <w:r w:rsidR="000B275E" w:rsidRPr="00D55873">
              <w:t>……………………</w:t>
            </w:r>
          </w:p>
        </w:tc>
      </w:tr>
      <w:tr w:rsidR="00CA684D" w14:paraId="22BD2B9F" w14:textId="77777777" w:rsidTr="00933C18">
        <w:tc>
          <w:tcPr>
            <w:tcW w:w="4451" w:type="dxa"/>
          </w:tcPr>
          <w:p w14:paraId="69154DF9" w14:textId="5019B0A9" w:rsidR="00CA684D" w:rsidRPr="00D55873" w:rsidRDefault="00CA684D" w:rsidP="00113F11">
            <w:pPr>
              <w:pStyle w:val="BodyText2"/>
              <w:spacing w:after="280" w:line="360" w:lineRule="atLeast"/>
              <w:jc w:val="left"/>
            </w:pPr>
            <w:r w:rsidRPr="00D55873">
              <w:t xml:space="preserve">Name </w:t>
            </w:r>
            <w:r w:rsidRPr="00D55873">
              <w:tab/>
            </w:r>
            <w:r w:rsidR="000B275E" w:rsidRPr="00D55873">
              <w:tab/>
              <w:t>………</w:t>
            </w:r>
            <w:r w:rsidR="000B275E">
              <w:t>….</w:t>
            </w:r>
            <w:r w:rsidR="000B275E" w:rsidRPr="00D55873">
              <w:t>……………………</w:t>
            </w:r>
          </w:p>
        </w:tc>
        <w:tc>
          <w:tcPr>
            <w:tcW w:w="4451" w:type="dxa"/>
          </w:tcPr>
          <w:p w14:paraId="715D48C2" w14:textId="4C8F860C" w:rsidR="00CA684D" w:rsidRPr="00D55873" w:rsidRDefault="00CA684D" w:rsidP="00113F11">
            <w:pPr>
              <w:pStyle w:val="BodyText2"/>
              <w:spacing w:after="280" w:line="360" w:lineRule="atLeast"/>
              <w:jc w:val="left"/>
            </w:pPr>
            <w:r w:rsidRPr="00D55873">
              <w:t xml:space="preserve">Name </w:t>
            </w:r>
            <w:r w:rsidRPr="00D55873">
              <w:tab/>
            </w:r>
            <w:r w:rsidR="000B275E" w:rsidRPr="00D55873">
              <w:tab/>
              <w:t>………</w:t>
            </w:r>
            <w:r w:rsidR="000B275E">
              <w:t>….</w:t>
            </w:r>
            <w:r w:rsidR="000B275E" w:rsidRPr="00D55873">
              <w:t>……………………</w:t>
            </w:r>
          </w:p>
        </w:tc>
      </w:tr>
      <w:tr w:rsidR="00CA684D" w14:paraId="42DE36A2" w14:textId="77777777" w:rsidTr="00933C18">
        <w:tc>
          <w:tcPr>
            <w:tcW w:w="4451" w:type="dxa"/>
          </w:tcPr>
          <w:p w14:paraId="24C32C07" w14:textId="26B17330" w:rsidR="00CA684D" w:rsidRPr="00D55873" w:rsidRDefault="00CA684D" w:rsidP="00113F11">
            <w:pPr>
              <w:pStyle w:val="BodyText2"/>
              <w:spacing w:after="280" w:line="360" w:lineRule="atLeast"/>
              <w:jc w:val="left"/>
            </w:pPr>
            <w:r w:rsidRPr="00D55873">
              <w:t>Job title</w:t>
            </w:r>
            <w:r w:rsidR="005135B0" w:rsidRPr="00D55873">
              <w:tab/>
            </w:r>
            <w:r w:rsidR="005135B0" w:rsidRPr="00D55873">
              <w:tab/>
              <w:t>………</w:t>
            </w:r>
            <w:r w:rsidR="005135B0">
              <w:t>….</w:t>
            </w:r>
            <w:r w:rsidR="005135B0" w:rsidRPr="00D55873">
              <w:t>……………………</w:t>
            </w:r>
          </w:p>
        </w:tc>
        <w:tc>
          <w:tcPr>
            <w:tcW w:w="4451" w:type="dxa"/>
          </w:tcPr>
          <w:p w14:paraId="6E7CBFFD" w14:textId="185900B4" w:rsidR="00CA684D" w:rsidRPr="00D55873" w:rsidRDefault="00CA684D" w:rsidP="00113F11">
            <w:pPr>
              <w:pStyle w:val="BodyText2"/>
              <w:spacing w:after="280" w:line="360" w:lineRule="atLeast"/>
              <w:jc w:val="left"/>
            </w:pPr>
            <w:r w:rsidRPr="00D55873">
              <w:t>Job title</w:t>
            </w:r>
            <w:r w:rsidR="005135B0" w:rsidRPr="00D55873">
              <w:tab/>
            </w:r>
            <w:r w:rsidR="005135B0" w:rsidRPr="00D55873">
              <w:tab/>
              <w:t>………</w:t>
            </w:r>
            <w:r w:rsidR="005135B0">
              <w:t>….</w:t>
            </w:r>
            <w:r w:rsidR="005135B0" w:rsidRPr="00D55873">
              <w:t>……………………</w:t>
            </w:r>
          </w:p>
        </w:tc>
      </w:tr>
      <w:tr w:rsidR="00CA684D" w14:paraId="7B4B1449" w14:textId="77777777" w:rsidTr="00933C18">
        <w:tc>
          <w:tcPr>
            <w:tcW w:w="4451" w:type="dxa"/>
          </w:tcPr>
          <w:p w14:paraId="4C82D23A" w14:textId="6231C381" w:rsidR="00CA684D" w:rsidRPr="00D55873" w:rsidRDefault="00CA684D" w:rsidP="00113F11">
            <w:pPr>
              <w:pStyle w:val="BodyText2"/>
              <w:spacing w:after="280" w:line="360" w:lineRule="atLeast"/>
              <w:jc w:val="left"/>
            </w:pPr>
            <w:r w:rsidRPr="00D55873">
              <w:t>Dat</w:t>
            </w:r>
            <w:r>
              <w:t xml:space="preserve">e              </w:t>
            </w:r>
            <w:r w:rsidR="005135B0" w:rsidRPr="00D55873">
              <w:tab/>
            </w:r>
            <w:r w:rsidR="005135B0" w:rsidRPr="00D55873">
              <w:tab/>
              <w:t>………</w:t>
            </w:r>
            <w:r w:rsidR="005135B0">
              <w:t>….</w:t>
            </w:r>
            <w:r w:rsidR="005135B0" w:rsidRPr="00D55873">
              <w:t>……………………</w:t>
            </w:r>
          </w:p>
        </w:tc>
        <w:tc>
          <w:tcPr>
            <w:tcW w:w="4451" w:type="dxa"/>
          </w:tcPr>
          <w:p w14:paraId="51C7DBE0" w14:textId="0F7C1EA7" w:rsidR="00CA684D" w:rsidRPr="00D55873" w:rsidRDefault="00CA684D" w:rsidP="00113F11">
            <w:pPr>
              <w:pStyle w:val="BodyText2"/>
              <w:spacing w:after="280" w:line="360" w:lineRule="atLeast"/>
              <w:jc w:val="left"/>
            </w:pPr>
            <w:r w:rsidRPr="00D55873">
              <w:t xml:space="preserve">Date              </w:t>
            </w:r>
            <w:r w:rsidR="005135B0" w:rsidRPr="00D55873">
              <w:tab/>
            </w:r>
            <w:r w:rsidR="005135B0" w:rsidRPr="00D55873">
              <w:tab/>
              <w:t>………</w:t>
            </w:r>
            <w:r w:rsidR="005135B0">
              <w:t>….</w:t>
            </w:r>
            <w:r w:rsidR="005135B0" w:rsidRPr="00D55873">
              <w:t>……………………</w:t>
            </w:r>
          </w:p>
        </w:tc>
      </w:tr>
    </w:tbl>
    <w:p w14:paraId="2E65DD8F" w14:textId="77777777" w:rsidR="00933C18" w:rsidRDefault="00933C18" w:rsidP="0071568D">
      <w:pPr>
        <w:spacing w:line="360" w:lineRule="atLeast"/>
        <w:jc w:val="left"/>
        <w:rPr>
          <w:color w:val="231F20"/>
          <w:szCs w:val="24"/>
        </w:rPr>
      </w:pPr>
      <w:r>
        <w:br w:type="page"/>
      </w:r>
    </w:p>
    <w:p w14:paraId="29A33B4F" w14:textId="4D7FCAC7" w:rsidR="00A936C8" w:rsidRPr="007E78E7" w:rsidRDefault="00BC0EC7" w:rsidP="007E78E7">
      <w:pPr>
        <w:pStyle w:val="Heading1"/>
        <w:tabs>
          <w:tab w:val="num" w:pos="851"/>
        </w:tabs>
        <w:ind w:left="851" w:hanging="851"/>
      </w:pPr>
      <w:bookmarkStart w:id="9" w:name="_Toc129700745"/>
      <w:bookmarkStart w:id="10" w:name="_Hlk103619399"/>
      <w:bookmarkStart w:id="11" w:name="_Hlk72847429"/>
      <w:r w:rsidRPr="007E78E7">
        <w:lastRenderedPageBreak/>
        <w:t>Definitions</w:t>
      </w:r>
      <w:bookmarkEnd w:id="9"/>
    </w:p>
    <w:p w14:paraId="76271B0A" w14:textId="77777777" w:rsidR="00A936C8" w:rsidRDefault="00A936C8" w:rsidP="0086475D">
      <w:pPr>
        <w:pStyle w:val="Level2Number"/>
        <w:spacing w:after="280" w:line="360" w:lineRule="atLeast"/>
        <w:jc w:val="left"/>
        <w:rPr>
          <w:noProof/>
          <w:lang w:eastAsia="en-GB"/>
        </w:rPr>
      </w:pPr>
      <w:r>
        <w:rPr>
          <w:noProof/>
          <w:lang w:eastAsia="en-GB"/>
        </w:rPr>
        <w:t xml:space="preserve">This </w:t>
      </w:r>
      <w:r w:rsidR="002665B3">
        <w:rPr>
          <w:noProof/>
          <w:lang w:eastAsia="en-GB"/>
        </w:rPr>
        <w:t xml:space="preserve">specification </w:t>
      </w:r>
      <w:r>
        <w:rPr>
          <w:noProof/>
          <w:lang w:eastAsia="en-GB"/>
        </w:rPr>
        <w:t>is referred to as th</w:t>
      </w:r>
      <w:r w:rsidR="00801B75">
        <w:rPr>
          <w:noProof/>
          <w:lang w:eastAsia="en-GB"/>
        </w:rPr>
        <w:t>is</w:t>
      </w:r>
      <w:r>
        <w:rPr>
          <w:noProof/>
          <w:lang w:eastAsia="en-GB"/>
        </w:rPr>
        <w:t xml:space="preserve"> </w:t>
      </w:r>
      <w:r w:rsidR="002665B3" w:rsidRPr="000D55F4">
        <w:rPr>
          <w:b/>
          <w:noProof/>
          <w:lang w:eastAsia="en-GB"/>
        </w:rPr>
        <w:t>“</w:t>
      </w:r>
      <w:r w:rsidRPr="000D55F4">
        <w:rPr>
          <w:b/>
          <w:noProof/>
          <w:lang w:eastAsia="en-GB"/>
        </w:rPr>
        <w:t>ES</w:t>
      </w:r>
      <w:r w:rsidR="002665B3" w:rsidRPr="000D55F4">
        <w:rPr>
          <w:b/>
          <w:noProof/>
          <w:lang w:eastAsia="en-GB"/>
        </w:rPr>
        <w:t>”</w:t>
      </w:r>
      <w:r>
        <w:rPr>
          <w:noProof/>
          <w:lang w:eastAsia="en-GB"/>
        </w:rPr>
        <w:t>.</w:t>
      </w:r>
    </w:p>
    <w:p w14:paraId="55454A90" w14:textId="77777777" w:rsidR="00A936C8" w:rsidRDefault="00A936C8" w:rsidP="0086475D">
      <w:pPr>
        <w:pStyle w:val="Level2Number"/>
        <w:spacing w:after="280" w:line="360" w:lineRule="atLeast"/>
        <w:jc w:val="left"/>
        <w:rPr>
          <w:noProof/>
          <w:lang w:eastAsia="en-GB"/>
        </w:rPr>
      </w:pPr>
      <w:bookmarkStart w:id="12" w:name="_Hlk103619440"/>
      <w:bookmarkEnd w:id="10"/>
      <w:r>
        <w:rPr>
          <w:noProof/>
          <w:lang w:eastAsia="en-GB"/>
        </w:rPr>
        <w:t>In this</w:t>
      </w:r>
      <w:r w:rsidR="00E17E3E">
        <w:rPr>
          <w:noProof/>
          <w:lang w:eastAsia="en-GB"/>
        </w:rPr>
        <w:t xml:space="preserve"> </w:t>
      </w:r>
      <w:r>
        <w:rPr>
          <w:noProof/>
          <w:lang w:eastAsia="en-GB"/>
        </w:rPr>
        <w:t>ES:</w:t>
      </w:r>
    </w:p>
    <w:p w14:paraId="32D19861" w14:textId="77777777" w:rsidR="00122825" w:rsidRDefault="00BE639D" w:rsidP="0086475D">
      <w:pPr>
        <w:pStyle w:val="Level3Number"/>
        <w:spacing w:after="280" w:line="360" w:lineRule="atLeast"/>
        <w:jc w:val="left"/>
      </w:pPr>
      <w:bookmarkStart w:id="13" w:name="_Ref127881106"/>
      <w:r>
        <w:rPr>
          <w:b/>
        </w:rPr>
        <w:t>“</w:t>
      </w:r>
      <w:r w:rsidR="00F178A2" w:rsidRPr="0026583D">
        <w:rPr>
          <w:b/>
        </w:rPr>
        <w:t>Adult Care Home</w:t>
      </w:r>
      <w:r>
        <w:rPr>
          <w:b/>
        </w:rPr>
        <w:t>”</w:t>
      </w:r>
      <w:r w:rsidR="00DB4FE3" w:rsidRPr="0026583D">
        <w:t xml:space="preserve"> </w:t>
      </w:r>
      <w:bookmarkEnd w:id="13"/>
      <w:r w:rsidR="003A3864" w:rsidRPr="00A33505">
        <w:rPr>
          <w:rFonts w:cs="Arial"/>
          <w:iCs/>
        </w:rPr>
        <w:t xml:space="preserve">refers to a location which </w:t>
      </w:r>
      <w:r w:rsidR="003A3864" w:rsidRPr="00A33505">
        <w:t xml:space="preserve">provides both accommodation and personal care together and is a person’s sole place of residence. It encompasses both older adult and non-older adult care homes. This excludes supported living and respite </w:t>
      </w:r>
      <w:proofErr w:type="gramStart"/>
      <w:r w:rsidR="003A3864" w:rsidRPr="00A33505">
        <w:t>care;</w:t>
      </w:r>
      <w:proofErr w:type="gramEnd"/>
      <w:r w:rsidR="003A3864" w:rsidRPr="00A33505">
        <w:t xml:space="preserve"> </w:t>
      </w:r>
      <w:r w:rsidR="00F178A2" w:rsidRPr="0026583D">
        <w:t xml:space="preserve"> </w:t>
      </w:r>
    </w:p>
    <w:p w14:paraId="68D41B74" w14:textId="2E8391F2" w:rsidR="00F178A2" w:rsidRDefault="00122825" w:rsidP="0086475D">
      <w:pPr>
        <w:pStyle w:val="Level3Number"/>
        <w:spacing w:after="280" w:line="360" w:lineRule="atLeast"/>
        <w:jc w:val="left"/>
      </w:pPr>
      <w:r w:rsidRPr="00122825">
        <w:rPr>
          <w:b/>
          <w:bCs/>
        </w:rPr>
        <w:t>"Completed Adult Care Home"</w:t>
      </w:r>
      <w:r w:rsidRPr="00122825">
        <w:t xml:space="preserve"> status refers to when all residents of the Adult Care Home that are eligible for vaccination, and have consented to be vaccinated, have been vaccinated (unless personalised care adjustments apply</w:t>
      </w:r>
      <w:proofErr w:type="gramStart"/>
      <w:r w:rsidRPr="00122825">
        <w:t>);</w:t>
      </w:r>
      <w:proofErr w:type="gramEnd"/>
    </w:p>
    <w:p w14:paraId="0882B567" w14:textId="36B67DD6" w:rsidR="002250F4" w:rsidRPr="00497AEC" w:rsidRDefault="002250F4" w:rsidP="0086475D">
      <w:pPr>
        <w:pStyle w:val="Level3Number"/>
        <w:spacing w:after="280" w:line="360" w:lineRule="atLeast"/>
        <w:jc w:val="left"/>
        <w:rPr>
          <w:highlight w:val="yellow"/>
        </w:rPr>
      </w:pPr>
      <w:r w:rsidRPr="00497AEC">
        <w:rPr>
          <w:b/>
          <w:bCs/>
          <w:highlight w:val="yellow"/>
        </w:rPr>
        <w:t>“Completed Older Adult Care Home"</w:t>
      </w:r>
      <w:r w:rsidRPr="00497AEC">
        <w:rPr>
          <w:highlight w:val="yellow"/>
        </w:rPr>
        <w:t xml:space="preserve"> status refers to when all residents of the Older Adult Care Home that are eligible for vaccination, and have consented to be vaccinated, have been vaccinated (unless personalised care adjustments apply</w:t>
      </w:r>
      <w:proofErr w:type="gramStart"/>
      <w:r w:rsidRPr="00497AEC">
        <w:rPr>
          <w:highlight w:val="yellow"/>
        </w:rPr>
        <w:t>);</w:t>
      </w:r>
      <w:proofErr w:type="gramEnd"/>
    </w:p>
    <w:p w14:paraId="3191DE9B" w14:textId="4FBDC7B2" w:rsidR="00365583" w:rsidRPr="00365583" w:rsidRDefault="00BE639D" w:rsidP="0086475D">
      <w:pPr>
        <w:pStyle w:val="Level3Number"/>
        <w:spacing w:after="280" w:line="360" w:lineRule="atLeast"/>
        <w:jc w:val="left"/>
        <w:rPr>
          <w:bCs/>
        </w:rPr>
      </w:pPr>
      <w:bookmarkStart w:id="14" w:name="_Hlk103619522"/>
      <w:bookmarkStart w:id="15" w:name="_Hlk103413684"/>
      <w:bookmarkEnd w:id="12"/>
      <w:r>
        <w:rPr>
          <w:b/>
        </w:rPr>
        <w:t>“</w:t>
      </w:r>
      <w:r w:rsidR="00365583" w:rsidRPr="00365583">
        <w:rPr>
          <w:b/>
        </w:rPr>
        <w:t>Commissioner</w:t>
      </w:r>
      <w:r>
        <w:rPr>
          <w:b/>
        </w:rPr>
        <w:t>”</w:t>
      </w:r>
      <w:r w:rsidR="00365583" w:rsidRPr="00365583">
        <w:rPr>
          <w:bCs/>
        </w:rPr>
        <w:t xml:space="preserve"> </w:t>
      </w:r>
      <w:r w:rsidR="001665DC">
        <w:t>means</w:t>
      </w:r>
      <w:r w:rsidR="001665DC" w:rsidRPr="00E23FFF">
        <w:t xml:space="preserve"> </w:t>
      </w:r>
      <w:r w:rsidR="001665DC" w:rsidRPr="009A407A">
        <w:rPr>
          <w:highlight w:val="yellow"/>
        </w:rPr>
        <w:t>NHS England (previously</w:t>
      </w:r>
      <w:r w:rsidR="001665DC" w:rsidRPr="00A97FA4">
        <w:t xml:space="preserve"> the National Health Service Commissioning Board, known as NHS England</w:t>
      </w:r>
      <w:proofErr w:type="gramStart"/>
      <w:r w:rsidR="001665DC" w:rsidRPr="00A97FA4">
        <w:t>);</w:t>
      </w:r>
      <w:proofErr w:type="gramEnd"/>
    </w:p>
    <w:p w14:paraId="4415A22C" w14:textId="2A1BAB96" w:rsidR="00365583" w:rsidRPr="00365583" w:rsidRDefault="00BE639D" w:rsidP="0086475D">
      <w:pPr>
        <w:pStyle w:val="Level3Number"/>
        <w:spacing w:after="280" w:line="360" w:lineRule="atLeast"/>
        <w:jc w:val="left"/>
        <w:rPr>
          <w:bCs/>
        </w:rPr>
      </w:pPr>
      <w:r>
        <w:rPr>
          <w:b/>
        </w:rPr>
        <w:t>“</w:t>
      </w:r>
      <w:r w:rsidR="00365583" w:rsidRPr="00BE639D">
        <w:rPr>
          <w:b/>
        </w:rPr>
        <w:t>Designated Site</w:t>
      </w:r>
      <w:r>
        <w:rPr>
          <w:b/>
        </w:rPr>
        <w:t>”</w:t>
      </w:r>
      <w:r w:rsidR="00365583" w:rsidRPr="00365583">
        <w:rPr>
          <w:bCs/>
        </w:rPr>
        <w:t xml:space="preserve"> refers to a site nominated by a Pharmacy Contractor and approved by the Commissioner as the premises from which the vaccination will be administered to </w:t>
      </w:r>
      <w:proofErr w:type="gramStart"/>
      <w:r w:rsidR="00365583" w:rsidRPr="00365583">
        <w:rPr>
          <w:bCs/>
        </w:rPr>
        <w:t>Patients</w:t>
      </w:r>
      <w:proofErr w:type="gramEnd"/>
      <w:r w:rsidR="00365583" w:rsidRPr="00365583">
        <w:rPr>
          <w:bCs/>
        </w:rPr>
        <w:t xml:space="preserve"> (unless otherwise approved by the Commissioner) and as further described in this ES; </w:t>
      </w:r>
    </w:p>
    <w:p w14:paraId="0CFB3EDD" w14:textId="0554973C" w:rsidR="00365583" w:rsidRPr="00365583" w:rsidRDefault="002B07E5" w:rsidP="0086475D">
      <w:pPr>
        <w:pStyle w:val="Level3Number"/>
        <w:spacing w:after="280" w:line="360" w:lineRule="atLeast"/>
        <w:jc w:val="left"/>
        <w:rPr>
          <w:bCs/>
        </w:rPr>
      </w:pPr>
      <w:r>
        <w:rPr>
          <w:b/>
        </w:rPr>
        <w:t>“</w:t>
      </w:r>
      <w:r w:rsidR="00365583" w:rsidRPr="00BE639D">
        <w:rPr>
          <w:b/>
        </w:rPr>
        <w:t>End Date</w:t>
      </w:r>
      <w:r>
        <w:rPr>
          <w:b/>
        </w:rPr>
        <w:t>”</w:t>
      </w:r>
      <w:r w:rsidR="00365583" w:rsidRPr="00365583">
        <w:rPr>
          <w:bCs/>
        </w:rPr>
        <w:t xml:space="preserve"> </w:t>
      </w:r>
      <w:r w:rsidR="00E54588" w:rsidRPr="00A97FA4">
        <w:rPr>
          <w:bCs/>
        </w:rPr>
        <w:t xml:space="preserve">means </w:t>
      </w:r>
      <w:r w:rsidR="00E54588" w:rsidRPr="00F41F5F">
        <w:rPr>
          <w:color w:val="000000"/>
          <w:szCs w:val="22"/>
          <w:highlight w:val="yellow"/>
        </w:rPr>
        <w:t>31 August 2023</w:t>
      </w:r>
      <w:r w:rsidR="00E54588" w:rsidRPr="00A97FA4">
        <w:rPr>
          <w:color w:val="000000"/>
          <w:szCs w:val="22"/>
        </w:rPr>
        <w:t xml:space="preserve"> unless terminated earlier in accordance with paragraph </w:t>
      </w:r>
      <w:r w:rsidR="00FE1365">
        <w:rPr>
          <w:color w:val="000000"/>
          <w:szCs w:val="22"/>
        </w:rPr>
        <w:fldChar w:fldCharType="begin"/>
      </w:r>
      <w:r w:rsidR="00FE1365">
        <w:rPr>
          <w:color w:val="000000"/>
          <w:szCs w:val="22"/>
        </w:rPr>
        <w:instrText xml:space="preserve"> REF _Ref127953611 \r \h </w:instrText>
      </w:r>
      <w:r w:rsidR="0086475D">
        <w:rPr>
          <w:color w:val="000000"/>
          <w:szCs w:val="22"/>
        </w:rPr>
        <w:instrText xml:space="preserve"> \* MERGEFORMAT </w:instrText>
      </w:r>
      <w:r w:rsidR="00FE1365">
        <w:rPr>
          <w:color w:val="000000"/>
          <w:szCs w:val="22"/>
        </w:rPr>
      </w:r>
      <w:r w:rsidR="00FE1365">
        <w:rPr>
          <w:color w:val="000000"/>
          <w:szCs w:val="22"/>
        </w:rPr>
        <w:fldChar w:fldCharType="separate"/>
      </w:r>
      <w:r w:rsidR="004A7CFE">
        <w:rPr>
          <w:color w:val="000000"/>
          <w:szCs w:val="22"/>
        </w:rPr>
        <w:t>3.7</w:t>
      </w:r>
      <w:r w:rsidR="00FE1365">
        <w:rPr>
          <w:color w:val="000000"/>
          <w:szCs w:val="22"/>
        </w:rPr>
        <w:fldChar w:fldCharType="end"/>
      </w:r>
      <w:r w:rsidR="00E54588" w:rsidRPr="00A97FA4">
        <w:rPr>
          <w:color w:val="000000"/>
          <w:szCs w:val="22"/>
        </w:rPr>
        <w:t xml:space="preserve"> or otherwise in accordance with this </w:t>
      </w:r>
      <w:proofErr w:type="gramStart"/>
      <w:r w:rsidR="00E54588" w:rsidRPr="00A97FA4">
        <w:rPr>
          <w:color w:val="000000"/>
          <w:szCs w:val="22"/>
        </w:rPr>
        <w:t>ES;</w:t>
      </w:r>
      <w:proofErr w:type="gramEnd"/>
    </w:p>
    <w:p w14:paraId="1DA765B3" w14:textId="6BFA0DB2" w:rsidR="00365583" w:rsidRPr="00365583" w:rsidRDefault="002B07E5" w:rsidP="0086475D">
      <w:pPr>
        <w:pStyle w:val="Level3Number"/>
        <w:spacing w:after="280" w:line="360" w:lineRule="atLeast"/>
        <w:jc w:val="left"/>
        <w:rPr>
          <w:bCs/>
        </w:rPr>
      </w:pPr>
      <w:r>
        <w:rPr>
          <w:b/>
        </w:rPr>
        <w:t>“</w:t>
      </w:r>
      <w:proofErr w:type="spellStart"/>
      <w:r w:rsidR="00365583" w:rsidRPr="009B3058">
        <w:rPr>
          <w:b/>
        </w:rPr>
        <w:t>GPhC</w:t>
      </w:r>
      <w:proofErr w:type="spellEnd"/>
      <w:r>
        <w:rPr>
          <w:b/>
        </w:rPr>
        <w:t>”</w:t>
      </w:r>
      <w:r w:rsidR="00365583" w:rsidRPr="00365583">
        <w:rPr>
          <w:bCs/>
        </w:rPr>
        <w:t xml:space="preserve"> means the General Pharmaceutical </w:t>
      </w:r>
      <w:proofErr w:type="gramStart"/>
      <w:r w:rsidR="00365583" w:rsidRPr="00365583">
        <w:rPr>
          <w:bCs/>
        </w:rPr>
        <w:t>Council;</w:t>
      </w:r>
      <w:proofErr w:type="gramEnd"/>
      <w:r w:rsidR="00365583" w:rsidRPr="00365583">
        <w:rPr>
          <w:bCs/>
        </w:rPr>
        <w:t xml:space="preserve"> </w:t>
      </w:r>
    </w:p>
    <w:p w14:paraId="39F54D75" w14:textId="5B83A5EA" w:rsidR="00365583" w:rsidRPr="00365583" w:rsidRDefault="002B07E5" w:rsidP="0086475D">
      <w:pPr>
        <w:pStyle w:val="Level3Number"/>
        <w:spacing w:after="280" w:line="360" w:lineRule="atLeast"/>
        <w:jc w:val="left"/>
        <w:rPr>
          <w:bCs/>
        </w:rPr>
      </w:pPr>
      <w:r>
        <w:rPr>
          <w:b/>
        </w:rPr>
        <w:t>“</w:t>
      </w:r>
      <w:r w:rsidR="00365583" w:rsidRPr="009B3058">
        <w:rPr>
          <w:b/>
        </w:rPr>
        <w:t>JCVI</w:t>
      </w:r>
      <w:r>
        <w:rPr>
          <w:b/>
        </w:rPr>
        <w:t>”</w:t>
      </w:r>
      <w:r w:rsidR="00365583" w:rsidRPr="00365583">
        <w:rPr>
          <w:bCs/>
        </w:rPr>
        <w:t xml:space="preserve"> means the Joint Committee on Vaccination and </w:t>
      </w:r>
      <w:proofErr w:type="gramStart"/>
      <w:r w:rsidR="00365583" w:rsidRPr="00365583">
        <w:rPr>
          <w:bCs/>
        </w:rPr>
        <w:t>Immunisation;</w:t>
      </w:r>
      <w:proofErr w:type="gramEnd"/>
    </w:p>
    <w:p w14:paraId="12A95BA5" w14:textId="67FB20B7" w:rsidR="00365583" w:rsidRPr="00365583" w:rsidRDefault="002B07E5" w:rsidP="0086475D">
      <w:pPr>
        <w:pStyle w:val="Level3Number"/>
        <w:spacing w:after="280" w:line="360" w:lineRule="atLeast"/>
        <w:jc w:val="left"/>
        <w:rPr>
          <w:bCs/>
        </w:rPr>
      </w:pPr>
      <w:r>
        <w:rPr>
          <w:b/>
        </w:rPr>
        <w:lastRenderedPageBreak/>
        <w:t>“</w:t>
      </w:r>
      <w:r w:rsidR="00365583" w:rsidRPr="009B3058">
        <w:rPr>
          <w:b/>
        </w:rPr>
        <w:t>JCVI Cohorts</w:t>
      </w:r>
      <w:r>
        <w:rPr>
          <w:b/>
        </w:rPr>
        <w:t>”</w:t>
      </w:r>
      <w:r w:rsidR="00365583" w:rsidRPr="00365583">
        <w:rPr>
          <w:bCs/>
        </w:rPr>
        <w:t xml:space="preserve"> are the cohorts of </w:t>
      </w:r>
      <w:proofErr w:type="gramStart"/>
      <w:r w:rsidR="00365583" w:rsidRPr="00365583">
        <w:rPr>
          <w:bCs/>
        </w:rPr>
        <w:t>Patients</w:t>
      </w:r>
      <w:proofErr w:type="gramEnd"/>
      <w:r w:rsidR="00365583" w:rsidRPr="00365583">
        <w:rPr>
          <w:bCs/>
        </w:rPr>
        <w:t xml:space="preserve"> referenced following JCVI advice;</w:t>
      </w:r>
    </w:p>
    <w:p w14:paraId="062D9021" w14:textId="0F0F229E" w:rsidR="00365583" w:rsidRPr="00365583" w:rsidRDefault="002B07E5" w:rsidP="0086475D">
      <w:pPr>
        <w:pStyle w:val="Level3Number"/>
        <w:spacing w:after="280" w:line="360" w:lineRule="atLeast"/>
        <w:jc w:val="left"/>
        <w:rPr>
          <w:bCs/>
        </w:rPr>
      </w:pPr>
      <w:r>
        <w:rPr>
          <w:b/>
        </w:rPr>
        <w:t>“</w:t>
      </w:r>
      <w:r w:rsidR="00365583" w:rsidRPr="009B3058">
        <w:rPr>
          <w:b/>
        </w:rPr>
        <w:t>Local Enhanced Service or LES</w:t>
      </w:r>
      <w:r>
        <w:rPr>
          <w:b/>
        </w:rPr>
        <w:t>”</w:t>
      </w:r>
      <w:r w:rsidR="00365583" w:rsidRPr="00365583">
        <w:rPr>
          <w:bCs/>
        </w:rPr>
        <w:t xml:space="preserve"> means to the previous community pharmacy local enhanced service: COVID-19 Vaccination programme: phases 1 &amp; 2 &amp; phase </w:t>
      </w:r>
      <w:proofErr w:type="gramStart"/>
      <w:r w:rsidR="00365583" w:rsidRPr="00365583">
        <w:rPr>
          <w:bCs/>
        </w:rPr>
        <w:t>3;</w:t>
      </w:r>
      <w:proofErr w:type="gramEnd"/>
      <w:r w:rsidR="00365583" w:rsidRPr="00365583">
        <w:rPr>
          <w:bCs/>
        </w:rPr>
        <w:t xml:space="preserve"> </w:t>
      </w:r>
    </w:p>
    <w:p w14:paraId="1CFEE488" w14:textId="325B3967" w:rsidR="00365583" w:rsidRPr="00365583" w:rsidRDefault="002B07E5" w:rsidP="0086475D">
      <w:pPr>
        <w:pStyle w:val="Level3Number"/>
        <w:spacing w:after="280" w:line="360" w:lineRule="atLeast"/>
        <w:jc w:val="left"/>
        <w:rPr>
          <w:bCs/>
        </w:rPr>
      </w:pPr>
      <w:r>
        <w:rPr>
          <w:b/>
        </w:rPr>
        <w:t>“</w:t>
      </w:r>
      <w:r w:rsidR="00365583" w:rsidRPr="009B3058">
        <w:rPr>
          <w:b/>
        </w:rPr>
        <w:t>LES 2020/21 (phase 1 &amp; 2)</w:t>
      </w:r>
      <w:r>
        <w:rPr>
          <w:b/>
        </w:rPr>
        <w:t>”</w:t>
      </w:r>
      <w:r w:rsidR="00365583" w:rsidRPr="00365583">
        <w:rPr>
          <w:bCs/>
        </w:rPr>
        <w:t xml:space="preserve"> means the Local Enhanced Service: COVID-19 vaccination programme </w:t>
      </w:r>
      <w:proofErr w:type="gramStart"/>
      <w:r w:rsidR="00365583" w:rsidRPr="00365583">
        <w:rPr>
          <w:bCs/>
        </w:rPr>
        <w:t>2020/21;</w:t>
      </w:r>
      <w:proofErr w:type="gramEnd"/>
      <w:r w:rsidR="00365583" w:rsidRPr="00365583">
        <w:rPr>
          <w:bCs/>
        </w:rPr>
        <w:t xml:space="preserve"> </w:t>
      </w:r>
    </w:p>
    <w:p w14:paraId="79920520" w14:textId="1BE65D5D" w:rsidR="00365583" w:rsidRPr="00365583" w:rsidRDefault="002B07E5" w:rsidP="0086475D">
      <w:pPr>
        <w:pStyle w:val="Level3Number"/>
        <w:spacing w:after="280" w:line="360" w:lineRule="atLeast"/>
        <w:jc w:val="left"/>
        <w:rPr>
          <w:bCs/>
        </w:rPr>
      </w:pPr>
      <w:r>
        <w:rPr>
          <w:b/>
        </w:rPr>
        <w:t>“</w:t>
      </w:r>
      <w:r w:rsidR="00365583" w:rsidRPr="009B3058">
        <w:rPr>
          <w:b/>
        </w:rPr>
        <w:t>LES 2021/22 (phase 3)</w:t>
      </w:r>
      <w:r>
        <w:rPr>
          <w:b/>
        </w:rPr>
        <w:t>”</w:t>
      </w:r>
      <w:r w:rsidR="00365583" w:rsidRPr="00365583">
        <w:rPr>
          <w:bCs/>
        </w:rPr>
        <w:t xml:space="preserve"> means the Local Enhanced Service: COVID-19 vaccination programme </w:t>
      </w:r>
      <w:proofErr w:type="gramStart"/>
      <w:r w:rsidR="00365583" w:rsidRPr="00365583">
        <w:rPr>
          <w:bCs/>
        </w:rPr>
        <w:t>2021/22;</w:t>
      </w:r>
      <w:proofErr w:type="gramEnd"/>
    </w:p>
    <w:p w14:paraId="71DBA704" w14:textId="2CB19472" w:rsidR="00365583" w:rsidRPr="00365583" w:rsidRDefault="002B07E5" w:rsidP="0086475D">
      <w:pPr>
        <w:pStyle w:val="Level3Number"/>
        <w:spacing w:after="280" w:line="360" w:lineRule="atLeast"/>
        <w:jc w:val="left"/>
        <w:rPr>
          <w:bCs/>
        </w:rPr>
      </w:pPr>
      <w:r>
        <w:rPr>
          <w:b/>
        </w:rPr>
        <w:t>“</w:t>
      </w:r>
      <w:r w:rsidR="00365583" w:rsidRPr="009B3058">
        <w:rPr>
          <w:b/>
        </w:rPr>
        <w:t>MHRA</w:t>
      </w:r>
      <w:r>
        <w:rPr>
          <w:b/>
        </w:rPr>
        <w:t>”</w:t>
      </w:r>
      <w:r w:rsidR="00365583" w:rsidRPr="00365583">
        <w:rPr>
          <w:bCs/>
        </w:rPr>
        <w:t xml:space="preserve"> means the Medicines and Healthcare products Regulatory </w:t>
      </w:r>
      <w:proofErr w:type="gramStart"/>
      <w:r w:rsidR="00365583" w:rsidRPr="00365583">
        <w:rPr>
          <w:bCs/>
        </w:rPr>
        <w:t>Agency;</w:t>
      </w:r>
      <w:proofErr w:type="gramEnd"/>
    </w:p>
    <w:p w14:paraId="38835616" w14:textId="77777777" w:rsidR="00802EFE" w:rsidRDefault="002B07E5" w:rsidP="0086475D">
      <w:pPr>
        <w:pStyle w:val="Level3Number"/>
        <w:spacing w:after="280" w:line="360" w:lineRule="atLeast"/>
        <w:jc w:val="left"/>
        <w:rPr>
          <w:bCs/>
        </w:rPr>
      </w:pPr>
      <w:r w:rsidRPr="00802EFE">
        <w:rPr>
          <w:b/>
        </w:rPr>
        <w:t>“</w:t>
      </w:r>
      <w:r w:rsidR="00365583" w:rsidRPr="00802EFE">
        <w:rPr>
          <w:b/>
        </w:rPr>
        <w:t>Ministerial Decision</w:t>
      </w:r>
      <w:r w:rsidRPr="00802EFE">
        <w:rPr>
          <w:b/>
        </w:rPr>
        <w:t>”</w:t>
      </w:r>
      <w:r w:rsidR="00365583" w:rsidRPr="00802EFE">
        <w:rPr>
          <w:bCs/>
        </w:rPr>
        <w:t xml:space="preserve"> means a decision issued by the Secretary of State for Health and Social </w:t>
      </w:r>
      <w:proofErr w:type="gramStart"/>
      <w:r w:rsidR="00365583" w:rsidRPr="00802EFE">
        <w:rPr>
          <w:bCs/>
        </w:rPr>
        <w:t>Care;</w:t>
      </w:r>
      <w:proofErr w:type="gramEnd"/>
      <w:r w:rsidR="00802EFE" w:rsidRPr="00802EFE">
        <w:rPr>
          <w:bCs/>
        </w:rPr>
        <w:t xml:space="preserve"> </w:t>
      </w:r>
    </w:p>
    <w:p w14:paraId="4A4224A4" w14:textId="70228EAF" w:rsidR="00802EFE" w:rsidRDefault="00802EFE" w:rsidP="0086475D">
      <w:pPr>
        <w:pStyle w:val="Level3Number"/>
        <w:spacing w:after="280" w:line="360" w:lineRule="atLeast"/>
        <w:jc w:val="left"/>
        <w:rPr>
          <w:bCs/>
        </w:rPr>
      </w:pPr>
      <w:r w:rsidRPr="00802EFE">
        <w:rPr>
          <w:bCs/>
        </w:rPr>
        <w:t>“</w:t>
      </w:r>
      <w:r w:rsidRPr="00886372">
        <w:rPr>
          <w:b/>
        </w:rPr>
        <w:t>National Booking Service (NBS)</w:t>
      </w:r>
      <w:r w:rsidRPr="00802EFE">
        <w:rPr>
          <w:bCs/>
        </w:rPr>
        <w:t xml:space="preserve">” means the service linked to the call/recall services and used by </w:t>
      </w:r>
      <w:proofErr w:type="gramStart"/>
      <w:r w:rsidRPr="00802EFE">
        <w:rPr>
          <w:bCs/>
        </w:rPr>
        <w:t>Patients</w:t>
      </w:r>
      <w:proofErr w:type="gramEnd"/>
      <w:r w:rsidRPr="00802EFE">
        <w:rPr>
          <w:bCs/>
        </w:rPr>
        <w:t xml:space="preserve"> to book coronavirus (COVID-19) vaccination appointments;</w:t>
      </w:r>
    </w:p>
    <w:p w14:paraId="78C8B7B9" w14:textId="330DFBC7" w:rsidR="002250F4" w:rsidRPr="00886372" w:rsidRDefault="002250F4" w:rsidP="0086475D">
      <w:pPr>
        <w:pStyle w:val="Level3Number"/>
        <w:spacing w:after="280" w:line="360" w:lineRule="atLeast"/>
        <w:jc w:val="left"/>
        <w:rPr>
          <w:bCs/>
          <w:highlight w:val="yellow"/>
        </w:rPr>
      </w:pPr>
      <w:r w:rsidRPr="00886372">
        <w:rPr>
          <w:b/>
          <w:highlight w:val="yellow"/>
        </w:rPr>
        <w:t>“Older Adult Care Homes”</w:t>
      </w:r>
      <w:r w:rsidRPr="00886372">
        <w:rPr>
          <w:bCs/>
          <w:highlight w:val="yellow"/>
        </w:rPr>
        <w:t xml:space="preserve"> means a location which provides both accommodation and personal care together, is a person’s sole place of residence and is for adults aged 65 or over. This excludes supported living and respite care and non-older adult care </w:t>
      </w:r>
      <w:proofErr w:type="gramStart"/>
      <w:r w:rsidRPr="00886372">
        <w:rPr>
          <w:bCs/>
          <w:highlight w:val="yellow"/>
        </w:rPr>
        <w:t>homes;</w:t>
      </w:r>
      <w:proofErr w:type="gramEnd"/>
    </w:p>
    <w:p w14:paraId="038CD115" w14:textId="19D38BF3" w:rsidR="00365583" w:rsidRPr="00365583" w:rsidRDefault="002B07E5" w:rsidP="0086475D">
      <w:pPr>
        <w:pStyle w:val="Level3Number"/>
        <w:spacing w:after="280" w:line="360" w:lineRule="atLeast"/>
        <w:jc w:val="left"/>
        <w:rPr>
          <w:bCs/>
        </w:rPr>
      </w:pPr>
      <w:r>
        <w:rPr>
          <w:b/>
        </w:rPr>
        <w:t>“</w:t>
      </w:r>
      <w:r w:rsidR="00365583" w:rsidRPr="009B3058">
        <w:rPr>
          <w:b/>
        </w:rPr>
        <w:t>Patient</w:t>
      </w:r>
      <w:r>
        <w:rPr>
          <w:b/>
        </w:rPr>
        <w:t>”</w:t>
      </w:r>
      <w:r w:rsidR="00365583" w:rsidRPr="00365583">
        <w:rPr>
          <w:bCs/>
        </w:rPr>
        <w:t xml:space="preserve"> means those patients eligible to receive the vaccination by their inclusion in a JCVI Cohort which has been announced and authorised by the Commissioner as eligible for vaccination by the Pharmacy </w:t>
      </w:r>
      <w:proofErr w:type="gramStart"/>
      <w:r w:rsidR="00365583" w:rsidRPr="00365583">
        <w:rPr>
          <w:bCs/>
        </w:rPr>
        <w:t>Contractor;</w:t>
      </w:r>
      <w:proofErr w:type="gramEnd"/>
    </w:p>
    <w:p w14:paraId="4C3DC80D" w14:textId="17E20145" w:rsidR="00365583" w:rsidRPr="00365583" w:rsidRDefault="002B07E5" w:rsidP="0086475D">
      <w:pPr>
        <w:pStyle w:val="Level3Number"/>
        <w:spacing w:after="280" w:line="360" w:lineRule="atLeast"/>
        <w:jc w:val="left"/>
        <w:rPr>
          <w:bCs/>
        </w:rPr>
      </w:pPr>
      <w:r>
        <w:rPr>
          <w:b/>
        </w:rPr>
        <w:t>“</w:t>
      </w:r>
      <w:r w:rsidR="00365583" w:rsidRPr="009B3058">
        <w:rPr>
          <w:b/>
        </w:rPr>
        <w:t>Pharmaceutical List</w:t>
      </w:r>
      <w:r>
        <w:rPr>
          <w:b/>
        </w:rPr>
        <w:t>”</w:t>
      </w:r>
      <w:r w:rsidR="00365583" w:rsidRPr="00365583">
        <w:rPr>
          <w:bCs/>
        </w:rPr>
        <w:t xml:space="preserve"> means the pharmaceutical list prepared, maintained and published by NHS England pursuant to regulation 10(2)(a) of the Pharmacy </w:t>
      </w:r>
      <w:proofErr w:type="gramStart"/>
      <w:r w:rsidR="00365583" w:rsidRPr="00365583">
        <w:rPr>
          <w:bCs/>
        </w:rPr>
        <w:t>Regulations;</w:t>
      </w:r>
      <w:proofErr w:type="gramEnd"/>
      <w:r w:rsidR="00365583" w:rsidRPr="00365583">
        <w:rPr>
          <w:bCs/>
        </w:rPr>
        <w:t xml:space="preserve"> </w:t>
      </w:r>
    </w:p>
    <w:p w14:paraId="7930881D" w14:textId="0B0FCD93" w:rsidR="00365583" w:rsidRPr="00365583" w:rsidRDefault="002B07E5" w:rsidP="0086475D">
      <w:pPr>
        <w:pStyle w:val="Level3Number"/>
        <w:spacing w:after="280" w:line="360" w:lineRule="atLeast"/>
        <w:jc w:val="left"/>
        <w:rPr>
          <w:bCs/>
        </w:rPr>
      </w:pPr>
      <w:r>
        <w:rPr>
          <w:b/>
        </w:rPr>
        <w:t>“</w:t>
      </w:r>
      <w:r w:rsidR="00365583" w:rsidRPr="009B3058">
        <w:rPr>
          <w:b/>
        </w:rPr>
        <w:t>Pharmaceutical Services</w:t>
      </w:r>
      <w:r>
        <w:rPr>
          <w:b/>
        </w:rPr>
        <w:t>”</w:t>
      </w:r>
      <w:r w:rsidR="00365583" w:rsidRPr="00365583">
        <w:rPr>
          <w:bCs/>
        </w:rPr>
        <w:t xml:space="preserve"> has the meaning set out in the Pharmacy </w:t>
      </w:r>
      <w:proofErr w:type="gramStart"/>
      <w:r w:rsidR="00365583" w:rsidRPr="00365583">
        <w:rPr>
          <w:bCs/>
        </w:rPr>
        <w:t>Regulations;</w:t>
      </w:r>
      <w:proofErr w:type="gramEnd"/>
    </w:p>
    <w:p w14:paraId="55E2C83B" w14:textId="1805FBD3" w:rsidR="00365583" w:rsidRPr="00365583" w:rsidRDefault="002B07E5" w:rsidP="0086475D">
      <w:pPr>
        <w:pStyle w:val="Level3Number"/>
        <w:spacing w:after="280" w:line="360" w:lineRule="atLeast"/>
        <w:jc w:val="left"/>
        <w:rPr>
          <w:bCs/>
        </w:rPr>
      </w:pPr>
      <w:r>
        <w:rPr>
          <w:b/>
        </w:rPr>
        <w:lastRenderedPageBreak/>
        <w:t>“</w:t>
      </w:r>
      <w:r w:rsidR="00365583" w:rsidRPr="009B3058">
        <w:rPr>
          <w:b/>
        </w:rPr>
        <w:t>Pharmacy Regulations</w:t>
      </w:r>
      <w:r>
        <w:rPr>
          <w:b/>
        </w:rPr>
        <w:t>”</w:t>
      </w:r>
      <w:r w:rsidR="00365583" w:rsidRPr="00365583">
        <w:rPr>
          <w:bCs/>
        </w:rPr>
        <w:t xml:space="preserve"> means the National Health Service (Pharmaceutical and Local Pharmaceutical Services) Regulations 2013, as </w:t>
      </w:r>
      <w:proofErr w:type="gramStart"/>
      <w:r w:rsidR="00365583" w:rsidRPr="00365583">
        <w:rPr>
          <w:bCs/>
        </w:rPr>
        <w:t>amended;</w:t>
      </w:r>
      <w:proofErr w:type="gramEnd"/>
      <w:r w:rsidR="00365583" w:rsidRPr="00365583">
        <w:rPr>
          <w:bCs/>
        </w:rPr>
        <w:t xml:space="preserve"> </w:t>
      </w:r>
    </w:p>
    <w:p w14:paraId="78285779" w14:textId="3BC66AB6" w:rsidR="00365583" w:rsidRPr="00365583" w:rsidRDefault="002B07E5" w:rsidP="0086475D">
      <w:pPr>
        <w:pStyle w:val="Level3Number"/>
        <w:spacing w:after="280" w:line="360" w:lineRule="atLeast"/>
        <w:jc w:val="left"/>
        <w:rPr>
          <w:bCs/>
        </w:rPr>
      </w:pPr>
      <w:r>
        <w:rPr>
          <w:b/>
        </w:rPr>
        <w:t>“</w:t>
      </w:r>
      <w:r w:rsidR="00365583" w:rsidRPr="009B3058">
        <w:rPr>
          <w:b/>
        </w:rPr>
        <w:t>Phase</w:t>
      </w:r>
      <w:r>
        <w:rPr>
          <w:b/>
        </w:rPr>
        <w:t>”</w:t>
      </w:r>
      <w:r w:rsidR="00365583" w:rsidRPr="00365583">
        <w:rPr>
          <w:bCs/>
        </w:rPr>
        <w:t xml:space="preserve"> means Phase 1 which was the vaccination of Patient JCVI cohorts 1-9.  Phase 2 which was the vaccination of Patient JCVI cohorts 10-12. Phase 3 which was the administration of booster vaccinations starting in September 2021. Phase 4 which was used in the GP ES to refer to additional vaccinations in spring </w:t>
      </w:r>
      <w:proofErr w:type="gramStart"/>
      <w:r w:rsidR="00365583" w:rsidRPr="00365583">
        <w:rPr>
          <w:bCs/>
        </w:rPr>
        <w:t>2022;</w:t>
      </w:r>
      <w:proofErr w:type="gramEnd"/>
      <w:r w:rsidR="00365583" w:rsidRPr="00365583">
        <w:rPr>
          <w:bCs/>
        </w:rPr>
        <w:t xml:space="preserve"> </w:t>
      </w:r>
    </w:p>
    <w:p w14:paraId="3EB0A735" w14:textId="77777777" w:rsidR="00365583" w:rsidRPr="00365583" w:rsidRDefault="00365583" w:rsidP="0086475D">
      <w:pPr>
        <w:pStyle w:val="Level3Number"/>
        <w:spacing w:after="280" w:line="360" w:lineRule="atLeast"/>
        <w:jc w:val="left"/>
        <w:rPr>
          <w:bCs/>
        </w:rPr>
      </w:pPr>
      <w:r w:rsidRPr="009B3058">
        <w:rPr>
          <w:b/>
        </w:rPr>
        <w:t>Point of Care System</w:t>
      </w:r>
      <w:r w:rsidRPr="00365583">
        <w:rPr>
          <w:bCs/>
        </w:rPr>
        <w:t xml:space="preserve"> means a clinical system that has been assured by NHS Digital to record COVID-19 vaccination </w:t>
      </w:r>
      <w:proofErr w:type="gramStart"/>
      <w:r w:rsidRPr="00365583">
        <w:rPr>
          <w:bCs/>
        </w:rPr>
        <w:t>events;</w:t>
      </w:r>
      <w:proofErr w:type="gramEnd"/>
    </w:p>
    <w:p w14:paraId="1A0B659D" w14:textId="0AA34CF8" w:rsidR="00365583" w:rsidRPr="00365583" w:rsidRDefault="002B07E5" w:rsidP="0086475D">
      <w:pPr>
        <w:pStyle w:val="Level3Number"/>
        <w:spacing w:after="280" w:line="360" w:lineRule="atLeast"/>
        <w:jc w:val="left"/>
        <w:rPr>
          <w:bCs/>
        </w:rPr>
      </w:pPr>
      <w:r>
        <w:rPr>
          <w:b/>
        </w:rPr>
        <w:t>“</w:t>
      </w:r>
      <w:r w:rsidR="00365583" w:rsidRPr="009B3058">
        <w:rPr>
          <w:b/>
        </w:rPr>
        <w:t>Selection Process</w:t>
      </w:r>
      <w:r>
        <w:rPr>
          <w:b/>
        </w:rPr>
        <w:t>”</w:t>
      </w:r>
      <w:r w:rsidR="00365583" w:rsidRPr="00365583">
        <w:rPr>
          <w:bCs/>
        </w:rPr>
        <w:t xml:space="preserve"> refers to the process whereby the Pharmacy Contractor is selected to deliver services under this </w:t>
      </w:r>
      <w:proofErr w:type="gramStart"/>
      <w:r w:rsidR="00365583" w:rsidRPr="00365583">
        <w:rPr>
          <w:bCs/>
        </w:rPr>
        <w:t>ES;</w:t>
      </w:r>
      <w:proofErr w:type="gramEnd"/>
      <w:r w:rsidR="00365583" w:rsidRPr="00365583">
        <w:rPr>
          <w:bCs/>
        </w:rPr>
        <w:t xml:space="preserve"> </w:t>
      </w:r>
    </w:p>
    <w:p w14:paraId="4245E4D8" w14:textId="4F180B0A" w:rsidR="00365583" w:rsidRPr="00365583" w:rsidRDefault="002B07E5" w:rsidP="0086475D">
      <w:pPr>
        <w:pStyle w:val="Level3Number"/>
        <w:spacing w:after="280" w:line="360" w:lineRule="atLeast"/>
        <w:jc w:val="left"/>
        <w:rPr>
          <w:bCs/>
        </w:rPr>
      </w:pPr>
      <w:r>
        <w:rPr>
          <w:b/>
        </w:rPr>
        <w:t>“</w:t>
      </w:r>
      <w:r w:rsidR="00365583" w:rsidRPr="009B3058">
        <w:rPr>
          <w:b/>
        </w:rPr>
        <w:t>Surge</w:t>
      </w:r>
      <w:r>
        <w:rPr>
          <w:b/>
        </w:rPr>
        <w:t>”</w:t>
      </w:r>
      <w:r w:rsidR="00365583" w:rsidRPr="00365583">
        <w:rPr>
          <w:bCs/>
        </w:rPr>
        <w:t xml:space="preserve"> means an operational response for the management of a rapid short-term increase in capacity </w:t>
      </w:r>
      <w:proofErr w:type="gramStart"/>
      <w:r w:rsidR="00365583" w:rsidRPr="00365583">
        <w:rPr>
          <w:bCs/>
        </w:rPr>
        <w:t>as a consequence of</w:t>
      </w:r>
      <w:proofErr w:type="gramEnd"/>
      <w:r w:rsidR="00365583" w:rsidRPr="00365583">
        <w:rPr>
          <w:bCs/>
        </w:rPr>
        <w:t xml:space="preserve"> a new variant or a specific instruction to vaccinate or revaccinate a defined population. It is a system change in line with JCVI Guidance to ensure the defined population in England is offered and has access to a COVID-19 </w:t>
      </w:r>
      <w:proofErr w:type="gramStart"/>
      <w:r w:rsidR="00365583" w:rsidRPr="00365583">
        <w:rPr>
          <w:bCs/>
        </w:rPr>
        <w:t>vaccination;</w:t>
      </w:r>
      <w:proofErr w:type="gramEnd"/>
    </w:p>
    <w:p w14:paraId="0E68FDC6" w14:textId="066D9DE1" w:rsidR="00365583" w:rsidRPr="00365583" w:rsidRDefault="006774FD" w:rsidP="0086475D">
      <w:pPr>
        <w:pStyle w:val="Level3Number"/>
        <w:spacing w:after="280" w:line="360" w:lineRule="atLeast"/>
        <w:jc w:val="left"/>
        <w:rPr>
          <w:bCs/>
        </w:rPr>
      </w:pPr>
      <w:r>
        <w:rPr>
          <w:b/>
        </w:rPr>
        <w:t>“</w:t>
      </w:r>
      <w:r w:rsidR="00365583" w:rsidRPr="009B3058">
        <w:rPr>
          <w:b/>
        </w:rPr>
        <w:t>Terms of Service</w:t>
      </w:r>
      <w:r>
        <w:rPr>
          <w:b/>
        </w:rPr>
        <w:t>”</w:t>
      </w:r>
      <w:r w:rsidR="00365583" w:rsidRPr="00365583">
        <w:rPr>
          <w:bCs/>
        </w:rPr>
        <w:t xml:space="preserve"> means the terms of service that the Pharmacy Contractor is required to adhere to as set out in the Pharmacy Regulations and this </w:t>
      </w:r>
      <w:proofErr w:type="gramStart"/>
      <w:r w:rsidR="00365583" w:rsidRPr="00365583">
        <w:rPr>
          <w:bCs/>
        </w:rPr>
        <w:t>ES;</w:t>
      </w:r>
      <w:proofErr w:type="gramEnd"/>
    </w:p>
    <w:p w14:paraId="6CDC5D75" w14:textId="01307B92" w:rsidR="00365583" w:rsidRDefault="006774FD" w:rsidP="0086475D">
      <w:pPr>
        <w:pStyle w:val="Level3Number"/>
        <w:spacing w:after="280" w:line="360" w:lineRule="atLeast"/>
        <w:jc w:val="left"/>
        <w:rPr>
          <w:noProof/>
          <w:lang w:eastAsia="en-GB"/>
        </w:rPr>
      </w:pPr>
      <w:r>
        <w:rPr>
          <w:b/>
        </w:rPr>
        <w:t>“</w:t>
      </w:r>
      <w:r w:rsidR="00365583" w:rsidRPr="009B3058">
        <w:rPr>
          <w:b/>
        </w:rPr>
        <w:t>UKHSA</w:t>
      </w:r>
      <w:r>
        <w:rPr>
          <w:b/>
        </w:rPr>
        <w:t>”</w:t>
      </w:r>
      <w:r w:rsidR="00365583" w:rsidRPr="00365583">
        <w:rPr>
          <w:bCs/>
        </w:rPr>
        <w:t xml:space="preserve"> means the UK Health Security Agency</w:t>
      </w:r>
      <w:r w:rsidR="00365583">
        <w:rPr>
          <w:noProof/>
          <w:lang w:eastAsia="en-GB"/>
        </w:rPr>
        <w:t xml:space="preserve">.  </w:t>
      </w:r>
    </w:p>
    <w:p w14:paraId="5CFA4B1C" w14:textId="77777777" w:rsidR="00365583" w:rsidRDefault="00365583" w:rsidP="0086475D">
      <w:pPr>
        <w:pStyle w:val="Level2Number"/>
        <w:spacing w:after="280" w:line="360" w:lineRule="atLeast"/>
        <w:jc w:val="left"/>
        <w:rPr>
          <w:noProof/>
          <w:lang w:eastAsia="en-GB"/>
        </w:rPr>
      </w:pPr>
      <w:r>
        <w:rPr>
          <w:noProof/>
          <w:lang w:eastAsia="en-GB"/>
        </w:rPr>
        <w:t xml:space="preserve">In this ES words importing the singular include the plural and vice versa. </w:t>
      </w:r>
    </w:p>
    <w:p w14:paraId="40680F23" w14:textId="6ABB8DF1" w:rsidR="0071568D" w:rsidRDefault="00365583" w:rsidP="0086475D">
      <w:pPr>
        <w:pStyle w:val="Level2Number"/>
        <w:spacing w:after="280" w:line="360" w:lineRule="atLeast"/>
        <w:jc w:val="left"/>
        <w:rPr>
          <w:noProof/>
          <w:lang w:eastAsia="en-GB"/>
        </w:rPr>
      </w:pPr>
      <w:r>
        <w:rPr>
          <w:noProof/>
          <w:lang w:eastAsia="en-GB"/>
        </w:rPr>
        <w:t xml:space="preserve">References to any body, organisation or office include reference to its applicable successor from time to time. </w:t>
      </w:r>
      <w:r w:rsidR="00D5458F">
        <w:rPr>
          <w:noProof/>
          <w:lang w:eastAsia="en-GB"/>
        </w:rPr>
        <w:t xml:space="preserve"> </w:t>
      </w:r>
    </w:p>
    <w:p w14:paraId="38413DE1" w14:textId="77777777" w:rsidR="00BE3974" w:rsidRPr="00DE13B4" w:rsidRDefault="00BE3974" w:rsidP="00BE3974">
      <w:pPr>
        <w:pStyle w:val="Level2Number"/>
        <w:numPr>
          <w:ilvl w:val="0"/>
          <w:numId w:val="0"/>
        </w:numPr>
        <w:spacing w:after="280" w:line="360" w:lineRule="atLeast"/>
        <w:ind w:left="851"/>
        <w:jc w:val="left"/>
        <w:rPr>
          <w:noProof/>
          <w:lang w:eastAsia="en-GB"/>
        </w:rPr>
      </w:pPr>
    </w:p>
    <w:p w14:paraId="4D17FE32" w14:textId="6FEDC7AA" w:rsidR="00374B89" w:rsidRPr="007E78E7" w:rsidRDefault="00063825" w:rsidP="007E78E7">
      <w:pPr>
        <w:pStyle w:val="Heading1"/>
        <w:tabs>
          <w:tab w:val="num" w:pos="851"/>
        </w:tabs>
        <w:ind w:left="851" w:hanging="851"/>
      </w:pPr>
      <w:bookmarkStart w:id="16" w:name="_Toc129700746"/>
      <w:bookmarkStart w:id="17" w:name="_Hlk103619883"/>
      <w:bookmarkEnd w:id="11"/>
      <w:bookmarkEnd w:id="14"/>
      <w:bookmarkEnd w:id="15"/>
      <w:r w:rsidRPr="007E78E7">
        <w:lastRenderedPageBreak/>
        <w:t>Duration</w:t>
      </w:r>
      <w:bookmarkEnd w:id="16"/>
    </w:p>
    <w:p w14:paraId="74CFD7A0" w14:textId="768E8650" w:rsidR="004240BF" w:rsidRDefault="004240BF" w:rsidP="0086475D">
      <w:pPr>
        <w:pStyle w:val="Level2Number"/>
        <w:spacing w:after="280" w:line="360" w:lineRule="atLeast"/>
        <w:jc w:val="left"/>
        <w:rPr>
          <w:noProof/>
          <w:lang w:eastAsia="en-GB"/>
        </w:rPr>
      </w:pPr>
      <w:bookmarkStart w:id="18" w:name="_Ref54724055"/>
      <w:bookmarkStart w:id="19" w:name="_Hlk72850052"/>
      <w:bookmarkStart w:id="20" w:name="_Hlk103417419"/>
      <w:bookmarkEnd w:id="17"/>
      <w:r>
        <w:rPr>
          <w:noProof/>
          <w:lang w:eastAsia="en-GB"/>
        </w:rPr>
        <w:t xml:space="preserve">The Pharmacy Contractor shall provide this ES in accordance with its terms from the Commencement Date to the End Date unless it is terminated in accordance with paragraph </w:t>
      </w:r>
      <w:r w:rsidR="00FE1365">
        <w:rPr>
          <w:noProof/>
          <w:lang w:eastAsia="en-GB"/>
        </w:rPr>
        <w:fldChar w:fldCharType="begin"/>
      </w:r>
      <w:r w:rsidR="00FE1365">
        <w:rPr>
          <w:noProof/>
          <w:lang w:eastAsia="en-GB"/>
        </w:rPr>
        <w:instrText xml:space="preserve"> REF _Ref127953611 \r \h </w:instrText>
      </w:r>
      <w:r w:rsidR="0086475D">
        <w:rPr>
          <w:noProof/>
          <w:lang w:eastAsia="en-GB"/>
        </w:rPr>
        <w:instrText xml:space="preserve"> \* MERGEFORMAT </w:instrText>
      </w:r>
      <w:r w:rsidR="00FE1365">
        <w:rPr>
          <w:noProof/>
          <w:lang w:eastAsia="en-GB"/>
        </w:rPr>
      </w:r>
      <w:r w:rsidR="00FE1365">
        <w:rPr>
          <w:noProof/>
          <w:lang w:eastAsia="en-GB"/>
        </w:rPr>
        <w:fldChar w:fldCharType="separate"/>
      </w:r>
      <w:r w:rsidR="004A7CFE">
        <w:rPr>
          <w:noProof/>
          <w:lang w:eastAsia="en-GB"/>
        </w:rPr>
        <w:t>3.7</w:t>
      </w:r>
      <w:r w:rsidR="00FE1365">
        <w:rPr>
          <w:noProof/>
          <w:lang w:eastAsia="en-GB"/>
        </w:rPr>
        <w:fldChar w:fldCharType="end"/>
      </w:r>
      <w:r>
        <w:rPr>
          <w:noProof/>
          <w:lang w:eastAsia="en-GB"/>
        </w:rPr>
        <w:t>. The Commissioner shall be entitled to extend the term on one or more occasions by notifying the Pharmacy Contractor provided that the duration of this ES shall be no longer than one year.</w:t>
      </w:r>
    </w:p>
    <w:p w14:paraId="649007FD" w14:textId="77777777" w:rsidR="004240BF" w:rsidRDefault="004240BF" w:rsidP="0086475D">
      <w:pPr>
        <w:pStyle w:val="Level2Number"/>
        <w:spacing w:after="280" w:line="360" w:lineRule="atLeast"/>
        <w:jc w:val="left"/>
        <w:rPr>
          <w:noProof/>
          <w:lang w:eastAsia="en-GB"/>
        </w:rPr>
      </w:pPr>
      <w:r>
        <w:rPr>
          <w:noProof/>
          <w:lang w:eastAsia="en-GB"/>
        </w:rPr>
        <w:t xml:space="preserve">From 1 January 2023, where there is (in the reasonable view of the Commissioner) significantly reduced Patient demand, there is unacceptable wastage of the vaccine and/or the Designated Site does not represent acceptable value for money to the Commissioner, the Commissioner may require the Pharmacy Contractor to suspend the vaccination services (a “Pause”). </w:t>
      </w:r>
    </w:p>
    <w:p w14:paraId="048F6049" w14:textId="77777777" w:rsidR="004240BF" w:rsidRDefault="004240BF" w:rsidP="0086475D">
      <w:pPr>
        <w:pStyle w:val="Level2Number"/>
        <w:spacing w:after="280" w:line="360" w:lineRule="atLeast"/>
        <w:jc w:val="left"/>
        <w:rPr>
          <w:noProof/>
          <w:lang w:eastAsia="en-GB"/>
        </w:rPr>
      </w:pPr>
      <w:r>
        <w:rPr>
          <w:noProof/>
          <w:lang w:eastAsia="en-GB"/>
        </w:rPr>
        <w:t>Where the Pharmacy Contractor does not agree to the Pause, they may provide evidence to the Commissioner detailing that there is no significantly reduced Patient demand, there is not unacceptable wastage of the vaccine and/or the Designated Site represents acceptable value for money to the Commissioner and the Commissioner shall, acting reasonably, reconsider whether it remains appropriate to continue with the Pause.</w:t>
      </w:r>
    </w:p>
    <w:p w14:paraId="0B6D8F2A" w14:textId="77777777" w:rsidR="004240BF" w:rsidRDefault="004240BF" w:rsidP="0086475D">
      <w:pPr>
        <w:pStyle w:val="Level2Number"/>
        <w:spacing w:after="280" w:line="360" w:lineRule="atLeast"/>
        <w:jc w:val="left"/>
        <w:rPr>
          <w:noProof/>
          <w:lang w:eastAsia="en-GB"/>
        </w:rPr>
      </w:pPr>
      <w:r>
        <w:rPr>
          <w:noProof/>
          <w:lang w:eastAsia="en-GB"/>
        </w:rPr>
        <w:t xml:space="preserve">During a Pause, the Pharmacy Contractor shall not administer COVID-19 vaccinations and shall not be entitled to claim or receive any payment except in respect of the vaccination services which took place prior to the date on which the Pause occurred unless in the case of unavoidable and limited costs which have been exceptionally agreed with the Commissioner in advance of such costs being incurred.   </w:t>
      </w:r>
    </w:p>
    <w:p w14:paraId="0519EC0B" w14:textId="77777777" w:rsidR="004240BF" w:rsidRDefault="004240BF" w:rsidP="0086475D">
      <w:pPr>
        <w:pStyle w:val="Level2Number"/>
        <w:spacing w:after="280" w:line="360" w:lineRule="atLeast"/>
        <w:jc w:val="left"/>
        <w:rPr>
          <w:noProof/>
          <w:lang w:eastAsia="en-GB"/>
        </w:rPr>
      </w:pPr>
      <w:r>
        <w:rPr>
          <w:noProof/>
          <w:lang w:eastAsia="en-GB"/>
        </w:rPr>
        <w:t xml:space="preserve">While the services are Paused the Commissioner and the Pharmacy Contractor shall use all reasonable efforts to ensure that no further Patients are referred to the Pharmacy Contractor for vaccination and should direct Patients to available services, as appropriate.  </w:t>
      </w:r>
    </w:p>
    <w:p w14:paraId="4E8114CC" w14:textId="77777777" w:rsidR="004240BF" w:rsidRDefault="004240BF" w:rsidP="0086475D">
      <w:pPr>
        <w:pStyle w:val="Level2Number"/>
        <w:spacing w:after="280" w:line="360" w:lineRule="atLeast"/>
        <w:jc w:val="left"/>
        <w:rPr>
          <w:noProof/>
          <w:lang w:eastAsia="en-GB"/>
        </w:rPr>
      </w:pPr>
      <w:r>
        <w:rPr>
          <w:noProof/>
          <w:lang w:eastAsia="en-GB"/>
        </w:rPr>
        <w:t xml:space="preserve">Where there is, in the reasonable view of the Commissioner a requirement to increase capacity at pace to respond to a Surge, the Pharmacy Contractor shall agree with the Commissioner their role in the system wide </w:t>
      </w:r>
      <w:r>
        <w:rPr>
          <w:noProof/>
          <w:lang w:eastAsia="en-GB"/>
        </w:rPr>
        <w:lastRenderedPageBreak/>
        <w:t xml:space="preserve">response to the Surge, both in terms of increased volume and rapid timeframe. </w:t>
      </w:r>
    </w:p>
    <w:p w14:paraId="18B336ED" w14:textId="6F7607A9" w:rsidR="00C26020" w:rsidRDefault="004240BF" w:rsidP="0086475D">
      <w:pPr>
        <w:pStyle w:val="Level2Number"/>
        <w:spacing w:after="280" w:line="360" w:lineRule="atLeast"/>
        <w:jc w:val="left"/>
        <w:rPr>
          <w:noProof/>
        </w:rPr>
      </w:pPr>
      <w:bookmarkStart w:id="21" w:name="_Ref127953611"/>
      <w:r>
        <w:rPr>
          <w:noProof/>
          <w:lang w:eastAsia="en-GB"/>
        </w:rPr>
        <w:t xml:space="preserve">This ES may be terminated on any of the following events: </w:t>
      </w:r>
      <w:bookmarkEnd w:id="21"/>
    </w:p>
    <w:p w14:paraId="72E31402" w14:textId="77777777" w:rsidR="0061158D" w:rsidRDefault="0061158D" w:rsidP="0086475D">
      <w:pPr>
        <w:pStyle w:val="Level3Number"/>
        <w:spacing w:after="280" w:line="360" w:lineRule="atLeast"/>
        <w:jc w:val="left"/>
        <w:rPr>
          <w:noProof/>
        </w:rPr>
      </w:pPr>
      <w:bookmarkStart w:id="22" w:name="_Hlk72850205"/>
      <w:bookmarkStart w:id="23" w:name="_Hlk55415950"/>
      <w:bookmarkStart w:id="24" w:name="_Hlk103620498"/>
      <w:bookmarkEnd w:id="18"/>
      <w:bookmarkEnd w:id="19"/>
      <w:bookmarkEnd w:id="20"/>
      <w:r>
        <w:rPr>
          <w:noProof/>
        </w:rPr>
        <w:t xml:space="preserve">automatically when the COVID-19 vaccination programme comes to an end; </w:t>
      </w:r>
    </w:p>
    <w:p w14:paraId="0C83986D" w14:textId="77777777" w:rsidR="0061158D" w:rsidRDefault="0061158D" w:rsidP="0086475D">
      <w:pPr>
        <w:pStyle w:val="Level3Number"/>
        <w:spacing w:after="280" w:line="360" w:lineRule="atLeast"/>
        <w:jc w:val="left"/>
        <w:rPr>
          <w:noProof/>
        </w:rPr>
      </w:pPr>
      <w:r>
        <w:rPr>
          <w:noProof/>
        </w:rPr>
        <w:t xml:space="preserve">by the Commissioner providing not less than 42 days’ notice to the Pharmacy Contractor; </w:t>
      </w:r>
    </w:p>
    <w:p w14:paraId="2F7B3F47" w14:textId="77777777" w:rsidR="0061158D" w:rsidRDefault="0061158D" w:rsidP="0086475D">
      <w:pPr>
        <w:pStyle w:val="Level3Number"/>
        <w:spacing w:after="280" w:line="360" w:lineRule="atLeast"/>
        <w:jc w:val="left"/>
        <w:rPr>
          <w:noProof/>
        </w:rPr>
      </w:pPr>
      <w:r>
        <w:rPr>
          <w:noProof/>
        </w:rPr>
        <w:t xml:space="preserve">by the Pharmacy Contractor providing not less than 42 days’ notice to the Commissioner, unless otherwise agreed with the Commissioner; </w:t>
      </w:r>
    </w:p>
    <w:p w14:paraId="26374AAE" w14:textId="77777777" w:rsidR="0061158D" w:rsidRDefault="0061158D" w:rsidP="0086475D">
      <w:pPr>
        <w:pStyle w:val="Level3Number"/>
        <w:spacing w:after="280" w:line="360" w:lineRule="atLeast"/>
        <w:jc w:val="left"/>
        <w:rPr>
          <w:noProof/>
        </w:rPr>
      </w:pPr>
      <w:r>
        <w:rPr>
          <w:noProof/>
        </w:rPr>
        <w:t xml:space="preserve">immediately on removal of either the Pharmacy Contractor from the Pharmaceutical List or, if there are more than one premises in relation to the Pharmacy Contractor, the removal of the Designated Premises from the Pharmaceutical List at or from which the Pharmacy Contractor provides the ES pursuant to this ES;  </w:t>
      </w:r>
    </w:p>
    <w:p w14:paraId="3238BE6B" w14:textId="71A2409E" w:rsidR="0061158D" w:rsidRDefault="0061158D" w:rsidP="0086475D">
      <w:pPr>
        <w:pStyle w:val="Level3Number"/>
        <w:spacing w:after="280" w:line="360" w:lineRule="atLeast"/>
        <w:jc w:val="left"/>
        <w:rPr>
          <w:noProof/>
        </w:rPr>
      </w:pPr>
      <w:r>
        <w:rPr>
          <w:noProof/>
        </w:rPr>
        <w:t xml:space="preserve">immediately or on such notice as the Commissioner deems appropriate where the Pharmacy Contractor is unable to meet the requirements of this ES in accordance with paragraph </w:t>
      </w:r>
      <w:r w:rsidR="00FE1365">
        <w:rPr>
          <w:noProof/>
        </w:rPr>
        <w:fldChar w:fldCharType="begin"/>
      </w:r>
      <w:r w:rsidR="00FE1365">
        <w:rPr>
          <w:noProof/>
        </w:rPr>
        <w:instrText xml:space="preserve"> REF _Ref127865311 \r \h </w:instrText>
      </w:r>
      <w:r w:rsidR="0086475D">
        <w:rPr>
          <w:noProof/>
        </w:rPr>
        <w:instrText xml:space="preserve"> \* MERGEFORMAT </w:instrText>
      </w:r>
      <w:r w:rsidR="00FE1365">
        <w:rPr>
          <w:noProof/>
        </w:rPr>
      </w:r>
      <w:r w:rsidR="00FE1365">
        <w:rPr>
          <w:noProof/>
        </w:rPr>
        <w:fldChar w:fldCharType="separate"/>
      </w:r>
      <w:r w:rsidR="004A7CFE">
        <w:rPr>
          <w:noProof/>
        </w:rPr>
        <w:t>15.5</w:t>
      </w:r>
      <w:r w:rsidR="00FE1365">
        <w:rPr>
          <w:noProof/>
        </w:rPr>
        <w:fldChar w:fldCharType="end"/>
      </w:r>
      <w:r>
        <w:rPr>
          <w:noProof/>
        </w:rPr>
        <w:t xml:space="preserve">; or </w:t>
      </w:r>
    </w:p>
    <w:p w14:paraId="7BC4EE43" w14:textId="49FC6FB2" w:rsidR="0071568D" w:rsidRDefault="0061158D" w:rsidP="0086475D">
      <w:pPr>
        <w:pStyle w:val="Level3Number"/>
        <w:spacing w:after="280" w:line="360" w:lineRule="atLeast"/>
        <w:jc w:val="left"/>
        <w:rPr>
          <w:rStyle w:val="Hyperlink"/>
          <w:noProof/>
          <w:color w:val="auto"/>
          <w:u w:val="none"/>
          <w:lang w:eastAsia="en-GB"/>
        </w:rPr>
      </w:pPr>
      <w:r>
        <w:rPr>
          <w:noProof/>
        </w:rPr>
        <w:t xml:space="preserve">where the Pharmacy Contractor does not commence the administration of vaccinations in accordance with paragraphs </w:t>
      </w:r>
      <w:r w:rsidR="00FE1365">
        <w:rPr>
          <w:noProof/>
        </w:rPr>
        <w:fldChar w:fldCharType="begin"/>
      </w:r>
      <w:r w:rsidR="00FE1365">
        <w:rPr>
          <w:noProof/>
        </w:rPr>
        <w:instrText xml:space="preserve"> REF _Ref127865343 \r \h </w:instrText>
      </w:r>
      <w:r w:rsidR="0086475D">
        <w:rPr>
          <w:noProof/>
        </w:rPr>
        <w:instrText xml:space="preserve"> \* MERGEFORMAT </w:instrText>
      </w:r>
      <w:r w:rsidR="00FE1365">
        <w:rPr>
          <w:noProof/>
        </w:rPr>
      </w:r>
      <w:r w:rsidR="00FE1365">
        <w:rPr>
          <w:noProof/>
        </w:rPr>
        <w:fldChar w:fldCharType="separate"/>
      </w:r>
      <w:r w:rsidR="004A7CFE">
        <w:rPr>
          <w:noProof/>
        </w:rPr>
        <w:t>4.4</w:t>
      </w:r>
      <w:r w:rsidR="00FE1365">
        <w:rPr>
          <w:noProof/>
        </w:rPr>
        <w:fldChar w:fldCharType="end"/>
      </w:r>
      <w:r>
        <w:rPr>
          <w:noProof/>
        </w:rPr>
        <w:t xml:space="preserve"> and </w:t>
      </w:r>
      <w:r w:rsidR="00FE1365">
        <w:rPr>
          <w:noProof/>
        </w:rPr>
        <w:fldChar w:fldCharType="begin"/>
      </w:r>
      <w:r w:rsidR="00FE1365">
        <w:rPr>
          <w:noProof/>
        </w:rPr>
        <w:instrText xml:space="preserve"> REF _Ref127865358 \r \h </w:instrText>
      </w:r>
      <w:r w:rsidR="0086475D">
        <w:rPr>
          <w:noProof/>
        </w:rPr>
        <w:instrText xml:space="preserve"> \* MERGEFORMAT </w:instrText>
      </w:r>
      <w:r w:rsidR="00FE1365">
        <w:rPr>
          <w:noProof/>
        </w:rPr>
      </w:r>
      <w:r w:rsidR="00FE1365">
        <w:rPr>
          <w:noProof/>
        </w:rPr>
        <w:fldChar w:fldCharType="separate"/>
      </w:r>
      <w:r w:rsidR="004A7CFE">
        <w:rPr>
          <w:noProof/>
        </w:rPr>
        <w:t>4.5</w:t>
      </w:r>
      <w:r w:rsidR="00FE1365">
        <w:rPr>
          <w:noProof/>
        </w:rPr>
        <w:fldChar w:fldCharType="end"/>
      </w:r>
      <w:r>
        <w:rPr>
          <w:noProof/>
        </w:rPr>
        <w:t>.</w:t>
      </w:r>
      <w:r w:rsidR="001B260F" w:rsidRPr="0061158D">
        <w:rPr>
          <w:rStyle w:val="Hyperlink"/>
          <w:noProof/>
          <w:color w:val="auto"/>
          <w:u w:val="none"/>
          <w:lang w:eastAsia="en-GB"/>
        </w:rPr>
        <w:t xml:space="preserve"> </w:t>
      </w:r>
    </w:p>
    <w:p w14:paraId="1F054724" w14:textId="77777777" w:rsidR="00BE3974" w:rsidRPr="0086475D" w:rsidRDefault="00BE3974" w:rsidP="00BE3974">
      <w:pPr>
        <w:pStyle w:val="Level3Number"/>
        <w:numPr>
          <w:ilvl w:val="0"/>
          <w:numId w:val="0"/>
        </w:numPr>
        <w:spacing w:after="280" w:line="360" w:lineRule="atLeast"/>
        <w:ind w:left="1701"/>
        <w:jc w:val="left"/>
        <w:rPr>
          <w:rStyle w:val="Hyperlink"/>
          <w:noProof/>
          <w:color w:val="auto"/>
          <w:u w:val="none"/>
          <w:lang w:eastAsia="en-GB"/>
        </w:rPr>
      </w:pPr>
    </w:p>
    <w:p w14:paraId="65C61053" w14:textId="53EBEC9E" w:rsidR="00374B89" w:rsidRPr="007E78E7" w:rsidRDefault="00F6742E" w:rsidP="007E78E7">
      <w:pPr>
        <w:pStyle w:val="Heading1"/>
        <w:tabs>
          <w:tab w:val="num" w:pos="851"/>
        </w:tabs>
        <w:ind w:left="851" w:hanging="851"/>
      </w:pPr>
      <w:bookmarkStart w:id="25" w:name="_Toc129700747"/>
      <w:bookmarkStart w:id="26" w:name="_Hlk72851051"/>
      <w:bookmarkEnd w:id="22"/>
      <w:bookmarkEnd w:id="23"/>
      <w:bookmarkEnd w:id="24"/>
      <w:r w:rsidRPr="007E78E7">
        <w:t xml:space="preserve">Service </w:t>
      </w:r>
      <w:r w:rsidR="00F13C38" w:rsidRPr="007E78E7">
        <w:t>description</w:t>
      </w:r>
      <w:bookmarkEnd w:id="25"/>
      <w:r w:rsidR="00F13C38" w:rsidRPr="007E78E7">
        <w:t xml:space="preserve"> </w:t>
      </w:r>
    </w:p>
    <w:p w14:paraId="1806018A" w14:textId="65794811" w:rsidR="00CD7078" w:rsidRPr="00CD7078" w:rsidRDefault="00CD7078" w:rsidP="0086475D">
      <w:pPr>
        <w:pStyle w:val="Level2Number"/>
        <w:spacing w:after="280" w:line="360" w:lineRule="atLeast"/>
        <w:jc w:val="left"/>
        <w:rPr>
          <w:szCs w:val="24"/>
        </w:rPr>
      </w:pPr>
      <w:r w:rsidRPr="00CD7078">
        <w:rPr>
          <w:szCs w:val="24"/>
        </w:rPr>
        <w:t>The COVID-19 Vaccination Programme has been established to enable the safe administration of COVID-19 vaccinations to Patients in England.</w:t>
      </w:r>
    </w:p>
    <w:p w14:paraId="3975D157" w14:textId="77777777" w:rsidR="00CD7078" w:rsidRPr="00CD7078" w:rsidRDefault="00CD7078" w:rsidP="0086475D">
      <w:pPr>
        <w:pStyle w:val="Level2Number"/>
        <w:spacing w:after="280" w:line="360" w:lineRule="atLeast"/>
        <w:jc w:val="left"/>
        <w:rPr>
          <w:szCs w:val="24"/>
        </w:rPr>
      </w:pPr>
      <w:r w:rsidRPr="00CD7078">
        <w:rPr>
          <w:szCs w:val="24"/>
        </w:rPr>
        <w:t xml:space="preserve">Vaccinations will be provided to eligible Patients in JCVI Cohorts from a variety of providers, who must be prepared to administer vaccines in a way that minimises waste and makes best use of available supply. </w:t>
      </w:r>
    </w:p>
    <w:p w14:paraId="77ECD802" w14:textId="77777777" w:rsidR="00CD7078" w:rsidRPr="00CD7078" w:rsidRDefault="00CD7078" w:rsidP="0086475D">
      <w:pPr>
        <w:pStyle w:val="Level2Number"/>
        <w:spacing w:after="280" w:line="360" w:lineRule="atLeast"/>
        <w:jc w:val="left"/>
        <w:rPr>
          <w:szCs w:val="24"/>
        </w:rPr>
      </w:pPr>
      <w:r w:rsidRPr="00CD7078">
        <w:rPr>
          <w:szCs w:val="24"/>
        </w:rPr>
        <w:lastRenderedPageBreak/>
        <w:t>The Pharmacy Contractor must comply with the Standard Operating Procedures relating to delivery of local vaccination services in community settings (as updated from time to time) and continue to meet the designation criteria as set out in the Selection Process.</w:t>
      </w:r>
    </w:p>
    <w:p w14:paraId="5427CA06" w14:textId="287BB948" w:rsidR="00CD7078" w:rsidRPr="00CD7078" w:rsidRDefault="00CD7078" w:rsidP="0086475D">
      <w:pPr>
        <w:pStyle w:val="Level2Number"/>
        <w:spacing w:after="280" w:line="360" w:lineRule="atLeast"/>
        <w:jc w:val="left"/>
        <w:rPr>
          <w:szCs w:val="24"/>
        </w:rPr>
      </w:pPr>
      <w:bookmarkStart w:id="27" w:name="_Ref127865343"/>
      <w:r w:rsidRPr="00CD7078">
        <w:rPr>
          <w:szCs w:val="24"/>
        </w:rPr>
        <w:t xml:space="preserve">Subject to paragraph </w:t>
      </w:r>
      <w:r w:rsidR="00FE1365">
        <w:rPr>
          <w:szCs w:val="24"/>
        </w:rPr>
        <w:fldChar w:fldCharType="begin"/>
      </w:r>
      <w:r w:rsidR="00FE1365">
        <w:rPr>
          <w:szCs w:val="24"/>
        </w:rPr>
        <w:instrText xml:space="preserve"> REF _Ref127865394 \r \h </w:instrText>
      </w:r>
      <w:r w:rsidR="0086475D">
        <w:rPr>
          <w:szCs w:val="24"/>
        </w:rPr>
        <w:instrText xml:space="preserve"> \* MERGEFORMAT </w:instrText>
      </w:r>
      <w:r w:rsidR="00FE1365">
        <w:rPr>
          <w:szCs w:val="24"/>
        </w:rPr>
      </w:r>
      <w:r w:rsidR="00FE1365">
        <w:rPr>
          <w:szCs w:val="24"/>
        </w:rPr>
        <w:fldChar w:fldCharType="separate"/>
      </w:r>
      <w:r w:rsidR="004A7CFE">
        <w:rPr>
          <w:szCs w:val="24"/>
        </w:rPr>
        <w:t>10.5</w:t>
      </w:r>
      <w:r w:rsidR="00FE1365">
        <w:rPr>
          <w:szCs w:val="24"/>
        </w:rPr>
        <w:fldChar w:fldCharType="end"/>
      </w:r>
      <w:r w:rsidRPr="00CD7078">
        <w:rPr>
          <w:szCs w:val="24"/>
        </w:rPr>
        <w:t>, the Pharmacy Contractor may administer vaccinations in accordance with this ES from the Commencement Date.</w:t>
      </w:r>
      <w:bookmarkEnd w:id="27"/>
      <w:r>
        <w:t xml:space="preserve">  </w:t>
      </w:r>
      <w:r w:rsidRPr="00CD7078">
        <w:rPr>
          <w:szCs w:val="24"/>
        </w:rPr>
        <w:t xml:space="preserve"> </w:t>
      </w:r>
    </w:p>
    <w:p w14:paraId="157E276B" w14:textId="77777777" w:rsidR="00CD7078" w:rsidRPr="00CD7078" w:rsidRDefault="00CD7078" w:rsidP="0086475D">
      <w:pPr>
        <w:pStyle w:val="Level2Number"/>
        <w:spacing w:after="280" w:line="360" w:lineRule="atLeast"/>
        <w:jc w:val="left"/>
        <w:rPr>
          <w:szCs w:val="24"/>
        </w:rPr>
      </w:pPr>
      <w:bookmarkStart w:id="28" w:name="_Ref127865358"/>
      <w:r w:rsidRPr="00CD7078">
        <w:rPr>
          <w:szCs w:val="24"/>
        </w:rPr>
        <w:t xml:space="preserve">The Pharmacy Contractor must commence the administration of vaccinations within 4 weeks of the date notified by the Commissioner for the commencement of the vaccinations. The Pharmacy Contractor must contact the Commissioner as soon as reasonably possible </w:t>
      </w:r>
      <w:proofErr w:type="gramStart"/>
      <w:r w:rsidRPr="00CD7078">
        <w:rPr>
          <w:szCs w:val="24"/>
        </w:rPr>
        <w:t>in the event that</w:t>
      </w:r>
      <w:proofErr w:type="gramEnd"/>
      <w:r w:rsidRPr="00CD7078">
        <w:rPr>
          <w:szCs w:val="24"/>
        </w:rPr>
        <w:t xml:space="preserve"> they are unable to begin vaccination within 4 weeks of the</w:t>
      </w:r>
      <w:r w:rsidRPr="00B24F19">
        <w:t xml:space="preserve"> </w:t>
      </w:r>
      <w:r w:rsidRPr="00CD7078">
        <w:rPr>
          <w:szCs w:val="24"/>
        </w:rPr>
        <w:t>date notified by the Commissioner for</w:t>
      </w:r>
      <w:r w:rsidRPr="00CD7078" w:rsidDel="00966666">
        <w:rPr>
          <w:szCs w:val="24"/>
        </w:rPr>
        <w:t xml:space="preserve"> the </w:t>
      </w:r>
      <w:r w:rsidRPr="00CD7078">
        <w:rPr>
          <w:szCs w:val="24"/>
        </w:rPr>
        <w:t xml:space="preserve">commencement of the vaccinations. The Commissioner may agree with the Pharmacy Contractor an extension not exceeding a further 4 weeks to commence the administration of vaccinations. Failure to begin the administration of vaccinations within these </w:t>
      </w:r>
      <w:proofErr w:type="gramStart"/>
      <w:r w:rsidRPr="00CD7078">
        <w:rPr>
          <w:szCs w:val="24"/>
        </w:rPr>
        <w:t>time-frames</w:t>
      </w:r>
      <w:proofErr w:type="gramEnd"/>
      <w:r w:rsidRPr="00CD7078">
        <w:rPr>
          <w:szCs w:val="24"/>
        </w:rPr>
        <w:t xml:space="preserve"> will result in termination of the ES on a date to be notified by the Commissioner to the Pharmacy Contractor.</w:t>
      </w:r>
      <w:bookmarkEnd w:id="28"/>
    </w:p>
    <w:p w14:paraId="23BAE22E" w14:textId="77777777" w:rsidR="00CD7078" w:rsidRPr="00CD7078" w:rsidRDefault="00CD7078" w:rsidP="0086475D">
      <w:pPr>
        <w:pStyle w:val="Level2Number"/>
        <w:spacing w:after="280" w:line="360" w:lineRule="atLeast"/>
        <w:jc w:val="left"/>
        <w:rPr>
          <w:szCs w:val="24"/>
        </w:rPr>
      </w:pPr>
      <w:r w:rsidRPr="00CD7078">
        <w:rPr>
          <w:szCs w:val="24"/>
        </w:rPr>
        <w:t xml:space="preserve">Where it is operationally expedient, co-administration of the COVID-19 vaccine and the seasonal influenza vaccine or other vaccinations commissioned from the Pharmacy Contractor should be </w:t>
      </w:r>
      <w:proofErr w:type="gramStart"/>
      <w:r w:rsidRPr="00CD7078">
        <w:rPr>
          <w:szCs w:val="24"/>
        </w:rPr>
        <w:t>provided</w:t>
      </w:r>
      <w:proofErr w:type="gramEnd"/>
      <w:r w:rsidRPr="00CD7078">
        <w:rPr>
          <w:szCs w:val="24"/>
        </w:rPr>
        <w:t xml:space="preserve"> if possible, in order to maximise efficiency for the Pharmacy Contractor and minimise the number of attendances required for Patients to receive these vaccinations. Co-administration </w:t>
      </w:r>
      <w:proofErr w:type="gramStart"/>
      <w:r w:rsidRPr="00CD7078">
        <w:rPr>
          <w:szCs w:val="24"/>
        </w:rPr>
        <w:t>shall at all times</w:t>
      </w:r>
      <w:proofErr w:type="gramEnd"/>
      <w:r w:rsidRPr="00CD7078">
        <w:rPr>
          <w:szCs w:val="24"/>
        </w:rPr>
        <w:t xml:space="preserve"> be in line with the provisions set out in the Green Book</w:t>
      </w:r>
      <w:r>
        <w:rPr>
          <w:rStyle w:val="FootnoteReference"/>
          <w:szCs w:val="24"/>
        </w:rPr>
        <w:footnoteReference w:id="2"/>
      </w:r>
      <w:r w:rsidRPr="00CD7078">
        <w:rPr>
          <w:szCs w:val="24"/>
        </w:rPr>
        <w:t xml:space="preserve">. </w:t>
      </w:r>
    </w:p>
    <w:p w14:paraId="5383BBED" w14:textId="77777777" w:rsidR="00CD7078" w:rsidRPr="00CD7078" w:rsidRDefault="00CD7078" w:rsidP="0086475D">
      <w:pPr>
        <w:pStyle w:val="Level2Number"/>
        <w:spacing w:after="280" w:line="360" w:lineRule="atLeast"/>
        <w:jc w:val="left"/>
        <w:rPr>
          <w:szCs w:val="24"/>
        </w:rPr>
      </w:pPr>
      <w:bookmarkStart w:id="29" w:name="_Ref127953926"/>
      <w:r w:rsidRPr="00CD7078">
        <w:rPr>
          <w:szCs w:val="24"/>
        </w:rPr>
        <w:t>Where appropriate</w:t>
      </w:r>
      <w:r w:rsidRPr="00B67BD0">
        <w:rPr>
          <w:vertAlign w:val="superscript"/>
        </w:rPr>
        <w:footnoteReference w:id="3"/>
      </w:r>
      <w:r w:rsidRPr="00CD7078">
        <w:rPr>
          <w:szCs w:val="24"/>
        </w:rPr>
        <w:t xml:space="preserve"> Pharmacy Contractors should advise the Patient attending for vaccination at the Designated Site about other Community Pharmacy services that are available. This could include, but is not limited to, the provision of health promotion materials, details of services and </w:t>
      </w:r>
      <w:r w:rsidRPr="00CD7078">
        <w:rPr>
          <w:szCs w:val="24"/>
        </w:rPr>
        <w:lastRenderedPageBreak/>
        <w:t xml:space="preserve">providers of those services in the local area, signposting to an online list of services in the local area and general advice and guidance.  </w:t>
      </w:r>
      <w:bookmarkEnd w:id="29"/>
    </w:p>
    <w:p w14:paraId="7FCD5C4B" w14:textId="77777777" w:rsidR="00CD7078" w:rsidRPr="00CD7078" w:rsidRDefault="00CD7078" w:rsidP="0086475D">
      <w:pPr>
        <w:pStyle w:val="Level2Number"/>
        <w:spacing w:after="280" w:line="360" w:lineRule="atLeast"/>
        <w:jc w:val="left"/>
        <w:rPr>
          <w:szCs w:val="24"/>
        </w:rPr>
      </w:pPr>
      <w:r w:rsidRPr="00CD7078">
        <w:rPr>
          <w:szCs w:val="24"/>
        </w:rPr>
        <w:t>The Pharmacy Contractor must not use provision of this ES as an opportunity to attempt to influence or seek to persuade a Patient to change their choice of pharmacy, or to seek to change any prescription nominations the Patient may already have in place with other Pharmacy Contractors under the Community Pharmacy Contractual Framework.</w:t>
      </w:r>
    </w:p>
    <w:p w14:paraId="46408DF4" w14:textId="15A6FF8A" w:rsidR="00113F11" w:rsidRPr="00BE3974" w:rsidRDefault="00CD7078" w:rsidP="0086475D">
      <w:pPr>
        <w:pStyle w:val="Level2Number"/>
        <w:spacing w:after="280" w:line="360" w:lineRule="atLeast"/>
        <w:jc w:val="left"/>
        <w:rPr>
          <w:noProof/>
          <w:lang w:eastAsia="en-GB"/>
        </w:rPr>
      </w:pPr>
      <w:r w:rsidRPr="00CD7078">
        <w:rPr>
          <w:szCs w:val="24"/>
        </w:rPr>
        <w:t>The Pharmacy Contractor must not use provision of this ES as an opportunity to attempt to influence or seek to persuade a Patient to participate in, or obtain, a Patient-funded service provided by the Pharmacy Contractor.</w:t>
      </w:r>
    </w:p>
    <w:p w14:paraId="42A60A3A" w14:textId="77777777" w:rsidR="00BE3974" w:rsidRPr="000D57E3" w:rsidRDefault="00BE3974" w:rsidP="00BE3974">
      <w:pPr>
        <w:pStyle w:val="Level2Number"/>
        <w:numPr>
          <w:ilvl w:val="0"/>
          <w:numId w:val="0"/>
        </w:numPr>
        <w:spacing w:after="280" w:line="360" w:lineRule="atLeast"/>
        <w:ind w:left="851"/>
        <w:jc w:val="left"/>
        <w:rPr>
          <w:noProof/>
          <w:lang w:eastAsia="en-GB"/>
        </w:rPr>
      </w:pPr>
    </w:p>
    <w:p w14:paraId="0A4DCE3A" w14:textId="6E6A1C75" w:rsidR="00862A48" w:rsidRPr="007E78E7" w:rsidRDefault="00DE3E3A" w:rsidP="007E78E7">
      <w:pPr>
        <w:pStyle w:val="Heading1"/>
        <w:tabs>
          <w:tab w:val="num" w:pos="851"/>
        </w:tabs>
        <w:ind w:left="851" w:hanging="851"/>
      </w:pPr>
      <w:bookmarkStart w:id="30" w:name="_Toc129700748"/>
      <w:bookmarkStart w:id="31" w:name="_Hlk103620703"/>
      <w:bookmarkEnd w:id="26"/>
      <w:r w:rsidRPr="007E78E7">
        <w:t xml:space="preserve">Aims and intended </w:t>
      </w:r>
      <w:proofErr w:type="gramStart"/>
      <w:r w:rsidRPr="007E78E7">
        <w:t>outcomes</w:t>
      </w:r>
      <w:bookmarkEnd w:id="30"/>
      <w:proofErr w:type="gramEnd"/>
    </w:p>
    <w:bookmarkEnd w:id="31"/>
    <w:p w14:paraId="65ED49E8" w14:textId="4BA09F66" w:rsidR="00862A48" w:rsidRDefault="004E63C1" w:rsidP="0086475D">
      <w:pPr>
        <w:pStyle w:val="Level2Number"/>
        <w:spacing w:after="280" w:line="360" w:lineRule="atLeast"/>
        <w:jc w:val="left"/>
        <w:rPr>
          <w:noProof/>
          <w:lang w:eastAsia="en-GB"/>
        </w:rPr>
      </w:pPr>
      <w:r w:rsidRPr="002A6CF9">
        <w:rPr>
          <w:szCs w:val="24"/>
        </w:rPr>
        <w:t>The aims of this service are to:</w:t>
      </w:r>
    </w:p>
    <w:p w14:paraId="5B048893" w14:textId="77777777" w:rsidR="0089037E" w:rsidRPr="0089037E" w:rsidRDefault="0089037E" w:rsidP="0086475D">
      <w:pPr>
        <w:pStyle w:val="Level3Number"/>
        <w:spacing w:after="280" w:line="360" w:lineRule="atLeast"/>
        <w:jc w:val="left"/>
        <w:rPr>
          <w:szCs w:val="24"/>
        </w:rPr>
      </w:pPr>
      <w:r w:rsidRPr="0089037E">
        <w:rPr>
          <w:szCs w:val="24"/>
        </w:rPr>
        <w:t xml:space="preserve">maximise uptake of COVID-19 vaccine by </w:t>
      </w:r>
      <w:proofErr w:type="gramStart"/>
      <w:r w:rsidRPr="0089037E">
        <w:rPr>
          <w:szCs w:val="24"/>
        </w:rPr>
        <w:t>Patients</w:t>
      </w:r>
      <w:proofErr w:type="gramEnd"/>
      <w:r w:rsidRPr="0089037E">
        <w:rPr>
          <w:szCs w:val="24"/>
        </w:rPr>
        <w:t xml:space="preserve"> by providing vaccination services from Pharmacy Contractors where a need is identified by the Commissioner; </w:t>
      </w:r>
    </w:p>
    <w:p w14:paraId="57F85B4C" w14:textId="77777777" w:rsidR="0089037E" w:rsidRPr="0089037E" w:rsidRDefault="0089037E" w:rsidP="0086475D">
      <w:pPr>
        <w:pStyle w:val="Level3Number"/>
        <w:spacing w:after="280" w:line="360" w:lineRule="atLeast"/>
        <w:jc w:val="left"/>
        <w:rPr>
          <w:szCs w:val="24"/>
        </w:rPr>
      </w:pPr>
      <w:r w:rsidRPr="0089037E">
        <w:rPr>
          <w:szCs w:val="24"/>
        </w:rPr>
        <w:t xml:space="preserve">administer vaccines as recommended by the </w:t>
      </w:r>
      <w:proofErr w:type="gramStart"/>
      <w:r w:rsidRPr="0089037E">
        <w:rPr>
          <w:szCs w:val="24"/>
        </w:rPr>
        <w:t>JCVI;</w:t>
      </w:r>
      <w:proofErr w:type="gramEnd"/>
      <w:r w:rsidRPr="0089037E">
        <w:rPr>
          <w:szCs w:val="24"/>
        </w:rPr>
        <w:t xml:space="preserve"> </w:t>
      </w:r>
    </w:p>
    <w:p w14:paraId="6DD36206" w14:textId="77777777" w:rsidR="0089037E" w:rsidRPr="0089037E" w:rsidRDefault="0089037E" w:rsidP="0086475D">
      <w:pPr>
        <w:pStyle w:val="Level3Number"/>
        <w:spacing w:after="280" w:line="360" w:lineRule="atLeast"/>
        <w:jc w:val="left"/>
        <w:rPr>
          <w:szCs w:val="24"/>
        </w:rPr>
      </w:pPr>
      <w:r w:rsidRPr="0089037E">
        <w:rPr>
          <w:szCs w:val="24"/>
        </w:rPr>
        <w:t xml:space="preserve">increase opportunities for </w:t>
      </w:r>
      <w:proofErr w:type="gramStart"/>
      <w:r w:rsidRPr="0089037E">
        <w:rPr>
          <w:szCs w:val="24"/>
        </w:rPr>
        <w:t>Patients</w:t>
      </w:r>
      <w:proofErr w:type="gramEnd"/>
      <w:r w:rsidRPr="0089037E">
        <w:rPr>
          <w:szCs w:val="24"/>
        </w:rPr>
        <w:t xml:space="preserve"> to receive COVID-19 and influenza and/or other relevant vaccinations within the same location; and</w:t>
      </w:r>
    </w:p>
    <w:p w14:paraId="15E9AADE" w14:textId="3BDF1D4E" w:rsidR="00113F11" w:rsidRDefault="0089037E" w:rsidP="0086475D">
      <w:pPr>
        <w:pStyle w:val="Level3Number"/>
        <w:spacing w:after="280" w:line="360" w:lineRule="atLeast"/>
        <w:jc w:val="left"/>
        <w:rPr>
          <w:noProof/>
          <w:lang w:eastAsia="en-GB"/>
        </w:rPr>
      </w:pPr>
      <w:r w:rsidRPr="0089037E">
        <w:rPr>
          <w:szCs w:val="24"/>
        </w:rPr>
        <w:t>ensure that vaccination services can be provided from a variety of settings and effectively utilising available staff from across primary care.</w:t>
      </w:r>
      <w:r w:rsidR="00615B9A">
        <w:rPr>
          <w:noProof/>
          <w:lang w:eastAsia="en-GB"/>
        </w:rPr>
        <w:t xml:space="preserve"> </w:t>
      </w:r>
    </w:p>
    <w:p w14:paraId="79741D83" w14:textId="77777777" w:rsidR="00BE3974" w:rsidRDefault="00BE3974" w:rsidP="00BE3974">
      <w:pPr>
        <w:pStyle w:val="Level3Number"/>
        <w:numPr>
          <w:ilvl w:val="0"/>
          <w:numId w:val="0"/>
        </w:numPr>
        <w:spacing w:after="280" w:line="360" w:lineRule="atLeast"/>
        <w:ind w:left="1701"/>
        <w:jc w:val="left"/>
        <w:rPr>
          <w:noProof/>
          <w:lang w:eastAsia="en-GB"/>
        </w:rPr>
      </w:pPr>
    </w:p>
    <w:p w14:paraId="14C17886" w14:textId="3931533E" w:rsidR="005E41C8" w:rsidRPr="007E78E7" w:rsidRDefault="006E539A" w:rsidP="007E78E7">
      <w:pPr>
        <w:pStyle w:val="Heading1"/>
        <w:tabs>
          <w:tab w:val="num" w:pos="851"/>
        </w:tabs>
        <w:ind w:left="851" w:hanging="851"/>
      </w:pPr>
      <w:bookmarkStart w:id="32" w:name="_Toc129700749"/>
      <w:r w:rsidRPr="007E78E7">
        <w:lastRenderedPageBreak/>
        <w:t>Patient eligibility</w:t>
      </w:r>
      <w:bookmarkEnd w:id="32"/>
    </w:p>
    <w:p w14:paraId="61DDC01D" w14:textId="77777777" w:rsidR="008544E5" w:rsidRPr="008544E5" w:rsidRDefault="008544E5" w:rsidP="0086475D">
      <w:pPr>
        <w:pStyle w:val="Level2Number"/>
        <w:spacing w:after="280" w:line="360" w:lineRule="atLeast"/>
        <w:jc w:val="left"/>
        <w:rPr>
          <w:szCs w:val="24"/>
        </w:rPr>
      </w:pPr>
      <w:r w:rsidRPr="008544E5">
        <w:rPr>
          <w:szCs w:val="24"/>
        </w:rPr>
        <w:t>The Pharmacy Contractor may vaccinate Patients eligible to receive the vaccination by their inclusion in a JCVI Cohort which has been announced and authorised by the Commissioner as eligible for vaccination by the Pharmacy Contractor.</w:t>
      </w:r>
    </w:p>
    <w:p w14:paraId="132007A8" w14:textId="77777777" w:rsidR="008544E5" w:rsidRPr="008544E5" w:rsidRDefault="008544E5" w:rsidP="0086475D">
      <w:pPr>
        <w:pStyle w:val="Level2Number"/>
        <w:spacing w:after="280" w:line="360" w:lineRule="atLeast"/>
        <w:jc w:val="left"/>
        <w:rPr>
          <w:szCs w:val="24"/>
        </w:rPr>
      </w:pPr>
      <w:r w:rsidRPr="008544E5">
        <w:rPr>
          <w:szCs w:val="24"/>
        </w:rPr>
        <w:t>The Commissioner will announce the authorisation of JCVI Cohorts for vaccination by Pharmacy Contractors using the Primary Care Bulletin and/or the Vaccination Site Bulletin.</w:t>
      </w:r>
    </w:p>
    <w:p w14:paraId="4ED279D1" w14:textId="77777777" w:rsidR="008544E5" w:rsidRPr="008544E5" w:rsidRDefault="008544E5" w:rsidP="0086475D">
      <w:pPr>
        <w:pStyle w:val="Level2Number"/>
        <w:spacing w:after="280" w:line="360" w:lineRule="atLeast"/>
        <w:jc w:val="left"/>
        <w:rPr>
          <w:szCs w:val="24"/>
        </w:rPr>
      </w:pPr>
      <w:r w:rsidRPr="008544E5">
        <w:rPr>
          <w:szCs w:val="24"/>
        </w:rPr>
        <w:t xml:space="preserve">The Pharmacy Contractor must administer the vaccinations to </w:t>
      </w:r>
      <w:proofErr w:type="gramStart"/>
      <w:r w:rsidRPr="008544E5">
        <w:rPr>
          <w:szCs w:val="24"/>
        </w:rPr>
        <w:t>Patients</w:t>
      </w:r>
      <w:proofErr w:type="gramEnd"/>
      <w:r w:rsidRPr="008544E5">
        <w:rPr>
          <w:szCs w:val="24"/>
        </w:rPr>
        <w:t xml:space="preserve"> in the priority order announced and authorised by the Commissioner.</w:t>
      </w:r>
    </w:p>
    <w:p w14:paraId="0939B33A" w14:textId="7B983332" w:rsidR="00100E8D" w:rsidRDefault="008544E5" w:rsidP="00113F11">
      <w:pPr>
        <w:pStyle w:val="Level2Number"/>
        <w:spacing w:after="280" w:line="360" w:lineRule="atLeast"/>
        <w:jc w:val="left"/>
        <w:rPr>
          <w:noProof/>
          <w:lang w:eastAsia="en-GB"/>
        </w:rPr>
      </w:pPr>
      <w:r w:rsidRPr="008544E5">
        <w:rPr>
          <w:szCs w:val="24"/>
        </w:rPr>
        <w:t>The Pharmacy Contractor must:</w:t>
      </w:r>
    </w:p>
    <w:p w14:paraId="623BAEB0" w14:textId="77777777" w:rsidR="00A96A02" w:rsidRPr="00A96A02" w:rsidRDefault="00A96A02" w:rsidP="00113F11">
      <w:pPr>
        <w:pStyle w:val="Level3Number"/>
        <w:spacing w:after="280" w:line="360" w:lineRule="atLeast"/>
        <w:jc w:val="left"/>
        <w:rPr>
          <w:szCs w:val="24"/>
        </w:rPr>
      </w:pPr>
      <w:bookmarkStart w:id="33" w:name="_Hlk68866872"/>
      <w:bookmarkStart w:id="34" w:name="_Hlk77071271"/>
      <w:r w:rsidRPr="00A96A02">
        <w:rPr>
          <w:szCs w:val="24"/>
        </w:rPr>
        <w:t xml:space="preserve">ensure that the delivery of the vaccination services </w:t>
      </w:r>
      <w:proofErr w:type="gramStart"/>
      <w:r w:rsidRPr="00A96A02">
        <w:rPr>
          <w:szCs w:val="24"/>
        </w:rPr>
        <w:t>are</w:t>
      </w:r>
      <w:proofErr w:type="gramEnd"/>
      <w:r w:rsidRPr="00A96A02">
        <w:rPr>
          <w:szCs w:val="24"/>
        </w:rPr>
        <w:t xml:space="preserve"> accessible, appropriate and sensitive to the needs of all Patients. No Patient shall be excluded or experience </w:t>
      </w:r>
      <w:proofErr w:type="gramStart"/>
      <w:r w:rsidRPr="00A96A02">
        <w:rPr>
          <w:szCs w:val="24"/>
        </w:rPr>
        <w:t>particular difficulty</w:t>
      </w:r>
      <w:proofErr w:type="gramEnd"/>
      <w:r w:rsidRPr="00A96A02">
        <w:rPr>
          <w:szCs w:val="24"/>
        </w:rPr>
        <w:t xml:space="preserve"> in accessing and effectively accessing vaccination services due a protected characteristic, as outlined in the Equality Act (2010). This includes Age, Disability, Gender Reassignment, Marriage and Civil Partnership, Pregnancy and Maternity, Race, Religion or Belief, Sex or Sexual </w:t>
      </w:r>
      <w:proofErr w:type="gramStart"/>
      <w:r w:rsidRPr="00A96A02">
        <w:rPr>
          <w:szCs w:val="24"/>
        </w:rPr>
        <w:t>Orientation;</w:t>
      </w:r>
      <w:proofErr w:type="gramEnd"/>
      <w:r w:rsidRPr="00A96A02">
        <w:rPr>
          <w:szCs w:val="24"/>
        </w:rPr>
        <w:t xml:space="preserve"> </w:t>
      </w:r>
    </w:p>
    <w:p w14:paraId="26A986EE" w14:textId="77777777" w:rsidR="00A96A02" w:rsidRPr="00A96A02" w:rsidRDefault="00A96A02" w:rsidP="00113F11">
      <w:pPr>
        <w:pStyle w:val="Level3Number"/>
        <w:spacing w:after="280" w:line="360" w:lineRule="atLeast"/>
        <w:jc w:val="left"/>
        <w:rPr>
          <w:szCs w:val="24"/>
        </w:rPr>
      </w:pPr>
      <w:r w:rsidRPr="00A96A02">
        <w:rPr>
          <w:szCs w:val="24"/>
        </w:rPr>
        <w:t xml:space="preserve">only administer COVID-19 vaccinations to </w:t>
      </w:r>
      <w:proofErr w:type="gramStart"/>
      <w:r w:rsidRPr="00A96A02">
        <w:rPr>
          <w:szCs w:val="24"/>
        </w:rPr>
        <w:t>Patients</w:t>
      </w:r>
      <w:proofErr w:type="gramEnd"/>
      <w:r w:rsidRPr="00A96A02">
        <w:rPr>
          <w:szCs w:val="24"/>
        </w:rPr>
        <w:t xml:space="preserve"> who meet the requirements set out in the Green Book; and</w:t>
      </w:r>
    </w:p>
    <w:p w14:paraId="48E4A03B" w14:textId="1530272C" w:rsidR="00EE29C7" w:rsidRPr="00504A4F" w:rsidRDefault="00A96A02" w:rsidP="00113F11">
      <w:pPr>
        <w:pStyle w:val="Level3Number"/>
        <w:spacing w:after="280" w:line="360" w:lineRule="atLeast"/>
        <w:jc w:val="left"/>
        <w:rPr>
          <w:noProof/>
          <w:lang w:eastAsia="en-GB"/>
        </w:rPr>
      </w:pPr>
      <w:r w:rsidRPr="00A96A02">
        <w:rPr>
          <w:szCs w:val="24"/>
        </w:rPr>
        <w:t xml:space="preserve">only administer vaccinations to Patients aged 18 years or over unless or until the provisions at paragraph </w:t>
      </w:r>
      <w:r w:rsidR="00FE1365">
        <w:rPr>
          <w:szCs w:val="24"/>
        </w:rPr>
        <w:fldChar w:fldCharType="begin"/>
      </w:r>
      <w:r w:rsidR="00FE1365">
        <w:rPr>
          <w:szCs w:val="24"/>
        </w:rPr>
        <w:instrText xml:space="preserve"> REF _Ref127865432 \r \h </w:instrText>
      </w:r>
      <w:r w:rsidR="00113F11">
        <w:rPr>
          <w:szCs w:val="24"/>
        </w:rPr>
        <w:instrText xml:space="preserve"> \* MERGEFORMAT </w:instrText>
      </w:r>
      <w:r w:rsidR="00FE1365">
        <w:rPr>
          <w:szCs w:val="24"/>
        </w:rPr>
      </w:r>
      <w:r w:rsidR="00FE1365">
        <w:rPr>
          <w:szCs w:val="24"/>
        </w:rPr>
        <w:fldChar w:fldCharType="separate"/>
      </w:r>
      <w:r w:rsidR="004A7CFE">
        <w:rPr>
          <w:szCs w:val="24"/>
        </w:rPr>
        <w:t>8.1</w:t>
      </w:r>
      <w:r w:rsidR="00FE1365">
        <w:rPr>
          <w:szCs w:val="24"/>
        </w:rPr>
        <w:fldChar w:fldCharType="end"/>
      </w:r>
      <w:r w:rsidRPr="00A96A02">
        <w:rPr>
          <w:szCs w:val="24"/>
        </w:rPr>
        <w:t xml:space="preserve"> have been complied with and the Commissioner has indicated in writing that the Pharmacy Contractor may vaccinate those aged under 18 years of age.</w:t>
      </w:r>
    </w:p>
    <w:p w14:paraId="77788501" w14:textId="77777777" w:rsidR="00C95453" w:rsidRPr="00C95453" w:rsidRDefault="00C95453" w:rsidP="00113F11">
      <w:pPr>
        <w:pStyle w:val="Level2Number"/>
        <w:spacing w:after="280" w:line="360" w:lineRule="atLeast"/>
        <w:jc w:val="left"/>
        <w:rPr>
          <w:szCs w:val="24"/>
        </w:rPr>
      </w:pPr>
      <w:bookmarkStart w:id="35" w:name="_Hlk103621178"/>
      <w:bookmarkStart w:id="36" w:name="_Hlk103621311"/>
      <w:bookmarkEnd w:id="33"/>
      <w:bookmarkEnd w:id="34"/>
      <w:r w:rsidRPr="00C95453">
        <w:rPr>
          <w:szCs w:val="24"/>
        </w:rPr>
        <w:t xml:space="preserve">If a prospective patient (or carer) enquires about individual eligibility for the delivery of the vaccination services, the Pharmacy Contractor must be able to provide accurate and up to date information, including advising on </w:t>
      </w:r>
      <w:r w:rsidRPr="00C95453">
        <w:rPr>
          <w:szCs w:val="24"/>
        </w:rPr>
        <w:lastRenderedPageBreak/>
        <w:t xml:space="preserve">eligibility for housebound vaccinations at the Patient’s home by referral to their general practice.  </w:t>
      </w:r>
    </w:p>
    <w:p w14:paraId="659373D1" w14:textId="77777777" w:rsidR="00C95453" w:rsidRPr="00C95453" w:rsidRDefault="00C95453" w:rsidP="00113F11">
      <w:pPr>
        <w:pStyle w:val="Level2Number"/>
        <w:spacing w:after="280" w:line="360" w:lineRule="atLeast"/>
        <w:jc w:val="left"/>
        <w:rPr>
          <w:szCs w:val="24"/>
        </w:rPr>
      </w:pPr>
      <w:bookmarkStart w:id="37" w:name="_Toc103692790"/>
      <w:bookmarkStart w:id="38" w:name="_Toc103692791"/>
      <w:bookmarkStart w:id="39" w:name="_Toc103692792"/>
      <w:bookmarkStart w:id="40" w:name="_Toc103692793"/>
      <w:bookmarkEnd w:id="37"/>
      <w:bookmarkEnd w:id="38"/>
      <w:bookmarkEnd w:id="39"/>
      <w:bookmarkEnd w:id="40"/>
      <w:r w:rsidRPr="00C95453">
        <w:rPr>
          <w:szCs w:val="24"/>
        </w:rPr>
        <w:t>Patients who have booked appointments with the NBS will ordinarily have eligibility confirmed prior to booking. Any additional checks on eligibility that Pharmacy Contractors are required to undertake will be notified in writing by the Commissioner.</w:t>
      </w:r>
    </w:p>
    <w:p w14:paraId="64CF0DE3" w14:textId="77777777" w:rsidR="00C95453" w:rsidRPr="00C95453" w:rsidRDefault="00C95453" w:rsidP="00113F11">
      <w:pPr>
        <w:pStyle w:val="Level2Number"/>
        <w:spacing w:after="280" w:line="360" w:lineRule="atLeast"/>
        <w:jc w:val="left"/>
        <w:rPr>
          <w:szCs w:val="24"/>
        </w:rPr>
      </w:pPr>
      <w:r w:rsidRPr="00C95453">
        <w:rPr>
          <w:szCs w:val="24"/>
        </w:rPr>
        <w:t>The Pharmacy Contractor must ensure that any Patient whose appointments are not made through the NBS are eligible for a vaccination as set out in this ES and that arrangements are made for administration of any subsequent dose(s) of a multi-dose regimen where appropriate.</w:t>
      </w:r>
    </w:p>
    <w:p w14:paraId="6A8E45C1" w14:textId="21B449DE" w:rsidR="0007633C" w:rsidRPr="00113F11" w:rsidRDefault="00C95453" w:rsidP="00113F11">
      <w:pPr>
        <w:pStyle w:val="Level2Number"/>
        <w:spacing w:after="280" w:line="360" w:lineRule="atLeast"/>
        <w:jc w:val="left"/>
        <w:rPr>
          <w:noProof/>
          <w:lang w:eastAsia="en-GB"/>
        </w:rPr>
      </w:pPr>
      <w:r w:rsidRPr="00C95453">
        <w:rPr>
          <w:szCs w:val="24"/>
        </w:rPr>
        <w:t>Patients do not require an NHS number or GP registration to receive a vaccination and must not be denied vaccination on this basis.</w:t>
      </w:r>
    </w:p>
    <w:p w14:paraId="1C828FB5" w14:textId="77777777" w:rsidR="00113F11" w:rsidRPr="006316E7" w:rsidRDefault="00113F11" w:rsidP="00113F11">
      <w:pPr>
        <w:pStyle w:val="Level2Number"/>
        <w:numPr>
          <w:ilvl w:val="0"/>
          <w:numId w:val="0"/>
        </w:numPr>
        <w:spacing w:after="280" w:line="360" w:lineRule="atLeast"/>
        <w:ind w:left="851"/>
        <w:jc w:val="left"/>
        <w:rPr>
          <w:noProof/>
          <w:lang w:eastAsia="en-GB"/>
        </w:rPr>
      </w:pPr>
    </w:p>
    <w:p w14:paraId="6F16F6B8" w14:textId="222EA000" w:rsidR="000B1047" w:rsidRPr="007E78E7" w:rsidRDefault="00E242EA" w:rsidP="007E78E7">
      <w:pPr>
        <w:pStyle w:val="Heading1"/>
        <w:tabs>
          <w:tab w:val="num" w:pos="851"/>
        </w:tabs>
        <w:ind w:left="851" w:hanging="851"/>
      </w:pPr>
      <w:bookmarkStart w:id="41" w:name="_Toc129700750"/>
      <w:bookmarkStart w:id="42" w:name="_Hlk103621382"/>
      <w:bookmarkEnd w:id="35"/>
      <w:bookmarkEnd w:id="36"/>
      <w:r w:rsidRPr="007E78E7">
        <w:t>Patient access</w:t>
      </w:r>
      <w:bookmarkEnd w:id="41"/>
    </w:p>
    <w:p w14:paraId="33BA221A" w14:textId="77777777" w:rsidR="005154FE" w:rsidRPr="005154FE" w:rsidRDefault="005154FE" w:rsidP="00113F11">
      <w:pPr>
        <w:pStyle w:val="Level2Number"/>
        <w:spacing w:after="280" w:line="360" w:lineRule="atLeast"/>
        <w:jc w:val="left"/>
        <w:rPr>
          <w:szCs w:val="24"/>
        </w:rPr>
      </w:pPr>
      <w:r w:rsidRPr="005154FE">
        <w:rPr>
          <w:szCs w:val="24"/>
        </w:rPr>
        <w:t>The Pharmacy Contractor must offer vaccinations through the NBS and comply with the requirements of the NBS, including in ensuring that accurate information is published and in uploading appointment / clinic times in a timely way to allow Patient bookings to take place.</w:t>
      </w:r>
    </w:p>
    <w:p w14:paraId="06BAFE64" w14:textId="77777777" w:rsidR="005154FE" w:rsidRPr="005154FE" w:rsidRDefault="005154FE" w:rsidP="00113F11">
      <w:pPr>
        <w:pStyle w:val="Level2Number"/>
        <w:spacing w:after="280" w:line="360" w:lineRule="atLeast"/>
        <w:jc w:val="left"/>
        <w:rPr>
          <w:szCs w:val="24"/>
        </w:rPr>
      </w:pPr>
      <w:r w:rsidRPr="005154FE">
        <w:rPr>
          <w:szCs w:val="24"/>
        </w:rPr>
        <w:t xml:space="preserve">The Pharmacy Contractor must offer vaccinations through advertised walk-in clinics or alternative arrangements to improve uptake or engagement with communities as agreed with the Commissioner. Processes must be put into place to support Patients with communication needs and/or encourage vaccination of </w:t>
      </w:r>
      <w:proofErr w:type="gramStart"/>
      <w:r w:rsidRPr="005154FE">
        <w:rPr>
          <w:szCs w:val="24"/>
        </w:rPr>
        <w:t>Patients</w:t>
      </w:r>
      <w:proofErr w:type="gramEnd"/>
      <w:r w:rsidRPr="005154FE">
        <w:rPr>
          <w:szCs w:val="24"/>
        </w:rPr>
        <w:t xml:space="preserve"> who experience other difficulties in accessing healthcare. </w:t>
      </w:r>
    </w:p>
    <w:p w14:paraId="66A5C675" w14:textId="4EBDE59E" w:rsidR="00E348D4" w:rsidRDefault="005154FE" w:rsidP="00113F11">
      <w:pPr>
        <w:pStyle w:val="Level2Number"/>
        <w:spacing w:after="280" w:line="360" w:lineRule="atLeast"/>
        <w:jc w:val="left"/>
        <w:rPr>
          <w:noProof/>
          <w:lang w:eastAsia="en-GB"/>
        </w:rPr>
      </w:pPr>
      <w:r w:rsidRPr="005154FE">
        <w:rPr>
          <w:szCs w:val="24"/>
        </w:rPr>
        <w:t>The Pharmacy Contractor must support high uptake of vaccinations and minimise vaccine wastage by proactively contacting Patients for vaccinations where appropriate. This may be done, where appropriate by:</w:t>
      </w:r>
      <w:r w:rsidR="00E348D4">
        <w:rPr>
          <w:noProof/>
          <w:lang w:eastAsia="en-GB"/>
        </w:rPr>
        <w:t xml:space="preserve"> </w:t>
      </w:r>
    </w:p>
    <w:p w14:paraId="14B445B1" w14:textId="77777777" w:rsidR="00FD53BE" w:rsidRPr="00FD53BE" w:rsidRDefault="00FD53BE" w:rsidP="00113F11">
      <w:pPr>
        <w:pStyle w:val="Level3Number"/>
        <w:spacing w:after="280" w:line="360" w:lineRule="atLeast"/>
        <w:jc w:val="left"/>
        <w:rPr>
          <w:szCs w:val="24"/>
        </w:rPr>
      </w:pPr>
      <w:r w:rsidRPr="00FD53BE">
        <w:rPr>
          <w:szCs w:val="24"/>
        </w:rPr>
        <w:t xml:space="preserve">making the availability and access routes to vaccination known to </w:t>
      </w:r>
      <w:proofErr w:type="gramStart"/>
      <w:r w:rsidRPr="00FD53BE">
        <w:rPr>
          <w:szCs w:val="24"/>
        </w:rPr>
        <w:t>Patients</w:t>
      </w:r>
      <w:proofErr w:type="gramEnd"/>
      <w:r w:rsidRPr="00FD53BE">
        <w:rPr>
          <w:szCs w:val="24"/>
        </w:rPr>
        <w:t xml:space="preserve"> who are being provided with other pharmaceutical services at the Pharmacy Contractor’s registered premises;</w:t>
      </w:r>
    </w:p>
    <w:p w14:paraId="62E250C5" w14:textId="77777777" w:rsidR="00FD53BE" w:rsidRPr="00FD53BE" w:rsidRDefault="00FD53BE" w:rsidP="00113F11">
      <w:pPr>
        <w:pStyle w:val="Level3Number"/>
        <w:spacing w:after="280" w:line="360" w:lineRule="atLeast"/>
        <w:jc w:val="left"/>
        <w:rPr>
          <w:szCs w:val="24"/>
        </w:rPr>
      </w:pPr>
      <w:r w:rsidRPr="00FD53BE">
        <w:rPr>
          <w:szCs w:val="24"/>
        </w:rPr>
        <w:lastRenderedPageBreak/>
        <w:t xml:space="preserve">contacting Patients to pull forward appointments where there would otherwise be wastage of resources in accordance with the Green </w:t>
      </w:r>
      <w:proofErr w:type="gramStart"/>
      <w:r w:rsidRPr="00FD53BE">
        <w:rPr>
          <w:szCs w:val="24"/>
        </w:rPr>
        <w:t>Book;</w:t>
      </w:r>
      <w:proofErr w:type="gramEnd"/>
      <w:r w:rsidRPr="00FD53BE">
        <w:rPr>
          <w:szCs w:val="24"/>
        </w:rPr>
        <w:t xml:space="preserve"> </w:t>
      </w:r>
    </w:p>
    <w:p w14:paraId="1F417B9F" w14:textId="77777777" w:rsidR="00FD53BE" w:rsidRPr="00FD53BE" w:rsidRDefault="00FD53BE" w:rsidP="00113F11">
      <w:pPr>
        <w:pStyle w:val="Level3Number"/>
        <w:spacing w:after="280" w:line="360" w:lineRule="atLeast"/>
        <w:jc w:val="left"/>
        <w:rPr>
          <w:szCs w:val="24"/>
        </w:rPr>
      </w:pPr>
      <w:r w:rsidRPr="00FD53BE">
        <w:rPr>
          <w:szCs w:val="24"/>
        </w:rPr>
        <w:t>contacting Patients who did not turn up for booked appointments and supporting them to rebook or obtain vaccination elsewhere; and/or</w:t>
      </w:r>
    </w:p>
    <w:p w14:paraId="2FBDB258" w14:textId="5A01FA38" w:rsidR="00E348D4" w:rsidRDefault="00FD53BE" w:rsidP="00113F11">
      <w:pPr>
        <w:pStyle w:val="Level3Number"/>
        <w:spacing w:after="280" w:line="360" w:lineRule="atLeast"/>
        <w:jc w:val="left"/>
        <w:rPr>
          <w:noProof/>
          <w:lang w:eastAsia="en-GB"/>
        </w:rPr>
      </w:pPr>
      <w:r w:rsidRPr="00FD53BE">
        <w:rPr>
          <w:szCs w:val="24"/>
        </w:rPr>
        <w:t xml:space="preserve">maintaining a list of </w:t>
      </w:r>
      <w:proofErr w:type="gramStart"/>
      <w:r w:rsidRPr="00FD53BE">
        <w:rPr>
          <w:szCs w:val="24"/>
        </w:rPr>
        <w:t>Patients</w:t>
      </w:r>
      <w:proofErr w:type="gramEnd"/>
      <w:r w:rsidRPr="00FD53BE">
        <w:rPr>
          <w:szCs w:val="24"/>
        </w:rPr>
        <w:t xml:space="preserve"> who have indicated that they could be contacted for an appointment at short notice to prevent the wastage of resources.</w:t>
      </w:r>
      <w:r w:rsidR="00E348D4" w:rsidRPr="4F1581D3">
        <w:rPr>
          <w:noProof/>
          <w:lang w:eastAsia="en-GB"/>
        </w:rPr>
        <w:t xml:space="preserve">  </w:t>
      </w:r>
    </w:p>
    <w:p w14:paraId="7EF5C7F1" w14:textId="545552C4" w:rsidR="00161530" w:rsidRPr="007E78E7" w:rsidRDefault="00735721" w:rsidP="007E78E7">
      <w:pPr>
        <w:pStyle w:val="Heading1"/>
        <w:tabs>
          <w:tab w:val="num" w:pos="851"/>
        </w:tabs>
        <w:ind w:left="851" w:hanging="851"/>
      </w:pPr>
      <w:bookmarkStart w:id="43" w:name="_Toc129700751"/>
      <w:bookmarkStart w:id="44" w:name="_Hlk103622077"/>
      <w:bookmarkStart w:id="45" w:name="_Hlk72852289"/>
      <w:bookmarkEnd w:id="42"/>
      <w:r w:rsidRPr="007E78E7">
        <w:t>Assessment and consent</w:t>
      </w:r>
      <w:bookmarkEnd w:id="43"/>
    </w:p>
    <w:p w14:paraId="3BD18FA1" w14:textId="77777777" w:rsidR="007C6183" w:rsidRPr="007C6183" w:rsidRDefault="007C6183" w:rsidP="00BE3974">
      <w:pPr>
        <w:pStyle w:val="Level2Number"/>
        <w:spacing w:after="280" w:line="360" w:lineRule="atLeast"/>
        <w:jc w:val="left"/>
        <w:rPr>
          <w:szCs w:val="24"/>
        </w:rPr>
      </w:pPr>
      <w:bookmarkStart w:id="46" w:name="_Ref127865432"/>
      <w:bookmarkEnd w:id="44"/>
      <w:r w:rsidRPr="007C6183">
        <w:rPr>
          <w:szCs w:val="24"/>
        </w:rPr>
        <w:t xml:space="preserve">The Pharmacy Contractor must have in place a process to ensure that they comply with all relevant clinical checklists published by the </w:t>
      </w:r>
      <w:proofErr w:type="gramStart"/>
      <w:r w:rsidRPr="007C6183">
        <w:rPr>
          <w:szCs w:val="24"/>
        </w:rPr>
        <w:t>Commissioner  including</w:t>
      </w:r>
      <w:proofErr w:type="gramEnd"/>
      <w:r w:rsidRPr="007C6183">
        <w:rPr>
          <w:szCs w:val="24"/>
        </w:rPr>
        <w:t xml:space="preserve"> checklists relevant to the vaccination of those under 18 years of age.</w:t>
      </w:r>
      <w:bookmarkEnd w:id="46"/>
    </w:p>
    <w:p w14:paraId="717FF425" w14:textId="162466D2" w:rsidR="007C6183" w:rsidRPr="007C6183" w:rsidRDefault="007C6183" w:rsidP="00BE3974">
      <w:pPr>
        <w:pStyle w:val="Level2Number"/>
        <w:spacing w:after="280" w:line="360" w:lineRule="atLeast"/>
        <w:jc w:val="left"/>
        <w:rPr>
          <w:szCs w:val="24"/>
        </w:rPr>
      </w:pPr>
      <w:r w:rsidRPr="007C6183">
        <w:rPr>
          <w:szCs w:val="24"/>
        </w:rPr>
        <w:t xml:space="preserve">Where a Patient is aged under 18 years, the Pharmacy Contractor has complied with the provisions at paragraph </w:t>
      </w:r>
      <w:r w:rsidR="00FE1365">
        <w:rPr>
          <w:szCs w:val="24"/>
        </w:rPr>
        <w:fldChar w:fldCharType="begin"/>
      </w:r>
      <w:r w:rsidR="00FE1365">
        <w:rPr>
          <w:szCs w:val="24"/>
        </w:rPr>
        <w:instrText xml:space="preserve"> REF _Ref127865432 \r \h </w:instrText>
      </w:r>
      <w:r w:rsidR="00BE3974">
        <w:rPr>
          <w:szCs w:val="24"/>
        </w:rPr>
        <w:instrText xml:space="preserve"> \* MERGEFORMAT </w:instrText>
      </w:r>
      <w:r w:rsidR="00FE1365">
        <w:rPr>
          <w:szCs w:val="24"/>
        </w:rPr>
      </w:r>
      <w:r w:rsidR="00FE1365">
        <w:rPr>
          <w:szCs w:val="24"/>
        </w:rPr>
        <w:fldChar w:fldCharType="separate"/>
      </w:r>
      <w:r w:rsidR="004A7CFE">
        <w:rPr>
          <w:szCs w:val="24"/>
        </w:rPr>
        <w:t>8.1</w:t>
      </w:r>
      <w:r w:rsidR="00FE1365">
        <w:rPr>
          <w:szCs w:val="24"/>
        </w:rPr>
        <w:fldChar w:fldCharType="end"/>
      </w:r>
      <w:r w:rsidRPr="007C6183">
        <w:rPr>
          <w:szCs w:val="24"/>
        </w:rPr>
        <w:t>, and the Commissioner has confirmed in writing that the Pharmacy Contractor may administer vaccinations to Patients of the relevant age group, this may only occur where the Patient has been assessed as competent to consent and does consent, or is not assessed as competent but does not object and consent is provided by somebody with parental responsibility.</w:t>
      </w:r>
    </w:p>
    <w:p w14:paraId="7357D578" w14:textId="5F02C306" w:rsidR="006C68CE" w:rsidRPr="007C6183" w:rsidRDefault="007C6183" w:rsidP="00BE3974">
      <w:pPr>
        <w:pStyle w:val="Level2Number"/>
        <w:spacing w:after="280" w:line="360" w:lineRule="atLeast"/>
        <w:jc w:val="left"/>
        <w:rPr>
          <w:lang w:eastAsia="en-GB"/>
        </w:rPr>
      </w:pPr>
      <w:r w:rsidRPr="007C6183">
        <w:rPr>
          <w:szCs w:val="24"/>
        </w:rPr>
        <w:t>Prior to administering a vaccination, the Pharmacy Contractor must ensure that:</w:t>
      </w:r>
    </w:p>
    <w:p w14:paraId="0356A049" w14:textId="77777777" w:rsidR="008C37E4" w:rsidRPr="008C37E4" w:rsidRDefault="008C37E4" w:rsidP="00BE3974">
      <w:pPr>
        <w:pStyle w:val="Level3Number"/>
        <w:spacing w:after="280" w:line="360" w:lineRule="atLeast"/>
        <w:jc w:val="left"/>
        <w:rPr>
          <w:szCs w:val="24"/>
        </w:rPr>
      </w:pPr>
      <w:r w:rsidRPr="008C37E4">
        <w:rPr>
          <w:szCs w:val="24"/>
        </w:rPr>
        <w:t>a registered healthcare professional, trained in vaccine administration and familiar with the characteristics of the vaccine being administered, assesses the Patient as eligible and suitable clinically in accordance with law and guidance. This assessment should include providing reasonable information that the Patient may require to make a final decision on whether to proceed with the vaccination; and</w:t>
      </w:r>
    </w:p>
    <w:p w14:paraId="2D4FC4E5" w14:textId="77777777" w:rsidR="008C37E4" w:rsidRPr="008C37E4" w:rsidRDefault="008C37E4" w:rsidP="00BE3974">
      <w:pPr>
        <w:pStyle w:val="Level3Number"/>
        <w:spacing w:after="280" w:line="360" w:lineRule="atLeast"/>
        <w:jc w:val="left"/>
        <w:rPr>
          <w:szCs w:val="24"/>
        </w:rPr>
      </w:pPr>
      <w:r w:rsidRPr="008C37E4">
        <w:rPr>
          <w:szCs w:val="24"/>
        </w:rPr>
        <w:lastRenderedPageBreak/>
        <w:t xml:space="preserve">informed Patient consent is obtained by a registered healthcare professional and the Patient’s consent to the vaccination (or the name of the person who gave consent to the vaccination and that person’s relationship to the Patient) must be recorded in the Point of Care System and in accordance with law and guidance. Should the Patient decline the vaccination at any stage, this must also be recorded in the Point of Care System.  </w:t>
      </w:r>
    </w:p>
    <w:p w14:paraId="3975976A" w14:textId="77777777" w:rsidR="00D839CA" w:rsidRPr="00D839CA" w:rsidRDefault="00D839CA" w:rsidP="00BE3974">
      <w:pPr>
        <w:pStyle w:val="Level2Number"/>
        <w:spacing w:after="280" w:line="360" w:lineRule="atLeast"/>
        <w:jc w:val="left"/>
        <w:rPr>
          <w:szCs w:val="24"/>
        </w:rPr>
      </w:pPr>
      <w:r w:rsidRPr="00D839CA">
        <w:rPr>
          <w:szCs w:val="24"/>
        </w:rPr>
        <w:t xml:space="preserve">Patient consent may be obtained verbally and must cover the administration of the vaccine as well as advising the Patient of information sharing that will take place for the appropriate recording of the vaccination in their GP practice record. The Patient must also be informed that information relating to their vaccination may be shared with the Commissioner (or the NHS Business Services Authority acting on their behalf) for the purposes of payment, post-payment verification, supply management and planning of future vaccination requirements. </w:t>
      </w:r>
    </w:p>
    <w:p w14:paraId="080094A0" w14:textId="3AD4932D" w:rsidR="007C6183" w:rsidRPr="00BE3974" w:rsidRDefault="00D839CA" w:rsidP="00113F11">
      <w:pPr>
        <w:pStyle w:val="Level2Number"/>
        <w:spacing w:after="280" w:line="360" w:lineRule="atLeast"/>
        <w:rPr>
          <w:lang w:eastAsia="en-GB"/>
        </w:rPr>
      </w:pPr>
      <w:r w:rsidRPr="00D839CA">
        <w:rPr>
          <w:szCs w:val="24"/>
        </w:rPr>
        <w:t>Each Patient being administered a vaccine must be given written information about the vaccine as specified by UKHSA.</w:t>
      </w:r>
      <w:r w:rsidRPr="00B67BD0">
        <w:rPr>
          <w:vertAlign w:val="superscript"/>
        </w:rPr>
        <w:footnoteReference w:id="4"/>
      </w:r>
      <w:r w:rsidRPr="00D839CA">
        <w:rPr>
          <w:szCs w:val="24"/>
          <w:vertAlign w:val="superscript"/>
        </w:rPr>
        <w:t xml:space="preserve"> </w:t>
      </w:r>
      <w:r w:rsidRPr="00D839CA">
        <w:rPr>
          <w:szCs w:val="24"/>
        </w:rPr>
        <w:t>A copy of the manufacturer’s patient information leaflet must also be provided to the Patient (or the Patient may be directed to a web-based version of that leaflet where the Patient agrees).</w:t>
      </w:r>
    </w:p>
    <w:p w14:paraId="081EF9B8" w14:textId="77777777" w:rsidR="00BE3974" w:rsidRPr="00113F11" w:rsidRDefault="00BE3974" w:rsidP="00BE3974">
      <w:pPr>
        <w:pStyle w:val="Level2Number"/>
        <w:numPr>
          <w:ilvl w:val="0"/>
          <w:numId w:val="0"/>
        </w:numPr>
        <w:spacing w:after="280" w:line="360" w:lineRule="atLeast"/>
        <w:ind w:left="851"/>
        <w:rPr>
          <w:lang w:eastAsia="en-GB"/>
        </w:rPr>
      </w:pPr>
    </w:p>
    <w:p w14:paraId="0BA54F2A" w14:textId="404FF2F8" w:rsidR="00374B89" w:rsidRPr="007E78E7" w:rsidRDefault="00F53CCC" w:rsidP="007E78E7">
      <w:pPr>
        <w:pStyle w:val="Heading1"/>
        <w:tabs>
          <w:tab w:val="num" w:pos="851"/>
        </w:tabs>
        <w:ind w:left="851" w:hanging="851"/>
      </w:pPr>
      <w:bookmarkStart w:id="47" w:name="_Toc129700752"/>
      <w:bookmarkStart w:id="48" w:name="_Hlk72852354"/>
      <w:bookmarkStart w:id="49" w:name="_Hlk103622282"/>
      <w:bookmarkEnd w:id="45"/>
      <w:r w:rsidRPr="007E78E7">
        <w:t>Vaccine administration</w:t>
      </w:r>
      <w:bookmarkEnd w:id="47"/>
    </w:p>
    <w:p w14:paraId="1B3619A8" w14:textId="77777777" w:rsidR="00146EDE" w:rsidRPr="00146EDE" w:rsidRDefault="00146EDE" w:rsidP="00113F11">
      <w:pPr>
        <w:pStyle w:val="Level2Number"/>
        <w:spacing w:after="280" w:line="360" w:lineRule="atLeast"/>
        <w:rPr>
          <w:szCs w:val="24"/>
        </w:rPr>
      </w:pPr>
      <w:bookmarkStart w:id="50" w:name="_Hlk109119387"/>
      <w:bookmarkStart w:id="51" w:name="_Ref54953656"/>
      <w:bookmarkStart w:id="52" w:name="_Hlk109933044"/>
      <w:bookmarkEnd w:id="48"/>
      <w:r w:rsidRPr="00146EDE">
        <w:rPr>
          <w:szCs w:val="24"/>
        </w:rPr>
        <w:t>The Pharmacy Contractor must ensure that vaccinations offered pursuant to this ES are provided in line with guidance in immunisation against infectious disease (</w:t>
      </w:r>
      <w:hyperlink r:id="rId18" w:history="1">
        <w:r w:rsidRPr="00146EDE">
          <w:rPr>
            <w:szCs w:val="24"/>
          </w:rPr>
          <w:t>The Green Book</w:t>
        </w:r>
      </w:hyperlink>
      <w:r w:rsidRPr="00B67BD0">
        <w:rPr>
          <w:vertAlign w:val="superscript"/>
        </w:rPr>
        <w:footnoteReference w:id="5"/>
      </w:r>
      <w:r w:rsidRPr="00146EDE">
        <w:rPr>
          <w:szCs w:val="24"/>
        </w:rPr>
        <w:t>), including relevant details on the treatment of anaphylaxis and secure storage and disposal of clinical waste. Pharmacy Contractors must ensure that they have a process in place to check any updates to the Green Book.</w:t>
      </w:r>
    </w:p>
    <w:p w14:paraId="330E5982" w14:textId="05830CE3" w:rsidR="002B2C8E" w:rsidRDefault="00146EDE" w:rsidP="00113F11">
      <w:pPr>
        <w:pStyle w:val="Level2Number"/>
        <w:spacing w:after="280" w:line="360" w:lineRule="atLeast"/>
        <w:rPr>
          <w:noProof/>
          <w:lang w:eastAsia="en-GB"/>
        </w:rPr>
      </w:pPr>
      <w:r w:rsidRPr="00146EDE">
        <w:rPr>
          <w:szCs w:val="24"/>
        </w:rPr>
        <w:lastRenderedPageBreak/>
        <w:t>The Pharmacy Contractor must follow all current guidance published by the JCVI, NHS England, MHRA and/or UKHSA on:</w:t>
      </w:r>
      <w:r w:rsidR="002B2C8E">
        <w:rPr>
          <w:noProof/>
          <w:lang w:eastAsia="en-GB"/>
        </w:rPr>
        <w:t xml:space="preserve"> </w:t>
      </w:r>
    </w:p>
    <w:p w14:paraId="461D8A71" w14:textId="77777777" w:rsidR="00D73568" w:rsidRPr="00D73568" w:rsidRDefault="00D73568" w:rsidP="00113F11">
      <w:pPr>
        <w:pStyle w:val="Level3Number"/>
        <w:spacing w:after="280" w:line="360" w:lineRule="atLeast"/>
        <w:rPr>
          <w:szCs w:val="24"/>
        </w:rPr>
      </w:pPr>
      <w:r w:rsidRPr="00D73568">
        <w:rPr>
          <w:szCs w:val="24"/>
        </w:rPr>
        <w:t xml:space="preserve">which vaccine is the most suitable for each </w:t>
      </w:r>
      <w:proofErr w:type="gramStart"/>
      <w:r w:rsidRPr="00D73568">
        <w:rPr>
          <w:szCs w:val="24"/>
        </w:rPr>
        <w:t>Patient;</w:t>
      </w:r>
      <w:proofErr w:type="gramEnd"/>
    </w:p>
    <w:p w14:paraId="7654D888" w14:textId="77777777" w:rsidR="00D73568" w:rsidRPr="00D73568" w:rsidRDefault="00D73568" w:rsidP="00113F11">
      <w:pPr>
        <w:pStyle w:val="Level3Number"/>
        <w:spacing w:after="280" w:line="360" w:lineRule="atLeast"/>
        <w:rPr>
          <w:szCs w:val="24"/>
        </w:rPr>
      </w:pPr>
      <w:r w:rsidRPr="00D73568">
        <w:rPr>
          <w:szCs w:val="24"/>
        </w:rPr>
        <w:t xml:space="preserve">handling and manipulation of the vaccine with reference to advice and guidance from </w:t>
      </w:r>
      <w:hyperlink r:id="rId19" w:history="1">
        <w:r w:rsidRPr="00D73568">
          <w:rPr>
            <w:szCs w:val="24"/>
          </w:rPr>
          <w:t>Specialist Pharmacy Service (SPS)</w:t>
        </w:r>
      </w:hyperlink>
      <w:r w:rsidRPr="00BA6E29">
        <w:rPr>
          <w:rStyle w:val="FootnoteReference"/>
          <w:szCs w:val="24"/>
          <w:highlight w:val="yellow"/>
        </w:rPr>
        <w:footnoteReference w:id="6"/>
      </w:r>
      <w:r w:rsidRPr="00D73568">
        <w:rPr>
          <w:szCs w:val="24"/>
        </w:rPr>
        <w:t>;</w:t>
      </w:r>
    </w:p>
    <w:p w14:paraId="3003BE30" w14:textId="77777777" w:rsidR="00D73568" w:rsidRPr="00D73568" w:rsidRDefault="00D73568" w:rsidP="00113F11">
      <w:pPr>
        <w:pStyle w:val="Level3Number"/>
        <w:spacing w:after="280" w:line="360" w:lineRule="atLeast"/>
        <w:rPr>
          <w:szCs w:val="24"/>
        </w:rPr>
      </w:pPr>
      <w:r w:rsidRPr="00D73568">
        <w:rPr>
          <w:szCs w:val="24"/>
        </w:rPr>
        <w:t xml:space="preserve">the intervals between doses where multiple doses are </w:t>
      </w:r>
      <w:proofErr w:type="gramStart"/>
      <w:r w:rsidRPr="00D73568">
        <w:rPr>
          <w:szCs w:val="24"/>
        </w:rPr>
        <w:t>required;</w:t>
      </w:r>
      <w:proofErr w:type="gramEnd"/>
    </w:p>
    <w:p w14:paraId="1AA3F6C1" w14:textId="77777777" w:rsidR="00D73568" w:rsidRPr="00D73568" w:rsidRDefault="00D73568" w:rsidP="00113F11">
      <w:pPr>
        <w:pStyle w:val="Level3Number"/>
        <w:spacing w:after="280" w:line="360" w:lineRule="atLeast"/>
        <w:rPr>
          <w:szCs w:val="24"/>
        </w:rPr>
      </w:pPr>
      <w:r w:rsidRPr="00D73568">
        <w:rPr>
          <w:szCs w:val="24"/>
        </w:rPr>
        <w:t>the number of doses of each vaccine required to achieve the desired immune response; and</w:t>
      </w:r>
    </w:p>
    <w:p w14:paraId="73272F91" w14:textId="78F7399D" w:rsidR="005F0E8E" w:rsidRPr="00D73568" w:rsidRDefault="00D73568" w:rsidP="00113F11">
      <w:pPr>
        <w:pStyle w:val="Level3Number"/>
        <w:spacing w:after="280" w:line="360" w:lineRule="atLeast"/>
        <w:rPr>
          <w:szCs w:val="24"/>
        </w:rPr>
      </w:pPr>
      <w:r w:rsidRPr="00D73568">
        <w:rPr>
          <w:szCs w:val="24"/>
        </w:rPr>
        <w:t>any other relevant guidance relating to the administration of the different types of vaccine and the different JCVI Cohorts from time to time.</w:t>
      </w:r>
      <w:r w:rsidR="16AF2B5B" w:rsidRPr="00D73568">
        <w:rPr>
          <w:szCs w:val="24"/>
        </w:rPr>
        <w:t xml:space="preserve"> </w:t>
      </w:r>
      <w:bookmarkEnd w:id="50"/>
    </w:p>
    <w:p w14:paraId="43E75B12" w14:textId="77777777" w:rsidR="007125CB" w:rsidRPr="007125CB" w:rsidRDefault="007125CB" w:rsidP="00113F11">
      <w:pPr>
        <w:pStyle w:val="Level2Number"/>
        <w:spacing w:after="280" w:line="360" w:lineRule="atLeast"/>
        <w:rPr>
          <w:szCs w:val="24"/>
        </w:rPr>
      </w:pPr>
      <w:bookmarkStart w:id="53" w:name="_Hlk103669038"/>
      <w:bookmarkEnd w:id="51"/>
      <w:bookmarkEnd w:id="52"/>
      <w:r w:rsidRPr="007125CB">
        <w:rPr>
          <w:szCs w:val="24"/>
        </w:rPr>
        <w:t>In the event of a conflict between guidance issued by JCVI, NHS England, MHRA and/or UKHSA, NHS England shall confirm which guidance shall be adopted.</w:t>
      </w:r>
    </w:p>
    <w:p w14:paraId="2F2E7164" w14:textId="12B179E0" w:rsidR="001361CB" w:rsidRDefault="007125CB" w:rsidP="00113F11">
      <w:pPr>
        <w:pStyle w:val="Level2Number"/>
        <w:spacing w:after="280" w:line="360" w:lineRule="atLeast"/>
      </w:pPr>
      <w:r w:rsidRPr="007125CB">
        <w:rPr>
          <w:szCs w:val="24"/>
        </w:rPr>
        <w:t>Where the vaccine is part of a multi-dose regimen, the Pharmacy Contractor must ensure the Patient receives the correct dosage of the vaccine as is clinically appropriate and that the Patient has understood that failure to receive all doses may render vaccination less effective. The Pharmacy Contractor should encourage the Patient to make or attend a follow up appointment to receive the subsequent dose(s).</w:t>
      </w:r>
      <w:r w:rsidR="009D47DD" w:rsidRPr="007549D8">
        <w:t xml:space="preserve">  </w:t>
      </w:r>
    </w:p>
    <w:p w14:paraId="3D9D50DB" w14:textId="77777777" w:rsidR="00113F11" w:rsidRPr="007549D8" w:rsidRDefault="00113F11" w:rsidP="00113F11">
      <w:pPr>
        <w:pStyle w:val="Level2Number"/>
        <w:numPr>
          <w:ilvl w:val="0"/>
          <w:numId w:val="0"/>
        </w:numPr>
        <w:spacing w:after="280" w:line="360" w:lineRule="atLeast"/>
        <w:ind w:left="851"/>
      </w:pPr>
    </w:p>
    <w:p w14:paraId="6A4209BB" w14:textId="7AA43BC2" w:rsidR="00374B89" w:rsidRPr="007E78E7" w:rsidRDefault="00D42991" w:rsidP="007E78E7">
      <w:pPr>
        <w:pStyle w:val="Heading1"/>
        <w:tabs>
          <w:tab w:val="num" w:pos="851"/>
        </w:tabs>
        <w:ind w:left="851" w:hanging="851"/>
      </w:pPr>
      <w:bookmarkStart w:id="54" w:name="_Toc129700753"/>
      <w:bookmarkEnd w:id="53"/>
      <w:r w:rsidRPr="007E78E7">
        <w:t>Vaccine handling and storage</w:t>
      </w:r>
      <w:bookmarkEnd w:id="54"/>
    </w:p>
    <w:p w14:paraId="1AA49472" w14:textId="7630F40B" w:rsidR="00124734" w:rsidRPr="00124734" w:rsidRDefault="00124734" w:rsidP="00113F11">
      <w:pPr>
        <w:pStyle w:val="Level2Number"/>
        <w:spacing w:after="280" w:line="360" w:lineRule="atLeast"/>
        <w:jc w:val="left"/>
        <w:rPr>
          <w:szCs w:val="24"/>
        </w:rPr>
      </w:pPr>
      <w:r w:rsidRPr="00124734">
        <w:rPr>
          <w:szCs w:val="24"/>
        </w:rPr>
        <w:t xml:space="preserve">Vaccines offered to </w:t>
      </w:r>
      <w:proofErr w:type="gramStart"/>
      <w:r w:rsidRPr="00124734">
        <w:rPr>
          <w:szCs w:val="24"/>
        </w:rPr>
        <w:t>Patients</w:t>
      </w:r>
      <w:proofErr w:type="gramEnd"/>
      <w:r w:rsidRPr="00124734">
        <w:rPr>
          <w:szCs w:val="24"/>
        </w:rPr>
        <w:t xml:space="preserve"> pursuant to this ES must be received, stored, and prepared in accordance with any conditions set by the MHRA in relation to each vaccine, and in line with the manufacturer’s, Health Education England’s and the Commissioner’s instructions and associated Standard Operating Procedures. Receipt, storage, </w:t>
      </w:r>
      <w:proofErr w:type="gramStart"/>
      <w:r w:rsidRPr="00124734">
        <w:rPr>
          <w:szCs w:val="24"/>
        </w:rPr>
        <w:t>transport</w:t>
      </w:r>
      <w:proofErr w:type="gramEnd"/>
      <w:r w:rsidRPr="00124734">
        <w:rPr>
          <w:szCs w:val="24"/>
        </w:rPr>
        <w:t xml:space="preserve"> and </w:t>
      </w:r>
      <w:r w:rsidRPr="00124734">
        <w:rPr>
          <w:szCs w:val="24"/>
        </w:rPr>
        <w:lastRenderedPageBreak/>
        <w:t xml:space="preserve">preparation of vaccines used pursuant to this ES must also be undertaken with appropriate clinical oversight and in accordance with governance arrangements in place for this ES. </w:t>
      </w:r>
    </w:p>
    <w:p w14:paraId="36DFA997" w14:textId="77777777" w:rsidR="00124734" w:rsidRPr="00124734" w:rsidRDefault="00124734" w:rsidP="00113F11">
      <w:pPr>
        <w:pStyle w:val="Level2Number"/>
        <w:spacing w:after="280" w:line="360" w:lineRule="atLeast"/>
        <w:jc w:val="left"/>
        <w:rPr>
          <w:szCs w:val="24"/>
        </w:rPr>
      </w:pPr>
      <w:r w:rsidRPr="00124734">
        <w:rPr>
          <w:szCs w:val="24"/>
        </w:rPr>
        <w:t xml:space="preserve">Vaccines are allocated to the Pharmacy Contractor operating specific Designated Sites, and the Pharmacy Contractor must not share the vaccine with other providers providing a similar vaccination service, or move the vaccine to other Designated Sites, without the express prior consent of the Commissioner. </w:t>
      </w:r>
    </w:p>
    <w:p w14:paraId="3D79C6F8" w14:textId="77777777" w:rsidR="00124734" w:rsidRPr="00124734" w:rsidRDefault="00124734" w:rsidP="00113F11">
      <w:pPr>
        <w:pStyle w:val="Level2Number"/>
        <w:spacing w:after="280" w:line="360" w:lineRule="atLeast"/>
        <w:jc w:val="left"/>
        <w:rPr>
          <w:szCs w:val="24"/>
        </w:rPr>
      </w:pPr>
      <w:r w:rsidRPr="00124734">
        <w:rPr>
          <w:szCs w:val="24"/>
        </w:rPr>
        <w:t xml:space="preserve">Vaccines will be supplied to the Designated Site. A corresponding volume of needles / syringes will also be provided. The Pharmacy Contractor will be responsible for the supply of other consumables as may be required (for example PPE and items related to Infection Prevention and Control). The Pharmacy Contractor must be available to accept vaccine deliveries at the Designated Site according to the delivery schedule provided by the Commissioner. </w:t>
      </w:r>
    </w:p>
    <w:p w14:paraId="03D2EC04" w14:textId="77777777" w:rsidR="00124734" w:rsidRPr="00124734" w:rsidRDefault="00124734" w:rsidP="00113F11">
      <w:pPr>
        <w:pStyle w:val="Level2Number"/>
        <w:spacing w:after="280" w:line="360" w:lineRule="atLeast"/>
        <w:jc w:val="left"/>
        <w:rPr>
          <w:szCs w:val="24"/>
        </w:rPr>
      </w:pPr>
      <w:r w:rsidRPr="00124734">
        <w:rPr>
          <w:szCs w:val="24"/>
        </w:rPr>
        <w:t xml:space="preserve">Vaccines can be administered at locations other than the Designated Site with the prior consent of the Commissioner. Where such consent is provided, the Pharmacy Contractor must continue to ensure that appropriate measures are taken to ensure the integrity of the cold chain as well as meeting all other </w:t>
      </w:r>
      <w:proofErr w:type="spellStart"/>
      <w:r w:rsidRPr="00124734">
        <w:rPr>
          <w:szCs w:val="24"/>
        </w:rPr>
        <w:t>GPhC</w:t>
      </w:r>
      <w:proofErr w:type="spellEnd"/>
      <w:r w:rsidRPr="00124734">
        <w:rPr>
          <w:szCs w:val="24"/>
        </w:rPr>
        <w:t xml:space="preserve"> standards. </w:t>
      </w:r>
      <w:hyperlink r:id="rId20" w:history="1">
        <w:r w:rsidRPr="00124734">
          <w:rPr>
            <w:szCs w:val="24"/>
          </w:rPr>
          <w:t>Guidance published by the Commissioner on roving and mobile models</w:t>
        </w:r>
      </w:hyperlink>
      <w:r w:rsidRPr="00124734">
        <w:rPr>
          <w:szCs w:val="24"/>
        </w:rPr>
        <w:t xml:space="preserve"> must be followed if consent is provided by the Commissioner to enable the Pharmacy Contractor to adopt such models of delivering this ES.</w:t>
      </w:r>
      <w:r w:rsidRPr="00B67BD0">
        <w:rPr>
          <w:vertAlign w:val="superscript"/>
        </w:rPr>
        <w:footnoteReference w:id="7"/>
      </w:r>
      <w:r w:rsidRPr="00124734">
        <w:rPr>
          <w:szCs w:val="24"/>
          <w:vertAlign w:val="superscript"/>
        </w:rPr>
        <w:t xml:space="preserve"> </w:t>
      </w:r>
    </w:p>
    <w:p w14:paraId="4DB519B6" w14:textId="77777777" w:rsidR="00124734" w:rsidRPr="00124734" w:rsidRDefault="00124734" w:rsidP="00113F11">
      <w:pPr>
        <w:pStyle w:val="Level2Number"/>
        <w:spacing w:after="280" w:line="360" w:lineRule="atLeast"/>
        <w:jc w:val="left"/>
        <w:rPr>
          <w:szCs w:val="24"/>
        </w:rPr>
      </w:pPr>
      <w:bookmarkStart w:id="55" w:name="_Ref127865394"/>
      <w:r w:rsidRPr="00124734">
        <w:rPr>
          <w:szCs w:val="24"/>
        </w:rPr>
        <w:t xml:space="preserve">The Pharmacy Contractor acknowledges that vaccine availability and supply may be constrained and is subject to change over time. The Commissioner may need to make allocation decisions regarding the vaccine during the term of this ES. Allocation decisions may include prioritising vaccine to </w:t>
      </w:r>
      <w:proofErr w:type="gramStart"/>
      <w:r w:rsidRPr="00124734">
        <w:rPr>
          <w:szCs w:val="24"/>
        </w:rPr>
        <w:t>particular Designated</w:t>
      </w:r>
      <w:proofErr w:type="gramEnd"/>
      <w:r w:rsidRPr="00124734">
        <w:rPr>
          <w:szCs w:val="24"/>
        </w:rPr>
        <w:t xml:space="preserve"> Sites or localities or the use of a particular type of vaccine.</w:t>
      </w:r>
      <w:bookmarkEnd w:id="55"/>
    </w:p>
    <w:p w14:paraId="37A8472A" w14:textId="77777777" w:rsidR="00124734" w:rsidRPr="00124734" w:rsidRDefault="00124734" w:rsidP="00113F11">
      <w:pPr>
        <w:pStyle w:val="Level2Number"/>
        <w:spacing w:after="280" w:line="360" w:lineRule="atLeast"/>
        <w:jc w:val="left"/>
        <w:rPr>
          <w:szCs w:val="24"/>
        </w:rPr>
      </w:pPr>
      <w:r w:rsidRPr="00124734">
        <w:rPr>
          <w:szCs w:val="24"/>
        </w:rPr>
        <w:t xml:space="preserve">The Pharmacy Contractor has agreed that it shall administer the Site Capacity of vaccinations. Where possible, the Commissioner shall </w:t>
      </w:r>
      <w:r w:rsidRPr="00124734">
        <w:rPr>
          <w:szCs w:val="24"/>
        </w:rPr>
        <w:lastRenderedPageBreak/>
        <w:t xml:space="preserve">endeavour to supply the necessary vaccine to enable this level of administration of vaccinations. </w:t>
      </w:r>
    </w:p>
    <w:p w14:paraId="4DBEED40" w14:textId="77777777" w:rsidR="00124734" w:rsidRPr="00124734" w:rsidRDefault="00124734" w:rsidP="00113F11">
      <w:pPr>
        <w:pStyle w:val="Level2Number"/>
        <w:spacing w:after="280" w:line="360" w:lineRule="atLeast"/>
        <w:jc w:val="left"/>
        <w:rPr>
          <w:szCs w:val="24"/>
        </w:rPr>
      </w:pPr>
      <w:r w:rsidRPr="00124734">
        <w:rPr>
          <w:szCs w:val="24"/>
        </w:rPr>
        <w:t xml:space="preserve">On a regular basis the Pharmacy Contractor must agree with the Commissioner the number of appointments that will be made available by the Pharmacy Contractor for the administration of the vaccination in the proceeding period (to be agreed) and the vaccine(s) that the Commissioner will endeavour to supply.  </w:t>
      </w:r>
    </w:p>
    <w:p w14:paraId="30A085AB" w14:textId="0EEE3A3D" w:rsidR="00124734" w:rsidRPr="00124734" w:rsidRDefault="00124734" w:rsidP="00113F11">
      <w:pPr>
        <w:pStyle w:val="Level2Number"/>
        <w:spacing w:after="280" w:line="360" w:lineRule="atLeast"/>
        <w:jc w:val="left"/>
        <w:rPr>
          <w:szCs w:val="24"/>
        </w:rPr>
      </w:pPr>
      <w:r w:rsidRPr="00124734">
        <w:rPr>
          <w:szCs w:val="24"/>
        </w:rPr>
        <w:t>The Pharmacy Contractor and the Commissioner may agree that a reduced capacity for the administration of vaccinations may be appropriate in defined periods where, for example, the reduced capacity enables the Pharmacy Contractor to vaccinate specific Patient groups (</w:t>
      </w:r>
      <w:r w:rsidR="00E07A98" w:rsidRPr="00E07A98">
        <w:rPr>
          <w:szCs w:val="24"/>
          <w:highlight w:val="yellow"/>
        </w:rPr>
        <w:t>e</w:t>
      </w:r>
      <w:r w:rsidR="00BE3974" w:rsidRPr="00E07A98">
        <w:rPr>
          <w:szCs w:val="24"/>
          <w:highlight w:val="yellow"/>
        </w:rPr>
        <w:t>.</w:t>
      </w:r>
      <w:r w:rsidR="00E07A98" w:rsidRPr="00E07A98">
        <w:rPr>
          <w:szCs w:val="24"/>
          <w:highlight w:val="yellow"/>
        </w:rPr>
        <w:t>g</w:t>
      </w:r>
      <w:r w:rsidR="00BE3974" w:rsidRPr="00124734">
        <w:rPr>
          <w:szCs w:val="24"/>
        </w:rPr>
        <w:t>.,</w:t>
      </w:r>
      <w:r w:rsidRPr="00124734">
        <w:rPr>
          <w:szCs w:val="24"/>
        </w:rPr>
        <w:t xml:space="preserve"> vaccination of rough sleepers </w:t>
      </w:r>
      <w:proofErr w:type="gramStart"/>
      <w:r w:rsidRPr="00124734">
        <w:rPr>
          <w:szCs w:val="24"/>
        </w:rPr>
        <w:t>in a given</w:t>
      </w:r>
      <w:proofErr w:type="gramEnd"/>
      <w:r w:rsidRPr="00124734">
        <w:rPr>
          <w:szCs w:val="24"/>
        </w:rPr>
        <w:t xml:space="preserve"> area over a given number of days). The Pharmacy Contractor will only receive Service Payments in respect of activity delivered. </w:t>
      </w:r>
    </w:p>
    <w:p w14:paraId="1934CDA9" w14:textId="77777777" w:rsidR="00124734" w:rsidRPr="00124734" w:rsidRDefault="00124734" w:rsidP="00113F11">
      <w:pPr>
        <w:pStyle w:val="Level2Number"/>
        <w:spacing w:after="280" w:line="360" w:lineRule="atLeast"/>
        <w:jc w:val="left"/>
        <w:rPr>
          <w:szCs w:val="24"/>
        </w:rPr>
      </w:pPr>
      <w:bookmarkStart w:id="56" w:name="_Ref127865564"/>
      <w:r w:rsidRPr="00124734">
        <w:rPr>
          <w:szCs w:val="24"/>
        </w:rPr>
        <w:t>The Pharmacy Contractor must ensure that any refrigerator used to store vaccine has sufficient space to store different vaccine types, with separation to reduce the risk of selection errors, and sufficient airflow to maintain effective cooling. All refrigerators in which vaccines are stored must have a thermometer that records maximum and minimum temperatures appropriate to the vaccine being administered. Readings must be recorded from that thermometer on all working days and appropriate action taken when readings are outside the recommended temperature.</w:t>
      </w:r>
      <w:bookmarkEnd w:id="56"/>
      <w:r w:rsidRPr="00124734">
        <w:rPr>
          <w:szCs w:val="24"/>
        </w:rPr>
        <w:t xml:space="preserve"> </w:t>
      </w:r>
    </w:p>
    <w:p w14:paraId="19C28C63" w14:textId="77777777" w:rsidR="00124734" w:rsidRPr="00124734" w:rsidRDefault="00124734" w:rsidP="00113F11">
      <w:pPr>
        <w:pStyle w:val="Level2Number"/>
        <w:spacing w:after="280" w:line="360" w:lineRule="atLeast"/>
        <w:jc w:val="left"/>
        <w:rPr>
          <w:szCs w:val="24"/>
        </w:rPr>
      </w:pPr>
      <w:r w:rsidRPr="00124734">
        <w:rPr>
          <w:szCs w:val="24"/>
        </w:rPr>
        <w:t xml:space="preserve">Appropriate procedures must be in place to ensure stock rotation, monitoring of expiry dates and appropriate use of multi-dose vials to ensure that wastage is </w:t>
      </w:r>
      <w:proofErr w:type="gramStart"/>
      <w:r w:rsidRPr="00124734">
        <w:rPr>
          <w:szCs w:val="24"/>
        </w:rPr>
        <w:t>minimised</w:t>
      </w:r>
      <w:proofErr w:type="gramEnd"/>
      <w:r w:rsidRPr="00124734">
        <w:rPr>
          <w:szCs w:val="24"/>
        </w:rPr>
        <w:t xml:space="preserve"> and stock holdings of vaccine remain low to support the maximisation of vaccinations to the population. </w:t>
      </w:r>
    </w:p>
    <w:p w14:paraId="2C604E19" w14:textId="1D04652E" w:rsidR="00037F20" w:rsidRDefault="00124734" w:rsidP="00113F11">
      <w:pPr>
        <w:pStyle w:val="Level2Number"/>
        <w:spacing w:after="280" w:line="360" w:lineRule="atLeast"/>
        <w:jc w:val="left"/>
        <w:rPr>
          <w:noProof/>
          <w:lang w:eastAsia="en-GB"/>
        </w:rPr>
      </w:pPr>
      <w:r w:rsidRPr="00124734">
        <w:rPr>
          <w:szCs w:val="24"/>
        </w:rPr>
        <w:t>Vaccine stock updates and wastage must be reported weekly or as is reasonably requested by the Commissioner.</w:t>
      </w:r>
      <w:bookmarkEnd w:id="49"/>
      <w:r w:rsidR="00037F20" w:rsidRPr="000D57E3">
        <w:tab/>
      </w:r>
    </w:p>
    <w:p w14:paraId="766FC8AE" w14:textId="77777777" w:rsidR="00113F11" w:rsidRPr="000D57E3" w:rsidRDefault="00113F11" w:rsidP="00113F11">
      <w:pPr>
        <w:pStyle w:val="Level2Number"/>
        <w:numPr>
          <w:ilvl w:val="0"/>
          <w:numId w:val="0"/>
        </w:numPr>
        <w:spacing w:after="280" w:line="360" w:lineRule="atLeast"/>
        <w:ind w:left="851"/>
        <w:jc w:val="left"/>
        <w:rPr>
          <w:noProof/>
          <w:lang w:eastAsia="en-GB"/>
        </w:rPr>
      </w:pPr>
    </w:p>
    <w:p w14:paraId="02211A25" w14:textId="596C92A5" w:rsidR="00374B89" w:rsidRPr="007E78E7" w:rsidRDefault="00124734" w:rsidP="007E78E7">
      <w:pPr>
        <w:pStyle w:val="Heading1"/>
        <w:tabs>
          <w:tab w:val="num" w:pos="851"/>
        </w:tabs>
        <w:ind w:left="851" w:hanging="851"/>
      </w:pPr>
      <w:bookmarkStart w:id="57" w:name="_Ref127953732"/>
      <w:bookmarkStart w:id="58" w:name="_Toc129700754"/>
      <w:bookmarkStart w:id="59" w:name="_Hlk103623993"/>
      <w:r w:rsidRPr="007E78E7">
        <w:lastRenderedPageBreak/>
        <w:t>Record keeping</w:t>
      </w:r>
      <w:bookmarkEnd w:id="57"/>
      <w:bookmarkEnd w:id="58"/>
    </w:p>
    <w:p w14:paraId="7047E779" w14:textId="77777777" w:rsidR="00AE06BB" w:rsidRPr="00AE06BB" w:rsidRDefault="00AE06BB" w:rsidP="00113F11">
      <w:pPr>
        <w:pStyle w:val="Level2Number"/>
        <w:spacing w:after="280" w:line="360" w:lineRule="atLeast"/>
        <w:jc w:val="left"/>
        <w:rPr>
          <w:szCs w:val="24"/>
        </w:rPr>
      </w:pPr>
      <w:bookmarkStart w:id="60" w:name="_Hlk103585589"/>
      <w:r w:rsidRPr="00AE06BB">
        <w:rPr>
          <w:szCs w:val="24"/>
        </w:rPr>
        <w:t xml:space="preserve">The Pharmacy Contractor must maintain appropriate records to ensure effective ongoing delivery and governance of this ES. </w:t>
      </w:r>
    </w:p>
    <w:p w14:paraId="11880645" w14:textId="77777777" w:rsidR="00AE06BB" w:rsidRPr="00AE06BB" w:rsidRDefault="00AE06BB" w:rsidP="00113F11">
      <w:pPr>
        <w:pStyle w:val="Level2Number"/>
        <w:spacing w:after="280" w:line="360" w:lineRule="atLeast"/>
        <w:jc w:val="left"/>
        <w:rPr>
          <w:szCs w:val="24"/>
        </w:rPr>
      </w:pPr>
      <w:bookmarkStart w:id="61" w:name="_Ref127865507"/>
      <w:r w:rsidRPr="00AE06BB">
        <w:rPr>
          <w:szCs w:val="24"/>
        </w:rPr>
        <w:t xml:space="preserve">Access to an online Point of Care System for making records of vaccinations will be provided by the Commissioner. The Pharmacy Contractor must adhere to defined standards of record keeping ensuring that clinical records are made on the system as soon is reasonably possible after the vaccination is administered and before the end of the same day that the vaccination was administered. The Pharmacy Contractor must ensure that any staff recording the vaccination have received relevant training to be able to update records appropriately and accurately. </w:t>
      </w:r>
      <w:bookmarkEnd w:id="61"/>
    </w:p>
    <w:p w14:paraId="2A653B8A" w14:textId="5848B033" w:rsidR="00AE06BB" w:rsidRPr="00AE06BB" w:rsidRDefault="00AE06BB" w:rsidP="00113F11">
      <w:pPr>
        <w:pStyle w:val="Level2Number"/>
        <w:spacing w:after="280" w:line="360" w:lineRule="atLeast"/>
        <w:jc w:val="left"/>
        <w:rPr>
          <w:szCs w:val="24"/>
        </w:rPr>
      </w:pPr>
      <w:r w:rsidRPr="00AE06BB">
        <w:rPr>
          <w:szCs w:val="24"/>
        </w:rPr>
        <w:t xml:space="preserve">The defined standards of record keeping referred to in </w:t>
      </w:r>
      <w:r w:rsidR="00FE1365">
        <w:rPr>
          <w:szCs w:val="24"/>
        </w:rPr>
        <w:t xml:space="preserve">paragraph </w:t>
      </w:r>
      <w:r w:rsidR="00FE1365">
        <w:rPr>
          <w:szCs w:val="24"/>
        </w:rPr>
        <w:fldChar w:fldCharType="begin"/>
      </w:r>
      <w:r w:rsidR="00FE1365">
        <w:rPr>
          <w:szCs w:val="24"/>
        </w:rPr>
        <w:instrText xml:space="preserve"> REF _Ref127865507 \r \h </w:instrText>
      </w:r>
      <w:r w:rsidR="00113F11">
        <w:rPr>
          <w:szCs w:val="24"/>
        </w:rPr>
        <w:instrText xml:space="preserve"> \* MERGEFORMAT </w:instrText>
      </w:r>
      <w:r w:rsidR="00FE1365">
        <w:rPr>
          <w:szCs w:val="24"/>
        </w:rPr>
      </w:r>
      <w:r w:rsidR="00FE1365">
        <w:rPr>
          <w:szCs w:val="24"/>
        </w:rPr>
        <w:fldChar w:fldCharType="separate"/>
      </w:r>
      <w:r w:rsidR="004A7CFE">
        <w:rPr>
          <w:szCs w:val="24"/>
        </w:rPr>
        <w:t>11.2</w:t>
      </w:r>
      <w:r w:rsidR="00FE1365">
        <w:rPr>
          <w:szCs w:val="24"/>
        </w:rPr>
        <w:fldChar w:fldCharType="end"/>
      </w:r>
      <w:r w:rsidR="00FE1365">
        <w:rPr>
          <w:szCs w:val="24"/>
        </w:rPr>
        <w:t xml:space="preserve"> </w:t>
      </w:r>
      <w:r w:rsidRPr="00AE06BB">
        <w:rPr>
          <w:szCs w:val="24"/>
        </w:rPr>
        <w:t>must include use of robust user and access management processes to ensure high levels of security, including frequent updates to system access levels to add users who join the site team or remove accounts where staff leave employment or do not have shifts scheduled at the site.</w:t>
      </w:r>
    </w:p>
    <w:p w14:paraId="08A9F900" w14:textId="77777777" w:rsidR="00AE06BB" w:rsidRPr="00AE06BB" w:rsidRDefault="00AE06BB" w:rsidP="00113F11">
      <w:pPr>
        <w:pStyle w:val="Level2Number"/>
        <w:spacing w:after="280" w:line="360" w:lineRule="atLeast"/>
        <w:jc w:val="left"/>
        <w:rPr>
          <w:szCs w:val="24"/>
        </w:rPr>
      </w:pPr>
      <w:r w:rsidRPr="00AE06BB">
        <w:rPr>
          <w:szCs w:val="24"/>
        </w:rPr>
        <w:t>Only one Point of Care System must be used to record vaccinations in any calendar month except where it is necessary to make amendments to previously recorded vaccination events or where this has been agreed with the Commissioner during the transition to a new Point of Care System.</w:t>
      </w:r>
    </w:p>
    <w:p w14:paraId="7BC21CA2" w14:textId="77777777" w:rsidR="00AE06BB" w:rsidRPr="00AE06BB" w:rsidRDefault="00AE06BB" w:rsidP="00113F11">
      <w:pPr>
        <w:pStyle w:val="Level2Number"/>
        <w:spacing w:after="280" w:line="360" w:lineRule="atLeast"/>
        <w:jc w:val="left"/>
        <w:rPr>
          <w:szCs w:val="24"/>
        </w:rPr>
      </w:pPr>
      <w:r w:rsidRPr="00AE06BB">
        <w:rPr>
          <w:szCs w:val="24"/>
        </w:rPr>
        <w:t xml:space="preserve">Where the Point of Care System is unavailable due to exceptional circumstances beyond the control of the Pharmacy Contractor, then the record of vaccination events must be added to the Point of Care System as soon as possible after the Point of Care System becomes available again. The Commissioner must be notified if this will result in records of vaccinations being added to the Point of Care System on a different day than the vaccinations were administered. </w:t>
      </w:r>
    </w:p>
    <w:p w14:paraId="74191E1C" w14:textId="26E97C9D" w:rsidR="001C3500" w:rsidRPr="00BE3974" w:rsidRDefault="00AE06BB" w:rsidP="00113F11">
      <w:pPr>
        <w:pStyle w:val="Level2Number"/>
        <w:spacing w:after="280" w:line="360" w:lineRule="atLeast"/>
        <w:jc w:val="left"/>
        <w:rPr>
          <w:noProof/>
          <w:lang w:eastAsia="en-GB"/>
        </w:rPr>
      </w:pPr>
      <w:r w:rsidRPr="00AE06BB">
        <w:rPr>
          <w:szCs w:val="24"/>
        </w:rPr>
        <w:t>The Pharmacy Contractor must maintain appropriate records, including records in relation to paragraph</w:t>
      </w:r>
      <w:r w:rsidRPr="00AE06BB" w:rsidDel="00C76987">
        <w:rPr>
          <w:szCs w:val="24"/>
        </w:rPr>
        <w:t>s</w:t>
      </w:r>
      <w:r w:rsidRPr="00AE06BB">
        <w:rPr>
          <w:szCs w:val="24"/>
        </w:rPr>
        <w:t xml:space="preserve"> </w:t>
      </w:r>
      <w:r w:rsidR="00FE1365">
        <w:rPr>
          <w:szCs w:val="24"/>
        </w:rPr>
        <w:fldChar w:fldCharType="begin"/>
      </w:r>
      <w:r w:rsidR="00FE1365">
        <w:rPr>
          <w:szCs w:val="24"/>
        </w:rPr>
        <w:instrText xml:space="preserve"> REF _Ref127865564 \r \h </w:instrText>
      </w:r>
      <w:r w:rsidR="00113F11">
        <w:rPr>
          <w:szCs w:val="24"/>
        </w:rPr>
        <w:instrText xml:space="preserve"> \* MERGEFORMAT </w:instrText>
      </w:r>
      <w:r w:rsidR="00FE1365">
        <w:rPr>
          <w:szCs w:val="24"/>
        </w:rPr>
      </w:r>
      <w:r w:rsidR="00FE1365">
        <w:rPr>
          <w:szCs w:val="24"/>
        </w:rPr>
        <w:fldChar w:fldCharType="separate"/>
      </w:r>
      <w:r w:rsidR="004A7CFE">
        <w:rPr>
          <w:szCs w:val="24"/>
        </w:rPr>
        <w:t>10.9</w:t>
      </w:r>
      <w:r w:rsidR="00FE1365">
        <w:rPr>
          <w:szCs w:val="24"/>
        </w:rPr>
        <w:fldChar w:fldCharType="end"/>
      </w:r>
      <w:r w:rsidRPr="00AE06BB">
        <w:rPr>
          <w:szCs w:val="24"/>
        </w:rPr>
        <w:t xml:space="preserve">, </w:t>
      </w:r>
      <w:r w:rsidR="00FE1365">
        <w:rPr>
          <w:szCs w:val="24"/>
        </w:rPr>
        <w:fldChar w:fldCharType="begin"/>
      </w:r>
      <w:r w:rsidR="00FE1365">
        <w:rPr>
          <w:szCs w:val="24"/>
        </w:rPr>
        <w:instrText xml:space="preserve"> REF _Ref127953732 \r \h </w:instrText>
      </w:r>
      <w:r w:rsidR="00113F11">
        <w:rPr>
          <w:szCs w:val="24"/>
        </w:rPr>
        <w:instrText xml:space="preserve"> \* MERGEFORMAT </w:instrText>
      </w:r>
      <w:r w:rsidR="00FE1365">
        <w:rPr>
          <w:szCs w:val="24"/>
        </w:rPr>
      </w:r>
      <w:r w:rsidR="00FE1365">
        <w:rPr>
          <w:szCs w:val="24"/>
        </w:rPr>
        <w:fldChar w:fldCharType="separate"/>
      </w:r>
      <w:r w:rsidR="004A7CFE">
        <w:rPr>
          <w:szCs w:val="24"/>
        </w:rPr>
        <w:t>11</w:t>
      </w:r>
      <w:r w:rsidR="00FE1365">
        <w:rPr>
          <w:szCs w:val="24"/>
        </w:rPr>
        <w:fldChar w:fldCharType="end"/>
      </w:r>
      <w:r w:rsidRPr="00AE06BB">
        <w:rPr>
          <w:szCs w:val="24"/>
        </w:rPr>
        <w:t xml:space="preserve">, and </w:t>
      </w:r>
      <w:r w:rsidR="00FE1365">
        <w:rPr>
          <w:szCs w:val="24"/>
        </w:rPr>
        <w:fldChar w:fldCharType="begin"/>
      </w:r>
      <w:r w:rsidR="00FE1365">
        <w:rPr>
          <w:szCs w:val="24"/>
        </w:rPr>
        <w:instrText xml:space="preserve"> REF _Ref127953740 \r \h </w:instrText>
      </w:r>
      <w:r w:rsidR="00113F11">
        <w:rPr>
          <w:szCs w:val="24"/>
        </w:rPr>
        <w:instrText xml:space="preserve"> \* MERGEFORMAT </w:instrText>
      </w:r>
      <w:r w:rsidR="00FE1365">
        <w:rPr>
          <w:szCs w:val="24"/>
        </w:rPr>
      </w:r>
      <w:r w:rsidR="00FE1365">
        <w:rPr>
          <w:szCs w:val="24"/>
        </w:rPr>
        <w:fldChar w:fldCharType="separate"/>
      </w:r>
      <w:r w:rsidR="004A7CFE">
        <w:rPr>
          <w:szCs w:val="24"/>
        </w:rPr>
        <w:t>12</w:t>
      </w:r>
      <w:r w:rsidR="00FE1365">
        <w:rPr>
          <w:szCs w:val="24"/>
        </w:rPr>
        <w:fldChar w:fldCharType="end"/>
      </w:r>
      <w:r w:rsidRPr="00AE06BB">
        <w:rPr>
          <w:szCs w:val="24"/>
        </w:rPr>
        <w:t xml:space="preserve"> of this ES.</w:t>
      </w:r>
    </w:p>
    <w:p w14:paraId="445F5CF4" w14:textId="77777777" w:rsidR="00BE3974" w:rsidRPr="00113F11" w:rsidRDefault="00BE3974" w:rsidP="00BE3974">
      <w:pPr>
        <w:pStyle w:val="Level2Number"/>
        <w:numPr>
          <w:ilvl w:val="0"/>
          <w:numId w:val="0"/>
        </w:numPr>
        <w:spacing w:after="280" w:line="360" w:lineRule="atLeast"/>
        <w:ind w:left="851"/>
        <w:jc w:val="left"/>
        <w:rPr>
          <w:noProof/>
          <w:lang w:eastAsia="en-GB"/>
        </w:rPr>
      </w:pPr>
    </w:p>
    <w:p w14:paraId="4895130E" w14:textId="5B27DB18" w:rsidR="000F080D" w:rsidRPr="007E78E7" w:rsidRDefault="00AE06BB" w:rsidP="007E78E7">
      <w:pPr>
        <w:pStyle w:val="Heading1"/>
        <w:tabs>
          <w:tab w:val="num" w:pos="851"/>
        </w:tabs>
        <w:ind w:left="851" w:hanging="851"/>
      </w:pPr>
      <w:bookmarkStart w:id="62" w:name="_Ref127953740"/>
      <w:bookmarkStart w:id="63" w:name="_Toc129700755"/>
      <w:bookmarkStart w:id="64" w:name="_Hlk72851708"/>
      <w:bookmarkEnd w:id="60"/>
      <w:r w:rsidRPr="007E78E7">
        <w:lastRenderedPageBreak/>
        <w:t>Governance and accountability</w:t>
      </w:r>
      <w:bookmarkEnd w:id="62"/>
      <w:bookmarkEnd w:id="63"/>
    </w:p>
    <w:p w14:paraId="1045698A" w14:textId="77777777" w:rsidR="0042161F" w:rsidRPr="0042161F" w:rsidRDefault="0042161F" w:rsidP="00113F11">
      <w:pPr>
        <w:pStyle w:val="Level2Number"/>
        <w:spacing w:after="280" w:line="360" w:lineRule="atLeast"/>
        <w:jc w:val="left"/>
        <w:rPr>
          <w:szCs w:val="24"/>
        </w:rPr>
      </w:pPr>
      <w:bookmarkStart w:id="65" w:name="_Hlk103624743"/>
      <w:bookmarkEnd w:id="59"/>
      <w:bookmarkEnd w:id="64"/>
      <w:r w:rsidRPr="0042161F">
        <w:rPr>
          <w:szCs w:val="24"/>
        </w:rPr>
        <w:t xml:space="preserve">The Pharmacy Contractor must have a named Clinical Lead for this ES within their organisation/pharmacy whose name shall be made available to the Commissioner on request. The Clinical Lead must be a pharmacist, registered with the </w:t>
      </w:r>
      <w:proofErr w:type="spellStart"/>
      <w:r w:rsidRPr="0042161F">
        <w:rPr>
          <w:szCs w:val="24"/>
        </w:rPr>
        <w:t>GPhC</w:t>
      </w:r>
      <w:proofErr w:type="spellEnd"/>
      <w:r w:rsidRPr="0042161F">
        <w:rPr>
          <w:szCs w:val="24"/>
        </w:rPr>
        <w:t>, and trained in vaccinations (including having a clear understanding of the requirements of this ES). The Clinical Lead will be the lead contact for this ES for contractual and professional matters.</w:t>
      </w:r>
    </w:p>
    <w:p w14:paraId="51EE7D9E" w14:textId="77777777" w:rsidR="0042161F" w:rsidRPr="0042161F" w:rsidRDefault="0042161F" w:rsidP="00113F11">
      <w:pPr>
        <w:pStyle w:val="Level2Number"/>
        <w:spacing w:after="280" w:line="360" w:lineRule="atLeast"/>
        <w:jc w:val="left"/>
        <w:rPr>
          <w:szCs w:val="24"/>
        </w:rPr>
      </w:pPr>
      <w:r w:rsidRPr="0042161F">
        <w:rPr>
          <w:szCs w:val="24"/>
        </w:rPr>
        <w:t xml:space="preserve">The Responsible Pharmacist at the registered pharmacy premises is professionally responsible for the safe delivery of the ES at the Designated Site. If the Responsible Pharmacist is unable to provide sufficient supervision of the ES, for example due to workload or where the Designated Site </w:t>
      </w:r>
      <w:proofErr w:type="gramStart"/>
      <w:r w:rsidRPr="0042161F">
        <w:rPr>
          <w:szCs w:val="24"/>
        </w:rPr>
        <w:t>is located in</w:t>
      </w:r>
      <w:proofErr w:type="gramEnd"/>
      <w:r w:rsidRPr="0042161F">
        <w:rPr>
          <w:szCs w:val="24"/>
        </w:rPr>
        <w:t xml:space="preserve"> a location other than the main pharmacy premises, an on-site pharmacist(s) supervising the Designated Site must be linked and work closely with the Responsible Pharmacist and Superintendent Pharmacist through an appropriate governance framework. This on-site supervising pharmacist must be registered with the General Pharmaceutical Council and trained in vaccinations, including a clear understanding of this ES. A record must be maintained of who that person </w:t>
      </w:r>
      <w:proofErr w:type="gramStart"/>
      <w:r w:rsidRPr="0042161F">
        <w:rPr>
          <w:szCs w:val="24"/>
        </w:rPr>
        <w:t>is at each site at all times</w:t>
      </w:r>
      <w:proofErr w:type="gramEnd"/>
      <w:r w:rsidRPr="0042161F">
        <w:rPr>
          <w:szCs w:val="24"/>
        </w:rPr>
        <w:t xml:space="preserve"> and made available to the Commissioner on request.</w:t>
      </w:r>
    </w:p>
    <w:p w14:paraId="455606DE" w14:textId="77777777" w:rsidR="0042161F" w:rsidRPr="0042161F" w:rsidRDefault="0042161F" w:rsidP="00113F11">
      <w:pPr>
        <w:pStyle w:val="Level2Number"/>
        <w:spacing w:after="280" w:line="360" w:lineRule="atLeast"/>
        <w:jc w:val="left"/>
        <w:rPr>
          <w:szCs w:val="24"/>
        </w:rPr>
      </w:pPr>
      <w:r w:rsidRPr="0042161F">
        <w:rPr>
          <w:szCs w:val="24"/>
        </w:rPr>
        <w:t xml:space="preserve">All persons involved in the provision of this ES (whether delivering vaccinations directly or supervising others providing vaccinations) must adhere to all relevant professional standards, regardless of the setting. </w:t>
      </w:r>
    </w:p>
    <w:p w14:paraId="10523EC7" w14:textId="77777777" w:rsidR="0042161F" w:rsidRPr="0042161F" w:rsidRDefault="0042161F" w:rsidP="00113F11">
      <w:pPr>
        <w:pStyle w:val="Level2Number"/>
        <w:spacing w:after="280" w:line="360" w:lineRule="atLeast"/>
        <w:jc w:val="left"/>
        <w:rPr>
          <w:szCs w:val="24"/>
        </w:rPr>
      </w:pPr>
      <w:r w:rsidRPr="0042161F">
        <w:rPr>
          <w:szCs w:val="24"/>
        </w:rPr>
        <w:t xml:space="preserve">The Pharmacy Contractor must have systems in place to ensure that key information in relation to the delivery of this ES can be communicated and acted upon in a timely manner. </w:t>
      </w:r>
    </w:p>
    <w:p w14:paraId="3E3F20C0" w14:textId="77777777" w:rsidR="0042161F" w:rsidRPr="0042161F" w:rsidRDefault="0042161F" w:rsidP="00113F11">
      <w:pPr>
        <w:pStyle w:val="Level2Number"/>
        <w:spacing w:after="280" w:line="360" w:lineRule="atLeast"/>
        <w:jc w:val="left"/>
        <w:rPr>
          <w:szCs w:val="24"/>
        </w:rPr>
      </w:pPr>
      <w:r w:rsidRPr="0042161F">
        <w:rPr>
          <w:szCs w:val="24"/>
        </w:rPr>
        <w:t>There is an expectation that this ES will operate as part of the wider NHS system in providing COVID-19 vaccinations, and the Pharmacy Contractor must work with Regional Pharmacy Teams and specialist pharmacy colleagues and the Specialist Pharmacy Service (SPS) to obtain advice and guidance where necessary.</w:t>
      </w:r>
    </w:p>
    <w:p w14:paraId="16D83208" w14:textId="77777777" w:rsidR="0042161F" w:rsidRPr="0042161F" w:rsidRDefault="0042161F" w:rsidP="00113F11">
      <w:pPr>
        <w:pStyle w:val="Level2Number"/>
        <w:spacing w:after="280" w:line="360" w:lineRule="atLeast"/>
        <w:jc w:val="left"/>
        <w:rPr>
          <w:szCs w:val="24"/>
        </w:rPr>
      </w:pPr>
      <w:r w:rsidRPr="0042161F">
        <w:rPr>
          <w:szCs w:val="24"/>
        </w:rPr>
        <w:lastRenderedPageBreak/>
        <w:t xml:space="preserve">The Pharmacy Contractor must ensure that it has in place appropriate indemnity and/or insurance arrangements that provide adequate cover, including but not limited to clinical negligence cover, in relation to the delivery of this ES, and that the indemnity and/or insurance arrangements provide such cover for all clinical professionals and other staff working in connection with the delivery of the services pursuant to the ES. </w:t>
      </w:r>
    </w:p>
    <w:p w14:paraId="7F040CEF" w14:textId="4E69EBB8" w:rsidR="0042161F" w:rsidRPr="0042161F" w:rsidRDefault="0042161F" w:rsidP="00113F11">
      <w:pPr>
        <w:pStyle w:val="Level2Number"/>
        <w:spacing w:after="280" w:line="360" w:lineRule="atLeast"/>
        <w:jc w:val="left"/>
        <w:rPr>
          <w:szCs w:val="24"/>
        </w:rPr>
      </w:pPr>
      <w:r w:rsidRPr="0042161F">
        <w:rPr>
          <w:szCs w:val="24"/>
        </w:rPr>
        <w:t xml:space="preserve">The Pharmacy Contractor must ensure that all staff are trained as appropriate to their role in delivering services in accordance with this ES and in line with </w:t>
      </w:r>
      <w:r w:rsidRPr="0042161F" w:rsidDel="00711D6E">
        <w:rPr>
          <w:szCs w:val="24"/>
        </w:rPr>
        <w:t xml:space="preserve">paragraph </w:t>
      </w:r>
      <w:r w:rsidR="00FE1365">
        <w:rPr>
          <w:szCs w:val="24"/>
        </w:rPr>
        <w:fldChar w:fldCharType="begin"/>
      </w:r>
      <w:r w:rsidR="00FE1365">
        <w:rPr>
          <w:szCs w:val="24"/>
        </w:rPr>
        <w:instrText xml:space="preserve"> REF _Ref127953754 \r \h </w:instrText>
      </w:r>
      <w:r w:rsidR="00113F11">
        <w:rPr>
          <w:szCs w:val="24"/>
        </w:rPr>
        <w:instrText xml:space="preserve"> \* MERGEFORMAT </w:instrText>
      </w:r>
      <w:r w:rsidR="00FE1365">
        <w:rPr>
          <w:szCs w:val="24"/>
        </w:rPr>
      </w:r>
      <w:r w:rsidR="00FE1365">
        <w:rPr>
          <w:szCs w:val="24"/>
        </w:rPr>
        <w:fldChar w:fldCharType="separate"/>
      </w:r>
      <w:r w:rsidR="004A7CFE">
        <w:rPr>
          <w:szCs w:val="24"/>
        </w:rPr>
        <w:t>13</w:t>
      </w:r>
      <w:r w:rsidR="00FE1365">
        <w:rPr>
          <w:szCs w:val="24"/>
        </w:rPr>
        <w:fldChar w:fldCharType="end"/>
      </w:r>
      <w:r w:rsidRPr="0042161F">
        <w:rPr>
          <w:szCs w:val="24"/>
        </w:rPr>
        <w:t xml:space="preserve">. </w:t>
      </w:r>
    </w:p>
    <w:p w14:paraId="59711739" w14:textId="77777777" w:rsidR="0042161F" w:rsidRPr="0042161F" w:rsidRDefault="0042161F" w:rsidP="00113F11">
      <w:pPr>
        <w:pStyle w:val="Level2Number"/>
        <w:spacing w:after="280" w:line="360" w:lineRule="atLeast"/>
        <w:jc w:val="left"/>
        <w:rPr>
          <w:szCs w:val="24"/>
        </w:rPr>
      </w:pPr>
      <w:r w:rsidRPr="0042161F">
        <w:rPr>
          <w:szCs w:val="24"/>
        </w:rPr>
        <w:t xml:space="preserve">The process for handling clinical incidents or enquiries related to the COVID-19 vaccination programme is explained in the Commissioner </w:t>
      </w:r>
      <w:hyperlink r:id="rId21" w:history="1">
        <w:r w:rsidRPr="0042161F">
          <w:rPr>
            <w:szCs w:val="24"/>
          </w:rPr>
          <w:t>Standard Operating Procedure</w:t>
        </w:r>
      </w:hyperlink>
      <w:r w:rsidRPr="0042161F">
        <w:rPr>
          <w:szCs w:val="24"/>
        </w:rPr>
        <w:t>.</w:t>
      </w:r>
      <w:r w:rsidRPr="00B67BD0">
        <w:rPr>
          <w:vertAlign w:val="superscript"/>
        </w:rPr>
        <w:footnoteReference w:id="8"/>
      </w:r>
      <w:r w:rsidRPr="0042161F">
        <w:rPr>
          <w:szCs w:val="24"/>
        </w:rPr>
        <w:t xml:space="preserve"> The Pharmacy Contractor must report any Patient safety incidents in line with the Standard Operating Procedure and in accordance with the clinical governance requirements of the Pharmacy Contractor’s Terms of Service or Local Pharmaceutical Services contract (as appropriate).</w:t>
      </w:r>
      <w:r w:rsidRPr="0042161F" w:rsidDel="002B4F1A">
        <w:rPr>
          <w:szCs w:val="24"/>
        </w:rPr>
        <w:t xml:space="preserve"> </w:t>
      </w:r>
      <w:r w:rsidRPr="0042161F">
        <w:rPr>
          <w:szCs w:val="24"/>
        </w:rPr>
        <w:t xml:space="preserve"> </w:t>
      </w:r>
    </w:p>
    <w:p w14:paraId="6294BCD9" w14:textId="77777777" w:rsidR="0042161F" w:rsidRPr="0042161F" w:rsidRDefault="0042161F" w:rsidP="00113F11">
      <w:pPr>
        <w:pStyle w:val="Level2Number"/>
        <w:spacing w:after="280" w:line="360" w:lineRule="atLeast"/>
        <w:jc w:val="left"/>
        <w:rPr>
          <w:szCs w:val="24"/>
        </w:rPr>
      </w:pPr>
      <w:r w:rsidRPr="0042161F">
        <w:rPr>
          <w:szCs w:val="24"/>
        </w:rPr>
        <w:t>Where a Patient experiences an adverse drug reaction or presents with an adverse drug reaction following the vaccination and the Pharmacy Contractor believes this is of clinical significance such that the Patient’s general practice should be informed, this information should be shared with the general practice as soon as possible, and a ‘</w:t>
      </w:r>
      <w:hyperlink r:id="rId22" w:history="1">
        <w:r w:rsidRPr="0042161F">
          <w:rPr>
            <w:szCs w:val="24"/>
          </w:rPr>
          <w:t>Yellow Card</w:t>
        </w:r>
      </w:hyperlink>
      <w:r w:rsidRPr="0042161F">
        <w:rPr>
          <w:szCs w:val="24"/>
        </w:rPr>
        <w:t>’</w:t>
      </w:r>
      <w:r w:rsidRPr="00B67BD0">
        <w:rPr>
          <w:vertAlign w:val="superscript"/>
        </w:rPr>
        <w:footnoteReference w:id="9"/>
      </w:r>
      <w:r w:rsidRPr="0042161F">
        <w:rPr>
          <w:szCs w:val="24"/>
        </w:rPr>
        <w:t xml:space="preserve"> report submitted.</w:t>
      </w:r>
    </w:p>
    <w:p w14:paraId="42787F83" w14:textId="0FF77764" w:rsidR="00A55A5A" w:rsidRPr="00113F11" w:rsidRDefault="0042161F" w:rsidP="00113F11">
      <w:pPr>
        <w:pStyle w:val="Level2Number"/>
        <w:spacing w:after="280" w:line="360" w:lineRule="atLeast"/>
        <w:jc w:val="left"/>
        <w:rPr>
          <w:noProof/>
          <w:lang w:eastAsia="en-GB"/>
        </w:rPr>
      </w:pPr>
      <w:r w:rsidRPr="0042161F">
        <w:rPr>
          <w:szCs w:val="24"/>
        </w:rPr>
        <w:t>The Pharmacy Contractor must co-operate with others in so far as it is reasonable, including any other person responsible for the provision of services pursuant to the COVID-19 vaccination programme, or for the provision of any subsequent doses of the vaccine after the termination of this ES, in a timely and effective way and give to others such assistance as may reasonably be required to deliver the services under this ES.</w:t>
      </w:r>
    </w:p>
    <w:p w14:paraId="23AC0089" w14:textId="77777777" w:rsidR="00113F11" w:rsidRPr="0042161F" w:rsidRDefault="00113F11" w:rsidP="00113F11">
      <w:pPr>
        <w:pStyle w:val="Level2Number"/>
        <w:numPr>
          <w:ilvl w:val="0"/>
          <w:numId w:val="0"/>
        </w:numPr>
        <w:spacing w:after="280" w:line="360" w:lineRule="atLeast"/>
        <w:ind w:left="851"/>
        <w:rPr>
          <w:noProof/>
          <w:lang w:eastAsia="en-GB"/>
        </w:rPr>
      </w:pPr>
    </w:p>
    <w:p w14:paraId="3753E308" w14:textId="36575045" w:rsidR="0042161F" w:rsidRPr="007E78E7" w:rsidRDefault="0042161F" w:rsidP="007E78E7">
      <w:pPr>
        <w:pStyle w:val="Heading1"/>
        <w:tabs>
          <w:tab w:val="num" w:pos="851"/>
        </w:tabs>
        <w:ind w:left="851" w:hanging="851"/>
      </w:pPr>
      <w:bookmarkStart w:id="66" w:name="_Ref127953754"/>
      <w:bookmarkStart w:id="67" w:name="_Toc129700756"/>
      <w:r w:rsidRPr="007E78E7">
        <w:lastRenderedPageBreak/>
        <w:t>Training</w:t>
      </w:r>
      <w:bookmarkEnd w:id="66"/>
      <w:bookmarkEnd w:id="67"/>
    </w:p>
    <w:p w14:paraId="428F6E28" w14:textId="77777777" w:rsidR="006C79E4" w:rsidRPr="006C79E4" w:rsidRDefault="006C79E4" w:rsidP="00113F11">
      <w:pPr>
        <w:pStyle w:val="Level2Number"/>
        <w:spacing w:after="280" w:line="360" w:lineRule="atLeast"/>
        <w:jc w:val="left"/>
        <w:rPr>
          <w:szCs w:val="24"/>
        </w:rPr>
      </w:pPr>
      <w:r w:rsidRPr="006C79E4">
        <w:rPr>
          <w:szCs w:val="24"/>
        </w:rPr>
        <w:t xml:space="preserve">Vaccinations must be administered by an appropriately trained member of staff authorised under an appropriate legal mechanism (for example the </w:t>
      </w:r>
      <w:hyperlink r:id="rId23" w:history="1">
        <w:r w:rsidRPr="006C79E4">
          <w:rPr>
            <w:szCs w:val="24"/>
          </w:rPr>
          <w:t xml:space="preserve"> UKHSA Patient Group Directions or National Protocols</w:t>
        </w:r>
      </w:hyperlink>
      <w:r w:rsidRPr="00B67BD0">
        <w:rPr>
          <w:vertAlign w:val="superscript"/>
        </w:rPr>
        <w:footnoteReference w:id="10"/>
      </w:r>
      <w:r w:rsidRPr="006C79E4">
        <w:rPr>
          <w:szCs w:val="24"/>
        </w:rPr>
        <w:t>).</w:t>
      </w:r>
    </w:p>
    <w:p w14:paraId="1381C9CD" w14:textId="77777777" w:rsidR="006C79E4" w:rsidRPr="006C79E4" w:rsidRDefault="006C79E4" w:rsidP="00113F11">
      <w:pPr>
        <w:pStyle w:val="Level2Number"/>
        <w:spacing w:after="280" w:line="360" w:lineRule="atLeast"/>
        <w:jc w:val="left"/>
        <w:rPr>
          <w:szCs w:val="24"/>
        </w:rPr>
      </w:pPr>
      <w:r w:rsidRPr="006C79E4">
        <w:rPr>
          <w:szCs w:val="24"/>
        </w:rPr>
        <w:t>Pharmacy Contractors will be expected to oversee and keep a record to confirm that all staff have undertaken training prior to participating in the administration of vaccinations. This includes any additional training associated with new vaccines that become available during the period of this ES.</w:t>
      </w:r>
    </w:p>
    <w:p w14:paraId="75278C12" w14:textId="77777777" w:rsidR="006C79E4" w:rsidRPr="006C79E4" w:rsidRDefault="006C79E4" w:rsidP="00113F11">
      <w:pPr>
        <w:pStyle w:val="Level2Number"/>
        <w:spacing w:after="280" w:line="360" w:lineRule="atLeast"/>
        <w:jc w:val="left"/>
        <w:rPr>
          <w:szCs w:val="24"/>
        </w:rPr>
      </w:pPr>
      <w:r w:rsidRPr="006C79E4">
        <w:rPr>
          <w:szCs w:val="24"/>
        </w:rPr>
        <w:t>All persons involved in the preparation of vaccine must be appropriately trained in and have appropriate workspace to do so. This process may vary dependent upon the vaccine in use and may include dilution using standard aseptic technique and drawing up of multi-dose vials.</w:t>
      </w:r>
    </w:p>
    <w:p w14:paraId="4EAF49E5" w14:textId="1DDE05CC" w:rsidR="0042161F" w:rsidRPr="006C79E4" w:rsidRDefault="006C79E4" w:rsidP="00113F11">
      <w:pPr>
        <w:pStyle w:val="Level2Number"/>
        <w:spacing w:after="280" w:line="360" w:lineRule="atLeast"/>
        <w:jc w:val="left"/>
        <w:rPr>
          <w:lang w:eastAsia="en-GB"/>
        </w:rPr>
      </w:pPr>
      <w:r w:rsidRPr="006C79E4">
        <w:rPr>
          <w:szCs w:val="24"/>
        </w:rPr>
        <w:t>All persons involved in the administration of the vaccine must have:</w:t>
      </w:r>
    </w:p>
    <w:p w14:paraId="5C7B1000" w14:textId="77777777" w:rsidR="00892F26" w:rsidRPr="00892F26" w:rsidRDefault="00892F26" w:rsidP="00113F11">
      <w:pPr>
        <w:pStyle w:val="Level3Number"/>
        <w:spacing w:after="280" w:line="360" w:lineRule="atLeast"/>
        <w:jc w:val="left"/>
        <w:rPr>
          <w:szCs w:val="24"/>
        </w:rPr>
      </w:pPr>
      <w:r w:rsidRPr="00892F26">
        <w:rPr>
          <w:szCs w:val="24"/>
        </w:rPr>
        <w:t xml:space="preserve">completed the additional online COVID-19 specific training modules available on the e-learning for healthcare website when </w:t>
      </w:r>
      <w:proofErr w:type="gramStart"/>
      <w:r w:rsidRPr="00892F26">
        <w:rPr>
          <w:szCs w:val="24"/>
        </w:rPr>
        <w:t>available;</w:t>
      </w:r>
      <w:proofErr w:type="gramEnd"/>
      <w:r w:rsidRPr="00892F26">
        <w:rPr>
          <w:szCs w:val="24"/>
        </w:rPr>
        <w:t xml:space="preserve"> </w:t>
      </w:r>
    </w:p>
    <w:p w14:paraId="7821AB42" w14:textId="77777777" w:rsidR="00892F26" w:rsidRPr="00892F26" w:rsidRDefault="00892F26" w:rsidP="00113F11">
      <w:pPr>
        <w:pStyle w:val="Level3Number"/>
        <w:spacing w:after="280" w:line="360" w:lineRule="atLeast"/>
        <w:jc w:val="left"/>
        <w:rPr>
          <w:szCs w:val="24"/>
        </w:rPr>
      </w:pPr>
      <w:r w:rsidRPr="00892F26">
        <w:rPr>
          <w:szCs w:val="24"/>
        </w:rPr>
        <w:t xml:space="preserve">the necessary experience, skills and training to administer vaccines in general, including completion of the general immunisation training available on e-learning for healthcare and face-to-face administration training, where </w:t>
      </w:r>
      <w:proofErr w:type="gramStart"/>
      <w:r w:rsidRPr="00892F26">
        <w:rPr>
          <w:szCs w:val="24"/>
        </w:rPr>
        <w:t>relevant;</w:t>
      </w:r>
      <w:proofErr w:type="gramEnd"/>
      <w:r w:rsidRPr="00892F26">
        <w:rPr>
          <w:szCs w:val="24"/>
        </w:rPr>
        <w:t xml:space="preserve"> </w:t>
      </w:r>
    </w:p>
    <w:p w14:paraId="3EB40C52" w14:textId="77777777" w:rsidR="00892F26" w:rsidRPr="00892F26" w:rsidRDefault="00892F26" w:rsidP="00113F11">
      <w:pPr>
        <w:pStyle w:val="Level3Number"/>
        <w:spacing w:after="280" w:line="360" w:lineRule="atLeast"/>
        <w:jc w:val="left"/>
        <w:rPr>
          <w:szCs w:val="24"/>
        </w:rPr>
      </w:pPr>
      <w:r w:rsidRPr="00892F26">
        <w:rPr>
          <w:szCs w:val="24"/>
        </w:rPr>
        <w:t xml:space="preserve">the necessary experience, </w:t>
      </w:r>
      <w:proofErr w:type="gramStart"/>
      <w:r w:rsidRPr="00892F26">
        <w:rPr>
          <w:szCs w:val="24"/>
        </w:rPr>
        <w:t>skills</w:t>
      </w:r>
      <w:proofErr w:type="gramEnd"/>
      <w:r w:rsidRPr="00892F26">
        <w:rPr>
          <w:szCs w:val="24"/>
        </w:rPr>
        <w:t xml:space="preserve"> and training, including training with regard to the recognition and initial treatment of anaphylaxis; and </w:t>
      </w:r>
    </w:p>
    <w:p w14:paraId="699136BA" w14:textId="32FD0C46" w:rsidR="006C79E4" w:rsidRPr="00892F26" w:rsidRDefault="00892F26" w:rsidP="00113F11">
      <w:pPr>
        <w:pStyle w:val="Level3Number"/>
        <w:spacing w:after="280" w:line="360" w:lineRule="atLeast"/>
        <w:jc w:val="left"/>
        <w:rPr>
          <w:lang w:eastAsia="en-GB"/>
        </w:rPr>
      </w:pPr>
      <w:r w:rsidRPr="00892F26">
        <w:rPr>
          <w:szCs w:val="24"/>
        </w:rPr>
        <w:t>where a healthcare professional is administering the vaccine:</w:t>
      </w:r>
    </w:p>
    <w:p w14:paraId="29ED3599" w14:textId="7DFD8FCB" w:rsidR="00D5142B" w:rsidRPr="00DE0A6F" w:rsidRDefault="00762B8D" w:rsidP="00BA2302">
      <w:pPr>
        <w:pStyle w:val="Paragraph3"/>
      </w:pPr>
      <w:r w:rsidRPr="00DE0A6F">
        <w:t>13.4.4.1</w:t>
      </w:r>
      <w:r w:rsidRPr="00DE0A6F">
        <w:tab/>
      </w:r>
      <w:r w:rsidR="00D5142B" w:rsidRPr="00DE0A6F">
        <w:t xml:space="preserve">read and understood the clinical guidance available and to be published on  </w:t>
      </w:r>
      <w:hyperlink r:id="rId24" w:history="1">
        <w:r w:rsidR="00D5142B" w:rsidRPr="00DE0A6F">
          <w:rPr>
            <w:rStyle w:val="Hyperlink"/>
            <w:color w:val="auto"/>
            <w:u w:val="none"/>
          </w:rPr>
          <w:t>https://www.england.nhs.uk/coronavirus/covid-19-vaccination-programme/</w:t>
        </w:r>
      </w:hyperlink>
      <w:r w:rsidR="00D5142B" w:rsidRPr="00DE0A6F">
        <w:t xml:space="preserve">; </w:t>
      </w:r>
    </w:p>
    <w:p w14:paraId="0C2E0281" w14:textId="62F74574" w:rsidR="00D5142B" w:rsidRPr="00DE0A6F" w:rsidRDefault="00762B8D" w:rsidP="00BA2302">
      <w:pPr>
        <w:pStyle w:val="Level4Number"/>
        <w:numPr>
          <w:ilvl w:val="0"/>
          <w:numId w:val="0"/>
        </w:numPr>
        <w:ind w:left="2552" w:hanging="851"/>
        <w:jc w:val="left"/>
      </w:pPr>
      <w:r w:rsidRPr="00DE0A6F">
        <w:lastRenderedPageBreak/>
        <w:t>13.4.4.2</w:t>
      </w:r>
      <w:r w:rsidRPr="00DE0A6F">
        <w:tab/>
      </w:r>
      <w:r w:rsidR="00D5142B" w:rsidRPr="00DE0A6F">
        <w:t>understood and be familiar with the Patient Group Directions for the COVID-19 vaccines made available by UKHSA and authorised by the Commissioner</w:t>
      </w:r>
      <w:r w:rsidR="00D5142B" w:rsidRPr="00BA2302">
        <w:rPr>
          <w:highlight w:val="yellow"/>
          <w:vertAlign w:val="superscript"/>
        </w:rPr>
        <w:footnoteReference w:id="11"/>
      </w:r>
      <w:r w:rsidR="00D5142B" w:rsidRPr="00DE0A6F">
        <w:t xml:space="preserve"> including guidance on who can use them </w:t>
      </w:r>
      <w:hyperlink r:id="rId25" w:history="1">
        <w:r w:rsidR="00D5142B" w:rsidRPr="00DE0A6F">
          <w:rPr>
            <w:rStyle w:val="Hyperlink"/>
            <w:color w:val="auto"/>
            <w:u w:val="none"/>
          </w:rPr>
          <w:t>https://www.gov.uk/government/publications/patient-group-directions-pgds/patient-group-directions-who-can-use-them</w:t>
        </w:r>
      </w:hyperlink>
      <w:r w:rsidR="00D5142B" w:rsidRPr="00DE0A6F">
        <w:t>; and</w:t>
      </w:r>
    </w:p>
    <w:p w14:paraId="30CCA8B4" w14:textId="752C1887" w:rsidR="00892F26" w:rsidRPr="00DE0A6F" w:rsidRDefault="00762B8D" w:rsidP="00BA2302">
      <w:pPr>
        <w:pStyle w:val="Level4Number"/>
        <w:numPr>
          <w:ilvl w:val="0"/>
          <w:numId w:val="0"/>
        </w:numPr>
        <w:ind w:left="2552" w:hanging="851"/>
        <w:jc w:val="left"/>
      </w:pPr>
      <w:r w:rsidRPr="00DE0A6F">
        <w:t>13.4.4.3</w:t>
      </w:r>
      <w:r w:rsidRPr="00DE0A6F">
        <w:tab/>
      </w:r>
      <w:r w:rsidR="00D5142B" w:rsidRPr="00DE0A6F">
        <w:t>ensured that registered healthcare professionals were involved in the preparation (in accordance with the manufacturer’s instructions) of the vaccine(s) unless unregistered staff have been trained to do this; and</w:t>
      </w:r>
    </w:p>
    <w:p w14:paraId="49CD6E94" w14:textId="5A39537F" w:rsidR="00D5142B" w:rsidRPr="005F7725" w:rsidRDefault="005F7725" w:rsidP="00113F11">
      <w:pPr>
        <w:pStyle w:val="Level3Number"/>
        <w:spacing w:after="280" w:line="360" w:lineRule="atLeast"/>
        <w:jc w:val="left"/>
      </w:pPr>
      <w:r w:rsidRPr="00B777EA">
        <w:rPr>
          <w:szCs w:val="24"/>
        </w:rPr>
        <w:t>where any other persons are administering the vaccine:</w:t>
      </w:r>
    </w:p>
    <w:p w14:paraId="050AF1B1" w14:textId="7C46CDF4" w:rsidR="00AB15D9" w:rsidRPr="00DE0A6F" w:rsidRDefault="00762B8D" w:rsidP="00AB15D9">
      <w:pPr>
        <w:pStyle w:val="Paragraph3"/>
      </w:pPr>
      <w:r w:rsidRPr="00DE0A6F">
        <w:t>13.4.5.1</w:t>
      </w:r>
      <w:r w:rsidRPr="00DE0A6F">
        <w:tab/>
      </w:r>
      <w:r w:rsidR="00F33FE5" w:rsidRPr="00DE0A6F">
        <w:t>be authorised, listed, referred to or otherwise indentified by reference to The Human Medicines (Coronavirus and Influenza) (Amendment) Regulations 2020;</w:t>
      </w:r>
    </w:p>
    <w:p w14:paraId="5C78E144" w14:textId="147DA81B" w:rsidR="00F33FE5" w:rsidRPr="00DE0A6F" w:rsidRDefault="00762B8D" w:rsidP="00DA73E0">
      <w:pPr>
        <w:pStyle w:val="Paragraph3"/>
      </w:pPr>
      <w:r w:rsidRPr="00DE0A6F">
        <w:t>13.4.5.2</w:t>
      </w:r>
      <w:r w:rsidRPr="00DE0A6F">
        <w:tab/>
      </w:r>
      <w:r w:rsidR="00F33FE5" w:rsidRPr="00DE0A6F">
        <w:t xml:space="preserve">while preparing and/or administering vaccinations be supervised by a healthcare professional fulfilling the requirements of paragraph </w:t>
      </w:r>
      <w:r w:rsidR="00A26C2D" w:rsidRPr="00DE0A6F">
        <w:fldChar w:fldCharType="begin"/>
      </w:r>
      <w:r w:rsidR="00A26C2D" w:rsidRPr="00DE0A6F">
        <w:instrText xml:space="preserve"> REF _Ref127865761 \r \h </w:instrText>
      </w:r>
      <w:r w:rsidRPr="00DE0A6F">
        <w:instrText xml:space="preserve"> \* MERGEFORMAT </w:instrText>
      </w:r>
      <w:r w:rsidR="00A26C2D" w:rsidRPr="00DE0A6F">
        <w:fldChar w:fldCharType="separate"/>
      </w:r>
      <w:r w:rsidR="004A7CFE">
        <w:t>14.9</w:t>
      </w:r>
      <w:r w:rsidR="00A26C2D" w:rsidRPr="00DE0A6F">
        <w:fldChar w:fldCharType="end"/>
      </w:r>
      <w:r w:rsidR="00F33FE5" w:rsidRPr="00DE0A6F">
        <w:t xml:space="preserve">; and  </w:t>
      </w:r>
    </w:p>
    <w:p w14:paraId="64450707" w14:textId="605FB4F2" w:rsidR="005F7725" w:rsidRPr="00DE0A6F" w:rsidRDefault="00762B8D" w:rsidP="00DA73E0">
      <w:pPr>
        <w:pStyle w:val="Paragraph3"/>
      </w:pPr>
      <w:r w:rsidRPr="00DE0A6F">
        <w:t>13.4.5.2</w:t>
      </w:r>
      <w:r w:rsidRPr="00DE0A6F">
        <w:tab/>
      </w:r>
      <w:r w:rsidR="00F33FE5" w:rsidRPr="00DE0A6F">
        <w:t>be familiar with, understand and act within the scope of the national protocol for the COVID-19 vaccines</w:t>
      </w:r>
      <w:r w:rsidR="00F33FE5" w:rsidRPr="00DA73E0">
        <w:rPr>
          <w:highlight w:val="yellow"/>
          <w:vertAlign w:val="superscript"/>
        </w:rPr>
        <w:footnoteReference w:id="12"/>
      </w:r>
      <w:r w:rsidR="00F33FE5" w:rsidRPr="00DE0A6F">
        <w:t>, made available by the UKHSA and approved by the Secretary of State for Health and Social Care.</w:t>
      </w:r>
    </w:p>
    <w:p w14:paraId="4E3FCF34" w14:textId="77777777" w:rsidR="005326B7" w:rsidRPr="005326B7" w:rsidRDefault="005326B7" w:rsidP="00113F11">
      <w:pPr>
        <w:pStyle w:val="Level2Number"/>
        <w:spacing w:after="280" w:line="360" w:lineRule="atLeast"/>
        <w:jc w:val="left"/>
        <w:rPr>
          <w:szCs w:val="24"/>
        </w:rPr>
      </w:pPr>
      <w:r w:rsidRPr="005326B7">
        <w:rPr>
          <w:szCs w:val="24"/>
        </w:rPr>
        <w:t xml:space="preserve">Pharmacy Contractors must ensure that staff are familiar with all guidance relating to the administration of the different types of vaccine and are capable of the delivery of vaccinations using the different types of vaccine. </w:t>
      </w:r>
    </w:p>
    <w:p w14:paraId="00FCEDC3" w14:textId="77777777" w:rsidR="005326B7" w:rsidRPr="005326B7" w:rsidRDefault="005326B7" w:rsidP="00113F11">
      <w:pPr>
        <w:pStyle w:val="Level2Number"/>
        <w:spacing w:after="280" w:line="360" w:lineRule="atLeast"/>
        <w:jc w:val="left"/>
        <w:rPr>
          <w:szCs w:val="24"/>
        </w:rPr>
      </w:pPr>
      <w:r w:rsidRPr="005326B7">
        <w:rPr>
          <w:szCs w:val="24"/>
        </w:rPr>
        <w:lastRenderedPageBreak/>
        <w:t xml:space="preserve">The Pharmacy Contractor must ensure that relevant staff are aware of, and take steps to reduce, risks associated with the handling of different vaccine types such as is outlined in the </w:t>
      </w:r>
      <w:hyperlink r:id="rId26" w:history="1">
        <w:r w:rsidRPr="005326B7">
          <w:rPr>
            <w:szCs w:val="24"/>
          </w:rPr>
          <w:t>Specialist Pharmacy Service guidance.</w:t>
        </w:r>
      </w:hyperlink>
      <w:r w:rsidRPr="00B67BD0">
        <w:rPr>
          <w:vertAlign w:val="superscript"/>
        </w:rPr>
        <w:footnoteReference w:id="13"/>
      </w:r>
    </w:p>
    <w:p w14:paraId="023A0C96" w14:textId="77777777" w:rsidR="005326B7" w:rsidRPr="005326B7" w:rsidRDefault="005326B7" w:rsidP="00113F11">
      <w:pPr>
        <w:pStyle w:val="Level2Number"/>
        <w:spacing w:after="280" w:line="360" w:lineRule="atLeast"/>
        <w:jc w:val="left"/>
        <w:rPr>
          <w:szCs w:val="24"/>
        </w:rPr>
      </w:pPr>
      <w:r w:rsidRPr="005326B7">
        <w:rPr>
          <w:szCs w:val="24"/>
        </w:rPr>
        <w:t xml:space="preserve">The Pharmacy Contractor must ensure that staff are appropriately trained and understand what their role in the delivery of this ES requires, including working within the relevant systems and processes set out by the Pharmacy Contractor and understanding how to report concerns should any be identified. </w:t>
      </w:r>
    </w:p>
    <w:p w14:paraId="0801998F" w14:textId="77777777" w:rsidR="005326B7" w:rsidRPr="005326B7" w:rsidRDefault="005326B7" w:rsidP="00113F11">
      <w:pPr>
        <w:pStyle w:val="Level2Number"/>
        <w:spacing w:after="280" w:line="360" w:lineRule="atLeast"/>
        <w:jc w:val="left"/>
        <w:rPr>
          <w:szCs w:val="24"/>
        </w:rPr>
      </w:pPr>
      <w:r w:rsidRPr="005326B7">
        <w:rPr>
          <w:szCs w:val="24"/>
        </w:rPr>
        <w:t>The Pharmacy Contractor must ensure that staff are made aware of the risks associated with the handling and disposal of clinical waste and that correct procedures are used to minimise those risks. A needle stick injury procedure must be in place.</w:t>
      </w:r>
    </w:p>
    <w:p w14:paraId="0F49F0DB" w14:textId="1BDD9F7C" w:rsidR="004B5A25" w:rsidRDefault="005326B7" w:rsidP="00113F11">
      <w:pPr>
        <w:pStyle w:val="Level2Number"/>
        <w:spacing w:after="280" w:line="360" w:lineRule="atLeast"/>
        <w:jc w:val="left"/>
      </w:pPr>
      <w:r w:rsidRPr="000E6C3E">
        <w:t xml:space="preserve">The Pharmacy Contractor is required to comply with reasonable requests from the </w:t>
      </w:r>
      <w:r>
        <w:t xml:space="preserve">Commissioner </w:t>
      </w:r>
      <w:r w:rsidRPr="000E6C3E">
        <w:t xml:space="preserve">or waste disposal company to facilitate the </w:t>
      </w:r>
      <w:r w:rsidRPr="000941A4">
        <w:t>safe and secure</w:t>
      </w:r>
      <w:r w:rsidRPr="000E6C3E">
        <w:t xml:space="preserve"> removal and safe disposal of clinical waste and PPE related to the provision of this service (including where the vaccination is undertaken off the pharmacy premises).</w:t>
      </w:r>
    </w:p>
    <w:p w14:paraId="203C2B12" w14:textId="77777777" w:rsidR="00113F11" w:rsidRDefault="00113F11" w:rsidP="00113F11">
      <w:pPr>
        <w:pStyle w:val="Level2Number"/>
        <w:numPr>
          <w:ilvl w:val="0"/>
          <w:numId w:val="0"/>
        </w:numPr>
        <w:spacing w:after="280" w:line="360" w:lineRule="atLeast"/>
        <w:ind w:left="851"/>
      </w:pPr>
    </w:p>
    <w:p w14:paraId="640CFC02" w14:textId="3A644B43" w:rsidR="00DA354B" w:rsidRPr="007E78E7" w:rsidRDefault="00DA354B" w:rsidP="007E78E7">
      <w:pPr>
        <w:pStyle w:val="Heading1"/>
        <w:tabs>
          <w:tab w:val="num" w:pos="851"/>
        </w:tabs>
        <w:ind w:left="851" w:hanging="851"/>
      </w:pPr>
      <w:bookmarkStart w:id="68" w:name="_Toc129700757"/>
      <w:r w:rsidRPr="007E78E7">
        <w:t>Premises requirements</w:t>
      </w:r>
      <w:bookmarkEnd w:id="68"/>
    </w:p>
    <w:p w14:paraId="00C32F6E" w14:textId="77777777" w:rsidR="00EB61E2" w:rsidRPr="00EB61E2" w:rsidRDefault="00EB61E2" w:rsidP="00113F11">
      <w:pPr>
        <w:pStyle w:val="Level2Number"/>
        <w:spacing w:after="280" w:line="360" w:lineRule="atLeast"/>
        <w:jc w:val="left"/>
        <w:rPr>
          <w:szCs w:val="24"/>
        </w:rPr>
      </w:pPr>
      <w:r w:rsidRPr="00EB61E2">
        <w:rPr>
          <w:szCs w:val="24"/>
        </w:rPr>
        <w:t>The Pharmacy Contractor will propose the location of the Designated Site, which shall be agreed with the Commissioner prior to commencement of the administration of vaccinations and in accordance with the Site Selection Process.</w:t>
      </w:r>
      <w:r>
        <w:rPr>
          <w:rStyle w:val="FootnoteReference"/>
          <w:szCs w:val="24"/>
        </w:rPr>
        <w:footnoteReference w:id="14"/>
      </w:r>
      <w:r w:rsidRPr="00EB61E2">
        <w:rPr>
          <w:szCs w:val="24"/>
        </w:rPr>
        <w:t xml:space="preserve"> The Designated Site must demonstrate good access for </w:t>
      </w:r>
      <w:proofErr w:type="gramStart"/>
      <w:r w:rsidRPr="00EB61E2">
        <w:rPr>
          <w:szCs w:val="24"/>
        </w:rPr>
        <w:t>Patients</w:t>
      </w:r>
      <w:proofErr w:type="gramEnd"/>
      <w:r w:rsidRPr="00EB61E2">
        <w:rPr>
          <w:szCs w:val="24"/>
        </w:rPr>
        <w:t xml:space="preserve"> and value for money. The Designated Site shall be at the registered pharmacy premises or other NHS premises unless authorised by the Commissioner through the Selection Process. The Pharmacy Contractor shall not change the location of the Designated Site without the prior written agreement of the Commissioner.     </w:t>
      </w:r>
    </w:p>
    <w:p w14:paraId="5AFF33D3" w14:textId="77777777" w:rsidR="00EB61E2" w:rsidRPr="00EB61E2" w:rsidRDefault="00EB61E2" w:rsidP="00113F11">
      <w:pPr>
        <w:pStyle w:val="Level2Number"/>
        <w:spacing w:after="280" w:line="360" w:lineRule="atLeast"/>
        <w:jc w:val="left"/>
        <w:rPr>
          <w:szCs w:val="24"/>
        </w:rPr>
      </w:pPr>
      <w:r w:rsidRPr="00EB61E2">
        <w:rPr>
          <w:szCs w:val="24"/>
        </w:rPr>
        <w:lastRenderedPageBreak/>
        <w:t xml:space="preserve">Where the Designated Site is not the </w:t>
      </w:r>
      <w:r w:rsidRPr="00EB61E2" w:rsidDel="000B0D07">
        <w:rPr>
          <w:szCs w:val="24"/>
        </w:rPr>
        <w:t>r</w:t>
      </w:r>
      <w:r w:rsidRPr="00EB61E2">
        <w:rPr>
          <w:szCs w:val="24"/>
        </w:rPr>
        <w:t xml:space="preserve">egistered pharmacy, it will be classed as an associated premises to the registered pharmacy and subject to </w:t>
      </w:r>
      <w:proofErr w:type="spellStart"/>
      <w:r w:rsidRPr="00EB61E2">
        <w:rPr>
          <w:szCs w:val="24"/>
        </w:rPr>
        <w:t>GPhC</w:t>
      </w:r>
      <w:proofErr w:type="spellEnd"/>
      <w:r w:rsidRPr="00EB61E2">
        <w:rPr>
          <w:szCs w:val="24"/>
        </w:rPr>
        <w:t xml:space="preserve"> regulation including standards for registered pharmacies.</w:t>
      </w:r>
    </w:p>
    <w:p w14:paraId="0B740D95" w14:textId="77777777" w:rsidR="00EB61E2" w:rsidRPr="00EB61E2" w:rsidRDefault="00EB61E2" w:rsidP="00113F11">
      <w:pPr>
        <w:pStyle w:val="Level2Number"/>
        <w:spacing w:after="280" w:line="360" w:lineRule="atLeast"/>
        <w:jc w:val="left"/>
        <w:rPr>
          <w:szCs w:val="24"/>
        </w:rPr>
      </w:pPr>
      <w:r w:rsidRPr="00EB61E2">
        <w:rPr>
          <w:szCs w:val="24"/>
        </w:rPr>
        <w:t>Where there is a change to the registered pharmacy premises of the Pharmacy Contractor, which may or may not be the Designated Site, the Pharmacy Contractor must notify the Commissioner. Where the registered pharmacy premises are the Designated Site, approval from the Commissioner of a change to the Designated Site will be required.</w:t>
      </w:r>
    </w:p>
    <w:p w14:paraId="7E39C998" w14:textId="77777777" w:rsidR="00EB61E2" w:rsidRPr="00EB61E2" w:rsidRDefault="00EB61E2" w:rsidP="00113F11">
      <w:pPr>
        <w:pStyle w:val="Level2Number"/>
        <w:spacing w:after="280" w:line="360" w:lineRule="atLeast"/>
        <w:jc w:val="left"/>
        <w:rPr>
          <w:szCs w:val="24"/>
        </w:rPr>
      </w:pPr>
      <w:r w:rsidRPr="00EB61E2">
        <w:rPr>
          <w:szCs w:val="24"/>
        </w:rPr>
        <w:t xml:space="preserve">The Commissioner may be able to provide support to Pharmacy Contractors by way of equipment loan. Where such support is made available, all equipment will be maintained by the Pharmacy Contractor and shall be returned to the Commissioner at the end of the delivery of services under this ES.  It is envisaged that equipment will not be supplied to low volume </w:t>
      </w:r>
      <w:proofErr w:type="gramStart"/>
      <w:r w:rsidRPr="00EB61E2">
        <w:rPr>
          <w:szCs w:val="24"/>
        </w:rPr>
        <w:t>sites, unless</w:t>
      </w:r>
      <w:proofErr w:type="gramEnd"/>
      <w:r w:rsidRPr="00EB61E2">
        <w:rPr>
          <w:szCs w:val="24"/>
        </w:rPr>
        <w:t xml:space="preserve"> there are exceptional circumstances.</w:t>
      </w:r>
    </w:p>
    <w:p w14:paraId="09F7BC77" w14:textId="77777777" w:rsidR="00EB61E2" w:rsidRPr="00EB61E2" w:rsidRDefault="00EB61E2" w:rsidP="00113F11">
      <w:pPr>
        <w:pStyle w:val="Level2Number"/>
        <w:spacing w:after="280" w:line="360" w:lineRule="atLeast"/>
        <w:jc w:val="left"/>
        <w:rPr>
          <w:szCs w:val="24"/>
        </w:rPr>
      </w:pPr>
      <w:bookmarkStart w:id="69" w:name="_Ref127868532"/>
      <w:r w:rsidRPr="00EB61E2">
        <w:rPr>
          <w:szCs w:val="24"/>
        </w:rPr>
        <w:t>Vaccinations administered in accordance with this ES must be administered at the Designated Site unless specific agreement is provided, in advance, by the Commissioner setting out the circumstances in which a vaccination can occur at a different location (for example, as a “pop-up” site to improve vaccination uptake at alternative premises at given date(s) and/or time(s) or a mobile model to permit vaccination of specific Patient groups).</w:t>
      </w:r>
      <w:bookmarkEnd w:id="69"/>
      <w:r w:rsidRPr="00EB61E2">
        <w:rPr>
          <w:szCs w:val="24"/>
        </w:rPr>
        <w:t xml:space="preserve">  </w:t>
      </w:r>
    </w:p>
    <w:p w14:paraId="0005D89B" w14:textId="0C0D20E7" w:rsidR="00EB61E2" w:rsidRPr="00EB61E2" w:rsidRDefault="00EB61E2" w:rsidP="00113F11">
      <w:pPr>
        <w:pStyle w:val="Level2Number"/>
        <w:spacing w:after="280" w:line="360" w:lineRule="atLeast"/>
        <w:jc w:val="left"/>
        <w:rPr>
          <w:szCs w:val="24"/>
        </w:rPr>
      </w:pPr>
      <w:r w:rsidRPr="00EB61E2">
        <w:rPr>
          <w:szCs w:val="24"/>
        </w:rPr>
        <w:t xml:space="preserve">Where a Patient is unable to access the Designated Site, the Pharmacy Contractor must </w:t>
      </w:r>
      <w:proofErr w:type="gramStart"/>
      <w:r w:rsidRPr="00EB61E2">
        <w:rPr>
          <w:szCs w:val="24"/>
        </w:rPr>
        <w:t>make arrangements</w:t>
      </w:r>
      <w:proofErr w:type="gramEnd"/>
      <w:r w:rsidRPr="00EB61E2">
        <w:rPr>
          <w:szCs w:val="24"/>
        </w:rPr>
        <w:t xml:space="preserve"> to vaccinate patients in other suitable locations, such as in the Patient’s home, a long-stay care home, or a long-stay residential facility within </w:t>
      </w:r>
      <w:r w:rsidR="001A1CF5" w:rsidRPr="0032540F">
        <w:rPr>
          <w:szCs w:val="24"/>
          <w:highlight w:val="yellow"/>
        </w:rPr>
        <w:t>8</w:t>
      </w:r>
      <w:r w:rsidRPr="00EB61E2">
        <w:rPr>
          <w:szCs w:val="24"/>
        </w:rPr>
        <w:t xml:space="preserve"> weeks or as soon as reasonably possible as agreed in advance with the Commissioner. </w:t>
      </w:r>
    </w:p>
    <w:p w14:paraId="7B536EB3" w14:textId="23D5A38D" w:rsidR="00EB61E2" w:rsidRPr="00EB61E2" w:rsidRDefault="00EB61E2" w:rsidP="00113F11">
      <w:pPr>
        <w:pStyle w:val="Level2Number"/>
        <w:spacing w:after="280" w:line="360" w:lineRule="atLeast"/>
        <w:jc w:val="left"/>
        <w:rPr>
          <w:szCs w:val="24"/>
        </w:rPr>
      </w:pPr>
      <w:r w:rsidRPr="00EB61E2">
        <w:rPr>
          <w:szCs w:val="24"/>
        </w:rPr>
        <w:t xml:space="preserve">Prior to service commencement in accordance with paragraph </w:t>
      </w:r>
      <w:r w:rsidR="00A26C2D">
        <w:rPr>
          <w:szCs w:val="24"/>
        </w:rPr>
        <w:fldChar w:fldCharType="begin"/>
      </w:r>
      <w:r w:rsidR="00A26C2D">
        <w:rPr>
          <w:szCs w:val="24"/>
        </w:rPr>
        <w:instrText xml:space="preserve"> REF _Ref127865358 \r \h </w:instrText>
      </w:r>
      <w:r w:rsidR="00113F11">
        <w:rPr>
          <w:szCs w:val="24"/>
        </w:rPr>
        <w:instrText xml:space="preserve"> \* MERGEFORMAT </w:instrText>
      </w:r>
      <w:r w:rsidR="00A26C2D">
        <w:rPr>
          <w:szCs w:val="24"/>
        </w:rPr>
      </w:r>
      <w:r w:rsidR="00A26C2D">
        <w:rPr>
          <w:szCs w:val="24"/>
        </w:rPr>
        <w:fldChar w:fldCharType="separate"/>
      </w:r>
      <w:r w:rsidR="004A7CFE">
        <w:rPr>
          <w:szCs w:val="24"/>
        </w:rPr>
        <w:t>4.5</w:t>
      </w:r>
      <w:r w:rsidR="00A26C2D">
        <w:rPr>
          <w:szCs w:val="24"/>
        </w:rPr>
        <w:fldChar w:fldCharType="end"/>
      </w:r>
      <w:r w:rsidRPr="00EB61E2">
        <w:rPr>
          <w:szCs w:val="24"/>
        </w:rPr>
        <w:t xml:space="preserve"> and throughout the term of this ES, the Commissioner shall be entitled to access and inspect the Designated Site to undertake an assessment of the readiness of the Designated Site and the Pharmacy Contractor to deliver the services as set out in this ES or to ensure that the services are being delivered in accordance with this ES. The Commissioner may authorise other organisations to act on its behalf in undertaking such an assessment </w:t>
      </w:r>
      <w:r w:rsidRPr="00EB61E2">
        <w:rPr>
          <w:szCs w:val="24"/>
        </w:rPr>
        <w:lastRenderedPageBreak/>
        <w:t>visit. The Pharmacy Contractor will be notified by the Commissioner in advance of any visit and the details of who will undertake that visit.</w:t>
      </w:r>
    </w:p>
    <w:p w14:paraId="34A80F40" w14:textId="368BC58F" w:rsidR="00DA354B" w:rsidRPr="00EB61E2" w:rsidRDefault="00EB61E2" w:rsidP="00113F11">
      <w:pPr>
        <w:pStyle w:val="Level2Number"/>
        <w:spacing w:after="280" w:line="360" w:lineRule="atLeast"/>
        <w:jc w:val="left"/>
        <w:rPr>
          <w:lang w:eastAsia="en-GB"/>
        </w:rPr>
      </w:pPr>
      <w:r w:rsidRPr="00EB61E2">
        <w:rPr>
          <w:szCs w:val="24"/>
        </w:rPr>
        <w:t>Vaccinations must only be offered where suitable facilities are available and Patient dignity and confidentiality can be respected. The minimum requirements include:</w:t>
      </w:r>
    </w:p>
    <w:p w14:paraId="3F971472" w14:textId="77777777" w:rsidR="00B82606" w:rsidRPr="00B82606" w:rsidRDefault="00B82606" w:rsidP="00113F11">
      <w:pPr>
        <w:pStyle w:val="Level3Number"/>
        <w:spacing w:after="280" w:line="360" w:lineRule="atLeast"/>
        <w:jc w:val="left"/>
        <w:rPr>
          <w:szCs w:val="24"/>
        </w:rPr>
      </w:pPr>
      <w:r w:rsidRPr="00B82606">
        <w:rPr>
          <w:szCs w:val="24"/>
        </w:rPr>
        <w:t xml:space="preserve">meeting the </w:t>
      </w:r>
      <w:proofErr w:type="spellStart"/>
      <w:r w:rsidRPr="00B82606">
        <w:rPr>
          <w:szCs w:val="24"/>
        </w:rPr>
        <w:t>GPhC</w:t>
      </w:r>
      <w:proofErr w:type="spellEnd"/>
      <w:r w:rsidRPr="00B82606">
        <w:rPr>
          <w:szCs w:val="24"/>
        </w:rPr>
        <w:t xml:space="preserve"> premises </w:t>
      </w:r>
      <w:proofErr w:type="gramStart"/>
      <w:r w:rsidRPr="00B82606">
        <w:rPr>
          <w:szCs w:val="24"/>
        </w:rPr>
        <w:t>standards;</w:t>
      </w:r>
      <w:proofErr w:type="gramEnd"/>
    </w:p>
    <w:p w14:paraId="21F83787" w14:textId="77777777" w:rsidR="00B82606" w:rsidRPr="00B82606" w:rsidRDefault="00B82606" w:rsidP="00113F11">
      <w:pPr>
        <w:pStyle w:val="Level3Number"/>
        <w:spacing w:after="280" w:line="360" w:lineRule="atLeast"/>
        <w:jc w:val="left"/>
        <w:rPr>
          <w:szCs w:val="24"/>
        </w:rPr>
      </w:pPr>
      <w:r w:rsidRPr="00B82606">
        <w:rPr>
          <w:szCs w:val="24"/>
        </w:rPr>
        <w:t xml:space="preserve">the area where vaccines are administered must be distinct from the general public </w:t>
      </w:r>
      <w:proofErr w:type="gramStart"/>
      <w:r w:rsidRPr="00B82606">
        <w:rPr>
          <w:szCs w:val="24"/>
        </w:rPr>
        <w:t>areas;</w:t>
      </w:r>
      <w:proofErr w:type="gramEnd"/>
    </w:p>
    <w:p w14:paraId="4A76EEEA" w14:textId="2C2A18AB" w:rsidR="00B82606" w:rsidRPr="00B82606" w:rsidRDefault="00B82606" w:rsidP="00113F11">
      <w:pPr>
        <w:pStyle w:val="Level3Number"/>
        <w:spacing w:after="280" w:line="360" w:lineRule="atLeast"/>
        <w:jc w:val="left"/>
        <w:rPr>
          <w:szCs w:val="24"/>
        </w:rPr>
      </w:pPr>
      <w:r w:rsidRPr="00B82606">
        <w:rPr>
          <w:szCs w:val="24"/>
        </w:rPr>
        <w:t>maintenance of Infection Prevention and Control Standards; and</w:t>
      </w:r>
    </w:p>
    <w:p w14:paraId="2B26C36F" w14:textId="358770FD" w:rsidR="00EB61E2" w:rsidRPr="00B82606" w:rsidRDefault="00B82606" w:rsidP="00113F11">
      <w:pPr>
        <w:pStyle w:val="Level3Number"/>
        <w:spacing w:after="280" w:line="360" w:lineRule="atLeast"/>
        <w:jc w:val="left"/>
        <w:rPr>
          <w:lang w:eastAsia="en-GB"/>
        </w:rPr>
      </w:pPr>
      <w:r w:rsidRPr="00B82606">
        <w:rPr>
          <w:szCs w:val="24"/>
        </w:rPr>
        <w:t>there is a suitable area where Patients can be observed after vaccination as advised by the MHRA or if necessary for that individual. This area must have:</w:t>
      </w:r>
    </w:p>
    <w:p w14:paraId="4EA3A4C6" w14:textId="7AA720CA" w:rsidR="001E4389" w:rsidRPr="00DE0A6F" w:rsidRDefault="006A60BD" w:rsidP="00AC3E49">
      <w:pPr>
        <w:pStyle w:val="Paragraph3"/>
      </w:pPr>
      <w:r>
        <w:t>14.8.4.1</w:t>
      </w:r>
      <w:r>
        <w:tab/>
      </w:r>
      <w:r w:rsidR="001E4389" w:rsidRPr="00DE0A6F">
        <w:t>access to appropriate equipment such as adrenaline/anaphylaxis kits; and</w:t>
      </w:r>
    </w:p>
    <w:p w14:paraId="2806751A" w14:textId="72B70616" w:rsidR="00B82606" w:rsidRPr="00DE0A6F" w:rsidRDefault="00AB15D9" w:rsidP="00AC3E49">
      <w:pPr>
        <w:pStyle w:val="Paragraph3"/>
      </w:pPr>
      <w:r>
        <w:t>14.8.4.2</w:t>
      </w:r>
      <w:r>
        <w:tab/>
      </w:r>
      <w:r w:rsidR="001E4389" w:rsidRPr="00DE0A6F">
        <w:t>personnel suitably trained in basic life support techniques, and in recognising and responding to anaphylaxis, to provide care should the Patient suffer an adverse reaction to the vaccination.</w:t>
      </w:r>
    </w:p>
    <w:p w14:paraId="0F7DA8E7" w14:textId="77777777" w:rsidR="00FC1D79" w:rsidRPr="00FC1D79" w:rsidRDefault="00FC1D79" w:rsidP="00113F11">
      <w:pPr>
        <w:pStyle w:val="Level2Number"/>
        <w:spacing w:after="280" w:line="360" w:lineRule="atLeast"/>
        <w:jc w:val="left"/>
        <w:rPr>
          <w:szCs w:val="24"/>
        </w:rPr>
      </w:pPr>
      <w:bookmarkStart w:id="70" w:name="_Ref127865761"/>
      <w:r w:rsidRPr="00FC1D79">
        <w:rPr>
          <w:szCs w:val="24"/>
        </w:rPr>
        <w:t>Where vaccinations are administered to those under the age of 18 years and/or undertaken in the Patient’s own home (including a care home), the Pharmacy Contractor must ensure that the relevant vaccinator has a Disclosure and Barring Service (DBS) certificate.</w:t>
      </w:r>
      <w:bookmarkEnd w:id="70"/>
      <w:r w:rsidRPr="00FC1D79">
        <w:rPr>
          <w:szCs w:val="24"/>
        </w:rPr>
        <w:t xml:space="preserve"> </w:t>
      </w:r>
    </w:p>
    <w:p w14:paraId="62C556C5" w14:textId="77777777" w:rsidR="00FC1D79" w:rsidRPr="00FC1D79" w:rsidRDefault="00FC1D79" w:rsidP="00113F11">
      <w:pPr>
        <w:pStyle w:val="Level2Number"/>
        <w:spacing w:after="280" w:line="360" w:lineRule="atLeast"/>
        <w:jc w:val="left"/>
        <w:rPr>
          <w:szCs w:val="24"/>
        </w:rPr>
      </w:pPr>
      <w:r w:rsidRPr="00FC1D79">
        <w:rPr>
          <w:szCs w:val="24"/>
        </w:rPr>
        <w:t xml:space="preserve">The Pharmacy Contractor must ensure appropriate processes are in place to dispose of any clinical waste, vaccine packaging and PPE used during the vaccination process. </w:t>
      </w:r>
    </w:p>
    <w:p w14:paraId="400183EF" w14:textId="065C1C2D" w:rsidR="00055D96" w:rsidRPr="00BE3974" w:rsidRDefault="00FC1D79" w:rsidP="00113F11">
      <w:pPr>
        <w:pStyle w:val="Level2Number"/>
        <w:spacing w:after="280" w:line="360" w:lineRule="atLeast"/>
        <w:jc w:val="left"/>
      </w:pPr>
      <w:r w:rsidRPr="00FC1D79">
        <w:rPr>
          <w:szCs w:val="24"/>
        </w:rPr>
        <w:t>The Pharmacy Contractor is required to comply with reasonable requests from the Commissioner (NHSE) or waste disposal company to facilitate the safe and secure removal and safe disposal of clinical waste and PPE related to the provision of this service (including where the vaccination is undertaken off the pharmacy premises).</w:t>
      </w:r>
    </w:p>
    <w:p w14:paraId="16B18ED7" w14:textId="77777777" w:rsidR="00BE3974" w:rsidRPr="00113F11" w:rsidRDefault="00BE3974" w:rsidP="00BE3974">
      <w:pPr>
        <w:pStyle w:val="Level2Number"/>
        <w:numPr>
          <w:ilvl w:val="0"/>
          <w:numId w:val="0"/>
        </w:numPr>
        <w:spacing w:after="280" w:line="360" w:lineRule="atLeast"/>
        <w:ind w:left="851"/>
        <w:jc w:val="left"/>
      </w:pPr>
    </w:p>
    <w:p w14:paraId="29F48FD0" w14:textId="2933A2F4" w:rsidR="002534E0" w:rsidRPr="007E78E7" w:rsidRDefault="002534E0" w:rsidP="007E78E7">
      <w:pPr>
        <w:pStyle w:val="Heading1"/>
        <w:tabs>
          <w:tab w:val="num" w:pos="851"/>
        </w:tabs>
        <w:ind w:left="851" w:hanging="851"/>
      </w:pPr>
      <w:bookmarkStart w:id="71" w:name="_Toc129700758"/>
      <w:r w:rsidRPr="007E78E7">
        <w:t>Service availability</w:t>
      </w:r>
      <w:bookmarkEnd w:id="71"/>
    </w:p>
    <w:p w14:paraId="11347C8D" w14:textId="77777777" w:rsidR="003D34A3" w:rsidRPr="003D34A3" w:rsidRDefault="003D34A3" w:rsidP="00113F11">
      <w:pPr>
        <w:pStyle w:val="Level2Number"/>
        <w:spacing w:after="280" w:line="360" w:lineRule="atLeast"/>
        <w:jc w:val="left"/>
        <w:rPr>
          <w:szCs w:val="24"/>
        </w:rPr>
      </w:pPr>
      <w:r w:rsidRPr="003D34A3">
        <w:rPr>
          <w:szCs w:val="24"/>
        </w:rPr>
        <w:t xml:space="preserve">The Pharmacy Contractor may be required to operate regular clinics in the evenings, at weekends and on bank holidays to meet the needs of the local population as agreed by the Commissioner. Actual delivery hours shall be agreed with the Commissioner having regard to the minimum number of vaccines the site has been commissioned to deliver, JCVI guidance on dosing intervals, the size of the local population eligible for vaccination and available vaccine supply. </w:t>
      </w:r>
    </w:p>
    <w:p w14:paraId="259AD982" w14:textId="77777777" w:rsidR="003D34A3" w:rsidRPr="003D34A3" w:rsidRDefault="003D34A3" w:rsidP="00113F11">
      <w:pPr>
        <w:pStyle w:val="Level2Number"/>
        <w:spacing w:after="280" w:line="360" w:lineRule="atLeast"/>
        <w:jc w:val="left"/>
        <w:rPr>
          <w:szCs w:val="24"/>
        </w:rPr>
      </w:pPr>
      <w:r w:rsidRPr="003D34A3">
        <w:rPr>
          <w:szCs w:val="24"/>
        </w:rPr>
        <w:t>The Pharmacy Contractor must ensure that they have in place suitable arrangements to prevent the disruption of other services or obligations placed on the Pharmacy Contractor by the Community Pharmacy Contractual Framework, and to ensure that the consultation room remains available, when required, for patients other than those requiring vaccination.</w:t>
      </w:r>
    </w:p>
    <w:p w14:paraId="4097111D" w14:textId="77777777" w:rsidR="003D34A3" w:rsidRPr="003D34A3" w:rsidRDefault="003D34A3" w:rsidP="00113F11">
      <w:pPr>
        <w:pStyle w:val="Level2Number"/>
        <w:spacing w:after="280" w:line="360" w:lineRule="atLeast"/>
        <w:jc w:val="left"/>
        <w:rPr>
          <w:szCs w:val="24"/>
        </w:rPr>
      </w:pPr>
      <w:proofErr w:type="gramStart"/>
      <w:r w:rsidRPr="003D34A3">
        <w:rPr>
          <w:szCs w:val="24"/>
        </w:rPr>
        <w:t>In the event that</w:t>
      </w:r>
      <w:proofErr w:type="gramEnd"/>
      <w:r w:rsidRPr="003D34A3">
        <w:rPr>
          <w:szCs w:val="24"/>
        </w:rPr>
        <w:t xml:space="preserve"> the Pharmacy Contractor needs to temporarily suspend the administration of vaccinations in accordance with this ES, this shall be agreed with the Commissioner and relevant changes must be made as soon as practicably possible to the NBS. </w:t>
      </w:r>
    </w:p>
    <w:p w14:paraId="7E786AE9" w14:textId="77777777" w:rsidR="003D34A3" w:rsidRPr="003D34A3" w:rsidRDefault="003D34A3" w:rsidP="00113F11">
      <w:pPr>
        <w:pStyle w:val="Level2Number"/>
        <w:spacing w:after="280" w:line="360" w:lineRule="atLeast"/>
        <w:jc w:val="left"/>
        <w:rPr>
          <w:szCs w:val="24"/>
        </w:rPr>
      </w:pPr>
      <w:r w:rsidRPr="003D34A3">
        <w:rPr>
          <w:szCs w:val="24"/>
        </w:rPr>
        <w:t xml:space="preserve">The Pharmacy Contractor must co-ordinate with the regional / ICS operations centre to plan appointments / clinics according to expected vaccine supply and amend those schedules if there is a disruption to supply or requirement to Surge. Where there are necessary changes to planned appointments/clinics, the Pharmacy Contractor shall work with the Commissioner and shall communicate any such changes to relevant Patients. </w:t>
      </w:r>
    </w:p>
    <w:p w14:paraId="34ED0FAC" w14:textId="34C19331" w:rsidR="00FA5CCA" w:rsidRPr="00BE3974" w:rsidRDefault="003D34A3" w:rsidP="00113F11">
      <w:pPr>
        <w:pStyle w:val="Level2Number"/>
        <w:spacing w:after="280" w:line="360" w:lineRule="atLeast"/>
        <w:jc w:val="left"/>
        <w:rPr>
          <w:lang w:eastAsia="en-GB"/>
        </w:rPr>
      </w:pPr>
      <w:bookmarkStart w:id="72" w:name="_Ref127865311"/>
      <w:r w:rsidRPr="003D34A3">
        <w:rPr>
          <w:szCs w:val="24"/>
        </w:rPr>
        <w:t xml:space="preserve">Where a Pharmacy Contractor is unable to, or appears unlikely to meet the agreed vaccination volumes, the Commissioner may require the Pharmacy Contractor to provide, within the timescale determined by the Commissioner, </w:t>
      </w:r>
      <w:proofErr w:type="gramStart"/>
      <w:r w:rsidRPr="003D34A3">
        <w:rPr>
          <w:szCs w:val="24"/>
        </w:rPr>
        <w:t>explanation</w:t>
      </w:r>
      <w:proofErr w:type="gramEnd"/>
      <w:r w:rsidRPr="003D34A3">
        <w:rPr>
          <w:szCs w:val="24"/>
        </w:rPr>
        <w:t xml:space="preserve"> and feedback. The Commissioner may by written notice to the Pharmacy Contractor terminate this ES immediately or on such notice as the Commissioner deems appropriate if the </w:t>
      </w:r>
      <w:r w:rsidRPr="003D34A3">
        <w:rPr>
          <w:szCs w:val="24"/>
        </w:rPr>
        <w:lastRenderedPageBreak/>
        <w:t>Commissioner is satisfied that the Pharmacy Contractor is no longer able to meet the requirements of this ES.</w:t>
      </w:r>
      <w:bookmarkEnd w:id="72"/>
    </w:p>
    <w:p w14:paraId="0138846A" w14:textId="77777777" w:rsidR="00BE3974" w:rsidRPr="00FA5CCA" w:rsidRDefault="00BE3974" w:rsidP="00BE3974">
      <w:pPr>
        <w:pStyle w:val="Level2Number"/>
        <w:numPr>
          <w:ilvl w:val="0"/>
          <w:numId w:val="0"/>
        </w:numPr>
        <w:spacing w:after="280" w:line="360" w:lineRule="atLeast"/>
        <w:ind w:left="851"/>
        <w:jc w:val="left"/>
        <w:rPr>
          <w:lang w:eastAsia="en-GB"/>
        </w:rPr>
      </w:pPr>
    </w:p>
    <w:p w14:paraId="6EA87865" w14:textId="21EA4EF3" w:rsidR="000B67E2" w:rsidRPr="007E78E7" w:rsidRDefault="0053399B" w:rsidP="007E78E7">
      <w:pPr>
        <w:pStyle w:val="Heading1"/>
        <w:tabs>
          <w:tab w:val="num" w:pos="851"/>
        </w:tabs>
        <w:ind w:left="851" w:hanging="851"/>
      </w:pPr>
      <w:bookmarkStart w:id="73" w:name="_Ref127953589"/>
      <w:bookmarkStart w:id="74" w:name="_Toc129700759"/>
      <w:bookmarkEnd w:id="65"/>
      <w:r w:rsidRPr="007E78E7">
        <w:t xml:space="preserve">Payment </w:t>
      </w:r>
      <w:r w:rsidR="00F2596D" w:rsidRPr="007E78E7">
        <w:t>arrangements</w:t>
      </w:r>
      <w:r w:rsidR="00F2596D" w:rsidRPr="007E78E7">
        <w:rPr>
          <w:vertAlign w:val="superscript"/>
        </w:rPr>
        <w:footnoteReference w:id="15"/>
      </w:r>
      <w:bookmarkEnd w:id="73"/>
      <w:bookmarkEnd w:id="74"/>
    </w:p>
    <w:p w14:paraId="093DD42E" w14:textId="3B6DF9CB" w:rsidR="00BA7A5C" w:rsidRPr="00A33505" w:rsidRDefault="000A1F29" w:rsidP="0086475D">
      <w:pPr>
        <w:pStyle w:val="Level2Number"/>
        <w:spacing w:after="280" w:line="360" w:lineRule="atLeast"/>
        <w:jc w:val="left"/>
      </w:pPr>
      <w:bookmarkStart w:id="75" w:name="_Ref127868938"/>
      <w:r w:rsidRPr="00762B8D">
        <w:rPr>
          <w:szCs w:val="24"/>
        </w:rPr>
        <w:t xml:space="preserve">Claims for Service Payments for this ES </w:t>
      </w:r>
      <w:r w:rsidR="00BA7A5C" w:rsidRPr="00762B8D">
        <w:rPr>
          <w:szCs w:val="24"/>
        </w:rPr>
        <w:t xml:space="preserve">set out in paragraph 16.3.1 and 16.3.2 </w:t>
      </w:r>
      <w:r w:rsidRPr="00762B8D">
        <w:rPr>
          <w:szCs w:val="24"/>
        </w:rPr>
        <w:t>must be made by the 5th of the following month via the Manage Your Service (MYS) platform provided by the NHS Business Services Authority (the NHSBSA). Claims will only be accepted by the NHSBSA if they are submitted within three months of administration of the vaccination. Any claims that are submitted later than three months following administration of the vaccination will not be processed and the Pharmacy Contractor will not receive any Service Payment for those vaccinations.</w:t>
      </w:r>
      <w:bookmarkEnd w:id="75"/>
      <w:r w:rsidR="00BA7A5C" w:rsidRPr="00762B8D">
        <w:rPr>
          <w:color w:val="231F20"/>
        </w:rPr>
        <w:t xml:space="preserve"> Payment of Adult Care Home </w:t>
      </w:r>
      <w:r w:rsidR="00BA7A5C" w:rsidRPr="00762B8D">
        <w:rPr>
          <w:highlight w:val="yellow"/>
        </w:rPr>
        <w:t>additional payments</w:t>
      </w:r>
      <w:r w:rsidR="00BA7A5C" w:rsidRPr="00762B8D" w:rsidDel="00816001">
        <w:rPr>
          <w:color w:val="231F20"/>
        </w:rPr>
        <w:t xml:space="preserve"> </w:t>
      </w:r>
      <w:r w:rsidR="00BA7A5C" w:rsidRPr="00762B8D">
        <w:rPr>
          <w:color w:val="231F20"/>
        </w:rPr>
        <w:t xml:space="preserve">only as set out in paragraph </w:t>
      </w:r>
      <w:r w:rsidR="00BA7A5C" w:rsidRPr="00762B8D">
        <w:rPr>
          <w:color w:val="231F20"/>
        </w:rPr>
        <w:fldChar w:fldCharType="begin"/>
      </w:r>
      <w:r w:rsidR="00BA7A5C" w:rsidRPr="00762B8D">
        <w:rPr>
          <w:color w:val="231F20"/>
        </w:rPr>
        <w:instrText xml:space="preserve"> REF _Ref127953890 \r \h </w:instrText>
      </w:r>
      <w:r w:rsidR="0086475D">
        <w:rPr>
          <w:color w:val="231F20"/>
        </w:rPr>
        <w:instrText xml:space="preserve"> \* MERGEFORMAT </w:instrText>
      </w:r>
      <w:r w:rsidR="00BA7A5C" w:rsidRPr="00762B8D">
        <w:rPr>
          <w:color w:val="231F20"/>
        </w:rPr>
      </w:r>
      <w:r w:rsidR="00BA7A5C" w:rsidRPr="00762B8D">
        <w:rPr>
          <w:color w:val="231F20"/>
        </w:rPr>
        <w:fldChar w:fldCharType="separate"/>
      </w:r>
      <w:r w:rsidR="004A7CFE">
        <w:rPr>
          <w:color w:val="231F20"/>
        </w:rPr>
        <w:t>16.3.3</w:t>
      </w:r>
      <w:r w:rsidR="00BA7A5C" w:rsidRPr="00762B8D">
        <w:rPr>
          <w:color w:val="231F20"/>
        </w:rPr>
        <w:fldChar w:fldCharType="end"/>
      </w:r>
      <w:r w:rsidR="00BA7A5C" w:rsidRPr="00762B8D">
        <w:rPr>
          <w:color w:val="231F20"/>
        </w:rPr>
        <w:t xml:space="preserve"> is made on the basis of a real-time return which must be completed and submitted in the timescales set out in paragraph </w:t>
      </w:r>
      <w:r w:rsidR="00BA7A5C" w:rsidRPr="00762B8D">
        <w:rPr>
          <w:color w:val="231F20"/>
        </w:rPr>
        <w:fldChar w:fldCharType="begin"/>
      </w:r>
      <w:r w:rsidR="00BA7A5C" w:rsidRPr="00762B8D">
        <w:rPr>
          <w:color w:val="231F20"/>
        </w:rPr>
        <w:instrText xml:space="preserve"> REF _Ref127953890 \r \h </w:instrText>
      </w:r>
      <w:r w:rsidR="0086475D">
        <w:rPr>
          <w:color w:val="231F20"/>
        </w:rPr>
        <w:instrText xml:space="preserve"> \* MERGEFORMAT </w:instrText>
      </w:r>
      <w:r w:rsidR="00BA7A5C" w:rsidRPr="00762B8D">
        <w:rPr>
          <w:color w:val="231F20"/>
        </w:rPr>
      </w:r>
      <w:r w:rsidR="00BA7A5C" w:rsidRPr="00762B8D">
        <w:rPr>
          <w:color w:val="231F20"/>
        </w:rPr>
        <w:fldChar w:fldCharType="separate"/>
      </w:r>
      <w:r w:rsidR="004A7CFE">
        <w:rPr>
          <w:color w:val="231F20"/>
        </w:rPr>
        <w:t>16.3.3</w:t>
      </w:r>
      <w:r w:rsidR="00BA7A5C" w:rsidRPr="00762B8D">
        <w:rPr>
          <w:color w:val="231F20"/>
        </w:rPr>
        <w:fldChar w:fldCharType="end"/>
      </w:r>
      <w:r w:rsidR="00BA7A5C" w:rsidRPr="00762B8D">
        <w:rPr>
          <w:color w:val="231F20"/>
        </w:rPr>
        <w:t>.</w:t>
      </w:r>
      <w:r w:rsidR="00762B8D">
        <w:rPr>
          <w:color w:val="231F20"/>
        </w:rPr>
        <w:t>3</w:t>
      </w:r>
      <w:r w:rsidR="00BA7A5C" w:rsidRPr="00762B8D">
        <w:rPr>
          <w:color w:val="231F20"/>
        </w:rPr>
        <w:t xml:space="preserve"> Further detail is provided in the PCN Finance and Payments Guidance available at</w:t>
      </w:r>
      <w:r w:rsidR="00762B8D" w:rsidRPr="00762B8D">
        <w:rPr>
          <w:color w:val="231F20"/>
        </w:rPr>
        <w:t xml:space="preserve"> </w:t>
      </w:r>
      <w:hyperlink r:id="rId27" w:history="1">
        <w:r w:rsidR="00BA7A5C" w:rsidRPr="0074676C">
          <w:rPr>
            <w:rStyle w:val="Hyperlink"/>
          </w:rPr>
          <w:t>https://future.nhs.uk/CovidVaccinations/view?objectID=38665872</w:t>
        </w:r>
      </w:hyperlink>
      <w:r w:rsidR="00BA7A5C">
        <w:t>.</w:t>
      </w:r>
    </w:p>
    <w:p w14:paraId="1CFC8A8E" w14:textId="77777777" w:rsidR="000A1F29" w:rsidRPr="000A1F29" w:rsidRDefault="000A1F29" w:rsidP="0086475D">
      <w:pPr>
        <w:pStyle w:val="Level2Number"/>
        <w:spacing w:after="280" w:line="360" w:lineRule="atLeast"/>
        <w:jc w:val="left"/>
        <w:rPr>
          <w:szCs w:val="24"/>
        </w:rPr>
      </w:pPr>
      <w:r w:rsidRPr="000A1F29">
        <w:rPr>
          <w:szCs w:val="24"/>
        </w:rPr>
        <w:t>Service Payments will be made according to the FP34 Schedule of Payments. Claims will show on payment schedules under the ‘COVID Vaccine’ header.</w:t>
      </w:r>
    </w:p>
    <w:p w14:paraId="28BD43BC" w14:textId="019ACD86" w:rsidR="00A64BF1" w:rsidRPr="001D7017" w:rsidRDefault="000A1F29" w:rsidP="0086475D">
      <w:pPr>
        <w:pStyle w:val="Level2Number"/>
        <w:spacing w:after="280" w:line="360" w:lineRule="atLeast"/>
        <w:jc w:val="left"/>
        <w:rPr>
          <w:lang w:eastAsia="en-GB"/>
        </w:rPr>
      </w:pPr>
      <w:r w:rsidRPr="000A1F29">
        <w:rPr>
          <w:szCs w:val="24"/>
        </w:rPr>
        <w:t>In consideration of the Pharmacy Contractor’s provision of this ES in accordance with the terms of this ES, the Commissioner will pay:</w:t>
      </w:r>
    </w:p>
    <w:p w14:paraId="6F46CAA4" w14:textId="77777777" w:rsidR="003D2E6C" w:rsidRPr="003D2E6C" w:rsidRDefault="003D2E6C" w:rsidP="0086475D">
      <w:pPr>
        <w:pStyle w:val="Level3Number"/>
        <w:spacing w:after="280" w:line="360" w:lineRule="atLeast"/>
        <w:jc w:val="left"/>
        <w:rPr>
          <w:szCs w:val="24"/>
        </w:rPr>
      </w:pPr>
      <w:r w:rsidRPr="003D2E6C">
        <w:rPr>
          <w:szCs w:val="24"/>
        </w:rPr>
        <w:t xml:space="preserve">an item of service payment of £10.06 per administration of a vaccination to each Patient; and </w:t>
      </w:r>
    </w:p>
    <w:p w14:paraId="00F8266D" w14:textId="3602AA7E" w:rsidR="00F26103" w:rsidRDefault="003D2E6C" w:rsidP="0086475D">
      <w:pPr>
        <w:pStyle w:val="Level3Number"/>
        <w:spacing w:after="280" w:line="360" w:lineRule="atLeast"/>
        <w:jc w:val="left"/>
        <w:rPr>
          <w:lang w:eastAsia="en-GB"/>
        </w:rPr>
      </w:pPr>
      <w:bookmarkStart w:id="76" w:name="_Ref127868902"/>
      <w:r w:rsidRPr="003D2E6C">
        <w:rPr>
          <w:szCs w:val="24"/>
        </w:rPr>
        <w:t>£10.00 shall be payable to the Pharmacy Contractor for administration of each vaccination to each Patient where:</w:t>
      </w:r>
      <w:bookmarkEnd w:id="76"/>
      <w:r w:rsidR="00F26103" w:rsidRPr="00F26103">
        <w:t xml:space="preserve"> </w:t>
      </w:r>
    </w:p>
    <w:p w14:paraId="2B9AC02E" w14:textId="7480934B" w:rsidR="009250A1" w:rsidRPr="00DE0A6F" w:rsidRDefault="006B17ED" w:rsidP="006B17ED">
      <w:pPr>
        <w:pStyle w:val="Paragraph3"/>
      </w:pPr>
      <w:r>
        <w:lastRenderedPageBreak/>
        <w:t>16.3.2.1</w:t>
      </w:r>
      <w:r>
        <w:tab/>
      </w:r>
      <w:r w:rsidR="00F26103" w:rsidRPr="00DE0A6F">
        <w:t>the Pharmacy Contractor is advised by the Commissioner or the Patient’s general practice that the medical condition of a Patient is such that, the Patient is classed as housebound due to being unable to leave their home at all or requires significant assistance to leave the house due to illness, frailty, surgery, mental ill health or nearing end of life and is recorded as such in their clinical notes;</w:t>
      </w:r>
      <w:r w:rsidR="00D90C4C" w:rsidRPr="00DE0A6F">
        <w:t xml:space="preserve"> </w:t>
      </w:r>
    </w:p>
    <w:p w14:paraId="4C4B2356" w14:textId="6E23802F" w:rsidR="009250A1" w:rsidRPr="00DE0A6F" w:rsidRDefault="006B17ED" w:rsidP="006B17ED">
      <w:pPr>
        <w:pStyle w:val="Paragraph3"/>
      </w:pPr>
      <w:r>
        <w:t>16.3.2.2</w:t>
      </w:r>
      <w:r>
        <w:tab/>
      </w:r>
      <w:r w:rsidR="00D90C4C" w:rsidRPr="00DE0A6F">
        <w:t>that Patient requires administration of a vaccination; and</w:t>
      </w:r>
      <w:r w:rsidR="009250A1" w:rsidRPr="00DE0A6F">
        <w:t xml:space="preserve"> </w:t>
      </w:r>
    </w:p>
    <w:p w14:paraId="2ACB2D14" w14:textId="62F97FF6" w:rsidR="001D7017" w:rsidRPr="00DE0A6F" w:rsidRDefault="006B17ED" w:rsidP="006B17ED">
      <w:pPr>
        <w:pStyle w:val="Paragraph3"/>
      </w:pPr>
      <w:r>
        <w:t>16.3.2.</w:t>
      </w:r>
      <w:r w:rsidR="006E5433">
        <w:t>3</w:t>
      </w:r>
      <w:r w:rsidR="006E5433">
        <w:tab/>
      </w:r>
      <w:r w:rsidR="009250A1" w:rsidRPr="00DE0A6F">
        <w:t>the Pharmacy Contractor has recorded the status of the Patient in the Point of Care System prior to making the claim for payment</w:t>
      </w:r>
      <w:r w:rsidR="0062101B" w:rsidRPr="00DE0A6F">
        <w:t>.</w:t>
      </w:r>
    </w:p>
    <w:p w14:paraId="14989B05" w14:textId="0E1A86DC" w:rsidR="00DB2568" w:rsidRPr="00762B8D" w:rsidRDefault="00A813A7" w:rsidP="0086475D">
      <w:pPr>
        <w:pStyle w:val="Level3Number"/>
        <w:spacing w:after="280" w:line="360" w:lineRule="atLeast"/>
        <w:jc w:val="left"/>
        <w:rPr>
          <w:szCs w:val="24"/>
        </w:rPr>
      </w:pPr>
      <w:bookmarkStart w:id="77" w:name="_Ref127953890"/>
      <w:r w:rsidRPr="00B81B08">
        <w:rPr>
          <w:szCs w:val="24"/>
        </w:rPr>
        <w:t>A one-off</w:t>
      </w:r>
      <w:r w:rsidR="0062101B">
        <w:rPr>
          <w:szCs w:val="24"/>
        </w:rPr>
        <w:t xml:space="preserve"> Adult</w:t>
      </w:r>
      <w:r w:rsidRPr="00B81B08">
        <w:rPr>
          <w:szCs w:val="24"/>
        </w:rPr>
        <w:t xml:space="preserve"> Care Home </w:t>
      </w:r>
      <w:r w:rsidRPr="0086475D">
        <w:rPr>
          <w:szCs w:val="24"/>
          <w:highlight w:val="yellow"/>
        </w:rPr>
        <w:t>additional payment</w:t>
      </w:r>
      <w:r w:rsidRPr="00B81B08">
        <w:rPr>
          <w:szCs w:val="24"/>
        </w:rPr>
        <w:t xml:space="preserve"> </w:t>
      </w:r>
      <w:r w:rsidR="000B2159">
        <w:rPr>
          <w:szCs w:val="24"/>
        </w:rPr>
        <w:t>will</w:t>
      </w:r>
      <w:r w:rsidRPr="00B81B08">
        <w:rPr>
          <w:szCs w:val="24"/>
        </w:rPr>
        <w:t xml:space="preserve"> be payable to the Pharmacy Contractor for each Completed Adult Care Home that is confirmed to the Commissioner by real-time return</w:t>
      </w:r>
      <w:r w:rsidRPr="0086475D">
        <w:rPr>
          <w:vertAlign w:val="superscript"/>
        </w:rPr>
        <w:footnoteReference w:id="16"/>
      </w:r>
      <w:r w:rsidRPr="0086475D">
        <w:rPr>
          <w:szCs w:val="24"/>
          <w:vertAlign w:val="superscript"/>
        </w:rPr>
        <w:t xml:space="preserve"> </w:t>
      </w:r>
      <w:r w:rsidRPr="00B81B08">
        <w:rPr>
          <w:szCs w:val="24"/>
        </w:rPr>
        <w:t>no later than</w:t>
      </w:r>
      <w:r w:rsidR="00D86711">
        <w:rPr>
          <w:szCs w:val="24"/>
        </w:rPr>
        <w:t xml:space="preserve"> </w:t>
      </w:r>
      <w:r w:rsidR="00B92D51">
        <w:rPr>
          <w:szCs w:val="24"/>
        </w:rPr>
        <w:t>23</w:t>
      </w:r>
      <w:r w:rsidR="008616F5">
        <w:rPr>
          <w:szCs w:val="24"/>
        </w:rPr>
        <w:t>:</w:t>
      </w:r>
      <w:r w:rsidRPr="00B81B08">
        <w:rPr>
          <w:szCs w:val="24"/>
        </w:rPr>
        <w:t xml:space="preserve">59 on </w:t>
      </w:r>
      <w:r w:rsidR="0062101B" w:rsidRPr="00762B8D">
        <w:rPr>
          <w:szCs w:val="24"/>
        </w:rPr>
        <w:t>30</w:t>
      </w:r>
      <w:r w:rsidR="0062101B">
        <w:rPr>
          <w:szCs w:val="24"/>
        </w:rPr>
        <w:t xml:space="preserve"> </w:t>
      </w:r>
      <w:r w:rsidRPr="00B81B08">
        <w:rPr>
          <w:szCs w:val="24"/>
        </w:rPr>
        <w:t>October 2022 where:</w:t>
      </w:r>
      <w:bookmarkEnd w:id="77"/>
    </w:p>
    <w:p w14:paraId="618D02CA" w14:textId="2603E4FE" w:rsidR="00C75B80" w:rsidRPr="00DE0A6F" w:rsidRDefault="006E5433" w:rsidP="006E5433">
      <w:pPr>
        <w:pStyle w:val="Paragraph3"/>
      </w:pPr>
      <w:r>
        <w:t>16.3.3.1</w:t>
      </w:r>
      <w:r>
        <w:tab/>
      </w:r>
      <w:r w:rsidR="00C75B80" w:rsidRPr="00DE0A6F">
        <w:t xml:space="preserve">the Pharmacy Contractor </w:t>
      </w:r>
      <w:r w:rsidR="00B92D51" w:rsidRPr="00DE0A6F">
        <w:t xml:space="preserve">has agreed with </w:t>
      </w:r>
      <w:r w:rsidR="00C75B80" w:rsidRPr="00DE0A6F">
        <w:t xml:space="preserve">the Commissioner </w:t>
      </w:r>
      <w:r w:rsidR="00B92D51" w:rsidRPr="00DE0A6F">
        <w:t>in accordance with paragraph 14.6 to</w:t>
      </w:r>
      <w:r w:rsidR="00C75B80" w:rsidRPr="00DE0A6F">
        <w:t xml:space="preserve"> offer vaccination to the residents of an Adult Care Home; and</w:t>
      </w:r>
    </w:p>
    <w:p w14:paraId="79B0F3F8" w14:textId="3493A871" w:rsidR="00C75B80" w:rsidRPr="00DE0A6F" w:rsidRDefault="006E5433" w:rsidP="006E5433">
      <w:pPr>
        <w:pStyle w:val="Paragraph3"/>
      </w:pPr>
      <w:r>
        <w:t>16.3.3.2</w:t>
      </w:r>
      <w:r>
        <w:tab/>
      </w:r>
      <w:r w:rsidR="00C75B80" w:rsidRPr="00DE0A6F">
        <w:t>the Adult Care Home has achieved Completed Adult Care Home status by no later than 23:59 on 23 October 2022; and</w:t>
      </w:r>
    </w:p>
    <w:p w14:paraId="627C7A77" w14:textId="6575D086" w:rsidR="00A813A7" w:rsidRPr="00DE0A6F" w:rsidRDefault="006E5433" w:rsidP="006E5433">
      <w:pPr>
        <w:pStyle w:val="Paragraph3"/>
      </w:pPr>
      <w:bookmarkStart w:id="78" w:name="_Ref127953849"/>
      <w:bookmarkStart w:id="79" w:name="_Ref127868809"/>
      <w:r>
        <w:t>16.3.3.3</w:t>
      </w:r>
      <w:r>
        <w:tab/>
      </w:r>
      <w:r w:rsidR="00C75B80" w:rsidRPr="00DE0A6F">
        <w:t xml:space="preserve">the Pharmacy Contractor has completed a real-time survey return and submitted it to the Commissioner as soon as reasonably possible after the Adult Care Home became a Completed Adult Care Home, which ideally will be at the time of the visit to the Adult Care Home at which the vaccinations are administered but must be submitted before the end of seven calendar days following achievement of Completed </w:t>
      </w:r>
      <w:r w:rsidR="00CF3095" w:rsidRPr="00DE0A6F">
        <w:t xml:space="preserve">Adult </w:t>
      </w:r>
      <w:r w:rsidR="00C75B80" w:rsidRPr="00DE0A6F">
        <w:t xml:space="preserve">Care Home </w:t>
      </w:r>
      <w:r w:rsidR="00CF3095" w:rsidRPr="00DE0A6F">
        <w:t>s</w:t>
      </w:r>
      <w:r w:rsidR="00C75B80" w:rsidRPr="00DE0A6F">
        <w:t>tatus</w:t>
      </w:r>
      <w:r w:rsidR="00B92D51" w:rsidRPr="00DE0A6F">
        <w:t>.</w:t>
      </w:r>
      <w:bookmarkEnd w:id="78"/>
      <w:bookmarkEnd w:id="79"/>
    </w:p>
    <w:p w14:paraId="6B2A3117" w14:textId="57E8B063" w:rsidR="007C5CFF" w:rsidRPr="003F25F7" w:rsidRDefault="003F25F7" w:rsidP="0086475D">
      <w:pPr>
        <w:pStyle w:val="Level3Number"/>
        <w:spacing w:after="280" w:line="360" w:lineRule="atLeast"/>
        <w:jc w:val="left"/>
      </w:pPr>
      <w:r w:rsidRPr="00A11FC7">
        <w:rPr>
          <w:szCs w:val="24"/>
        </w:rPr>
        <w:lastRenderedPageBreak/>
        <w:t xml:space="preserve">Where the Pharmacy Contractor meets the conditions in paragraph </w:t>
      </w:r>
      <w:r w:rsidR="002A2B03">
        <w:rPr>
          <w:szCs w:val="24"/>
        </w:rPr>
        <w:t xml:space="preserve">16.3.3 </w:t>
      </w:r>
      <w:r w:rsidRPr="00A11FC7">
        <w:rPr>
          <w:szCs w:val="24"/>
        </w:rPr>
        <w:t xml:space="preserve">the </w:t>
      </w:r>
      <w:r w:rsidRPr="00AA4437">
        <w:rPr>
          <w:szCs w:val="24"/>
          <w:highlight w:val="yellow"/>
        </w:rPr>
        <w:t>additional payments</w:t>
      </w:r>
      <w:r w:rsidRPr="00A11FC7" w:rsidDel="00816001">
        <w:rPr>
          <w:szCs w:val="24"/>
        </w:rPr>
        <w:t xml:space="preserve"> </w:t>
      </w:r>
      <w:r w:rsidRPr="00A11FC7">
        <w:rPr>
          <w:szCs w:val="24"/>
        </w:rPr>
        <w:t>that shall be payable for each Completed Care Home will be:</w:t>
      </w:r>
    </w:p>
    <w:p w14:paraId="4519B664" w14:textId="52A93890" w:rsidR="009D234C" w:rsidRPr="00DE0A6F" w:rsidRDefault="005F1B46" w:rsidP="005F1B46">
      <w:pPr>
        <w:pStyle w:val="Paragraph3"/>
      </w:pPr>
      <w:r>
        <w:t>16.3.4.1</w:t>
      </w:r>
      <w:r w:rsidR="007F4D39">
        <w:tab/>
      </w:r>
      <w:r w:rsidR="009D234C" w:rsidRPr="00DE0A6F">
        <w:t xml:space="preserve">A “Small Adult Care Home” </w:t>
      </w:r>
      <w:r w:rsidR="009D234C" w:rsidRPr="00DE0A6F">
        <w:rPr>
          <w:highlight w:val="yellow"/>
        </w:rPr>
        <w:t>additional payment</w:t>
      </w:r>
      <w:r w:rsidR="009D234C" w:rsidRPr="00DE0A6F" w:rsidDel="00816001">
        <w:t xml:space="preserve"> </w:t>
      </w:r>
      <w:r w:rsidR="009D234C" w:rsidRPr="00DE0A6F">
        <w:t>of £150 where the Completed Adult Care Home has between 1 and 10 beds;</w:t>
      </w:r>
    </w:p>
    <w:p w14:paraId="06770601" w14:textId="76B6D44E" w:rsidR="009D234C" w:rsidRPr="00DE0A6F" w:rsidRDefault="007F4D39" w:rsidP="005F1B46">
      <w:pPr>
        <w:pStyle w:val="Paragraph3"/>
      </w:pPr>
      <w:r>
        <w:t>16.3.4.2</w:t>
      </w:r>
      <w:r>
        <w:tab/>
      </w:r>
      <w:r w:rsidR="009D234C" w:rsidRPr="00DE0A6F">
        <w:t>A “Medium</w:t>
      </w:r>
      <w:r w:rsidR="00CF3095" w:rsidRPr="00DE0A6F">
        <w:t xml:space="preserve"> </w:t>
      </w:r>
      <w:r w:rsidR="009D234C" w:rsidRPr="00DE0A6F">
        <w:t xml:space="preserve">Adult Care Home” </w:t>
      </w:r>
      <w:r w:rsidR="009D234C" w:rsidRPr="00DE0A6F">
        <w:rPr>
          <w:highlight w:val="yellow"/>
        </w:rPr>
        <w:t>additional payment</w:t>
      </w:r>
      <w:r w:rsidR="009D234C" w:rsidRPr="00DE0A6F" w:rsidDel="00816001">
        <w:t xml:space="preserve"> </w:t>
      </w:r>
      <w:r w:rsidR="009D234C" w:rsidRPr="00DE0A6F">
        <w:t xml:space="preserve">of £275 where the Completed Adult Care Home has between 11 and 49 beds; </w:t>
      </w:r>
    </w:p>
    <w:p w14:paraId="1F2E0884" w14:textId="2BF2C51F" w:rsidR="009D234C" w:rsidRPr="00DE0A6F" w:rsidRDefault="007F4D39" w:rsidP="005F1B46">
      <w:pPr>
        <w:pStyle w:val="Paragraph3"/>
      </w:pPr>
      <w:r>
        <w:t>16.3.4.3</w:t>
      </w:r>
      <w:r>
        <w:tab/>
      </w:r>
      <w:r w:rsidR="009D234C" w:rsidRPr="00DE0A6F">
        <w:t xml:space="preserve">A “Large Adult Care Home” </w:t>
      </w:r>
      <w:r w:rsidR="009D234C" w:rsidRPr="00DE0A6F">
        <w:rPr>
          <w:highlight w:val="yellow"/>
        </w:rPr>
        <w:t>additional payment</w:t>
      </w:r>
      <w:r w:rsidR="009D234C" w:rsidRPr="00DE0A6F" w:rsidDel="00816001">
        <w:t xml:space="preserve"> </w:t>
      </w:r>
      <w:r w:rsidR="009D234C" w:rsidRPr="00DE0A6F">
        <w:t>of £400 where the Completed Adult Care Home has between 50 and 149 beds; and;</w:t>
      </w:r>
    </w:p>
    <w:p w14:paraId="32959759" w14:textId="7FB8239E" w:rsidR="003F25F7" w:rsidRDefault="007F4D39" w:rsidP="005F1B46">
      <w:pPr>
        <w:pStyle w:val="Paragraph3"/>
      </w:pPr>
      <w:r>
        <w:t>16.3.4.4</w:t>
      </w:r>
      <w:r>
        <w:tab/>
      </w:r>
      <w:r w:rsidR="009D234C" w:rsidRPr="00DE0A6F">
        <w:t xml:space="preserve">A “Very Large Adult Care Home” </w:t>
      </w:r>
      <w:r w:rsidR="009D234C" w:rsidRPr="00DE0A6F">
        <w:rPr>
          <w:highlight w:val="yellow"/>
        </w:rPr>
        <w:t>additional payment</w:t>
      </w:r>
      <w:r w:rsidR="009D234C" w:rsidRPr="00DE0A6F" w:rsidDel="00816001">
        <w:t xml:space="preserve"> </w:t>
      </w:r>
      <w:r w:rsidR="009D234C" w:rsidRPr="00DE0A6F">
        <w:t>of £525 where the Completed Adult Care Home has between 150 and 250 beds.</w:t>
      </w:r>
    </w:p>
    <w:p w14:paraId="00758DB9" w14:textId="6A3AAC1E" w:rsidR="002A2B03" w:rsidRPr="008F3D1B" w:rsidRDefault="002A2B03" w:rsidP="002A2B03">
      <w:pPr>
        <w:pStyle w:val="Level3Number"/>
        <w:spacing w:after="280" w:line="360" w:lineRule="atLeast"/>
        <w:jc w:val="left"/>
        <w:rPr>
          <w:szCs w:val="24"/>
          <w:highlight w:val="yellow"/>
        </w:rPr>
      </w:pPr>
      <w:r w:rsidRPr="008F3D1B">
        <w:rPr>
          <w:szCs w:val="24"/>
          <w:highlight w:val="yellow"/>
        </w:rPr>
        <w:t>A one-</w:t>
      </w:r>
      <w:proofErr w:type="gramStart"/>
      <w:r w:rsidRPr="008F3D1B">
        <w:rPr>
          <w:szCs w:val="24"/>
          <w:highlight w:val="yellow"/>
        </w:rPr>
        <w:t>off Spring</w:t>
      </w:r>
      <w:proofErr w:type="gramEnd"/>
      <w:r w:rsidRPr="008F3D1B">
        <w:rPr>
          <w:szCs w:val="24"/>
          <w:highlight w:val="yellow"/>
        </w:rPr>
        <w:t xml:space="preserve">/Summer </w:t>
      </w:r>
      <w:r w:rsidR="002250F4" w:rsidRPr="008F3D1B">
        <w:rPr>
          <w:szCs w:val="24"/>
          <w:highlight w:val="yellow"/>
        </w:rPr>
        <w:t xml:space="preserve">Older </w:t>
      </w:r>
      <w:r w:rsidRPr="008F3D1B">
        <w:rPr>
          <w:szCs w:val="24"/>
          <w:highlight w:val="yellow"/>
        </w:rPr>
        <w:t>Adult Care Home additional payment will be payable to the Pharmacy Contractor for each Completed Adult Care Home that is confirmed to the Commissioner by real-time return</w:t>
      </w:r>
      <w:r w:rsidRPr="008F3D1B">
        <w:rPr>
          <w:szCs w:val="24"/>
          <w:highlight w:val="yellow"/>
          <w:vertAlign w:val="superscript"/>
        </w:rPr>
        <w:t xml:space="preserve"> </w:t>
      </w:r>
      <w:r w:rsidRPr="008F3D1B">
        <w:rPr>
          <w:szCs w:val="24"/>
          <w:highlight w:val="yellow"/>
        </w:rPr>
        <w:t xml:space="preserve">no later than </w:t>
      </w:r>
      <w:r w:rsidR="00524EBE">
        <w:rPr>
          <w:szCs w:val="24"/>
          <w:highlight w:val="yellow"/>
        </w:rPr>
        <w:t>4</w:t>
      </w:r>
      <w:r w:rsidRPr="008F3D1B">
        <w:rPr>
          <w:szCs w:val="24"/>
          <w:highlight w:val="yellow"/>
        </w:rPr>
        <w:t xml:space="preserve"> June 2023 where:</w:t>
      </w:r>
    </w:p>
    <w:p w14:paraId="38CAAFB9" w14:textId="50F7B02A" w:rsidR="002A2B03" w:rsidRPr="008F3D1B" w:rsidRDefault="002A2B03" w:rsidP="002A2B03">
      <w:pPr>
        <w:pStyle w:val="Paragraph3"/>
        <w:rPr>
          <w:highlight w:val="yellow"/>
        </w:rPr>
      </w:pPr>
      <w:r w:rsidRPr="008F3D1B">
        <w:rPr>
          <w:highlight w:val="yellow"/>
        </w:rPr>
        <w:t>16.3.</w:t>
      </w:r>
      <w:r w:rsidR="00AF040F" w:rsidRPr="008F3D1B">
        <w:rPr>
          <w:highlight w:val="yellow"/>
        </w:rPr>
        <w:t>5</w:t>
      </w:r>
      <w:r w:rsidRPr="008F3D1B">
        <w:rPr>
          <w:highlight w:val="yellow"/>
        </w:rPr>
        <w:t>.1</w:t>
      </w:r>
      <w:r w:rsidRPr="008F3D1B">
        <w:rPr>
          <w:highlight w:val="yellow"/>
        </w:rPr>
        <w:tab/>
        <w:t xml:space="preserve">the Pharmacy Contractor has agreed with the Commissioner in accordance with paragraph 14.6 to offer vaccination to the residents of an </w:t>
      </w:r>
      <w:r w:rsidR="002250F4" w:rsidRPr="008F3D1B">
        <w:rPr>
          <w:highlight w:val="yellow"/>
        </w:rPr>
        <w:t xml:space="preserve">Older </w:t>
      </w:r>
      <w:r w:rsidRPr="008F3D1B">
        <w:rPr>
          <w:highlight w:val="yellow"/>
        </w:rPr>
        <w:t>Adult Care Home; and</w:t>
      </w:r>
    </w:p>
    <w:p w14:paraId="52C42AEB" w14:textId="1B548BC1" w:rsidR="002A2B03" w:rsidRPr="008F3D1B" w:rsidRDefault="002A2B03" w:rsidP="002A2B03">
      <w:pPr>
        <w:pStyle w:val="Paragraph3"/>
        <w:rPr>
          <w:highlight w:val="yellow"/>
        </w:rPr>
      </w:pPr>
      <w:r w:rsidRPr="008F3D1B">
        <w:rPr>
          <w:highlight w:val="yellow"/>
        </w:rPr>
        <w:t>16.3.</w:t>
      </w:r>
      <w:r w:rsidR="00AF040F" w:rsidRPr="008F3D1B">
        <w:rPr>
          <w:highlight w:val="yellow"/>
        </w:rPr>
        <w:t>5</w:t>
      </w:r>
      <w:r w:rsidRPr="008F3D1B">
        <w:rPr>
          <w:highlight w:val="yellow"/>
        </w:rPr>
        <w:t>.2</w:t>
      </w:r>
      <w:r w:rsidRPr="008F3D1B">
        <w:rPr>
          <w:highlight w:val="yellow"/>
        </w:rPr>
        <w:tab/>
        <w:t xml:space="preserve">the </w:t>
      </w:r>
      <w:r w:rsidR="002250F4" w:rsidRPr="008F3D1B">
        <w:rPr>
          <w:highlight w:val="yellow"/>
        </w:rPr>
        <w:t xml:space="preserve">Older </w:t>
      </w:r>
      <w:r w:rsidRPr="008F3D1B">
        <w:rPr>
          <w:highlight w:val="yellow"/>
        </w:rPr>
        <w:t xml:space="preserve">Adult Care Home has achieved Completed Adult Care Home status by no later than 23:59 on </w:t>
      </w:r>
      <w:r w:rsidR="00B825D8" w:rsidRPr="008F3D1B">
        <w:rPr>
          <w:highlight w:val="yellow"/>
        </w:rPr>
        <w:t>28 May 2023</w:t>
      </w:r>
      <w:r w:rsidRPr="008F3D1B">
        <w:rPr>
          <w:highlight w:val="yellow"/>
        </w:rPr>
        <w:t>; and</w:t>
      </w:r>
    </w:p>
    <w:p w14:paraId="4AAF4F17" w14:textId="1697EC57" w:rsidR="002A2B03" w:rsidRPr="008F3D1B" w:rsidRDefault="002A2B03" w:rsidP="002A2B03">
      <w:pPr>
        <w:pStyle w:val="Paragraph3"/>
        <w:rPr>
          <w:highlight w:val="yellow"/>
        </w:rPr>
      </w:pPr>
      <w:r w:rsidRPr="008F3D1B">
        <w:rPr>
          <w:highlight w:val="yellow"/>
        </w:rPr>
        <w:t>16.3.</w:t>
      </w:r>
      <w:r w:rsidR="00AF040F" w:rsidRPr="008F3D1B">
        <w:rPr>
          <w:highlight w:val="yellow"/>
        </w:rPr>
        <w:t>5</w:t>
      </w:r>
      <w:r w:rsidRPr="008F3D1B">
        <w:rPr>
          <w:highlight w:val="yellow"/>
        </w:rPr>
        <w:t>.3</w:t>
      </w:r>
      <w:r w:rsidRPr="008F3D1B">
        <w:rPr>
          <w:highlight w:val="yellow"/>
        </w:rPr>
        <w:tab/>
        <w:t xml:space="preserve">the Pharmacy Contractor has completed a real-time survey return and submitted it to the Commissioner as soon as reasonably possible after the </w:t>
      </w:r>
      <w:r w:rsidR="002250F4" w:rsidRPr="008F3D1B">
        <w:rPr>
          <w:highlight w:val="yellow"/>
        </w:rPr>
        <w:t xml:space="preserve">Older </w:t>
      </w:r>
      <w:r w:rsidRPr="008F3D1B">
        <w:rPr>
          <w:highlight w:val="yellow"/>
        </w:rPr>
        <w:t xml:space="preserve">Adult Care Home became a Completed </w:t>
      </w:r>
      <w:r w:rsidR="002250F4" w:rsidRPr="008F3D1B">
        <w:rPr>
          <w:highlight w:val="yellow"/>
        </w:rPr>
        <w:t xml:space="preserve">Older </w:t>
      </w:r>
      <w:r w:rsidRPr="008F3D1B">
        <w:rPr>
          <w:highlight w:val="yellow"/>
        </w:rPr>
        <w:t xml:space="preserve">Adult Care Home, which ideally will be at the time of the visit to the </w:t>
      </w:r>
      <w:r w:rsidR="002250F4" w:rsidRPr="008F3D1B">
        <w:rPr>
          <w:highlight w:val="yellow"/>
        </w:rPr>
        <w:t xml:space="preserve">Older </w:t>
      </w:r>
      <w:r w:rsidRPr="008F3D1B">
        <w:rPr>
          <w:highlight w:val="yellow"/>
        </w:rPr>
        <w:t>Adult Care Home</w:t>
      </w:r>
      <w:r w:rsidRPr="002A2B03">
        <w:t xml:space="preserve"> </w:t>
      </w:r>
      <w:r w:rsidRPr="008F3D1B">
        <w:rPr>
          <w:highlight w:val="yellow"/>
        </w:rPr>
        <w:t xml:space="preserve">at which the vaccinations are administered but must be </w:t>
      </w:r>
      <w:r w:rsidRPr="008F3D1B">
        <w:rPr>
          <w:highlight w:val="yellow"/>
        </w:rPr>
        <w:lastRenderedPageBreak/>
        <w:t>submitted before the end of seven calendar days following achievement of Completed</w:t>
      </w:r>
      <w:r w:rsidR="002250F4" w:rsidRPr="008F3D1B">
        <w:rPr>
          <w:highlight w:val="yellow"/>
        </w:rPr>
        <w:t xml:space="preserve"> Older</w:t>
      </w:r>
      <w:r w:rsidRPr="008F3D1B">
        <w:rPr>
          <w:highlight w:val="yellow"/>
        </w:rPr>
        <w:t xml:space="preserve"> Adult Care Home status.</w:t>
      </w:r>
    </w:p>
    <w:p w14:paraId="4279F767" w14:textId="3D3550CD" w:rsidR="002A2B03" w:rsidRPr="008F3D1B" w:rsidRDefault="002A2B03" w:rsidP="002A2B03">
      <w:pPr>
        <w:pStyle w:val="Level3Number"/>
        <w:spacing w:after="280" w:line="360" w:lineRule="atLeast"/>
        <w:jc w:val="left"/>
        <w:rPr>
          <w:highlight w:val="yellow"/>
        </w:rPr>
      </w:pPr>
      <w:r w:rsidRPr="008F3D1B">
        <w:rPr>
          <w:szCs w:val="24"/>
          <w:highlight w:val="yellow"/>
        </w:rPr>
        <w:t>Where the Pharmacy Contractor meets the conditions in paragraph 16.3.5 the additional payments</w:t>
      </w:r>
      <w:r w:rsidRPr="008F3D1B" w:rsidDel="00816001">
        <w:rPr>
          <w:szCs w:val="24"/>
          <w:highlight w:val="yellow"/>
        </w:rPr>
        <w:t xml:space="preserve"> </w:t>
      </w:r>
      <w:r w:rsidRPr="008F3D1B">
        <w:rPr>
          <w:szCs w:val="24"/>
          <w:highlight w:val="yellow"/>
        </w:rPr>
        <w:t xml:space="preserve">that shall be payable for each Completed </w:t>
      </w:r>
      <w:r w:rsidR="002250F4" w:rsidRPr="008F3D1B">
        <w:rPr>
          <w:szCs w:val="24"/>
          <w:highlight w:val="yellow"/>
        </w:rPr>
        <w:t xml:space="preserve">Older Adult </w:t>
      </w:r>
      <w:r w:rsidRPr="008F3D1B">
        <w:rPr>
          <w:szCs w:val="24"/>
          <w:highlight w:val="yellow"/>
        </w:rPr>
        <w:t>Care Home will be:</w:t>
      </w:r>
    </w:p>
    <w:p w14:paraId="5C150049" w14:textId="23E646FE" w:rsidR="002A2B03" w:rsidRPr="008F3D1B" w:rsidRDefault="002A2B03" w:rsidP="002A2B03">
      <w:pPr>
        <w:pStyle w:val="Paragraph3"/>
        <w:rPr>
          <w:highlight w:val="yellow"/>
        </w:rPr>
      </w:pPr>
      <w:r w:rsidRPr="008F3D1B">
        <w:rPr>
          <w:highlight w:val="yellow"/>
        </w:rPr>
        <w:t>16.3.</w:t>
      </w:r>
      <w:r w:rsidR="00AF040F" w:rsidRPr="008F3D1B">
        <w:rPr>
          <w:highlight w:val="yellow"/>
        </w:rPr>
        <w:t>6</w:t>
      </w:r>
      <w:r w:rsidRPr="008F3D1B">
        <w:rPr>
          <w:highlight w:val="yellow"/>
        </w:rPr>
        <w:t>.1</w:t>
      </w:r>
      <w:r w:rsidRPr="008F3D1B">
        <w:rPr>
          <w:highlight w:val="yellow"/>
        </w:rPr>
        <w:tab/>
        <w:t xml:space="preserve">A “Small </w:t>
      </w:r>
      <w:r w:rsidR="002250F4" w:rsidRPr="008F3D1B">
        <w:rPr>
          <w:highlight w:val="yellow"/>
        </w:rPr>
        <w:t xml:space="preserve">Older </w:t>
      </w:r>
      <w:r w:rsidRPr="008F3D1B">
        <w:rPr>
          <w:highlight w:val="yellow"/>
        </w:rPr>
        <w:t>Adult Care Home” additional payment</w:t>
      </w:r>
      <w:r w:rsidRPr="008F3D1B" w:rsidDel="00816001">
        <w:rPr>
          <w:highlight w:val="yellow"/>
        </w:rPr>
        <w:t xml:space="preserve"> </w:t>
      </w:r>
      <w:r w:rsidRPr="008F3D1B">
        <w:rPr>
          <w:highlight w:val="yellow"/>
        </w:rPr>
        <w:t xml:space="preserve">of £150 where the Completed </w:t>
      </w:r>
      <w:r w:rsidR="002250F4" w:rsidRPr="008F3D1B">
        <w:rPr>
          <w:highlight w:val="yellow"/>
        </w:rPr>
        <w:t xml:space="preserve">Older </w:t>
      </w:r>
      <w:r w:rsidRPr="008F3D1B">
        <w:rPr>
          <w:highlight w:val="yellow"/>
        </w:rPr>
        <w:t>Adult Care Home has between 1 and 10 beds;</w:t>
      </w:r>
      <w:r w:rsidR="00AF040F" w:rsidRPr="008F3D1B">
        <w:rPr>
          <w:highlight w:val="yellow"/>
        </w:rPr>
        <w:t xml:space="preserve"> and</w:t>
      </w:r>
    </w:p>
    <w:p w14:paraId="331C2D7F" w14:textId="67E9E7D8" w:rsidR="00095508" w:rsidRPr="00531FEB" w:rsidRDefault="002A2B03" w:rsidP="0086475D">
      <w:pPr>
        <w:pStyle w:val="Level2Number"/>
        <w:spacing w:after="280" w:line="360" w:lineRule="atLeast"/>
        <w:jc w:val="left"/>
        <w:rPr>
          <w:szCs w:val="24"/>
        </w:rPr>
      </w:pPr>
      <w:r w:rsidRPr="008F3D1B">
        <w:rPr>
          <w:highlight w:val="yellow"/>
        </w:rPr>
        <w:t>16.3.</w:t>
      </w:r>
      <w:r w:rsidR="00AF040F" w:rsidRPr="008F3D1B">
        <w:rPr>
          <w:highlight w:val="yellow"/>
        </w:rPr>
        <w:t>6</w:t>
      </w:r>
      <w:r w:rsidRPr="008F3D1B">
        <w:rPr>
          <w:highlight w:val="yellow"/>
        </w:rPr>
        <w:t>.2</w:t>
      </w:r>
      <w:r w:rsidRPr="008F3D1B">
        <w:rPr>
          <w:highlight w:val="yellow"/>
        </w:rPr>
        <w:tab/>
        <w:t xml:space="preserve">A “Medium </w:t>
      </w:r>
      <w:r w:rsidR="002250F4" w:rsidRPr="008F3D1B">
        <w:rPr>
          <w:highlight w:val="yellow"/>
        </w:rPr>
        <w:t xml:space="preserve">Older </w:t>
      </w:r>
      <w:r w:rsidRPr="008F3D1B">
        <w:rPr>
          <w:highlight w:val="yellow"/>
        </w:rPr>
        <w:t>Adult Care Home” additional payment</w:t>
      </w:r>
      <w:r w:rsidRPr="008F3D1B" w:rsidDel="00816001">
        <w:rPr>
          <w:highlight w:val="yellow"/>
        </w:rPr>
        <w:t xml:space="preserve"> </w:t>
      </w:r>
      <w:r w:rsidRPr="008F3D1B">
        <w:rPr>
          <w:highlight w:val="yellow"/>
        </w:rPr>
        <w:t xml:space="preserve">of £275 where the Completed </w:t>
      </w:r>
      <w:r w:rsidR="002250F4" w:rsidRPr="008F3D1B">
        <w:rPr>
          <w:highlight w:val="yellow"/>
        </w:rPr>
        <w:t xml:space="preserve">Older </w:t>
      </w:r>
      <w:r w:rsidRPr="008F3D1B">
        <w:rPr>
          <w:highlight w:val="yellow"/>
        </w:rPr>
        <w:t>Adult Care Home has between 11 and 49 beds.</w:t>
      </w:r>
      <w:r w:rsidR="00524EBE">
        <w:t xml:space="preserve"> </w:t>
      </w:r>
      <w:r w:rsidR="00095508" w:rsidRPr="00095508">
        <w:rPr>
          <w:szCs w:val="24"/>
        </w:rPr>
        <w:t xml:space="preserve">The vaccines made available </w:t>
      </w:r>
      <w:r w:rsidR="00095508" w:rsidRPr="00531FEB">
        <w:rPr>
          <w:szCs w:val="24"/>
        </w:rPr>
        <w:t xml:space="preserve">under this ES will be provided to the Pharmacy Contractor free of charge, and therefore no reimbursement of the cost of the vaccine is payable. </w:t>
      </w:r>
    </w:p>
    <w:p w14:paraId="7749AF2D" w14:textId="4BA5795A" w:rsidR="00877966" w:rsidRPr="00531FEB" w:rsidRDefault="00531FEB" w:rsidP="0086475D">
      <w:pPr>
        <w:pStyle w:val="Level2Number"/>
        <w:spacing w:after="280" w:line="360" w:lineRule="atLeast"/>
        <w:jc w:val="left"/>
      </w:pPr>
      <w:r w:rsidRPr="00531FEB">
        <w:t xml:space="preserve">Additional funding may be available from the Commissioner where the Pharmacy Contractor meets the requirements of the Financial and Payments Guidance for NHS Regional Teams, available on </w:t>
      </w:r>
      <w:hyperlink r:id="rId28" w:history="1">
        <w:proofErr w:type="spellStart"/>
        <w:r w:rsidRPr="0051379B">
          <w:rPr>
            <w:rStyle w:val="Hyperlink"/>
          </w:rPr>
          <w:t>FutureNHS</w:t>
        </w:r>
        <w:proofErr w:type="spellEnd"/>
      </w:hyperlink>
      <w:r w:rsidRPr="00531FEB">
        <w:t>. Pharmacy Contractors must seek pre-authorisation from the Commissioner before incurring any costs that they intend to claim and provide associated evidence or invoices within four weeks of pre-authorisation.</w:t>
      </w:r>
    </w:p>
    <w:p w14:paraId="57359D0B" w14:textId="6D267454" w:rsidR="005D615D" w:rsidRPr="00FC3CAC" w:rsidRDefault="00095508" w:rsidP="0086475D">
      <w:pPr>
        <w:pStyle w:val="Level2Number"/>
        <w:spacing w:after="280" w:line="360" w:lineRule="atLeast"/>
        <w:jc w:val="left"/>
      </w:pPr>
      <w:r w:rsidRPr="00531FEB">
        <w:rPr>
          <w:szCs w:val="24"/>
        </w:rPr>
        <w:t>Claims submitted in accordance</w:t>
      </w:r>
      <w:r w:rsidRPr="00095508">
        <w:rPr>
          <w:szCs w:val="24"/>
        </w:rPr>
        <w:t xml:space="preserve"> with this ES will only be paid where:</w:t>
      </w:r>
    </w:p>
    <w:p w14:paraId="634A0D40" w14:textId="77777777" w:rsidR="0077738C" w:rsidRPr="00F9713C" w:rsidRDefault="0077738C" w:rsidP="0086475D">
      <w:pPr>
        <w:pStyle w:val="Level3Number"/>
        <w:spacing w:after="280" w:line="360" w:lineRule="atLeast"/>
        <w:jc w:val="left"/>
      </w:pPr>
      <w:r>
        <w:t xml:space="preserve">the Patient in respect of whom payment is being claimed was within one of </w:t>
      </w:r>
      <w:r w:rsidRPr="0086475D">
        <w:rPr>
          <w:szCs w:val="24"/>
        </w:rPr>
        <w:t>the</w:t>
      </w:r>
      <w:r>
        <w:t xml:space="preserve"> eligible JCVI Cohorts and that JCVI Cohort was announced and authorised by the Commissioner at the time the vaccine was </w:t>
      </w:r>
      <w:proofErr w:type="gramStart"/>
      <w:r>
        <w:t>administered;</w:t>
      </w:r>
      <w:proofErr w:type="gramEnd"/>
      <w:r>
        <w:t xml:space="preserve"> </w:t>
      </w:r>
    </w:p>
    <w:p w14:paraId="2AEB322F" w14:textId="77777777" w:rsidR="0077738C" w:rsidRPr="00F9713C" w:rsidRDefault="0077738C" w:rsidP="0086475D">
      <w:pPr>
        <w:pStyle w:val="Level3Number"/>
        <w:spacing w:after="280" w:line="360" w:lineRule="atLeast"/>
        <w:jc w:val="left"/>
      </w:pPr>
      <w:r>
        <w:t xml:space="preserve">the Pharmacy Contractor has used a vaccine supplied in accordance with the COVID-19 vaccination </w:t>
      </w:r>
      <w:proofErr w:type="gramStart"/>
      <w:r>
        <w:t>programme;</w:t>
      </w:r>
      <w:proofErr w:type="gramEnd"/>
    </w:p>
    <w:p w14:paraId="1BF10387" w14:textId="77777777" w:rsidR="0077738C" w:rsidRPr="00F9713C" w:rsidRDefault="0077738C" w:rsidP="0086475D">
      <w:pPr>
        <w:pStyle w:val="Level3Number"/>
        <w:spacing w:after="280" w:line="360" w:lineRule="atLeast"/>
        <w:jc w:val="left"/>
      </w:pPr>
      <w:r>
        <w:t xml:space="preserve">the administration of the vaccination has been recorded on the specified Point of Care System on the day of the administration of the vaccination to the </w:t>
      </w:r>
      <w:proofErr w:type="gramStart"/>
      <w:r>
        <w:t>Patient;</w:t>
      </w:r>
      <w:proofErr w:type="gramEnd"/>
    </w:p>
    <w:p w14:paraId="08210C57" w14:textId="2F295F6E" w:rsidR="0077738C" w:rsidRPr="00F9713C" w:rsidRDefault="0077738C" w:rsidP="0086475D">
      <w:pPr>
        <w:pStyle w:val="Level3Number"/>
        <w:spacing w:after="280" w:line="360" w:lineRule="atLeast"/>
        <w:jc w:val="left"/>
      </w:pPr>
      <w:r>
        <w:t xml:space="preserve">the Pharmacy Contractor did not receive and did not expect to receive any payment from any other source (other than any </w:t>
      </w:r>
      <w:r>
        <w:lastRenderedPageBreak/>
        <w:t xml:space="preserve">discretionary funding made available by the Commissioner relating to the delivery of the COVID-19 vaccination programme) in respect of the vaccine or </w:t>
      </w:r>
      <w:proofErr w:type="gramStart"/>
      <w:r>
        <w:t>vaccination;</w:t>
      </w:r>
      <w:proofErr w:type="gramEnd"/>
      <w:r>
        <w:t xml:space="preserve"> </w:t>
      </w:r>
    </w:p>
    <w:p w14:paraId="73C39725" w14:textId="081E7478" w:rsidR="00AF040F" w:rsidRDefault="0077738C" w:rsidP="0086475D">
      <w:pPr>
        <w:pStyle w:val="Level3Number"/>
        <w:spacing w:after="280" w:line="360" w:lineRule="atLeast"/>
        <w:jc w:val="left"/>
      </w:pPr>
      <w:r>
        <w:t xml:space="preserve">the claim for payment was submitted in accordance with paragraph </w:t>
      </w:r>
      <w:r w:rsidR="00B2694A">
        <w:fldChar w:fldCharType="begin"/>
      </w:r>
      <w:r w:rsidR="00B2694A">
        <w:instrText xml:space="preserve"> REF _Ref127868938 \r \h </w:instrText>
      </w:r>
      <w:r w:rsidR="0086475D">
        <w:instrText xml:space="preserve"> \* MERGEFORMAT </w:instrText>
      </w:r>
      <w:r w:rsidR="00B2694A">
        <w:fldChar w:fldCharType="separate"/>
      </w:r>
      <w:r w:rsidR="004A7CFE">
        <w:t>16.1</w:t>
      </w:r>
      <w:r w:rsidR="00B2694A">
        <w:fldChar w:fldCharType="end"/>
      </w:r>
      <w:r w:rsidR="00AF040F">
        <w:t xml:space="preserve">; and </w:t>
      </w:r>
    </w:p>
    <w:p w14:paraId="4831A5BB" w14:textId="6A578FBC" w:rsidR="00AF040F" w:rsidRPr="008F3D1B" w:rsidRDefault="00AF040F" w:rsidP="00AF040F">
      <w:pPr>
        <w:pStyle w:val="Level3Number"/>
        <w:rPr>
          <w:highlight w:val="yellow"/>
        </w:rPr>
      </w:pPr>
      <w:r w:rsidRPr="008F3D1B">
        <w:rPr>
          <w:color w:val="231F20"/>
          <w:highlight w:val="yellow"/>
        </w:rPr>
        <w:t xml:space="preserve">Payment of Care Home </w:t>
      </w:r>
      <w:r w:rsidRPr="008F3D1B">
        <w:rPr>
          <w:highlight w:val="yellow"/>
        </w:rPr>
        <w:t>additional payments</w:t>
      </w:r>
      <w:r w:rsidRPr="008F3D1B" w:rsidDel="00816001">
        <w:rPr>
          <w:color w:val="231F20"/>
          <w:highlight w:val="yellow"/>
        </w:rPr>
        <w:t xml:space="preserve"> </w:t>
      </w:r>
      <w:r w:rsidRPr="008F3D1B">
        <w:rPr>
          <w:color w:val="231F20"/>
          <w:highlight w:val="yellow"/>
        </w:rPr>
        <w:t xml:space="preserve">only as set out in paragraph </w:t>
      </w:r>
      <w:r w:rsidRPr="008F3D1B">
        <w:rPr>
          <w:color w:val="231F20"/>
          <w:highlight w:val="yellow"/>
        </w:rPr>
        <w:fldChar w:fldCharType="begin"/>
      </w:r>
      <w:r w:rsidRPr="008F3D1B">
        <w:rPr>
          <w:color w:val="231F20"/>
          <w:highlight w:val="yellow"/>
        </w:rPr>
        <w:instrText xml:space="preserve"> REF _Ref127953890 \r \h </w:instrText>
      </w:r>
      <w:r w:rsidR="008F3D1B">
        <w:rPr>
          <w:color w:val="231F20"/>
          <w:highlight w:val="yellow"/>
        </w:rPr>
        <w:instrText xml:space="preserve"> \* MERGEFORMAT </w:instrText>
      </w:r>
      <w:r w:rsidRPr="008F3D1B">
        <w:rPr>
          <w:color w:val="231F20"/>
          <w:highlight w:val="yellow"/>
        </w:rPr>
      </w:r>
      <w:r w:rsidRPr="008F3D1B">
        <w:rPr>
          <w:color w:val="231F20"/>
          <w:highlight w:val="yellow"/>
        </w:rPr>
        <w:fldChar w:fldCharType="separate"/>
      </w:r>
      <w:r w:rsidR="004A7CFE">
        <w:rPr>
          <w:color w:val="231F20"/>
          <w:highlight w:val="yellow"/>
        </w:rPr>
        <w:t>16.3.3</w:t>
      </w:r>
      <w:r w:rsidRPr="008F3D1B">
        <w:rPr>
          <w:color w:val="231F20"/>
          <w:highlight w:val="yellow"/>
        </w:rPr>
        <w:fldChar w:fldCharType="end"/>
      </w:r>
      <w:r w:rsidRPr="008F3D1B">
        <w:rPr>
          <w:color w:val="231F20"/>
          <w:highlight w:val="yellow"/>
        </w:rPr>
        <w:t xml:space="preserve"> and 16.3.5 are made </w:t>
      </w:r>
      <w:proofErr w:type="gramStart"/>
      <w:r w:rsidRPr="008F3D1B">
        <w:rPr>
          <w:color w:val="231F20"/>
          <w:highlight w:val="yellow"/>
        </w:rPr>
        <w:t>on the basis of</w:t>
      </w:r>
      <w:proofErr w:type="gramEnd"/>
      <w:r w:rsidRPr="008F3D1B">
        <w:rPr>
          <w:color w:val="231F20"/>
          <w:highlight w:val="yellow"/>
        </w:rPr>
        <w:t xml:space="preserve"> a </w:t>
      </w:r>
      <w:r w:rsidR="00B825D8" w:rsidRPr="008F3D1B">
        <w:rPr>
          <w:color w:val="231F20"/>
          <w:highlight w:val="yellow"/>
        </w:rPr>
        <w:t xml:space="preserve">live </w:t>
      </w:r>
      <w:r w:rsidRPr="008F3D1B">
        <w:rPr>
          <w:color w:val="231F20"/>
          <w:highlight w:val="yellow"/>
        </w:rPr>
        <w:t>time return which must be completed and submitted in the timescales set out in paragraphs 16.3.4 and 16.3.6. Further detail is provided in the PCN Finance and Payments Guidance available at</w:t>
      </w:r>
    </w:p>
    <w:p w14:paraId="76E32537" w14:textId="2307E921" w:rsidR="0077738C" w:rsidRDefault="00000000" w:rsidP="00AF040F">
      <w:pPr>
        <w:pStyle w:val="Level3Number"/>
        <w:numPr>
          <w:ilvl w:val="0"/>
          <w:numId w:val="0"/>
        </w:numPr>
        <w:ind w:left="1701"/>
      </w:pPr>
      <w:hyperlink r:id="rId29" w:history="1">
        <w:r w:rsidR="00AF040F" w:rsidRPr="008F3D1B">
          <w:rPr>
            <w:rStyle w:val="Hyperlink"/>
            <w:highlight w:val="yellow"/>
          </w:rPr>
          <w:t>https://future.nhs.uk/CovidVaccinations/view?objectID=38665872</w:t>
        </w:r>
      </w:hyperlink>
      <w:r w:rsidR="009B7CCB" w:rsidRPr="008F3D1B">
        <w:rPr>
          <w:highlight w:val="yellow"/>
        </w:rPr>
        <w:t>.</w:t>
      </w:r>
    </w:p>
    <w:p w14:paraId="2BA50503" w14:textId="2C182FD2" w:rsidR="00F10FDE" w:rsidRPr="00F10FDE" w:rsidRDefault="00BA7A5C" w:rsidP="0086475D">
      <w:pPr>
        <w:pStyle w:val="Level2Number"/>
        <w:spacing w:after="280" w:line="360" w:lineRule="atLeast"/>
        <w:jc w:val="left"/>
        <w:rPr>
          <w:szCs w:val="24"/>
        </w:rPr>
      </w:pPr>
      <w:r>
        <w:rPr>
          <w:szCs w:val="24"/>
        </w:rPr>
        <w:t>I</w:t>
      </w:r>
      <w:r w:rsidRPr="00BA7A5C">
        <w:rPr>
          <w:szCs w:val="24"/>
        </w:rPr>
        <w:t>f the Pharmacy Contractor does not satisfy all relevant provisions of this ES, the</w:t>
      </w:r>
      <w:r>
        <w:rPr>
          <w:rFonts w:ascii="Roboto" w:hAnsi="Roboto"/>
          <w:color w:val="202A30"/>
          <w:sz w:val="27"/>
          <w:szCs w:val="27"/>
          <w:shd w:val="clear" w:color="auto" w:fill="FFFFFF"/>
        </w:rPr>
        <w:t xml:space="preserve"> </w:t>
      </w:r>
      <w:r w:rsidR="00F10FDE" w:rsidRPr="00F10FDE">
        <w:rPr>
          <w:szCs w:val="24"/>
        </w:rPr>
        <w:t xml:space="preserve">Commissioner may determine to withhold payment of all, or part of, an amount due under this ES that is otherwise payable. </w:t>
      </w:r>
    </w:p>
    <w:p w14:paraId="74BDFC5C" w14:textId="77777777" w:rsidR="00F10FDE" w:rsidRPr="00F10FDE" w:rsidRDefault="00F10FDE" w:rsidP="00E21B9A">
      <w:pPr>
        <w:pStyle w:val="Level2Number"/>
        <w:spacing w:after="280" w:line="360" w:lineRule="atLeast"/>
        <w:jc w:val="left"/>
        <w:rPr>
          <w:szCs w:val="24"/>
        </w:rPr>
      </w:pPr>
      <w:r w:rsidRPr="00F10FDE">
        <w:rPr>
          <w:szCs w:val="24"/>
        </w:rPr>
        <w:t xml:space="preserve">The Pharmacy Contractor must comply with any reasonable requests to facilitate post payment verification. This may include auditing claims to ensure that they meet the requirements of this ES. </w:t>
      </w:r>
    </w:p>
    <w:p w14:paraId="108BB7D4" w14:textId="77120E0A" w:rsidR="00FC3CAC" w:rsidRPr="00F10FDE" w:rsidRDefault="00F10FDE" w:rsidP="00E21B9A">
      <w:pPr>
        <w:pStyle w:val="Level2Number"/>
        <w:spacing w:after="280" w:line="360" w:lineRule="atLeast"/>
        <w:jc w:val="left"/>
      </w:pPr>
      <w:r w:rsidRPr="00F10FDE">
        <w:rPr>
          <w:szCs w:val="24"/>
        </w:rPr>
        <w:t>If the Commissioner makes a payment to a Pharmacy Contractor under this ES and:</w:t>
      </w:r>
    </w:p>
    <w:p w14:paraId="7066E7FE" w14:textId="77777777" w:rsidR="00A47841" w:rsidRPr="00A47841" w:rsidRDefault="00A47841" w:rsidP="00E21B9A">
      <w:pPr>
        <w:pStyle w:val="Level3Number"/>
        <w:spacing w:after="280" w:line="360" w:lineRule="atLeast"/>
        <w:jc w:val="left"/>
        <w:rPr>
          <w:szCs w:val="24"/>
        </w:rPr>
      </w:pPr>
      <w:r w:rsidRPr="00A47841">
        <w:rPr>
          <w:szCs w:val="24"/>
        </w:rPr>
        <w:t xml:space="preserve">the Pharmacy Contractor was not entitled to receive all or part thereof, whether because it did not meet the entitlement conditions for the payment or because the payment was calculated </w:t>
      </w:r>
      <w:proofErr w:type="gramStart"/>
      <w:r w:rsidRPr="00A47841">
        <w:rPr>
          <w:szCs w:val="24"/>
        </w:rPr>
        <w:t>incorrectly;</w:t>
      </w:r>
      <w:proofErr w:type="gramEnd"/>
      <w:r w:rsidRPr="00A47841">
        <w:rPr>
          <w:szCs w:val="24"/>
        </w:rPr>
        <w:t xml:space="preserve"> </w:t>
      </w:r>
    </w:p>
    <w:p w14:paraId="36DEE0F4" w14:textId="77777777" w:rsidR="00A47841" w:rsidRPr="00A47841" w:rsidRDefault="00A47841" w:rsidP="00E21B9A">
      <w:pPr>
        <w:pStyle w:val="Level3Number"/>
        <w:spacing w:after="280" w:line="360" w:lineRule="atLeast"/>
        <w:jc w:val="left"/>
        <w:rPr>
          <w:szCs w:val="24"/>
        </w:rPr>
      </w:pPr>
      <w:r w:rsidRPr="00A47841">
        <w:rPr>
          <w:szCs w:val="24"/>
        </w:rPr>
        <w:t xml:space="preserve">the Commissioner was entitled to withhold all or part of the payment because of a breach of a condition attached to the payment, but is unable to do so because the money has already been paid; or </w:t>
      </w:r>
    </w:p>
    <w:p w14:paraId="1F68B6DA" w14:textId="77777777" w:rsidR="00A47841" w:rsidRPr="00A47841" w:rsidRDefault="00A47841" w:rsidP="00E21B9A">
      <w:pPr>
        <w:pStyle w:val="Level3Number"/>
        <w:spacing w:after="280" w:line="360" w:lineRule="atLeast"/>
        <w:jc w:val="left"/>
        <w:rPr>
          <w:szCs w:val="24"/>
        </w:rPr>
      </w:pPr>
      <w:r w:rsidRPr="00A47841">
        <w:rPr>
          <w:szCs w:val="24"/>
        </w:rPr>
        <w:t xml:space="preserve">the Commissioner is entitled to repayment of </w:t>
      </w:r>
      <w:proofErr w:type="gramStart"/>
      <w:r w:rsidRPr="00A47841">
        <w:rPr>
          <w:szCs w:val="24"/>
        </w:rPr>
        <w:t>all</w:t>
      </w:r>
      <w:proofErr w:type="gramEnd"/>
      <w:r w:rsidRPr="00A47841">
        <w:rPr>
          <w:szCs w:val="24"/>
        </w:rPr>
        <w:t xml:space="preserve"> or part of the money paid, </w:t>
      </w:r>
    </w:p>
    <w:p w14:paraId="0AB18415" w14:textId="01C00E8A" w:rsidR="00F10FDE" w:rsidRPr="007332B8" w:rsidRDefault="00A47841" w:rsidP="00D06533">
      <w:pPr>
        <w:pStyle w:val="Level3Number"/>
        <w:numPr>
          <w:ilvl w:val="0"/>
          <w:numId w:val="0"/>
        </w:numPr>
        <w:spacing w:after="280" w:line="360" w:lineRule="atLeast"/>
        <w:ind w:left="851"/>
        <w:jc w:val="left"/>
      </w:pPr>
      <w:r w:rsidRPr="00A47841">
        <w:rPr>
          <w:szCs w:val="24"/>
        </w:rPr>
        <w:t xml:space="preserve">the Pharmacy Contractor agrees that the Commissioner may recover the money paid by deducting an equivalent amount from any payment payable </w:t>
      </w:r>
      <w:r w:rsidRPr="00A47841">
        <w:rPr>
          <w:szCs w:val="24"/>
        </w:rPr>
        <w:lastRenderedPageBreak/>
        <w:t>to the Pharmacy Contractor, and where no such deduction can be made, it is a condition of the payments made under this ES that the contractor must pay to the Commissioner that equivalent amount.</w:t>
      </w:r>
    </w:p>
    <w:p w14:paraId="0D6D3078" w14:textId="613E1132" w:rsidR="004C6E0D" w:rsidRDefault="006A1D23" w:rsidP="00E21B9A">
      <w:pPr>
        <w:pStyle w:val="Level2Number"/>
        <w:spacing w:after="280" w:line="360" w:lineRule="atLeast"/>
        <w:ind w:left="720" w:hanging="720"/>
        <w:jc w:val="left"/>
        <w:sectPr w:rsidR="004C6E0D" w:rsidSect="00BF6942">
          <w:headerReference w:type="default" r:id="rId30"/>
          <w:pgSz w:w="11907" w:h="16840" w:code="9"/>
          <w:pgMar w:top="1985" w:right="1928" w:bottom="1247" w:left="1077" w:header="851" w:footer="510" w:gutter="0"/>
          <w:pgNumType w:start="4"/>
          <w:cols w:space="708"/>
          <w:docGrid w:linePitch="360"/>
        </w:sectPr>
      </w:pPr>
      <w:r w:rsidRPr="00E21B9A">
        <w:rPr>
          <w:szCs w:val="24"/>
        </w:rPr>
        <w:t xml:space="preserve">The Commissioner may, at its discretion, make additional payments to Contractors to support the delivery or incentivise the administration of vaccinations, </w:t>
      </w:r>
      <w:proofErr w:type="gramStart"/>
      <w:r w:rsidRPr="00E21B9A">
        <w:rPr>
          <w:szCs w:val="24"/>
        </w:rPr>
        <w:t>in particular to</w:t>
      </w:r>
      <w:proofErr w:type="gramEnd"/>
      <w:r w:rsidRPr="00E21B9A">
        <w:rPr>
          <w:szCs w:val="24"/>
        </w:rPr>
        <w:t xml:space="preserve"> underserved groups and in exceptional circumstances. Details of those additional payments will be made available at  </w:t>
      </w:r>
      <w:hyperlink r:id="rId31">
        <w:r w:rsidRPr="00442E2F">
          <w:rPr>
            <w:rStyle w:val="Hyperlink"/>
          </w:rPr>
          <w:t>https://www.england.nhs.uk/coronavirus/covid-19-vaccination-programme/primary-care-guidance/</w:t>
        </w:r>
      </w:hyperlink>
      <w:r w:rsidR="00442E2F" w:rsidRPr="00E21B9A">
        <w:rPr>
          <w:szCs w:val="24"/>
        </w:rPr>
        <w:t xml:space="preserve"> </w:t>
      </w:r>
    </w:p>
    <w:p w14:paraId="56D9E037" w14:textId="77777777" w:rsidR="00A97FB1" w:rsidRDefault="00A97FB1" w:rsidP="00A97FB1">
      <w:pPr>
        <w:pStyle w:val="BackPageAddress"/>
        <w:rPr>
          <w:color w:val="auto"/>
        </w:rPr>
      </w:pPr>
    </w:p>
    <w:p w14:paraId="4173A526" w14:textId="77777777" w:rsidR="00A97FB1" w:rsidRDefault="00A97FB1" w:rsidP="00A97FB1">
      <w:pPr>
        <w:pStyle w:val="BackPageAddress"/>
        <w:rPr>
          <w:color w:val="auto"/>
        </w:rPr>
      </w:pPr>
    </w:p>
    <w:p w14:paraId="0E9DB496" w14:textId="77777777" w:rsidR="00A97FB1" w:rsidRDefault="00A97FB1" w:rsidP="00A97FB1">
      <w:pPr>
        <w:pStyle w:val="BackPageAddress"/>
        <w:rPr>
          <w:color w:val="auto"/>
        </w:rPr>
      </w:pPr>
    </w:p>
    <w:p w14:paraId="63A86567" w14:textId="77777777" w:rsidR="00A97FB1" w:rsidRDefault="00A97FB1" w:rsidP="00A97FB1">
      <w:pPr>
        <w:pStyle w:val="BackPageAddress"/>
        <w:rPr>
          <w:color w:val="auto"/>
        </w:rPr>
      </w:pPr>
    </w:p>
    <w:p w14:paraId="151AFAB8" w14:textId="77777777" w:rsidR="00A97FB1" w:rsidRDefault="00A97FB1" w:rsidP="00A97FB1">
      <w:pPr>
        <w:pStyle w:val="BackPageAddress"/>
        <w:rPr>
          <w:color w:val="auto"/>
        </w:rPr>
      </w:pPr>
    </w:p>
    <w:p w14:paraId="7749032A" w14:textId="77777777" w:rsidR="00A97FB1" w:rsidRDefault="00A97FB1" w:rsidP="00A97FB1">
      <w:pPr>
        <w:pStyle w:val="BackPageAddress"/>
        <w:rPr>
          <w:color w:val="auto"/>
        </w:rPr>
      </w:pPr>
    </w:p>
    <w:p w14:paraId="17A83ED4" w14:textId="77777777" w:rsidR="00A97FB1" w:rsidRDefault="00A97FB1" w:rsidP="00A97FB1">
      <w:pPr>
        <w:pStyle w:val="BackPageAddress"/>
        <w:rPr>
          <w:color w:val="auto"/>
        </w:rPr>
      </w:pPr>
    </w:p>
    <w:p w14:paraId="20630906" w14:textId="77777777" w:rsidR="00A97FB1" w:rsidRDefault="00A97FB1" w:rsidP="00A97FB1">
      <w:pPr>
        <w:pStyle w:val="BackPageAddress"/>
        <w:rPr>
          <w:color w:val="auto"/>
        </w:rPr>
      </w:pPr>
    </w:p>
    <w:p w14:paraId="38306DD0" w14:textId="77777777" w:rsidR="00A97FB1" w:rsidRDefault="00A97FB1" w:rsidP="00A97FB1">
      <w:pPr>
        <w:pStyle w:val="BackPageAddress"/>
        <w:rPr>
          <w:color w:val="auto"/>
        </w:rPr>
      </w:pPr>
    </w:p>
    <w:p w14:paraId="343148C6" w14:textId="77777777" w:rsidR="00A97FB1" w:rsidRDefault="00A97FB1" w:rsidP="00A97FB1">
      <w:pPr>
        <w:pStyle w:val="BackPageAddress"/>
        <w:rPr>
          <w:color w:val="auto"/>
        </w:rPr>
      </w:pPr>
    </w:p>
    <w:p w14:paraId="5AAAB8F9" w14:textId="77777777" w:rsidR="00A97FB1" w:rsidRDefault="00A97FB1" w:rsidP="00A97FB1">
      <w:pPr>
        <w:pStyle w:val="BackPageAddress"/>
        <w:rPr>
          <w:color w:val="auto"/>
        </w:rPr>
      </w:pPr>
    </w:p>
    <w:p w14:paraId="752FD893" w14:textId="77777777" w:rsidR="00A97FB1" w:rsidRDefault="00A97FB1" w:rsidP="00A97FB1">
      <w:pPr>
        <w:pStyle w:val="BackPageAddress"/>
        <w:rPr>
          <w:color w:val="auto"/>
        </w:rPr>
      </w:pPr>
    </w:p>
    <w:p w14:paraId="24582CDB" w14:textId="77777777" w:rsidR="00A97FB1" w:rsidRDefault="00A97FB1" w:rsidP="00A97FB1">
      <w:pPr>
        <w:pStyle w:val="BackPageAddress"/>
        <w:rPr>
          <w:color w:val="auto"/>
        </w:rPr>
      </w:pPr>
    </w:p>
    <w:p w14:paraId="36A972CA" w14:textId="77777777" w:rsidR="00A97FB1" w:rsidRDefault="00A97FB1" w:rsidP="00A97FB1">
      <w:pPr>
        <w:pStyle w:val="BackPageAddress"/>
        <w:rPr>
          <w:color w:val="auto"/>
        </w:rPr>
      </w:pPr>
    </w:p>
    <w:p w14:paraId="719F8C1C" w14:textId="77777777" w:rsidR="00A97FB1" w:rsidRDefault="00A97FB1" w:rsidP="00A97FB1">
      <w:pPr>
        <w:pStyle w:val="BackPageAddress"/>
        <w:rPr>
          <w:color w:val="auto"/>
        </w:rPr>
      </w:pPr>
    </w:p>
    <w:p w14:paraId="71DA7108" w14:textId="77777777" w:rsidR="00A97FB1" w:rsidRDefault="00A97FB1" w:rsidP="00A97FB1">
      <w:pPr>
        <w:pStyle w:val="BackPageAddress"/>
        <w:rPr>
          <w:color w:val="auto"/>
        </w:rPr>
      </w:pPr>
    </w:p>
    <w:p w14:paraId="0184FD7A" w14:textId="77777777" w:rsidR="00A97FB1" w:rsidRDefault="00A97FB1" w:rsidP="00A97FB1">
      <w:pPr>
        <w:pStyle w:val="BackPageAddress"/>
        <w:rPr>
          <w:color w:val="auto"/>
        </w:rPr>
      </w:pPr>
    </w:p>
    <w:p w14:paraId="2F1677FC" w14:textId="77777777" w:rsidR="00A97FB1" w:rsidRDefault="00A97FB1" w:rsidP="00A97FB1">
      <w:pPr>
        <w:pStyle w:val="BackPageAddress"/>
        <w:rPr>
          <w:color w:val="auto"/>
        </w:rPr>
      </w:pPr>
    </w:p>
    <w:p w14:paraId="577EDD4F" w14:textId="77777777" w:rsidR="00A97FB1" w:rsidRDefault="00A97FB1" w:rsidP="00A97FB1">
      <w:pPr>
        <w:pStyle w:val="BackPageAddress"/>
        <w:rPr>
          <w:color w:val="auto"/>
        </w:rPr>
      </w:pPr>
    </w:p>
    <w:p w14:paraId="5C4E712F" w14:textId="77777777" w:rsidR="00A97FB1" w:rsidRDefault="00A97FB1" w:rsidP="00A97FB1">
      <w:pPr>
        <w:pStyle w:val="BackPageAddress"/>
        <w:rPr>
          <w:color w:val="auto"/>
        </w:rPr>
      </w:pPr>
    </w:p>
    <w:p w14:paraId="1728B0FA" w14:textId="77777777" w:rsidR="00A97FB1" w:rsidRDefault="00A97FB1" w:rsidP="00A97FB1">
      <w:pPr>
        <w:pStyle w:val="BackPageAddress"/>
        <w:rPr>
          <w:color w:val="auto"/>
        </w:rPr>
      </w:pPr>
    </w:p>
    <w:p w14:paraId="77CBA324" w14:textId="77777777" w:rsidR="00A97FB1" w:rsidRDefault="00A97FB1" w:rsidP="00A97FB1">
      <w:pPr>
        <w:pStyle w:val="BackPageAddress"/>
        <w:rPr>
          <w:color w:val="auto"/>
        </w:rPr>
      </w:pPr>
    </w:p>
    <w:p w14:paraId="2C6925A6" w14:textId="77777777" w:rsidR="00A97FB1" w:rsidRDefault="00A97FB1" w:rsidP="00A97FB1">
      <w:pPr>
        <w:pStyle w:val="BackPageAddress"/>
        <w:rPr>
          <w:color w:val="auto"/>
        </w:rPr>
      </w:pPr>
    </w:p>
    <w:p w14:paraId="2A8CE443" w14:textId="77777777" w:rsidR="00A97FB1" w:rsidRDefault="00A97FB1" w:rsidP="00A97FB1">
      <w:pPr>
        <w:pStyle w:val="BackPageAddress"/>
        <w:rPr>
          <w:color w:val="auto"/>
        </w:rPr>
      </w:pPr>
    </w:p>
    <w:p w14:paraId="5FC83E8C" w14:textId="77777777" w:rsidR="00A97FB1" w:rsidRDefault="00A97FB1" w:rsidP="00A97FB1">
      <w:pPr>
        <w:pStyle w:val="BackPageAddress"/>
        <w:rPr>
          <w:color w:val="auto"/>
        </w:rPr>
      </w:pPr>
    </w:p>
    <w:p w14:paraId="4A4F7B06" w14:textId="77777777" w:rsidR="00A97FB1" w:rsidRDefault="00A97FB1" w:rsidP="00A97FB1">
      <w:pPr>
        <w:pStyle w:val="BackPageAddress"/>
        <w:rPr>
          <w:color w:val="auto"/>
        </w:rPr>
      </w:pPr>
    </w:p>
    <w:p w14:paraId="44C2E47D" w14:textId="77777777" w:rsidR="00A97FB1" w:rsidRDefault="00A97FB1" w:rsidP="00A97FB1">
      <w:pPr>
        <w:pStyle w:val="BackPageAddress"/>
        <w:rPr>
          <w:color w:val="auto"/>
        </w:rPr>
      </w:pPr>
    </w:p>
    <w:p w14:paraId="20F54EB3" w14:textId="77777777" w:rsidR="00A97FB1" w:rsidRDefault="00A97FB1" w:rsidP="00A97FB1">
      <w:pPr>
        <w:pStyle w:val="BackPageAddress"/>
        <w:rPr>
          <w:color w:val="auto"/>
        </w:rPr>
      </w:pPr>
    </w:p>
    <w:p w14:paraId="073368A3" w14:textId="77777777" w:rsidR="00A97FB1" w:rsidRDefault="00A97FB1" w:rsidP="00A97FB1">
      <w:pPr>
        <w:pStyle w:val="BackPageAddress"/>
        <w:rPr>
          <w:color w:val="auto"/>
        </w:rPr>
      </w:pPr>
    </w:p>
    <w:p w14:paraId="2E9C938F" w14:textId="77777777" w:rsidR="00A97FB1" w:rsidRDefault="00A97FB1" w:rsidP="00A97FB1">
      <w:pPr>
        <w:pStyle w:val="BackPageAddress"/>
        <w:rPr>
          <w:color w:val="auto"/>
        </w:rPr>
      </w:pPr>
    </w:p>
    <w:p w14:paraId="69C22285" w14:textId="77777777" w:rsidR="00A97FB1" w:rsidRDefault="00A97FB1" w:rsidP="00A97FB1">
      <w:pPr>
        <w:pStyle w:val="BackPageAddress"/>
        <w:rPr>
          <w:color w:val="auto"/>
        </w:rPr>
      </w:pPr>
    </w:p>
    <w:p w14:paraId="12E973E4" w14:textId="77777777" w:rsidR="00A97FB1" w:rsidRDefault="00A97FB1" w:rsidP="00A97FB1">
      <w:pPr>
        <w:pStyle w:val="BackPageAddress"/>
        <w:rPr>
          <w:color w:val="auto"/>
        </w:rPr>
      </w:pPr>
    </w:p>
    <w:p w14:paraId="6F87BB8A" w14:textId="77777777" w:rsidR="00A97FB1" w:rsidRDefault="00A97FB1" w:rsidP="00A97FB1">
      <w:pPr>
        <w:pStyle w:val="BackPageAddress"/>
        <w:rPr>
          <w:color w:val="auto"/>
        </w:rPr>
      </w:pPr>
    </w:p>
    <w:p w14:paraId="423DB8D1" w14:textId="77777777" w:rsidR="00A97FB1" w:rsidRDefault="00A97FB1" w:rsidP="00A97FB1">
      <w:pPr>
        <w:pStyle w:val="BackPageAddress"/>
        <w:rPr>
          <w:color w:val="auto"/>
        </w:rPr>
      </w:pPr>
    </w:p>
    <w:p w14:paraId="632A7048" w14:textId="77777777" w:rsidR="00A97FB1" w:rsidRDefault="00A97FB1" w:rsidP="00A97FB1">
      <w:pPr>
        <w:pStyle w:val="BackPageAddress"/>
        <w:rPr>
          <w:color w:val="auto"/>
        </w:rPr>
      </w:pPr>
    </w:p>
    <w:p w14:paraId="35D21140" w14:textId="77777777" w:rsidR="00A97FB1" w:rsidRDefault="00A97FB1" w:rsidP="00A97FB1">
      <w:pPr>
        <w:pStyle w:val="BackPageAddress"/>
        <w:rPr>
          <w:color w:val="auto"/>
        </w:rPr>
      </w:pPr>
    </w:p>
    <w:p w14:paraId="33A7E363" w14:textId="77777777" w:rsidR="00A97FB1" w:rsidRDefault="00A97FB1" w:rsidP="00A97FB1">
      <w:pPr>
        <w:pStyle w:val="BackPageAddress"/>
        <w:rPr>
          <w:color w:val="auto"/>
        </w:rPr>
      </w:pPr>
    </w:p>
    <w:p w14:paraId="6A2A31B8" w14:textId="77777777" w:rsidR="00A97FB1" w:rsidRDefault="00A97FB1" w:rsidP="00A97FB1">
      <w:pPr>
        <w:pStyle w:val="BackPageAddress"/>
        <w:rPr>
          <w:color w:val="auto"/>
        </w:rPr>
      </w:pPr>
    </w:p>
    <w:bookmarkEnd w:id="0"/>
    <w:p w14:paraId="0986D6E4" w14:textId="77777777" w:rsidR="00E9299E" w:rsidRDefault="00E9299E" w:rsidP="00E9299E">
      <w:pPr>
        <w:pStyle w:val="BackPage"/>
      </w:pPr>
      <w:r>
        <w:t>NHS England</w:t>
      </w:r>
    </w:p>
    <w:p w14:paraId="14EEAFDD" w14:textId="77777777" w:rsidR="00E9299E" w:rsidRDefault="00E9299E" w:rsidP="00E9299E">
      <w:pPr>
        <w:pStyle w:val="BackPage"/>
      </w:pPr>
      <w:r>
        <w:t>Wellington House</w:t>
      </w:r>
    </w:p>
    <w:p w14:paraId="23DD6C41" w14:textId="77777777" w:rsidR="00E9299E" w:rsidRDefault="00E9299E" w:rsidP="00E9299E">
      <w:pPr>
        <w:pStyle w:val="BackPage"/>
      </w:pPr>
      <w:r>
        <w:t>133-155 Waterloo Road</w:t>
      </w:r>
    </w:p>
    <w:p w14:paraId="008ED195" w14:textId="77777777" w:rsidR="00E9299E" w:rsidRDefault="00E9299E" w:rsidP="00E9299E">
      <w:pPr>
        <w:pStyle w:val="BackPage"/>
      </w:pPr>
      <w:r>
        <w:t>London</w:t>
      </w:r>
    </w:p>
    <w:p w14:paraId="020AFE0D" w14:textId="77777777" w:rsidR="00E9299E" w:rsidRDefault="00E9299E" w:rsidP="00E9299E">
      <w:pPr>
        <w:pStyle w:val="BackPage"/>
      </w:pPr>
      <w:r>
        <w:t>SE1 8UG</w:t>
      </w:r>
    </w:p>
    <w:p w14:paraId="7AC0DFAF" w14:textId="77777777" w:rsidR="00E9299E" w:rsidRPr="00BF6942" w:rsidRDefault="00E9299E" w:rsidP="0086475D">
      <w:pPr>
        <w:pStyle w:val="BackPage"/>
      </w:pPr>
    </w:p>
    <w:p w14:paraId="173B1E17" w14:textId="5452334B" w:rsidR="004B6436" w:rsidRPr="00BF6942" w:rsidRDefault="00E9299E" w:rsidP="0086475D">
      <w:pPr>
        <w:pStyle w:val="BackPage"/>
      </w:pPr>
      <w:r w:rsidRPr="00BF6942">
        <w:t xml:space="preserve">This publication can be made available in </w:t>
      </w:r>
      <w:proofErr w:type="gramStart"/>
      <w:r w:rsidRPr="00BF6942">
        <w:t>a number of</w:t>
      </w:r>
      <w:proofErr w:type="gramEnd"/>
      <w:r w:rsidRPr="00BF6942">
        <w:t xml:space="preserve"> alternative formats on request.</w:t>
      </w:r>
    </w:p>
    <w:sectPr w:rsidR="004B6436" w:rsidRPr="00BF6942" w:rsidSect="00AD3702">
      <w:footerReference w:type="default" r:id="rId32"/>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7877" w14:textId="77777777" w:rsidR="0043335B" w:rsidRDefault="0043335B">
      <w:pPr>
        <w:spacing w:after="0" w:line="240" w:lineRule="auto"/>
      </w:pPr>
      <w:r>
        <w:separator/>
      </w:r>
    </w:p>
  </w:endnote>
  <w:endnote w:type="continuationSeparator" w:id="0">
    <w:p w14:paraId="0C2F2AF2" w14:textId="77777777" w:rsidR="0043335B" w:rsidRDefault="0043335B">
      <w:pPr>
        <w:spacing w:after="0" w:line="240" w:lineRule="auto"/>
      </w:pPr>
      <w:r>
        <w:continuationSeparator/>
      </w:r>
    </w:p>
  </w:endnote>
  <w:endnote w:type="continuationNotice" w:id="1">
    <w:p w14:paraId="7C2605A4" w14:textId="77777777" w:rsidR="0043335B" w:rsidRDefault="00433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841996"/>
      <w:docPartObj>
        <w:docPartGallery w:val="Page Numbers (Bottom of Page)"/>
        <w:docPartUnique/>
      </w:docPartObj>
    </w:sdtPr>
    <w:sdtEndPr>
      <w:rPr>
        <w:sz w:val="25"/>
        <w:szCs w:val="25"/>
      </w:rPr>
    </w:sdtEndPr>
    <w:sdtContent>
      <w:p w14:paraId="439027B1" w14:textId="589DAB95" w:rsidR="0022028A" w:rsidRPr="0022028A" w:rsidRDefault="0022028A" w:rsidP="0022028A">
        <w:pPr>
          <w:pStyle w:val="Footer"/>
          <w:ind w:hanging="284"/>
          <w:rPr>
            <w:sz w:val="25"/>
            <w:szCs w:val="25"/>
          </w:rPr>
        </w:pPr>
        <w:r w:rsidRPr="0022028A">
          <w:rPr>
            <w:sz w:val="25"/>
            <w:szCs w:val="25"/>
          </w:rPr>
          <w:fldChar w:fldCharType="begin"/>
        </w:r>
        <w:r w:rsidRPr="0022028A">
          <w:rPr>
            <w:sz w:val="25"/>
            <w:szCs w:val="25"/>
          </w:rPr>
          <w:instrText>PAGE   \* MERGEFORMAT</w:instrText>
        </w:r>
        <w:r w:rsidRPr="0022028A">
          <w:rPr>
            <w:sz w:val="25"/>
            <w:szCs w:val="25"/>
          </w:rPr>
          <w:fldChar w:fldCharType="separate"/>
        </w:r>
        <w:r w:rsidRPr="0022028A">
          <w:rPr>
            <w:sz w:val="25"/>
            <w:szCs w:val="25"/>
          </w:rPr>
          <w:t>2</w:t>
        </w:r>
        <w:r w:rsidRPr="0022028A">
          <w:rPr>
            <w:sz w:val="25"/>
            <w:szCs w:val="25"/>
          </w:rPr>
          <w:fldChar w:fldCharType="end"/>
        </w:r>
        <w:r>
          <w:rPr>
            <w:sz w:val="25"/>
            <w:szCs w:val="25"/>
          </w:rPr>
          <w:t xml:space="preserve"> </w:t>
        </w:r>
        <w:r w:rsidRPr="00BF6942">
          <w:rPr>
            <w:rStyle w:val="FooterPipe"/>
            <w:sz w:val="25"/>
            <w:szCs w:val="25"/>
          </w:rPr>
          <w:t>|</w:t>
        </w:r>
        <w:r w:rsidRPr="00BF6942">
          <w:rPr>
            <w:sz w:val="25"/>
            <w:szCs w:val="25"/>
          </w:rPr>
          <w:t xml:space="preserve">  </w:t>
        </w:r>
      </w:p>
    </w:sdtContent>
  </w:sdt>
  <w:p w14:paraId="6ACC396F" w14:textId="77777777" w:rsidR="00EE5A7E" w:rsidRDefault="00EE5A7E">
    <w:pPr>
      <w:pStyle w:val="Footer"/>
      <w:jc w:val="right"/>
      <w:rPr>
        <w:noProof/>
        <w:color w:val="80808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50796"/>
      <w:docPartObj>
        <w:docPartGallery w:val="Page Numbers (Bottom of Page)"/>
        <w:docPartUnique/>
      </w:docPartObj>
    </w:sdtPr>
    <w:sdtEndPr>
      <w:rPr>
        <w:sz w:val="25"/>
        <w:szCs w:val="25"/>
      </w:rPr>
    </w:sdtEndPr>
    <w:sdtContent>
      <w:p w14:paraId="16F1CBB6" w14:textId="311E993D" w:rsidR="0022028A" w:rsidRPr="0022028A" w:rsidRDefault="00000000" w:rsidP="0022028A">
        <w:pPr>
          <w:pStyle w:val="Footer"/>
          <w:ind w:hanging="851"/>
          <w:rPr>
            <w:sz w:val="25"/>
            <w:szCs w:val="25"/>
          </w:rPr>
        </w:pPr>
      </w:p>
    </w:sdtContent>
  </w:sdt>
  <w:p w14:paraId="56629CB8" w14:textId="77777777" w:rsidR="00BF6942" w:rsidRDefault="00BF6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2A62" w14:textId="7940CD58" w:rsidR="00EE5A7E" w:rsidRPr="00B94A31" w:rsidRDefault="00E9299E" w:rsidP="00E9299E">
    <w:pPr>
      <w:tabs>
        <w:tab w:val="center" w:pos="-567"/>
        <w:tab w:val="right" w:pos="9026"/>
      </w:tabs>
      <w:spacing w:after="0" w:line="240" w:lineRule="auto"/>
      <w:ind w:left="-567"/>
      <w:jc w:val="left"/>
      <w:rPr>
        <w:noProof/>
        <w:color w:val="0070C0"/>
        <w:sz w:val="20"/>
      </w:rPr>
    </w:pPr>
    <w:r w:rsidRPr="00B94A31">
      <w:rPr>
        <w:rFonts w:eastAsia="Calibri" w:cs="Times New Roman"/>
        <w:noProof/>
        <w:color w:val="0070C0"/>
        <w:sz w:val="25"/>
        <w:szCs w:val="24"/>
      </w:rPr>
      <mc:AlternateContent>
        <mc:Choice Requires="wps">
          <w:drawing>
            <wp:anchor distT="0" distB="0" distL="114300" distR="114300" simplePos="0" relativeHeight="251658241" behindDoc="1" locked="0" layoutInCell="1" allowOverlap="1" wp14:anchorId="747E52B9" wp14:editId="2D386909">
              <wp:simplePos x="485775" y="10058400"/>
              <wp:positionH relativeFrom="page">
                <wp:posOffset>323850</wp:posOffset>
              </wp:positionH>
              <wp:positionV relativeFrom="page">
                <wp:posOffset>10009505</wp:posOffset>
              </wp:positionV>
              <wp:extent cx="68396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39640" cy="0"/>
                      </a:xfrm>
                      <a:prstGeom prst="line">
                        <a:avLst/>
                      </a:prstGeom>
                      <a:noFill/>
                      <a:ln w="12700" cap="flat" cmpd="sng" algn="ctr">
                        <a:solidFill>
                          <a:srgbClr val="005EB8"/>
                        </a:solidFill>
                        <a:prstDash val="solid"/>
                        <a:miter lim="800000"/>
                      </a:ln>
                      <a:effectLst/>
                    </wps:spPr>
                    <wps:bodyPr/>
                  </wps:wsp>
                </a:graphicData>
              </a:graphic>
              <wp14:sizeRelH relativeFrom="margin">
                <wp14:pctWidth>0</wp14:pctWidth>
              </wp14:sizeRelH>
            </wp:anchor>
          </w:drawing>
        </mc:Choice>
        <mc:Fallback>
          <w:pict>
            <v:line w14:anchorId="4552E13A" id="Straight Connector 3"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" strokecolor="#005eb8" strokeweight="1pt">
              <v:stroke joinstyle="miter"/>
              <w10:wrap anchorx="page" anchory="page"/>
            </v:line>
          </w:pict>
        </mc:Fallback>
      </mc:AlternateContent>
    </w:r>
    <w:r w:rsidRPr="00B94A31">
      <w:rPr>
        <w:rFonts w:eastAsia="Calibri" w:cs="Times New Roman"/>
        <w:color w:val="0070C0"/>
        <w:sz w:val="25"/>
        <w:szCs w:val="24"/>
      </w:rPr>
      <w:t>© NHS England 2023 | PR</w:t>
    </w:r>
    <w:r w:rsidR="008C21B7" w:rsidRPr="00B94A31">
      <w:rPr>
        <w:rFonts w:eastAsia="Calibri" w:cs="Times New Roman"/>
        <w:color w:val="0070C0"/>
        <w:sz w:val="25"/>
        <w:szCs w:val="24"/>
      </w:rPr>
      <w:t>N00324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1480" w14:textId="77777777" w:rsidR="0043335B" w:rsidRDefault="0043335B">
      <w:pPr>
        <w:spacing w:after="0" w:line="240" w:lineRule="auto"/>
      </w:pPr>
      <w:r>
        <w:separator/>
      </w:r>
    </w:p>
  </w:footnote>
  <w:footnote w:type="continuationSeparator" w:id="0">
    <w:p w14:paraId="4E486C16" w14:textId="77777777" w:rsidR="0043335B" w:rsidRDefault="0043335B">
      <w:pPr>
        <w:spacing w:after="0" w:line="240" w:lineRule="auto"/>
      </w:pPr>
      <w:r>
        <w:continuationSeparator/>
      </w:r>
    </w:p>
  </w:footnote>
  <w:footnote w:type="continuationNotice" w:id="1">
    <w:p w14:paraId="561E7133" w14:textId="77777777" w:rsidR="0043335B" w:rsidRDefault="0043335B">
      <w:pPr>
        <w:spacing w:after="0" w:line="240" w:lineRule="auto"/>
      </w:pPr>
    </w:p>
  </w:footnote>
  <w:footnote w:id="2">
    <w:p w14:paraId="073A55BB" w14:textId="77777777" w:rsidR="00CD7078" w:rsidRPr="007C7754" w:rsidRDefault="00CD7078" w:rsidP="007C7754">
      <w:pPr>
        <w:pStyle w:val="FootnoteText"/>
        <w:jc w:val="left"/>
        <w:rPr>
          <w:sz w:val="20"/>
        </w:rPr>
      </w:pPr>
      <w:r w:rsidRPr="007C7754">
        <w:rPr>
          <w:rStyle w:val="FootnoteReference"/>
          <w:sz w:val="20"/>
        </w:rPr>
        <w:footnoteRef/>
      </w:r>
      <w:r w:rsidRPr="007C7754">
        <w:rPr>
          <w:sz w:val="20"/>
        </w:rPr>
        <w:t xml:space="preserve"> </w:t>
      </w:r>
      <w:hyperlink r:id="rId1" w:history="1">
        <w:r w:rsidRPr="007C7754">
          <w:rPr>
            <w:rStyle w:val="Hyperlink"/>
            <w:sz w:val="20"/>
          </w:rPr>
          <w:t>https://www.gov.uk/government/collections/immunisation-against-infectious-disease-the-green-book</w:t>
        </w:r>
      </w:hyperlink>
    </w:p>
  </w:footnote>
  <w:footnote w:id="3">
    <w:p w14:paraId="63F78F2B" w14:textId="687C73DA" w:rsidR="00CD7078" w:rsidRDefault="00CD7078" w:rsidP="007C7754">
      <w:pPr>
        <w:pStyle w:val="FootnoteText"/>
        <w:jc w:val="left"/>
      </w:pPr>
      <w:r w:rsidRPr="007C7754">
        <w:rPr>
          <w:rStyle w:val="FootnoteReference"/>
          <w:sz w:val="20"/>
        </w:rPr>
        <w:footnoteRef/>
      </w:r>
      <w:r w:rsidRPr="007C7754">
        <w:rPr>
          <w:sz w:val="20"/>
        </w:rPr>
        <w:t xml:space="preserve"> The Pharmacy Contractor is reminded that pursuant to Regulation 64(3)(a) of the Pharmacy Regulations, a distance selling pharmacy must not offer to provide pharmaceutical services, other than directed services, to persons who are present at (which includes in the vicinity of) the listed chemist premises. Where this prevents the Pharmacy Contractor from advising the Patient of the matters set out in this paragraph </w:t>
      </w:r>
      <w:r w:rsidR="00B2694A" w:rsidRPr="007C7754">
        <w:rPr>
          <w:sz w:val="20"/>
        </w:rPr>
        <w:fldChar w:fldCharType="begin"/>
      </w:r>
      <w:r w:rsidR="00B2694A" w:rsidRPr="007C7754">
        <w:rPr>
          <w:sz w:val="20"/>
        </w:rPr>
        <w:instrText xml:space="preserve"> REF _Ref127953926 \r \h </w:instrText>
      </w:r>
      <w:r w:rsidR="00113F11" w:rsidRPr="007C7754">
        <w:rPr>
          <w:sz w:val="20"/>
        </w:rPr>
        <w:instrText xml:space="preserve"> \* MERGEFORMAT </w:instrText>
      </w:r>
      <w:r w:rsidR="00B2694A" w:rsidRPr="007C7754">
        <w:rPr>
          <w:sz w:val="20"/>
        </w:rPr>
      </w:r>
      <w:r w:rsidR="00B2694A" w:rsidRPr="007C7754">
        <w:rPr>
          <w:sz w:val="20"/>
        </w:rPr>
        <w:fldChar w:fldCharType="separate"/>
      </w:r>
      <w:r w:rsidR="004A7CFE">
        <w:rPr>
          <w:sz w:val="20"/>
        </w:rPr>
        <w:t>4.7</w:t>
      </w:r>
      <w:r w:rsidR="00B2694A" w:rsidRPr="007C7754">
        <w:rPr>
          <w:sz w:val="20"/>
        </w:rPr>
        <w:fldChar w:fldCharType="end"/>
      </w:r>
      <w:r w:rsidRPr="007C7754">
        <w:rPr>
          <w:sz w:val="20"/>
        </w:rPr>
        <w:t>, the Pharmacy Contractor can advise the Patient via its established non-in person procedures.</w:t>
      </w:r>
    </w:p>
  </w:footnote>
  <w:footnote w:id="4">
    <w:p w14:paraId="4CE27E4B" w14:textId="77777777" w:rsidR="00D839CA" w:rsidRPr="00BE3974" w:rsidRDefault="00D839CA" w:rsidP="00BE3974">
      <w:pPr>
        <w:pStyle w:val="FootnoteText"/>
        <w:jc w:val="left"/>
        <w:rPr>
          <w:sz w:val="20"/>
        </w:rPr>
      </w:pPr>
      <w:r w:rsidRPr="00BE3974">
        <w:rPr>
          <w:rStyle w:val="FootnoteReference"/>
          <w:sz w:val="20"/>
        </w:rPr>
        <w:footnoteRef/>
      </w:r>
      <w:r w:rsidRPr="00BE3974">
        <w:rPr>
          <w:sz w:val="20"/>
        </w:rPr>
        <w:t xml:space="preserve"> </w:t>
      </w:r>
      <w:hyperlink r:id="rId2" w:history="1">
        <w:r w:rsidRPr="00BE3974">
          <w:rPr>
            <w:rStyle w:val="Hyperlink"/>
            <w:sz w:val="20"/>
          </w:rPr>
          <w:t>https://www.gov.uk/government/publications/covid-19-vaccination-what-to-expect-after-vaccination</w:t>
        </w:r>
      </w:hyperlink>
    </w:p>
  </w:footnote>
  <w:footnote w:id="5">
    <w:p w14:paraId="0F92258D" w14:textId="77777777" w:rsidR="00146EDE" w:rsidRPr="00BE3974" w:rsidRDefault="00146EDE" w:rsidP="00BE3974">
      <w:pPr>
        <w:pStyle w:val="FootnoteText"/>
        <w:jc w:val="left"/>
        <w:rPr>
          <w:sz w:val="20"/>
        </w:rPr>
      </w:pPr>
      <w:r w:rsidRPr="00BE3974">
        <w:rPr>
          <w:rStyle w:val="FootnoteReference"/>
          <w:sz w:val="20"/>
        </w:rPr>
        <w:footnoteRef/>
      </w:r>
      <w:r w:rsidRPr="00BE3974">
        <w:rPr>
          <w:sz w:val="20"/>
        </w:rPr>
        <w:t xml:space="preserve"> </w:t>
      </w:r>
      <w:hyperlink r:id="rId3" w:history="1">
        <w:r w:rsidRPr="00BE3974">
          <w:rPr>
            <w:rStyle w:val="Hyperlink"/>
            <w:sz w:val="20"/>
          </w:rPr>
          <w:t>https://www.gov.uk/government/collections/immunisation-against-infectious-disease-the-green-book</w:t>
        </w:r>
      </w:hyperlink>
    </w:p>
  </w:footnote>
  <w:footnote w:id="6">
    <w:p w14:paraId="2D302A0A" w14:textId="77777777" w:rsidR="00D73568" w:rsidRDefault="00D73568" w:rsidP="00BE3974">
      <w:pPr>
        <w:pStyle w:val="FootnoteText"/>
        <w:jc w:val="left"/>
      </w:pPr>
      <w:r w:rsidRPr="00BE3974">
        <w:rPr>
          <w:rStyle w:val="FootnoteReference"/>
          <w:sz w:val="20"/>
        </w:rPr>
        <w:footnoteRef/>
      </w:r>
      <w:r w:rsidRPr="00BE3974">
        <w:rPr>
          <w:sz w:val="20"/>
        </w:rPr>
        <w:t xml:space="preserve"> </w:t>
      </w:r>
      <w:hyperlink r:id="rId4" w:history="1">
        <w:r w:rsidRPr="00BE3974">
          <w:rPr>
            <w:rStyle w:val="Hyperlink"/>
            <w:sz w:val="20"/>
          </w:rPr>
          <w:t>h</w:t>
        </w:r>
        <w:r w:rsidRPr="00BE3974">
          <w:rPr>
            <w:rStyle w:val="Hyperlink"/>
            <w:sz w:val="20"/>
            <w:highlight w:val="yellow"/>
          </w:rPr>
          <w:t>ttps://www.sps.nhs.uk/home/covid-19-vaccines/general-information-and-guidance/handling-multiple-covid-19-vaccines/</w:t>
        </w:r>
      </w:hyperlink>
    </w:p>
  </w:footnote>
  <w:footnote w:id="7">
    <w:p w14:paraId="5A42A9B4" w14:textId="77777777" w:rsidR="00124734" w:rsidRPr="00BE3974" w:rsidRDefault="00124734" w:rsidP="00BE3974">
      <w:pPr>
        <w:pStyle w:val="FootnoteText"/>
        <w:jc w:val="left"/>
        <w:rPr>
          <w:sz w:val="20"/>
        </w:rPr>
      </w:pPr>
      <w:r w:rsidRPr="00BE3974">
        <w:rPr>
          <w:rStyle w:val="FootnoteReference"/>
          <w:sz w:val="20"/>
        </w:rPr>
        <w:footnoteRef/>
      </w:r>
      <w:r w:rsidRPr="00BE3974">
        <w:rPr>
          <w:sz w:val="20"/>
        </w:rPr>
        <w:t xml:space="preserve"> </w:t>
      </w:r>
      <w:hyperlink r:id="rId5" w:history="1">
        <w:r w:rsidRPr="00BE3974">
          <w:rPr>
            <w:rStyle w:val="Hyperlink"/>
            <w:sz w:val="20"/>
          </w:rPr>
          <w:t>https://www.england.nhs.uk/coronavirus/publication/standard-operating-procedure-roving-and-mobile-models/</w:t>
        </w:r>
      </w:hyperlink>
    </w:p>
  </w:footnote>
  <w:footnote w:id="8">
    <w:p w14:paraId="319669BC" w14:textId="77777777" w:rsidR="0042161F" w:rsidRPr="00BE3974" w:rsidRDefault="0042161F" w:rsidP="00BE3974">
      <w:pPr>
        <w:pStyle w:val="FootnoteText"/>
        <w:jc w:val="left"/>
        <w:rPr>
          <w:sz w:val="20"/>
        </w:rPr>
      </w:pPr>
      <w:r w:rsidRPr="00BE3974">
        <w:rPr>
          <w:rStyle w:val="FootnoteReference"/>
          <w:sz w:val="20"/>
        </w:rPr>
        <w:footnoteRef/>
      </w:r>
      <w:r w:rsidRPr="00BE3974">
        <w:rPr>
          <w:sz w:val="20"/>
        </w:rPr>
        <w:t xml:space="preserve"> </w:t>
      </w:r>
      <w:hyperlink r:id="rId6" w:history="1">
        <w:r w:rsidRPr="00BE3974">
          <w:rPr>
            <w:rStyle w:val="Hyperlink"/>
            <w:sz w:val="20"/>
          </w:rPr>
          <w:t>https://www.england.nhs.uk/coronavirus/publication/standard-operating-procedure-management-of-covid-19-vaccination-clinical-incidents-and-enquiries/</w:t>
        </w:r>
      </w:hyperlink>
    </w:p>
  </w:footnote>
  <w:footnote w:id="9">
    <w:p w14:paraId="7263121B" w14:textId="77777777" w:rsidR="0042161F" w:rsidRPr="00BE3974" w:rsidRDefault="0042161F" w:rsidP="00BE3974">
      <w:pPr>
        <w:pStyle w:val="FootnoteText"/>
        <w:jc w:val="left"/>
        <w:rPr>
          <w:sz w:val="20"/>
        </w:rPr>
      </w:pPr>
      <w:r w:rsidRPr="00BE3974">
        <w:rPr>
          <w:rStyle w:val="FootnoteReference"/>
          <w:sz w:val="20"/>
        </w:rPr>
        <w:footnoteRef/>
      </w:r>
      <w:r w:rsidRPr="00BE3974">
        <w:rPr>
          <w:sz w:val="20"/>
        </w:rPr>
        <w:t xml:space="preserve"> </w:t>
      </w:r>
      <w:hyperlink r:id="rId7" w:history="1">
        <w:r w:rsidRPr="00BE3974">
          <w:rPr>
            <w:rStyle w:val="Hyperlink"/>
            <w:sz w:val="20"/>
          </w:rPr>
          <w:t>https://yellowcard.mhra.gov.uk/</w:t>
        </w:r>
      </w:hyperlink>
    </w:p>
  </w:footnote>
  <w:footnote w:id="10">
    <w:p w14:paraId="640E5F16" w14:textId="77777777" w:rsidR="006C79E4" w:rsidRDefault="006C79E4" w:rsidP="00BE3974">
      <w:pPr>
        <w:pStyle w:val="FootnoteText"/>
        <w:jc w:val="left"/>
      </w:pPr>
      <w:r w:rsidRPr="00BE3974">
        <w:rPr>
          <w:rStyle w:val="FootnoteReference"/>
          <w:sz w:val="20"/>
        </w:rPr>
        <w:footnoteRef/>
      </w:r>
      <w:r w:rsidRPr="00BE3974">
        <w:rPr>
          <w:sz w:val="20"/>
        </w:rPr>
        <w:t xml:space="preserve"> </w:t>
      </w:r>
      <w:hyperlink r:id="rId8" w:history="1">
        <w:r w:rsidRPr="00BE3974">
          <w:rPr>
            <w:rStyle w:val="Hyperlink"/>
            <w:sz w:val="20"/>
          </w:rPr>
          <w:t>https://www.england.nhs.uk/coronavirus/covid-19-vaccination-programme/legal-mechanisms/</w:t>
        </w:r>
      </w:hyperlink>
    </w:p>
  </w:footnote>
  <w:footnote w:id="11">
    <w:p w14:paraId="3F0A384F" w14:textId="77777777" w:rsidR="00D5142B" w:rsidRPr="00BE3974" w:rsidRDefault="00D5142B" w:rsidP="00BE3974">
      <w:pPr>
        <w:pStyle w:val="FootnoteText"/>
        <w:jc w:val="left"/>
        <w:rPr>
          <w:sz w:val="20"/>
        </w:rPr>
      </w:pPr>
      <w:r w:rsidRPr="00BE3974">
        <w:rPr>
          <w:rStyle w:val="FootnoteReference"/>
          <w:sz w:val="20"/>
          <w:highlight w:val="yellow"/>
        </w:rPr>
        <w:footnoteRef/>
      </w:r>
      <w:r w:rsidRPr="00BE3974">
        <w:rPr>
          <w:sz w:val="20"/>
          <w:highlight w:val="yellow"/>
        </w:rPr>
        <w:t xml:space="preserve"> </w:t>
      </w:r>
      <w:hyperlink r:id="rId9" w:history="1">
        <w:r w:rsidRPr="00BE3974">
          <w:rPr>
            <w:rStyle w:val="Hyperlink"/>
            <w:sz w:val="20"/>
            <w:highlight w:val="yellow"/>
          </w:rPr>
          <w:t>https://www.england.nhs.uk/coronavirus/covid-19-vaccination-programme/legal-mechanisms/patient-group-directions-pgds-for-covid-19-vaccines/</w:t>
        </w:r>
      </w:hyperlink>
    </w:p>
  </w:footnote>
  <w:footnote w:id="12">
    <w:p w14:paraId="1749A26D" w14:textId="509D4907" w:rsidR="00F33FE5" w:rsidRPr="00BE3974" w:rsidRDefault="00F33FE5" w:rsidP="00BE3974">
      <w:pPr>
        <w:pStyle w:val="FootnoteText"/>
        <w:jc w:val="left"/>
        <w:rPr>
          <w:sz w:val="20"/>
        </w:rPr>
      </w:pPr>
      <w:r w:rsidRPr="00BE3974">
        <w:rPr>
          <w:rStyle w:val="FootnoteReference"/>
          <w:sz w:val="20"/>
        </w:rPr>
        <w:footnoteRef/>
      </w:r>
      <w:r w:rsidR="00BE3974" w:rsidRPr="00BE3974">
        <w:rPr>
          <w:sz w:val="20"/>
        </w:rPr>
        <w:t xml:space="preserve"> </w:t>
      </w:r>
      <w:hyperlink r:id="rId10" w:history="1">
        <w:r w:rsidR="00BE3974" w:rsidRPr="00BE3974">
          <w:rPr>
            <w:rStyle w:val="Hyperlink"/>
            <w:sz w:val="20"/>
            <w:highlight w:val="yellow"/>
          </w:rPr>
          <w:t>https://www.england.nhs.uk/coronavirus/covid-19-vaccination-programme/legal-mechanisms/national-protocols-for-covid-19-vaccines/</w:t>
        </w:r>
      </w:hyperlink>
    </w:p>
  </w:footnote>
  <w:footnote w:id="13">
    <w:p w14:paraId="24DD2702" w14:textId="6DAC589D" w:rsidR="005326B7" w:rsidRDefault="005326B7" w:rsidP="00BE3974">
      <w:pPr>
        <w:pStyle w:val="FootnoteText"/>
        <w:jc w:val="left"/>
      </w:pPr>
      <w:r w:rsidRPr="00BE3974">
        <w:rPr>
          <w:rStyle w:val="FootnoteReference"/>
          <w:sz w:val="20"/>
        </w:rPr>
        <w:footnoteRef/>
      </w:r>
      <w:r w:rsidRPr="00BE3974">
        <w:rPr>
          <w:sz w:val="20"/>
        </w:rPr>
        <w:t xml:space="preserve"> </w:t>
      </w:r>
      <w:r w:rsidR="00BE3974" w:rsidRPr="00BE3974">
        <w:rPr>
          <w:sz w:val="20"/>
        </w:rPr>
        <w:t xml:space="preserve"> </w:t>
      </w:r>
      <w:hyperlink r:id="rId11" w:history="1">
        <w:r w:rsidR="00BE3974" w:rsidRPr="00BE3974">
          <w:rPr>
            <w:rStyle w:val="Hyperlink"/>
            <w:sz w:val="20"/>
          </w:rPr>
          <w:t>https://www.sps.nhs.uk/home/covid-19-vaccines/general-information-and-guidance/handling-multiple-covid-19-vaccines/</w:t>
        </w:r>
      </w:hyperlink>
      <w:r>
        <w:t xml:space="preserve"> </w:t>
      </w:r>
    </w:p>
  </w:footnote>
  <w:footnote w:id="14">
    <w:p w14:paraId="099DDB78" w14:textId="77777777" w:rsidR="00EB61E2" w:rsidRPr="00BE3974" w:rsidRDefault="00EB61E2" w:rsidP="00BE3974">
      <w:pPr>
        <w:pStyle w:val="FootnoteText"/>
        <w:jc w:val="left"/>
        <w:rPr>
          <w:sz w:val="20"/>
        </w:rPr>
      </w:pPr>
      <w:r w:rsidRPr="00BE3974">
        <w:rPr>
          <w:rStyle w:val="FootnoteReference"/>
          <w:sz w:val="20"/>
        </w:rPr>
        <w:footnoteRef/>
      </w:r>
      <w:r w:rsidRPr="00BE3974">
        <w:rPr>
          <w:sz w:val="20"/>
        </w:rPr>
        <w:t xml:space="preserve"> </w:t>
      </w:r>
      <w:hyperlink r:id="rId12" w:history="1">
        <w:r w:rsidRPr="00BE3974">
          <w:rPr>
            <w:rStyle w:val="Hyperlink"/>
            <w:sz w:val="20"/>
          </w:rPr>
          <w:t>https://www.england.nhs.uk/coronavirus/publication/covid-19-vaccination-enhanced-service-specification-for-autumn-winter-2022-for-community-pharmacy/</w:t>
        </w:r>
      </w:hyperlink>
    </w:p>
  </w:footnote>
  <w:footnote w:id="15">
    <w:p w14:paraId="747EC3ED" w14:textId="77777777" w:rsidR="00F2596D" w:rsidRPr="00BE3974" w:rsidRDefault="00F2596D" w:rsidP="00BE3974">
      <w:pPr>
        <w:pStyle w:val="FootnoteText"/>
        <w:jc w:val="left"/>
        <w:rPr>
          <w:sz w:val="20"/>
        </w:rPr>
      </w:pPr>
      <w:r w:rsidRPr="00BE3974">
        <w:rPr>
          <w:rStyle w:val="FootnoteReference"/>
          <w:sz w:val="20"/>
        </w:rPr>
        <w:footnoteRef/>
      </w:r>
      <w:r w:rsidRPr="00BE3974">
        <w:rPr>
          <w:sz w:val="20"/>
        </w:rPr>
        <w:t xml:space="preserve"> For further information on payments please see the </w:t>
      </w:r>
      <w:r w:rsidRPr="00BE3974">
        <w:rPr>
          <w:sz w:val="20"/>
          <w:lang w:eastAsia="en-GB"/>
        </w:rPr>
        <w:t xml:space="preserve">Community Pharmacy Finance and Payments Guidance available here: </w:t>
      </w:r>
      <w:hyperlink r:id="rId13" w:history="1">
        <w:r w:rsidRPr="00BE3974">
          <w:rPr>
            <w:rStyle w:val="Hyperlink"/>
            <w:sz w:val="20"/>
          </w:rPr>
          <w:t>https://future.nhs.uk/P_C_N/view?objectId=24732112</w:t>
        </w:r>
      </w:hyperlink>
    </w:p>
  </w:footnote>
  <w:footnote w:id="16">
    <w:p w14:paraId="28F4872E" w14:textId="77777777" w:rsidR="00A813A7" w:rsidRPr="00E21B9A" w:rsidRDefault="00A813A7" w:rsidP="00E21B9A">
      <w:pPr>
        <w:pStyle w:val="FootnoteText"/>
        <w:jc w:val="left"/>
        <w:rPr>
          <w:sz w:val="20"/>
        </w:rPr>
      </w:pPr>
      <w:r w:rsidRPr="00E21B9A">
        <w:rPr>
          <w:rStyle w:val="FootnoteReference"/>
          <w:sz w:val="20"/>
        </w:rPr>
        <w:footnoteRef/>
      </w:r>
      <w:r w:rsidRPr="00E21B9A">
        <w:rPr>
          <w:sz w:val="20"/>
        </w:rPr>
        <w:t xml:space="preserve"> </w:t>
      </w:r>
      <w:hyperlink r:id="rId14" w:history="1">
        <w:r w:rsidRPr="00E21B9A">
          <w:rPr>
            <w:rStyle w:val="Hyperlink"/>
            <w:sz w:val="20"/>
          </w:rPr>
          <w:t>https://forms.necsu.nhs.uk/autumn-winter-care-home-visits/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FD6D" w14:textId="77777777" w:rsidR="00EE5A7E" w:rsidRPr="00A24022" w:rsidRDefault="00EE5A7E" w:rsidP="00493BDC">
    <w:pPr>
      <w:pStyle w:val="Header"/>
      <w:spacing w:after="120"/>
      <w:jc w:val="left"/>
      <w:rPr>
        <w:sz w:val="24"/>
      </w:rPr>
    </w:pPr>
    <w:r w:rsidRPr="00A24022">
      <w:rPr>
        <w:sz w:val="24"/>
      </w:rPr>
      <w:t>Classification: Official</w:t>
    </w:r>
  </w:p>
  <w:p w14:paraId="4BBE06E7" w14:textId="2D349D8C" w:rsidR="00EE5A7E" w:rsidRPr="0019111A" w:rsidRDefault="00EE5A7E" w:rsidP="00493BDC">
    <w:pPr>
      <w:pStyle w:val="Header"/>
      <w:spacing w:after="120"/>
      <w:jc w:val="left"/>
      <w:rPr>
        <w:sz w:val="24"/>
      </w:rPr>
    </w:pPr>
    <w:r w:rsidRPr="0019111A">
      <w:rPr>
        <w:sz w:val="24"/>
      </w:rPr>
      <w:t xml:space="preserve">Publication approval reference: </w:t>
    </w:r>
    <w:r w:rsidR="00297BBF">
      <w:rPr>
        <w:sz w:val="24"/>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EE5A7E" w14:paraId="2AD8A1B3" w14:textId="77777777" w:rsidTr="0061209E">
      <w:trPr>
        <w:trHeight w:val="642"/>
      </w:trPr>
      <w:sdt>
        <w:sdtPr>
          <w:rPr>
            <w:color w:val="808080" w:themeColor="background1" w:themeShade="80"/>
          </w:rPr>
          <w:alias w:val="Protective Marking"/>
          <w:tag w:val="Protective Marking"/>
          <w:id w:val="-1097942897"/>
          <w:placeholder>
            <w:docPart w:val="E833125608A944F485DB4532A06AA0E3"/>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14:paraId="2C3FE8F4" w14:textId="01326350" w:rsidR="00EE5A7E" w:rsidRPr="008C21B7" w:rsidRDefault="00EE5A7E" w:rsidP="0061209E">
              <w:pPr>
                <w:pStyle w:val="Classification"/>
                <w:rPr>
                  <w:color w:val="808080" w:themeColor="background1" w:themeShade="80"/>
                </w:rPr>
              </w:pPr>
              <w:r w:rsidRPr="008C21B7">
                <w:rPr>
                  <w:color w:val="808080" w:themeColor="background1" w:themeShade="80"/>
                </w:rPr>
                <w:t>Classification: Official</w:t>
              </w:r>
            </w:p>
          </w:tc>
        </w:sdtContent>
      </w:sdt>
    </w:tr>
    <w:tr w:rsidR="00EE5A7E" w14:paraId="08E5D6F1" w14:textId="77777777" w:rsidTr="0061209E">
      <w:tc>
        <w:tcPr>
          <w:tcW w:w="8901" w:type="dxa"/>
        </w:tcPr>
        <w:p w14:paraId="53C00753" w14:textId="5E5E8161" w:rsidR="00EE5A7E" w:rsidRPr="008C21B7" w:rsidRDefault="00EE5A7E" w:rsidP="0061209E">
          <w:pPr>
            <w:pStyle w:val="Classification"/>
            <w:rPr>
              <w:color w:val="808080" w:themeColor="background1" w:themeShade="80"/>
            </w:rPr>
          </w:pPr>
          <w:r w:rsidRPr="008C21B7">
            <w:rPr>
              <w:color w:val="808080" w:themeColor="background1" w:themeShade="80"/>
            </w:rPr>
            <w:t xml:space="preserve">Publication reference: </w:t>
          </w:r>
          <w:r w:rsidR="00AB0AA1" w:rsidRPr="008C21B7">
            <w:rPr>
              <w:rStyle w:val="normaltextrun"/>
              <w:rFonts w:cs="Arial"/>
              <w:color w:val="808080" w:themeColor="background1" w:themeShade="80"/>
            </w:rPr>
            <w:t>PR00324</w:t>
          </w:r>
        </w:p>
      </w:tc>
    </w:tr>
  </w:tbl>
  <w:p w14:paraId="7480A976" w14:textId="6E234F3B" w:rsidR="00EE5A7E" w:rsidRDefault="00EE5A7E">
    <w:pPr>
      <w:pStyle w:val="Header"/>
    </w:pPr>
    <w:r>
      <w:rPr>
        <w:noProof/>
        <w:lang w:eastAsia="en-GB"/>
      </w:rPr>
      <w:drawing>
        <wp:anchor distT="0" distB="0" distL="114300" distR="114300" simplePos="0" relativeHeight="251658240" behindDoc="1" locked="0" layoutInCell="1" allowOverlap="1" wp14:anchorId="5BA37EA5" wp14:editId="275D0A45">
          <wp:simplePos x="0" y="0"/>
          <wp:positionH relativeFrom="page">
            <wp:posOffset>5882640</wp:posOffset>
          </wp:positionH>
          <wp:positionV relativeFrom="page">
            <wp:posOffset>426720</wp:posOffset>
          </wp:positionV>
          <wp:extent cx="1098000" cy="8280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498D" w14:textId="77777777" w:rsidR="00EE5A7E" w:rsidRPr="00B721C8" w:rsidRDefault="00EE5A7E" w:rsidP="00B721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2194" w14:textId="77777777" w:rsidR="004C6E0D" w:rsidRPr="008366C7" w:rsidRDefault="004C6E0D" w:rsidP="00844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2C52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342D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4A8E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7EA43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956F0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021E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A65F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580B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62FA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F475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E1160"/>
    <w:multiLevelType w:val="multilevel"/>
    <w:tmpl w:val="2C0645D8"/>
    <w:styleLink w:val="NumbListBodyText"/>
    <w:lvl w:ilvl="0">
      <w:start w:val="1"/>
      <w:numFmt w:val="none"/>
      <w:pStyle w:val="Titlefrontpage"/>
      <w:suff w:val="nothing"/>
      <w:lvlText w:val=""/>
      <w:lvlJc w:val="left"/>
      <w:pPr>
        <w:ind w:left="0" w:firstLine="0"/>
      </w:pPr>
      <w:rPr>
        <w:rFonts w:hint="default"/>
      </w:rPr>
    </w:lvl>
    <w:lvl w:ilvl="1">
      <w:start w:val="1"/>
      <w:numFmt w:val="none"/>
      <w:suff w:val="nothing"/>
      <w:lvlText w:val=""/>
      <w:lvlJc w:val="left"/>
      <w:pPr>
        <w:ind w:left="851" w:firstLine="0"/>
      </w:pPr>
      <w:rPr>
        <w:rFonts w:hint="default"/>
      </w:rPr>
    </w:lvl>
    <w:lvl w:ilvl="2">
      <w:start w:val="1"/>
      <w:numFmt w:val="none"/>
      <w:suff w:val="nothing"/>
      <w:lvlText w:val=""/>
      <w:lvlJc w:val="left"/>
      <w:pPr>
        <w:ind w:left="1701" w:firstLine="0"/>
      </w:pPr>
      <w:rPr>
        <w:rFonts w:hint="default"/>
      </w:rPr>
    </w:lvl>
    <w:lvl w:ilvl="3">
      <w:start w:val="1"/>
      <w:numFmt w:val="none"/>
      <w:suff w:val="nothing"/>
      <w:lvlText w:val=""/>
      <w:lvlJc w:val="left"/>
      <w:pPr>
        <w:ind w:left="2552" w:firstLine="0"/>
      </w:pPr>
      <w:rPr>
        <w:rFonts w:hint="default"/>
      </w:rPr>
    </w:lvl>
    <w:lvl w:ilvl="4">
      <w:start w:val="1"/>
      <w:numFmt w:val="none"/>
      <w:suff w:val="nothing"/>
      <w:lvlText w:val=""/>
      <w:lvlJc w:val="left"/>
      <w:pPr>
        <w:ind w:left="3402" w:firstLine="0"/>
      </w:pPr>
      <w:rPr>
        <w:rFonts w:hint="default"/>
      </w:rPr>
    </w:lvl>
    <w:lvl w:ilvl="5">
      <w:start w:val="1"/>
      <w:numFmt w:val="none"/>
      <w:suff w:val="nothing"/>
      <w:lvlText w:val=""/>
      <w:lvlJc w:val="left"/>
      <w:pPr>
        <w:ind w:left="4253" w:firstLine="0"/>
      </w:pPr>
      <w:rPr>
        <w:rFonts w:hint="default"/>
      </w:rPr>
    </w:lvl>
    <w:lvl w:ilvl="6">
      <w:start w:val="1"/>
      <w:numFmt w:val="none"/>
      <w:suff w:val="nothing"/>
      <w:lvlText w:val=""/>
      <w:lvlJc w:val="left"/>
      <w:pPr>
        <w:ind w:left="2608" w:firstLine="0"/>
      </w:pPr>
      <w:rPr>
        <w:rFonts w:hint="default"/>
      </w:rPr>
    </w:lvl>
    <w:lvl w:ilvl="7">
      <w:start w:val="1"/>
      <w:numFmt w:val="none"/>
      <w:suff w:val="nothing"/>
      <w:lvlText w:val=""/>
      <w:lvlJc w:val="left"/>
      <w:pPr>
        <w:ind w:left="3062" w:firstLine="0"/>
      </w:pPr>
      <w:rPr>
        <w:rFonts w:hint="default"/>
      </w:rPr>
    </w:lvl>
    <w:lvl w:ilvl="8">
      <w:start w:val="1"/>
      <w:numFmt w:val="none"/>
      <w:suff w:val="nothing"/>
      <w:lvlText w:val=""/>
      <w:lvlJc w:val="left"/>
      <w:pPr>
        <w:ind w:left="3515" w:firstLine="0"/>
      </w:pPr>
      <w:rPr>
        <w:rFonts w:hint="default"/>
      </w:rPr>
    </w:lvl>
  </w:abstractNum>
  <w:abstractNum w:abstractNumId="11" w15:restartNumberingAfterBreak="0">
    <w:nsid w:val="017F0D54"/>
    <w:multiLevelType w:val="multilevel"/>
    <w:tmpl w:val="7F7ACB08"/>
    <w:styleLink w:val="NumbLstBullet"/>
    <w:lvl w:ilvl="0">
      <w:start w:val="1"/>
      <w:numFmt w:val="bullet"/>
      <w:pStyle w:val="Bullet1"/>
      <w:lvlText w:val=""/>
      <w:lvlJc w:val="left"/>
      <w:pPr>
        <w:tabs>
          <w:tab w:val="num" w:pos="851"/>
        </w:tabs>
        <w:ind w:left="851" w:hanging="851"/>
      </w:pPr>
      <w:rPr>
        <w:rFonts w:ascii="Wingdings" w:hAnsi="Wingdings" w:hint="default"/>
        <w:color w:val="3C3C3B"/>
      </w:rPr>
    </w:lvl>
    <w:lvl w:ilvl="1">
      <w:start w:val="1"/>
      <w:numFmt w:val="bullet"/>
      <w:pStyle w:val="Bullet2"/>
      <w:lvlText w:val="-"/>
      <w:lvlJc w:val="left"/>
      <w:pPr>
        <w:tabs>
          <w:tab w:val="num" w:pos="1701"/>
        </w:tabs>
        <w:ind w:left="1701" w:hanging="850"/>
      </w:pPr>
      <w:rPr>
        <w:rFonts w:ascii="Calibri" w:hAnsi="Calibri" w:hint="default"/>
        <w:color w:val="3C3C3B"/>
      </w:rPr>
    </w:lvl>
    <w:lvl w:ilvl="2">
      <w:start w:val="1"/>
      <w:numFmt w:val="none"/>
      <w:suff w:val="nothing"/>
      <w:lvlText w:val=""/>
      <w:lvlJc w:val="left"/>
      <w:pPr>
        <w:ind w:left="1701"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12" w15:restartNumberingAfterBreak="0">
    <w:nsid w:val="01B22BFC"/>
    <w:multiLevelType w:val="multilevel"/>
    <w:tmpl w:val="11146EAE"/>
    <w:styleLink w:val="NumbLstTables"/>
    <w:lvl w:ilvl="0">
      <w:start w:val="1"/>
      <w:numFmt w:val="lowerLetter"/>
      <w:pStyle w:val="TableList11"/>
      <w:lvlText w:val="(%1)"/>
      <w:lvlJc w:val="left"/>
      <w:pPr>
        <w:tabs>
          <w:tab w:val="num" w:pos="1701"/>
        </w:tabs>
        <w:ind w:left="1701" w:hanging="850"/>
      </w:pPr>
      <w:rPr>
        <w:rFonts w:hint="default"/>
      </w:rPr>
    </w:lvl>
    <w:lvl w:ilvl="1">
      <w:start w:val="1"/>
      <w:numFmt w:val="lowerRoman"/>
      <w:pStyle w:val="Tablesublist1"/>
      <w:lvlText w:val="(%2)"/>
      <w:lvlJc w:val="left"/>
      <w:pPr>
        <w:tabs>
          <w:tab w:val="num" w:pos="2268"/>
        </w:tabs>
        <w:ind w:left="2268" w:hanging="567"/>
      </w:pPr>
      <w:rPr>
        <w:rFonts w:hint="default"/>
      </w:rPr>
    </w:lvl>
    <w:lvl w:ilvl="2">
      <w:start w:val="1"/>
      <w:numFmt w:val="none"/>
      <w:suff w:val="nothing"/>
      <w:lvlText w:val=""/>
      <w:lvlJc w:val="left"/>
      <w:pPr>
        <w:ind w:left="2268" w:firstLine="0"/>
      </w:pPr>
      <w:rPr>
        <w:rFonts w:hint="default"/>
      </w:rPr>
    </w:lvl>
    <w:lvl w:ilvl="3">
      <w:start w:val="1"/>
      <w:numFmt w:val="none"/>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3" w15:restartNumberingAfterBreak="0">
    <w:nsid w:val="083E6C4B"/>
    <w:multiLevelType w:val="multilevel"/>
    <w:tmpl w:val="552AA824"/>
    <w:styleLink w:val="NumbListKHPart"/>
    <w:lvl w:ilvl="0">
      <w:start w:val="1"/>
      <w:numFmt w:val="decimal"/>
      <w:pStyle w:val="LabelPartHeading"/>
      <w:lvlText w:val="Part (%1)"/>
      <w:lvlJc w:val="left"/>
      <w:pPr>
        <w:tabs>
          <w:tab w:val="num" w:pos="1077"/>
        </w:tabs>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AE22709"/>
    <w:multiLevelType w:val="multilevel"/>
    <w:tmpl w:val="9D30AAB4"/>
    <w:lvl w:ilvl="0">
      <w:start w:val="14"/>
      <w:numFmt w:val="decimal"/>
      <w:lvlText w:val="%1"/>
      <w:lvlJc w:val="left"/>
      <w:pPr>
        <w:ind w:left="855" w:hanging="855"/>
      </w:pPr>
      <w:rPr>
        <w:rFonts w:hint="default"/>
      </w:rPr>
    </w:lvl>
    <w:lvl w:ilvl="1">
      <w:start w:val="8"/>
      <w:numFmt w:val="decimal"/>
      <w:lvlText w:val="%1.%2"/>
      <w:lvlJc w:val="left"/>
      <w:pPr>
        <w:ind w:left="1705" w:hanging="855"/>
      </w:pPr>
      <w:rPr>
        <w:rFonts w:hint="default"/>
      </w:rPr>
    </w:lvl>
    <w:lvl w:ilvl="2">
      <w:start w:val="4"/>
      <w:numFmt w:val="decimal"/>
      <w:lvlText w:val="%1.%2.%3"/>
      <w:lvlJc w:val="left"/>
      <w:pPr>
        <w:ind w:left="2555" w:hanging="855"/>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5" w15:restartNumberingAfterBreak="0">
    <w:nsid w:val="0BB966BE"/>
    <w:multiLevelType w:val="multilevel"/>
    <w:tmpl w:val="15804ED0"/>
    <w:numStyleLink w:val="NumbListSections"/>
  </w:abstractNum>
  <w:abstractNum w:abstractNumId="16" w15:restartNumberingAfterBreak="0">
    <w:nsid w:val="0ED660DA"/>
    <w:multiLevelType w:val="multilevel"/>
    <w:tmpl w:val="3FA28D92"/>
    <w:lvl w:ilvl="0">
      <w:start w:val="1"/>
      <w:numFmt w:val="decimal"/>
      <w:lvlText w:val="%1"/>
      <w:lvlJc w:val="left"/>
      <w:pPr>
        <w:ind w:left="720" w:hanging="720"/>
      </w:pPr>
      <w:rPr>
        <w:rFonts w:hint="default"/>
      </w:rPr>
    </w:lvl>
    <w:lvl w:ilvl="1">
      <w:start w:val="1"/>
      <w:numFmt w:val="decimal"/>
      <w:pStyle w:val="Sch2Number"/>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0D872A0"/>
    <w:multiLevelType w:val="multilevel"/>
    <w:tmpl w:val="F6B4E7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B24199"/>
    <w:multiLevelType w:val="multilevel"/>
    <w:tmpl w:val="E460CD5E"/>
    <w:numStyleLink w:val="NumbListIntro"/>
  </w:abstractNum>
  <w:abstractNum w:abstractNumId="19" w15:restartNumberingAfterBreak="0">
    <w:nsid w:val="22815526"/>
    <w:multiLevelType w:val="multilevel"/>
    <w:tmpl w:val="0FA8180A"/>
    <w:styleLink w:val="NumbLstAlpha"/>
    <w:lvl w:ilvl="0">
      <w:start w:val="1"/>
      <w:numFmt w:val="lowerLetter"/>
      <w:pStyle w:val="NumLista"/>
      <w:lvlText w:val="(%1)"/>
      <w:lvlJc w:val="left"/>
      <w:pPr>
        <w:tabs>
          <w:tab w:val="num" w:pos="851"/>
        </w:tabs>
        <w:ind w:left="851" w:hanging="851"/>
      </w:pPr>
      <w:rPr>
        <w:rFonts w:hint="default"/>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0" w15:restartNumberingAfterBreak="0">
    <w:nsid w:val="25CD5626"/>
    <w:multiLevelType w:val="multilevel"/>
    <w:tmpl w:val="88C44258"/>
    <w:styleLink w:val="NumbListKHLabel"/>
    <w:lvl w:ilvl="0">
      <w:start w:val="1"/>
      <w:numFmt w:val="decimal"/>
      <w:pStyle w:val="Label1"/>
      <w:lvlText w:val="%1."/>
      <w:lvlJc w:val="left"/>
      <w:pPr>
        <w:tabs>
          <w:tab w:val="num" w:pos="851"/>
        </w:tabs>
        <w:ind w:left="851" w:hanging="851"/>
      </w:pPr>
      <w:rPr>
        <w:rFonts w:hint="default"/>
      </w:rPr>
    </w:lvl>
    <w:lvl w:ilvl="1">
      <w:start w:val="1"/>
      <w:numFmt w:val="decimal"/>
      <w:pStyle w:val="Label11"/>
      <w:lvlText w:val="%1.%2"/>
      <w:lvlJc w:val="left"/>
      <w:pPr>
        <w:tabs>
          <w:tab w:val="num" w:pos="851"/>
        </w:tabs>
        <w:ind w:left="851" w:hanging="851"/>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1" w15:restartNumberingAfterBreak="0">
    <w:nsid w:val="27D31500"/>
    <w:multiLevelType w:val="multilevel"/>
    <w:tmpl w:val="E460CD5E"/>
    <w:styleLink w:val="NumbListIntro"/>
    <w:lvl w:ilvl="0">
      <w:start w:val="1"/>
      <w:numFmt w:val="none"/>
      <w:suff w:val="nothing"/>
      <w:lvlText w:val=""/>
      <w:lvlJc w:val="left"/>
      <w:pPr>
        <w:ind w:left="0" w:firstLine="0"/>
      </w:pPr>
      <w:rPr>
        <w:rFonts w:hint="default"/>
      </w:rPr>
    </w:lvl>
    <w:lvl w:ilvl="1">
      <w:start w:val="1"/>
      <w:numFmt w:val="decimal"/>
      <w:pStyle w:val="Parties1"/>
      <w:lvlText w:val="(%2)"/>
      <w:lvlJc w:val="left"/>
      <w:pPr>
        <w:tabs>
          <w:tab w:val="num" w:pos="851"/>
        </w:tabs>
        <w:ind w:left="851" w:hanging="851"/>
      </w:pPr>
      <w:rPr>
        <w:rFonts w:hint="default"/>
      </w:rPr>
    </w:lvl>
    <w:lvl w:ilvl="2">
      <w:start w:val="1"/>
      <w:numFmt w:val="decimal"/>
      <w:pStyle w:val="Parties2"/>
      <w:lvlText w:val="(%2.%3)"/>
      <w:lvlJc w:val="left"/>
      <w:pPr>
        <w:tabs>
          <w:tab w:val="num" w:pos="1701"/>
        </w:tabs>
        <w:ind w:left="1701" w:hanging="850"/>
      </w:pPr>
      <w:rPr>
        <w:rFonts w:hint="default"/>
      </w:rPr>
    </w:lvl>
    <w:lvl w:ilvl="3">
      <w:start w:val="1"/>
      <w:numFmt w:val="upperLetter"/>
      <w:lvlRestart w:val="1"/>
      <w:pStyle w:val="Background1"/>
      <w:lvlText w:val="(%4)"/>
      <w:lvlJc w:val="left"/>
      <w:pPr>
        <w:tabs>
          <w:tab w:val="num" w:pos="851"/>
        </w:tabs>
        <w:ind w:left="851" w:hanging="851"/>
      </w:pPr>
      <w:rPr>
        <w:rFonts w:hint="default"/>
      </w:rPr>
    </w:lvl>
    <w:lvl w:ilvl="4">
      <w:start w:val="1"/>
      <w:numFmt w:val="decimal"/>
      <w:pStyle w:val="Background2"/>
      <w:lvlText w:val="(%4.%5)"/>
      <w:lvlJc w:val="left"/>
      <w:pPr>
        <w:tabs>
          <w:tab w:val="num" w:pos="1701"/>
        </w:tabs>
        <w:ind w:left="1701" w:hanging="85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22" w15:restartNumberingAfterBreak="0">
    <w:nsid w:val="2C85287C"/>
    <w:multiLevelType w:val="multilevel"/>
    <w:tmpl w:val="71401926"/>
    <w:lvl w:ilvl="0">
      <w:start w:val="16"/>
      <w:numFmt w:val="decimal"/>
      <w:lvlText w:val="%1"/>
      <w:lvlJc w:val="left"/>
      <w:pPr>
        <w:ind w:left="860" w:hanging="860"/>
      </w:pPr>
      <w:rPr>
        <w:rFonts w:hint="default"/>
      </w:rPr>
    </w:lvl>
    <w:lvl w:ilvl="1">
      <w:start w:val="3"/>
      <w:numFmt w:val="decimal"/>
      <w:lvlText w:val="%1.%2"/>
      <w:lvlJc w:val="left"/>
      <w:pPr>
        <w:ind w:left="1427" w:hanging="860"/>
      </w:pPr>
      <w:rPr>
        <w:rFonts w:hint="default"/>
      </w:rPr>
    </w:lvl>
    <w:lvl w:ilvl="2">
      <w:start w:val="3"/>
      <w:numFmt w:val="decimal"/>
      <w:lvlText w:val="%1.%2.%3"/>
      <w:lvlJc w:val="left"/>
      <w:pPr>
        <w:ind w:left="1994" w:hanging="86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CCC5389"/>
    <w:multiLevelType w:val="multilevel"/>
    <w:tmpl w:val="372AD8EE"/>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5BDC"/>
    <w:multiLevelType w:val="multilevel"/>
    <w:tmpl w:val="6C568346"/>
    <w:styleLink w:val="NumbListKHA"/>
    <w:lvl w:ilvl="0">
      <w:start w:val="1"/>
      <w:numFmt w:val="upperLetter"/>
      <w:pStyle w:val="KHA"/>
      <w:lvlText w:val="%1."/>
      <w:lvlJc w:val="left"/>
      <w:pPr>
        <w:tabs>
          <w:tab w:val="num" w:pos="851"/>
        </w:tabs>
        <w:ind w:left="851" w:hanging="851"/>
      </w:pPr>
      <w:rPr>
        <w:rFonts w:hint="default"/>
      </w:rPr>
    </w:lvl>
    <w:lvl w:ilvl="1">
      <w:start w:val="1"/>
      <w:numFmt w:val="decimal"/>
      <w:pStyle w:val="KHA1"/>
      <w:lvlText w:val="%1.%2"/>
      <w:lvlJc w:val="left"/>
      <w:pPr>
        <w:tabs>
          <w:tab w:val="num" w:pos="851"/>
        </w:tabs>
        <w:ind w:left="851" w:hanging="851"/>
      </w:pPr>
      <w:rPr>
        <w:rFonts w:hint="default"/>
      </w:rPr>
    </w:lvl>
    <w:lvl w:ilvl="2">
      <w:start w:val="1"/>
      <w:numFmt w:val="lowerLetter"/>
      <w:pStyle w:val="KHa0"/>
      <w:lvlText w:val="(%3)"/>
      <w:lvlJc w:val="left"/>
      <w:pPr>
        <w:tabs>
          <w:tab w:val="num" w:pos="1701"/>
        </w:tabs>
        <w:ind w:left="1701" w:hanging="850"/>
      </w:pPr>
      <w:rPr>
        <w:rFonts w:hint="default"/>
      </w:rPr>
    </w:lvl>
    <w:lvl w:ilvl="3">
      <w:start w:val="1"/>
      <w:numFmt w:val="lowerRoman"/>
      <w:pStyle w:val="KHi"/>
      <w:lvlText w:val="(%4)"/>
      <w:lvlJc w:val="left"/>
      <w:pPr>
        <w:tabs>
          <w:tab w:val="num" w:pos="2552"/>
        </w:tabs>
        <w:ind w:left="2552" w:hanging="851"/>
      </w:pPr>
      <w:rPr>
        <w:rFonts w:hint="default"/>
      </w:rPr>
    </w:lvl>
    <w:lvl w:ilvl="4">
      <w:start w:val="1"/>
      <w:numFmt w:val="none"/>
      <w:suff w:val="nothing"/>
      <w:lvlText w:val=""/>
      <w:lvlJc w:val="left"/>
      <w:pPr>
        <w:ind w:left="2552" w:firstLine="0"/>
      </w:pPr>
      <w:rPr>
        <w:rFonts w:hint="default"/>
      </w:rPr>
    </w:lvl>
    <w:lvl w:ilvl="5">
      <w:start w:val="1"/>
      <w:numFmt w:val="none"/>
      <w:suff w:val="nothing"/>
      <w:lvlText w:val=""/>
      <w:lvlJc w:val="left"/>
      <w:pPr>
        <w:ind w:left="2552" w:firstLine="0"/>
      </w:pPr>
      <w:rPr>
        <w:rFonts w:hint="default"/>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25"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9C326E"/>
    <w:multiLevelType w:val="multilevel"/>
    <w:tmpl w:val="3060548A"/>
    <w:styleLink w:val="NumbListSchedules"/>
    <w:lvl w:ilvl="0">
      <w:start w:val="1"/>
      <w:numFmt w:val="decimal"/>
      <w:suff w:val="nothing"/>
      <w:lvlText w:val="Schedule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1701"/>
        </w:tabs>
        <w:ind w:left="1701" w:hanging="850"/>
      </w:pPr>
      <w:rPr>
        <w:rFonts w:hint="default"/>
      </w:rPr>
    </w:lvl>
    <w:lvl w:ilvl="5">
      <w:start w:val="1"/>
      <w:numFmt w:val="lowerLetter"/>
      <w:lvlText w:val="(%6)"/>
      <w:lvlJc w:val="left"/>
      <w:pPr>
        <w:tabs>
          <w:tab w:val="num" w:pos="2552"/>
        </w:tabs>
        <w:ind w:left="2552" w:hanging="851"/>
      </w:pPr>
      <w:rPr>
        <w:rFonts w:hint="default"/>
      </w:rPr>
    </w:lvl>
    <w:lvl w:ilvl="6">
      <w:start w:val="1"/>
      <w:numFmt w:val="lowerRoman"/>
      <w:lvlText w:val="(%7)"/>
      <w:lvlJc w:val="left"/>
      <w:pPr>
        <w:tabs>
          <w:tab w:val="num" w:pos="3402"/>
        </w:tabs>
        <w:ind w:left="3402" w:hanging="850"/>
      </w:pPr>
      <w:rPr>
        <w:rFonts w:hint="default"/>
      </w:rPr>
    </w:lvl>
    <w:lvl w:ilvl="7">
      <w:start w:val="1"/>
      <w:numFmt w:val="upperLetter"/>
      <w:lvlText w:val="(%8)"/>
      <w:lvlJc w:val="left"/>
      <w:pPr>
        <w:tabs>
          <w:tab w:val="num" w:pos="4253"/>
        </w:tabs>
        <w:ind w:left="4253" w:hanging="851"/>
      </w:pPr>
      <w:rPr>
        <w:rFonts w:hint="default"/>
      </w:rPr>
    </w:lvl>
    <w:lvl w:ilvl="8">
      <w:start w:val="1"/>
      <w:numFmt w:val="none"/>
      <w:suff w:val="nothing"/>
      <w:lvlText w:val=""/>
      <w:lvlJc w:val="left"/>
      <w:pPr>
        <w:ind w:left="2948" w:firstLine="0"/>
      </w:pPr>
      <w:rPr>
        <w:rFonts w:hint="default"/>
      </w:rPr>
    </w:lvl>
  </w:abstractNum>
  <w:abstractNum w:abstractNumId="27" w15:restartNumberingAfterBreak="0">
    <w:nsid w:val="35B50D76"/>
    <w:multiLevelType w:val="multilevel"/>
    <w:tmpl w:val="B21A0C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380A1C25"/>
    <w:multiLevelType w:val="multilevel"/>
    <w:tmpl w:val="CE424934"/>
    <w:styleLink w:val="NHSBullets"/>
    <w:lvl w:ilvl="0">
      <w:start w:val="1"/>
      <w:numFmt w:val="bullet"/>
      <w:lvlText w:val="•"/>
      <w:lvlJc w:val="left"/>
      <w:pPr>
        <w:tabs>
          <w:tab w:val="num" w:pos="284"/>
        </w:tabs>
        <w:ind w:left="284" w:hanging="284"/>
      </w:pPr>
      <w:rPr>
        <w:rFonts w:ascii="Arial" w:hAnsi="Arial" w:hint="default"/>
        <w:color w:val="005EB8"/>
        <w:sz w:val="32"/>
      </w:rPr>
    </w:lvl>
    <w:lvl w:ilvl="1">
      <w:start w:val="1"/>
      <w:numFmt w:val="bullet"/>
      <w:lvlText w:val="–"/>
      <w:lvlJc w:val="left"/>
      <w:pPr>
        <w:tabs>
          <w:tab w:val="num" w:pos="567"/>
        </w:tabs>
        <w:ind w:left="567" w:hanging="283"/>
      </w:pPr>
      <w:rPr>
        <w:rFonts w:ascii="Arial" w:hAnsi="Arial" w:hint="default"/>
        <w:color w:val="005EB8"/>
      </w:rPr>
    </w:lvl>
    <w:lvl w:ilvl="2">
      <w:start w:val="1"/>
      <w:numFmt w:val="lowerRoman"/>
      <w:lvlText w:val="%3)"/>
      <w:lvlJc w:val="left"/>
      <w:pPr>
        <w:ind w:left="513" w:hanging="360"/>
      </w:pPr>
      <w:rPr>
        <w:rFonts w:hint="default"/>
      </w:rPr>
    </w:lvl>
    <w:lvl w:ilvl="3">
      <w:start w:val="1"/>
      <w:numFmt w:val="decimal"/>
      <w:lvlText w:val="(%4)"/>
      <w:lvlJc w:val="left"/>
      <w:pPr>
        <w:ind w:left="873" w:hanging="360"/>
      </w:pPr>
      <w:rPr>
        <w:rFonts w:hint="default"/>
      </w:rPr>
    </w:lvl>
    <w:lvl w:ilvl="4">
      <w:start w:val="1"/>
      <w:numFmt w:val="lowerLetter"/>
      <w:lvlText w:val="(%5)"/>
      <w:lvlJc w:val="left"/>
      <w:pPr>
        <w:ind w:left="1233" w:hanging="360"/>
      </w:pPr>
      <w:rPr>
        <w:rFonts w:hint="default"/>
      </w:rPr>
    </w:lvl>
    <w:lvl w:ilvl="5">
      <w:start w:val="1"/>
      <w:numFmt w:val="lowerRoman"/>
      <w:lvlText w:val="(%6)"/>
      <w:lvlJc w:val="left"/>
      <w:pPr>
        <w:ind w:left="1593" w:hanging="360"/>
      </w:pPr>
      <w:rPr>
        <w:rFonts w:hint="default"/>
      </w:rPr>
    </w:lvl>
    <w:lvl w:ilvl="6">
      <w:start w:val="1"/>
      <w:numFmt w:val="decimal"/>
      <w:lvlText w:val="%7."/>
      <w:lvlJc w:val="left"/>
      <w:pPr>
        <w:ind w:left="1953" w:hanging="360"/>
      </w:pPr>
      <w:rPr>
        <w:rFonts w:hint="default"/>
      </w:rPr>
    </w:lvl>
    <w:lvl w:ilvl="7">
      <w:start w:val="1"/>
      <w:numFmt w:val="lowerLetter"/>
      <w:lvlText w:val="%8."/>
      <w:lvlJc w:val="left"/>
      <w:pPr>
        <w:ind w:left="2313" w:hanging="360"/>
      </w:pPr>
      <w:rPr>
        <w:rFonts w:hint="default"/>
      </w:rPr>
    </w:lvl>
    <w:lvl w:ilvl="8">
      <w:start w:val="1"/>
      <w:numFmt w:val="lowerRoman"/>
      <w:lvlText w:val="%9."/>
      <w:lvlJc w:val="left"/>
      <w:pPr>
        <w:ind w:left="2673" w:hanging="360"/>
      </w:pPr>
      <w:rPr>
        <w:rFonts w:hint="default"/>
      </w:rPr>
    </w:lvl>
  </w:abstractNum>
  <w:abstractNum w:abstractNumId="29" w15:restartNumberingAfterBreak="0">
    <w:nsid w:val="40C9205C"/>
    <w:multiLevelType w:val="multilevel"/>
    <w:tmpl w:val="6C568346"/>
    <w:numStyleLink w:val="NumbListKHA"/>
  </w:abstractNum>
  <w:abstractNum w:abstractNumId="30" w15:restartNumberingAfterBreak="0">
    <w:nsid w:val="41F9228A"/>
    <w:multiLevelType w:val="multilevel"/>
    <w:tmpl w:val="BF0E1E16"/>
    <w:styleLink w:val="NumbListBackgrounds"/>
    <w:lvl w:ilvl="0">
      <w:start w:val="1"/>
      <w:numFmt w:val="upperLetter"/>
      <w:lvlText w:val="(%1)"/>
      <w:lvlJc w:val="left"/>
      <w:pPr>
        <w:tabs>
          <w:tab w:val="num" w:pos="680"/>
        </w:tabs>
        <w:ind w:left="680" w:hanging="680"/>
      </w:pPr>
      <w:rPr>
        <w:rFonts w:hint="default"/>
      </w:rPr>
    </w:lvl>
    <w:lvl w:ilvl="1">
      <w:start w:val="1"/>
      <w:numFmt w:val="decimal"/>
      <w:lvlText w:val="(%1.%2)"/>
      <w:lvlJc w:val="left"/>
      <w:pPr>
        <w:tabs>
          <w:tab w:val="num" w:pos="1588"/>
        </w:tabs>
        <w:ind w:left="1588" w:hanging="908"/>
      </w:pPr>
      <w:rPr>
        <w:rFonts w:hint="default"/>
      </w:rPr>
    </w:lvl>
    <w:lvl w:ilvl="2">
      <w:start w:val="1"/>
      <w:numFmt w:val="none"/>
      <w:lvlText w:val=""/>
      <w:lvlJc w:val="left"/>
      <w:pPr>
        <w:tabs>
          <w:tab w:val="num" w:pos="1247"/>
        </w:tabs>
        <w:ind w:left="1247" w:firstLine="0"/>
      </w:pPr>
      <w:rPr>
        <w:rFonts w:hint="default"/>
      </w:rPr>
    </w:lvl>
    <w:lvl w:ilvl="3">
      <w:start w:val="1"/>
      <w:numFmt w:val="none"/>
      <w:lvlText w:val=""/>
      <w:lvlJc w:val="left"/>
      <w:pPr>
        <w:tabs>
          <w:tab w:val="num" w:pos="1247"/>
        </w:tabs>
        <w:ind w:left="1247" w:firstLine="0"/>
      </w:pPr>
      <w:rPr>
        <w:rFonts w:hint="default"/>
      </w:rPr>
    </w:lvl>
    <w:lvl w:ilvl="4">
      <w:start w:val="1"/>
      <w:numFmt w:val="none"/>
      <w:lvlText w:val=""/>
      <w:lvlJc w:val="left"/>
      <w:pPr>
        <w:tabs>
          <w:tab w:val="num" w:pos="1247"/>
        </w:tabs>
        <w:ind w:left="1247" w:firstLine="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31" w15:restartNumberingAfterBreak="0">
    <w:nsid w:val="44052AD9"/>
    <w:multiLevelType w:val="multilevel"/>
    <w:tmpl w:val="15804ED0"/>
    <w:styleLink w:val="NumbListSections"/>
    <w:lvl w:ilvl="0">
      <w:start w:val="1"/>
      <w:numFmt w:val="decimal"/>
      <w:pStyle w:val="NumList1"/>
      <w:lvlText w:val="%1."/>
      <w:lvlJc w:val="left"/>
      <w:pPr>
        <w:tabs>
          <w:tab w:val="num" w:pos="851"/>
        </w:tabs>
        <w:ind w:left="851" w:hanging="851"/>
      </w:pPr>
      <w:rPr>
        <w:rFonts w:hint="default"/>
      </w:rPr>
    </w:lvl>
    <w:lvl w:ilvl="1">
      <w:start w:val="1"/>
      <w:numFmt w:val="none"/>
      <w:lvlRestart w:val="0"/>
      <w:lvlText w:val=""/>
      <w:lvlJc w:val="left"/>
      <w:pPr>
        <w:tabs>
          <w:tab w:val="num" w:pos="907"/>
        </w:tabs>
        <w:ind w:left="907" w:hanging="907"/>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32" w15:restartNumberingAfterBreak="0">
    <w:nsid w:val="4E236D3C"/>
    <w:multiLevelType w:val="multilevel"/>
    <w:tmpl w:val="69543D28"/>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25"/>
        </w:tabs>
        <w:ind w:left="425" w:hanging="425"/>
      </w:pPr>
      <w:rPr>
        <w:rFonts w:hint="default"/>
      </w:rPr>
    </w:lvl>
    <w:lvl w:ilvl="2">
      <w:start w:val="1"/>
      <w:numFmt w:val="lowerRoman"/>
      <w:pStyle w:val="Definition2"/>
      <w:lvlText w:val="(%3)"/>
      <w:lvlJc w:val="left"/>
      <w:pPr>
        <w:tabs>
          <w:tab w:val="num" w:pos="851"/>
        </w:tabs>
        <w:ind w:left="851" w:hanging="426"/>
      </w:pPr>
      <w:rPr>
        <w:rFonts w:hint="default"/>
      </w:rPr>
    </w:lvl>
    <w:lvl w:ilvl="3">
      <w:start w:val="1"/>
      <w:numFmt w:val="upperLetter"/>
      <w:pStyle w:val="Definition3"/>
      <w:lvlText w:val="(%4)"/>
      <w:lvlJc w:val="left"/>
      <w:pPr>
        <w:tabs>
          <w:tab w:val="num" w:pos="1276"/>
        </w:tabs>
        <w:ind w:left="1276" w:hanging="425"/>
      </w:pPr>
      <w:rPr>
        <w:rFonts w:hint="default"/>
      </w:rPr>
    </w:lvl>
    <w:lvl w:ilvl="4">
      <w:start w:val="1"/>
      <w:numFmt w:val="decimal"/>
      <w:pStyle w:val="Definition4"/>
      <w:lvlText w:val="(%5)"/>
      <w:lvlJc w:val="left"/>
      <w:pPr>
        <w:tabs>
          <w:tab w:val="num" w:pos="1701"/>
        </w:tabs>
        <w:ind w:left="1701" w:hanging="425"/>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33" w15:restartNumberingAfterBreak="0">
    <w:nsid w:val="53AF17F2"/>
    <w:multiLevelType w:val="multilevel"/>
    <w:tmpl w:val="731A401A"/>
    <w:numStyleLink w:val="NumbListLegal"/>
  </w:abstractNum>
  <w:abstractNum w:abstractNumId="34" w15:restartNumberingAfterBreak="0">
    <w:nsid w:val="59763FC0"/>
    <w:multiLevelType w:val="multilevel"/>
    <w:tmpl w:val="3E106108"/>
    <w:lvl w:ilvl="0">
      <w:start w:val="1"/>
      <w:numFmt w:val="upperLetter"/>
      <w:pStyle w:val="Schedule"/>
      <w:suff w:val="nothing"/>
      <w:lvlText w:val="Annex %1"/>
      <w:lvlJc w:val="left"/>
      <w:pPr>
        <w:ind w:left="5529" w:firstLine="0"/>
      </w:pPr>
      <w:rPr>
        <w:rFonts w:hint="default"/>
      </w:rPr>
    </w:lvl>
    <w:lvl w:ilvl="1">
      <w:start w:val="1"/>
      <w:numFmt w:val="decimal"/>
      <w:pStyle w:val="Part"/>
      <w:suff w:val="nothing"/>
      <w:lvlText w:val="Part %2"/>
      <w:lvlJc w:val="left"/>
      <w:pPr>
        <w:ind w:left="0" w:firstLine="0"/>
      </w:pPr>
      <w:rPr>
        <w:rFonts w:hint="default"/>
      </w:rPr>
    </w:lvl>
    <w:lvl w:ilvl="2">
      <w:start w:val="1"/>
      <w:numFmt w:val="decimal"/>
      <w:pStyle w:val="Sch1Number"/>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pStyle w:val="Sch3Number"/>
      <w:lvlText w:val="%3.%4.%5"/>
      <w:lvlJc w:val="left"/>
      <w:pPr>
        <w:tabs>
          <w:tab w:val="num" w:pos="1701"/>
        </w:tabs>
        <w:ind w:left="1701" w:hanging="850"/>
      </w:pPr>
      <w:rPr>
        <w:rFonts w:hint="default"/>
      </w:rPr>
    </w:lvl>
    <w:lvl w:ilvl="5">
      <w:start w:val="1"/>
      <w:numFmt w:val="lowerLetter"/>
      <w:pStyle w:val="Sch4Number"/>
      <w:lvlText w:val="(%6)"/>
      <w:lvlJc w:val="left"/>
      <w:pPr>
        <w:tabs>
          <w:tab w:val="num" w:pos="2552"/>
        </w:tabs>
        <w:ind w:left="2552" w:hanging="851"/>
      </w:pPr>
      <w:rPr>
        <w:rFonts w:hint="default"/>
      </w:rPr>
    </w:lvl>
    <w:lvl w:ilvl="6">
      <w:start w:val="1"/>
      <w:numFmt w:val="lowerRoman"/>
      <w:pStyle w:val="Sch5Number"/>
      <w:lvlText w:val="(%7)"/>
      <w:lvlJc w:val="left"/>
      <w:pPr>
        <w:tabs>
          <w:tab w:val="num" w:pos="3402"/>
        </w:tabs>
        <w:ind w:left="3402" w:hanging="850"/>
      </w:pPr>
      <w:rPr>
        <w:rFonts w:hint="default"/>
      </w:rPr>
    </w:lvl>
    <w:lvl w:ilvl="7">
      <w:start w:val="1"/>
      <w:numFmt w:val="upperLetter"/>
      <w:pStyle w:val="Sch6Number"/>
      <w:lvlText w:val="(%8)"/>
      <w:lvlJc w:val="left"/>
      <w:pPr>
        <w:tabs>
          <w:tab w:val="num" w:pos="4253"/>
        </w:tabs>
        <w:ind w:left="4253" w:hanging="851"/>
      </w:pPr>
      <w:rPr>
        <w:rFonts w:hint="default"/>
      </w:rPr>
    </w:lvl>
    <w:lvl w:ilvl="8">
      <w:start w:val="1"/>
      <w:numFmt w:val="none"/>
      <w:suff w:val="nothing"/>
      <w:lvlText w:val=""/>
      <w:lvlJc w:val="left"/>
      <w:pPr>
        <w:ind w:left="2948" w:firstLine="0"/>
      </w:pPr>
      <w:rPr>
        <w:rFonts w:hint="default"/>
      </w:rPr>
    </w:lvl>
  </w:abstractNum>
  <w:abstractNum w:abstractNumId="35" w15:restartNumberingAfterBreak="0">
    <w:nsid w:val="5F3653C9"/>
    <w:multiLevelType w:val="multilevel"/>
    <w:tmpl w:val="17CC550C"/>
    <w:styleLink w:val="NumbLstAppendix"/>
    <w:lvl w:ilvl="0">
      <w:start w:val="1"/>
      <w:numFmt w:val="decimal"/>
      <w:pStyle w:val="Appendix"/>
      <w:lvlText w:val="APPENDIX %1:"/>
      <w:lvlJc w:val="left"/>
      <w:pPr>
        <w:tabs>
          <w:tab w:val="num" w:pos="1361"/>
        </w:tabs>
        <w:ind w:left="1361" w:hanging="1361"/>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0A32653"/>
    <w:multiLevelType w:val="multilevel"/>
    <w:tmpl w:val="71401926"/>
    <w:lvl w:ilvl="0">
      <w:start w:val="16"/>
      <w:numFmt w:val="decimal"/>
      <w:lvlText w:val="%1"/>
      <w:lvlJc w:val="left"/>
      <w:pPr>
        <w:ind w:left="860" w:hanging="860"/>
      </w:pPr>
      <w:rPr>
        <w:rFonts w:hint="default"/>
      </w:rPr>
    </w:lvl>
    <w:lvl w:ilvl="1">
      <w:start w:val="3"/>
      <w:numFmt w:val="decimal"/>
      <w:lvlText w:val="%1.%2"/>
      <w:lvlJc w:val="left"/>
      <w:pPr>
        <w:ind w:left="1427" w:hanging="860"/>
      </w:pPr>
      <w:rPr>
        <w:rFonts w:hint="default"/>
      </w:rPr>
    </w:lvl>
    <w:lvl w:ilvl="2">
      <w:start w:val="4"/>
      <w:numFmt w:val="decimal"/>
      <w:lvlText w:val="%1.%2.%3"/>
      <w:lvlJc w:val="left"/>
      <w:pPr>
        <w:ind w:left="1994" w:hanging="86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5B1131F"/>
    <w:multiLevelType w:val="multilevel"/>
    <w:tmpl w:val="731A401A"/>
    <w:styleLink w:val="NumbListLegal"/>
    <w:lvl w:ilvl="0">
      <w:start w:val="1"/>
      <w:numFmt w:val="decimal"/>
      <w:pStyle w:val="Heading1"/>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38" w15:restartNumberingAfterBreak="0">
    <w:nsid w:val="66B617C6"/>
    <w:multiLevelType w:val="multilevel"/>
    <w:tmpl w:val="E1CAA158"/>
    <w:styleLink w:val="NumbListLandReg"/>
    <w:lvl w:ilvl="0">
      <w:start w:val="13"/>
      <w:numFmt w:val="decimal"/>
      <w:pStyle w:val="LandReg1"/>
      <w:lvlText w:val="%1"/>
      <w:lvlJc w:val="left"/>
      <w:pPr>
        <w:tabs>
          <w:tab w:val="num" w:pos="851"/>
        </w:tabs>
        <w:ind w:left="851" w:hanging="851"/>
      </w:pPr>
      <w:rPr>
        <w:rFonts w:hint="default"/>
      </w:rPr>
    </w:lvl>
    <w:lvl w:ilvl="1">
      <w:start w:val="1"/>
      <w:numFmt w:val="decimal"/>
      <w:pStyle w:val="LandReg11"/>
      <w:lvlText w:val="%1.%2"/>
      <w:lvlJc w:val="left"/>
      <w:pPr>
        <w:tabs>
          <w:tab w:val="num" w:pos="851"/>
        </w:tabs>
        <w:ind w:left="851" w:hanging="851"/>
      </w:pPr>
      <w:rPr>
        <w:rFonts w:hint="default"/>
      </w:rPr>
    </w:lvl>
    <w:lvl w:ilvl="2">
      <w:start w:val="1"/>
      <w:numFmt w:val="decimal"/>
      <w:pStyle w:val="LandReg111"/>
      <w:lvlText w:val="%1.%2.%3"/>
      <w:lvlJc w:val="left"/>
      <w:pPr>
        <w:tabs>
          <w:tab w:val="num" w:pos="851"/>
        </w:tabs>
        <w:ind w:left="851" w:hanging="851"/>
      </w:pPr>
      <w:rPr>
        <w:rFonts w:hint="default"/>
      </w:rPr>
    </w:lvl>
    <w:lvl w:ilvl="3">
      <w:start w:val="1"/>
      <w:numFmt w:val="lowerLetter"/>
      <w:pStyle w:val="LandReg111a"/>
      <w:lvlText w:val="(%4)"/>
      <w:lvlJc w:val="left"/>
      <w:pPr>
        <w:tabs>
          <w:tab w:val="num" w:pos="1701"/>
        </w:tabs>
        <w:ind w:left="1701" w:hanging="850"/>
      </w:pPr>
      <w:rPr>
        <w:rFonts w:hint="default"/>
      </w:rPr>
    </w:lvl>
    <w:lvl w:ilvl="4">
      <w:start w:val="1"/>
      <w:numFmt w:val="lowerRoman"/>
      <w:pStyle w:val="LandReg111ai"/>
      <w:lvlText w:val="(%5)"/>
      <w:lvlJc w:val="left"/>
      <w:pPr>
        <w:tabs>
          <w:tab w:val="num" w:pos="2552"/>
        </w:tabs>
        <w:ind w:left="2552" w:hanging="851"/>
      </w:pPr>
      <w:rPr>
        <w:rFonts w:hint="default"/>
      </w:rPr>
    </w:lvl>
    <w:lvl w:ilvl="5">
      <w:start w:val="1"/>
      <w:numFmt w:val="none"/>
      <w:suff w:val="nothing"/>
      <w:lvlText w:val=""/>
      <w:lvlJc w:val="left"/>
      <w:pPr>
        <w:ind w:left="2552" w:firstLine="0"/>
      </w:pPr>
      <w:rPr>
        <w:rFonts w:hint="default"/>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39" w15:restartNumberingAfterBreak="0">
    <w:nsid w:val="6DC30F75"/>
    <w:multiLevelType w:val="multilevel"/>
    <w:tmpl w:val="927E7D1C"/>
    <w:styleLink w:val="NumbLstPartyTP"/>
    <w:lvl w:ilvl="0">
      <w:start w:val="1"/>
      <w:numFmt w:val="decimal"/>
      <w:pStyle w:val="CoverPartyName"/>
      <w:lvlText w:val="(%1)"/>
      <w:lvlJc w:val="left"/>
      <w:pPr>
        <w:tabs>
          <w:tab w:val="num" w:pos="851"/>
        </w:tabs>
        <w:ind w:left="851" w:hanging="851"/>
      </w:pPr>
      <w:rPr>
        <w:rFonts w:hint="default"/>
      </w:rPr>
    </w:lvl>
    <w:lvl w:ilvl="1">
      <w:start w:val="1"/>
      <w:numFmt w:val="none"/>
      <w:suff w:val="nothing"/>
      <w:lvlText w:val=""/>
      <w:lvlJc w:val="left"/>
      <w:pPr>
        <w:ind w:left="720" w:hanging="360"/>
      </w:pPr>
      <w:rPr>
        <w:rFonts w:hint="default"/>
      </w:rPr>
    </w:lvl>
    <w:lvl w:ilvl="2">
      <w:start w:val="1"/>
      <w:numFmt w:val="none"/>
      <w:suff w:val="space"/>
      <w:lvlText w:val=""/>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suff w:val="nothing"/>
      <w:lvlText w:val=""/>
      <w:lvlJc w:val="left"/>
      <w:pPr>
        <w:ind w:left="3240" w:hanging="360"/>
      </w:pPr>
      <w:rPr>
        <w:rFonts w:hint="default"/>
      </w:rPr>
    </w:lvl>
  </w:abstractNum>
  <w:abstractNum w:abstractNumId="40" w15:restartNumberingAfterBreak="0">
    <w:nsid w:val="723C3F18"/>
    <w:multiLevelType w:val="multilevel"/>
    <w:tmpl w:val="11146EAE"/>
    <w:numStyleLink w:val="NumbLstTables"/>
  </w:abstractNum>
  <w:abstractNum w:abstractNumId="41" w15:restartNumberingAfterBreak="0">
    <w:nsid w:val="7B385E06"/>
    <w:multiLevelType w:val="multilevel"/>
    <w:tmpl w:val="95184354"/>
    <w:lvl w:ilvl="0">
      <w:start w:val="16"/>
      <w:numFmt w:val="decimal"/>
      <w:lvlText w:val="%1"/>
      <w:lvlJc w:val="left"/>
      <w:pPr>
        <w:ind w:left="855" w:hanging="855"/>
      </w:pPr>
      <w:rPr>
        <w:rFonts w:hint="default"/>
      </w:rPr>
    </w:lvl>
    <w:lvl w:ilvl="1">
      <w:start w:val="3"/>
      <w:numFmt w:val="decimal"/>
      <w:lvlText w:val="%1.%2"/>
      <w:lvlJc w:val="left"/>
      <w:pPr>
        <w:ind w:left="1705" w:hanging="855"/>
      </w:pPr>
      <w:rPr>
        <w:rFonts w:hint="default"/>
      </w:rPr>
    </w:lvl>
    <w:lvl w:ilvl="2">
      <w:start w:val="2"/>
      <w:numFmt w:val="decimal"/>
      <w:lvlText w:val="%1.%2.%3"/>
      <w:lvlJc w:val="left"/>
      <w:pPr>
        <w:ind w:left="2555" w:hanging="855"/>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42" w15:restartNumberingAfterBreak="0">
    <w:nsid w:val="7B4F5209"/>
    <w:multiLevelType w:val="multilevel"/>
    <w:tmpl w:val="2C0645D8"/>
    <w:numStyleLink w:val="NumbListBodyText"/>
  </w:abstractNum>
  <w:abstractNum w:abstractNumId="43" w15:restartNumberingAfterBreak="0">
    <w:nsid w:val="7C1627F1"/>
    <w:multiLevelType w:val="multilevel"/>
    <w:tmpl w:val="AB38084A"/>
    <w:styleLink w:val="ArticleSection"/>
    <w:lvl w:ilvl="0">
      <w:start w:val="1"/>
      <w:numFmt w:val="upperRoman"/>
      <w:lvlText w:val="Article %1."/>
      <w:lvlJc w:val="left"/>
      <w:pPr>
        <w:tabs>
          <w:tab w:val="num" w:pos="0"/>
        </w:tabs>
        <w:ind w:left="0" w:firstLine="0"/>
      </w:pPr>
    </w:lvl>
    <w:lvl w:ilvl="1">
      <w:start w:val="1"/>
      <w:numFmt w:val="decimalZero"/>
      <w:isLgl/>
      <w:lvlText w:val="Section %1.%2"/>
      <w:lvlJc w:val="left"/>
      <w:pPr>
        <w:tabs>
          <w:tab w:val="num" w:pos="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7CBD3B29"/>
    <w:multiLevelType w:val="multilevel"/>
    <w:tmpl w:val="552AA824"/>
    <w:numStyleLink w:val="NumbListKHPart"/>
  </w:abstractNum>
  <w:num w:numId="1" w16cid:durableId="1357347754">
    <w:abstractNumId w:val="7"/>
  </w:num>
  <w:num w:numId="2" w16cid:durableId="401218834">
    <w:abstractNumId w:val="6"/>
  </w:num>
  <w:num w:numId="3" w16cid:durableId="313800277">
    <w:abstractNumId w:val="5"/>
  </w:num>
  <w:num w:numId="4" w16cid:durableId="941646891">
    <w:abstractNumId w:val="4"/>
  </w:num>
  <w:num w:numId="5" w16cid:durableId="923610940">
    <w:abstractNumId w:val="8"/>
  </w:num>
  <w:num w:numId="6" w16cid:durableId="1641954688">
    <w:abstractNumId w:val="3"/>
  </w:num>
  <w:num w:numId="7" w16cid:durableId="468087915">
    <w:abstractNumId w:val="2"/>
  </w:num>
  <w:num w:numId="8" w16cid:durableId="2073498378">
    <w:abstractNumId w:val="1"/>
  </w:num>
  <w:num w:numId="9" w16cid:durableId="526792730">
    <w:abstractNumId w:val="0"/>
  </w:num>
  <w:num w:numId="10" w16cid:durableId="1857380337">
    <w:abstractNumId w:val="11"/>
  </w:num>
  <w:num w:numId="11" w16cid:durableId="1437797446">
    <w:abstractNumId w:val="27"/>
  </w:num>
  <w:num w:numId="12" w16cid:durableId="1775787727">
    <w:abstractNumId w:val="23"/>
  </w:num>
  <w:num w:numId="13" w16cid:durableId="1036152834">
    <w:abstractNumId w:val="43"/>
  </w:num>
  <w:num w:numId="14" w16cid:durableId="2102532193">
    <w:abstractNumId w:val="9"/>
  </w:num>
  <w:num w:numId="15" w16cid:durableId="601764744">
    <w:abstractNumId w:val="30"/>
  </w:num>
  <w:num w:numId="16" w16cid:durableId="1792942223">
    <w:abstractNumId w:val="10"/>
  </w:num>
  <w:num w:numId="17" w16cid:durableId="2069718428">
    <w:abstractNumId w:val="32"/>
  </w:num>
  <w:num w:numId="18" w16cid:durableId="592008451">
    <w:abstractNumId w:val="37"/>
  </w:num>
  <w:num w:numId="19" w16cid:durableId="298387441">
    <w:abstractNumId w:val="26"/>
  </w:num>
  <w:num w:numId="20" w16cid:durableId="563568544">
    <w:abstractNumId w:val="31"/>
  </w:num>
  <w:num w:numId="21" w16cid:durableId="1200973712">
    <w:abstractNumId w:val="21"/>
  </w:num>
  <w:num w:numId="22" w16cid:durableId="2145002086">
    <w:abstractNumId w:val="19"/>
  </w:num>
  <w:num w:numId="23" w16cid:durableId="1766917622">
    <w:abstractNumId w:val="35"/>
  </w:num>
  <w:num w:numId="24" w16cid:durableId="1362979369">
    <w:abstractNumId w:val="39"/>
  </w:num>
  <w:num w:numId="25" w16cid:durableId="1111437630">
    <w:abstractNumId w:val="12"/>
  </w:num>
  <w:num w:numId="26" w16cid:durableId="90322124">
    <w:abstractNumId w:val="19"/>
  </w:num>
  <w:num w:numId="27" w16cid:durableId="1833062688">
    <w:abstractNumId w:val="15"/>
  </w:num>
  <w:num w:numId="28" w16cid:durableId="1437671204">
    <w:abstractNumId w:val="40"/>
  </w:num>
  <w:num w:numId="29" w16cid:durableId="649749857">
    <w:abstractNumId w:val="18"/>
  </w:num>
  <w:num w:numId="30" w16cid:durableId="1695113913">
    <w:abstractNumId w:val="34"/>
  </w:num>
  <w:num w:numId="31" w16cid:durableId="872379501">
    <w:abstractNumId w:val="24"/>
  </w:num>
  <w:num w:numId="32" w16cid:durableId="221259014">
    <w:abstractNumId w:val="29"/>
  </w:num>
  <w:num w:numId="33" w16cid:durableId="1165319534">
    <w:abstractNumId w:val="20"/>
  </w:num>
  <w:num w:numId="34" w16cid:durableId="1751392759">
    <w:abstractNumId w:val="13"/>
  </w:num>
  <w:num w:numId="35" w16cid:durableId="1422723993">
    <w:abstractNumId w:val="44"/>
  </w:num>
  <w:num w:numId="36" w16cid:durableId="916210387">
    <w:abstractNumId w:val="38"/>
  </w:num>
  <w:num w:numId="37" w16cid:durableId="1338535827">
    <w:abstractNumId w:val="42"/>
  </w:num>
  <w:num w:numId="38" w16cid:durableId="1249927740">
    <w:abstractNumId w:val="28"/>
  </w:num>
  <w:num w:numId="39" w16cid:durableId="264198132">
    <w:abstractNumId w:val="25"/>
  </w:num>
  <w:num w:numId="40" w16cid:durableId="1435595318">
    <w:abstractNumId w:val="17"/>
  </w:num>
  <w:num w:numId="41" w16cid:durableId="2018772367">
    <w:abstractNumId w:val="33"/>
    <w:lvlOverride w:ilvl="0">
      <w:lvl w:ilvl="0">
        <w:start w:val="1"/>
        <w:numFmt w:val="decimal"/>
        <w:pStyle w:val="Heading1"/>
        <w:lvlText w:val="%1"/>
        <w:lvlJc w:val="left"/>
        <w:pPr>
          <w:tabs>
            <w:tab w:val="num" w:pos="851"/>
          </w:tabs>
          <w:ind w:left="851" w:hanging="851"/>
        </w:pPr>
        <w:rPr>
          <w:rFonts w:hint="default"/>
        </w:rPr>
      </w:lvl>
    </w:lvlOverride>
    <w:lvlOverride w:ilvl="1">
      <w:lvl w:ilvl="1">
        <w:start w:val="1"/>
        <w:numFmt w:val="decimal"/>
        <w:pStyle w:val="Level2Number"/>
        <w:lvlText w:val="%1.%2"/>
        <w:lvlJc w:val="left"/>
        <w:pPr>
          <w:tabs>
            <w:tab w:val="num" w:pos="851"/>
          </w:tabs>
          <w:ind w:left="851" w:hanging="851"/>
        </w:pPr>
        <w:rPr>
          <w:rFonts w:hint="default"/>
        </w:rPr>
      </w:lvl>
    </w:lvlOverride>
    <w:lvlOverride w:ilvl="2">
      <w:lvl w:ilvl="2">
        <w:start w:val="1"/>
        <w:numFmt w:val="decimal"/>
        <w:pStyle w:val="Level3Number"/>
        <w:lvlText w:val="%1.%2.%3"/>
        <w:lvlJc w:val="left"/>
        <w:pPr>
          <w:tabs>
            <w:tab w:val="num" w:pos="1843"/>
          </w:tabs>
          <w:ind w:left="1843" w:hanging="850"/>
        </w:pPr>
        <w:rPr>
          <w:rFonts w:hint="default"/>
        </w:rPr>
      </w:lvl>
    </w:lvlOverride>
    <w:lvlOverride w:ilvl="3">
      <w:lvl w:ilvl="3">
        <w:start w:val="1"/>
        <w:numFmt w:val="lowerLetter"/>
        <w:pStyle w:val="Level4Number"/>
        <w:lvlText w:val="(%4)"/>
        <w:lvlJc w:val="left"/>
        <w:pPr>
          <w:tabs>
            <w:tab w:val="num" w:pos="2552"/>
          </w:tabs>
          <w:ind w:left="2552" w:hanging="851"/>
        </w:pPr>
        <w:rPr>
          <w:rFonts w:hint="default"/>
        </w:rPr>
      </w:lvl>
    </w:lvlOverride>
    <w:lvlOverride w:ilvl="4">
      <w:lvl w:ilvl="4">
        <w:start w:val="1"/>
        <w:numFmt w:val="lowerRoman"/>
        <w:pStyle w:val="Level5Number"/>
        <w:lvlText w:val="(%5)"/>
        <w:lvlJc w:val="left"/>
        <w:pPr>
          <w:tabs>
            <w:tab w:val="num" w:pos="3402"/>
          </w:tabs>
          <w:ind w:left="3402" w:hanging="850"/>
        </w:pPr>
        <w:rPr>
          <w:rFonts w:hint="default"/>
        </w:rPr>
      </w:lvl>
    </w:lvlOverride>
    <w:lvlOverride w:ilvl="5">
      <w:lvl w:ilvl="5">
        <w:start w:val="1"/>
        <w:numFmt w:val="upperLetter"/>
        <w:pStyle w:val="Level6Number"/>
        <w:lvlText w:val="(%6)"/>
        <w:lvlJc w:val="left"/>
        <w:pPr>
          <w:tabs>
            <w:tab w:val="num" w:pos="4253"/>
          </w:tabs>
          <w:ind w:left="4253" w:hanging="851"/>
        </w:pPr>
        <w:rPr>
          <w:rFonts w:hint="default"/>
        </w:rPr>
      </w:lvl>
    </w:lvlOverride>
    <w:lvlOverride w:ilvl="6">
      <w:lvl w:ilvl="6">
        <w:start w:val="1"/>
        <w:numFmt w:val="upperRoman"/>
        <w:pStyle w:val="Level7Number"/>
        <w:lvlText w:val="(%7)"/>
        <w:lvlJc w:val="left"/>
        <w:pPr>
          <w:tabs>
            <w:tab w:val="num" w:pos="5103"/>
          </w:tabs>
          <w:ind w:left="5103" w:hanging="850"/>
        </w:pPr>
        <w:rPr>
          <w:rFonts w:hint="default"/>
        </w:rPr>
      </w:lvl>
    </w:lvlOverride>
    <w:lvlOverride w:ilvl="7">
      <w:lvl w:ilvl="7">
        <w:start w:val="1"/>
        <w:numFmt w:val="decimal"/>
        <w:pStyle w:val="Level8Number"/>
        <w:lvlText w:val="(%8)"/>
        <w:lvlJc w:val="left"/>
        <w:pPr>
          <w:tabs>
            <w:tab w:val="num" w:pos="5954"/>
          </w:tabs>
          <w:ind w:left="5954" w:hanging="851"/>
        </w:pPr>
        <w:rPr>
          <w:rFonts w:hint="default"/>
        </w:rPr>
      </w:lvl>
    </w:lvlOverride>
    <w:lvlOverride w:ilvl="8">
      <w:lvl w:ilvl="8">
        <w:start w:val="1"/>
        <w:numFmt w:val="ordinal"/>
        <w:pStyle w:val="Level9Number"/>
        <w:lvlText w:val="(%9.)"/>
        <w:lvlJc w:val="left"/>
        <w:pPr>
          <w:tabs>
            <w:tab w:val="num" w:pos="6804"/>
          </w:tabs>
          <w:ind w:left="6804" w:hanging="850"/>
        </w:pPr>
        <w:rPr>
          <w:rFonts w:hint="default"/>
        </w:rPr>
      </w:lvl>
    </w:lvlOverride>
  </w:num>
  <w:num w:numId="42" w16cid:durableId="308560705">
    <w:abstractNumId w:val="16"/>
  </w:num>
  <w:num w:numId="43" w16cid:durableId="318507779">
    <w:abstractNumId w:val="14"/>
  </w:num>
  <w:num w:numId="44" w16cid:durableId="949094170">
    <w:abstractNumId w:val="41"/>
  </w:num>
  <w:num w:numId="45" w16cid:durableId="1619532203">
    <w:abstractNumId w:val="22"/>
  </w:num>
  <w:num w:numId="46" w16cid:durableId="149104473">
    <w:abstractNumId w:val="36"/>
  </w:num>
  <w:num w:numId="47" w16cid:durableId="1462840542">
    <w:abstractNumId w:val="11"/>
  </w:num>
  <w:num w:numId="48" w16cid:durableId="334261154">
    <w:abstractNumId w:val="33"/>
    <w:lvlOverride w:ilvl="0">
      <w:lvl w:ilvl="0">
        <w:start w:val="1"/>
        <w:numFmt w:val="decimal"/>
        <w:pStyle w:val="Heading1"/>
        <w:lvlText w:val="%1"/>
        <w:lvlJc w:val="left"/>
        <w:pPr>
          <w:tabs>
            <w:tab w:val="num" w:pos="851"/>
          </w:tabs>
          <w:ind w:left="851" w:hanging="851"/>
        </w:pPr>
        <w:rPr>
          <w:rFonts w:hint="default"/>
        </w:rPr>
      </w:lvl>
    </w:lvlOverride>
    <w:lvlOverride w:ilvl="1">
      <w:lvl w:ilvl="1">
        <w:start w:val="1"/>
        <w:numFmt w:val="decimal"/>
        <w:pStyle w:val="Level2Number"/>
        <w:lvlText w:val="%1.%2"/>
        <w:lvlJc w:val="left"/>
        <w:pPr>
          <w:tabs>
            <w:tab w:val="num" w:pos="851"/>
          </w:tabs>
          <w:ind w:left="851" w:hanging="851"/>
        </w:pPr>
        <w:rPr>
          <w:rFonts w:hint="default"/>
          <w:b w:val="0"/>
        </w:rPr>
      </w:lvl>
    </w:lvlOverride>
    <w:lvlOverride w:ilvl="2">
      <w:lvl w:ilvl="2">
        <w:start w:val="1"/>
        <w:numFmt w:val="decimal"/>
        <w:pStyle w:val="Level3Number"/>
        <w:lvlText w:val="%1.%2.%3"/>
        <w:lvlJc w:val="left"/>
        <w:pPr>
          <w:tabs>
            <w:tab w:val="num" w:pos="1701"/>
          </w:tabs>
          <w:ind w:left="1701" w:hanging="850"/>
        </w:pPr>
        <w:rPr>
          <w:rFonts w:hint="default"/>
          <w:b w:val="0"/>
        </w:rPr>
      </w:lvl>
    </w:lvlOverride>
    <w:lvlOverride w:ilvl="3">
      <w:lvl w:ilvl="3">
        <w:start w:val="1"/>
        <w:numFmt w:val="decimal"/>
        <w:pStyle w:val="Level4Number"/>
        <w:lvlText w:val="(%4)"/>
        <w:lvlJc w:val="left"/>
        <w:pPr>
          <w:tabs>
            <w:tab w:val="num" w:pos="2552"/>
          </w:tabs>
          <w:ind w:left="2552" w:hanging="851"/>
        </w:pPr>
        <w:rPr>
          <w:rFonts w:hint="default"/>
        </w:rPr>
      </w:lvl>
    </w:lvlOverride>
    <w:lvlOverride w:ilvl="4">
      <w:lvl w:ilvl="4">
        <w:start w:val="1"/>
        <w:numFmt w:val="lowerRoman"/>
        <w:pStyle w:val="Level5Number"/>
        <w:lvlText w:val="(%5)"/>
        <w:lvlJc w:val="left"/>
        <w:pPr>
          <w:tabs>
            <w:tab w:val="num" w:pos="3402"/>
          </w:tabs>
          <w:ind w:left="3402" w:hanging="850"/>
        </w:pPr>
        <w:rPr>
          <w:rFonts w:hint="default"/>
        </w:rPr>
      </w:lvl>
    </w:lvlOverride>
    <w:lvlOverride w:ilvl="5">
      <w:lvl w:ilvl="5">
        <w:start w:val="1"/>
        <w:numFmt w:val="upperLetter"/>
        <w:pStyle w:val="Level6Number"/>
        <w:lvlText w:val="(%6)"/>
        <w:lvlJc w:val="left"/>
        <w:pPr>
          <w:tabs>
            <w:tab w:val="num" w:pos="4253"/>
          </w:tabs>
          <w:ind w:left="4253" w:hanging="851"/>
        </w:pPr>
        <w:rPr>
          <w:rFonts w:hint="default"/>
        </w:rPr>
      </w:lvl>
    </w:lvlOverride>
    <w:lvlOverride w:ilvl="6">
      <w:lvl w:ilvl="6">
        <w:start w:val="1"/>
        <w:numFmt w:val="upperRoman"/>
        <w:pStyle w:val="Level7Number"/>
        <w:lvlText w:val="(%7)"/>
        <w:lvlJc w:val="left"/>
        <w:pPr>
          <w:tabs>
            <w:tab w:val="num" w:pos="5103"/>
          </w:tabs>
          <w:ind w:left="5103" w:hanging="850"/>
        </w:pPr>
        <w:rPr>
          <w:rFonts w:hint="default"/>
        </w:rPr>
      </w:lvl>
    </w:lvlOverride>
    <w:lvlOverride w:ilvl="7">
      <w:lvl w:ilvl="7">
        <w:start w:val="1"/>
        <w:numFmt w:val="decimal"/>
        <w:pStyle w:val="Level8Number"/>
        <w:lvlText w:val="(%8)"/>
        <w:lvlJc w:val="left"/>
        <w:pPr>
          <w:tabs>
            <w:tab w:val="num" w:pos="5954"/>
          </w:tabs>
          <w:ind w:left="5954" w:hanging="851"/>
        </w:pPr>
        <w:rPr>
          <w:rFonts w:hint="default"/>
        </w:rPr>
      </w:lvl>
    </w:lvlOverride>
    <w:lvlOverride w:ilvl="8">
      <w:lvl w:ilvl="8">
        <w:start w:val="1"/>
        <w:numFmt w:val="ordinal"/>
        <w:pStyle w:val="Level9Number"/>
        <w:lvlText w:val="(%9.)"/>
        <w:lvlJc w:val="left"/>
        <w:pPr>
          <w:tabs>
            <w:tab w:val="num" w:pos="6804"/>
          </w:tabs>
          <w:ind w:left="6804" w:hanging="850"/>
        </w:pPr>
        <w:rPr>
          <w:rFonts w:hint="default"/>
        </w:rPr>
      </w:lvl>
    </w:lvlOverride>
  </w:num>
  <w:num w:numId="49" w16cid:durableId="1400133832">
    <w:abstractNumId w:val="33"/>
    <w:lvlOverride w:ilvl="0">
      <w:lvl w:ilvl="0">
        <w:start w:val="1"/>
        <w:numFmt w:val="decimal"/>
        <w:pStyle w:val="Heading1"/>
        <w:lvlText w:val="%1"/>
        <w:lvlJc w:val="left"/>
        <w:pPr>
          <w:tabs>
            <w:tab w:val="num" w:pos="851"/>
          </w:tabs>
          <w:ind w:left="851" w:hanging="851"/>
        </w:pPr>
        <w:rPr>
          <w:rFonts w:hint="default"/>
        </w:rPr>
      </w:lvl>
    </w:lvlOverride>
    <w:lvlOverride w:ilvl="1">
      <w:lvl w:ilvl="1">
        <w:start w:val="1"/>
        <w:numFmt w:val="decimal"/>
        <w:pStyle w:val="Level2Number"/>
        <w:lvlText w:val="%1.%2"/>
        <w:lvlJc w:val="left"/>
        <w:pPr>
          <w:tabs>
            <w:tab w:val="num" w:pos="851"/>
          </w:tabs>
          <w:ind w:left="851" w:hanging="851"/>
        </w:pPr>
        <w:rPr>
          <w:rFonts w:hint="default"/>
        </w:rPr>
      </w:lvl>
    </w:lvlOverride>
    <w:lvlOverride w:ilvl="2">
      <w:lvl w:ilvl="2">
        <w:start w:val="1"/>
        <w:numFmt w:val="decimal"/>
        <w:pStyle w:val="Level3Number"/>
        <w:lvlText w:val="%1.%2.%3"/>
        <w:lvlJc w:val="left"/>
        <w:pPr>
          <w:tabs>
            <w:tab w:val="num" w:pos="1701"/>
          </w:tabs>
          <w:ind w:left="1701" w:hanging="850"/>
        </w:pPr>
        <w:rPr>
          <w:rFonts w:hint="default"/>
        </w:rPr>
      </w:lvl>
    </w:lvlOverride>
    <w:lvlOverride w:ilvl="3">
      <w:lvl w:ilvl="3">
        <w:start w:val="1"/>
        <w:numFmt w:val="lowerLetter"/>
        <w:pStyle w:val="Level4Number"/>
        <w:lvlText w:val="(%4)"/>
        <w:lvlJc w:val="left"/>
        <w:pPr>
          <w:tabs>
            <w:tab w:val="num" w:pos="2552"/>
          </w:tabs>
          <w:ind w:left="2552" w:hanging="851"/>
        </w:pPr>
        <w:rPr>
          <w:rFonts w:hint="default"/>
        </w:rPr>
      </w:lvl>
    </w:lvlOverride>
    <w:lvlOverride w:ilvl="4">
      <w:lvl w:ilvl="4">
        <w:start w:val="1"/>
        <w:numFmt w:val="lowerRoman"/>
        <w:pStyle w:val="Level5Number"/>
        <w:lvlText w:val="(%5)"/>
        <w:lvlJc w:val="left"/>
        <w:pPr>
          <w:tabs>
            <w:tab w:val="num" w:pos="3402"/>
          </w:tabs>
          <w:ind w:left="3402" w:hanging="850"/>
        </w:pPr>
        <w:rPr>
          <w:rFonts w:hint="default"/>
        </w:rPr>
      </w:lvl>
    </w:lvlOverride>
    <w:lvlOverride w:ilvl="5">
      <w:lvl w:ilvl="5">
        <w:start w:val="1"/>
        <w:numFmt w:val="upperLetter"/>
        <w:pStyle w:val="Level6Number"/>
        <w:lvlText w:val="(%6)"/>
        <w:lvlJc w:val="left"/>
        <w:pPr>
          <w:tabs>
            <w:tab w:val="num" w:pos="4253"/>
          </w:tabs>
          <w:ind w:left="4253" w:hanging="851"/>
        </w:pPr>
        <w:rPr>
          <w:rFonts w:hint="default"/>
        </w:rPr>
      </w:lvl>
    </w:lvlOverride>
    <w:lvlOverride w:ilvl="6">
      <w:lvl w:ilvl="6">
        <w:start w:val="1"/>
        <w:numFmt w:val="upperRoman"/>
        <w:pStyle w:val="Level7Number"/>
        <w:lvlText w:val="(%7)"/>
        <w:lvlJc w:val="left"/>
        <w:pPr>
          <w:tabs>
            <w:tab w:val="num" w:pos="5103"/>
          </w:tabs>
          <w:ind w:left="5103" w:hanging="850"/>
        </w:pPr>
        <w:rPr>
          <w:rFonts w:hint="default"/>
        </w:rPr>
      </w:lvl>
    </w:lvlOverride>
    <w:lvlOverride w:ilvl="7">
      <w:lvl w:ilvl="7">
        <w:start w:val="1"/>
        <w:numFmt w:val="decimal"/>
        <w:pStyle w:val="Level8Number"/>
        <w:lvlText w:val="(%8)"/>
        <w:lvlJc w:val="left"/>
        <w:pPr>
          <w:tabs>
            <w:tab w:val="num" w:pos="5954"/>
          </w:tabs>
          <w:ind w:left="5954" w:hanging="851"/>
        </w:pPr>
        <w:rPr>
          <w:rFonts w:hint="default"/>
        </w:rPr>
      </w:lvl>
    </w:lvlOverride>
    <w:lvlOverride w:ilvl="8">
      <w:lvl w:ilvl="8">
        <w:start w:val="1"/>
        <w:numFmt w:val="ordinal"/>
        <w:pStyle w:val="Level9Number"/>
        <w:lvlText w:val="(%9.)"/>
        <w:lvlJc w:val="left"/>
        <w:pPr>
          <w:tabs>
            <w:tab w:val="num" w:pos="6804"/>
          </w:tabs>
          <w:ind w:left="6804" w:hanging="850"/>
        </w:pPr>
        <w:rPr>
          <w:rFonts w:hint="default"/>
        </w:rPr>
      </w:lvl>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TemplateName" w:val="BM LegalDoc.dotm"/>
    <w:docVar w:name="CurrentTemplateVersion" w:val="2.01"/>
    <w:docVar w:name="DocNumberVers" w:val="BM 54406539.1"/>
    <w:docVar w:name="DocRef" w:val=" "/>
    <w:docVar w:name="DocTemplateName" w:val="BM LegalDoc.dotm"/>
    <w:docVar w:name="FooterDocNo" w:val="54406539_1.docx"/>
    <w:docVar w:name="FSAuthor1stName" w:val="Rob"/>
    <w:docVar w:name="FSAuthorEmail" w:val="rob.jefferies@blakemorgan.co.uk"/>
    <w:docVar w:name="FSAuthorExt" w:val="0118 982 2528"/>
    <w:docVar w:name="FSAuthorLogon" w:val="JEFFERIESR"/>
    <w:docVar w:name="FSAuthorName" w:val="Jefferies, Rob"/>
    <w:docVar w:name="FSAuthorOffice" w:val="Reading"/>
    <w:docVar w:name="FSAuthorSurname" w:val="Jefferies"/>
    <w:docVar w:name="FSAuthorTitle" w:val="Associate - Commercial and Charities"/>
    <w:docVar w:name="FSClientName" w:val="NHS England"/>
    <w:docVar w:name="FSClientNumber" w:val="00755636"/>
    <w:docVar w:name="FSDocNumber" w:val="54406539"/>
    <w:docVar w:name="FSDocVersion" w:val="1"/>
    <w:docVar w:name="FSMatterDesc" w:val="BM_Proc_Flu and Covid-19 Vaccination programme"/>
    <w:docVar w:name="FSMatterNumber" w:val="000488"/>
    <w:docVar w:name="FSTypist" w:val="JEFFERIESR"/>
    <w:docVar w:name="FSTypistExt" w:val="0118 982 2528"/>
    <w:docVar w:name="FSTypistLogon" w:val="JEFFERIESR"/>
    <w:docVar w:name="FSTypistName" w:val="Jefferies, Rob"/>
    <w:docVar w:name="InitialTemplateName" w:val="BM LegalDoc.dotm"/>
    <w:docVar w:name="InitialTemplateVersion" w:val="2.01"/>
    <w:docVar w:name="LegalStyleGroupShowFull" w:val="True"/>
    <w:docVar w:name="LegalStyleOtherGroupShow" w:val="False"/>
    <w:docVar w:name="LegalStyleScheduleGroupShow" w:val="True"/>
    <w:docVar w:name="NewDoc" w:val="False"/>
    <w:docVar w:name="zDocNoPrefix" w:val="BM "/>
    <w:docVar w:name="zShowAttestationMenu" w:val="True"/>
    <w:docVar w:name="zTimeOpened" w:val="06-Nov-2020 08:43:02"/>
  </w:docVars>
  <w:rsids>
    <w:rsidRoot w:val="00A03007"/>
    <w:rsid w:val="0000117E"/>
    <w:rsid w:val="00001D4B"/>
    <w:rsid w:val="00002025"/>
    <w:rsid w:val="000033EB"/>
    <w:rsid w:val="0000477D"/>
    <w:rsid w:val="00004B8B"/>
    <w:rsid w:val="000050AB"/>
    <w:rsid w:val="0000521D"/>
    <w:rsid w:val="00005692"/>
    <w:rsid w:val="00005C9E"/>
    <w:rsid w:val="000061B3"/>
    <w:rsid w:val="000102C0"/>
    <w:rsid w:val="00010AAE"/>
    <w:rsid w:val="00010B0D"/>
    <w:rsid w:val="00012783"/>
    <w:rsid w:val="00014A1E"/>
    <w:rsid w:val="00015340"/>
    <w:rsid w:val="00015A1A"/>
    <w:rsid w:val="00015DF6"/>
    <w:rsid w:val="000176A9"/>
    <w:rsid w:val="000176E6"/>
    <w:rsid w:val="00017AF2"/>
    <w:rsid w:val="00017F0D"/>
    <w:rsid w:val="00020A64"/>
    <w:rsid w:val="00020B54"/>
    <w:rsid w:val="00020F65"/>
    <w:rsid w:val="00020FB1"/>
    <w:rsid w:val="00021CDC"/>
    <w:rsid w:val="00021DA7"/>
    <w:rsid w:val="000226B8"/>
    <w:rsid w:val="0002299A"/>
    <w:rsid w:val="000229DF"/>
    <w:rsid w:val="000230E6"/>
    <w:rsid w:val="00023F1F"/>
    <w:rsid w:val="00024D68"/>
    <w:rsid w:val="00025969"/>
    <w:rsid w:val="000262F6"/>
    <w:rsid w:val="00026E4C"/>
    <w:rsid w:val="000277A4"/>
    <w:rsid w:val="00027906"/>
    <w:rsid w:val="00030E36"/>
    <w:rsid w:val="00030F3E"/>
    <w:rsid w:val="00031410"/>
    <w:rsid w:val="00031475"/>
    <w:rsid w:val="000317A2"/>
    <w:rsid w:val="00031EC2"/>
    <w:rsid w:val="0003266E"/>
    <w:rsid w:val="0003293B"/>
    <w:rsid w:val="00033065"/>
    <w:rsid w:val="000354FE"/>
    <w:rsid w:val="00036525"/>
    <w:rsid w:val="0003664C"/>
    <w:rsid w:val="000374AF"/>
    <w:rsid w:val="00037958"/>
    <w:rsid w:val="00037A48"/>
    <w:rsid w:val="00037F20"/>
    <w:rsid w:val="00040755"/>
    <w:rsid w:val="00040FB8"/>
    <w:rsid w:val="000416DF"/>
    <w:rsid w:val="0004182B"/>
    <w:rsid w:val="00041AF0"/>
    <w:rsid w:val="00041C1E"/>
    <w:rsid w:val="00042FCE"/>
    <w:rsid w:val="00043AF5"/>
    <w:rsid w:val="00044114"/>
    <w:rsid w:val="0004440F"/>
    <w:rsid w:val="00044C82"/>
    <w:rsid w:val="00044DEA"/>
    <w:rsid w:val="00044ED6"/>
    <w:rsid w:val="00045B8C"/>
    <w:rsid w:val="000464D3"/>
    <w:rsid w:val="00046EBE"/>
    <w:rsid w:val="00047000"/>
    <w:rsid w:val="00047C23"/>
    <w:rsid w:val="00047D2F"/>
    <w:rsid w:val="00050BE4"/>
    <w:rsid w:val="00052280"/>
    <w:rsid w:val="0005351A"/>
    <w:rsid w:val="00053CF8"/>
    <w:rsid w:val="00054494"/>
    <w:rsid w:val="00055048"/>
    <w:rsid w:val="00055D96"/>
    <w:rsid w:val="00056666"/>
    <w:rsid w:val="000568B2"/>
    <w:rsid w:val="0005770E"/>
    <w:rsid w:val="00057A17"/>
    <w:rsid w:val="0006025E"/>
    <w:rsid w:val="000617F6"/>
    <w:rsid w:val="00061FC5"/>
    <w:rsid w:val="000621B0"/>
    <w:rsid w:val="00062243"/>
    <w:rsid w:val="000627A2"/>
    <w:rsid w:val="000629BC"/>
    <w:rsid w:val="00062CEC"/>
    <w:rsid w:val="0006315B"/>
    <w:rsid w:val="00063825"/>
    <w:rsid w:val="00063872"/>
    <w:rsid w:val="00063C0F"/>
    <w:rsid w:val="00064109"/>
    <w:rsid w:val="000652FF"/>
    <w:rsid w:val="00065B63"/>
    <w:rsid w:val="00065D99"/>
    <w:rsid w:val="00066842"/>
    <w:rsid w:val="00066BE5"/>
    <w:rsid w:val="00067217"/>
    <w:rsid w:val="00067750"/>
    <w:rsid w:val="00067E81"/>
    <w:rsid w:val="00070061"/>
    <w:rsid w:val="0007049B"/>
    <w:rsid w:val="0007119C"/>
    <w:rsid w:val="000722E5"/>
    <w:rsid w:val="00072594"/>
    <w:rsid w:val="00072C0A"/>
    <w:rsid w:val="00072D9E"/>
    <w:rsid w:val="00073497"/>
    <w:rsid w:val="00073951"/>
    <w:rsid w:val="00074784"/>
    <w:rsid w:val="00075AA2"/>
    <w:rsid w:val="0007633C"/>
    <w:rsid w:val="000765C6"/>
    <w:rsid w:val="00076CB5"/>
    <w:rsid w:val="00076CF8"/>
    <w:rsid w:val="00077AEA"/>
    <w:rsid w:val="000800A9"/>
    <w:rsid w:val="0008049B"/>
    <w:rsid w:val="0008107F"/>
    <w:rsid w:val="000812A1"/>
    <w:rsid w:val="000822FE"/>
    <w:rsid w:val="000856D4"/>
    <w:rsid w:val="00086000"/>
    <w:rsid w:val="0008609D"/>
    <w:rsid w:val="00086BA7"/>
    <w:rsid w:val="00086BFD"/>
    <w:rsid w:val="00087C70"/>
    <w:rsid w:val="00087FB8"/>
    <w:rsid w:val="000903F3"/>
    <w:rsid w:val="00091148"/>
    <w:rsid w:val="000916E1"/>
    <w:rsid w:val="0009269A"/>
    <w:rsid w:val="00092AB4"/>
    <w:rsid w:val="00092C24"/>
    <w:rsid w:val="00092D7A"/>
    <w:rsid w:val="00092E4D"/>
    <w:rsid w:val="00092F23"/>
    <w:rsid w:val="00093B61"/>
    <w:rsid w:val="00093D15"/>
    <w:rsid w:val="00094803"/>
    <w:rsid w:val="00094ED7"/>
    <w:rsid w:val="00094F4E"/>
    <w:rsid w:val="00095508"/>
    <w:rsid w:val="0009564F"/>
    <w:rsid w:val="000974D6"/>
    <w:rsid w:val="000A048A"/>
    <w:rsid w:val="000A0CBB"/>
    <w:rsid w:val="000A109F"/>
    <w:rsid w:val="000A1186"/>
    <w:rsid w:val="000A1CAA"/>
    <w:rsid w:val="000A1F29"/>
    <w:rsid w:val="000A2098"/>
    <w:rsid w:val="000A26B8"/>
    <w:rsid w:val="000A2BAB"/>
    <w:rsid w:val="000A33C5"/>
    <w:rsid w:val="000A4A3A"/>
    <w:rsid w:val="000A539F"/>
    <w:rsid w:val="000A6170"/>
    <w:rsid w:val="000A6B16"/>
    <w:rsid w:val="000A7F1E"/>
    <w:rsid w:val="000B05D2"/>
    <w:rsid w:val="000B0FA7"/>
    <w:rsid w:val="000B1047"/>
    <w:rsid w:val="000B10F1"/>
    <w:rsid w:val="000B1139"/>
    <w:rsid w:val="000B1A9B"/>
    <w:rsid w:val="000B206A"/>
    <w:rsid w:val="000B2159"/>
    <w:rsid w:val="000B275E"/>
    <w:rsid w:val="000B294E"/>
    <w:rsid w:val="000B29DB"/>
    <w:rsid w:val="000B3335"/>
    <w:rsid w:val="000B3A00"/>
    <w:rsid w:val="000B4176"/>
    <w:rsid w:val="000B4376"/>
    <w:rsid w:val="000B4841"/>
    <w:rsid w:val="000B4C74"/>
    <w:rsid w:val="000B6235"/>
    <w:rsid w:val="000B67E2"/>
    <w:rsid w:val="000B6EC1"/>
    <w:rsid w:val="000B73F4"/>
    <w:rsid w:val="000B74FF"/>
    <w:rsid w:val="000B7969"/>
    <w:rsid w:val="000B79A1"/>
    <w:rsid w:val="000B7E70"/>
    <w:rsid w:val="000C0E05"/>
    <w:rsid w:val="000C3272"/>
    <w:rsid w:val="000C3E99"/>
    <w:rsid w:val="000C3F53"/>
    <w:rsid w:val="000C4F14"/>
    <w:rsid w:val="000C54BC"/>
    <w:rsid w:val="000C591D"/>
    <w:rsid w:val="000C5FA0"/>
    <w:rsid w:val="000C6241"/>
    <w:rsid w:val="000C6D66"/>
    <w:rsid w:val="000C7030"/>
    <w:rsid w:val="000C75DF"/>
    <w:rsid w:val="000C7C1F"/>
    <w:rsid w:val="000D01FD"/>
    <w:rsid w:val="000D03EF"/>
    <w:rsid w:val="000D071B"/>
    <w:rsid w:val="000D153C"/>
    <w:rsid w:val="000D216E"/>
    <w:rsid w:val="000D2D22"/>
    <w:rsid w:val="000D3CEC"/>
    <w:rsid w:val="000D403F"/>
    <w:rsid w:val="000D422F"/>
    <w:rsid w:val="000D5397"/>
    <w:rsid w:val="000D55F2"/>
    <w:rsid w:val="000D55F4"/>
    <w:rsid w:val="000D57E3"/>
    <w:rsid w:val="000D72FC"/>
    <w:rsid w:val="000E0344"/>
    <w:rsid w:val="000E07D7"/>
    <w:rsid w:val="000E088B"/>
    <w:rsid w:val="000E0A99"/>
    <w:rsid w:val="000E102B"/>
    <w:rsid w:val="000E1321"/>
    <w:rsid w:val="000E134F"/>
    <w:rsid w:val="000E23FA"/>
    <w:rsid w:val="000E2A33"/>
    <w:rsid w:val="000E2F22"/>
    <w:rsid w:val="000E3639"/>
    <w:rsid w:val="000E5136"/>
    <w:rsid w:val="000E520B"/>
    <w:rsid w:val="000E531D"/>
    <w:rsid w:val="000E57D1"/>
    <w:rsid w:val="000E57EA"/>
    <w:rsid w:val="000E70D3"/>
    <w:rsid w:val="000E76CE"/>
    <w:rsid w:val="000E776F"/>
    <w:rsid w:val="000E7A87"/>
    <w:rsid w:val="000F0064"/>
    <w:rsid w:val="000F02A5"/>
    <w:rsid w:val="000F03D4"/>
    <w:rsid w:val="000F0435"/>
    <w:rsid w:val="000F080D"/>
    <w:rsid w:val="000F0884"/>
    <w:rsid w:val="000F09BA"/>
    <w:rsid w:val="000F1216"/>
    <w:rsid w:val="000F14D0"/>
    <w:rsid w:val="000F19F9"/>
    <w:rsid w:val="000F1D39"/>
    <w:rsid w:val="000F2170"/>
    <w:rsid w:val="000F24AE"/>
    <w:rsid w:val="000F32A8"/>
    <w:rsid w:val="000F3CCF"/>
    <w:rsid w:val="000F47D9"/>
    <w:rsid w:val="000F5A33"/>
    <w:rsid w:val="000F5A37"/>
    <w:rsid w:val="000F5C32"/>
    <w:rsid w:val="000F7D3F"/>
    <w:rsid w:val="00100211"/>
    <w:rsid w:val="00100A06"/>
    <w:rsid w:val="00100E8D"/>
    <w:rsid w:val="0010167A"/>
    <w:rsid w:val="00102989"/>
    <w:rsid w:val="001030F7"/>
    <w:rsid w:val="00103765"/>
    <w:rsid w:val="00103AF5"/>
    <w:rsid w:val="00103E06"/>
    <w:rsid w:val="001041F4"/>
    <w:rsid w:val="0010433D"/>
    <w:rsid w:val="00104829"/>
    <w:rsid w:val="00104959"/>
    <w:rsid w:val="00104CC2"/>
    <w:rsid w:val="00105147"/>
    <w:rsid w:val="0010552B"/>
    <w:rsid w:val="00105702"/>
    <w:rsid w:val="00105716"/>
    <w:rsid w:val="001059DA"/>
    <w:rsid w:val="00106488"/>
    <w:rsid w:val="00106505"/>
    <w:rsid w:val="00106661"/>
    <w:rsid w:val="00106A48"/>
    <w:rsid w:val="0010722B"/>
    <w:rsid w:val="00107B05"/>
    <w:rsid w:val="00110411"/>
    <w:rsid w:val="00110651"/>
    <w:rsid w:val="001108C4"/>
    <w:rsid w:val="00110DBB"/>
    <w:rsid w:val="00110E8F"/>
    <w:rsid w:val="001116F0"/>
    <w:rsid w:val="00111887"/>
    <w:rsid w:val="00111E41"/>
    <w:rsid w:val="00112345"/>
    <w:rsid w:val="001129EF"/>
    <w:rsid w:val="00113608"/>
    <w:rsid w:val="001137CE"/>
    <w:rsid w:val="00113C99"/>
    <w:rsid w:val="00113F11"/>
    <w:rsid w:val="001140F1"/>
    <w:rsid w:val="00114812"/>
    <w:rsid w:val="00114A29"/>
    <w:rsid w:val="00114CE5"/>
    <w:rsid w:val="00115DD3"/>
    <w:rsid w:val="00115EB0"/>
    <w:rsid w:val="00116A04"/>
    <w:rsid w:val="00116FEF"/>
    <w:rsid w:val="00117A5E"/>
    <w:rsid w:val="00117BBB"/>
    <w:rsid w:val="0012090B"/>
    <w:rsid w:val="00120D2B"/>
    <w:rsid w:val="00121B04"/>
    <w:rsid w:val="00121C12"/>
    <w:rsid w:val="00122825"/>
    <w:rsid w:val="00122896"/>
    <w:rsid w:val="00123077"/>
    <w:rsid w:val="00123152"/>
    <w:rsid w:val="00123830"/>
    <w:rsid w:val="00123B25"/>
    <w:rsid w:val="00124734"/>
    <w:rsid w:val="0012476B"/>
    <w:rsid w:val="001248E0"/>
    <w:rsid w:val="00124BB8"/>
    <w:rsid w:val="00124CA2"/>
    <w:rsid w:val="00126097"/>
    <w:rsid w:val="001266EC"/>
    <w:rsid w:val="00126A28"/>
    <w:rsid w:val="001270EC"/>
    <w:rsid w:val="00127A38"/>
    <w:rsid w:val="00127CF8"/>
    <w:rsid w:val="00127E8F"/>
    <w:rsid w:val="001300A6"/>
    <w:rsid w:val="001300AF"/>
    <w:rsid w:val="00130A47"/>
    <w:rsid w:val="00130C65"/>
    <w:rsid w:val="00130D87"/>
    <w:rsid w:val="001325E2"/>
    <w:rsid w:val="00132EE5"/>
    <w:rsid w:val="00133DF4"/>
    <w:rsid w:val="001341BA"/>
    <w:rsid w:val="00134BA6"/>
    <w:rsid w:val="00134D55"/>
    <w:rsid w:val="00136015"/>
    <w:rsid w:val="001361CB"/>
    <w:rsid w:val="001368C6"/>
    <w:rsid w:val="00136E0F"/>
    <w:rsid w:val="00137F0F"/>
    <w:rsid w:val="00140A28"/>
    <w:rsid w:val="001412C4"/>
    <w:rsid w:val="00141A41"/>
    <w:rsid w:val="00142785"/>
    <w:rsid w:val="00143068"/>
    <w:rsid w:val="0014342C"/>
    <w:rsid w:val="00146E94"/>
    <w:rsid w:val="00146EDE"/>
    <w:rsid w:val="0014745A"/>
    <w:rsid w:val="00150267"/>
    <w:rsid w:val="001505C3"/>
    <w:rsid w:val="00150692"/>
    <w:rsid w:val="00151775"/>
    <w:rsid w:val="0015190D"/>
    <w:rsid w:val="00152029"/>
    <w:rsid w:val="001520B7"/>
    <w:rsid w:val="001522D4"/>
    <w:rsid w:val="00152989"/>
    <w:rsid w:val="00153DE7"/>
    <w:rsid w:val="00153E70"/>
    <w:rsid w:val="0015413D"/>
    <w:rsid w:val="00154839"/>
    <w:rsid w:val="0015506E"/>
    <w:rsid w:val="001552C2"/>
    <w:rsid w:val="00155A77"/>
    <w:rsid w:val="0015630E"/>
    <w:rsid w:val="00156F0A"/>
    <w:rsid w:val="00156F46"/>
    <w:rsid w:val="00157273"/>
    <w:rsid w:val="001578D4"/>
    <w:rsid w:val="00161530"/>
    <w:rsid w:val="00161E0F"/>
    <w:rsid w:val="001620B2"/>
    <w:rsid w:val="0016226C"/>
    <w:rsid w:val="00162621"/>
    <w:rsid w:val="001626A1"/>
    <w:rsid w:val="00163323"/>
    <w:rsid w:val="00163A99"/>
    <w:rsid w:val="00164875"/>
    <w:rsid w:val="001655B0"/>
    <w:rsid w:val="00165A61"/>
    <w:rsid w:val="001665DC"/>
    <w:rsid w:val="00166811"/>
    <w:rsid w:val="00166BD7"/>
    <w:rsid w:val="00166BF5"/>
    <w:rsid w:val="00166D66"/>
    <w:rsid w:val="00167432"/>
    <w:rsid w:val="00167CF5"/>
    <w:rsid w:val="00167D53"/>
    <w:rsid w:val="00171913"/>
    <w:rsid w:val="00172221"/>
    <w:rsid w:val="001723F0"/>
    <w:rsid w:val="001725FD"/>
    <w:rsid w:val="00172EF5"/>
    <w:rsid w:val="001733AB"/>
    <w:rsid w:val="00174907"/>
    <w:rsid w:val="00174944"/>
    <w:rsid w:val="00174B87"/>
    <w:rsid w:val="001770C1"/>
    <w:rsid w:val="00177494"/>
    <w:rsid w:val="0018002E"/>
    <w:rsid w:val="00180036"/>
    <w:rsid w:val="0018100C"/>
    <w:rsid w:val="00181871"/>
    <w:rsid w:val="00182721"/>
    <w:rsid w:val="00182A54"/>
    <w:rsid w:val="00183337"/>
    <w:rsid w:val="00184758"/>
    <w:rsid w:val="00184F19"/>
    <w:rsid w:val="00185499"/>
    <w:rsid w:val="00185F69"/>
    <w:rsid w:val="00186CE6"/>
    <w:rsid w:val="00187745"/>
    <w:rsid w:val="00187CFF"/>
    <w:rsid w:val="001900D3"/>
    <w:rsid w:val="00190E79"/>
    <w:rsid w:val="0019111A"/>
    <w:rsid w:val="00191BE3"/>
    <w:rsid w:val="00192AAD"/>
    <w:rsid w:val="0019383F"/>
    <w:rsid w:val="00193CB6"/>
    <w:rsid w:val="00194BFA"/>
    <w:rsid w:val="00195595"/>
    <w:rsid w:val="0019570C"/>
    <w:rsid w:val="001957EC"/>
    <w:rsid w:val="00195EB0"/>
    <w:rsid w:val="00196896"/>
    <w:rsid w:val="00197B30"/>
    <w:rsid w:val="001A0005"/>
    <w:rsid w:val="001A01F3"/>
    <w:rsid w:val="001A03BA"/>
    <w:rsid w:val="001A055E"/>
    <w:rsid w:val="001A0C49"/>
    <w:rsid w:val="001A0F84"/>
    <w:rsid w:val="001A16B3"/>
    <w:rsid w:val="001A1B5A"/>
    <w:rsid w:val="001A1BFA"/>
    <w:rsid w:val="001A1C64"/>
    <w:rsid w:val="001A1CF5"/>
    <w:rsid w:val="001A21FB"/>
    <w:rsid w:val="001A2CE1"/>
    <w:rsid w:val="001A2F51"/>
    <w:rsid w:val="001A30A9"/>
    <w:rsid w:val="001A32EE"/>
    <w:rsid w:val="001A541A"/>
    <w:rsid w:val="001A5F1F"/>
    <w:rsid w:val="001A68B0"/>
    <w:rsid w:val="001A69E6"/>
    <w:rsid w:val="001A6CF9"/>
    <w:rsid w:val="001A6D2D"/>
    <w:rsid w:val="001A6DBC"/>
    <w:rsid w:val="001A7331"/>
    <w:rsid w:val="001B05ED"/>
    <w:rsid w:val="001B071C"/>
    <w:rsid w:val="001B1DF1"/>
    <w:rsid w:val="001B22F3"/>
    <w:rsid w:val="001B2524"/>
    <w:rsid w:val="001B25AE"/>
    <w:rsid w:val="001B260F"/>
    <w:rsid w:val="001B2A65"/>
    <w:rsid w:val="001B2C4B"/>
    <w:rsid w:val="001B2C8A"/>
    <w:rsid w:val="001B3082"/>
    <w:rsid w:val="001B34D3"/>
    <w:rsid w:val="001B3AD2"/>
    <w:rsid w:val="001B41BA"/>
    <w:rsid w:val="001B4A55"/>
    <w:rsid w:val="001B4FAA"/>
    <w:rsid w:val="001B592D"/>
    <w:rsid w:val="001B5C23"/>
    <w:rsid w:val="001B63B9"/>
    <w:rsid w:val="001B66AD"/>
    <w:rsid w:val="001B70E5"/>
    <w:rsid w:val="001B7CA6"/>
    <w:rsid w:val="001C0776"/>
    <w:rsid w:val="001C0779"/>
    <w:rsid w:val="001C07F9"/>
    <w:rsid w:val="001C1E29"/>
    <w:rsid w:val="001C2EA0"/>
    <w:rsid w:val="001C3500"/>
    <w:rsid w:val="001C4002"/>
    <w:rsid w:val="001C42D9"/>
    <w:rsid w:val="001C4D5F"/>
    <w:rsid w:val="001C55F0"/>
    <w:rsid w:val="001C5FC6"/>
    <w:rsid w:val="001C6ABF"/>
    <w:rsid w:val="001C6DF9"/>
    <w:rsid w:val="001C7129"/>
    <w:rsid w:val="001C74D5"/>
    <w:rsid w:val="001D02A4"/>
    <w:rsid w:val="001D03EA"/>
    <w:rsid w:val="001D08B8"/>
    <w:rsid w:val="001D0902"/>
    <w:rsid w:val="001D0DA0"/>
    <w:rsid w:val="001D115D"/>
    <w:rsid w:val="001D1B4E"/>
    <w:rsid w:val="001D2D7D"/>
    <w:rsid w:val="001D3A2D"/>
    <w:rsid w:val="001D4CFD"/>
    <w:rsid w:val="001D5682"/>
    <w:rsid w:val="001D5742"/>
    <w:rsid w:val="001D5784"/>
    <w:rsid w:val="001D67F3"/>
    <w:rsid w:val="001D694D"/>
    <w:rsid w:val="001D7017"/>
    <w:rsid w:val="001D71A0"/>
    <w:rsid w:val="001D746A"/>
    <w:rsid w:val="001D74EE"/>
    <w:rsid w:val="001D7DE6"/>
    <w:rsid w:val="001E05D9"/>
    <w:rsid w:val="001E0B48"/>
    <w:rsid w:val="001E143C"/>
    <w:rsid w:val="001E1B13"/>
    <w:rsid w:val="001E218B"/>
    <w:rsid w:val="001E3491"/>
    <w:rsid w:val="001E38EB"/>
    <w:rsid w:val="001E3FA7"/>
    <w:rsid w:val="001E4389"/>
    <w:rsid w:val="001E4AEF"/>
    <w:rsid w:val="001E590B"/>
    <w:rsid w:val="001E5920"/>
    <w:rsid w:val="001E5AAD"/>
    <w:rsid w:val="001E6191"/>
    <w:rsid w:val="001E751D"/>
    <w:rsid w:val="001E7F36"/>
    <w:rsid w:val="001F0F6A"/>
    <w:rsid w:val="001F1032"/>
    <w:rsid w:val="001F1709"/>
    <w:rsid w:val="001F220B"/>
    <w:rsid w:val="001F2A36"/>
    <w:rsid w:val="001F2ABC"/>
    <w:rsid w:val="001F2DD1"/>
    <w:rsid w:val="001F32B5"/>
    <w:rsid w:val="001F32BB"/>
    <w:rsid w:val="001F3665"/>
    <w:rsid w:val="001F4095"/>
    <w:rsid w:val="001F47B9"/>
    <w:rsid w:val="001F4966"/>
    <w:rsid w:val="001F5052"/>
    <w:rsid w:val="001F5C00"/>
    <w:rsid w:val="001F5D90"/>
    <w:rsid w:val="001F7699"/>
    <w:rsid w:val="001F7E01"/>
    <w:rsid w:val="002001A3"/>
    <w:rsid w:val="0020041B"/>
    <w:rsid w:val="00200DEB"/>
    <w:rsid w:val="00201049"/>
    <w:rsid w:val="00201368"/>
    <w:rsid w:val="002018B5"/>
    <w:rsid w:val="00201A29"/>
    <w:rsid w:val="0020259A"/>
    <w:rsid w:val="0020275C"/>
    <w:rsid w:val="00202801"/>
    <w:rsid w:val="0020322B"/>
    <w:rsid w:val="00204AD1"/>
    <w:rsid w:val="0020512A"/>
    <w:rsid w:val="00205BD3"/>
    <w:rsid w:val="00206447"/>
    <w:rsid w:val="00206648"/>
    <w:rsid w:val="002067FA"/>
    <w:rsid w:val="0020737A"/>
    <w:rsid w:val="0020740E"/>
    <w:rsid w:val="00210733"/>
    <w:rsid w:val="00210836"/>
    <w:rsid w:val="0021155C"/>
    <w:rsid w:val="00213538"/>
    <w:rsid w:val="002138CC"/>
    <w:rsid w:val="00213E62"/>
    <w:rsid w:val="00214BF6"/>
    <w:rsid w:val="002159A4"/>
    <w:rsid w:val="00215E56"/>
    <w:rsid w:val="00215F80"/>
    <w:rsid w:val="00216320"/>
    <w:rsid w:val="00216E1F"/>
    <w:rsid w:val="00220177"/>
    <w:rsid w:val="0022028A"/>
    <w:rsid w:val="0022035C"/>
    <w:rsid w:val="00220FD3"/>
    <w:rsid w:val="0022136F"/>
    <w:rsid w:val="00223534"/>
    <w:rsid w:val="00224708"/>
    <w:rsid w:val="00224A31"/>
    <w:rsid w:val="002250F4"/>
    <w:rsid w:val="00225843"/>
    <w:rsid w:val="002259FB"/>
    <w:rsid w:val="00225B60"/>
    <w:rsid w:val="00225C8B"/>
    <w:rsid w:val="00225DCB"/>
    <w:rsid w:val="002266B7"/>
    <w:rsid w:val="00226781"/>
    <w:rsid w:val="0022680B"/>
    <w:rsid w:val="0023024A"/>
    <w:rsid w:val="002307DB"/>
    <w:rsid w:val="00231BF3"/>
    <w:rsid w:val="00232DD1"/>
    <w:rsid w:val="0023333A"/>
    <w:rsid w:val="002334D2"/>
    <w:rsid w:val="00233C28"/>
    <w:rsid w:val="00233F8C"/>
    <w:rsid w:val="0023451C"/>
    <w:rsid w:val="002347F1"/>
    <w:rsid w:val="0023539E"/>
    <w:rsid w:val="00235EA8"/>
    <w:rsid w:val="00235F4F"/>
    <w:rsid w:val="0023605E"/>
    <w:rsid w:val="00237108"/>
    <w:rsid w:val="00237925"/>
    <w:rsid w:val="002405DC"/>
    <w:rsid w:val="00241653"/>
    <w:rsid w:val="002419C0"/>
    <w:rsid w:val="00242C0B"/>
    <w:rsid w:val="00243368"/>
    <w:rsid w:val="00243CCA"/>
    <w:rsid w:val="00244AEE"/>
    <w:rsid w:val="00244ED3"/>
    <w:rsid w:val="0024558E"/>
    <w:rsid w:val="00245920"/>
    <w:rsid w:val="00245DCC"/>
    <w:rsid w:val="0024614A"/>
    <w:rsid w:val="00246595"/>
    <w:rsid w:val="00246A39"/>
    <w:rsid w:val="0024758B"/>
    <w:rsid w:val="00250023"/>
    <w:rsid w:val="00250402"/>
    <w:rsid w:val="0025103F"/>
    <w:rsid w:val="002510F8"/>
    <w:rsid w:val="002514F3"/>
    <w:rsid w:val="00251E08"/>
    <w:rsid w:val="002534E0"/>
    <w:rsid w:val="00253FC8"/>
    <w:rsid w:val="00255549"/>
    <w:rsid w:val="002557B1"/>
    <w:rsid w:val="00255902"/>
    <w:rsid w:val="00255B8B"/>
    <w:rsid w:val="00255D7B"/>
    <w:rsid w:val="0025695C"/>
    <w:rsid w:val="002572A6"/>
    <w:rsid w:val="00257D5D"/>
    <w:rsid w:val="00260239"/>
    <w:rsid w:val="00260468"/>
    <w:rsid w:val="00260851"/>
    <w:rsid w:val="00260DB8"/>
    <w:rsid w:val="002614F8"/>
    <w:rsid w:val="0026218E"/>
    <w:rsid w:val="00262680"/>
    <w:rsid w:val="0026290B"/>
    <w:rsid w:val="00262A7F"/>
    <w:rsid w:val="00262FD2"/>
    <w:rsid w:val="00263480"/>
    <w:rsid w:val="00263E23"/>
    <w:rsid w:val="002645EC"/>
    <w:rsid w:val="00264D06"/>
    <w:rsid w:val="00264E80"/>
    <w:rsid w:val="0026577D"/>
    <w:rsid w:val="0026583D"/>
    <w:rsid w:val="00265EA7"/>
    <w:rsid w:val="0026653F"/>
    <w:rsid w:val="002665B3"/>
    <w:rsid w:val="00266B9F"/>
    <w:rsid w:val="002700EC"/>
    <w:rsid w:val="0027022B"/>
    <w:rsid w:val="002703CF"/>
    <w:rsid w:val="00272283"/>
    <w:rsid w:val="0027276F"/>
    <w:rsid w:val="00272B67"/>
    <w:rsid w:val="0027313D"/>
    <w:rsid w:val="00273328"/>
    <w:rsid w:val="0027361D"/>
    <w:rsid w:val="002741C9"/>
    <w:rsid w:val="00274206"/>
    <w:rsid w:val="0027487C"/>
    <w:rsid w:val="00274EB4"/>
    <w:rsid w:val="00275EC2"/>
    <w:rsid w:val="00276E91"/>
    <w:rsid w:val="00277303"/>
    <w:rsid w:val="00277E33"/>
    <w:rsid w:val="00282843"/>
    <w:rsid w:val="002833E8"/>
    <w:rsid w:val="0028360C"/>
    <w:rsid w:val="002837A1"/>
    <w:rsid w:val="002838AB"/>
    <w:rsid w:val="002859E1"/>
    <w:rsid w:val="00286226"/>
    <w:rsid w:val="00287241"/>
    <w:rsid w:val="002876C4"/>
    <w:rsid w:val="00287AF3"/>
    <w:rsid w:val="00287DE2"/>
    <w:rsid w:val="002904BE"/>
    <w:rsid w:val="00290B85"/>
    <w:rsid w:val="00292006"/>
    <w:rsid w:val="0029320B"/>
    <w:rsid w:val="00293881"/>
    <w:rsid w:val="00293ECD"/>
    <w:rsid w:val="00294C95"/>
    <w:rsid w:val="00295BCB"/>
    <w:rsid w:val="00296057"/>
    <w:rsid w:val="00296288"/>
    <w:rsid w:val="002973B4"/>
    <w:rsid w:val="00297438"/>
    <w:rsid w:val="00297BBF"/>
    <w:rsid w:val="00297C23"/>
    <w:rsid w:val="002A0940"/>
    <w:rsid w:val="002A145D"/>
    <w:rsid w:val="002A18D5"/>
    <w:rsid w:val="002A1BE7"/>
    <w:rsid w:val="002A2244"/>
    <w:rsid w:val="002A256C"/>
    <w:rsid w:val="002A2B03"/>
    <w:rsid w:val="002A3B36"/>
    <w:rsid w:val="002A3BD3"/>
    <w:rsid w:val="002A3F95"/>
    <w:rsid w:val="002A5017"/>
    <w:rsid w:val="002A510F"/>
    <w:rsid w:val="002A743E"/>
    <w:rsid w:val="002A7B10"/>
    <w:rsid w:val="002B055F"/>
    <w:rsid w:val="002B07E5"/>
    <w:rsid w:val="002B0AE7"/>
    <w:rsid w:val="002B1385"/>
    <w:rsid w:val="002B1428"/>
    <w:rsid w:val="002B244E"/>
    <w:rsid w:val="002B2C8E"/>
    <w:rsid w:val="002B2CB7"/>
    <w:rsid w:val="002B2E81"/>
    <w:rsid w:val="002B3E5B"/>
    <w:rsid w:val="002B418E"/>
    <w:rsid w:val="002B450F"/>
    <w:rsid w:val="002B4A38"/>
    <w:rsid w:val="002B6024"/>
    <w:rsid w:val="002B693C"/>
    <w:rsid w:val="002B6B90"/>
    <w:rsid w:val="002B73DC"/>
    <w:rsid w:val="002B75BF"/>
    <w:rsid w:val="002B799C"/>
    <w:rsid w:val="002B7CAF"/>
    <w:rsid w:val="002C1D98"/>
    <w:rsid w:val="002C1E64"/>
    <w:rsid w:val="002C2552"/>
    <w:rsid w:val="002C2899"/>
    <w:rsid w:val="002C3237"/>
    <w:rsid w:val="002C3733"/>
    <w:rsid w:val="002C3BB6"/>
    <w:rsid w:val="002C424B"/>
    <w:rsid w:val="002C46BC"/>
    <w:rsid w:val="002C4750"/>
    <w:rsid w:val="002C4DB9"/>
    <w:rsid w:val="002C6834"/>
    <w:rsid w:val="002C683B"/>
    <w:rsid w:val="002C6894"/>
    <w:rsid w:val="002C74C5"/>
    <w:rsid w:val="002C778C"/>
    <w:rsid w:val="002C79C0"/>
    <w:rsid w:val="002C79F6"/>
    <w:rsid w:val="002C7EDA"/>
    <w:rsid w:val="002D0ACB"/>
    <w:rsid w:val="002D142E"/>
    <w:rsid w:val="002D186A"/>
    <w:rsid w:val="002D1FD9"/>
    <w:rsid w:val="002D3828"/>
    <w:rsid w:val="002D40E4"/>
    <w:rsid w:val="002D5D2B"/>
    <w:rsid w:val="002D74CA"/>
    <w:rsid w:val="002D7F69"/>
    <w:rsid w:val="002E019F"/>
    <w:rsid w:val="002E0932"/>
    <w:rsid w:val="002E0A98"/>
    <w:rsid w:val="002E1295"/>
    <w:rsid w:val="002E230E"/>
    <w:rsid w:val="002E238C"/>
    <w:rsid w:val="002E2539"/>
    <w:rsid w:val="002E256C"/>
    <w:rsid w:val="002E3261"/>
    <w:rsid w:val="002E3A9A"/>
    <w:rsid w:val="002E500A"/>
    <w:rsid w:val="002E58A4"/>
    <w:rsid w:val="002E5D07"/>
    <w:rsid w:val="002E5D0F"/>
    <w:rsid w:val="002E6EAE"/>
    <w:rsid w:val="002E6FAB"/>
    <w:rsid w:val="002E7112"/>
    <w:rsid w:val="002E74AF"/>
    <w:rsid w:val="002E769E"/>
    <w:rsid w:val="002E7F54"/>
    <w:rsid w:val="002F0198"/>
    <w:rsid w:val="002F0436"/>
    <w:rsid w:val="002F0B83"/>
    <w:rsid w:val="002F13C8"/>
    <w:rsid w:val="002F15DC"/>
    <w:rsid w:val="002F3732"/>
    <w:rsid w:val="002F3948"/>
    <w:rsid w:val="002F3A67"/>
    <w:rsid w:val="002F421C"/>
    <w:rsid w:val="002F4472"/>
    <w:rsid w:val="002F495A"/>
    <w:rsid w:val="002F5DF6"/>
    <w:rsid w:val="002F66AC"/>
    <w:rsid w:val="002F6EEF"/>
    <w:rsid w:val="002F7771"/>
    <w:rsid w:val="002F7869"/>
    <w:rsid w:val="002F7AFF"/>
    <w:rsid w:val="002F7F85"/>
    <w:rsid w:val="00300C9A"/>
    <w:rsid w:val="00301930"/>
    <w:rsid w:val="00302124"/>
    <w:rsid w:val="00302222"/>
    <w:rsid w:val="00302C8E"/>
    <w:rsid w:val="0030365D"/>
    <w:rsid w:val="0030465E"/>
    <w:rsid w:val="00304B60"/>
    <w:rsid w:val="00305B8B"/>
    <w:rsid w:val="00305F1B"/>
    <w:rsid w:val="00305F73"/>
    <w:rsid w:val="00310C5B"/>
    <w:rsid w:val="00311809"/>
    <w:rsid w:val="003120EC"/>
    <w:rsid w:val="00312D20"/>
    <w:rsid w:val="00313367"/>
    <w:rsid w:val="00313CE2"/>
    <w:rsid w:val="003140C4"/>
    <w:rsid w:val="00314500"/>
    <w:rsid w:val="003148B6"/>
    <w:rsid w:val="00315C6E"/>
    <w:rsid w:val="00315D94"/>
    <w:rsid w:val="00315EB9"/>
    <w:rsid w:val="00315ED2"/>
    <w:rsid w:val="003161EE"/>
    <w:rsid w:val="003175F2"/>
    <w:rsid w:val="00317E60"/>
    <w:rsid w:val="00320441"/>
    <w:rsid w:val="00320C1A"/>
    <w:rsid w:val="00320FB5"/>
    <w:rsid w:val="00321F09"/>
    <w:rsid w:val="00322C7E"/>
    <w:rsid w:val="003234EC"/>
    <w:rsid w:val="00323739"/>
    <w:rsid w:val="003241E4"/>
    <w:rsid w:val="003250A2"/>
    <w:rsid w:val="0032540F"/>
    <w:rsid w:val="00325652"/>
    <w:rsid w:val="00325EE0"/>
    <w:rsid w:val="00326C04"/>
    <w:rsid w:val="00326C3F"/>
    <w:rsid w:val="003273BC"/>
    <w:rsid w:val="00327793"/>
    <w:rsid w:val="0032792B"/>
    <w:rsid w:val="0033014C"/>
    <w:rsid w:val="003307BA"/>
    <w:rsid w:val="003307CE"/>
    <w:rsid w:val="00331059"/>
    <w:rsid w:val="003314D3"/>
    <w:rsid w:val="00331664"/>
    <w:rsid w:val="00332B29"/>
    <w:rsid w:val="00332EEB"/>
    <w:rsid w:val="00333056"/>
    <w:rsid w:val="003330E3"/>
    <w:rsid w:val="0033641D"/>
    <w:rsid w:val="0033698D"/>
    <w:rsid w:val="00336FE6"/>
    <w:rsid w:val="00337217"/>
    <w:rsid w:val="003377EB"/>
    <w:rsid w:val="003403BC"/>
    <w:rsid w:val="00340433"/>
    <w:rsid w:val="00340DA3"/>
    <w:rsid w:val="00341467"/>
    <w:rsid w:val="00341CCA"/>
    <w:rsid w:val="00342099"/>
    <w:rsid w:val="003423D0"/>
    <w:rsid w:val="003427DC"/>
    <w:rsid w:val="0034337C"/>
    <w:rsid w:val="0034444D"/>
    <w:rsid w:val="00344F0A"/>
    <w:rsid w:val="00345B01"/>
    <w:rsid w:val="00347199"/>
    <w:rsid w:val="003477DB"/>
    <w:rsid w:val="0034792C"/>
    <w:rsid w:val="003479FA"/>
    <w:rsid w:val="00347B1B"/>
    <w:rsid w:val="00347B70"/>
    <w:rsid w:val="00350442"/>
    <w:rsid w:val="00350699"/>
    <w:rsid w:val="00350CC8"/>
    <w:rsid w:val="00351313"/>
    <w:rsid w:val="00351BA3"/>
    <w:rsid w:val="003532D1"/>
    <w:rsid w:val="00353AEC"/>
    <w:rsid w:val="0035402D"/>
    <w:rsid w:val="0035413B"/>
    <w:rsid w:val="00354687"/>
    <w:rsid w:val="003547BA"/>
    <w:rsid w:val="0035483D"/>
    <w:rsid w:val="0035514D"/>
    <w:rsid w:val="00355502"/>
    <w:rsid w:val="00355BE0"/>
    <w:rsid w:val="00356451"/>
    <w:rsid w:val="0035661E"/>
    <w:rsid w:val="00356B9D"/>
    <w:rsid w:val="00356CEF"/>
    <w:rsid w:val="0035738C"/>
    <w:rsid w:val="00357BBB"/>
    <w:rsid w:val="00361665"/>
    <w:rsid w:val="00361AAE"/>
    <w:rsid w:val="003629AF"/>
    <w:rsid w:val="00363AD6"/>
    <w:rsid w:val="003647FD"/>
    <w:rsid w:val="00365583"/>
    <w:rsid w:val="003657C0"/>
    <w:rsid w:val="00365EAE"/>
    <w:rsid w:val="00366A11"/>
    <w:rsid w:val="003671C5"/>
    <w:rsid w:val="003673F6"/>
    <w:rsid w:val="00367646"/>
    <w:rsid w:val="00370C41"/>
    <w:rsid w:val="0037108B"/>
    <w:rsid w:val="0037192E"/>
    <w:rsid w:val="0037252F"/>
    <w:rsid w:val="003730F0"/>
    <w:rsid w:val="00374B89"/>
    <w:rsid w:val="00375C22"/>
    <w:rsid w:val="003760E8"/>
    <w:rsid w:val="003764C5"/>
    <w:rsid w:val="00376749"/>
    <w:rsid w:val="0037711C"/>
    <w:rsid w:val="00380233"/>
    <w:rsid w:val="00380845"/>
    <w:rsid w:val="00380FCD"/>
    <w:rsid w:val="00381680"/>
    <w:rsid w:val="00382B46"/>
    <w:rsid w:val="00382B7D"/>
    <w:rsid w:val="00382F5C"/>
    <w:rsid w:val="00383ECB"/>
    <w:rsid w:val="00384139"/>
    <w:rsid w:val="00384881"/>
    <w:rsid w:val="00385541"/>
    <w:rsid w:val="00385F70"/>
    <w:rsid w:val="00386E3B"/>
    <w:rsid w:val="003872F6"/>
    <w:rsid w:val="00390648"/>
    <w:rsid w:val="00390D8B"/>
    <w:rsid w:val="00391862"/>
    <w:rsid w:val="00392179"/>
    <w:rsid w:val="00392589"/>
    <w:rsid w:val="00392C8D"/>
    <w:rsid w:val="00393452"/>
    <w:rsid w:val="0039402A"/>
    <w:rsid w:val="003940BC"/>
    <w:rsid w:val="0039457F"/>
    <w:rsid w:val="00395C04"/>
    <w:rsid w:val="00396130"/>
    <w:rsid w:val="00396604"/>
    <w:rsid w:val="00396A47"/>
    <w:rsid w:val="003971EC"/>
    <w:rsid w:val="003978CC"/>
    <w:rsid w:val="00397F69"/>
    <w:rsid w:val="003A005B"/>
    <w:rsid w:val="003A0061"/>
    <w:rsid w:val="003A00DB"/>
    <w:rsid w:val="003A10D2"/>
    <w:rsid w:val="003A1FB2"/>
    <w:rsid w:val="003A21AD"/>
    <w:rsid w:val="003A3864"/>
    <w:rsid w:val="003A4521"/>
    <w:rsid w:val="003A5172"/>
    <w:rsid w:val="003A5281"/>
    <w:rsid w:val="003A5A6E"/>
    <w:rsid w:val="003A62BA"/>
    <w:rsid w:val="003A65F5"/>
    <w:rsid w:val="003B0238"/>
    <w:rsid w:val="003B0270"/>
    <w:rsid w:val="003B1149"/>
    <w:rsid w:val="003B1F63"/>
    <w:rsid w:val="003B20EE"/>
    <w:rsid w:val="003B2F65"/>
    <w:rsid w:val="003B3C8E"/>
    <w:rsid w:val="003B4331"/>
    <w:rsid w:val="003B45E3"/>
    <w:rsid w:val="003B4C96"/>
    <w:rsid w:val="003B5052"/>
    <w:rsid w:val="003B56CD"/>
    <w:rsid w:val="003B6268"/>
    <w:rsid w:val="003B643D"/>
    <w:rsid w:val="003B676E"/>
    <w:rsid w:val="003B7EA4"/>
    <w:rsid w:val="003C058E"/>
    <w:rsid w:val="003C1863"/>
    <w:rsid w:val="003C1F20"/>
    <w:rsid w:val="003C2349"/>
    <w:rsid w:val="003C2361"/>
    <w:rsid w:val="003C257E"/>
    <w:rsid w:val="003C2FCE"/>
    <w:rsid w:val="003C3695"/>
    <w:rsid w:val="003C3A59"/>
    <w:rsid w:val="003C4033"/>
    <w:rsid w:val="003C4AE5"/>
    <w:rsid w:val="003C4B14"/>
    <w:rsid w:val="003C4F3A"/>
    <w:rsid w:val="003C5299"/>
    <w:rsid w:val="003C5529"/>
    <w:rsid w:val="003C56FC"/>
    <w:rsid w:val="003C623D"/>
    <w:rsid w:val="003C748D"/>
    <w:rsid w:val="003C78F7"/>
    <w:rsid w:val="003C7DDC"/>
    <w:rsid w:val="003C7E23"/>
    <w:rsid w:val="003C7F83"/>
    <w:rsid w:val="003D06A7"/>
    <w:rsid w:val="003D1590"/>
    <w:rsid w:val="003D1FC0"/>
    <w:rsid w:val="003D2350"/>
    <w:rsid w:val="003D23EC"/>
    <w:rsid w:val="003D2BC2"/>
    <w:rsid w:val="003D2DDB"/>
    <w:rsid w:val="003D2E6C"/>
    <w:rsid w:val="003D34A3"/>
    <w:rsid w:val="003D362D"/>
    <w:rsid w:val="003D39B1"/>
    <w:rsid w:val="003D58A5"/>
    <w:rsid w:val="003D5AB8"/>
    <w:rsid w:val="003D5BA4"/>
    <w:rsid w:val="003D6BC3"/>
    <w:rsid w:val="003D7987"/>
    <w:rsid w:val="003D7A81"/>
    <w:rsid w:val="003D7EFD"/>
    <w:rsid w:val="003E0A75"/>
    <w:rsid w:val="003E0FAF"/>
    <w:rsid w:val="003E1105"/>
    <w:rsid w:val="003E1779"/>
    <w:rsid w:val="003E1D2A"/>
    <w:rsid w:val="003E1EB5"/>
    <w:rsid w:val="003E2121"/>
    <w:rsid w:val="003E2448"/>
    <w:rsid w:val="003E2A3A"/>
    <w:rsid w:val="003E33BF"/>
    <w:rsid w:val="003E3DE3"/>
    <w:rsid w:val="003E434F"/>
    <w:rsid w:val="003E4600"/>
    <w:rsid w:val="003E4728"/>
    <w:rsid w:val="003E4734"/>
    <w:rsid w:val="003E4F56"/>
    <w:rsid w:val="003E5D88"/>
    <w:rsid w:val="003E5ED1"/>
    <w:rsid w:val="003E60D9"/>
    <w:rsid w:val="003E6BD7"/>
    <w:rsid w:val="003E7B90"/>
    <w:rsid w:val="003F0F50"/>
    <w:rsid w:val="003F128F"/>
    <w:rsid w:val="003F17DB"/>
    <w:rsid w:val="003F1DCD"/>
    <w:rsid w:val="003F25F7"/>
    <w:rsid w:val="003F2774"/>
    <w:rsid w:val="003F28A3"/>
    <w:rsid w:val="003F3A94"/>
    <w:rsid w:val="003F3BE2"/>
    <w:rsid w:val="003F3CDD"/>
    <w:rsid w:val="003F415A"/>
    <w:rsid w:val="003F4744"/>
    <w:rsid w:val="003F534B"/>
    <w:rsid w:val="003F5C14"/>
    <w:rsid w:val="003F6112"/>
    <w:rsid w:val="003F6F97"/>
    <w:rsid w:val="003F7530"/>
    <w:rsid w:val="003F77C2"/>
    <w:rsid w:val="003F79AC"/>
    <w:rsid w:val="0040099E"/>
    <w:rsid w:val="00401019"/>
    <w:rsid w:val="00401893"/>
    <w:rsid w:val="00401EB7"/>
    <w:rsid w:val="00402042"/>
    <w:rsid w:val="00402479"/>
    <w:rsid w:val="00402A1B"/>
    <w:rsid w:val="00403A57"/>
    <w:rsid w:val="004042E3"/>
    <w:rsid w:val="0040485A"/>
    <w:rsid w:val="004049C0"/>
    <w:rsid w:val="00405E36"/>
    <w:rsid w:val="0040664A"/>
    <w:rsid w:val="00407ED6"/>
    <w:rsid w:val="00407F10"/>
    <w:rsid w:val="00410C74"/>
    <w:rsid w:val="00411C8C"/>
    <w:rsid w:val="00411EC9"/>
    <w:rsid w:val="00412100"/>
    <w:rsid w:val="004129A4"/>
    <w:rsid w:val="00412ACB"/>
    <w:rsid w:val="00412DF9"/>
    <w:rsid w:val="00412E3C"/>
    <w:rsid w:val="00413335"/>
    <w:rsid w:val="00413B6D"/>
    <w:rsid w:val="0041499A"/>
    <w:rsid w:val="00414E82"/>
    <w:rsid w:val="0041511E"/>
    <w:rsid w:val="0041570E"/>
    <w:rsid w:val="00415848"/>
    <w:rsid w:val="00416253"/>
    <w:rsid w:val="004201F2"/>
    <w:rsid w:val="004213C2"/>
    <w:rsid w:val="0042161F"/>
    <w:rsid w:val="00421AD0"/>
    <w:rsid w:val="00421E95"/>
    <w:rsid w:val="004226E7"/>
    <w:rsid w:val="00422780"/>
    <w:rsid w:val="004230E2"/>
    <w:rsid w:val="004232FE"/>
    <w:rsid w:val="004240BF"/>
    <w:rsid w:val="0042416A"/>
    <w:rsid w:val="00424457"/>
    <w:rsid w:val="00425019"/>
    <w:rsid w:val="0042518A"/>
    <w:rsid w:val="00425A30"/>
    <w:rsid w:val="004264C8"/>
    <w:rsid w:val="004265CE"/>
    <w:rsid w:val="00426A78"/>
    <w:rsid w:val="004272C4"/>
    <w:rsid w:val="00427A3D"/>
    <w:rsid w:val="0043054B"/>
    <w:rsid w:val="004318E9"/>
    <w:rsid w:val="00431FDD"/>
    <w:rsid w:val="00432430"/>
    <w:rsid w:val="0043335B"/>
    <w:rsid w:val="004337FB"/>
    <w:rsid w:val="00433805"/>
    <w:rsid w:val="00435F9C"/>
    <w:rsid w:val="00436174"/>
    <w:rsid w:val="004367C8"/>
    <w:rsid w:val="004369F8"/>
    <w:rsid w:val="00437054"/>
    <w:rsid w:val="00437A7B"/>
    <w:rsid w:val="00437B91"/>
    <w:rsid w:val="00442386"/>
    <w:rsid w:val="0044246C"/>
    <w:rsid w:val="0044280D"/>
    <w:rsid w:val="00442BF4"/>
    <w:rsid w:val="00442E2F"/>
    <w:rsid w:val="00443598"/>
    <w:rsid w:val="004436E2"/>
    <w:rsid w:val="004439C4"/>
    <w:rsid w:val="00445518"/>
    <w:rsid w:val="00445684"/>
    <w:rsid w:val="004501D5"/>
    <w:rsid w:val="004503BB"/>
    <w:rsid w:val="004506F4"/>
    <w:rsid w:val="004514FB"/>
    <w:rsid w:val="00452053"/>
    <w:rsid w:val="004520D4"/>
    <w:rsid w:val="00453AE7"/>
    <w:rsid w:val="00453D81"/>
    <w:rsid w:val="0045440E"/>
    <w:rsid w:val="004552A8"/>
    <w:rsid w:val="00456582"/>
    <w:rsid w:val="00456DF3"/>
    <w:rsid w:val="004571F0"/>
    <w:rsid w:val="004574B5"/>
    <w:rsid w:val="004575DC"/>
    <w:rsid w:val="0046039B"/>
    <w:rsid w:val="004606EA"/>
    <w:rsid w:val="00460766"/>
    <w:rsid w:val="00460EA3"/>
    <w:rsid w:val="0046148D"/>
    <w:rsid w:val="004618FE"/>
    <w:rsid w:val="00462C69"/>
    <w:rsid w:val="00463119"/>
    <w:rsid w:val="00464A4D"/>
    <w:rsid w:val="00465972"/>
    <w:rsid w:val="00470959"/>
    <w:rsid w:val="00470D2F"/>
    <w:rsid w:val="00470E4E"/>
    <w:rsid w:val="004713A4"/>
    <w:rsid w:val="004718E8"/>
    <w:rsid w:val="00471D96"/>
    <w:rsid w:val="0047204D"/>
    <w:rsid w:val="004722B0"/>
    <w:rsid w:val="00472ABC"/>
    <w:rsid w:val="00473175"/>
    <w:rsid w:val="00473E40"/>
    <w:rsid w:val="004743BB"/>
    <w:rsid w:val="0047444C"/>
    <w:rsid w:val="004754FA"/>
    <w:rsid w:val="00476233"/>
    <w:rsid w:val="00476B0D"/>
    <w:rsid w:val="00477097"/>
    <w:rsid w:val="00477303"/>
    <w:rsid w:val="004778BC"/>
    <w:rsid w:val="00480DE8"/>
    <w:rsid w:val="004816F7"/>
    <w:rsid w:val="004816F8"/>
    <w:rsid w:val="004821B0"/>
    <w:rsid w:val="00482596"/>
    <w:rsid w:val="0048308D"/>
    <w:rsid w:val="00483769"/>
    <w:rsid w:val="00486165"/>
    <w:rsid w:val="00487376"/>
    <w:rsid w:val="004876F9"/>
    <w:rsid w:val="00487DC4"/>
    <w:rsid w:val="00487F7B"/>
    <w:rsid w:val="00490FC1"/>
    <w:rsid w:val="004910B9"/>
    <w:rsid w:val="00492566"/>
    <w:rsid w:val="0049261A"/>
    <w:rsid w:val="00492753"/>
    <w:rsid w:val="00493462"/>
    <w:rsid w:val="00493BDC"/>
    <w:rsid w:val="00493EC6"/>
    <w:rsid w:val="0049445A"/>
    <w:rsid w:val="004944B3"/>
    <w:rsid w:val="004946AA"/>
    <w:rsid w:val="00494E1A"/>
    <w:rsid w:val="0049628A"/>
    <w:rsid w:val="0049799B"/>
    <w:rsid w:val="00497AEC"/>
    <w:rsid w:val="00497D51"/>
    <w:rsid w:val="00497EC5"/>
    <w:rsid w:val="00497F28"/>
    <w:rsid w:val="004A006E"/>
    <w:rsid w:val="004A0168"/>
    <w:rsid w:val="004A0381"/>
    <w:rsid w:val="004A0400"/>
    <w:rsid w:val="004A04A0"/>
    <w:rsid w:val="004A0768"/>
    <w:rsid w:val="004A118C"/>
    <w:rsid w:val="004A16C2"/>
    <w:rsid w:val="004A1A22"/>
    <w:rsid w:val="004A1EC0"/>
    <w:rsid w:val="004A35F8"/>
    <w:rsid w:val="004A3B5B"/>
    <w:rsid w:val="004A3DE6"/>
    <w:rsid w:val="004A3E4F"/>
    <w:rsid w:val="004A4028"/>
    <w:rsid w:val="004A42C9"/>
    <w:rsid w:val="004A47CD"/>
    <w:rsid w:val="004A54CF"/>
    <w:rsid w:val="004A5A54"/>
    <w:rsid w:val="004A6F01"/>
    <w:rsid w:val="004A7246"/>
    <w:rsid w:val="004A7C57"/>
    <w:rsid w:val="004A7CFE"/>
    <w:rsid w:val="004B0192"/>
    <w:rsid w:val="004B0EF2"/>
    <w:rsid w:val="004B175D"/>
    <w:rsid w:val="004B21B9"/>
    <w:rsid w:val="004B3161"/>
    <w:rsid w:val="004B3A5B"/>
    <w:rsid w:val="004B4A2A"/>
    <w:rsid w:val="004B4E51"/>
    <w:rsid w:val="004B55EC"/>
    <w:rsid w:val="004B5A25"/>
    <w:rsid w:val="004B61EA"/>
    <w:rsid w:val="004B6436"/>
    <w:rsid w:val="004B6857"/>
    <w:rsid w:val="004B71F0"/>
    <w:rsid w:val="004B74C8"/>
    <w:rsid w:val="004B7E33"/>
    <w:rsid w:val="004C16AF"/>
    <w:rsid w:val="004C1E3B"/>
    <w:rsid w:val="004C2141"/>
    <w:rsid w:val="004C222E"/>
    <w:rsid w:val="004C2B64"/>
    <w:rsid w:val="004C39B5"/>
    <w:rsid w:val="004C4C2A"/>
    <w:rsid w:val="004C64F4"/>
    <w:rsid w:val="004C6E0D"/>
    <w:rsid w:val="004C7577"/>
    <w:rsid w:val="004C7964"/>
    <w:rsid w:val="004D0088"/>
    <w:rsid w:val="004D0F2D"/>
    <w:rsid w:val="004D17E1"/>
    <w:rsid w:val="004D1980"/>
    <w:rsid w:val="004D2F80"/>
    <w:rsid w:val="004D35BA"/>
    <w:rsid w:val="004D3C81"/>
    <w:rsid w:val="004D4CC1"/>
    <w:rsid w:val="004D51F2"/>
    <w:rsid w:val="004D5C0B"/>
    <w:rsid w:val="004D7187"/>
    <w:rsid w:val="004E0D51"/>
    <w:rsid w:val="004E11F9"/>
    <w:rsid w:val="004E1265"/>
    <w:rsid w:val="004E12DB"/>
    <w:rsid w:val="004E16BB"/>
    <w:rsid w:val="004E1865"/>
    <w:rsid w:val="004E268B"/>
    <w:rsid w:val="004E2AEF"/>
    <w:rsid w:val="004E2FEA"/>
    <w:rsid w:val="004E319E"/>
    <w:rsid w:val="004E326E"/>
    <w:rsid w:val="004E38E8"/>
    <w:rsid w:val="004E428C"/>
    <w:rsid w:val="004E47C7"/>
    <w:rsid w:val="004E55BB"/>
    <w:rsid w:val="004E63C1"/>
    <w:rsid w:val="004E650C"/>
    <w:rsid w:val="004E711E"/>
    <w:rsid w:val="004E73B5"/>
    <w:rsid w:val="004F007C"/>
    <w:rsid w:val="004F06B1"/>
    <w:rsid w:val="004F1F0B"/>
    <w:rsid w:val="004F24D8"/>
    <w:rsid w:val="004F2942"/>
    <w:rsid w:val="004F2A3A"/>
    <w:rsid w:val="004F3177"/>
    <w:rsid w:val="004F32A2"/>
    <w:rsid w:val="004F3B5B"/>
    <w:rsid w:val="004F5787"/>
    <w:rsid w:val="004F5A39"/>
    <w:rsid w:val="004F6106"/>
    <w:rsid w:val="004F648F"/>
    <w:rsid w:val="004F7970"/>
    <w:rsid w:val="005009C5"/>
    <w:rsid w:val="00502F2C"/>
    <w:rsid w:val="00504490"/>
    <w:rsid w:val="00504890"/>
    <w:rsid w:val="00504A4F"/>
    <w:rsid w:val="00504DC3"/>
    <w:rsid w:val="005054DF"/>
    <w:rsid w:val="00505894"/>
    <w:rsid w:val="00505937"/>
    <w:rsid w:val="00505A80"/>
    <w:rsid w:val="00505FC8"/>
    <w:rsid w:val="00506738"/>
    <w:rsid w:val="00506A08"/>
    <w:rsid w:val="00507091"/>
    <w:rsid w:val="0050718D"/>
    <w:rsid w:val="00507B3A"/>
    <w:rsid w:val="00507D99"/>
    <w:rsid w:val="005105D2"/>
    <w:rsid w:val="0051187F"/>
    <w:rsid w:val="0051218A"/>
    <w:rsid w:val="005121B3"/>
    <w:rsid w:val="005128E9"/>
    <w:rsid w:val="00512DEF"/>
    <w:rsid w:val="005135B0"/>
    <w:rsid w:val="0051379B"/>
    <w:rsid w:val="00513A52"/>
    <w:rsid w:val="005142AA"/>
    <w:rsid w:val="00514532"/>
    <w:rsid w:val="005146EB"/>
    <w:rsid w:val="00514A2C"/>
    <w:rsid w:val="005154FE"/>
    <w:rsid w:val="00515B7A"/>
    <w:rsid w:val="0051697A"/>
    <w:rsid w:val="00517B47"/>
    <w:rsid w:val="0052000E"/>
    <w:rsid w:val="00520F3F"/>
    <w:rsid w:val="0052160F"/>
    <w:rsid w:val="00521AF7"/>
    <w:rsid w:val="005221F5"/>
    <w:rsid w:val="00522DF3"/>
    <w:rsid w:val="00523075"/>
    <w:rsid w:val="0052470E"/>
    <w:rsid w:val="005249F1"/>
    <w:rsid w:val="00524EBE"/>
    <w:rsid w:val="00525D15"/>
    <w:rsid w:val="005265BA"/>
    <w:rsid w:val="00527844"/>
    <w:rsid w:val="00527E8F"/>
    <w:rsid w:val="00527E94"/>
    <w:rsid w:val="0053007C"/>
    <w:rsid w:val="005303A6"/>
    <w:rsid w:val="00531934"/>
    <w:rsid w:val="00531FEB"/>
    <w:rsid w:val="005326B7"/>
    <w:rsid w:val="00532890"/>
    <w:rsid w:val="00532A37"/>
    <w:rsid w:val="00532B2A"/>
    <w:rsid w:val="00533874"/>
    <w:rsid w:val="0053399B"/>
    <w:rsid w:val="00533A39"/>
    <w:rsid w:val="00533B1A"/>
    <w:rsid w:val="005350D9"/>
    <w:rsid w:val="005357BD"/>
    <w:rsid w:val="005358B5"/>
    <w:rsid w:val="00535EBF"/>
    <w:rsid w:val="00536018"/>
    <w:rsid w:val="00537B6F"/>
    <w:rsid w:val="00540211"/>
    <w:rsid w:val="005402C1"/>
    <w:rsid w:val="00540426"/>
    <w:rsid w:val="00540A71"/>
    <w:rsid w:val="0054204D"/>
    <w:rsid w:val="005424FE"/>
    <w:rsid w:val="00542AC8"/>
    <w:rsid w:val="00542FEE"/>
    <w:rsid w:val="00543BF7"/>
    <w:rsid w:val="00543E8C"/>
    <w:rsid w:val="005444C1"/>
    <w:rsid w:val="005448BD"/>
    <w:rsid w:val="00544ECF"/>
    <w:rsid w:val="00546340"/>
    <w:rsid w:val="0054697C"/>
    <w:rsid w:val="0054698E"/>
    <w:rsid w:val="0055071D"/>
    <w:rsid w:val="00550E87"/>
    <w:rsid w:val="00551117"/>
    <w:rsid w:val="0055133F"/>
    <w:rsid w:val="0055254C"/>
    <w:rsid w:val="00553256"/>
    <w:rsid w:val="005544EA"/>
    <w:rsid w:val="00556BE7"/>
    <w:rsid w:val="0055704C"/>
    <w:rsid w:val="005602EA"/>
    <w:rsid w:val="00560D16"/>
    <w:rsid w:val="005641A4"/>
    <w:rsid w:val="00564579"/>
    <w:rsid w:val="0056542F"/>
    <w:rsid w:val="00565AB6"/>
    <w:rsid w:val="00565E34"/>
    <w:rsid w:val="0056791D"/>
    <w:rsid w:val="00570816"/>
    <w:rsid w:val="0057097E"/>
    <w:rsid w:val="00570D9A"/>
    <w:rsid w:val="005719DB"/>
    <w:rsid w:val="005728AD"/>
    <w:rsid w:val="00572A51"/>
    <w:rsid w:val="00572B6B"/>
    <w:rsid w:val="00572CCF"/>
    <w:rsid w:val="00572DB1"/>
    <w:rsid w:val="00573957"/>
    <w:rsid w:val="00573AD7"/>
    <w:rsid w:val="00573BBA"/>
    <w:rsid w:val="0057438B"/>
    <w:rsid w:val="00574DD6"/>
    <w:rsid w:val="0057516E"/>
    <w:rsid w:val="00575CC1"/>
    <w:rsid w:val="00576378"/>
    <w:rsid w:val="00580B75"/>
    <w:rsid w:val="00580DB9"/>
    <w:rsid w:val="00580E91"/>
    <w:rsid w:val="005812BC"/>
    <w:rsid w:val="005817BE"/>
    <w:rsid w:val="00581814"/>
    <w:rsid w:val="00581BCC"/>
    <w:rsid w:val="00581CA9"/>
    <w:rsid w:val="0058227E"/>
    <w:rsid w:val="00582F31"/>
    <w:rsid w:val="0058351E"/>
    <w:rsid w:val="005839B0"/>
    <w:rsid w:val="00584214"/>
    <w:rsid w:val="00584C07"/>
    <w:rsid w:val="00584C4B"/>
    <w:rsid w:val="0058551C"/>
    <w:rsid w:val="00585E9D"/>
    <w:rsid w:val="00585F02"/>
    <w:rsid w:val="005860F7"/>
    <w:rsid w:val="00586257"/>
    <w:rsid w:val="005864C1"/>
    <w:rsid w:val="00586941"/>
    <w:rsid w:val="00586946"/>
    <w:rsid w:val="00591B08"/>
    <w:rsid w:val="00594368"/>
    <w:rsid w:val="00595965"/>
    <w:rsid w:val="0059661D"/>
    <w:rsid w:val="00596665"/>
    <w:rsid w:val="00596A88"/>
    <w:rsid w:val="00596CA7"/>
    <w:rsid w:val="005978A8"/>
    <w:rsid w:val="00597EFF"/>
    <w:rsid w:val="005A1377"/>
    <w:rsid w:val="005A23B6"/>
    <w:rsid w:val="005A277F"/>
    <w:rsid w:val="005A3300"/>
    <w:rsid w:val="005A3518"/>
    <w:rsid w:val="005A3B04"/>
    <w:rsid w:val="005A4636"/>
    <w:rsid w:val="005A5CA1"/>
    <w:rsid w:val="005A61D8"/>
    <w:rsid w:val="005A61EF"/>
    <w:rsid w:val="005A6484"/>
    <w:rsid w:val="005A660F"/>
    <w:rsid w:val="005A6D82"/>
    <w:rsid w:val="005A7202"/>
    <w:rsid w:val="005A7E51"/>
    <w:rsid w:val="005B010D"/>
    <w:rsid w:val="005B03FB"/>
    <w:rsid w:val="005B0A71"/>
    <w:rsid w:val="005B30D8"/>
    <w:rsid w:val="005B35BE"/>
    <w:rsid w:val="005B38C0"/>
    <w:rsid w:val="005B4E5A"/>
    <w:rsid w:val="005B5227"/>
    <w:rsid w:val="005B573B"/>
    <w:rsid w:val="005B5A18"/>
    <w:rsid w:val="005B6F87"/>
    <w:rsid w:val="005B779A"/>
    <w:rsid w:val="005B7AE1"/>
    <w:rsid w:val="005B7E19"/>
    <w:rsid w:val="005C0391"/>
    <w:rsid w:val="005C0A87"/>
    <w:rsid w:val="005C10C0"/>
    <w:rsid w:val="005C261B"/>
    <w:rsid w:val="005C398C"/>
    <w:rsid w:val="005C3EFE"/>
    <w:rsid w:val="005C430A"/>
    <w:rsid w:val="005C4650"/>
    <w:rsid w:val="005C47F5"/>
    <w:rsid w:val="005C4CF1"/>
    <w:rsid w:val="005C5083"/>
    <w:rsid w:val="005C5AB9"/>
    <w:rsid w:val="005C5D31"/>
    <w:rsid w:val="005C7C1F"/>
    <w:rsid w:val="005D05F2"/>
    <w:rsid w:val="005D0BE2"/>
    <w:rsid w:val="005D105E"/>
    <w:rsid w:val="005D16E8"/>
    <w:rsid w:val="005D1F4E"/>
    <w:rsid w:val="005D2B7D"/>
    <w:rsid w:val="005D2E4A"/>
    <w:rsid w:val="005D36A7"/>
    <w:rsid w:val="005D4287"/>
    <w:rsid w:val="005D44D0"/>
    <w:rsid w:val="005D44F3"/>
    <w:rsid w:val="005D4792"/>
    <w:rsid w:val="005D615D"/>
    <w:rsid w:val="005D653B"/>
    <w:rsid w:val="005D6BE1"/>
    <w:rsid w:val="005D737E"/>
    <w:rsid w:val="005D7643"/>
    <w:rsid w:val="005D7D4A"/>
    <w:rsid w:val="005E03DE"/>
    <w:rsid w:val="005E091E"/>
    <w:rsid w:val="005E0FAD"/>
    <w:rsid w:val="005E1085"/>
    <w:rsid w:val="005E153A"/>
    <w:rsid w:val="005E2F7D"/>
    <w:rsid w:val="005E355D"/>
    <w:rsid w:val="005E3DFE"/>
    <w:rsid w:val="005E41C8"/>
    <w:rsid w:val="005E43FA"/>
    <w:rsid w:val="005E470A"/>
    <w:rsid w:val="005E50EA"/>
    <w:rsid w:val="005E523C"/>
    <w:rsid w:val="005E540A"/>
    <w:rsid w:val="005E56A3"/>
    <w:rsid w:val="005E6E8E"/>
    <w:rsid w:val="005E6EE2"/>
    <w:rsid w:val="005E6F71"/>
    <w:rsid w:val="005E73E0"/>
    <w:rsid w:val="005E7C7D"/>
    <w:rsid w:val="005F021D"/>
    <w:rsid w:val="005F0E8E"/>
    <w:rsid w:val="005F1985"/>
    <w:rsid w:val="005F1B46"/>
    <w:rsid w:val="005F1E08"/>
    <w:rsid w:val="005F23B7"/>
    <w:rsid w:val="005F297B"/>
    <w:rsid w:val="005F3250"/>
    <w:rsid w:val="005F3455"/>
    <w:rsid w:val="005F39C4"/>
    <w:rsid w:val="005F4592"/>
    <w:rsid w:val="005F746F"/>
    <w:rsid w:val="005F7725"/>
    <w:rsid w:val="005F7B8C"/>
    <w:rsid w:val="005F7BB2"/>
    <w:rsid w:val="005F7F21"/>
    <w:rsid w:val="006005AE"/>
    <w:rsid w:val="0060147E"/>
    <w:rsid w:val="00601D87"/>
    <w:rsid w:val="00601F47"/>
    <w:rsid w:val="0060201B"/>
    <w:rsid w:val="00603272"/>
    <w:rsid w:val="006042F3"/>
    <w:rsid w:val="00605756"/>
    <w:rsid w:val="00605CE6"/>
    <w:rsid w:val="00607311"/>
    <w:rsid w:val="00607D50"/>
    <w:rsid w:val="00610009"/>
    <w:rsid w:val="00610034"/>
    <w:rsid w:val="00610109"/>
    <w:rsid w:val="00610265"/>
    <w:rsid w:val="0061133B"/>
    <w:rsid w:val="0061158D"/>
    <w:rsid w:val="0061209E"/>
    <w:rsid w:val="00612E12"/>
    <w:rsid w:val="00613574"/>
    <w:rsid w:val="00613B91"/>
    <w:rsid w:val="00613D96"/>
    <w:rsid w:val="006141EC"/>
    <w:rsid w:val="00614562"/>
    <w:rsid w:val="006149E3"/>
    <w:rsid w:val="0061525C"/>
    <w:rsid w:val="00615426"/>
    <w:rsid w:val="00615877"/>
    <w:rsid w:val="00615B9A"/>
    <w:rsid w:val="00616488"/>
    <w:rsid w:val="0061702F"/>
    <w:rsid w:val="0061712B"/>
    <w:rsid w:val="00617489"/>
    <w:rsid w:val="006174B7"/>
    <w:rsid w:val="006177D2"/>
    <w:rsid w:val="00617EA4"/>
    <w:rsid w:val="00620526"/>
    <w:rsid w:val="006209B4"/>
    <w:rsid w:val="0062101B"/>
    <w:rsid w:val="00621FD2"/>
    <w:rsid w:val="00624CA8"/>
    <w:rsid w:val="006254DA"/>
    <w:rsid w:val="00625660"/>
    <w:rsid w:val="00625DE5"/>
    <w:rsid w:val="00625E09"/>
    <w:rsid w:val="00625F5B"/>
    <w:rsid w:val="006263C7"/>
    <w:rsid w:val="00626F60"/>
    <w:rsid w:val="006273DC"/>
    <w:rsid w:val="00627784"/>
    <w:rsid w:val="0063011B"/>
    <w:rsid w:val="00630716"/>
    <w:rsid w:val="00631285"/>
    <w:rsid w:val="0063130A"/>
    <w:rsid w:val="006316E7"/>
    <w:rsid w:val="00632FCD"/>
    <w:rsid w:val="00632FEA"/>
    <w:rsid w:val="00633EF8"/>
    <w:rsid w:val="0063419B"/>
    <w:rsid w:val="00634CF9"/>
    <w:rsid w:val="00635E0F"/>
    <w:rsid w:val="00637CB9"/>
    <w:rsid w:val="00637DB7"/>
    <w:rsid w:val="0064020D"/>
    <w:rsid w:val="00640377"/>
    <w:rsid w:val="0064072B"/>
    <w:rsid w:val="00642274"/>
    <w:rsid w:val="00642935"/>
    <w:rsid w:val="00642F36"/>
    <w:rsid w:val="00643FD9"/>
    <w:rsid w:val="00644EBE"/>
    <w:rsid w:val="00644FB2"/>
    <w:rsid w:val="00646C5E"/>
    <w:rsid w:val="006479DC"/>
    <w:rsid w:val="00650819"/>
    <w:rsid w:val="00650B95"/>
    <w:rsid w:val="00650C75"/>
    <w:rsid w:val="006521FF"/>
    <w:rsid w:val="006528B1"/>
    <w:rsid w:val="00652AAA"/>
    <w:rsid w:val="00652EA3"/>
    <w:rsid w:val="00652F37"/>
    <w:rsid w:val="00653234"/>
    <w:rsid w:val="00653D08"/>
    <w:rsid w:val="0065413C"/>
    <w:rsid w:val="00655213"/>
    <w:rsid w:val="006578D5"/>
    <w:rsid w:val="006605EF"/>
    <w:rsid w:val="0066078C"/>
    <w:rsid w:val="00660B0E"/>
    <w:rsid w:val="00660DC0"/>
    <w:rsid w:val="00661F7F"/>
    <w:rsid w:val="006624B2"/>
    <w:rsid w:val="006627DC"/>
    <w:rsid w:val="00662F02"/>
    <w:rsid w:val="00663133"/>
    <w:rsid w:val="0066327A"/>
    <w:rsid w:val="0066359A"/>
    <w:rsid w:val="00664FA6"/>
    <w:rsid w:val="00665346"/>
    <w:rsid w:val="006654DC"/>
    <w:rsid w:val="006656EF"/>
    <w:rsid w:val="0066616D"/>
    <w:rsid w:val="00667404"/>
    <w:rsid w:val="00667550"/>
    <w:rsid w:val="006676BE"/>
    <w:rsid w:val="00667B7E"/>
    <w:rsid w:val="00670C61"/>
    <w:rsid w:val="00670E61"/>
    <w:rsid w:val="00670F6B"/>
    <w:rsid w:val="0067236E"/>
    <w:rsid w:val="00672CCC"/>
    <w:rsid w:val="00673537"/>
    <w:rsid w:val="00673618"/>
    <w:rsid w:val="00673E90"/>
    <w:rsid w:val="00673F85"/>
    <w:rsid w:val="006750CC"/>
    <w:rsid w:val="006757E8"/>
    <w:rsid w:val="00675D63"/>
    <w:rsid w:val="0067727B"/>
    <w:rsid w:val="006773C4"/>
    <w:rsid w:val="006774FD"/>
    <w:rsid w:val="00677B4C"/>
    <w:rsid w:val="00677CFA"/>
    <w:rsid w:val="006806F6"/>
    <w:rsid w:val="006807DC"/>
    <w:rsid w:val="006809BA"/>
    <w:rsid w:val="0068143E"/>
    <w:rsid w:val="00681AD0"/>
    <w:rsid w:val="00682893"/>
    <w:rsid w:val="00682B30"/>
    <w:rsid w:val="006842FC"/>
    <w:rsid w:val="00684E3A"/>
    <w:rsid w:val="00686F64"/>
    <w:rsid w:val="006874F6"/>
    <w:rsid w:val="00687873"/>
    <w:rsid w:val="006879F2"/>
    <w:rsid w:val="006905CA"/>
    <w:rsid w:val="0069074D"/>
    <w:rsid w:val="00690F69"/>
    <w:rsid w:val="00691BA7"/>
    <w:rsid w:val="0069204B"/>
    <w:rsid w:val="006927BC"/>
    <w:rsid w:val="0069282F"/>
    <w:rsid w:val="00692B53"/>
    <w:rsid w:val="00692BE8"/>
    <w:rsid w:val="00692F89"/>
    <w:rsid w:val="00693F1E"/>
    <w:rsid w:val="006940A5"/>
    <w:rsid w:val="00694A1B"/>
    <w:rsid w:val="00695ACD"/>
    <w:rsid w:val="00695B49"/>
    <w:rsid w:val="00696F92"/>
    <w:rsid w:val="0069790C"/>
    <w:rsid w:val="006A03C4"/>
    <w:rsid w:val="006A094C"/>
    <w:rsid w:val="006A0B3B"/>
    <w:rsid w:val="006A0B8B"/>
    <w:rsid w:val="006A0CE7"/>
    <w:rsid w:val="006A0F51"/>
    <w:rsid w:val="006A152A"/>
    <w:rsid w:val="006A1720"/>
    <w:rsid w:val="006A188E"/>
    <w:rsid w:val="006A1D23"/>
    <w:rsid w:val="006A21A5"/>
    <w:rsid w:val="006A288E"/>
    <w:rsid w:val="006A2EE7"/>
    <w:rsid w:val="006A314B"/>
    <w:rsid w:val="006A3492"/>
    <w:rsid w:val="006A390B"/>
    <w:rsid w:val="006A528E"/>
    <w:rsid w:val="006A5925"/>
    <w:rsid w:val="006A60BD"/>
    <w:rsid w:val="006A63CD"/>
    <w:rsid w:val="006A65E2"/>
    <w:rsid w:val="006A7384"/>
    <w:rsid w:val="006B17ED"/>
    <w:rsid w:val="006B1BB4"/>
    <w:rsid w:val="006B2F7C"/>
    <w:rsid w:val="006B331C"/>
    <w:rsid w:val="006B3968"/>
    <w:rsid w:val="006B3F7F"/>
    <w:rsid w:val="006B5EB4"/>
    <w:rsid w:val="006B6097"/>
    <w:rsid w:val="006B6362"/>
    <w:rsid w:val="006B669E"/>
    <w:rsid w:val="006B67D7"/>
    <w:rsid w:val="006B6946"/>
    <w:rsid w:val="006B6FC0"/>
    <w:rsid w:val="006B73D3"/>
    <w:rsid w:val="006B7D37"/>
    <w:rsid w:val="006C030D"/>
    <w:rsid w:val="006C070B"/>
    <w:rsid w:val="006C08D5"/>
    <w:rsid w:val="006C0A69"/>
    <w:rsid w:val="006C2014"/>
    <w:rsid w:val="006C2091"/>
    <w:rsid w:val="006C20DE"/>
    <w:rsid w:val="006C31AD"/>
    <w:rsid w:val="006C33D6"/>
    <w:rsid w:val="006C3465"/>
    <w:rsid w:val="006C4BF4"/>
    <w:rsid w:val="006C5429"/>
    <w:rsid w:val="006C5B18"/>
    <w:rsid w:val="006C6221"/>
    <w:rsid w:val="006C67B7"/>
    <w:rsid w:val="006C68CE"/>
    <w:rsid w:val="006C6CF3"/>
    <w:rsid w:val="006C6D7C"/>
    <w:rsid w:val="006C73C0"/>
    <w:rsid w:val="006C79E4"/>
    <w:rsid w:val="006D015D"/>
    <w:rsid w:val="006D179D"/>
    <w:rsid w:val="006D219C"/>
    <w:rsid w:val="006D276E"/>
    <w:rsid w:val="006D2BD2"/>
    <w:rsid w:val="006D322F"/>
    <w:rsid w:val="006D337C"/>
    <w:rsid w:val="006D3B0E"/>
    <w:rsid w:val="006D3B4B"/>
    <w:rsid w:val="006D53FD"/>
    <w:rsid w:val="006D5E72"/>
    <w:rsid w:val="006D5F22"/>
    <w:rsid w:val="006D603D"/>
    <w:rsid w:val="006D66DE"/>
    <w:rsid w:val="006D689F"/>
    <w:rsid w:val="006D6B44"/>
    <w:rsid w:val="006D6E76"/>
    <w:rsid w:val="006E1CDF"/>
    <w:rsid w:val="006E2359"/>
    <w:rsid w:val="006E23A2"/>
    <w:rsid w:val="006E2664"/>
    <w:rsid w:val="006E29FA"/>
    <w:rsid w:val="006E3C1F"/>
    <w:rsid w:val="006E4567"/>
    <w:rsid w:val="006E4767"/>
    <w:rsid w:val="006E4914"/>
    <w:rsid w:val="006E4BE9"/>
    <w:rsid w:val="006E526A"/>
    <w:rsid w:val="006E539A"/>
    <w:rsid w:val="006E5433"/>
    <w:rsid w:val="006E5D0D"/>
    <w:rsid w:val="006E67B5"/>
    <w:rsid w:val="006E6B6F"/>
    <w:rsid w:val="006F155A"/>
    <w:rsid w:val="006F19D0"/>
    <w:rsid w:val="006F3427"/>
    <w:rsid w:val="006F3A9E"/>
    <w:rsid w:val="006F3C35"/>
    <w:rsid w:val="006F3C8B"/>
    <w:rsid w:val="006F4FE3"/>
    <w:rsid w:val="006F5923"/>
    <w:rsid w:val="006F59F8"/>
    <w:rsid w:val="006F5D73"/>
    <w:rsid w:val="006F665E"/>
    <w:rsid w:val="006F722B"/>
    <w:rsid w:val="006F78DA"/>
    <w:rsid w:val="00701111"/>
    <w:rsid w:val="0070327F"/>
    <w:rsid w:val="00703283"/>
    <w:rsid w:val="007032F2"/>
    <w:rsid w:val="00703C09"/>
    <w:rsid w:val="00703D43"/>
    <w:rsid w:val="0070424E"/>
    <w:rsid w:val="00705387"/>
    <w:rsid w:val="00705625"/>
    <w:rsid w:val="007057FF"/>
    <w:rsid w:val="007060C2"/>
    <w:rsid w:val="00706518"/>
    <w:rsid w:val="007066DE"/>
    <w:rsid w:val="00706ADB"/>
    <w:rsid w:val="00707AC0"/>
    <w:rsid w:val="0071002B"/>
    <w:rsid w:val="007106A9"/>
    <w:rsid w:val="00710ED8"/>
    <w:rsid w:val="0071168F"/>
    <w:rsid w:val="00712284"/>
    <w:rsid w:val="007125CB"/>
    <w:rsid w:val="0071313A"/>
    <w:rsid w:val="00713382"/>
    <w:rsid w:val="00713679"/>
    <w:rsid w:val="007136CE"/>
    <w:rsid w:val="007148AB"/>
    <w:rsid w:val="00714935"/>
    <w:rsid w:val="00714C0D"/>
    <w:rsid w:val="0071568D"/>
    <w:rsid w:val="0071585A"/>
    <w:rsid w:val="007164BE"/>
    <w:rsid w:val="00716868"/>
    <w:rsid w:val="00717635"/>
    <w:rsid w:val="00720160"/>
    <w:rsid w:val="00720D7A"/>
    <w:rsid w:val="00723204"/>
    <w:rsid w:val="007238E9"/>
    <w:rsid w:val="00723E9E"/>
    <w:rsid w:val="00726395"/>
    <w:rsid w:val="00727076"/>
    <w:rsid w:val="0072709E"/>
    <w:rsid w:val="007271AB"/>
    <w:rsid w:val="007271E0"/>
    <w:rsid w:val="007303A4"/>
    <w:rsid w:val="00730498"/>
    <w:rsid w:val="0073273A"/>
    <w:rsid w:val="0073293F"/>
    <w:rsid w:val="007332A5"/>
    <w:rsid w:val="007332B8"/>
    <w:rsid w:val="0073345B"/>
    <w:rsid w:val="007335D4"/>
    <w:rsid w:val="00733754"/>
    <w:rsid w:val="007338DF"/>
    <w:rsid w:val="00733C36"/>
    <w:rsid w:val="00734AD8"/>
    <w:rsid w:val="00735721"/>
    <w:rsid w:val="00735E4D"/>
    <w:rsid w:val="007374DF"/>
    <w:rsid w:val="00737536"/>
    <w:rsid w:val="00740A17"/>
    <w:rsid w:val="007417B9"/>
    <w:rsid w:val="00741B0B"/>
    <w:rsid w:val="00741BEE"/>
    <w:rsid w:val="007420FF"/>
    <w:rsid w:val="0074224E"/>
    <w:rsid w:val="00742495"/>
    <w:rsid w:val="00742706"/>
    <w:rsid w:val="007427B3"/>
    <w:rsid w:val="007428FA"/>
    <w:rsid w:val="00742980"/>
    <w:rsid w:val="00742F5C"/>
    <w:rsid w:val="0074308D"/>
    <w:rsid w:val="0074351F"/>
    <w:rsid w:val="0074414E"/>
    <w:rsid w:val="0074420C"/>
    <w:rsid w:val="00744E65"/>
    <w:rsid w:val="00744E96"/>
    <w:rsid w:val="007450C5"/>
    <w:rsid w:val="00745C4B"/>
    <w:rsid w:val="00745EC6"/>
    <w:rsid w:val="0074619F"/>
    <w:rsid w:val="00750410"/>
    <w:rsid w:val="007505FD"/>
    <w:rsid w:val="00750F11"/>
    <w:rsid w:val="00752A26"/>
    <w:rsid w:val="00753A58"/>
    <w:rsid w:val="00753A9B"/>
    <w:rsid w:val="007549D8"/>
    <w:rsid w:val="007549FF"/>
    <w:rsid w:val="00754B3D"/>
    <w:rsid w:val="00754D59"/>
    <w:rsid w:val="00755C13"/>
    <w:rsid w:val="00756012"/>
    <w:rsid w:val="00756F1D"/>
    <w:rsid w:val="00760594"/>
    <w:rsid w:val="00760A87"/>
    <w:rsid w:val="00760B73"/>
    <w:rsid w:val="00761550"/>
    <w:rsid w:val="007615A7"/>
    <w:rsid w:val="00761807"/>
    <w:rsid w:val="00762022"/>
    <w:rsid w:val="00762B8D"/>
    <w:rsid w:val="00762D91"/>
    <w:rsid w:val="00763619"/>
    <w:rsid w:val="00763A16"/>
    <w:rsid w:val="00763B72"/>
    <w:rsid w:val="00763D0C"/>
    <w:rsid w:val="00764545"/>
    <w:rsid w:val="007646B2"/>
    <w:rsid w:val="00766D66"/>
    <w:rsid w:val="00767C0C"/>
    <w:rsid w:val="00767E88"/>
    <w:rsid w:val="007700C8"/>
    <w:rsid w:val="007707C1"/>
    <w:rsid w:val="00770E6B"/>
    <w:rsid w:val="007710BE"/>
    <w:rsid w:val="00771B95"/>
    <w:rsid w:val="007725CD"/>
    <w:rsid w:val="007736A4"/>
    <w:rsid w:val="00773B79"/>
    <w:rsid w:val="00775975"/>
    <w:rsid w:val="00776050"/>
    <w:rsid w:val="00776437"/>
    <w:rsid w:val="007771B5"/>
    <w:rsid w:val="0077738C"/>
    <w:rsid w:val="0078390D"/>
    <w:rsid w:val="00783FFA"/>
    <w:rsid w:val="007841B3"/>
    <w:rsid w:val="00784283"/>
    <w:rsid w:val="0078464E"/>
    <w:rsid w:val="00784A1A"/>
    <w:rsid w:val="00785834"/>
    <w:rsid w:val="00785B1D"/>
    <w:rsid w:val="00786527"/>
    <w:rsid w:val="0078665A"/>
    <w:rsid w:val="00786E80"/>
    <w:rsid w:val="007873BB"/>
    <w:rsid w:val="00790AF1"/>
    <w:rsid w:val="00791256"/>
    <w:rsid w:val="00792136"/>
    <w:rsid w:val="00792158"/>
    <w:rsid w:val="00792FBD"/>
    <w:rsid w:val="00792FEB"/>
    <w:rsid w:val="007932B3"/>
    <w:rsid w:val="00793DF5"/>
    <w:rsid w:val="007957C4"/>
    <w:rsid w:val="0079597C"/>
    <w:rsid w:val="0079638A"/>
    <w:rsid w:val="00796523"/>
    <w:rsid w:val="00796579"/>
    <w:rsid w:val="00796A5A"/>
    <w:rsid w:val="00796FD8"/>
    <w:rsid w:val="007976F2"/>
    <w:rsid w:val="007A0A4A"/>
    <w:rsid w:val="007A0BC1"/>
    <w:rsid w:val="007A1917"/>
    <w:rsid w:val="007A2DCD"/>
    <w:rsid w:val="007A32A9"/>
    <w:rsid w:val="007A3A9C"/>
    <w:rsid w:val="007A418B"/>
    <w:rsid w:val="007A4B6D"/>
    <w:rsid w:val="007A550C"/>
    <w:rsid w:val="007A5651"/>
    <w:rsid w:val="007A5B6F"/>
    <w:rsid w:val="007A66C5"/>
    <w:rsid w:val="007A77DD"/>
    <w:rsid w:val="007A7A43"/>
    <w:rsid w:val="007B070D"/>
    <w:rsid w:val="007B1827"/>
    <w:rsid w:val="007B18DA"/>
    <w:rsid w:val="007B1C96"/>
    <w:rsid w:val="007B1F31"/>
    <w:rsid w:val="007B1F71"/>
    <w:rsid w:val="007B21EE"/>
    <w:rsid w:val="007B2661"/>
    <w:rsid w:val="007B3C18"/>
    <w:rsid w:val="007B3D06"/>
    <w:rsid w:val="007B4131"/>
    <w:rsid w:val="007B4CC3"/>
    <w:rsid w:val="007B504D"/>
    <w:rsid w:val="007B5866"/>
    <w:rsid w:val="007B6BB0"/>
    <w:rsid w:val="007B6CB4"/>
    <w:rsid w:val="007B6E66"/>
    <w:rsid w:val="007B6F4F"/>
    <w:rsid w:val="007B773D"/>
    <w:rsid w:val="007B7B4A"/>
    <w:rsid w:val="007C02D7"/>
    <w:rsid w:val="007C0D9E"/>
    <w:rsid w:val="007C14E1"/>
    <w:rsid w:val="007C1AFE"/>
    <w:rsid w:val="007C1D81"/>
    <w:rsid w:val="007C1DED"/>
    <w:rsid w:val="007C2172"/>
    <w:rsid w:val="007C2935"/>
    <w:rsid w:val="007C3394"/>
    <w:rsid w:val="007C3CFC"/>
    <w:rsid w:val="007C42C8"/>
    <w:rsid w:val="007C49A4"/>
    <w:rsid w:val="007C5CFF"/>
    <w:rsid w:val="007C5D6C"/>
    <w:rsid w:val="007C6183"/>
    <w:rsid w:val="007C6FF2"/>
    <w:rsid w:val="007C75E8"/>
    <w:rsid w:val="007C7754"/>
    <w:rsid w:val="007C77CF"/>
    <w:rsid w:val="007C7CA6"/>
    <w:rsid w:val="007D13AD"/>
    <w:rsid w:val="007D2823"/>
    <w:rsid w:val="007D3246"/>
    <w:rsid w:val="007D4A2A"/>
    <w:rsid w:val="007D5165"/>
    <w:rsid w:val="007D5E49"/>
    <w:rsid w:val="007D61EE"/>
    <w:rsid w:val="007D6CD7"/>
    <w:rsid w:val="007D721A"/>
    <w:rsid w:val="007D7BA1"/>
    <w:rsid w:val="007D7BE2"/>
    <w:rsid w:val="007D7EA1"/>
    <w:rsid w:val="007E03EF"/>
    <w:rsid w:val="007E124C"/>
    <w:rsid w:val="007E1CAD"/>
    <w:rsid w:val="007E1FFE"/>
    <w:rsid w:val="007E281F"/>
    <w:rsid w:val="007E2CA6"/>
    <w:rsid w:val="007E3040"/>
    <w:rsid w:val="007E3674"/>
    <w:rsid w:val="007E3B0F"/>
    <w:rsid w:val="007E4600"/>
    <w:rsid w:val="007E4BA7"/>
    <w:rsid w:val="007E63BF"/>
    <w:rsid w:val="007E67D6"/>
    <w:rsid w:val="007E6988"/>
    <w:rsid w:val="007E6A8F"/>
    <w:rsid w:val="007E78E7"/>
    <w:rsid w:val="007E7E64"/>
    <w:rsid w:val="007E7E9A"/>
    <w:rsid w:val="007F00A4"/>
    <w:rsid w:val="007F04EF"/>
    <w:rsid w:val="007F17C1"/>
    <w:rsid w:val="007F1C48"/>
    <w:rsid w:val="007F2A87"/>
    <w:rsid w:val="007F2C4E"/>
    <w:rsid w:val="007F2FAF"/>
    <w:rsid w:val="007F3134"/>
    <w:rsid w:val="007F3EFA"/>
    <w:rsid w:val="007F4D39"/>
    <w:rsid w:val="007F5299"/>
    <w:rsid w:val="007F52DC"/>
    <w:rsid w:val="007F5C70"/>
    <w:rsid w:val="007F5D1B"/>
    <w:rsid w:val="007F649B"/>
    <w:rsid w:val="007F6A77"/>
    <w:rsid w:val="007F6C75"/>
    <w:rsid w:val="007F7432"/>
    <w:rsid w:val="007F7CB3"/>
    <w:rsid w:val="007F7F99"/>
    <w:rsid w:val="00800BA7"/>
    <w:rsid w:val="00800F67"/>
    <w:rsid w:val="008015BA"/>
    <w:rsid w:val="00801955"/>
    <w:rsid w:val="00801AAF"/>
    <w:rsid w:val="00801B75"/>
    <w:rsid w:val="00801D5E"/>
    <w:rsid w:val="00802314"/>
    <w:rsid w:val="00802876"/>
    <w:rsid w:val="008028AA"/>
    <w:rsid w:val="00802EFE"/>
    <w:rsid w:val="00802FE1"/>
    <w:rsid w:val="00803DFF"/>
    <w:rsid w:val="008043DB"/>
    <w:rsid w:val="0080497D"/>
    <w:rsid w:val="00804BD7"/>
    <w:rsid w:val="00804CD3"/>
    <w:rsid w:val="00805BB5"/>
    <w:rsid w:val="00805C67"/>
    <w:rsid w:val="00805EB4"/>
    <w:rsid w:val="0080657E"/>
    <w:rsid w:val="00806C4E"/>
    <w:rsid w:val="00806E7E"/>
    <w:rsid w:val="00806E84"/>
    <w:rsid w:val="008078BD"/>
    <w:rsid w:val="00810079"/>
    <w:rsid w:val="00810270"/>
    <w:rsid w:val="008104F2"/>
    <w:rsid w:val="0081141A"/>
    <w:rsid w:val="00811616"/>
    <w:rsid w:val="00811F22"/>
    <w:rsid w:val="00811F36"/>
    <w:rsid w:val="0081283D"/>
    <w:rsid w:val="00812A4C"/>
    <w:rsid w:val="0081323C"/>
    <w:rsid w:val="008132E2"/>
    <w:rsid w:val="00813546"/>
    <w:rsid w:val="00813590"/>
    <w:rsid w:val="0081446E"/>
    <w:rsid w:val="00814490"/>
    <w:rsid w:val="00815AB3"/>
    <w:rsid w:val="00816504"/>
    <w:rsid w:val="008167DB"/>
    <w:rsid w:val="00816906"/>
    <w:rsid w:val="00820011"/>
    <w:rsid w:val="00820F0C"/>
    <w:rsid w:val="0082167A"/>
    <w:rsid w:val="00822A1F"/>
    <w:rsid w:val="00822D1E"/>
    <w:rsid w:val="00823287"/>
    <w:rsid w:val="00823A23"/>
    <w:rsid w:val="0082487A"/>
    <w:rsid w:val="00824907"/>
    <w:rsid w:val="008255C3"/>
    <w:rsid w:val="00825775"/>
    <w:rsid w:val="00825A07"/>
    <w:rsid w:val="00825D30"/>
    <w:rsid w:val="00826424"/>
    <w:rsid w:val="008267AA"/>
    <w:rsid w:val="0083046B"/>
    <w:rsid w:val="0083052F"/>
    <w:rsid w:val="00830603"/>
    <w:rsid w:val="00830BC7"/>
    <w:rsid w:val="00830D06"/>
    <w:rsid w:val="00832598"/>
    <w:rsid w:val="00832B39"/>
    <w:rsid w:val="00833075"/>
    <w:rsid w:val="008334EF"/>
    <w:rsid w:val="00833E1B"/>
    <w:rsid w:val="00834E05"/>
    <w:rsid w:val="00835208"/>
    <w:rsid w:val="00835A2F"/>
    <w:rsid w:val="0083644B"/>
    <w:rsid w:val="008366B1"/>
    <w:rsid w:val="00836767"/>
    <w:rsid w:val="008377BA"/>
    <w:rsid w:val="00837A6B"/>
    <w:rsid w:val="00837AAC"/>
    <w:rsid w:val="00840049"/>
    <w:rsid w:val="00840EAA"/>
    <w:rsid w:val="008411B7"/>
    <w:rsid w:val="00841773"/>
    <w:rsid w:val="008418A1"/>
    <w:rsid w:val="00841D84"/>
    <w:rsid w:val="008421BA"/>
    <w:rsid w:val="00842F72"/>
    <w:rsid w:val="00843EBF"/>
    <w:rsid w:val="00844548"/>
    <w:rsid w:val="00845223"/>
    <w:rsid w:val="00845715"/>
    <w:rsid w:val="00846012"/>
    <w:rsid w:val="00847B72"/>
    <w:rsid w:val="00847D59"/>
    <w:rsid w:val="00850366"/>
    <w:rsid w:val="00850E0C"/>
    <w:rsid w:val="00850EBD"/>
    <w:rsid w:val="00852097"/>
    <w:rsid w:val="00852933"/>
    <w:rsid w:val="00852B52"/>
    <w:rsid w:val="00853200"/>
    <w:rsid w:val="00853A37"/>
    <w:rsid w:val="008544E5"/>
    <w:rsid w:val="00854811"/>
    <w:rsid w:val="0085665D"/>
    <w:rsid w:val="008566E4"/>
    <w:rsid w:val="00857B59"/>
    <w:rsid w:val="008603C2"/>
    <w:rsid w:val="00860E35"/>
    <w:rsid w:val="008613A4"/>
    <w:rsid w:val="008616F5"/>
    <w:rsid w:val="0086223F"/>
    <w:rsid w:val="00862A48"/>
    <w:rsid w:val="00862AC8"/>
    <w:rsid w:val="00862ECC"/>
    <w:rsid w:val="00862F99"/>
    <w:rsid w:val="00863857"/>
    <w:rsid w:val="00863ABC"/>
    <w:rsid w:val="0086475D"/>
    <w:rsid w:val="008651EA"/>
    <w:rsid w:val="00865259"/>
    <w:rsid w:val="00865AF1"/>
    <w:rsid w:val="00865EC8"/>
    <w:rsid w:val="008667C4"/>
    <w:rsid w:val="0086683E"/>
    <w:rsid w:val="0086686A"/>
    <w:rsid w:val="008669AD"/>
    <w:rsid w:val="008669EE"/>
    <w:rsid w:val="00866C41"/>
    <w:rsid w:val="00866F66"/>
    <w:rsid w:val="0086711C"/>
    <w:rsid w:val="00867F9D"/>
    <w:rsid w:val="00870A04"/>
    <w:rsid w:val="0087201A"/>
    <w:rsid w:val="0087208D"/>
    <w:rsid w:val="00872160"/>
    <w:rsid w:val="0087257C"/>
    <w:rsid w:val="00872CEC"/>
    <w:rsid w:val="00874A3B"/>
    <w:rsid w:val="00874DE3"/>
    <w:rsid w:val="00875A7F"/>
    <w:rsid w:val="00876C36"/>
    <w:rsid w:val="00876D4E"/>
    <w:rsid w:val="00877966"/>
    <w:rsid w:val="00877A06"/>
    <w:rsid w:val="00882509"/>
    <w:rsid w:val="008828C7"/>
    <w:rsid w:val="008849E4"/>
    <w:rsid w:val="00884C03"/>
    <w:rsid w:val="00884EE5"/>
    <w:rsid w:val="008856F8"/>
    <w:rsid w:val="0088577C"/>
    <w:rsid w:val="0088599E"/>
    <w:rsid w:val="00886372"/>
    <w:rsid w:val="008867BE"/>
    <w:rsid w:val="00890312"/>
    <w:rsid w:val="00890336"/>
    <w:rsid w:val="0089037E"/>
    <w:rsid w:val="00890447"/>
    <w:rsid w:val="008907BA"/>
    <w:rsid w:val="008921F8"/>
    <w:rsid w:val="00892220"/>
    <w:rsid w:val="00892978"/>
    <w:rsid w:val="00892F26"/>
    <w:rsid w:val="008933CD"/>
    <w:rsid w:val="008957A6"/>
    <w:rsid w:val="008963C7"/>
    <w:rsid w:val="008967A3"/>
    <w:rsid w:val="008967B6"/>
    <w:rsid w:val="00896B8F"/>
    <w:rsid w:val="00896C4C"/>
    <w:rsid w:val="00897B61"/>
    <w:rsid w:val="00897F20"/>
    <w:rsid w:val="008A0282"/>
    <w:rsid w:val="008A0511"/>
    <w:rsid w:val="008A05EC"/>
    <w:rsid w:val="008A05F8"/>
    <w:rsid w:val="008A08AB"/>
    <w:rsid w:val="008A0CF1"/>
    <w:rsid w:val="008A12F8"/>
    <w:rsid w:val="008A1DBB"/>
    <w:rsid w:val="008A24D1"/>
    <w:rsid w:val="008A2516"/>
    <w:rsid w:val="008A28A4"/>
    <w:rsid w:val="008A293D"/>
    <w:rsid w:val="008A3B52"/>
    <w:rsid w:val="008A4344"/>
    <w:rsid w:val="008A4CFE"/>
    <w:rsid w:val="008A5424"/>
    <w:rsid w:val="008A69D4"/>
    <w:rsid w:val="008A72A3"/>
    <w:rsid w:val="008B0190"/>
    <w:rsid w:val="008B04B0"/>
    <w:rsid w:val="008B0C95"/>
    <w:rsid w:val="008B0DC5"/>
    <w:rsid w:val="008B122A"/>
    <w:rsid w:val="008B153A"/>
    <w:rsid w:val="008B213A"/>
    <w:rsid w:val="008B34AD"/>
    <w:rsid w:val="008B43AB"/>
    <w:rsid w:val="008B4668"/>
    <w:rsid w:val="008B4D7A"/>
    <w:rsid w:val="008B591E"/>
    <w:rsid w:val="008B5974"/>
    <w:rsid w:val="008B5B17"/>
    <w:rsid w:val="008B5BE0"/>
    <w:rsid w:val="008B5C8E"/>
    <w:rsid w:val="008B5F8B"/>
    <w:rsid w:val="008B61B1"/>
    <w:rsid w:val="008B68F2"/>
    <w:rsid w:val="008B7A31"/>
    <w:rsid w:val="008C0DDA"/>
    <w:rsid w:val="008C129E"/>
    <w:rsid w:val="008C18B9"/>
    <w:rsid w:val="008C1DD7"/>
    <w:rsid w:val="008C2039"/>
    <w:rsid w:val="008C21B7"/>
    <w:rsid w:val="008C239D"/>
    <w:rsid w:val="008C240A"/>
    <w:rsid w:val="008C2472"/>
    <w:rsid w:val="008C28DF"/>
    <w:rsid w:val="008C34B5"/>
    <w:rsid w:val="008C37E4"/>
    <w:rsid w:val="008C4E5D"/>
    <w:rsid w:val="008C50EB"/>
    <w:rsid w:val="008C5757"/>
    <w:rsid w:val="008C59EF"/>
    <w:rsid w:val="008C6EEE"/>
    <w:rsid w:val="008C719E"/>
    <w:rsid w:val="008C71D3"/>
    <w:rsid w:val="008C74BF"/>
    <w:rsid w:val="008C75FD"/>
    <w:rsid w:val="008D0180"/>
    <w:rsid w:val="008D0879"/>
    <w:rsid w:val="008D09A3"/>
    <w:rsid w:val="008D0C46"/>
    <w:rsid w:val="008D0C84"/>
    <w:rsid w:val="008D10BA"/>
    <w:rsid w:val="008D33EE"/>
    <w:rsid w:val="008D3841"/>
    <w:rsid w:val="008D57EF"/>
    <w:rsid w:val="008D5AEC"/>
    <w:rsid w:val="008D6214"/>
    <w:rsid w:val="008D6355"/>
    <w:rsid w:val="008D69A7"/>
    <w:rsid w:val="008D6C71"/>
    <w:rsid w:val="008D7136"/>
    <w:rsid w:val="008D714C"/>
    <w:rsid w:val="008D7C43"/>
    <w:rsid w:val="008E0078"/>
    <w:rsid w:val="008E09E7"/>
    <w:rsid w:val="008E0DA6"/>
    <w:rsid w:val="008E0DB3"/>
    <w:rsid w:val="008E12B0"/>
    <w:rsid w:val="008E2BB6"/>
    <w:rsid w:val="008E2FBD"/>
    <w:rsid w:val="008E45A8"/>
    <w:rsid w:val="008E5492"/>
    <w:rsid w:val="008E67B2"/>
    <w:rsid w:val="008E7B8F"/>
    <w:rsid w:val="008F0443"/>
    <w:rsid w:val="008F12F6"/>
    <w:rsid w:val="008F1D29"/>
    <w:rsid w:val="008F34FA"/>
    <w:rsid w:val="008F36E2"/>
    <w:rsid w:val="008F3D1B"/>
    <w:rsid w:val="008F4A4F"/>
    <w:rsid w:val="008F4F2F"/>
    <w:rsid w:val="008F538D"/>
    <w:rsid w:val="008F5595"/>
    <w:rsid w:val="008F5BCC"/>
    <w:rsid w:val="008F6609"/>
    <w:rsid w:val="008F6E09"/>
    <w:rsid w:val="0090123A"/>
    <w:rsid w:val="00901442"/>
    <w:rsid w:val="00901906"/>
    <w:rsid w:val="00901FB7"/>
    <w:rsid w:val="009022E5"/>
    <w:rsid w:val="00902573"/>
    <w:rsid w:val="009037F6"/>
    <w:rsid w:val="00903FE9"/>
    <w:rsid w:val="009047C2"/>
    <w:rsid w:val="00905BF3"/>
    <w:rsid w:val="00905CF8"/>
    <w:rsid w:val="00906057"/>
    <w:rsid w:val="00906202"/>
    <w:rsid w:val="00906B2C"/>
    <w:rsid w:val="009071BE"/>
    <w:rsid w:val="00907660"/>
    <w:rsid w:val="00907733"/>
    <w:rsid w:val="00907D35"/>
    <w:rsid w:val="00910538"/>
    <w:rsid w:val="009113B7"/>
    <w:rsid w:val="009132F8"/>
    <w:rsid w:val="00913C5C"/>
    <w:rsid w:val="00913EE6"/>
    <w:rsid w:val="009143E0"/>
    <w:rsid w:val="0091440D"/>
    <w:rsid w:val="0091475B"/>
    <w:rsid w:val="0091477C"/>
    <w:rsid w:val="00914EA3"/>
    <w:rsid w:val="00915F19"/>
    <w:rsid w:val="009167BA"/>
    <w:rsid w:val="00916B42"/>
    <w:rsid w:val="0092070F"/>
    <w:rsid w:val="00920949"/>
    <w:rsid w:val="0092187C"/>
    <w:rsid w:val="00921A2D"/>
    <w:rsid w:val="00922340"/>
    <w:rsid w:val="00922C0D"/>
    <w:rsid w:val="00922D6D"/>
    <w:rsid w:val="009239FC"/>
    <w:rsid w:val="0092470E"/>
    <w:rsid w:val="00924B6A"/>
    <w:rsid w:val="009250A1"/>
    <w:rsid w:val="00925BCC"/>
    <w:rsid w:val="00926DA2"/>
    <w:rsid w:val="009271BA"/>
    <w:rsid w:val="0092726D"/>
    <w:rsid w:val="0092736E"/>
    <w:rsid w:val="00927503"/>
    <w:rsid w:val="00930293"/>
    <w:rsid w:val="00932A8D"/>
    <w:rsid w:val="009338A6"/>
    <w:rsid w:val="00933939"/>
    <w:rsid w:val="00933C18"/>
    <w:rsid w:val="009340D0"/>
    <w:rsid w:val="009355D5"/>
    <w:rsid w:val="00935F75"/>
    <w:rsid w:val="0093616C"/>
    <w:rsid w:val="00940042"/>
    <w:rsid w:val="0094042A"/>
    <w:rsid w:val="00940909"/>
    <w:rsid w:val="00941132"/>
    <w:rsid w:val="00941664"/>
    <w:rsid w:val="00941AD4"/>
    <w:rsid w:val="00941F3D"/>
    <w:rsid w:val="009424B1"/>
    <w:rsid w:val="00942BDC"/>
    <w:rsid w:val="0094375E"/>
    <w:rsid w:val="009437FD"/>
    <w:rsid w:val="00943A6A"/>
    <w:rsid w:val="00943B98"/>
    <w:rsid w:val="00943D03"/>
    <w:rsid w:val="00944639"/>
    <w:rsid w:val="00945C36"/>
    <w:rsid w:val="00945FF3"/>
    <w:rsid w:val="009466FD"/>
    <w:rsid w:val="00946729"/>
    <w:rsid w:val="00947BC8"/>
    <w:rsid w:val="00947D4C"/>
    <w:rsid w:val="0095035F"/>
    <w:rsid w:val="00950C5E"/>
    <w:rsid w:val="00950CD8"/>
    <w:rsid w:val="00951890"/>
    <w:rsid w:val="0095283C"/>
    <w:rsid w:val="009538F0"/>
    <w:rsid w:val="00953EC7"/>
    <w:rsid w:val="009542FD"/>
    <w:rsid w:val="00954693"/>
    <w:rsid w:val="009555BE"/>
    <w:rsid w:val="00955907"/>
    <w:rsid w:val="00956933"/>
    <w:rsid w:val="00956EEA"/>
    <w:rsid w:val="0095734B"/>
    <w:rsid w:val="009574FE"/>
    <w:rsid w:val="009578C0"/>
    <w:rsid w:val="00957A51"/>
    <w:rsid w:val="00960B53"/>
    <w:rsid w:val="00960B67"/>
    <w:rsid w:val="00960C9C"/>
    <w:rsid w:val="009614F5"/>
    <w:rsid w:val="00962364"/>
    <w:rsid w:val="00962C82"/>
    <w:rsid w:val="0096322A"/>
    <w:rsid w:val="0096405F"/>
    <w:rsid w:val="00964678"/>
    <w:rsid w:val="009650B6"/>
    <w:rsid w:val="009654B7"/>
    <w:rsid w:val="00965AAA"/>
    <w:rsid w:val="00965C78"/>
    <w:rsid w:val="00965E49"/>
    <w:rsid w:val="00966A8B"/>
    <w:rsid w:val="0096706B"/>
    <w:rsid w:val="00970823"/>
    <w:rsid w:val="00970D1C"/>
    <w:rsid w:val="00970F20"/>
    <w:rsid w:val="00971674"/>
    <w:rsid w:val="00972C77"/>
    <w:rsid w:val="00972F9A"/>
    <w:rsid w:val="00973CEB"/>
    <w:rsid w:val="00973D53"/>
    <w:rsid w:val="00974056"/>
    <w:rsid w:val="00974341"/>
    <w:rsid w:val="00974CAB"/>
    <w:rsid w:val="0097626B"/>
    <w:rsid w:val="0097679A"/>
    <w:rsid w:val="00976B8D"/>
    <w:rsid w:val="00977D3C"/>
    <w:rsid w:val="00980A3C"/>
    <w:rsid w:val="00980C3F"/>
    <w:rsid w:val="00980D76"/>
    <w:rsid w:val="00981552"/>
    <w:rsid w:val="00981EA6"/>
    <w:rsid w:val="00985A1B"/>
    <w:rsid w:val="00986ABD"/>
    <w:rsid w:val="00987300"/>
    <w:rsid w:val="0098746F"/>
    <w:rsid w:val="00987DFB"/>
    <w:rsid w:val="009911E7"/>
    <w:rsid w:val="00993577"/>
    <w:rsid w:val="00993808"/>
    <w:rsid w:val="00994036"/>
    <w:rsid w:val="009942F1"/>
    <w:rsid w:val="0099434E"/>
    <w:rsid w:val="0099706C"/>
    <w:rsid w:val="00997539"/>
    <w:rsid w:val="00997CE8"/>
    <w:rsid w:val="00997D2E"/>
    <w:rsid w:val="009A0A81"/>
    <w:rsid w:val="009A120D"/>
    <w:rsid w:val="009A407A"/>
    <w:rsid w:val="009A438D"/>
    <w:rsid w:val="009A478A"/>
    <w:rsid w:val="009A48F9"/>
    <w:rsid w:val="009A50C1"/>
    <w:rsid w:val="009A5110"/>
    <w:rsid w:val="009A70B0"/>
    <w:rsid w:val="009A729D"/>
    <w:rsid w:val="009A72C8"/>
    <w:rsid w:val="009A72FE"/>
    <w:rsid w:val="009B00B9"/>
    <w:rsid w:val="009B02DF"/>
    <w:rsid w:val="009B0528"/>
    <w:rsid w:val="009B1867"/>
    <w:rsid w:val="009B1905"/>
    <w:rsid w:val="009B1DE8"/>
    <w:rsid w:val="009B2598"/>
    <w:rsid w:val="009B2638"/>
    <w:rsid w:val="009B2C42"/>
    <w:rsid w:val="009B2D28"/>
    <w:rsid w:val="009B3058"/>
    <w:rsid w:val="009B353B"/>
    <w:rsid w:val="009B478A"/>
    <w:rsid w:val="009B4FAA"/>
    <w:rsid w:val="009B5173"/>
    <w:rsid w:val="009B520E"/>
    <w:rsid w:val="009B52B6"/>
    <w:rsid w:val="009B55DB"/>
    <w:rsid w:val="009B6385"/>
    <w:rsid w:val="009B69D9"/>
    <w:rsid w:val="009B6DF6"/>
    <w:rsid w:val="009B725A"/>
    <w:rsid w:val="009B7510"/>
    <w:rsid w:val="009B7583"/>
    <w:rsid w:val="009B78CA"/>
    <w:rsid w:val="009B7CCB"/>
    <w:rsid w:val="009C115C"/>
    <w:rsid w:val="009C17A5"/>
    <w:rsid w:val="009C1E4C"/>
    <w:rsid w:val="009C206F"/>
    <w:rsid w:val="009C2875"/>
    <w:rsid w:val="009C427D"/>
    <w:rsid w:val="009C57A2"/>
    <w:rsid w:val="009C59A3"/>
    <w:rsid w:val="009C6335"/>
    <w:rsid w:val="009C691E"/>
    <w:rsid w:val="009C7010"/>
    <w:rsid w:val="009C743F"/>
    <w:rsid w:val="009C7A35"/>
    <w:rsid w:val="009C7B81"/>
    <w:rsid w:val="009D0ADB"/>
    <w:rsid w:val="009D0D32"/>
    <w:rsid w:val="009D1129"/>
    <w:rsid w:val="009D152D"/>
    <w:rsid w:val="009D2179"/>
    <w:rsid w:val="009D2322"/>
    <w:rsid w:val="009D234C"/>
    <w:rsid w:val="009D350D"/>
    <w:rsid w:val="009D4447"/>
    <w:rsid w:val="009D47DD"/>
    <w:rsid w:val="009D538B"/>
    <w:rsid w:val="009D5F04"/>
    <w:rsid w:val="009D67E9"/>
    <w:rsid w:val="009D6913"/>
    <w:rsid w:val="009D6929"/>
    <w:rsid w:val="009D72AE"/>
    <w:rsid w:val="009D7C93"/>
    <w:rsid w:val="009E0686"/>
    <w:rsid w:val="009E1B79"/>
    <w:rsid w:val="009E2629"/>
    <w:rsid w:val="009E3E6F"/>
    <w:rsid w:val="009E3EB7"/>
    <w:rsid w:val="009E4A96"/>
    <w:rsid w:val="009E5D2E"/>
    <w:rsid w:val="009E6697"/>
    <w:rsid w:val="009E6DA0"/>
    <w:rsid w:val="009E6ECD"/>
    <w:rsid w:val="009E7BAB"/>
    <w:rsid w:val="009F01BC"/>
    <w:rsid w:val="009F03B6"/>
    <w:rsid w:val="009F04B0"/>
    <w:rsid w:val="009F06A7"/>
    <w:rsid w:val="009F0C43"/>
    <w:rsid w:val="009F1324"/>
    <w:rsid w:val="009F23ED"/>
    <w:rsid w:val="009F2FE7"/>
    <w:rsid w:val="009F31B0"/>
    <w:rsid w:val="009F45F8"/>
    <w:rsid w:val="009F489C"/>
    <w:rsid w:val="009F55F7"/>
    <w:rsid w:val="009F5DA3"/>
    <w:rsid w:val="009F7CD6"/>
    <w:rsid w:val="00A00BA1"/>
    <w:rsid w:val="00A014F6"/>
    <w:rsid w:val="00A01DC9"/>
    <w:rsid w:val="00A01E9D"/>
    <w:rsid w:val="00A020D0"/>
    <w:rsid w:val="00A02AF4"/>
    <w:rsid w:val="00A03007"/>
    <w:rsid w:val="00A031B2"/>
    <w:rsid w:val="00A03404"/>
    <w:rsid w:val="00A042DD"/>
    <w:rsid w:val="00A0476A"/>
    <w:rsid w:val="00A04A95"/>
    <w:rsid w:val="00A04B78"/>
    <w:rsid w:val="00A05A77"/>
    <w:rsid w:val="00A06097"/>
    <w:rsid w:val="00A0634E"/>
    <w:rsid w:val="00A06C68"/>
    <w:rsid w:val="00A06FF7"/>
    <w:rsid w:val="00A07149"/>
    <w:rsid w:val="00A07A04"/>
    <w:rsid w:val="00A11B12"/>
    <w:rsid w:val="00A11C2B"/>
    <w:rsid w:val="00A11D25"/>
    <w:rsid w:val="00A11D90"/>
    <w:rsid w:val="00A11EB6"/>
    <w:rsid w:val="00A11FC5"/>
    <w:rsid w:val="00A12029"/>
    <w:rsid w:val="00A12BAA"/>
    <w:rsid w:val="00A132A3"/>
    <w:rsid w:val="00A14271"/>
    <w:rsid w:val="00A1483C"/>
    <w:rsid w:val="00A160FD"/>
    <w:rsid w:val="00A16CC6"/>
    <w:rsid w:val="00A16E8C"/>
    <w:rsid w:val="00A1745C"/>
    <w:rsid w:val="00A17743"/>
    <w:rsid w:val="00A20F3F"/>
    <w:rsid w:val="00A21148"/>
    <w:rsid w:val="00A211AC"/>
    <w:rsid w:val="00A23D28"/>
    <w:rsid w:val="00A243C2"/>
    <w:rsid w:val="00A25445"/>
    <w:rsid w:val="00A254B9"/>
    <w:rsid w:val="00A25E8A"/>
    <w:rsid w:val="00A26C2D"/>
    <w:rsid w:val="00A271DD"/>
    <w:rsid w:val="00A274E9"/>
    <w:rsid w:val="00A27A1E"/>
    <w:rsid w:val="00A27B61"/>
    <w:rsid w:val="00A27C63"/>
    <w:rsid w:val="00A31177"/>
    <w:rsid w:val="00A32A57"/>
    <w:rsid w:val="00A338C9"/>
    <w:rsid w:val="00A34813"/>
    <w:rsid w:val="00A360BA"/>
    <w:rsid w:val="00A3691F"/>
    <w:rsid w:val="00A379DA"/>
    <w:rsid w:val="00A37FB5"/>
    <w:rsid w:val="00A41046"/>
    <w:rsid w:val="00A421D3"/>
    <w:rsid w:val="00A4280C"/>
    <w:rsid w:val="00A429BB"/>
    <w:rsid w:val="00A43368"/>
    <w:rsid w:val="00A434D5"/>
    <w:rsid w:val="00A44364"/>
    <w:rsid w:val="00A45EC1"/>
    <w:rsid w:val="00A461DC"/>
    <w:rsid w:val="00A46326"/>
    <w:rsid w:val="00A471B9"/>
    <w:rsid w:val="00A4746C"/>
    <w:rsid w:val="00A47576"/>
    <w:rsid w:val="00A47841"/>
    <w:rsid w:val="00A50173"/>
    <w:rsid w:val="00A5097E"/>
    <w:rsid w:val="00A519E5"/>
    <w:rsid w:val="00A51F8C"/>
    <w:rsid w:val="00A52728"/>
    <w:rsid w:val="00A52A58"/>
    <w:rsid w:val="00A52BEB"/>
    <w:rsid w:val="00A53823"/>
    <w:rsid w:val="00A53895"/>
    <w:rsid w:val="00A53C8B"/>
    <w:rsid w:val="00A53DB3"/>
    <w:rsid w:val="00A54072"/>
    <w:rsid w:val="00A54367"/>
    <w:rsid w:val="00A54E1F"/>
    <w:rsid w:val="00A55A5A"/>
    <w:rsid w:val="00A5653C"/>
    <w:rsid w:val="00A568CF"/>
    <w:rsid w:val="00A56EB7"/>
    <w:rsid w:val="00A578BA"/>
    <w:rsid w:val="00A57A26"/>
    <w:rsid w:val="00A57A42"/>
    <w:rsid w:val="00A57CFD"/>
    <w:rsid w:val="00A600F4"/>
    <w:rsid w:val="00A606F3"/>
    <w:rsid w:val="00A62C8F"/>
    <w:rsid w:val="00A6308A"/>
    <w:rsid w:val="00A6370C"/>
    <w:rsid w:val="00A64933"/>
    <w:rsid w:val="00A649F0"/>
    <w:rsid w:val="00A64BF1"/>
    <w:rsid w:val="00A67B5D"/>
    <w:rsid w:val="00A67B66"/>
    <w:rsid w:val="00A67C0A"/>
    <w:rsid w:val="00A700A0"/>
    <w:rsid w:val="00A70705"/>
    <w:rsid w:val="00A71E65"/>
    <w:rsid w:val="00A72CC9"/>
    <w:rsid w:val="00A738F3"/>
    <w:rsid w:val="00A73931"/>
    <w:rsid w:val="00A73BEF"/>
    <w:rsid w:val="00A747A2"/>
    <w:rsid w:val="00A74AFB"/>
    <w:rsid w:val="00A75465"/>
    <w:rsid w:val="00A7556B"/>
    <w:rsid w:val="00A75806"/>
    <w:rsid w:val="00A75DAC"/>
    <w:rsid w:val="00A76A2A"/>
    <w:rsid w:val="00A76F69"/>
    <w:rsid w:val="00A771B7"/>
    <w:rsid w:val="00A77526"/>
    <w:rsid w:val="00A810E9"/>
    <w:rsid w:val="00A81307"/>
    <w:rsid w:val="00A813A7"/>
    <w:rsid w:val="00A815C5"/>
    <w:rsid w:val="00A81771"/>
    <w:rsid w:val="00A82B5A"/>
    <w:rsid w:val="00A8310C"/>
    <w:rsid w:val="00A83352"/>
    <w:rsid w:val="00A8359A"/>
    <w:rsid w:val="00A838CA"/>
    <w:rsid w:val="00A84D27"/>
    <w:rsid w:val="00A852FA"/>
    <w:rsid w:val="00A86651"/>
    <w:rsid w:val="00A86DF9"/>
    <w:rsid w:val="00A87AE2"/>
    <w:rsid w:val="00A87C7E"/>
    <w:rsid w:val="00A90177"/>
    <w:rsid w:val="00A90774"/>
    <w:rsid w:val="00A90A60"/>
    <w:rsid w:val="00A92755"/>
    <w:rsid w:val="00A936C8"/>
    <w:rsid w:val="00A937C3"/>
    <w:rsid w:val="00A93FA4"/>
    <w:rsid w:val="00A94727"/>
    <w:rsid w:val="00A94E12"/>
    <w:rsid w:val="00A958B1"/>
    <w:rsid w:val="00A95FA3"/>
    <w:rsid w:val="00A96A02"/>
    <w:rsid w:val="00A971CA"/>
    <w:rsid w:val="00A97E09"/>
    <w:rsid w:val="00A97EEC"/>
    <w:rsid w:val="00A97FB1"/>
    <w:rsid w:val="00AA03AA"/>
    <w:rsid w:val="00AA0937"/>
    <w:rsid w:val="00AA0A31"/>
    <w:rsid w:val="00AA16F4"/>
    <w:rsid w:val="00AA1CEF"/>
    <w:rsid w:val="00AA23A9"/>
    <w:rsid w:val="00AA2858"/>
    <w:rsid w:val="00AA2CE7"/>
    <w:rsid w:val="00AA2EAD"/>
    <w:rsid w:val="00AA342B"/>
    <w:rsid w:val="00AA37F9"/>
    <w:rsid w:val="00AA38DB"/>
    <w:rsid w:val="00AA3C86"/>
    <w:rsid w:val="00AA40E5"/>
    <w:rsid w:val="00AA4436"/>
    <w:rsid w:val="00AA4437"/>
    <w:rsid w:val="00AA4C88"/>
    <w:rsid w:val="00AA4CEC"/>
    <w:rsid w:val="00AA50D8"/>
    <w:rsid w:val="00AA540E"/>
    <w:rsid w:val="00AA55B5"/>
    <w:rsid w:val="00AA7728"/>
    <w:rsid w:val="00AA7ED0"/>
    <w:rsid w:val="00AA7FB7"/>
    <w:rsid w:val="00AB0AA1"/>
    <w:rsid w:val="00AB0BF3"/>
    <w:rsid w:val="00AB141D"/>
    <w:rsid w:val="00AB1430"/>
    <w:rsid w:val="00AB15D9"/>
    <w:rsid w:val="00AB1BD7"/>
    <w:rsid w:val="00AB3EA2"/>
    <w:rsid w:val="00AB403E"/>
    <w:rsid w:val="00AB4629"/>
    <w:rsid w:val="00AB4778"/>
    <w:rsid w:val="00AB5BF2"/>
    <w:rsid w:val="00AB685E"/>
    <w:rsid w:val="00AB68F0"/>
    <w:rsid w:val="00AB6AE5"/>
    <w:rsid w:val="00AB7163"/>
    <w:rsid w:val="00AB722F"/>
    <w:rsid w:val="00AB7273"/>
    <w:rsid w:val="00AB73A4"/>
    <w:rsid w:val="00AB76B9"/>
    <w:rsid w:val="00AB795E"/>
    <w:rsid w:val="00AC0B4D"/>
    <w:rsid w:val="00AC0CE8"/>
    <w:rsid w:val="00AC0DB0"/>
    <w:rsid w:val="00AC188F"/>
    <w:rsid w:val="00AC19D8"/>
    <w:rsid w:val="00AC2428"/>
    <w:rsid w:val="00AC3E49"/>
    <w:rsid w:val="00AC642B"/>
    <w:rsid w:val="00AC6D3D"/>
    <w:rsid w:val="00AD0AD2"/>
    <w:rsid w:val="00AD0D2D"/>
    <w:rsid w:val="00AD3702"/>
    <w:rsid w:val="00AD4D15"/>
    <w:rsid w:val="00AD4FBF"/>
    <w:rsid w:val="00AD58B0"/>
    <w:rsid w:val="00AD6168"/>
    <w:rsid w:val="00AD6EC9"/>
    <w:rsid w:val="00AD722E"/>
    <w:rsid w:val="00AD723E"/>
    <w:rsid w:val="00AD7318"/>
    <w:rsid w:val="00AD7823"/>
    <w:rsid w:val="00AD7CA0"/>
    <w:rsid w:val="00AE0674"/>
    <w:rsid w:val="00AE06BB"/>
    <w:rsid w:val="00AE1080"/>
    <w:rsid w:val="00AE1B1C"/>
    <w:rsid w:val="00AE1D01"/>
    <w:rsid w:val="00AE2C1A"/>
    <w:rsid w:val="00AE39C9"/>
    <w:rsid w:val="00AE3DBE"/>
    <w:rsid w:val="00AE40F0"/>
    <w:rsid w:val="00AE50E6"/>
    <w:rsid w:val="00AE59AE"/>
    <w:rsid w:val="00AE61BD"/>
    <w:rsid w:val="00AE64D2"/>
    <w:rsid w:val="00AE6E73"/>
    <w:rsid w:val="00AE7957"/>
    <w:rsid w:val="00AF040F"/>
    <w:rsid w:val="00AF131A"/>
    <w:rsid w:val="00AF1E97"/>
    <w:rsid w:val="00AF26CD"/>
    <w:rsid w:val="00AF3652"/>
    <w:rsid w:val="00AF47C6"/>
    <w:rsid w:val="00AF5165"/>
    <w:rsid w:val="00AF52EF"/>
    <w:rsid w:val="00AF5F06"/>
    <w:rsid w:val="00AF6755"/>
    <w:rsid w:val="00AF794A"/>
    <w:rsid w:val="00AF798F"/>
    <w:rsid w:val="00B006A7"/>
    <w:rsid w:val="00B00894"/>
    <w:rsid w:val="00B01501"/>
    <w:rsid w:val="00B01BEA"/>
    <w:rsid w:val="00B02CDA"/>
    <w:rsid w:val="00B02F56"/>
    <w:rsid w:val="00B03B07"/>
    <w:rsid w:val="00B03BF9"/>
    <w:rsid w:val="00B0528B"/>
    <w:rsid w:val="00B054BF"/>
    <w:rsid w:val="00B0558C"/>
    <w:rsid w:val="00B0617E"/>
    <w:rsid w:val="00B066BB"/>
    <w:rsid w:val="00B07295"/>
    <w:rsid w:val="00B07467"/>
    <w:rsid w:val="00B07F60"/>
    <w:rsid w:val="00B112F4"/>
    <w:rsid w:val="00B1267B"/>
    <w:rsid w:val="00B129B2"/>
    <w:rsid w:val="00B146B2"/>
    <w:rsid w:val="00B15866"/>
    <w:rsid w:val="00B158CC"/>
    <w:rsid w:val="00B17522"/>
    <w:rsid w:val="00B17BF4"/>
    <w:rsid w:val="00B17E00"/>
    <w:rsid w:val="00B2015A"/>
    <w:rsid w:val="00B2020D"/>
    <w:rsid w:val="00B215C0"/>
    <w:rsid w:val="00B21A19"/>
    <w:rsid w:val="00B21AF4"/>
    <w:rsid w:val="00B21ED9"/>
    <w:rsid w:val="00B22013"/>
    <w:rsid w:val="00B224AC"/>
    <w:rsid w:val="00B22A81"/>
    <w:rsid w:val="00B22F3C"/>
    <w:rsid w:val="00B2358B"/>
    <w:rsid w:val="00B23E96"/>
    <w:rsid w:val="00B23F42"/>
    <w:rsid w:val="00B246BD"/>
    <w:rsid w:val="00B24B79"/>
    <w:rsid w:val="00B24DB7"/>
    <w:rsid w:val="00B25348"/>
    <w:rsid w:val="00B258AF"/>
    <w:rsid w:val="00B2693B"/>
    <w:rsid w:val="00B2694A"/>
    <w:rsid w:val="00B269B7"/>
    <w:rsid w:val="00B27C06"/>
    <w:rsid w:val="00B30869"/>
    <w:rsid w:val="00B30B53"/>
    <w:rsid w:val="00B30CC6"/>
    <w:rsid w:val="00B31B9F"/>
    <w:rsid w:val="00B31F63"/>
    <w:rsid w:val="00B32D0F"/>
    <w:rsid w:val="00B3417A"/>
    <w:rsid w:val="00B34504"/>
    <w:rsid w:val="00B345EC"/>
    <w:rsid w:val="00B350B0"/>
    <w:rsid w:val="00B352AA"/>
    <w:rsid w:val="00B353CC"/>
    <w:rsid w:val="00B3646C"/>
    <w:rsid w:val="00B3674D"/>
    <w:rsid w:val="00B367B9"/>
    <w:rsid w:val="00B367F3"/>
    <w:rsid w:val="00B368C8"/>
    <w:rsid w:val="00B36A1F"/>
    <w:rsid w:val="00B36C0B"/>
    <w:rsid w:val="00B37D81"/>
    <w:rsid w:val="00B40E14"/>
    <w:rsid w:val="00B41083"/>
    <w:rsid w:val="00B420E6"/>
    <w:rsid w:val="00B42815"/>
    <w:rsid w:val="00B42CB5"/>
    <w:rsid w:val="00B4374E"/>
    <w:rsid w:val="00B437C6"/>
    <w:rsid w:val="00B44CC4"/>
    <w:rsid w:val="00B45E16"/>
    <w:rsid w:val="00B46629"/>
    <w:rsid w:val="00B466F3"/>
    <w:rsid w:val="00B478A2"/>
    <w:rsid w:val="00B479B4"/>
    <w:rsid w:val="00B47B63"/>
    <w:rsid w:val="00B51ABE"/>
    <w:rsid w:val="00B51BDE"/>
    <w:rsid w:val="00B5233F"/>
    <w:rsid w:val="00B5267D"/>
    <w:rsid w:val="00B53176"/>
    <w:rsid w:val="00B53F72"/>
    <w:rsid w:val="00B54447"/>
    <w:rsid w:val="00B547E7"/>
    <w:rsid w:val="00B54DC3"/>
    <w:rsid w:val="00B5532D"/>
    <w:rsid w:val="00B563A8"/>
    <w:rsid w:val="00B57154"/>
    <w:rsid w:val="00B5A35C"/>
    <w:rsid w:val="00B605D0"/>
    <w:rsid w:val="00B6069D"/>
    <w:rsid w:val="00B60F0A"/>
    <w:rsid w:val="00B61876"/>
    <w:rsid w:val="00B61BF2"/>
    <w:rsid w:val="00B6207F"/>
    <w:rsid w:val="00B63356"/>
    <w:rsid w:val="00B63B2B"/>
    <w:rsid w:val="00B64266"/>
    <w:rsid w:val="00B6461A"/>
    <w:rsid w:val="00B64790"/>
    <w:rsid w:val="00B647E6"/>
    <w:rsid w:val="00B64C05"/>
    <w:rsid w:val="00B65B40"/>
    <w:rsid w:val="00B65C61"/>
    <w:rsid w:val="00B66812"/>
    <w:rsid w:val="00B66A91"/>
    <w:rsid w:val="00B66DBC"/>
    <w:rsid w:val="00B670B4"/>
    <w:rsid w:val="00B67282"/>
    <w:rsid w:val="00B679A4"/>
    <w:rsid w:val="00B67EFE"/>
    <w:rsid w:val="00B704E9"/>
    <w:rsid w:val="00B705B9"/>
    <w:rsid w:val="00B7092E"/>
    <w:rsid w:val="00B70E47"/>
    <w:rsid w:val="00B71675"/>
    <w:rsid w:val="00B721C8"/>
    <w:rsid w:val="00B72BDF"/>
    <w:rsid w:val="00B7323B"/>
    <w:rsid w:val="00B75401"/>
    <w:rsid w:val="00B75636"/>
    <w:rsid w:val="00B759BB"/>
    <w:rsid w:val="00B771F0"/>
    <w:rsid w:val="00B77A63"/>
    <w:rsid w:val="00B80BF1"/>
    <w:rsid w:val="00B8171D"/>
    <w:rsid w:val="00B825D8"/>
    <w:rsid w:val="00B82606"/>
    <w:rsid w:val="00B829DA"/>
    <w:rsid w:val="00B82AE7"/>
    <w:rsid w:val="00B830FB"/>
    <w:rsid w:val="00B83E9E"/>
    <w:rsid w:val="00B847A7"/>
    <w:rsid w:val="00B84CD4"/>
    <w:rsid w:val="00B8562E"/>
    <w:rsid w:val="00B85CDA"/>
    <w:rsid w:val="00B861A7"/>
    <w:rsid w:val="00B86419"/>
    <w:rsid w:val="00B868A9"/>
    <w:rsid w:val="00B87B26"/>
    <w:rsid w:val="00B90577"/>
    <w:rsid w:val="00B908B5"/>
    <w:rsid w:val="00B91894"/>
    <w:rsid w:val="00B91E73"/>
    <w:rsid w:val="00B91F40"/>
    <w:rsid w:val="00B920F9"/>
    <w:rsid w:val="00B92184"/>
    <w:rsid w:val="00B92357"/>
    <w:rsid w:val="00B924DA"/>
    <w:rsid w:val="00B92688"/>
    <w:rsid w:val="00B92D51"/>
    <w:rsid w:val="00B932CB"/>
    <w:rsid w:val="00B9484F"/>
    <w:rsid w:val="00B94A31"/>
    <w:rsid w:val="00B95494"/>
    <w:rsid w:val="00B9653D"/>
    <w:rsid w:val="00BA0A16"/>
    <w:rsid w:val="00BA0BF4"/>
    <w:rsid w:val="00BA0C3E"/>
    <w:rsid w:val="00BA0F72"/>
    <w:rsid w:val="00BA0FD4"/>
    <w:rsid w:val="00BA11E7"/>
    <w:rsid w:val="00BA17F5"/>
    <w:rsid w:val="00BA1BAE"/>
    <w:rsid w:val="00BA1E39"/>
    <w:rsid w:val="00BA2061"/>
    <w:rsid w:val="00BA2302"/>
    <w:rsid w:val="00BA24E6"/>
    <w:rsid w:val="00BA29A1"/>
    <w:rsid w:val="00BA2D8A"/>
    <w:rsid w:val="00BA2F65"/>
    <w:rsid w:val="00BA3699"/>
    <w:rsid w:val="00BA6E29"/>
    <w:rsid w:val="00BA7A5C"/>
    <w:rsid w:val="00BA7F2F"/>
    <w:rsid w:val="00BB02B5"/>
    <w:rsid w:val="00BB0604"/>
    <w:rsid w:val="00BB0AD2"/>
    <w:rsid w:val="00BB0AE3"/>
    <w:rsid w:val="00BB0BAE"/>
    <w:rsid w:val="00BB11CD"/>
    <w:rsid w:val="00BB1490"/>
    <w:rsid w:val="00BB18FC"/>
    <w:rsid w:val="00BB2E32"/>
    <w:rsid w:val="00BB3058"/>
    <w:rsid w:val="00BB3974"/>
    <w:rsid w:val="00BB6B22"/>
    <w:rsid w:val="00BB6F8C"/>
    <w:rsid w:val="00BB70B1"/>
    <w:rsid w:val="00BC0824"/>
    <w:rsid w:val="00BC0AF7"/>
    <w:rsid w:val="00BC0EC7"/>
    <w:rsid w:val="00BC1A6F"/>
    <w:rsid w:val="00BC1D5E"/>
    <w:rsid w:val="00BC2FF0"/>
    <w:rsid w:val="00BC32B6"/>
    <w:rsid w:val="00BC3D84"/>
    <w:rsid w:val="00BC4307"/>
    <w:rsid w:val="00BC4F55"/>
    <w:rsid w:val="00BC4F78"/>
    <w:rsid w:val="00BC4FD3"/>
    <w:rsid w:val="00BC5DC3"/>
    <w:rsid w:val="00BC6B51"/>
    <w:rsid w:val="00BC7347"/>
    <w:rsid w:val="00BC79EB"/>
    <w:rsid w:val="00BC7FBE"/>
    <w:rsid w:val="00BD02CF"/>
    <w:rsid w:val="00BD0F13"/>
    <w:rsid w:val="00BD1379"/>
    <w:rsid w:val="00BD28A9"/>
    <w:rsid w:val="00BD299A"/>
    <w:rsid w:val="00BD2D35"/>
    <w:rsid w:val="00BD3575"/>
    <w:rsid w:val="00BD4F78"/>
    <w:rsid w:val="00BD54FE"/>
    <w:rsid w:val="00BD5870"/>
    <w:rsid w:val="00BD62BC"/>
    <w:rsid w:val="00BD7167"/>
    <w:rsid w:val="00BD77D8"/>
    <w:rsid w:val="00BD7DA5"/>
    <w:rsid w:val="00BE034F"/>
    <w:rsid w:val="00BE036B"/>
    <w:rsid w:val="00BE11E8"/>
    <w:rsid w:val="00BE2029"/>
    <w:rsid w:val="00BE2B1E"/>
    <w:rsid w:val="00BE3974"/>
    <w:rsid w:val="00BE3B49"/>
    <w:rsid w:val="00BE45DF"/>
    <w:rsid w:val="00BE4B63"/>
    <w:rsid w:val="00BE4D99"/>
    <w:rsid w:val="00BE50F8"/>
    <w:rsid w:val="00BE5CB4"/>
    <w:rsid w:val="00BE6105"/>
    <w:rsid w:val="00BE639D"/>
    <w:rsid w:val="00BE63AF"/>
    <w:rsid w:val="00BE6CB9"/>
    <w:rsid w:val="00BE716A"/>
    <w:rsid w:val="00BE764A"/>
    <w:rsid w:val="00BF023C"/>
    <w:rsid w:val="00BF0374"/>
    <w:rsid w:val="00BF0E35"/>
    <w:rsid w:val="00BF17E3"/>
    <w:rsid w:val="00BF21EF"/>
    <w:rsid w:val="00BF284B"/>
    <w:rsid w:val="00BF316F"/>
    <w:rsid w:val="00BF3669"/>
    <w:rsid w:val="00BF36E2"/>
    <w:rsid w:val="00BF3760"/>
    <w:rsid w:val="00BF3811"/>
    <w:rsid w:val="00BF54C5"/>
    <w:rsid w:val="00BF5FA4"/>
    <w:rsid w:val="00BF630F"/>
    <w:rsid w:val="00BF6942"/>
    <w:rsid w:val="00BF7014"/>
    <w:rsid w:val="00BF7118"/>
    <w:rsid w:val="00C0018E"/>
    <w:rsid w:val="00C00345"/>
    <w:rsid w:val="00C00704"/>
    <w:rsid w:val="00C007D1"/>
    <w:rsid w:val="00C00FE5"/>
    <w:rsid w:val="00C022FD"/>
    <w:rsid w:val="00C029D5"/>
    <w:rsid w:val="00C02E63"/>
    <w:rsid w:val="00C04C60"/>
    <w:rsid w:val="00C050D5"/>
    <w:rsid w:val="00C05581"/>
    <w:rsid w:val="00C057DD"/>
    <w:rsid w:val="00C05A1F"/>
    <w:rsid w:val="00C066C8"/>
    <w:rsid w:val="00C06E16"/>
    <w:rsid w:val="00C07AFD"/>
    <w:rsid w:val="00C07F03"/>
    <w:rsid w:val="00C11C7C"/>
    <w:rsid w:val="00C11E24"/>
    <w:rsid w:val="00C1373F"/>
    <w:rsid w:val="00C14843"/>
    <w:rsid w:val="00C14EED"/>
    <w:rsid w:val="00C15190"/>
    <w:rsid w:val="00C153B7"/>
    <w:rsid w:val="00C15779"/>
    <w:rsid w:val="00C164A8"/>
    <w:rsid w:val="00C16EEE"/>
    <w:rsid w:val="00C1791B"/>
    <w:rsid w:val="00C2074E"/>
    <w:rsid w:val="00C209DD"/>
    <w:rsid w:val="00C20D58"/>
    <w:rsid w:val="00C2212D"/>
    <w:rsid w:val="00C224A4"/>
    <w:rsid w:val="00C2426B"/>
    <w:rsid w:val="00C24344"/>
    <w:rsid w:val="00C2434D"/>
    <w:rsid w:val="00C25E43"/>
    <w:rsid w:val="00C26020"/>
    <w:rsid w:val="00C263A6"/>
    <w:rsid w:val="00C27B61"/>
    <w:rsid w:val="00C27E67"/>
    <w:rsid w:val="00C3038D"/>
    <w:rsid w:val="00C31836"/>
    <w:rsid w:val="00C32629"/>
    <w:rsid w:val="00C33146"/>
    <w:rsid w:val="00C335C2"/>
    <w:rsid w:val="00C33910"/>
    <w:rsid w:val="00C357F4"/>
    <w:rsid w:val="00C35962"/>
    <w:rsid w:val="00C3599B"/>
    <w:rsid w:val="00C36205"/>
    <w:rsid w:val="00C37687"/>
    <w:rsid w:val="00C37CAE"/>
    <w:rsid w:val="00C40272"/>
    <w:rsid w:val="00C4041F"/>
    <w:rsid w:val="00C419FD"/>
    <w:rsid w:val="00C41D22"/>
    <w:rsid w:val="00C42063"/>
    <w:rsid w:val="00C42073"/>
    <w:rsid w:val="00C429B4"/>
    <w:rsid w:val="00C431E6"/>
    <w:rsid w:val="00C4333D"/>
    <w:rsid w:val="00C43A38"/>
    <w:rsid w:val="00C43D64"/>
    <w:rsid w:val="00C43DFA"/>
    <w:rsid w:val="00C44168"/>
    <w:rsid w:val="00C44CF7"/>
    <w:rsid w:val="00C452F3"/>
    <w:rsid w:val="00C45FAD"/>
    <w:rsid w:val="00C4601F"/>
    <w:rsid w:val="00C464B8"/>
    <w:rsid w:val="00C4699C"/>
    <w:rsid w:val="00C46D47"/>
    <w:rsid w:val="00C50863"/>
    <w:rsid w:val="00C50AB2"/>
    <w:rsid w:val="00C50B85"/>
    <w:rsid w:val="00C50B96"/>
    <w:rsid w:val="00C51348"/>
    <w:rsid w:val="00C51AC1"/>
    <w:rsid w:val="00C5272E"/>
    <w:rsid w:val="00C52AFC"/>
    <w:rsid w:val="00C52B53"/>
    <w:rsid w:val="00C5350D"/>
    <w:rsid w:val="00C54029"/>
    <w:rsid w:val="00C544DC"/>
    <w:rsid w:val="00C54511"/>
    <w:rsid w:val="00C55789"/>
    <w:rsid w:val="00C56F49"/>
    <w:rsid w:val="00C57C0A"/>
    <w:rsid w:val="00C57EA4"/>
    <w:rsid w:val="00C60140"/>
    <w:rsid w:val="00C60EAE"/>
    <w:rsid w:val="00C6101B"/>
    <w:rsid w:val="00C61B0E"/>
    <w:rsid w:val="00C623B8"/>
    <w:rsid w:val="00C62B8E"/>
    <w:rsid w:val="00C62BD6"/>
    <w:rsid w:val="00C62D65"/>
    <w:rsid w:val="00C62D72"/>
    <w:rsid w:val="00C64D95"/>
    <w:rsid w:val="00C65661"/>
    <w:rsid w:val="00C667BF"/>
    <w:rsid w:val="00C67442"/>
    <w:rsid w:val="00C6745B"/>
    <w:rsid w:val="00C67B93"/>
    <w:rsid w:val="00C70728"/>
    <w:rsid w:val="00C707EE"/>
    <w:rsid w:val="00C70BFF"/>
    <w:rsid w:val="00C713A6"/>
    <w:rsid w:val="00C7221B"/>
    <w:rsid w:val="00C72A34"/>
    <w:rsid w:val="00C73FFA"/>
    <w:rsid w:val="00C74ABC"/>
    <w:rsid w:val="00C751BA"/>
    <w:rsid w:val="00C75B80"/>
    <w:rsid w:val="00C7603B"/>
    <w:rsid w:val="00C7647C"/>
    <w:rsid w:val="00C76551"/>
    <w:rsid w:val="00C76561"/>
    <w:rsid w:val="00C76D8D"/>
    <w:rsid w:val="00C77539"/>
    <w:rsid w:val="00C8003D"/>
    <w:rsid w:val="00C8064C"/>
    <w:rsid w:val="00C80DC0"/>
    <w:rsid w:val="00C80F19"/>
    <w:rsid w:val="00C81427"/>
    <w:rsid w:val="00C82C01"/>
    <w:rsid w:val="00C82D6A"/>
    <w:rsid w:val="00C840F1"/>
    <w:rsid w:val="00C84126"/>
    <w:rsid w:val="00C8440B"/>
    <w:rsid w:val="00C84F2D"/>
    <w:rsid w:val="00C85B4C"/>
    <w:rsid w:val="00C86A29"/>
    <w:rsid w:val="00C87876"/>
    <w:rsid w:val="00C908FD"/>
    <w:rsid w:val="00C909F0"/>
    <w:rsid w:val="00C90B8A"/>
    <w:rsid w:val="00C9116C"/>
    <w:rsid w:val="00C912AB"/>
    <w:rsid w:val="00C9147D"/>
    <w:rsid w:val="00C91573"/>
    <w:rsid w:val="00C92DED"/>
    <w:rsid w:val="00C937A0"/>
    <w:rsid w:val="00C948CE"/>
    <w:rsid w:val="00C94C4A"/>
    <w:rsid w:val="00C95453"/>
    <w:rsid w:val="00C9562A"/>
    <w:rsid w:val="00C95C2F"/>
    <w:rsid w:val="00C96646"/>
    <w:rsid w:val="00C9719F"/>
    <w:rsid w:val="00C97C6A"/>
    <w:rsid w:val="00CA1D31"/>
    <w:rsid w:val="00CA1FEA"/>
    <w:rsid w:val="00CA2462"/>
    <w:rsid w:val="00CA26D0"/>
    <w:rsid w:val="00CA29EE"/>
    <w:rsid w:val="00CA4397"/>
    <w:rsid w:val="00CA457D"/>
    <w:rsid w:val="00CA4A59"/>
    <w:rsid w:val="00CA5BA5"/>
    <w:rsid w:val="00CA684D"/>
    <w:rsid w:val="00CA7D81"/>
    <w:rsid w:val="00CB0184"/>
    <w:rsid w:val="00CB0346"/>
    <w:rsid w:val="00CB0BA2"/>
    <w:rsid w:val="00CB1154"/>
    <w:rsid w:val="00CB1513"/>
    <w:rsid w:val="00CB1E30"/>
    <w:rsid w:val="00CB2BC7"/>
    <w:rsid w:val="00CB3C82"/>
    <w:rsid w:val="00CB3DDC"/>
    <w:rsid w:val="00CB4B5B"/>
    <w:rsid w:val="00CB4C08"/>
    <w:rsid w:val="00CB5A5D"/>
    <w:rsid w:val="00CB6F0B"/>
    <w:rsid w:val="00CB6F75"/>
    <w:rsid w:val="00CB78A0"/>
    <w:rsid w:val="00CB7951"/>
    <w:rsid w:val="00CC0DDC"/>
    <w:rsid w:val="00CC163B"/>
    <w:rsid w:val="00CC1A60"/>
    <w:rsid w:val="00CC21A2"/>
    <w:rsid w:val="00CC2357"/>
    <w:rsid w:val="00CC3639"/>
    <w:rsid w:val="00CC3D07"/>
    <w:rsid w:val="00CC3F4D"/>
    <w:rsid w:val="00CC3FEA"/>
    <w:rsid w:val="00CC4740"/>
    <w:rsid w:val="00CC5585"/>
    <w:rsid w:val="00CC568B"/>
    <w:rsid w:val="00CC5F6B"/>
    <w:rsid w:val="00CC622F"/>
    <w:rsid w:val="00CC7C04"/>
    <w:rsid w:val="00CD02F1"/>
    <w:rsid w:val="00CD0554"/>
    <w:rsid w:val="00CD0AA3"/>
    <w:rsid w:val="00CD1929"/>
    <w:rsid w:val="00CD20C9"/>
    <w:rsid w:val="00CD3414"/>
    <w:rsid w:val="00CD6A40"/>
    <w:rsid w:val="00CD6CA8"/>
    <w:rsid w:val="00CD6FBF"/>
    <w:rsid w:val="00CD7078"/>
    <w:rsid w:val="00CD7B17"/>
    <w:rsid w:val="00CD7DC1"/>
    <w:rsid w:val="00CE04BD"/>
    <w:rsid w:val="00CE16AC"/>
    <w:rsid w:val="00CE17F2"/>
    <w:rsid w:val="00CE1BCD"/>
    <w:rsid w:val="00CE2549"/>
    <w:rsid w:val="00CE2B2D"/>
    <w:rsid w:val="00CE390E"/>
    <w:rsid w:val="00CE5540"/>
    <w:rsid w:val="00CE5E5B"/>
    <w:rsid w:val="00CE6F74"/>
    <w:rsid w:val="00CE7084"/>
    <w:rsid w:val="00CE7424"/>
    <w:rsid w:val="00CE7CAD"/>
    <w:rsid w:val="00CF07FE"/>
    <w:rsid w:val="00CF0B5E"/>
    <w:rsid w:val="00CF184A"/>
    <w:rsid w:val="00CF20C0"/>
    <w:rsid w:val="00CF2C9D"/>
    <w:rsid w:val="00CF3095"/>
    <w:rsid w:val="00CF325E"/>
    <w:rsid w:val="00CF3DF7"/>
    <w:rsid w:val="00CF433A"/>
    <w:rsid w:val="00CF473A"/>
    <w:rsid w:val="00CF56A3"/>
    <w:rsid w:val="00CF5744"/>
    <w:rsid w:val="00CF5A95"/>
    <w:rsid w:val="00CF5AF9"/>
    <w:rsid w:val="00CF608E"/>
    <w:rsid w:val="00CF649C"/>
    <w:rsid w:val="00CF7684"/>
    <w:rsid w:val="00CF775A"/>
    <w:rsid w:val="00CF7D57"/>
    <w:rsid w:val="00CF7E59"/>
    <w:rsid w:val="00D001CE"/>
    <w:rsid w:val="00D002A5"/>
    <w:rsid w:val="00D00B77"/>
    <w:rsid w:val="00D00F22"/>
    <w:rsid w:val="00D014F1"/>
    <w:rsid w:val="00D0187F"/>
    <w:rsid w:val="00D01AB4"/>
    <w:rsid w:val="00D02159"/>
    <w:rsid w:val="00D0267E"/>
    <w:rsid w:val="00D027E3"/>
    <w:rsid w:val="00D02B9D"/>
    <w:rsid w:val="00D02DEB"/>
    <w:rsid w:val="00D03119"/>
    <w:rsid w:val="00D03744"/>
    <w:rsid w:val="00D04708"/>
    <w:rsid w:val="00D050AE"/>
    <w:rsid w:val="00D0533C"/>
    <w:rsid w:val="00D05994"/>
    <w:rsid w:val="00D05C78"/>
    <w:rsid w:val="00D06533"/>
    <w:rsid w:val="00D07055"/>
    <w:rsid w:val="00D0731A"/>
    <w:rsid w:val="00D07C61"/>
    <w:rsid w:val="00D10380"/>
    <w:rsid w:val="00D11C69"/>
    <w:rsid w:val="00D11E79"/>
    <w:rsid w:val="00D12659"/>
    <w:rsid w:val="00D13262"/>
    <w:rsid w:val="00D132BA"/>
    <w:rsid w:val="00D13B03"/>
    <w:rsid w:val="00D13BDF"/>
    <w:rsid w:val="00D13C6E"/>
    <w:rsid w:val="00D14D06"/>
    <w:rsid w:val="00D14DBB"/>
    <w:rsid w:val="00D14DF1"/>
    <w:rsid w:val="00D154DF"/>
    <w:rsid w:val="00D1590C"/>
    <w:rsid w:val="00D16A44"/>
    <w:rsid w:val="00D20B38"/>
    <w:rsid w:val="00D20F88"/>
    <w:rsid w:val="00D2146D"/>
    <w:rsid w:val="00D21B01"/>
    <w:rsid w:val="00D21E84"/>
    <w:rsid w:val="00D235D2"/>
    <w:rsid w:val="00D239A3"/>
    <w:rsid w:val="00D24296"/>
    <w:rsid w:val="00D24D80"/>
    <w:rsid w:val="00D25825"/>
    <w:rsid w:val="00D26F1B"/>
    <w:rsid w:val="00D27B36"/>
    <w:rsid w:val="00D3046C"/>
    <w:rsid w:val="00D3057F"/>
    <w:rsid w:val="00D305C7"/>
    <w:rsid w:val="00D30608"/>
    <w:rsid w:val="00D30E0B"/>
    <w:rsid w:val="00D31171"/>
    <w:rsid w:val="00D31735"/>
    <w:rsid w:val="00D31A5C"/>
    <w:rsid w:val="00D31A73"/>
    <w:rsid w:val="00D31A9D"/>
    <w:rsid w:val="00D32A87"/>
    <w:rsid w:val="00D3387D"/>
    <w:rsid w:val="00D33B7A"/>
    <w:rsid w:val="00D33F9C"/>
    <w:rsid w:val="00D3401A"/>
    <w:rsid w:val="00D34358"/>
    <w:rsid w:val="00D34C3D"/>
    <w:rsid w:val="00D34C6E"/>
    <w:rsid w:val="00D34C9C"/>
    <w:rsid w:val="00D35C78"/>
    <w:rsid w:val="00D35FFC"/>
    <w:rsid w:val="00D376A1"/>
    <w:rsid w:val="00D378E1"/>
    <w:rsid w:val="00D40AE2"/>
    <w:rsid w:val="00D42593"/>
    <w:rsid w:val="00D42991"/>
    <w:rsid w:val="00D42F0B"/>
    <w:rsid w:val="00D43FDB"/>
    <w:rsid w:val="00D45172"/>
    <w:rsid w:val="00D453C0"/>
    <w:rsid w:val="00D454AE"/>
    <w:rsid w:val="00D468F2"/>
    <w:rsid w:val="00D47592"/>
    <w:rsid w:val="00D478DE"/>
    <w:rsid w:val="00D47CAF"/>
    <w:rsid w:val="00D4E1D5"/>
    <w:rsid w:val="00D501C3"/>
    <w:rsid w:val="00D5142B"/>
    <w:rsid w:val="00D51878"/>
    <w:rsid w:val="00D5257E"/>
    <w:rsid w:val="00D52D6D"/>
    <w:rsid w:val="00D530BB"/>
    <w:rsid w:val="00D532AD"/>
    <w:rsid w:val="00D535DE"/>
    <w:rsid w:val="00D53D91"/>
    <w:rsid w:val="00D53EDB"/>
    <w:rsid w:val="00D5458F"/>
    <w:rsid w:val="00D54E34"/>
    <w:rsid w:val="00D56195"/>
    <w:rsid w:val="00D604DC"/>
    <w:rsid w:val="00D60E04"/>
    <w:rsid w:val="00D61269"/>
    <w:rsid w:val="00D61AD6"/>
    <w:rsid w:val="00D61F80"/>
    <w:rsid w:val="00D62A2E"/>
    <w:rsid w:val="00D65608"/>
    <w:rsid w:val="00D65AE3"/>
    <w:rsid w:val="00D66314"/>
    <w:rsid w:val="00D670BE"/>
    <w:rsid w:val="00D67BBF"/>
    <w:rsid w:val="00D67E0B"/>
    <w:rsid w:val="00D70018"/>
    <w:rsid w:val="00D7086F"/>
    <w:rsid w:val="00D72064"/>
    <w:rsid w:val="00D72F3F"/>
    <w:rsid w:val="00D73244"/>
    <w:rsid w:val="00D73568"/>
    <w:rsid w:val="00D74F60"/>
    <w:rsid w:val="00D75E0A"/>
    <w:rsid w:val="00D7671C"/>
    <w:rsid w:val="00D76D15"/>
    <w:rsid w:val="00D772CB"/>
    <w:rsid w:val="00D77370"/>
    <w:rsid w:val="00D7758C"/>
    <w:rsid w:val="00D77B1A"/>
    <w:rsid w:val="00D807E6"/>
    <w:rsid w:val="00D809D1"/>
    <w:rsid w:val="00D810A7"/>
    <w:rsid w:val="00D818A1"/>
    <w:rsid w:val="00D81EAE"/>
    <w:rsid w:val="00D8216B"/>
    <w:rsid w:val="00D839CA"/>
    <w:rsid w:val="00D8551C"/>
    <w:rsid w:val="00D86597"/>
    <w:rsid w:val="00D86711"/>
    <w:rsid w:val="00D870C9"/>
    <w:rsid w:val="00D87164"/>
    <w:rsid w:val="00D9087F"/>
    <w:rsid w:val="00D90C4C"/>
    <w:rsid w:val="00D91023"/>
    <w:rsid w:val="00D910D8"/>
    <w:rsid w:val="00D91EC0"/>
    <w:rsid w:val="00D921CB"/>
    <w:rsid w:val="00D92616"/>
    <w:rsid w:val="00D93568"/>
    <w:rsid w:val="00D937CE"/>
    <w:rsid w:val="00D93A42"/>
    <w:rsid w:val="00D93E37"/>
    <w:rsid w:val="00D94028"/>
    <w:rsid w:val="00D94B8F"/>
    <w:rsid w:val="00D965DC"/>
    <w:rsid w:val="00D96641"/>
    <w:rsid w:val="00D96FD3"/>
    <w:rsid w:val="00D974CC"/>
    <w:rsid w:val="00D975E3"/>
    <w:rsid w:val="00D97882"/>
    <w:rsid w:val="00D97D23"/>
    <w:rsid w:val="00D97E37"/>
    <w:rsid w:val="00D97F9F"/>
    <w:rsid w:val="00DA079B"/>
    <w:rsid w:val="00DA121B"/>
    <w:rsid w:val="00DA24EE"/>
    <w:rsid w:val="00DA2606"/>
    <w:rsid w:val="00DA354B"/>
    <w:rsid w:val="00DA3863"/>
    <w:rsid w:val="00DA3D68"/>
    <w:rsid w:val="00DA406F"/>
    <w:rsid w:val="00DA4F7D"/>
    <w:rsid w:val="00DA4F95"/>
    <w:rsid w:val="00DA53F8"/>
    <w:rsid w:val="00DA555A"/>
    <w:rsid w:val="00DA5FE6"/>
    <w:rsid w:val="00DA6ABB"/>
    <w:rsid w:val="00DA73E0"/>
    <w:rsid w:val="00DB21C9"/>
    <w:rsid w:val="00DB2568"/>
    <w:rsid w:val="00DB498F"/>
    <w:rsid w:val="00DB4FE3"/>
    <w:rsid w:val="00DB573D"/>
    <w:rsid w:val="00DB5999"/>
    <w:rsid w:val="00DB686E"/>
    <w:rsid w:val="00DB6920"/>
    <w:rsid w:val="00DB694C"/>
    <w:rsid w:val="00DB6E87"/>
    <w:rsid w:val="00DB7018"/>
    <w:rsid w:val="00DB769B"/>
    <w:rsid w:val="00DB78E0"/>
    <w:rsid w:val="00DB7FB1"/>
    <w:rsid w:val="00DC01FE"/>
    <w:rsid w:val="00DC0A0C"/>
    <w:rsid w:val="00DC0DCB"/>
    <w:rsid w:val="00DC1566"/>
    <w:rsid w:val="00DC1A0C"/>
    <w:rsid w:val="00DC2279"/>
    <w:rsid w:val="00DC2357"/>
    <w:rsid w:val="00DC2D6C"/>
    <w:rsid w:val="00DC3552"/>
    <w:rsid w:val="00DC55C9"/>
    <w:rsid w:val="00DC655B"/>
    <w:rsid w:val="00DC6D92"/>
    <w:rsid w:val="00DC7B32"/>
    <w:rsid w:val="00DC7D3F"/>
    <w:rsid w:val="00DC7F67"/>
    <w:rsid w:val="00DD072B"/>
    <w:rsid w:val="00DD12DB"/>
    <w:rsid w:val="00DD14D4"/>
    <w:rsid w:val="00DD397B"/>
    <w:rsid w:val="00DD4913"/>
    <w:rsid w:val="00DD548B"/>
    <w:rsid w:val="00DD5911"/>
    <w:rsid w:val="00DD5E76"/>
    <w:rsid w:val="00DD5EDC"/>
    <w:rsid w:val="00DD6166"/>
    <w:rsid w:val="00DD62F0"/>
    <w:rsid w:val="00DD7031"/>
    <w:rsid w:val="00DD71AA"/>
    <w:rsid w:val="00DD7677"/>
    <w:rsid w:val="00DE0762"/>
    <w:rsid w:val="00DE0A6F"/>
    <w:rsid w:val="00DE13B4"/>
    <w:rsid w:val="00DE1615"/>
    <w:rsid w:val="00DE295E"/>
    <w:rsid w:val="00DE2AF8"/>
    <w:rsid w:val="00DE3E3A"/>
    <w:rsid w:val="00DE4027"/>
    <w:rsid w:val="00DE4D40"/>
    <w:rsid w:val="00DE5BF7"/>
    <w:rsid w:val="00DE5C26"/>
    <w:rsid w:val="00DE5C65"/>
    <w:rsid w:val="00DE5CDA"/>
    <w:rsid w:val="00DE645A"/>
    <w:rsid w:val="00DE69DD"/>
    <w:rsid w:val="00DE77D7"/>
    <w:rsid w:val="00DE7913"/>
    <w:rsid w:val="00DE7AFB"/>
    <w:rsid w:val="00DF0DFF"/>
    <w:rsid w:val="00DF1358"/>
    <w:rsid w:val="00DF1BF7"/>
    <w:rsid w:val="00DF1E2F"/>
    <w:rsid w:val="00DF21D9"/>
    <w:rsid w:val="00DF22C9"/>
    <w:rsid w:val="00DF2A1F"/>
    <w:rsid w:val="00DF331F"/>
    <w:rsid w:val="00DF442A"/>
    <w:rsid w:val="00DF4D22"/>
    <w:rsid w:val="00DF575D"/>
    <w:rsid w:val="00DF58D3"/>
    <w:rsid w:val="00DF5DDB"/>
    <w:rsid w:val="00DF784D"/>
    <w:rsid w:val="00E00460"/>
    <w:rsid w:val="00E01264"/>
    <w:rsid w:val="00E01662"/>
    <w:rsid w:val="00E019EC"/>
    <w:rsid w:val="00E01C28"/>
    <w:rsid w:val="00E01F67"/>
    <w:rsid w:val="00E0271B"/>
    <w:rsid w:val="00E03AAF"/>
    <w:rsid w:val="00E03CB1"/>
    <w:rsid w:val="00E03EFE"/>
    <w:rsid w:val="00E041B2"/>
    <w:rsid w:val="00E04914"/>
    <w:rsid w:val="00E05733"/>
    <w:rsid w:val="00E066B2"/>
    <w:rsid w:val="00E068E6"/>
    <w:rsid w:val="00E06B2E"/>
    <w:rsid w:val="00E06F22"/>
    <w:rsid w:val="00E06FC9"/>
    <w:rsid w:val="00E07540"/>
    <w:rsid w:val="00E07A98"/>
    <w:rsid w:val="00E10D7E"/>
    <w:rsid w:val="00E13F00"/>
    <w:rsid w:val="00E13FC9"/>
    <w:rsid w:val="00E14295"/>
    <w:rsid w:val="00E14694"/>
    <w:rsid w:val="00E148AF"/>
    <w:rsid w:val="00E155D8"/>
    <w:rsid w:val="00E15A05"/>
    <w:rsid w:val="00E15BF1"/>
    <w:rsid w:val="00E16143"/>
    <w:rsid w:val="00E167C0"/>
    <w:rsid w:val="00E167F4"/>
    <w:rsid w:val="00E16BC5"/>
    <w:rsid w:val="00E16CA0"/>
    <w:rsid w:val="00E17082"/>
    <w:rsid w:val="00E171D0"/>
    <w:rsid w:val="00E171F2"/>
    <w:rsid w:val="00E17B3D"/>
    <w:rsid w:val="00E17BA2"/>
    <w:rsid w:val="00E17C8C"/>
    <w:rsid w:val="00E17D64"/>
    <w:rsid w:val="00E17E3E"/>
    <w:rsid w:val="00E210F0"/>
    <w:rsid w:val="00E214D7"/>
    <w:rsid w:val="00E216F3"/>
    <w:rsid w:val="00E21B9A"/>
    <w:rsid w:val="00E2291D"/>
    <w:rsid w:val="00E23677"/>
    <w:rsid w:val="00E242EA"/>
    <w:rsid w:val="00E25605"/>
    <w:rsid w:val="00E256BB"/>
    <w:rsid w:val="00E25C4E"/>
    <w:rsid w:val="00E264E8"/>
    <w:rsid w:val="00E26E9D"/>
    <w:rsid w:val="00E26F3C"/>
    <w:rsid w:val="00E30AD1"/>
    <w:rsid w:val="00E31873"/>
    <w:rsid w:val="00E31C68"/>
    <w:rsid w:val="00E31E03"/>
    <w:rsid w:val="00E31F23"/>
    <w:rsid w:val="00E32079"/>
    <w:rsid w:val="00E320F3"/>
    <w:rsid w:val="00E338E6"/>
    <w:rsid w:val="00E34445"/>
    <w:rsid w:val="00E348D4"/>
    <w:rsid w:val="00E36027"/>
    <w:rsid w:val="00E3728E"/>
    <w:rsid w:val="00E404CD"/>
    <w:rsid w:val="00E40543"/>
    <w:rsid w:val="00E406B8"/>
    <w:rsid w:val="00E41242"/>
    <w:rsid w:val="00E41560"/>
    <w:rsid w:val="00E41D8C"/>
    <w:rsid w:val="00E42139"/>
    <w:rsid w:val="00E422BE"/>
    <w:rsid w:val="00E42A2A"/>
    <w:rsid w:val="00E431FC"/>
    <w:rsid w:val="00E43500"/>
    <w:rsid w:val="00E435F6"/>
    <w:rsid w:val="00E4360E"/>
    <w:rsid w:val="00E45F58"/>
    <w:rsid w:val="00E469BA"/>
    <w:rsid w:val="00E46B01"/>
    <w:rsid w:val="00E46EF5"/>
    <w:rsid w:val="00E46FAA"/>
    <w:rsid w:val="00E47559"/>
    <w:rsid w:val="00E47F6D"/>
    <w:rsid w:val="00E50C27"/>
    <w:rsid w:val="00E512BD"/>
    <w:rsid w:val="00E51CE2"/>
    <w:rsid w:val="00E5230D"/>
    <w:rsid w:val="00E52DA7"/>
    <w:rsid w:val="00E538F9"/>
    <w:rsid w:val="00E539F1"/>
    <w:rsid w:val="00E539F8"/>
    <w:rsid w:val="00E54588"/>
    <w:rsid w:val="00E54738"/>
    <w:rsid w:val="00E547EE"/>
    <w:rsid w:val="00E54D73"/>
    <w:rsid w:val="00E560E1"/>
    <w:rsid w:val="00E565FC"/>
    <w:rsid w:val="00E5693B"/>
    <w:rsid w:val="00E5710C"/>
    <w:rsid w:val="00E6028E"/>
    <w:rsid w:val="00E60A78"/>
    <w:rsid w:val="00E60B5A"/>
    <w:rsid w:val="00E60BC6"/>
    <w:rsid w:val="00E618DA"/>
    <w:rsid w:val="00E61F5D"/>
    <w:rsid w:val="00E63A38"/>
    <w:rsid w:val="00E63FAF"/>
    <w:rsid w:val="00E64AEE"/>
    <w:rsid w:val="00E6538A"/>
    <w:rsid w:val="00E6561F"/>
    <w:rsid w:val="00E658CE"/>
    <w:rsid w:val="00E662AE"/>
    <w:rsid w:val="00E6642E"/>
    <w:rsid w:val="00E66466"/>
    <w:rsid w:val="00E6697B"/>
    <w:rsid w:val="00E67C49"/>
    <w:rsid w:val="00E67CFC"/>
    <w:rsid w:val="00E70608"/>
    <w:rsid w:val="00E707F8"/>
    <w:rsid w:val="00E70FAB"/>
    <w:rsid w:val="00E710C9"/>
    <w:rsid w:val="00E717A8"/>
    <w:rsid w:val="00E72160"/>
    <w:rsid w:val="00E721C4"/>
    <w:rsid w:val="00E725DB"/>
    <w:rsid w:val="00E72B6F"/>
    <w:rsid w:val="00E72F2A"/>
    <w:rsid w:val="00E7404F"/>
    <w:rsid w:val="00E748D2"/>
    <w:rsid w:val="00E762DA"/>
    <w:rsid w:val="00E76CBB"/>
    <w:rsid w:val="00E7764B"/>
    <w:rsid w:val="00E77CBD"/>
    <w:rsid w:val="00E806C5"/>
    <w:rsid w:val="00E810F5"/>
    <w:rsid w:val="00E814E7"/>
    <w:rsid w:val="00E8277A"/>
    <w:rsid w:val="00E82923"/>
    <w:rsid w:val="00E82B7B"/>
    <w:rsid w:val="00E82C68"/>
    <w:rsid w:val="00E82E36"/>
    <w:rsid w:val="00E84341"/>
    <w:rsid w:val="00E84375"/>
    <w:rsid w:val="00E84805"/>
    <w:rsid w:val="00E85772"/>
    <w:rsid w:val="00E857DD"/>
    <w:rsid w:val="00E86392"/>
    <w:rsid w:val="00E86729"/>
    <w:rsid w:val="00E867FB"/>
    <w:rsid w:val="00E87015"/>
    <w:rsid w:val="00E87AC6"/>
    <w:rsid w:val="00E9090F"/>
    <w:rsid w:val="00E90F62"/>
    <w:rsid w:val="00E9120A"/>
    <w:rsid w:val="00E9299E"/>
    <w:rsid w:val="00E92E6B"/>
    <w:rsid w:val="00E93636"/>
    <w:rsid w:val="00E93D4A"/>
    <w:rsid w:val="00E94722"/>
    <w:rsid w:val="00E94A28"/>
    <w:rsid w:val="00E955CE"/>
    <w:rsid w:val="00E95F01"/>
    <w:rsid w:val="00E976E3"/>
    <w:rsid w:val="00E977C1"/>
    <w:rsid w:val="00EA025C"/>
    <w:rsid w:val="00EA06CA"/>
    <w:rsid w:val="00EA0922"/>
    <w:rsid w:val="00EA0D90"/>
    <w:rsid w:val="00EA1154"/>
    <w:rsid w:val="00EA2999"/>
    <w:rsid w:val="00EA2F16"/>
    <w:rsid w:val="00EA3076"/>
    <w:rsid w:val="00EA33D0"/>
    <w:rsid w:val="00EA3B9D"/>
    <w:rsid w:val="00EA3EEB"/>
    <w:rsid w:val="00EA3FCC"/>
    <w:rsid w:val="00EA5936"/>
    <w:rsid w:val="00EA602C"/>
    <w:rsid w:val="00EA65DD"/>
    <w:rsid w:val="00EA6742"/>
    <w:rsid w:val="00EA6A2D"/>
    <w:rsid w:val="00EA6B04"/>
    <w:rsid w:val="00EA6EA1"/>
    <w:rsid w:val="00EA79D1"/>
    <w:rsid w:val="00EA7C16"/>
    <w:rsid w:val="00EB0421"/>
    <w:rsid w:val="00EB0950"/>
    <w:rsid w:val="00EB123E"/>
    <w:rsid w:val="00EB1240"/>
    <w:rsid w:val="00EB2232"/>
    <w:rsid w:val="00EB2CC5"/>
    <w:rsid w:val="00EB2F06"/>
    <w:rsid w:val="00EB33BA"/>
    <w:rsid w:val="00EB4474"/>
    <w:rsid w:val="00EB4C09"/>
    <w:rsid w:val="00EB5047"/>
    <w:rsid w:val="00EB53BF"/>
    <w:rsid w:val="00EB5623"/>
    <w:rsid w:val="00EB5808"/>
    <w:rsid w:val="00EB5D11"/>
    <w:rsid w:val="00EB5F51"/>
    <w:rsid w:val="00EB61E2"/>
    <w:rsid w:val="00EB66F6"/>
    <w:rsid w:val="00EB6769"/>
    <w:rsid w:val="00EB7069"/>
    <w:rsid w:val="00EB71F8"/>
    <w:rsid w:val="00EB7DE6"/>
    <w:rsid w:val="00EC03B3"/>
    <w:rsid w:val="00EC176B"/>
    <w:rsid w:val="00EC1B13"/>
    <w:rsid w:val="00EC209D"/>
    <w:rsid w:val="00EC2490"/>
    <w:rsid w:val="00EC2956"/>
    <w:rsid w:val="00EC29CD"/>
    <w:rsid w:val="00EC2F05"/>
    <w:rsid w:val="00EC3329"/>
    <w:rsid w:val="00EC3A17"/>
    <w:rsid w:val="00EC3D2D"/>
    <w:rsid w:val="00EC4650"/>
    <w:rsid w:val="00EC4934"/>
    <w:rsid w:val="00EC5ABB"/>
    <w:rsid w:val="00EC5DA0"/>
    <w:rsid w:val="00EC6F54"/>
    <w:rsid w:val="00EC7353"/>
    <w:rsid w:val="00EC7518"/>
    <w:rsid w:val="00ED0072"/>
    <w:rsid w:val="00ED022D"/>
    <w:rsid w:val="00ED0230"/>
    <w:rsid w:val="00ED0631"/>
    <w:rsid w:val="00ED0AAC"/>
    <w:rsid w:val="00ED17E9"/>
    <w:rsid w:val="00ED1A43"/>
    <w:rsid w:val="00ED256A"/>
    <w:rsid w:val="00ED25AC"/>
    <w:rsid w:val="00ED295B"/>
    <w:rsid w:val="00ED2CB0"/>
    <w:rsid w:val="00ED3254"/>
    <w:rsid w:val="00ED3E28"/>
    <w:rsid w:val="00ED48FF"/>
    <w:rsid w:val="00ED4BC1"/>
    <w:rsid w:val="00ED57A9"/>
    <w:rsid w:val="00ED64BB"/>
    <w:rsid w:val="00ED740B"/>
    <w:rsid w:val="00EE0817"/>
    <w:rsid w:val="00EE093D"/>
    <w:rsid w:val="00EE16A7"/>
    <w:rsid w:val="00EE20A8"/>
    <w:rsid w:val="00EE21BE"/>
    <w:rsid w:val="00EE26D3"/>
    <w:rsid w:val="00EE29C7"/>
    <w:rsid w:val="00EE2C63"/>
    <w:rsid w:val="00EE2DFB"/>
    <w:rsid w:val="00EE2F13"/>
    <w:rsid w:val="00EE3AAA"/>
    <w:rsid w:val="00EE4552"/>
    <w:rsid w:val="00EE46CD"/>
    <w:rsid w:val="00EE49EC"/>
    <w:rsid w:val="00EE4A83"/>
    <w:rsid w:val="00EE516F"/>
    <w:rsid w:val="00EE56D8"/>
    <w:rsid w:val="00EE5A7E"/>
    <w:rsid w:val="00EE5BDC"/>
    <w:rsid w:val="00EE6190"/>
    <w:rsid w:val="00EE68AC"/>
    <w:rsid w:val="00EE789C"/>
    <w:rsid w:val="00EE7D79"/>
    <w:rsid w:val="00EF011C"/>
    <w:rsid w:val="00EF0B31"/>
    <w:rsid w:val="00EF107F"/>
    <w:rsid w:val="00EF190F"/>
    <w:rsid w:val="00EF1E74"/>
    <w:rsid w:val="00EF309E"/>
    <w:rsid w:val="00EF354D"/>
    <w:rsid w:val="00EF3698"/>
    <w:rsid w:val="00EF3775"/>
    <w:rsid w:val="00EF3E4A"/>
    <w:rsid w:val="00EF4C54"/>
    <w:rsid w:val="00EF5547"/>
    <w:rsid w:val="00EF5692"/>
    <w:rsid w:val="00EF5E95"/>
    <w:rsid w:val="00EF71D0"/>
    <w:rsid w:val="00EF7915"/>
    <w:rsid w:val="00EF7F51"/>
    <w:rsid w:val="00F005CD"/>
    <w:rsid w:val="00F01CAC"/>
    <w:rsid w:val="00F02C91"/>
    <w:rsid w:val="00F04015"/>
    <w:rsid w:val="00F04418"/>
    <w:rsid w:val="00F04E24"/>
    <w:rsid w:val="00F05AF5"/>
    <w:rsid w:val="00F064D2"/>
    <w:rsid w:val="00F06B98"/>
    <w:rsid w:val="00F1057C"/>
    <w:rsid w:val="00F105E1"/>
    <w:rsid w:val="00F10B37"/>
    <w:rsid w:val="00F10F50"/>
    <w:rsid w:val="00F10FDE"/>
    <w:rsid w:val="00F13C38"/>
    <w:rsid w:val="00F1443A"/>
    <w:rsid w:val="00F14BD2"/>
    <w:rsid w:val="00F14DBD"/>
    <w:rsid w:val="00F1537D"/>
    <w:rsid w:val="00F15F83"/>
    <w:rsid w:val="00F15FC6"/>
    <w:rsid w:val="00F178A2"/>
    <w:rsid w:val="00F20731"/>
    <w:rsid w:val="00F20B82"/>
    <w:rsid w:val="00F210D7"/>
    <w:rsid w:val="00F21DE1"/>
    <w:rsid w:val="00F22A83"/>
    <w:rsid w:val="00F22F3D"/>
    <w:rsid w:val="00F23F0A"/>
    <w:rsid w:val="00F240E1"/>
    <w:rsid w:val="00F250E6"/>
    <w:rsid w:val="00F250F9"/>
    <w:rsid w:val="00F2596D"/>
    <w:rsid w:val="00F259B3"/>
    <w:rsid w:val="00F2609D"/>
    <w:rsid w:val="00F26103"/>
    <w:rsid w:val="00F262B9"/>
    <w:rsid w:val="00F26599"/>
    <w:rsid w:val="00F27957"/>
    <w:rsid w:val="00F27ABC"/>
    <w:rsid w:val="00F3075A"/>
    <w:rsid w:val="00F307EB"/>
    <w:rsid w:val="00F30F42"/>
    <w:rsid w:val="00F312F6"/>
    <w:rsid w:val="00F31445"/>
    <w:rsid w:val="00F31A7E"/>
    <w:rsid w:val="00F32376"/>
    <w:rsid w:val="00F32FF9"/>
    <w:rsid w:val="00F330C4"/>
    <w:rsid w:val="00F3333A"/>
    <w:rsid w:val="00F33FE5"/>
    <w:rsid w:val="00F34BF1"/>
    <w:rsid w:val="00F35DD7"/>
    <w:rsid w:val="00F361E5"/>
    <w:rsid w:val="00F37495"/>
    <w:rsid w:val="00F40BE8"/>
    <w:rsid w:val="00F41259"/>
    <w:rsid w:val="00F41F5F"/>
    <w:rsid w:val="00F4236D"/>
    <w:rsid w:val="00F42523"/>
    <w:rsid w:val="00F42582"/>
    <w:rsid w:val="00F42A1E"/>
    <w:rsid w:val="00F42E66"/>
    <w:rsid w:val="00F431E9"/>
    <w:rsid w:val="00F439C8"/>
    <w:rsid w:val="00F43CC2"/>
    <w:rsid w:val="00F43F2B"/>
    <w:rsid w:val="00F447B3"/>
    <w:rsid w:val="00F44B64"/>
    <w:rsid w:val="00F4511B"/>
    <w:rsid w:val="00F45465"/>
    <w:rsid w:val="00F455E6"/>
    <w:rsid w:val="00F45760"/>
    <w:rsid w:val="00F45B99"/>
    <w:rsid w:val="00F45DE1"/>
    <w:rsid w:val="00F4618C"/>
    <w:rsid w:val="00F464B2"/>
    <w:rsid w:val="00F47307"/>
    <w:rsid w:val="00F47421"/>
    <w:rsid w:val="00F4791B"/>
    <w:rsid w:val="00F47C6B"/>
    <w:rsid w:val="00F5059C"/>
    <w:rsid w:val="00F505AC"/>
    <w:rsid w:val="00F52BDB"/>
    <w:rsid w:val="00F52F83"/>
    <w:rsid w:val="00F5368F"/>
    <w:rsid w:val="00F537C4"/>
    <w:rsid w:val="00F53CCC"/>
    <w:rsid w:val="00F54C8E"/>
    <w:rsid w:val="00F5577A"/>
    <w:rsid w:val="00F557E3"/>
    <w:rsid w:val="00F56387"/>
    <w:rsid w:val="00F56851"/>
    <w:rsid w:val="00F56CEF"/>
    <w:rsid w:val="00F57167"/>
    <w:rsid w:val="00F57DF3"/>
    <w:rsid w:val="00F60144"/>
    <w:rsid w:val="00F6050A"/>
    <w:rsid w:val="00F605E7"/>
    <w:rsid w:val="00F60987"/>
    <w:rsid w:val="00F60FCC"/>
    <w:rsid w:val="00F62464"/>
    <w:rsid w:val="00F63D8A"/>
    <w:rsid w:val="00F64E90"/>
    <w:rsid w:val="00F65B8C"/>
    <w:rsid w:val="00F65DE1"/>
    <w:rsid w:val="00F6645E"/>
    <w:rsid w:val="00F66484"/>
    <w:rsid w:val="00F6725C"/>
    <w:rsid w:val="00F67415"/>
    <w:rsid w:val="00F6742E"/>
    <w:rsid w:val="00F67828"/>
    <w:rsid w:val="00F67B87"/>
    <w:rsid w:val="00F67BEF"/>
    <w:rsid w:val="00F67ED0"/>
    <w:rsid w:val="00F67EE2"/>
    <w:rsid w:val="00F67F81"/>
    <w:rsid w:val="00F71513"/>
    <w:rsid w:val="00F71D44"/>
    <w:rsid w:val="00F73415"/>
    <w:rsid w:val="00F73C0E"/>
    <w:rsid w:val="00F73E52"/>
    <w:rsid w:val="00F7431C"/>
    <w:rsid w:val="00F749A2"/>
    <w:rsid w:val="00F74A58"/>
    <w:rsid w:val="00F751DB"/>
    <w:rsid w:val="00F753DC"/>
    <w:rsid w:val="00F76B15"/>
    <w:rsid w:val="00F76CD2"/>
    <w:rsid w:val="00F77273"/>
    <w:rsid w:val="00F77BC9"/>
    <w:rsid w:val="00F80028"/>
    <w:rsid w:val="00F801D9"/>
    <w:rsid w:val="00F8031A"/>
    <w:rsid w:val="00F80473"/>
    <w:rsid w:val="00F82C62"/>
    <w:rsid w:val="00F8426B"/>
    <w:rsid w:val="00F84951"/>
    <w:rsid w:val="00F84AD0"/>
    <w:rsid w:val="00F84F54"/>
    <w:rsid w:val="00F853E7"/>
    <w:rsid w:val="00F85FAA"/>
    <w:rsid w:val="00F870F0"/>
    <w:rsid w:val="00F90A2C"/>
    <w:rsid w:val="00F9106D"/>
    <w:rsid w:val="00F917FB"/>
    <w:rsid w:val="00F923FE"/>
    <w:rsid w:val="00F924CA"/>
    <w:rsid w:val="00F93891"/>
    <w:rsid w:val="00F95F1D"/>
    <w:rsid w:val="00F96B33"/>
    <w:rsid w:val="00F96E5B"/>
    <w:rsid w:val="00F97129"/>
    <w:rsid w:val="00F971FC"/>
    <w:rsid w:val="00F978CE"/>
    <w:rsid w:val="00F978E6"/>
    <w:rsid w:val="00F97D8C"/>
    <w:rsid w:val="00FA1764"/>
    <w:rsid w:val="00FA1927"/>
    <w:rsid w:val="00FA2BB3"/>
    <w:rsid w:val="00FA3301"/>
    <w:rsid w:val="00FA404A"/>
    <w:rsid w:val="00FA5392"/>
    <w:rsid w:val="00FA5CCA"/>
    <w:rsid w:val="00FA5EB1"/>
    <w:rsid w:val="00FA6362"/>
    <w:rsid w:val="00FA6CF2"/>
    <w:rsid w:val="00FA7010"/>
    <w:rsid w:val="00FA7D9B"/>
    <w:rsid w:val="00FB0AC8"/>
    <w:rsid w:val="00FB202F"/>
    <w:rsid w:val="00FB2225"/>
    <w:rsid w:val="00FB3247"/>
    <w:rsid w:val="00FB39E6"/>
    <w:rsid w:val="00FB3EA2"/>
    <w:rsid w:val="00FB5024"/>
    <w:rsid w:val="00FB51CD"/>
    <w:rsid w:val="00FB54F0"/>
    <w:rsid w:val="00FB619E"/>
    <w:rsid w:val="00FB61F0"/>
    <w:rsid w:val="00FB6944"/>
    <w:rsid w:val="00FB6AB8"/>
    <w:rsid w:val="00FB6C4F"/>
    <w:rsid w:val="00FB7954"/>
    <w:rsid w:val="00FB7D13"/>
    <w:rsid w:val="00FC0AA2"/>
    <w:rsid w:val="00FC13E7"/>
    <w:rsid w:val="00FC1D79"/>
    <w:rsid w:val="00FC2461"/>
    <w:rsid w:val="00FC28F7"/>
    <w:rsid w:val="00FC2E2C"/>
    <w:rsid w:val="00FC2EFD"/>
    <w:rsid w:val="00FC3416"/>
    <w:rsid w:val="00FC34BA"/>
    <w:rsid w:val="00FC34E3"/>
    <w:rsid w:val="00FC3CAC"/>
    <w:rsid w:val="00FC3DE1"/>
    <w:rsid w:val="00FC5975"/>
    <w:rsid w:val="00FC62E8"/>
    <w:rsid w:val="00FC6B08"/>
    <w:rsid w:val="00FC7C60"/>
    <w:rsid w:val="00FC7CBC"/>
    <w:rsid w:val="00FD0346"/>
    <w:rsid w:val="00FD04CF"/>
    <w:rsid w:val="00FD0973"/>
    <w:rsid w:val="00FD114C"/>
    <w:rsid w:val="00FD19C0"/>
    <w:rsid w:val="00FD2774"/>
    <w:rsid w:val="00FD2ACD"/>
    <w:rsid w:val="00FD34FF"/>
    <w:rsid w:val="00FD3636"/>
    <w:rsid w:val="00FD3B4B"/>
    <w:rsid w:val="00FD44AF"/>
    <w:rsid w:val="00FD4928"/>
    <w:rsid w:val="00FD4951"/>
    <w:rsid w:val="00FD4A9D"/>
    <w:rsid w:val="00FD53BE"/>
    <w:rsid w:val="00FD55CC"/>
    <w:rsid w:val="00FD6C53"/>
    <w:rsid w:val="00FD70E7"/>
    <w:rsid w:val="00FD778B"/>
    <w:rsid w:val="00FD7BD6"/>
    <w:rsid w:val="00FE07FE"/>
    <w:rsid w:val="00FE1365"/>
    <w:rsid w:val="00FE1371"/>
    <w:rsid w:val="00FE204C"/>
    <w:rsid w:val="00FE21B4"/>
    <w:rsid w:val="00FE3389"/>
    <w:rsid w:val="00FE3A29"/>
    <w:rsid w:val="00FE3D1D"/>
    <w:rsid w:val="00FE455B"/>
    <w:rsid w:val="00FE55FA"/>
    <w:rsid w:val="00FE5824"/>
    <w:rsid w:val="00FE5CB7"/>
    <w:rsid w:val="00FE5D34"/>
    <w:rsid w:val="00FE6C7F"/>
    <w:rsid w:val="00FE6ECC"/>
    <w:rsid w:val="00FE7395"/>
    <w:rsid w:val="00FE7914"/>
    <w:rsid w:val="00FF04C7"/>
    <w:rsid w:val="00FF06DE"/>
    <w:rsid w:val="00FF0B1F"/>
    <w:rsid w:val="00FF22D0"/>
    <w:rsid w:val="00FF3118"/>
    <w:rsid w:val="00FF3523"/>
    <w:rsid w:val="00FF4AF9"/>
    <w:rsid w:val="00FF50EA"/>
    <w:rsid w:val="00FF625F"/>
    <w:rsid w:val="00FF6702"/>
    <w:rsid w:val="00FF703F"/>
    <w:rsid w:val="00FF7163"/>
    <w:rsid w:val="00FF72C8"/>
    <w:rsid w:val="00FF7630"/>
    <w:rsid w:val="00FF7FA5"/>
    <w:rsid w:val="01DD950E"/>
    <w:rsid w:val="022A3006"/>
    <w:rsid w:val="0260EBF2"/>
    <w:rsid w:val="02BCE79A"/>
    <w:rsid w:val="03EE13FD"/>
    <w:rsid w:val="05686051"/>
    <w:rsid w:val="0652CAF9"/>
    <w:rsid w:val="06C493B3"/>
    <w:rsid w:val="06D4C684"/>
    <w:rsid w:val="07E45809"/>
    <w:rsid w:val="0B5FFF6C"/>
    <w:rsid w:val="0B776E9A"/>
    <w:rsid w:val="0BD9CADA"/>
    <w:rsid w:val="0C22E1F1"/>
    <w:rsid w:val="0CAB517A"/>
    <w:rsid w:val="0DC0C20A"/>
    <w:rsid w:val="0E3FE380"/>
    <w:rsid w:val="0E60A5A0"/>
    <w:rsid w:val="0FE084E2"/>
    <w:rsid w:val="101B212D"/>
    <w:rsid w:val="1190586C"/>
    <w:rsid w:val="122EC702"/>
    <w:rsid w:val="14492BEB"/>
    <w:rsid w:val="149174E0"/>
    <w:rsid w:val="15DB8F36"/>
    <w:rsid w:val="16AF2B5B"/>
    <w:rsid w:val="18565E25"/>
    <w:rsid w:val="187B800C"/>
    <w:rsid w:val="1A9E0A3B"/>
    <w:rsid w:val="1C29914C"/>
    <w:rsid w:val="1C2AFDA5"/>
    <w:rsid w:val="221351BC"/>
    <w:rsid w:val="22FA5611"/>
    <w:rsid w:val="23A0FB75"/>
    <w:rsid w:val="23B74247"/>
    <w:rsid w:val="23DB255B"/>
    <w:rsid w:val="23FF6FC5"/>
    <w:rsid w:val="2493D51B"/>
    <w:rsid w:val="25A60A82"/>
    <w:rsid w:val="25B8B78E"/>
    <w:rsid w:val="279C77F7"/>
    <w:rsid w:val="2ABB5A5E"/>
    <w:rsid w:val="2ABFC108"/>
    <w:rsid w:val="2B3EB35B"/>
    <w:rsid w:val="2CDFE1FC"/>
    <w:rsid w:val="2D20284B"/>
    <w:rsid w:val="2DA7A221"/>
    <w:rsid w:val="2FCE50F2"/>
    <w:rsid w:val="31E692AE"/>
    <w:rsid w:val="32F71F31"/>
    <w:rsid w:val="3372295F"/>
    <w:rsid w:val="340415A7"/>
    <w:rsid w:val="3534F753"/>
    <w:rsid w:val="372063DC"/>
    <w:rsid w:val="38834031"/>
    <w:rsid w:val="3ADC59D4"/>
    <w:rsid w:val="3B77A689"/>
    <w:rsid w:val="3D9ACFE8"/>
    <w:rsid w:val="3DC83E13"/>
    <w:rsid w:val="3E2341D7"/>
    <w:rsid w:val="3ED7FA9B"/>
    <w:rsid w:val="424DA888"/>
    <w:rsid w:val="427302D3"/>
    <w:rsid w:val="43BA1008"/>
    <w:rsid w:val="43E530A0"/>
    <w:rsid w:val="456E1F65"/>
    <w:rsid w:val="4646AA43"/>
    <w:rsid w:val="4709EFC6"/>
    <w:rsid w:val="4804A325"/>
    <w:rsid w:val="480D309F"/>
    <w:rsid w:val="48921384"/>
    <w:rsid w:val="48AB75BC"/>
    <w:rsid w:val="494F2D0C"/>
    <w:rsid w:val="495AD748"/>
    <w:rsid w:val="49A07386"/>
    <w:rsid w:val="4A26D83F"/>
    <w:rsid w:val="4B3C43E7"/>
    <w:rsid w:val="4B5D0645"/>
    <w:rsid w:val="4B930ADB"/>
    <w:rsid w:val="4D0469A6"/>
    <w:rsid w:val="4D2EAD71"/>
    <w:rsid w:val="4D97AD83"/>
    <w:rsid w:val="4DC61E10"/>
    <w:rsid w:val="4ED29923"/>
    <w:rsid w:val="4F1581D3"/>
    <w:rsid w:val="507CD73C"/>
    <w:rsid w:val="514BF18C"/>
    <w:rsid w:val="530E14A6"/>
    <w:rsid w:val="5438ADFD"/>
    <w:rsid w:val="5456152C"/>
    <w:rsid w:val="55C25636"/>
    <w:rsid w:val="566DA7EA"/>
    <w:rsid w:val="57C98075"/>
    <w:rsid w:val="583BC3F2"/>
    <w:rsid w:val="59E654F5"/>
    <w:rsid w:val="5A0CA973"/>
    <w:rsid w:val="5A94C603"/>
    <w:rsid w:val="5B6921B0"/>
    <w:rsid w:val="5B80432B"/>
    <w:rsid w:val="5C481E36"/>
    <w:rsid w:val="5CB56DE8"/>
    <w:rsid w:val="5E706E8D"/>
    <w:rsid w:val="5F4C81BB"/>
    <w:rsid w:val="5FD5727F"/>
    <w:rsid w:val="615A7992"/>
    <w:rsid w:val="62AEE2F3"/>
    <w:rsid w:val="64602E56"/>
    <w:rsid w:val="64701980"/>
    <w:rsid w:val="64ABA53D"/>
    <w:rsid w:val="64AFF103"/>
    <w:rsid w:val="657A79AC"/>
    <w:rsid w:val="669379DF"/>
    <w:rsid w:val="67E791C5"/>
    <w:rsid w:val="68854A30"/>
    <w:rsid w:val="68F25CF2"/>
    <w:rsid w:val="6955A377"/>
    <w:rsid w:val="6A2A3DF0"/>
    <w:rsid w:val="6AAFD3AC"/>
    <w:rsid w:val="6B060A2A"/>
    <w:rsid w:val="6B1F3287"/>
    <w:rsid w:val="6B3737DB"/>
    <w:rsid w:val="6CA06E32"/>
    <w:rsid w:val="6D1657C7"/>
    <w:rsid w:val="6E6AD50C"/>
    <w:rsid w:val="6F6493CE"/>
    <w:rsid w:val="6FE8175A"/>
    <w:rsid w:val="708C05F7"/>
    <w:rsid w:val="7100642F"/>
    <w:rsid w:val="711C19F8"/>
    <w:rsid w:val="7157E8FF"/>
    <w:rsid w:val="72723338"/>
    <w:rsid w:val="72B7EA59"/>
    <w:rsid w:val="7528D28C"/>
    <w:rsid w:val="775FB71A"/>
    <w:rsid w:val="78776F87"/>
    <w:rsid w:val="78CB966B"/>
    <w:rsid w:val="79DF8CB2"/>
    <w:rsid w:val="7A84598F"/>
    <w:rsid w:val="7BCC28E8"/>
    <w:rsid w:val="7C1A9922"/>
    <w:rsid w:val="7CC89613"/>
    <w:rsid w:val="7CF5D9F6"/>
    <w:rsid w:val="7E6A24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D731"/>
  <w15:docId w15:val="{F816DD0D-81D3-42B0-9A03-9381B540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10" w:unhideWhenUsed="1"/>
    <w:lsdException w:name="heading 3" w:semiHidden="1" w:uiPriority="10" w:unhideWhenUsed="1"/>
    <w:lsdException w:name="heading 4" w:semiHidden="1" w:uiPriority="10" w:unhideWhenUsed="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49" w:unhideWhenUsed="1"/>
    <w:lsdException w:name="toc 3" w:semiHidden="1" w:uiPriority="4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6" w:unhideWhenUsed="1"/>
    <w:lsdException w:name="Body Text 3" w:uiPriority="6"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Style,BaseStyle CB,BaseStyle LB,BaseStyleRB,Text CB,Text RB"/>
    <w:rsid w:val="00661F7F"/>
    <w:pPr>
      <w:spacing w:line="300" w:lineRule="auto"/>
      <w:jc w:val="both"/>
    </w:pPr>
    <w:rPr>
      <w:sz w:val="24"/>
    </w:rPr>
  </w:style>
  <w:style w:type="paragraph" w:styleId="Heading1">
    <w:name w:val="heading 1"/>
    <w:aliases w:val="Title 1 RB"/>
    <w:basedOn w:val="Normal"/>
    <w:next w:val="Normal"/>
    <w:link w:val="Heading1Char"/>
    <w:uiPriority w:val="9"/>
    <w:qFormat/>
    <w:rsid w:val="007E78E7"/>
    <w:pPr>
      <w:keepNext/>
      <w:keepLines/>
      <w:numPr>
        <w:numId w:val="41"/>
      </w:numPr>
      <w:tabs>
        <w:tab w:val="clear" w:pos="851"/>
      </w:tabs>
      <w:spacing w:before="240" w:after="360" w:line="240" w:lineRule="auto"/>
      <w:ind w:left="0" w:firstLine="0"/>
      <w:contextualSpacing/>
      <w:jc w:val="left"/>
      <w:outlineLvl w:val="0"/>
    </w:pPr>
    <w:rPr>
      <w:rFonts w:eastAsiaTheme="majorEastAsia" w:cstheme="majorBidi"/>
      <w:color w:val="005EB8"/>
      <w:sz w:val="48"/>
      <w:szCs w:val="32"/>
    </w:rPr>
  </w:style>
  <w:style w:type="paragraph" w:styleId="Heading2">
    <w:name w:val="heading 2"/>
    <w:aliases w:val="TITLE 2 RB"/>
    <w:basedOn w:val="Normal"/>
    <w:next w:val="Normal"/>
    <w:link w:val="Heading2Char"/>
    <w:uiPriority w:val="10"/>
    <w:rsid w:val="002307DB"/>
    <w:pPr>
      <w:keepNext/>
      <w:keepLines/>
      <w:jc w:val="center"/>
      <w:outlineLvl w:val="1"/>
    </w:pPr>
    <w:rPr>
      <w:rFonts w:eastAsiaTheme="majorEastAsia" w:cstheme="majorBidi"/>
      <w:bCs/>
      <w:smallCaps/>
      <w:szCs w:val="26"/>
    </w:rPr>
  </w:style>
  <w:style w:type="paragraph" w:styleId="Heading3">
    <w:name w:val="heading 3"/>
    <w:aliases w:val="Title 3 RB"/>
    <w:basedOn w:val="Normal"/>
    <w:next w:val="Normal"/>
    <w:link w:val="Heading3Char"/>
    <w:uiPriority w:val="10"/>
    <w:rsid w:val="002307DB"/>
    <w:pPr>
      <w:keepNext/>
      <w:keepLines/>
      <w:jc w:val="center"/>
      <w:outlineLvl w:val="2"/>
    </w:pPr>
    <w:rPr>
      <w:rFonts w:ascii="Arial Bold" w:eastAsiaTheme="majorEastAsia" w:hAnsi="Arial Bold" w:cstheme="majorBidi"/>
      <w:b/>
      <w:bCs/>
    </w:rPr>
  </w:style>
  <w:style w:type="paragraph" w:styleId="Heading4">
    <w:name w:val="heading 4"/>
    <w:aliases w:val="Heading 4 CB,Title 4 RB"/>
    <w:basedOn w:val="Normal"/>
    <w:next w:val="Normal"/>
    <w:link w:val="Heading4Char"/>
    <w:uiPriority w:val="10"/>
    <w:rsid w:val="00625E09"/>
    <w:pPr>
      <w:keepNext/>
      <w:keepLines/>
      <w:jc w:val="left"/>
      <w:outlineLvl w:val="3"/>
    </w:pPr>
    <w:rPr>
      <w:rFonts w:ascii="Arial Bold" w:eastAsiaTheme="majorEastAsia" w:hAnsi="Arial Bold" w:cstheme="majorBidi"/>
      <w:b/>
      <w:bCs/>
      <w:i/>
      <w:iCs/>
    </w:rPr>
  </w:style>
  <w:style w:type="paragraph" w:styleId="Heading5">
    <w:name w:val="heading 5"/>
    <w:aliases w:val="Heading 5 CB,Title 5 RB"/>
    <w:basedOn w:val="Normal"/>
    <w:next w:val="FootnoteText"/>
    <w:link w:val="Heading5Char"/>
    <w:uiPriority w:val="49"/>
    <w:semiHidden/>
    <w:qFormat/>
    <w:rsid w:val="00625E09"/>
    <w:pPr>
      <w:keepNext/>
      <w:keepLines/>
      <w:jc w:val="left"/>
      <w:outlineLvl w:val="4"/>
    </w:pPr>
    <w:rPr>
      <w:rFonts w:eastAsiaTheme="majorEastAsia" w:cstheme="majorBidi"/>
      <w:i/>
    </w:rPr>
  </w:style>
  <w:style w:type="paragraph" w:styleId="Heading6">
    <w:name w:val="heading 6"/>
    <w:aliases w:val="Heading 6 CB,Title 6 RB"/>
    <w:basedOn w:val="Normal"/>
    <w:next w:val="Normal"/>
    <w:link w:val="Heading6Char"/>
    <w:uiPriority w:val="49"/>
    <w:semiHidden/>
    <w:qFormat/>
    <w:rsid w:val="00625E09"/>
    <w:pPr>
      <w:keepNext/>
      <w:keepLines/>
      <w:ind w:left="851"/>
      <w:jc w:val="left"/>
      <w:outlineLvl w:val="5"/>
    </w:pPr>
    <w:rPr>
      <w:rFonts w:eastAsiaTheme="majorEastAsia" w:cstheme="majorBidi"/>
      <w:b/>
      <w:i/>
      <w:iCs/>
    </w:rPr>
  </w:style>
  <w:style w:type="paragraph" w:styleId="Heading7">
    <w:name w:val="heading 7"/>
    <w:aliases w:val="Heading 7 CB,Title 7 RB"/>
    <w:basedOn w:val="Normal"/>
    <w:next w:val="Normal"/>
    <w:link w:val="Heading7Char"/>
    <w:uiPriority w:val="49"/>
    <w:semiHidden/>
    <w:qFormat/>
    <w:rsid w:val="00625E09"/>
    <w:pPr>
      <w:keepNext/>
      <w:keepLines/>
      <w:ind w:left="851"/>
      <w:jc w:val="left"/>
      <w:outlineLvl w:val="6"/>
    </w:pPr>
    <w:rPr>
      <w:rFonts w:eastAsiaTheme="majorEastAsia" w:cstheme="majorBidi"/>
      <w:i/>
      <w:iCs/>
    </w:rPr>
  </w:style>
  <w:style w:type="paragraph" w:styleId="Heading8">
    <w:name w:val="heading 8"/>
    <w:aliases w:val="Heading 8 CB,Title 8 RB"/>
    <w:basedOn w:val="Normal"/>
    <w:next w:val="Normal"/>
    <w:link w:val="Heading8Char"/>
    <w:uiPriority w:val="49"/>
    <w:semiHidden/>
    <w:qFormat/>
    <w:rsid w:val="00625E09"/>
    <w:pPr>
      <w:keepNext/>
      <w:keepLines/>
      <w:ind w:left="1701"/>
      <w:jc w:val="left"/>
      <w:outlineLvl w:val="7"/>
    </w:pPr>
    <w:rPr>
      <w:rFonts w:ascii="Arial Bold" w:eastAsiaTheme="majorEastAsia" w:hAnsi="Arial Bold" w:cstheme="majorBidi"/>
      <w:b/>
    </w:rPr>
  </w:style>
  <w:style w:type="paragraph" w:styleId="Heading9">
    <w:name w:val="heading 9"/>
    <w:aliases w:val="Heading 9 CB"/>
    <w:basedOn w:val="Normal"/>
    <w:next w:val="Normal"/>
    <w:link w:val="Heading9Char"/>
    <w:uiPriority w:val="49"/>
    <w:semiHidden/>
    <w:qFormat/>
    <w:rsid w:val="00625E09"/>
    <w:pPr>
      <w:keepNext/>
      <w:keepLines/>
      <w:ind w:left="1701"/>
      <w:jc w:val="left"/>
      <w:outlineLvl w:val="8"/>
    </w:pPr>
    <w:rPr>
      <w:rFonts w:ascii="Arial Bold" w:eastAsiaTheme="majorEastAsia" w:hAnsi="Arial Bold"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ocumentTitle">
    <w:name w:val="Cover Document Title"/>
    <w:aliases w:val="Front page description LB"/>
    <w:basedOn w:val="Normal"/>
    <w:link w:val="CoverDocumentTitleChar"/>
    <w:uiPriority w:val="49"/>
    <w:semiHidden/>
    <w:qFormat/>
    <w:rsid w:val="002307DB"/>
    <w:pPr>
      <w:spacing w:before="120" w:after="120" w:line="360" w:lineRule="auto"/>
      <w:jc w:val="left"/>
    </w:pPr>
    <w:rPr>
      <w:b/>
      <w:sz w:val="28"/>
    </w:rPr>
  </w:style>
  <w:style w:type="paragraph" w:customStyle="1" w:styleId="CoverDate">
    <w:name w:val="Cover Date"/>
    <w:basedOn w:val="Normal"/>
    <w:link w:val="CoverDateChar"/>
    <w:uiPriority w:val="49"/>
    <w:semiHidden/>
    <w:qFormat/>
    <w:rsid w:val="002307DB"/>
    <w:pPr>
      <w:spacing w:after="2120"/>
    </w:pPr>
  </w:style>
  <w:style w:type="character" w:customStyle="1" w:styleId="CoverDocumentTitleChar">
    <w:name w:val="Cover Document Title Char"/>
    <w:aliases w:val="Front page description LB Char"/>
    <w:basedOn w:val="DefaultParagraphFont"/>
    <w:link w:val="CoverDocumentTitle"/>
    <w:uiPriority w:val="49"/>
    <w:semiHidden/>
    <w:rsid w:val="002307DB"/>
    <w:rPr>
      <w:b/>
      <w:sz w:val="28"/>
    </w:rPr>
  </w:style>
  <w:style w:type="character" w:customStyle="1" w:styleId="CoverDateChar">
    <w:name w:val="Cover Date Char"/>
    <w:basedOn w:val="DefaultParagraphFont"/>
    <w:link w:val="CoverDate"/>
    <w:uiPriority w:val="49"/>
    <w:semiHidden/>
    <w:rsid w:val="002307DB"/>
  </w:style>
  <w:style w:type="paragraph" w:customStyle="1" w:styleId="CoverText">
    <w:name w:val="Cover Text"/>
    <w:basedOn w:val="Normal"/>
    <w:uiPriority w:val="49"/>
    <w:semiHidden/>
    <w:qFormat/>
    <w:rsid w:val="002307DB"/>
    <w:rPr>
      <w:rFonts w:ascii="Arial Bold" w:hAnsi="Arial Bold"/>
      <w:b/>
      <w:caps/>
    </w:rPr>
  </w:style>
  <w:style w:type="paragraph" w:customStyle="1" w:styleId="CoverDocumentDescription">
    <w:name w:val="Cover Document Description"/>
    <w:basedOn w:val="Normal"/>
    <w:uiPriority w:val="49"/>
    <w:semiHidden/>
    <w:qFormat/>
    <w:rsid w:val="002307DB"/>
  </w:style>
  <w:style w:type="character" w:customStyle="1" w:styleId="Heading1Char">
    <w:name w:val="Heading 1 Char"/>
    <w:aliases w:val="Title 1 RB Char"/>
    <w:basedOn w:val="DefaultParagraphFont"/>
    <w:link w:val="Heading1"/>
    <w:uiPriority w:val="9"/>
    <w:rsid w:val="007E78E7"/>
    <w:rPr>
      <w:rFonts w:eastAsiaTheme="majorEastAsia" w:cstheme="majorBidi"/>
      <w:color w:val="005EB8"/>
      <w:sz w:val="48"/>
      <w:szCs w:val="32"/>
    </w:rPr>
  </w:style>
  <w:style w:type="paragraph" w:styleId="TOCHeading">
    <w:name w:val="TOC Heading"/>
    <w:basedOn w:val="IntroHeading"/>
    <w:next w:val="Normal"/>
    <w:uiPriority w:val="39"/>
    <w:qFormat/>
    <w:rsid w:val="002307DB"/>
    <w:pPr>
      <w:numPr>
        <w:numId w:val="0"/>
      </w:numPr>
      <w:pBdr>
        <w:bottom w:val="single" w:sz="2" w:space="1" w:color="auto"/>
      </w:pBdr>
    </w:pPr>
    <w:rPr>
      <w:bCs/>
      <w:szCs w:val="28"/>
    </w:rPr>
  </w:style>
  <w:style w:type="paragraph" w:styleId="EnvelopeAddress">
    <w:name w:val="envelope address"/>
    <w:basedOn w:val="Normal"/>
    <w:uiPriority w:val="99"/>
    <w:semiHidden/>
    <w:rsid w:val="002307DB"/>
    <w:pPr>
      <w:framePr w:w="7920" w:h="1980" w:hRule="exact" w:hSpace="180" w:wrap="auto" w:hAnchor="page" w:xAlign="center" w:yAlign="bottom"/>
      <w:spacing w:after="0"/>
    </w:pPr>
    <w:rPr>
      <w:rFonts w:eastAsiaTheme="majorEastAsia" w:cstheme="majorBidi"/>
      <w:szCs w:val="24"/>
    </w:rPr>
  </w:style>
  <w:style w:type="paragraph" w:customStyle="1" w:styleId="IntroHeading">
    <w:name w:val="Intro Heading"/>
    <w:aliases w:val="HeadingLeft"/>
    <w:basedOn w:val="Heading1"/>
    <w:next w:val="Normal"/>
    <w:rsid w:val="004318E9"/>
    <w:rPr>
      <w:b/>
      <w:smallCaps/>
    </w:rPr>
  </w:style>
  <w:style w:type="numbering" w:customStyle="1" w:styleId="NumbLstPartyTP">
    <w:name w:val="NumbLstPartyTP"/>
    <w:uiPriority w:val="99"/>
    <w:rsid w:val="002307DB"/>
    <w:pPr>
      <w:numPr>
        <w:numId w:val="24"/>
      </w:numPr>
    </w:pPr>
  </w:style>
  <w:style w:type="paragraph" w:customStyle="1" w:styleId="Level1Heading">
    <w:name w:val="Level 1 Heading"/>
    <w:aliases w:val="Paragraph 1,Block paragraph 1,REPORT PARA 1 RB"/>
    <w:basedOn w:val="Level1Number"/>
    <w:next w:val="Level2Number"/>
    <w:uiPriority w:val="5"/>
    <w:rsid w:val="00661F7F"/>
    <w:pPr>
      <w:keepNext/>
      <w:keepLines/>
      <w:outlineLvl w:val="0"/>
    </w:pPr>
    <w:rPr>
      <w:rFonts w:ascii="Arial Bold" w:hAnsi="Arial Bold"/>
      <w:b/>
      <w:noProof/>
      <w:color w:val="0071C5"/>
      <w:sz w:val="32"/>
      <w:lang w:eastAsia="en-GB"/>
    </w:rPr>
  </w:style>
  <w:style w:type="paragraph" w:customStyle="1" w:styleId="Level2Heading">
    <w:name w:val="Level 2 Heading"/>
    <w:aliases w:val="Paragraph 1.1 Heading"/>
    <w:basedOn w:val="Level2Number"/>
    <w:next w:val="Level3Number"/>
    <w:uiPriority w:val="5"/>
    <w:rsid w:val="00B90577"/>
    <w:pPr>
      <w:keepNext/>
      <w:keepLines/>
      <w:jc w:val="left"/>
      <w:outlineLvl w:val="1"/>
    </w:pPr>
    <w:rPr>
      <w:b/>
    </w:rPr>
  </w:style>
  <w:style w:type="paragraph" w:customStyle="1" w:styleId="Level3Heading">
    <w:name w:val="Level 3 Heading"/>
    <w:basedOn w:val="Level3Number"/>
    <w:next w:val="Level4Number"/>
    <w:uiPriority w:val="5"/>
    <w:rsid w:val="00B90577"/>
    <w:pPr>
      <w:keepNext/>
      <w:keepLines/>
      <w:jc w:val="left"/>
      <w:outlineLvl w:val="2"/>
    </w:pPr>
    <w:rPr>
      <w:b/>
    </w:rPr>
  </w:style>
  <w:style w:type="paragraph" w:customStyle="1" w:styleId="Level1Number">
    <w:name w:val="Level 1 Number"/>
    <w:aliases w:val="Block paragraph 1 CB,Block Para 1 RB"/>
    <w:basedOn w:val="Normal"/>
    <w:uiPriority w:val="5"/>
    <w:qFormat/>
    <w:rsid w:val="002A510F"/>
    <w:pPr>
      <w:tabs>
        <w:tab w:val="num" w:pos="851"/>
      </w:tabs>
      <w:ind w:left="851" w:hanging="851"/>
    </w:pPr>
  </w:style>
  <w:style w:type="paragraph" w:customStyle="1" w:styleId="Level2Number">
    <w:name w:val="Level 2 Number"/>
    <w:aliases w:val="Paragraph 1.1,Block paragraph 1.1,Block paragraph 1.1 CB,Report Para 1.1 RB,Block Para 1.1 RB"/>
    <w:basedOn w:val="Normal"/>
    <w:uiPriority w:val="5"/>
    <w:qFormat/>
    <w:rsid w:val="002A510F"/>
    <w:pPr>
      <w:numPr>
        <w:ilvl w:val="1"/>
        <w:numId w:val="41"/>
      </w:numPr>
    </w:pPr>
  </w:style>
  <w:style w:type="paragraph" w:customStyle="1" w:styleId="Level3Number">
    <w:name w:val="Level 3 Number"/>
    <w:aliases w:val="Paragraph 1.1.1,Block paragraph 1.1.1,Block paragraph 1.1.1 CB,Report Para 1.1.1 RB,Block Para 1.1.1 RB"/>
    <w:basedOn w:val="Normal"/>
    <w:uiPriority w:val="5"/>
    <w:qFormat/>
    <w:rsid w:val="002A510F"/>
    <w:pPr>
      <w:numPr>
        <w:ilvl w:val="2"/>
        <w:numId w:val="41"/>
      </w:numPr>
      <w:tabs>
        <w:tab w:val="clear" w:pos="1843"/>
        <w:tab w:val="num" w:pos="1701"/>
      </w:tabs>
      <w:ind w:left="1701"/>
    </w:pPr>
  </w:style>
  <w:style w:type="paragraph" w:customStyle="1" w:styleId="Level4Number">
    <w:name w:val="Level 4 Number"/>
    <w:aliases w:val="Paragraph 1.1.1(a),Block paragraph 1.1.1(a),Block paragraph 1.1.1(a) CB,Report Para 1.1.1(a) RB,Block Para 1.1.1(a) RB"/>
    <w:basedOn w:val="Normal"/>
    <w:link w:val="Level4NumberChar"/>
    <w:uiPriority w:val="5"/>
    <w:qFormat/>
    <w:rsid w:val="003A005B"/>
    <w:pPr>
      <w:numPr>
        <w:ilvl w:val="3"/>
        <w:numId w:val="41"/>
      </w:numPr>
    </w:pPr>
    <w:rPr>
      <w:noProof/>
      <w:lang w:eastAsia="en-GB"/>
    </w:rPr>
  </w:style>
  <w:style w:type="paragraph" w:customStyle="1" w:styleId="Level5Number">
    <w:name w:val="Level 5 Number"/>
    <w:aliases w:val="Paragraph 1.1.1(a)(i),Block paragraph 1.1.1(a)(i),Report Para 1.1.1(a)(i) RB,Block Para 1.1.1(a)(i) RB"/>
    <w:basedOn w:val="Normal"/>
    <w:uiPriority w:val="5"/>
    <w:qFormat/>
    <w:rsid w:val="003A005B"/>
    <w:pPr>
      <w:numPr>
        <w:ilvl w:val="4"/>
        <w:numId w:val="41"/>
      </w:numPr>
    </w:pPr>
    <w:rPr>
      <w:noProof/>
    </w:rPr>
  </w:style>
  <w:style w:type="paragraph" w:customStyle="1" w:styleId="Level6Number">
    <w:name w:val="Level 6 Number"/>
    <w:aliases w:val="Paragraph 1.1.1(a)(i)(A),Block paragraph 1.1.1(a)(i)(A),Report Para 1.1.1(a)(i)(A) RB,Block Para 1.1.1(a)(i)(A) RB"/>
    <w:basedOn w:val="Normal"/>
    <w:uiPriority w:val="5"/>
    <w:qFormat/>
    <w:rsid w:val="002A510F"/>
    <w:pPr>
      <w:numPr>
        <w:ilvl w:val="5"/>
        <w:numId w:val="41"/>
      </w:numPr>
    </w:pPr>
  </w:style>
  <w:style w:type="paragraph" w:customStyle="1" w:styleId="Level7Number">
    <w:name w:val="Level 7 Number"/>
    <w:basedOn w:val="Normal"/>
    <w:uiPriority w:val="49"/>
    <w:qFormat/>
    <w:rsid w:val="002A510F"/>
    <w:pPr>
      <w:numPr>
        <w:ilvl w:val="6"/>
        <w:numId w:val="41"/>
      </w:numPr>
    </w:pPr>
  </w:style>
  <w:style w:type="paragraph" w:customStyle="1" w:styleId="Level8Number">
    <w:name w:val="Level 8 Number"/>
    <w:basedOn w:val="Normal"/>
    <w:uiPriority w:val="49"/>
    <w:qFormat/>
    <w:rsid w:val="002A510F"/>
    <w:pPr>
      <w:numPr>
        <w:ilvl w:val="7"/>
        <w:numId w:val="41"/>
      </w:numPr>
    </w:pPr>
  </w:style>
  <w:style w:type="paragraph" w:customStyle="1" w:styleId="Level9Number">
    <w:name w:val="Level 9 Number"/>
    <w:basedOn w:val="Normal"/>
    <w:uiPriority w:val="49"/>
    <w:qFormat/>
    <w:rsid w:val="002A510F"/>
    <w:pPr>
      <w:numPr>
        <w:ilvl w:val="8"/>
        <w:numId w:val="41"/>
      </w:numPr>
    </w:pPr>
  </w:style>
  <w:style w:type="numbering" w:customStyle="1" w:styleId="NumbListLegal">
    <w:name w:val="NumbList Legal"/>
    <w:uiPriority w:val="99"/>
    <w:rsid w:val="002A510F"/>
    <w:pPr>
      <w:numPr>
        <w:numId w:val="18"/>
      </w:numPr>
    </w:pPr>
  </w:style>
  <w:style w:type="numbering" w:customStyle="1" w:styleId="NumbListIntro">
    <w:name w:val="NumbListIntro"/>
    <w:uiPriority w:val="99"/>
    <w:rsid w:val="002307DB"/>
    <w:pPr>
      <w:numPr>
        <w:numId w:val="21"/>
      </w:numPr>
    </w:pPr>
  </w:style>
  <w:style w:type="paragraph" w:styleId="ListParagraph">
    <w:name w:val="List Paragraph"/>
    <w:basedOn w:val="Normal"/>
    <w:uiPriority w:val="34"/>
    <w:rsid w:val="003A005B"/>
    <w:pPr>
      <w:ind w:left="720"/>
      <w:contextualSpacing/>
    </w:pPr>
  </w:style>
  <w:style w:type="paragraph" w:customStyle="1" w:styleId="Parties1">
    <w:name w:val="Parties 1"/>
    <w:aliases w:val="Parties"/>
    <w:basedOn w:val="Normal"/>
    <w:uiPriority w:val="3"/>
    <w:rsid w:val="002307DB"/>
    <w:pPr>
      <w:numPr>
        <w:ilvl w:val="1"/>
        <w:numId w:val="29"/>
      </w:numPr>
      <w:tabs>
        <w:tab w:val="clear" w:pos="851"/>
      </w:tabs>
    </w:pPr>
  </w:style>
  <w:style w:type="paragraph" w:customStyle="1" w:styleId="Parties2">
    <w:name w:val="Parties 2"/>
    <w:basedOn w:val="Normal"/>
    <w:uiPriority w:val="49"/>
    <w:semiHidden/>
    <w:qFormat/>
    <w:rsid w:val="002307DB"/>
    <w:pPr>
      <w:keepNext/>
      <w:numPr>
        <w:ilvl w:val="2"/>
        <w:numId w:val="29"/>
      </w:numPr>
      <w:tabs>
        <w:tab w:val="clear" w:pos="1701"/>
      </w:tabs>
    </w:pPr>
  </w:style>
  <w:style w:type="paragraph" w:customStyle="1" w:styleId="Background1">
    <w:name w:val="Background 1"/>
    <w:aliases w:val="Recitals"/>
    <w:basedOn w:val="Normal"/>
    <w:uiPriority w:val="3"/>
    <w:rsid w:val="002307DB"/>
    <w:pPr>
      <w:numPr>
        <w:ilvl w:val="3"/>
        <w:numId w:val="29"/>
      </w:numPr>
      <w:tabs>
        <w:tab w:val="clear" w:pos="851"/>
      </w:tabs>
    </w:pPr>
  </w:style>
  <w:style w:type="paragraph" w:customStyle="1" w:styleId="Background2">
    <w:name w:val="Background 2"/>
    <w:basedOn w:val="Normal"/>
    <w:uiPriority w:val="49"/>
    <w:semiHidden/>
    <w:qFormat/>
    <w:rsid w:val="002307DB"/>
    <w:pPr>
      <w:keepNext/>
      <w:numPr>
        <w:ilvl w:val="4"/>
        <w:numId w:val="29"/>
      </w:numPr>
      <w:tabs>
        <w:tab w:val="clear" w:pos="1701"/>
      </w:tabs>
    </w:pPr>
  </w:style>
  <w:style w:type="numbering" w:customStyle="1" w:styleId="NumbListBackgrounds">
    <w:name w:val="NumbList Backgrounds"/>
    <w:uiPriority w:val="99"/>
    <w:rsid w:val="002307DB"/>
    <w:pPr>
      <w:numPr>
        <w:numId w:val="15"/>
      </w:numPr>
    </w:pPr>
  </w:style>
  <w:style w:type="numbering" w:customStyle="1" w:styleId="NumbListBodyText">
    <w:name w:val="NumbList Body Text"/>
    <w:uiPriority w:val="99"/>
    <w:rsid w:val="00902573"/>
    <w:pPr>
      <w:numPr>
        <w:numId w:val="16"/>
      </w:numPr>
    </w:pPr>
  </w:style>
  <w:style w:type="paragraph" w:customStyle="1" w:styleId="DefinitionTerm">
    <w:name w:val="Definition Term"/>
    <w:basedOn w:val="Normal"/>
    <w:uiPriority w:val="29"/>
    <w:semiHidden/>
    <w:qFormat/>
    <w:rsid w:val="00B90577"/>
    <w:pPr>
      <w:ind w:left="851"/>
    </w:pPr>
    <w:rPr>
      <w:b/>
    </w:rPr>
  </w:style>
  <w:style w:type="paragraph" w:customStyle="1" w:styleId="BodyText1">
    <w:name w:val="Body Text 1"/>
    <w:aliases w:val="Text 1,Text 1 CB"/>
    <w:basedOn w:val="Normal"/>
    <w:uiPriority w:val="6"/>
    <w:rsid w:val="00902573"/>
  </w:style>
  <w:style w:type="paragraph" w:styleId="BodyText2">
    <w:name w:val="Body Text 2"/>
    <w:aliases w:val="Text 2,Text 2 CB"/>
    <w:basedOn w:val="BodyText1"/>
    <w:link w:val="BodyText2Char"/>
    <w:uiPriority w:val="6"/>
    <w:rsid w:val="00902573"/>
    <w:pPr>
      <w:numPr>
        <w:ilvl w:val="1"/>
      </w:numPr>
    </w:pPr>
  </w:style>
  <w:style w:type="character" w:customStyle="1" w:styleId="BodyText2Char">
    <w:name w:val="Body Text 2 Char"/>
    <w:aliases w:val="Text 2 Char,Text 2 CB Char"/>
    <w:basedOn w:val="DefaultParagraphFont"/>
    <w:link w:val="BodyText2"/>
    <w:uiPriority w:val="6"/>
    <w:rsid w:val="00902573"/>
    <w:rPr>
      <w:sz w:val="24"/>
    </w:rPr>
  </w:style>
  <w:style w:type="paragraph" w:styleId="BodyText3">
    <w:name w:val="Body Text 3"/>
    <w:aliases w:val="Text 3,Text 3 CB"/>
    <w:basedOn w:val="BodyText1"/>
    <w:link w:val="BodyText3Char"/>
    <w:uiPriority w:val="6"/>
    <w:rsid w:val="00902573"/>
    <w:pPr>
      <w:numPr>
        <w:ilvl w:val="2"/>
      </w:numPr>
    </w:pPr>
  </w:style>
  <w:style w:type="character" w:customStyle="1" w:styleId="BodyText3Char">
    <w:name w:val="Body Text 3 Char"/>
    <w:aliases w:val="Text 3 Char,Text 3 CB Char"/>
    <w:basedOn w:val="DefaultParagraphFont"/>
    <w:link w:val="BodyText3"/>
    <w:uiPriority w:val="6"/>
    <w:rsid w:val="00902573"/>
    <w:rPr>
      <w:sz w:val="24"/>
    </w:rPr>
  </w:style>
  <w:style w:type="paragraph" w:customStyle="1" w:styleId="BodyText4">
    <w:name w:val="Body Text 4"/>
    <w:aliases w:val="Text 4,Text 4 CB"/>
    <w:basedOn w:val="Normal"/>
    <w:uiPriority w:val="6"/>
    <w:rsid w:val="00902573"/>
  </w:style>
  <w:style w:type="paragraph" w:customStyle="1" w:styleId="BodyText5">
    <w:name w:val="Body Text 5"/>
    <w:aliases w:val="Text 5,Text 5 CB"/>
    <w:basedOn w:val="Normal"/>
    <w:uiPriority w:val="6"/>
    <w:rsid w:val="00902573"/>
  </w:style>
  <w:style w:type="paragraph" w:customStyle="1" w:styleId="BodyText6">
    <w:name w:val="Body Text 6"/>
    <w:aliases w:val="Text 6,Text 6 CB"/>
    <w:basedOn w:val="Normal"/>
    <w:uiPriority w:val="6"/>
    <w:rsid w:val="00902573"/>
  </w:style>
  <w:style w:type="paragraph" w:customStyle="1" w:styleId="Definition1">
    <w:name w:val="Definition 1"/>
    <w:basedOn w:val="Normal"/>
    <w:uiPriority w:val="29"/>
    <w:semiHidden/>
    <w:qFormat/>
    <w:rsid w:val="002307DB"/>
    <w:pPr>
      <w:numPr>
        <w:ilvl w:val="1"/>
        <w:numId w:val="17"/>
      </w:numPr>
    </w:pPr>
  </w:style>
  <w:style w:type="paragraph" w:customStyle="1" w:styleId="Definition2">
    <w:name w:val="Definition 2"/>
    <w:basedOn w:val="Normal"/>
    <w:uiPriority w:val="29"/>
    <w:semiHidden/>
    <w:qFormat/>
    <w:rsid w:val="002307DB"/>
    <w:pPr>
      <w:numPr>
        <w:ilvl w:val="2"/>
        <w:numId w:val="17"/>
      </w:numPr>
    </w:pPr>
  </w:style>
  <w:style w:type="paragraph" w:customStyle="1" w:styleId="Definition3">
    <w:name w:val="Definition 3"/>
    <w:basedOn w:val="Normal"/>
    <w:uiPriority w:val="29"/>
    <w:semiHidden/>
    <w:qFormat/>
    <w:rsid w:val="002307DB"/>
    <w:pPr>
      <w:numPr>
        <w:ilvl w:val="3"/>
        <w:numId w:val="17"/>
      </w:numPr>
    </w:pPr>
  </w:style>
  <w:style w:type="paragraph" w:customStyle="1" w:styleId="Definition4">
    <w:name w:val="Definition 4"/>
    <w:basedOn w:val="Normal"/>
    <w:uiPriority w:val="29"/>
    <w:semiHidden/>
    <w:qFormat/>
    <w:rsid w:val="002307DB"/>
    <w:pPr>
      <w:numPr>
        <w:ilvl w:val="4"/>
        <w:numId w:val="17"/>
      </w:numPr>
    </w:pPr>
  </w:style>
  <w:style w:type="paragraph" w:customStyle="1" w:styleId="Definition">
    <w:name w:val="Definition"/>
    <w:basedOn w:val="Normal"/>
    <w:uiPriority w:val="29"/>
    <w:semiHidden/>
    <w:qFormat/>
    <w:rsid w:val="002307DB"/>
    <w:pPr>
      <w:numPr>
        <w:numId w:val="17"/>
      </w:numPr>
    </w:pPr>
  </w:style>
  <w:style w:type="numbering" w:customStyle="1" w:styleId="NumbListDefinitions">
    <w:name w:val="NumbList Definitions"/>
    <w:uiPriority w:val="99"/>
    <w:rsid w:val="002307DB"/>
    <w:pPr>
      <w:numPr>
        <w:numId w:val="17"/>
      </w:numPr>
    </w:pPr>
  </w:style>
  <w:style w:type="paragraph" w:customStyle="1" w:styleId="Notes">
    <w:name w:val="Notes"/>
    <w:basedOn w:val="Normal"/>
    <w:uiPriority w:val="49"/>
    <w:semiHidden/>
    <w:qFormat/>
    <w:rsid w:val="002307DB"/>
  </w:style>
  <w:style w:type="paragraph" w:customStyle="1" w:styleId="Schedule">
    <w:name w:val="Schedule"/>
    <w:aliases w:val="Schedule Main Heading,Appendix Title RB"/>
    <w:basedOn w:val="Normal"/>
    <w:next w:val="Sch1Heading"/>
    <w:rsid w:val="00C11C7C"/>
    <w:pPr>
      <w:keepNext/>
      <w:pageBreakBefore/>
      <w:numPr>
        <w:numId w:val="30"/>
      </w:numPr>
      <w:jc w:val="center"/>
    </w:pPr>
    <w:rPr>
      <w:rFonts w:ascii="Arial Bold" w:hAnsi="Arial Bold"/>
      <w:b/>
      <w:noProof/>
      <w:color w:val="0071C5"/>
      <w:sz w:val="32"/>
      <w:lang w:eastAsia="en-GB"/>
    </w:rPr>
  </w:style>
  <w:style w:type="paragraph" w:customStyle="1" w:styleId="Part">
    <w:name w:val="Part"/>
    <w:aliases w:val="Schedule Part Heading,Appendix Part Title RB"/>
    <w:basedOn w:val="Normal"/>
    <w:next w:val="Normal"/>
    <w:uiPriority w:val="8"/>
    <w:rsid w:val="00E41242"/>
    <w:pPr>
      <w:keepNext/>
      <w:numPr>
        <w:ilvl w:val="1"/>
        <w:numId w:val="30"/>
      </w:numPr>
      <w:jc w:val="center"/>
    </w:pPr>
    <w:rPr>
      <w:b/>
    </w:rPr>
  </w:style>
  <w:style w:type="paragraph" w:customStyle="1" w:styleId="Sch1Heading">
    <w:name w:val="Sch 1 Heading"/>
    <w:aliases w:val="Sched para 1,Appendix Para 1 RB"/>
    <w:basedOn w:val="Sch1Number"/>
    <w:next w:val="Sch2Number"/>
    <w:uiPriority w:val="9"/>
    <w:rsid w:val="002E500A"/>
    <w:pPr>
      <w:keepNext/>
      <w:keepLines/>
      <w:outlineLvl w:val="0"/>
    </w:pPr>
    <w:rPr>
      <w:rFonts w:ascii="Arial Bold" w:hAnsi="Arial Bold"/>
      <w:b/>
      <w:smallCaps/>
    </w:rPr>
  </w:style>
  <w:style w:type="paragraph" w:customStyle="1" w:styleId="Sch2Heading">
    <w:name w:val="Sch 2 Heading"/>
    <w:basedOn w:val="Sch2Number"/>
    <w:next w:val="Normal"/>
    <w:uiPriority w:val="9"/>
    <w:semiHidden/>
    <w:qFormat/>
    <w:rsid w:val="00AB76B9"/>
    <w:pPr>
      <w:keepNext/>
      <w:keepLines/>
      <w:spacing w:after="120"/>
      <w:outlineLvl w:val="2"/>
    </w:pPr>
    <w:rPr>
      <w:b/>
    </w:rPr>
  </w:style>
  <w:style w:type="paragraph" w:customStyle="1" w:styleId="Sch3Heading">
    <w:name w:val="Sch 3 Heading"/>
    <w:basedOn w:val="Sch3Number"/>
    <w:next w:val="Normal"/>
    <w:uiPriority w:val="9"/>
    <w:semiHidden/>
    <w:qFormat/>
    <w:rsid w:val="004A3B5B"/>
    <w:pPr>
      <w:keepNext/>
      <w:keepLines/>
      <w:spacing w:after="120"/>
      <w:outlineLvl w:val="2"/>
    </w:pPr>
    <w:rPr>
      <w:b/>
    </w:rPr>
  </w:style>
  <w:style w:type="paragraph" w:customStyle="1" w:styleId="Sch5Number">
    <w:name w:val="Sch 5 Number"/>
    <w:aliases w:val="Sched para 1.1.1 (a)(i),Sched block para 1.1.1 (a)(i),Appendix Para 1.1.1(a)(i) RB"/>
    <w:basedOn w:val="Normal"/>
    <w:uiPriority w:val="9"/>
    <w:rsid w:val="00E41242"/>
    <w:pPr>
      <w:numPr>
        <w:ilvl w:val="6"/>
        <w:numId w:val="30"/>
      </w:numPr>
    </w:pPr>
  </w:style>
  <w:style w:type="paragraph" w:customStyle="1" w:styleId="Sch6Number">
    <w:name w:val="Sch 6 Number"/>
    <w:aliases w:val="Sched para 1.1.1 (a)(i)(A),Sched block para 1.1.1 (a)(i)(A),Appendix Para 1.1.1(a)(i)(A) RB"/>
    <w:basedOn w:val="Normal"/>
    <w:uiPriority w:val="9"/>
    <w:rsid w:val="00E41242"/>
    <w:pPr>
      <w:numPr>
        <w:ilvl w:val="7"/>
        <w:numId w:val="30"/>
      </w:numPr>
    </w:pPr>
  </w:style>
  <w:style w:type="paragraph" w:styleId="TOC6">
    <w:name w:val="toc 6"/>
    <w:basedOn w:val="Normal"/>
    <w:next w:val="Normal"/>
    <w:uiPriority w:val="49"/>
    <w:semiHidden/>
    <w:rsid w:val="002307DB"/>
    <w:pPr>
      <w:spacing w:after="100"/>
      <w:ind w:left="1000"/>
    </w:pPr>
  </w:style>
  <w:style w:type="numbering" w:customStyle="1" w:styleId="NumbListSchedules">
    <w:name w:val="NumbList Schedules"/>
    <w:uiPriority w:val="99"/>
    <w:rsid w:val="00E41242"/>
    <w:pPr>
      <w:numPr>
        <w:numId w:val="19"/>
      </w:numPr>
    </w:pPr>
  </w:style>
  <w:style w:type="paragraph" w:customStyle="1" w:styleId="Appendix">
    <w:name w:val="Appendix"/>
    <w:basedOn w:val="Normal"/>
    <w:next w:val="Normal"/>
    <w:uiPriority w:val="49"/>
    <w:semiHidden/>
    <w:qFormat/>
    <w:rsid w:val="002307DB"/>
    <w:pPr>
      <w:pageBreakBefore/>
      <w:numPr>
        <w:numId w:val="23"/>
      </w:numPr>
    </w:pPr>
    <w:rPr>
      <w:rFonts w:ascii="Arial Bold" w:hAnsi="Arial Bold"/>
      <w:b/>
      <w:caps/>
    </w:rPr>
  </w:style>
  <w:style w:type="paragraph" w:customStyle="1" w:styleId="Sch1Number">
    <w:name w:val="Sch 1 Number"/>
    <w:aliases w:val="Sched block para 1"/>
    <w:basedOn w:val="Normal"/>
    <w:uiPriority w:val="9"/>
    <w:rsid w:val="00E41242"/>
    <w:pPr>
      <w:numPr>
        <w:ilvl w:val="2"/>
        <w:numId w:val="30"/>
      </w:numPr>
    </w:pPr>
  </w:style>
  <w:style w:type="paragraph" w:customStyle="1" w:styleId="Sch2Number">
    <w:name w:val="Sch 2 Number"/>
    <w:aliases w:val="Sched para 1.1,Sched block para 1.1,Appendix Para 1.1 RB"/>
    <w:basedOn w:val="BodyText2"/>
    <w:uiPriority w:val="9"/>
    <w:qFormat/>
    <w:rsid w:val="00637CB9"/>
    <w:pPr>
      <w:numPr>
        <w:numId w:val="42"/>
      </w:numPr>
      <w:spacing w:after="280" w:line="360" w:lineRule="atLeast"/>
      <w:jc w:val="left"/>
    </w:pPr>
  </w:style>
  <w:style w:type="paragraph" w:customStyle="1" w:styleId="Sch3Number">
    <w:name w:val="Sch 3 Number"/>
    <w:aliases w:val="Sched para 1.1.1,Sched block para 1.1.1,Appendix Para 1.1.1 RB"/>
    <w:basedOn w:val="Normal"/>
    <w:uiPriority w:val="9"/>
    <w:rsid w:val="00E41242"/>
    <w:pPr>
      <w:numPr>
        <w:ilvl w:val="4"/>
        <w:numId w:val="30"/>
      </w:numPr>
    </w:pPr>
  </w:style>
  <w:style w:type="paragraph" w:customStyle="1" w:styleId="Sch4Number">
    <w:name w:val="Sch 4 Number"/>
    <w:aliases w:val="Sched para 1.1.1 (a),Sched block para 1.1.1 (a),Appendix Para 1.1.1(a) RB"/>
    <w:basedOn w:val="Normal"/>
    <w:uiPriority w:val="9"/>
    <w:rsid w:val="00E41242"/>
    <w:pPr>
      <w:numPr>
        <w:ilvl w:val="5"/>
        <w:numId w:val="30"/>
      </w:numPr>
    </w:pPr>
  </w:style>
  <w:style w:type="paragraph" w:customStyle="1" w:styleId="Execution">
    <w:name w:val="Execution"/>
    <w:basedOn w:val="Normal"/>
    <w:uiPriority w:val="49"/>
    <w:semiHidden/>
    <w:qFormat/>
    <w:rsid w:val="002307DB"/>
  </w:style>
  <w:style w:type="paragraph" w:customStyle="1" w:styleId="Section">
    <w:name w:val="Section"/>
    <w:basedOn w:val="Normal"/>
    <w:next w:val="Level2Number"/>
    <w:uiPriority w:val="29"/>
    <w:semiHidden/>
    <w:qFormat/>
    <w:rsid w:val="002307DB"/>
    <w:pPr>
      <w:keepNext/>
      <w:ind w:left="680"/>
    </w:pPr>
    <w:rPr>
      <w:rFonts w:ascii="Arial Bold" w:hAnsi="Arial Bold"/>
      <w:b/>
      <w:caps/>
    </w:rPr>
  </w:style>
  <w:style w:type="numbering" w:customStyle="1" w:styleId="NumbListSections">
    <w:name w:val="NumbList Sections"/>
    <w:uiPriority w:val="99"/>
    <w:rsid w:val="002307DB"/>
    <w:pPr>
      <w:numPr>
        <w:numId w:val="20"/>
      </w:numPr>
    </w:pPr>
  </w:style>
  <w:style w:type="paragraph" w:styleId="BodyText">
    <w:name w:val="Body Text"/>
    <w:basedOn w:val="Normal"/>
    <w:link w:val="BodyTextChar"/>
    <w:qFormat/>
    <w:rsid w:val="00D21B01"/>
    <w:pPr>
      <w:spacing w:after="280" w:line="360" w:lineRule="atLeast"/>
      <w:jc w:val="left"/>
    </w:pPr>
  </w:style>
  <w:style w:type="character" w:customStyle="1" w:styleId="BodyTextChar">
    <w:name w:val="Body Text Char"/>
    <w:basedOn w:val="DefaultParagraphFont"/>
    <w:link w:val="BodyText"/>
    <w:rsid w:val="00D21B01"/>
    <w:rPr>
      <w:sz w:val="24"/>
    </w:rPr>
  </w:style>
  <w:style w:type="character" w:styleId="SubtleEmphasis">
    <w:name w:val="Subtle Emphasis"/>
    <w:basedOn w:val="DefaultParagraphFont"/>
    <w:uiPriority w:val="49"/>
    <w:semiHidden/>
    <w:qFormat/>
    <w:rsid w:val="002307DB"/>
    <w:rPr>
      <w:i/>
      <w:iCs/>
      <w:color w:val="auto"/>
    </w:rPr>
  </w:style>
  <w:style w:type="paragraph" w:styleId="Header">
    <w:name w:val="header"/>
    <w:aliases w:val="~Header"/>
    <w:basedOn w:val="Normal"/>
    <w:link w:val="HeaderChar"/>
    <w:uiPriority w:val="99"/>
    <w:rsid w:val="002307DB"/>
    <w:pPr>
      <w:tabs>
        <w:tab w:val="center" w:pos="4649"/>
        <w:tab w:val="right" w:pos="9299"/>
      </w:tabs>
      <w:jc w:val="right"/>
    </w:pPr>
    <w:rPr>
      <w:sz w:val="16"/>
    </w:rPr>
  </w:style>
  <w:style w:type="character" w:customStyle="1" w:styleId="HeaderChar">
    <w:name w:val="Header Char"/>
    <w:aliases w:val="~Header Char"/>
    <w:basedOn w:val="DefaultParagraphFont"/>
    <w:link w:val="Header"/>
    <w:uiPriority w:val="99"/>
    <w:rsid w:val="002307DB"/>
    <w:rPr>
      <w:sz w:val="16"/>
    </w:rPr>
  </w:style>
  <w:style w:type="paragraph" w:styleId="Footer">
    <w:name w:val="footer"/>
    <w:basedOn w:val="Normal"/>
    <w:link w:val="FooterChar"/>
    <w:uiPriority w:val="99"/>
    <w:rsid w:val="00D13C6E"/>
    <w:pPr>
      <w:spacing w:after="0"/>
    </w:pPr>
    <w:rPr>
      <w:sz w:val="16"/>
    </w:rPr>
  </w:style>
  <w:style w:type="character" w:customStyle="1" w:styleId="FooterChar">
    <w:name w:val="Footer Char"/>
    <w:basedOn w:val="DefaultParagraphFont"/>
    <w:link w:val="Footer"/>
    <w:uiPriority w:val="99"/>
    <w:rsid w:val="00D13C6E"/>
    <w:rPr>
      <w:sz w:val="16"/>
    </w:rPr>
  </w:style>
  <w:style w:type="table" w:styleId="TableGrid">
    <w:name w:val="Table Grid"/>
    <w:aliases w:val="attestation table"/>
    <w:basedOn w:val="TableNormal"/>
    <w:rsid w:val="00230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2307DB"/>
    <w:pPr>
      <w:numPr>
        <w:numId w:val="14"/>
      </w:numPr>
      <w:contextualSpacing/>
    </w:pPr>
  </w:style>
  <w:style w:type="paragraph" w:styleId="EnvelopeReturn">
    <w:name w:val="envelope return"/>
    <w:basedOn w:val="Normal"/>
    <w:uiPriority w:val="99"/>
    <w:semiHidden/>
    <w:rsid w:val="002307DB"/>
    <w:pPr>
      <w:spacing w:after="0"/>
    </w:pPr>
    <w:rPr>
      <w:rFonts w:eastAsiaTheme="majorEastAsia" w:cstheme="majorBidi"/>
    </w:rPr>
  </w:style>
  <w:style w:type="paragraph" w:customStyle="1" w:styleId="TOCSubHeading">
    <w:name w:val="TOC Sub Heading"/>
    <w:basedOn w:val="Normal"/>
    <w:uiPriority w:val="28"/>
    <w:semiHidden/>
    <w:qFormat/>
    <w:rsid w:val="002307DB"/>
    <w:pPr>
      <w:tabs>
        <w:tab w:val="right" w:pos="9299"/>
      </w:tabs>
    </w:pPr>
    <w:rPr>
      <w:b/>
    </w:rPr>
  </w:style>
  <w:style w:type="paragraph" w:styleId="TOC1">
    <w:name w:val="toc 1"/>
    <w:basedOn w:val="Normal"/>
    <w:next w:val="Normal"/>
    <w:uiPriority w:val="39"/>
    <w:rsid w:val="002307DB"/>
    <w:pPr>
      <w:spacing w:after="120"/>
      <w:ind w:left="851" w:hanging="851"/>
      <w:jc w:val="left"/>
    </w:pPr>
  </w:style>
  <w:style w:type="paragraph" w:styleId="TOC2">
    <w:name w:val="toc 2"/>
    <w:basedOn w:val="Normal"/>
    <w:next w:val="Normal"/>
    <w:uiPriority w:val="49"/>
    <w:semiHidden/>
    <w:rsid w:val="00AA16F4"/>
    <w:pPr>
      <w:suppressAutoHyphens/>
      <w:spacing w:after="120"/>
      <w:ind w:left="1702" w:hanging="851"/>
      <w:jc w:val="left"/>
    </w:pPr>
  </w:style>
  <w:style w:type="character" w:customStyle="1" w:styleId="Heading2Char">
    <w:name w:val="Heading 2 Char"/>
    <w:aliases w:val="TITLE 2 RB Char"/>
    <w:basedOn w:val="DefaultParagraphFont"/>
    <w:link w:val="Heading2"/>
    <w:uiPriority w:val="10"/>
    <w:rsid w:val="005C5D31"/>
    <w:rPr>
      <w:rFonts w:eastAsiaTheme="majorEastAsia" w:cstheme="majorBidi"/>
      <w:bCs/>
      <w:smallCaps/>
      <w:szCs w:val="26"/>
    </w:rPr>
  </w:style>
  <w:style w:type="character" w:customStyle="1" w:styleId="Heading3Char">
    <w:name w:val="Heading 3 Char"/>
    <w:aliases w:val="Title 3 RB Char"/>
    <w:basedOn w:val="DefaultParagraphFont"/>
    <w:link w:val="Heading3"/>
    <w:uiPriority w:val="10"/>
    <w:rsid w:val="005C5D31"/>
    <w:rPr>
      <w:rFonts w:ascii="Arial Bold" w:eastAsiaTheme="majorEastAsia" w:hAnsi="Arial Bold" w:cstheme="majorBidi"/>
      <w:b/>
      <w:bCs/>
    </w:rPr>
  </w:style>
  <w:style w:type="character" w:customStyle="1" w:styleId="Heading4Char">
    <w:name w:val="Heading 4 Char"/>
    <w:aliases w:val="Heading 4 CB Char,Title 4 RB Char"/>
    <w:basedOn w:val="DefaultParagraphFont"/>
    <w:link w:val="Heading4"/>
    <w:uiPriority w:val="10"/>
    <w:rsid w:val="005C5D31"/>
    <w:rPr>
      <w:rFonts w:ascii="Arial Bold" w:eastAsiaTheme="majorEastAsia" w:hAnsi="Arial Bold" w:cstheme="majorBidi"/>
      <w:b/>
      <w:bCs/>
      <w:i/>
      <w:iCs/>
    </w:rPr>
  </w:style>
  <w:style w:type="character" w:customStyle="1" w:styleId="Heading5Char">
    <w:name w:val="Heading 5 Char"/>
    <w:aliases w:val="Heading 5 CB Char,Title 5 RB Char"/>
    <w:basedOn w:val="DefaultParagraphFont"/>
    <w:link w:val="Heading5"/>
    <w:semiHidden/>
    <w:rsid w:val="00625E09"/>
    <w:rPr>
      <w:rFonts w:eastAsiaTheme="majorEastAsia" w:cstheme="majorBidi"/>
      <w:i/>
    </w:rPr>
  </w:style>
  <w:style w:type="character" w:customStyle="1" w:styleId="Heading6Char">
    <w:name w:val="Heading 6 Char"/>
    <w:aliases w:val="Heading 6 CB Char,Title 6 RB Char"/>
    <w:basedOn w:val="DefaultParagraphFont"/>
    <w:link w:val="Heading6"/>
    <w:uiPriority w:val="49"/>
    <w:semiHidden/>
    <w:rsid w:val="00625E09"/>
    <w:rPr>
      <w:rFonts w:eastAsiaTheme="majorEastAsia" w:cstheme="majorBidi"/>
      <w:b/>
      <w:i/>
      <w:iCs/>
    </w:rPr>
  </w:style>
  <w:style w:type="character" w:customStyle="1" w:styleId="Heading7Char">
    <w:name w:val="Heading 7 Char"/>
    <w:aliases w:val="Heading 7 CB Char,Title 7 RB Char"/>
    <w:basedOn w:val="DefaultParagraphFont"/>
    <w:link w:val="Heading7"/>
    <w:uiPriority w:val="49"/>
    <w:semiHidden/>
    <w:rsid w:val="00625E09"/>
    <w:rPr>
      <w:rFonts w:eastAsiaTheme="majorEastAsia" w:cstheme="majorBidi"/>
      <w:i/>
      <w:iCs/>
    </w:rPr>
  </w:style>
  <w:style w:type="character" w:customStyle="1" w:styleId="Heading8Char">
    <w:name w:val="Heading 8 Char"/>
    <w:aliases w:val="Heading 8 CB Char,Title 8 RB Char"/>
    <w:basedOn w:val="DefaultParagraphFont"/>
    <w:link w:val="Heading8"/>
    <w:uiPriority w:val="49"/>
    <w:semiHidden/>
    <w:rsid w:val="00625E09"/>
    <w:rPr>
      <w:rFonts w:ascii="Arial Bold" w:eastAsiaTheme="majorEastAsia" w:hAnsi="Arial Bold" w:cstheme="majorBidi"/>
      <w:b/>
    </w:rPr>
  </w:style>
  <w:style w:type="character" w:customStyle="1" w:styleId="Heading9Char">
    <w:name w:val="Heading 9 Char"/>
    <w:aliases w:val="Heading 9 CB Char"/>
    <w:basedOn w:val="DefaultParagraphFont"/>
    <w:link w:val="Heading9"/>
    <w:uiPriority w:val="49"/>
    <w:semiHidden/>
    <w:rsid w:val="00625E09"/>
    <w:rPr>
      <w:rFonts w:ascii="Arial Bold" w:eastAsiaTheme="majorEastAsia" w:hAnsi="Arial Bold" w:cstheme="majorBidi"/>
      <w:i/>
      <w:iCs/>
    </w:rPr>
  </w:style>
  <w:style w:type="numbering" w:customStyle="1" w:styleId="NumbLstAppendix">
    <w:name w:val="NumbLstAppendix"/>
    <w:uiPriority w:val="99"/>
    <w:rsid w:val="002307DB"/>
    <w:pPr>
      <w:numPr>
        <w:numId w:val="23"/>
      </w:numPr>
    </w:pPr>
  </w:style>
  <w:style w:type="paragraph" w:styleId="Caption">
    <w:name w:val="caption"/>
    <w:basedOn w:val="Normal"/>
    <w:next w:val="Normal"/>
    <w:uiPriority w:val="49"/>
    <w:semiHidden/>
    <w:qFormat/>
    <w:rsid w:val="002307DB"/>
    <w:rPr>
      <w:rFonts w:ascii="Arial Bold" w:hAnsi="Arial Bold"/>
      <w:b/>
      <w:bCs/>
      <w:szCs w:val="18"/>
    </w:rPr>
  </w:style>
  <w:style w:type="paragraph" w:styleId="TOC3">
    <w:name w:val="toc 3"/>
    <w:basedOn w:val="Normal"/>
    <w:next w:val="Normal"/>
    <w:uiPriority w:val="49"/>
    <w:semiHidden/>
    <w:rsid w:val="00490FC1"/>
    <w:pPr>
      <w:tabs>
        <w:tab w:val="left" w:pos="851"/>
        <w:tab w:val="right" w:leader="dot" w:pos="9299"/>
      </w:tabs>
      <w:spacing w:after="120"/>
    </w:pPr>
    <w:rPr>
      <w:rFonts w:ascii="Times New Roman" w:hAnsi="Times New Roman"/>
      <w:smallCaps/>
    </w:rPr>
  </w:style>
  <w:style w:type="paragraph" w:styleId="TOC4">
    <w:name w:val="toc 4"/>
    <w:basedOn w:val="Normal"/>
    <w:next w:val="Normal"/>
    <w:uiPriority w:val="39"/>
    <w:semiHidden/>
    <w:rsid w:val="00490FC1"/>
    <w:pPr>
      <w:tabs>
        <w:tab w:val="left" w:pos="851"/>
        <w:tab w:val="left" w:pos="1701"/>
        <w:tab w:val="right" w:leader="dot" w:pos="9299"/>
      </w:tabs>
      <w:spacing w:after="120"/>
      <w:ind w:left="851"/>
    </w:pPr>
    <w:rPr>
      <w:rFonts w:ascii="Times New Roman" w:hAnsi="Times New Roman"/>
    </w:rPr>
  </w:style>
  <w:style w:type="character" w:styleId="Hyperlink">
    <w:name w:val="Hyperlink"/>
    <w:basedOn w:val="DefaultParagraphFont"/>
    <w:uiPriority w:val="99"/>
    <w:rsid w:val="002307DB"/>
    <w:rPr>
      <w:color w:val="0563C1" w:themeColor="hyperlink"/>
      <w:u w:val="single"/>
    </w:rPr>
  </w:style>
  <w:style w:type="paragraph" w:styleId="Index1">
    <w:name w:val="index 1"/>
    <w:basedOn w:val="Normal"/>
    <w:next w:val="Normal"/>
    <w:autoRedefine/>
    <w:uiPriority w:val="99"/>
    <w:semiHidden/>
    <w:rsid w:val="002307DB"/>
    <w:pPr>
      <w:spacing w:after="0"/>
      <w:ind w:left="200" w:hanging="200"/>
    </w:pPr>
  </w:style>
  <w:style w:type="paragraph" w:styleId="TOC5">
    <w:name w:val="toc 5"/>
    <w:basedOn w:val="Normal"/>
    <w:next w:val="Normal"/>
    <w:uiPriority w:val="49"/>
    <w:semiHidden/>
    <w:rsid w:val="002307DB"/>
    <w:pPr>
      <w:tabs>
        <w:tab w:val="right" w:leader="dot" w:pos="9288"/>
      </w:tabs>
      <w:spacing w:after="0"/>
      <w:ind w:left="680"/>
    </w:pPr>
  </w:style>
  <w:style w:type="paragraph" w:styleId="IndexHeading">
    <w:name w:val="index heading"/>
    <w:basedOn w:val="Normal"/>
    <w:next w:val="Index1"/>
    <w:uiPriority w:val="99"/>
    <w:semiHidden/>
    <w:rsid w:val="002307DB"/>
    <w:rPr>
      <w:rFonts w:eastAsiaTheme="majorEastAsia" w:cstheme="majorBidi"/>
      <w:b/>
      <w:bCs/>
    </w:rPr>
  </w:style>
  <w:style w:type="paragraph" w:styleId="Subtitle">
    <w:name w:val="Subtitle"/>
    <w:basedOn w:val="Normal"/>
    <w:next w:val="Normal"/>
    <w:link w:val="SubtitleChar"/>
    <w:uiPriority w:val="49"/>
    <w:semiHidden/>
    <w:qFormat/>
    <w:rsid w:val="002307DB"/>
    <w:pPr>
      <w:numPr>
        <w:ilvl w:val="1"/>
      </w:numPr>
    </w:pPr>
    <w:rPr>
      <w:rFonts w:eastAsiaTheme="majorEastAsia" w:cstheme="majorBidi"/>
      <w:i/>
      <w:iCs/>
      <w:spacing w:val="15"/>
      <w:szCs w:val="24"/>
    </w:rPr>
  </w:style>
  <w:style w:type="paragraph" w:styleId="BalloonText">
    <w:name w:val="Balloon Text"/>
    <w:basedOn w:val="Normal"/>
    <w:link w:val="BalloonTextChar"/>
    <w:uiPriority w:val="99"/>
    <w:semiHidden/>
    <w:rsid w:val="002307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7DB"/>
    <w:rPr>
      <w:rFonts w:ascii="Tahoma" w:hAnsi="Tahoma" w:cs="Tahoma"/>
      <w:sz w:val="16"/>
      <w:szCs w:val="16"/>
    </w:rPr>
  </w:style>
  <w:style w:type="paragraph" w:customStyle="1" w:styleId="CoverPartyName">
    <w:name w:val="Cover Party Name"/>
    <w:basedOn w:val="Normal"/>
    <w:uiPriority w:val="49"/>
    <w:semiHidden/>
    <w:qFormat/>
    <w:rsid w:val="002307DB"/>
    <w:pPr>
      <w:numPr>
        <w:numId w:val="24"/>
      </w:numPr>
      <w:tabs>
        <w:tab w:val="clear" w:pos="851"/>
      </w:tabs>
      <w:spacing w:before="120" w:after="120"/>
    </w:pPr>
  </w:style>
  <w:style w:type="character" w:styleId="FollowedHyperlink">
    <w:name w:val="FollowedHyperlink"/>
    <w:basedOn w:val="DefaultParagraphFont"/>
    <w:uiPriority w:val="99"/>
    <w:semiHidden/>
    <w:rsid w:val="002307DB"/>
    <w:rPr>
      <w:color w:val="954F72" w:themeColor="followedHyperlink"/>
      <w:u w:val="single"/>
    </w:rPr>
  </w:style>
  <w:style w:type="paragraph" w:styleId="Closing">
    <w:name w:val="Closing"/>
    <w:basedOn w:val="Normal"/>
    <w:link w:val="ClosingChar"/>
    <w:uiPriority w:val="99"/>
    <w:semiHidden/>
    <w:rsid w:val="002307DB"/>
    <w:pPr>
      <w:spacing w:after="0"/>
    </w:pPr>
  </w:style>
  <w:style w:type="character" w:customStyle="1" w:styleId="ClosingChar">
    <w:name w:val="Closing Char"/>
    <w:basedOn w:val="DefaultParagraphFont"/>
    <w:link w:val="Closing"/>
    <w:uiPriority w:val="99"/>
    <w:semiHidden/>
    <w:rsid w:val="002307DB"/>
  </w:style>
  <w:style w:type="character" w:customStyle="1" w:styleId="SubtitleChar">
    <w:name w:val="Subtitle Char"/>
    <w:basedOn w:val="DefaultParagraphFont"/>
    <w:link w:val="Subtitle"/>
    <w:uiPriority w:val="49"/>
    <w:semiHidden/>
    <w:rsid w:val="002307DB"/>
    <w:rPr>
      <w:rFonts w:eastAsiaTheme="majorEastAsia" w:cstheme="majorBidi"/>
      <w:i/>
      <w:iCs/>
      <w:spacing w:val="15"/>
      <w:szCs w:val="24"/>
    </w:rPr>
  </w:style>
  <w:style w:type="paragraph" w:styleId="TOAHeading">
    <w:name w:val="toa heading"/>
    <w:basedOn w:val="Normal"/>
    <w:next w:val="Normal"/>
    <w:uiPriority w:val="99"/>
    <w:semiHidden/>
    <w:rsid w:val="002307DB"/>
    <w:pPr>
      <w:spacing w:before="120"/>
    </w:pPr>
    <w:rPr>
      <w:rFonts w:eastAsiaTheme="majorEastAsia" w:cstheme="majorBidi"/>
      <w:b/>
      <w:bCs/>
      <w:szCs w:val="24"/>
    </w:rPr>
  </w:style>
  <w:style w:type="character" w:styleId="SubtleReference">
    <w:name w:val="Subtle Reference"/>
    <w:basedOn w:val="DefaultParagraphFont"/>
    <w:uiPriority w:val="49"/>
    <w:semiHidden/>
    <w:qFormat/>
    <w:rsid w:val="002307DB"/>
    <w:rPr>
      <w:smallCaps/>
      <w:color w:val="53565A" w:themeColor="accent2"/>
      <w:u w:val="single"/>
    </w:rPr>
  </w:style>
  <w:style w:type="paragraph" w:styleId="CommentText">
    <w:name w:val="annotation text"/>
    <w:basedOn w:val="Normal"/>
    <w:link w:val="CommentTextChar"/>
    <w:uiPriority w:val="99"/>
    <w:rsid w:val="002307DB"/>
  </w:style>
  <w:style w:type="character" w:customStyle="1" w:styleId="CommentTextChar">
    <w:name w:val="Comment Text Char"/>
    <w:basedOn w:val="DefaultParagraphFont"/>
    <w:link w:val="CommentText"/>
    <w:uiPriority w:val="99"/>
    <w:rsid w:val="002307DB"/>
  </w:style>
  <w:style w:type="character" w:styleId="CommentReference">
    <w:name w:val="annotation reference"/>
    <w:basedOn w:val="DefaultParagraphFont"/>
    <w:uiPriority w:val="99"/>
    <w:rsid w:val="002307DB"/>
    <w:rPr>
      <w:sz w:val="16"/>
      <w:szCs w:val="16"/>
    </w:rPr>
  </w:style>
  <w:style w:type="paragraph" w:styleId="TOC7">
    <w:name w:val="toc 7"/>
    <w:basedOn w:val="Normal"/>
    <w:next w:val="Normal"/>
    <w:uiPriority w:val="49"/>
    <w:semiHidden/>
    <w:rsid w:val="002307DB"/>
    <w:pPr>
      <w:spacing w:after="100"/>
      <w:ind w:left="1200"/>
    </w:pPr>
  </w:style>
  <w:style w:type="paragraph" w:styleId="TOC8">
    <w:name w:val="toc 8"/>
    <w:basedOn w:val="Normal"/>
    <w:next w:val="Normal"/>
    <w:uiPriority w:val="49"/>
    <w:semiHidden/>
    <w:rsid w:val="002307DB"/>
    <w:pPr>
      <w:spacing w:after="100"/>
      <w:ind w:left="1400"/>
    </w:pPr>
  </w:style>
  <w:style w:type="paragraph" w:styleId="TOC9">
    <w:name w:val="toc 9"/>
    <w:basedOn w:val="Normal"/>
    <w:next w:val="Normal"/>
    <w:uiPriority w:val="49"/>
    <w:semiHidden/>
    <w:rsid w:val="002307DB"/>
    <w:pPr>
      <w:spacing w:after="100"/>
      <w:ind w:left="1600"/>
    </w:pPr>
  </w:style>
  <w:style w:type="paragraph" w:customStyle="1" w:styleId="Tabletextplain">
    <w:name w:val="Table text plain"/>
    <w:aliases w:val="Table text RB"/>
    <w:basedOn w:val="Normal"/>
    <w:uiPriority w:val="31"/>
    <w:rsid w:val="006E67B5"/>
  </w:style>
  <w:style w:type="paragraph" w:customStyle="1" w:styleId="TableHeading">
    <w:name w:val="TableHeading"/>
    <w:basedOn w:val="Tabletextplain"/>
    <w:uiPriority w:val="49"/>
    <w:semiHidden/>
    <w:qFormat/>
    <w:rsid w:val="002307DB"/>
    <w:rPr>
      <w:b/>
    </w:rPr>
  </w:style>
  <w:style w:type="paragraph" w:customStyle="1" w:styleId="TableNumber">
    <w:name w:val="TableNumber"/>
    <w:basedOn w:val="Tabletextplain"/>
    <w:uiPriority w:val="49"/>
    <w:semiHidden/>
    <w:qFormat/>
    <w:rsid w:val="002307DB"/>
  </w:style>
  <w:style w:type="numbering" w:customStyle="1" w:styleId="NumbLstTables">
    <w:name w:val="NumbLstTables"/>
    <w:uiPriority w:val="99"/>
    <w:rsid w:val="002307DB"/>
    <w:pPr>
      <w:numPr>
        <w:numId w:val="25"/>
      </w:numPr>
    </w:pPr>
  </w:style>
  <w:style w:type="paragraph" w:customStyle="1" w:styleId="NormalNoSpace">
    <w:name w:val="NormalNoSpace"/>
    <w:basedOn w:val="Normal"/>
    <w:rsid w:val="002307DB"/>
    <w:pPr>
      <w:spacing w:after="0"/>
    </w:pPr>
  </w:style>
  <w:style w:type="paragraph" w:customStyle="1" w:styleId="NumLista">
    <w:name w:val="NumList(a)"/>
    <w:aliases w:val="Numlist (a) CB"/>
    <w:basedOn w:val="Normal"/>
    <w:uiPriority w:val="29"/>
    <w:semiHidden/>
    <w:qFormat/>
    <w:rsid w:val="002307DB"/>
    <w:pPr>
      <w:numPr>
        <w:numId w:val="26"/>
      </w:numPr>
    </w:pPr>
  </w:style>
  <w:style w:type="paragraph" w:customStyle="1" w:styleId="NumList1">
    <w:name w:val="NumList1"/>
    <w:basedOn w:val="Normal"/>
    <w:uiPriority w:val="29"/>
    <w:semiHidden/>
    <w:qFormat/>
    <w:rsid w:val="002E500A"/>
    <w:pPr>
      <w:numPr>
        <w:numId w:val="27"/>
      </w:numPr>
      <w:tabs>
        <w:tab w:val="clear" w:pos="851"/>
      </w:tabs>
    </w:pPr>
  </w:style>
  <w:style w:type="paragraph" w:customStyle="1" w:styleId="Bullet1">
    <w:name w:val="Bullet 1"/>
    <w:aliases w:val="Bullet 1 CB"/>
    <w:basedOn w:val="Normal"/>
    <w:uiPriority w:val="29"/>
    <w:semiHidden/>
    <w:qFormat/>
    <w:rsid w:val="00CE17F2"/>
    <w:pPr>
      <w:numPr>
        <w:numId w:val="10"/>
      </w:numPr>
    </w:pPr>
  </w:style>
  <w:style w:type="paragraph" w:customStyle="1" w:styleId="Bullet20">
    <w:name w:val="Bullet2"/>
    <w:basedOn w:val="Normal"/>
    <w:uiPriority w:val="29"/>
    <w:semiHidden/>
    <w:qFormat/>
    <w:rsid w:val="00CB3C82"/>
    <w:pPr>
      <w:tabs>
        <w:tab w:val="num" w:pos="1701"/>
      </w:tabs>
      <w:ind w:left="1701" w:hanging="850"/>
    </w:pPr>
  </w:style>
  <w:style w:type="paragraph" w:customStyle="1" w:styleId="AppendixTitle">
    <w:name w:val="AppendixTitle"/>
    <w:basedOn w:val="Appendix"/>
    <w:uiPriority w:val="49"/>
    <w:semiHidden/>
    <w:qFormat/>
    <w:rsid w:val="002307DB"/>
    <w:pPr>
      <w:pageBreakBefore w:val="0"/>
      <w:numPr>
        <w:numId w:val="0"/>
      </w:numPr>
    </w:pPr>
  </w:style>
  <w:style w:type="numbering" w:customStyle="1" w:styleId="NumbLstBullet">
    <w:name w:val="NumbLstBullet"/>
    <w:uiPriority w:val="99"/>
    <w:rsid w:val="00CE17F2"/>
    <w:pPr>
      <w:numPr>
        <w:numId w:val="10"/>
      </w:numPr>
    </w:pPr>
  </w:style>
  <w:style w:type="numbering" w:customStyle="1" w:styleId="NumbLstAlpha">
    <w:name w:val="NumbLstAlpha"/>
    <w:uiPriority w:val="99"/>
    <w:rsid w:val="002307DB"/>
    <w:pPr>
      <w:numPr>
        <w:numId w:val="22"/>
      </w:numPr>
    </w:pPr>
  </w:style>
  <w:style w:type="paragraph" w:customStyle="1" w:styleId="Tabletextbold">
    <w:name w:val="Table text bold"/>
    <w:basedOn w:val="Tabletextplain"/>
    <w:uiPriority w:val="31"/>
    <w:rsid w:val="002307DB"/>
    <w:pPr>
      <w:jc w:val="left"/>
    </w:pPr>
    <w:rPr>
      <w:b/>
    </w:rPr>
  </w:style>
  <w:style w:type="paragraph" w:customStyle="1" w:styleId="Tabletextsmall">
    <w:name w:val="Table text small"/>
    <w:basedOn w:val="Tabletextplain"/>
    <w:uiPriority w:val="31"/>
    <w:rsid w:val="002307DB"/>
    <w:rPr>
      <w:sz w:val="16"/>
    </w:rPr>
  </w:style>
  <w:style w:type="numbering" w:styleId="111111">
    <w:name w:val="Outline List 2"/>
    <w:basedOn w:val="NoList"/>
    <w:uiPriority w:val="99"/>
    <w:semiHidden/>
    <w:rsid w:val="005A23B6"/>
    <w:pPr>
      <w:numPr>
        <w:numId w:val="11"/>
      </w:numPr>
    </w:pPr>
  </w:style>
  <w:style w:type="numbering" w:styleId="1ai">
    <w:name w:val="Outline List 1"/>
    <w:basedOn w:val="NoList"/>
    <w:uiPriority w:val="99"/>
    <w:semiHidden/>
    <w:rsid w:val="005A23B6"/>
    <w:pPr>
      <w:numPr>
        <w:numId w:val="12"/>
      </w:numPr>
    </w:pPr>
  </w:style>
  <w:style w:type="numbering" w:styleId="ArticleSection">
    <w:name w:val="Outline List 3"/>
    <w:basedOn w:val="NoList"/>
    <w:semiHidden/>
    <w:rsid w:val="005A23B6"/>
    <w:pPr>
      <w:numPr>
        <w:numId w:val="13"/>
      </w:numPr>
    </w:pPr>
  </w:style>
  <w:style w:type="paragraph" w:styleId="Bibliography">
    <w:name w:val="Bibliography"/>
    <w:basedOn w:val="Normal"/>
    <w:next w:val="Normal"/>
    <w:uiPriority w:val="49"/>
    <w:semiHidden/>
    <w:rsid w:val="005A23B6"/>
  </w:style>
  <w:style w:type="paragraph" w:styleId="BlockText">
    <w:name w:val="Block Text"/>
    <w:basedOn w:val="Normal"/>
    <w:uiPriority w:val="99"/>
    <w:semiHidden/>
    <w:rsid w:val="005A23B6"/>
    <w:pPr>
      <w:pBdr>
        <w:top w:val="single" w:sz="2" w:space="10" w:color="FFC600" w:themeColor="accent1" w:shadow="1" w:frame="1"/>
        <w:left w:val="single" w:sz="2" w:space="10" w:color="FFC600" w:themeColor="accent1" w:shadow="1" w:frame="1"/>
        <w:bottom w:val="single" w:sz="2" w:space="10" w:color="FFC600" w:themeColor="accent1" w:shadow="1" w:frame="1"/>
        <w:right w:val="single" w:sz="2" w:space="10" w:color="FFC600" w:themeColor="accent1" w:shadow="1" w:frame="1"/>
      </w:pBdr>
      <w:ind w:left="1152" w:right="1152"/>
    </w:pPr>
    <w:rPr>
      <w:rFonts w:asciiTheme="minorHAnsi" w:eastAsiaTheme="minorEastAsia" w:hAnsiTheme="minorHAnsi"/>
      <w:i/>
      <w:iCs/>
      <w:color w:val="FFC600" w:themeColor="accent1"/>
    </w:rPr>
  </w:style>
  <w:style w:type="paragraph" w:styleId="BodyTextFirstIndent">
    <w:name w:val="Body Text First Indent"/>
    <w:basedOn w:val="BodyText"/>
    <w:link w:val="BodyTextFirstIndentChar"/>
    <w:uiPriority w:val="99"/>
    <w:semiHidden/>
    <w:rsid w:val="005A23B6"/>
    <w:pPr>
      <w:spacing w:after="240"/>
      <w:ind w:firstLine="360"/>
    </w:pPr>
  </w:style>
  <w:style w:type="character" w:customStyle="1" w:styleId="BodyTextFirstIndentChar">
    <w:name w:val="Body Text First Indent Char"/>
    <w:basedOn w:val="BodyTextChar"/>
    <w:link w:val="BodyTextFirstIndent"/>
    <w:uiPriority w:val="99"/>
    <w:semiHidden/>
    <w:rsid w:val="005A23B6"/>
    <w:rPr>
      <w:sz w:val="24"/>
    </w:rPr>
  </w:style>
  <w:style w:type="paragraph" w:styleId="BodyTextIndent">
    <w:name w:val="Body Text Indent"/>
    <w:basedOn w:val="Normal"/>
    <w:link w:val="BodyTextIndentChar"/>
    <w:uiPriority w:val="99"/>
    <w:semiHidden/>
    <w:rsid w:val="005A23B6"/>
    <w:pPr>
      <w:spacing w:after="120"/>
      <w:ind w:left="283"/>
    </w:pPr>
  </w:style>
  <w:style w:type="character" w:customStyle="1" w:styleId="BodyTextIndentChar">
    <w:name w:val="Body Text Indent Char"/>
    <w:basedOn w:val="DefaultParagraphFont"/>
    <w:link w:val="BodyTextIndent"/>
    <w:uiPriority w:val="99"/>
    <w:semiHidden/>
    <w:rsid w:val="005A23B6"/>
  </w:style>
  <w:style w:type="paragraph" w:styleId="BodyTextFirstIndent2">
    <w:name w:val="Body Text First Indent 2"/>
    <w:basedOn w:val="BodyTextIndent"/>
    <w:link w:val="BodyTextFirstIndent2Char"/>
    <w:uiPriority w:val="99"/>
    <w:semiHidden/>
    <w:rsid w:val="005A23B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A23B6"/>
  </w:style>
  <w:style w:type="paragraph" w:styleId="BodyTextIndent2">
    <w:name w:val="Body Text Indent 2"/>
    <w:basedOn w:val="Normal"/>
    <w:link w:val="BodyTextIndent2Char"/>
    <w:uiPriority w:val="99"/>
    <w:semiHidden/>
    <w:rsid w:val="005A23B6"/>
    <w:pPr>
      <w:spacing w:after="120" w:line="480" w:lineRule="auto"/>
      <w:ind w:left="283"/>
    </w:pPr>
  </w:style>
  <w:style w:type="character" w:customStyle="1" w:styleId="BodyTextIndent2Char">
    <w:name w:val="Body Text Indent 2 Char"/>
    <w:basedOn w:val="DefaultParagraphFont"/>
    <w:link w:val="BodyTextIndent2"/>
    <w:uiPriority w:val="99"/>
    <w:semiHidden/>
    <w:rsid w:val="005A23B6"/>
  </w:style>
  <w:style w:type="paragraph" w:styleId="BodyTextIndent3">
    <w:name w:val="Body Text Indent 3"/>
    <w:basedOn w:val="Normal"/>
    <w:link w:val="BodyTextIndent3Char"/>
    <w:uiPriority w:val="99"/>
    <w:semiHidden/>
    <w:rsid w:val="005A23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3B6"/>
    <w:rPr>
      <w:sz w:val="16"/>
      <w:szCs w:val="16"/>
    </w:rPr>
  </w:style>
  <w:style w:type="character" w:styleId="BookTitle">
    <w:name w:val="Book Title"/>
    <w:basedOn w:val="DefaultParagraphFont"/>
    <w:uiPriority w:val="49"/>
    <w:semiHidden/>
    <w:qFormat/>
    <w:rsid w:val="005A23B6"/>
    <w:rPr>
      <w:b/>
      <w:bCs/>
      <w:smallCaps/>
      <w:spacing w:val="5"/>
    </w:rPr>
  </w:style>
  <w:style w:type="table" w:styleId="ColourfulGrid">
    <w:name w:val="Colorful Grid"/>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FFF3CC" w:themeFill="accent1" w:themeFillTint="33"/>
    </w:tcPr>
    <w:tblStylePr w:type="firstRow">
      <w:rPr>
        <w:b/>
        <w:bCs/>
      </w:rPr>
      <w:tblPr/>
      <w:tcPr>
        <w:shd w:val="clear" w:color="auto" w:fill="FFE899" w:themeFill="accent1" w:themeFillTint="66"/>
      </w:tcPr>
    </w:tblStylePr>
    <w:tblStylePr w:type="lastRow">
      <w:rPr>
        <w:b/>
        <w:bCs/>
        <w:color w:val="000000" w:themeColor="text1"/>
      </w:rPr>
      <w:tblPr/>
      <w:tcPr>
        <w:shd w:val="clear" w:color="auto" w:fill="FFE899" w:themeFill="accent1" w:themeFillTint="66"/>
      </w:tcPr>
    </w:tblStylePr>
    <w:tblStylePr w:type="firstCol">
      <w:rPr>
        <w:color w:val="FFFFFF" w:themeColor="background1"/>
      </w:rPr>
      <w:tblPr/>
      <w:tcPr>
        <w:shd w:val="clear" w:color="auto" w:fill="BF9400" w:themeFill="accent1" w:themeFillShade="BF"/>
      </w:tcPr>
    </w:tblStylePr>
    <w:tblStylePr w:type="lastCol">
      <w:rPr>
        <w:color w:val="FFFFFF" w:themeColor="background1"/>
      </w:rPr>
      <w:tblPr/>
      <w:tcPr>
        <w:shd w:val="clear" w:color="auto" w:fill="BF9400" w:themeFill="accent1" w:themeFillShade="BF"/>
      </w:tcPr>
    </w:tblStylePr>
    <w:tblStylePr w:type="band1Vert">
      <w:tblPr/>
      <w:tcPr>
        <w:shd w:val="clear" w:color="auto" w:fill="FFE280" w:themeFill="accent1" w:themeFillTint="7F"/>
      </w:tcPr>
    </w:tblStylePr>
    <w:tblStylePr w:type="band1Horz">
      <w:tblPr/>
      <w:tcPr>
        <w:shd w:val="clear" w:color="auto" w:fill="FFE280" w:themeFill="accent1" w:themeFillTint="7F"/>
      </w:tcPr>
    </w:tblStylePr>
  </w:style>
  <w:style w:type="table" w:styleId="ColourfulGridAccent2">
    <w:name w:val="Colorful Grid Accent 2"/>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DBDCDE" w:themeFill="accent2" w:themeFillTint="33"/>
    </w:tcPr>
    <w:tblStylePr w:type="firstRow">
      <w:rPr>
        <w:b/>
        <w:bCs/>
      </w:rPr>
      <w:tblPr/>
      <w:tcPr>
        <w:shd w:val="clear" w:color="auto" w:fill="B8BBBE" w:themeFill="accent2" w:themeFillTint="66"/>
      </w:tcPr>
    </w:tblStylePr>
    <w:tblStylePr w:type="lastRow">
      <w:rPr>
        <w:b/>
        <w:bCs/>
        <w:color w:val="000000" w:themeColor="text1"/>
      </w:rPr>
      <w:tblPr/>
      <w:tcPr>
        <w:shd w:val="clear" w:color="auto" w:fill="B8BBBE" w:themeFill="accent2" w:themeFillTint="66"/>
      </w:tcPr>
    </w:tblStylePr>
    <w:tblStylePr w:type="firstCol">
      <w:rPr>
        <w:color w:val="FFFFFF" w:themeColor="background1"/>
      </w:rPr>
      <w:tblPr/>
      <w:tcPr>
        <w:shd w:val="clear" w:color="auto" w:fill="3E4043" w:themeFill="accent2" w:themeFillShade="BF"/>
      </w:tcPr>
    </w:tblStylePr>
    <w:tblStylePr w:type="lastCol">
      <w:rPr>
        <w:color w:val="FFFFFF" w:themeColor="background1"/>
      </w:rPr>
      <w:tblPr/>
      <w:tcPr>
        <w:shd w:val="clear" w:color="auto" w:fill="3E4043" w:themeFill="accent2" w:themeFillShade="BF"/>
      </w:tcPr>
    </w:tblStylePr>
    <w:tblStylePr w:type="band1Vert">
      <w:tblPr/>
      <w:tcPr>
        <w:shd w:val="clear" w:color="auto" w:fill="A7AAAE" w:themeFill="accent2" w:themeFillTint="7F"/>
      </w:tcPr>
    </w:tblStylePr>
    <w:tblStylePr w:type="band1Horz">
      <w:tblPr/>
      <w:tcPr>
        <w:shd w:val="clear" w:color="auto" w:fill="A7AAAE" w:themeFill="accent2" w:themeFillTint="7F"/>
      </w:tcPr>
    </w:tblStylePr>
  </w:style>
  <w:style w:type="table" w:styleId="ColourfulGridAccent3">
    <w:name w:val="Colorful Grid Accent 3"/>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E7E7E8" w:themeFill="accent3" w:themeFillTint="33"/>
    </w:tcPr>
    <w:tblStylePr w:type="firstRow">
      <w:rPr>
        <w:b/>
        <w:bCs/>
      </w:rPr>
      <w:tblPr/>
      <w:tcPr>
        <w:shd w:val="clear" w:color="auto" w:fill="CFD0D1" w:themeFill="accent3" w:themeFillTint="66"/>
      </w:tcPr>
    </w:tblStylePr>
    <w:tblStylePr w:type="lastRow">
      <w:rPr>
        <w:b/>
        <w:bCs/>
        <w:color w:val="000000" w:themeColor="text1"/>
      </w:rPr>
      <w:tblPr/>
      <w:tcPr>
        <w:shd w:val="clear" w:color="auto" w:fill="CFD0D1" w:themeFill="accent3" w:themeFillTint="66"/>
      </w:tcPr>
    </w:tblStylePr>
    <w:tblStylePr w:type="firstCol">
      <w:rPr>
        <w:color w:val="FFFFFF" w:themeColor="background1"/>
      </w:rPr>
      <w:tblPr/>
      <w:tcPr>
        <w:shd w:val="clear" w:color="auto" w:fill="656869" w:themeFill="accent3" w:themeFillShade="BF"/>
      </w:tcPr>
    </w:tblStylePr>
    <w:tblStylePr w:type="lastCol">
      <w:rPr>
        <w:color w:val="FFFFFF" w:themeColor="background1"/>
      </w:rPr>
      <w:tblPr/>
      <w:tcPr>
        <w:shd w:val="clear" w:color="auto" w:fill="656869" w:themeFill="accent3" w:themeFillShade="BF"/>
      </w:tcPr>
    </w:tblStylePr>
    <w:tblStylePr w:type="band1Vert">
      <w:tblPr/>
      <w:tcPr>
        <w:shd w:val="clear" w:color="auto" w:fill="C3C5C6" w:themeFill="accent3" w:themeFillTint="7F"/>
      </w:tcPr>
    </w:tblStylePr>
    <w:tblStylePr w:type="band1Horz">
      <w:tblPr/>
      <w:tcPr>
        <w:shd w:val="clear" w:color="auto" w:fill="C3C5C6" w:themeFill="accent3" w:themeFillTint="7F"/>
      </w:tcPr>
    </w:tblStylePr>
  </w:style>
  <w:style w:type="table" w:styleId="ColourfulGridAccent4">
    <w:name w:val="Colorful Grid Accent 4"/>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FAEDCB" w:themeFill="accent4" w:themeFillTint="33"/>
    </w:tcPr>
    <w:tblStylePr w:type="firstRow">
      <w:rPr>
        <w:b/>
        <w:bCs/>
      </w:rPr>
      <w:tblPr/>
      <w:tcPr>
        <w:shd w:val="clear" w:color="auto" w:fill="F5DC97" w:themeFill="accent4" w:themeFillTint="66"/>
      </w:tcPr>
    </w:tblStylePr>
    <w:tblStylePr w:type="lastRow">
      <w:rPr>
        <w:b/>
        <w:bCs/>
        <w:color w:val="000000" w:themeColor="text1"/>
      </w:rPr>
      <w:tblPr/>
      <w:tcPr>
        <w:shd w:val="clear" w:color="auto" w:fill="F5DC97" w:themeFill="accent4" w:themeFillTint="66"/>
      </w:tcPr>
    </w:tblStylePr>
    <w:tblStylePr w:type="firstCol">
      <w:rPr>
        <w:color w:val="FFFFFF" w:themeColor="background1"/>
      </w:rPr>
      <w:tblPr/>
      <w:tcPr>
        <w:shd w:val="clear" w:color="auto" w:fill="9D760E" w:themeFill="accent4" w:themeFillShade="BF"/>
      </w:tcPr>
    </w:tblStylePr>
    <w:tblStylePr w:type="lastCol">
      <w:rPr>
        <w:color w:val="FFFFFF" w:themeColor="background1"/>
      </w:rPr>
      <w:tblPr/>
      <w:tcPr>
        <w:shd w:val="clear" w:color="auto" w:fill="9D760E" w:themeFill="accent4" w:themeFillShade="BF"/>
      </w:tcPr>
    </w:tblStylePr>
    <w:tblStylePr w:type="band1Vert">
      <w:tblPr/>
      <w:tcPr>
        <w:shd w:val="clear" w:color="auto" w:fill="F3D37E" w:themeFill="accent4" w:themeFillTint="7F"/>
      </w:tcPr>
    </w:tblStylePr>
    <w:tblStylePr w:type="band1Horz">
      <w:tblPr/>
      <w:tcPr>
        <w:shd w:val="clear" w:color="auto" w:fill="F3D37E" w:themeFill="accent4" w:themeFillTint="7F"/>
      </w:tcPr>
    </w:tblStylePr>
  </w:style>
  <w:style w:type="table" w:styleId="ColourfulGridAccent5">
    <w:name w:val="Colorful Grid Accent 5"/>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D9E8EA" w:themeFill="accent5" w:themeFillTint="33"/>
    </w:tcPr>
    <w:tblStylePr w:type="firstRow">
      <w:rPr>
        <w:b/>
        <w:bCs/>
      </w:rPr>
      <w:tblPr/>
      <w:tcPr>
        <w:shd w:val="clear" w:color="auto" w:fill="B4D1D5" w:themeFill="accent5" w:themeFillTint="66"/>
      </w:tcPr>
    </w:tblStylePr>
    <w:tblStylePr w:type="lastRow">
      <w:rPr>
        <w:b/>
        <w:bCs/>
        <w:color w:val="000000" w:themeColor="text1"/>
      </w:rPr>
      <w:tblPr/>
      <w:tcPr>
        <w:shd w:val="clear" w:color="auto" w:fill="B4D1D5" w:themeFill="accent5" w:themeFillTint="66"/>
      </w:tcPr>
    </w:tblStylePr>
    <w:tblStylePr w:type="firstCol">
      <w:rPr>
        <w:color w:val="FFFFFF" w:themeColor="background1"/>
      </w:rPr>
      <w:tblPr/>
      <w:tcPr>
        <w:shd w:val="clear" w:color="auto" w:fill="3B646A" w:themeFill="accent5" w:themeFillShade="BF"/>
      </w:tcPr>
    </w:tblStylePr>
    <w:tblStylePr w:type="lastCol">
      <w:rPr>
        <w:color w:val="FFFFFF" w:themeColor="background1"/>
      </w:rPr>
      <w:tblPr/>
      <w:tcPr>
        <w:shd w:val="clear" w:color="auto" w:fill="3B646A" w:themeFill="accent5" w:themeFillShade="BF"/>
      </w:tcPr>
    </w:tblStylePr>
    <w:tblStylePr w:type="band1Vert">
      <w:tblPr/>
      <w:tcPr>
        <w:shd w:val="clear" w:color="auto" w:fill="A2C6CB" w:themeFill="accent5" w:themeFillTint="7F"/>
      </w:tcPr>
    </w:tblStylePr>
    <w:tblStylePr w:type="band1Horz">
      <w:tblPr/>
      <w:tcPr>
        <w:shd w:val="clear" w:color="auto" w:fill="A2C6CB" w:themeFill="accent5" w:themeFillTint="7F"/>
      </w:tcPr>
    </w:tblStylePr>
  </w:style>
  <w:style w:type="table" w:styleId="ColourfulGridAccent6">
    <w:name w:val="Colorful Grid Accent 6"/>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EBE3E9" w:themeFill="accent6" w:themeFillTint="33"/>
    </w:tcPr>
    <w:tblStylePr w:type="firstRow">
      <w:rPr>
        <w:b/>
        <w:bCs/>
      </w:rPr>
      <w:tblPr/>
      <w:tcPr>
        <w:shd w:val="clear" w:color="auto" w:fill="D7C8D3" w:themeFill="accent6" w:themeFillTint="66"/>
      </w:tcPr>
    </w:tblStylePr>
    <w:tblStylePr w:type="lastRow">
      <w:rPr>
        <w:b/>
        <w:bCs/>
        <w:color w:val="000000" w:themeColor="text1"/>
      </w:rPr>
      <w:tblPr/>
      <w:tcPr>
        <w:shd w:val="clear" w:color="auto" w:fill="D7C8D3" w:themeFill="accent6" w:themeFillTint="66"/>
      </w:tcPr>
    </w:tblStylePr>
    <w:tblStylePr w:type="firstCol">
      <w:rPr>
        <w:color w:val="FFFFFF" w:themeColor="background1"/>
      </w:rPr>
      <w:tblPr/>
      <w:tcPr>
        <w:shd w:val="clear" w:color="auto" w:fill="76576F" w:themeFill="accent6" w:themeFillShade="BF"/>
      </w:tcPr>
    </w:tblStylePr>
    <w:tblStylePr w:type="lastCol">
      <w:rPr>
        <w:color w:val="FFFFFF" w:themeColor="background1"/>
      </w:rPr>
      <w:tblPr/>
      <w:tcPr>
        <w:shd w:val="clear" w:color="auto" w:fill="76576F" w:themeFill="accent6" w:themeFillShade="BF"/>
      </w:tcPr>
    </w:tblStylePr>
    <w:tblStylePr w:type="band1Vert">
      <w:tblPr/>
      <w:tcPr>
        <w:shd w:val="clear" w:color="auto" w:fill="CDBBC9" w:themeFill="accent6" w:themeFillTint="7F"/>
      </w:tcPr>
    </w:tblStylePr>
    <w:tblStylePr w:type="band1Horz">
      <w:tblPr/>
      <w:tcPr>
        <w:shd w:val="clear" w:color="auto" w:fill="CDBBC9" w:themeFill="accent6" w:themeFillTint="7F"/>
      </w:tcPr>
    </w:tblStylePr>
  </w:style>
  <w:style w:type="table" w:styleId="ColourfulList">
    <w:name w:val="Colorful List"/>
    <w:basedOn w:val="TableNormal"/>
    <w:uiPriority w:val="72"/>
    <w:rsid w:val="005A23B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4447" w:themeFill="accent2" w:themeFillShade="CC"/>
      </w:tcPr>
    </w:tblStylePr>
    <w:tblStylePr w:type="lastRow">
      <w:rPr>
        <w:b/>
        <w:bCs/>
        <w:color w:val="4244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5A23B6"/>
    <w:pPr>
      <w:spacing w:after="0"/>
    </w:pPr>
    <w:rPr>
      <w:color w:val="000000" w:themeColor="text1"/>
    </w:rPr>
    <w:tblPr>
      <w:tblStyleRowBandSize w:val="1"/>
      <w:tblStyleColBandSize w:val="1"/>
    </w:tblPr>
    <w:tcPr>
      <w:shd w:val="clear" w:color="auto" w:fill="FFF9E6" w:themeFill="accent1" w:themeFillTint="19"/>
    </w:tcPr>
    <w:tblStylePr w:type="firstRow">
      <w:rPr>
        <w:b/>
        <w:bCs/>
        <w:color w:val="FFFFFF" w:themeColor="background1"/>
      </w:rPr>
      <w:tblPr/>
      <w:tcPr>
        <w:tcBorders>
          <w:bottom w:val="single" w:sz="12" w:space="0" w:color="FFFFFF" w:themeColor="background1"/>
        </w:tcBorders>
        <w:shd w:val="clear" w:color="auto" w:fill="424447" w:themeFill="accent2" w:themeFillShade="CC"/>
      </w:tcPr>
    </w:tblStylePr>
    <w:tblStylePr w:type="lastRow">
      <w:rPr>
        <w:b/>
        <w:bCs/>
        <w:color w:val="4244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0" w:themeFill="accent1" w:themeFillTint="3F"/>
      </w:tcPr>
    </w:tblStylePr>
    <w:tblStylePr w:type="band1Horz">
      <w:tblPr/>
      <w:tcPr>
        <w:shd w:val="clear" w:color="auto" w:fill="FFF3CC" w:themeFill="accent1" w:themeFillTint="33"/>
      </w:tcPr>
    </w:tblStylePr>
  </w:style>
  <w:style w:type="table" w:styleId="ColourfulListAccent2">
    <w:name w:val="Colorful List Accent 2"/>
    <w:basedOn w:val="TableNormal"/>
    <w:uiPriority w:val="72"/>
    <w:rsid w:val="005A23B6"/>
    <w:pPr>
      <w:spacing w:after="0"/>
    </w:pPr>
    <w:rPr>
      <w:color w:val="000000" w:themeColor="text1"/>
    </w:rPr>
    <w:tblPr>
      <w:tblStyleRowBandSize w:val="1"/>
      <w:tblStyleColBandSize w:val="1"/>
    </w:tblPr>
    <w:tcPr>
      <w:shd w:val="clear" w:color="auto" w:fill="EDEEEF" w:themeFill="accent2" w:themeFillTint="19"/>
    </w:tcPr>
    <w:tblStylePr w:type="firstRow">
      <w:rPr>
        <w:b/>
        <w:bCs/>
        <w:color w:val="FFFFFF" w:themeColor="background1"/>
      </w:rPr>
      <w:tblPr/>
      <w:tcPr>
        <w:tcBorders>
          <w:bottom w:val="single" w:sz="12" w:space="0" w:color="FFFFFF" w:themeColor="background1"/>
        </w:tcBorders>
        <w:shd w:val="clear" w:color="auto" w:fill="424447" w:themeFill="accent2" w:themeFillShade="CC"/>
      </w:tcPr>
    </w:tblStylePr>
    <w:tblStylePr w:type="lastRow">
      <w:rPr>
        <w:b/>
        <w:bCs/>
        <w:color w:val="4244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7" w:themeFill="accent2" w:themeFillTint="3F"/>
      </w:tcPr>
    </w:tblStylePr>
    <w:tblStylePr w:type="band1Horz">
      <w:tblPr/>
      <w:tcPr>
        <w:shd w:val="clear" w:color="auto" w:fill="DBDCDE" w:themeFill="accent2" w:themeFillTint="33"/>
      </w:tcPr>
    </w:tblStylePr>
  </w:style>
  <w:style w:type="table" w:styleId="ColourfulListAccent3">
    <w:name w:val="Colorful List Accent 3"/>
    <w:basedOn w:val="TableNormal"/>
    <w:uiPriority w:val="72"/>
    <w:rsid w:val="005A23B6"/>
    <w:pPr>
      <w:spacing w:after="0"/>
    </w:pPr>
    <w:rPr>
      <w:color w:val="000000" w:themeColor="text1"/>
    </w:rPr>
    <w:tblPr>
      <w:tblStyleRowBandSize w:val="1"/>
      <w:tblStyleColBandSize w:val="1"/>
    </w:tblPr>
    <w:tcPr>
      <w:shd w:val="clear" w:color="auto" w:fill="F3F3F3" w:themeFill="accent3" w:themeFillTint="19"/>
    </w:tcPr>
    <w:tblStylePr w:type="firstRow">
      <w:rPr>
        <w:b/>
        <w:bCs/>
        <w:color w:val="FFFFFF" w:themeColor="background1"/>
      </w:rPr>
      <w:tblPr/>
      <w:tcPr>
        <w:tcBorders>
          <w:bottom w:val="single" w:sz="12" w:space="0" w:color="FFFFFF" w:themeColor="background1"/>
        </w:tcBorders>
        <w:shd w:val="clear" w:color="auto" w:fill="A77E0F" w:themeFill="accent4" w:themeFillShade="CC"/>
      </w:tcPr>
    </w:tblStylePr>
    <w:tblStylePr w:type="lastRow">
      <w:rPr>
        <w:b/>
        <w:bCs/>
        <w:color w:val="A77E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2E2" w:themeFill="accent3" w:themeFillTint="3F"/>
      </w:tcPr>
    </w:tblStylePr>
    <w:tblStylePr w:type="band1Horz">
      <w:tblPr/>
      <w:tcPr>
        <w:shd w:val="clear" w:color="auto" w:fill="E7E7E8" w:themeFill="accent3" w:themeFillTint="33"/>
      </w:tcPr>
    </w:tblStylePr>
  </w:style>
  <w:style w:type="table" w:styleId="ColourfulListAccent4">
    <w:name w:val="Colorful List Accent 4"/>
    <w:basedOn w:val="TableNormal"/>
    <w:uiPriority w:val="72"/>
    <w:rsid w:val="005A23B6"/>
    <w:pPr>
      <w:spacing w:after="0"/>
    </w:pPr>
    <w:rPr>
      <w:color w:val="000000" w:themeColor="text1"/>
    </w:rPr>
    <w:tblPr>
      <w:tblStyleRowBandSize w:val="1"/>
      <w:tblStyleColBandSize w:val="1"/>
    </w:tblPr>
    <w:tcPr>
      <w:shd w:val="clear" w:color="auto" w:fill="FCF6E5" w:themeFill="accent4" w:themeFillTint="19"/>
    </w:tcPr>
    <w:tblStylePr w:type="firstRow">
      <w:rPr>
        <w:b/>
        <w:bCs/>
        <w:color w:val="FFFFFF" w:themeColor="background1"/>
      </w:rPr>
      <w:tblPr/>
      <w:tcPr>
        <w:tcBorders>
          <w:bottom w:val="single" w:sz="12" w:space="0" w:color="FFFFFF" w:themeColor="background1"/>
        </w:tcBorders>
        <w:shd w:val="clear" w:color="auto" w:fill="6C6F70" w:themeFill="accent3" w:themeFillShade="CC"/>
      </w:tcPr>
    </w:tblStylePr>
    <w:tblStylePr w:type="lastRow">
      <w:rPr>
        <w:b/>
        <w:bCs/>
        <w:color w:val="6C6F7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9BF" w:themeFill="accent4" w:themeFillTint="3F"/>
      </w:tcPr>
    </w:tblStylePr>
    <w:tblStylePr w:type="band1Horz">
      <w:tblPr/>
      <w:tcPr>
        <w:shd w:val="clear" w:color="auto" w:fill="FAEDCB" w:themeFill="accent4" w:themeFillTint="33"/>
      </w:tcPr>
    </w:tblStylePr>
  </w:style>
  <w:style w:type="table" w:styleId="ColourfulListAccent5">
    <w:name w:val="Colorful List Accent 5"/>
    <w:basedOn w:val="TableNormal"/>
    <w:uiPriority w:val="72"/>
    <w:rsid w:val="005A23B6"/>
    <w:pPr>
      <w:spacing w:after="0"/>
    </w:pPr>
    <w:rPr>
      <w:color w:val="000000" w:themeColor="text1"/>
    </w:rPr>
    <w:tblPr>
      <w:tblStyleRowBandSize w:val="1"/>
      <w:tblStyleColBandSize w:val="1"/>
    </w:tblPr>
    <w:tcPr>
      <w:shd w:val="clear" w:color="auto" w:fill="ECF3F5" w:themeFill="accent5" w:themeFillTint="19"/>
    </w:tcPr>
    <w:tblStylePr w:type="firstRow">
      <w:rPr>
        <w:b/>
        <w:bCs/>
        <w:color w:val="FFFFFF" w:themeColor="background1"/>
      </w:rPr>
      <w:tblPr/>
      <w:tcPr>
        <w:tcBorders>
          <w:bottom w:val="single" w:sz="12" w:space="0" w:color="FFFFFF" w:themeColor="background1"/>
        </w:tcBorders>
        <w:shd w:val="clear" w:color="auto" w:fill="7E5C76" w:themeFill="accent6" w:themeFillShade="CC"/>
      </w:tcPr>
    </w:tblStylePr>
    <w:tblStylePr w:type="lastRow">
      <w:rPr>
        <w:b/>
        <w:bCs/>
        <w:color w:val="7E5C7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2E5" w:themeFill="accent5" w:themeFillTint="3F"/>
      </w:tcPr>
    </w:tblStylePr>
    <w:tblStylePr w:type="band1Horz">
      <w:tblPr/>
      <w:tcPr>
        <w:shd w:val="clear" w:color="auto" w:fill="D9E8EA" w:themeFill="accent5" w:themeFillTint="33"/>
      </w:tcPr>
    </w:tblStylePr>
  </w:style>
  <w:style w:type="table" w:styleId="ColourfulListAccent6">
    <w:name w:val="Colorful List Accent 6"/>
    <w:basedOn w:val="TableNormal"/>
    <w:uiPriority w:val="72"/>
    <w:rsid w:val="005A23B6"/>
    <w:pPr>
      <w:spacing w:after="0"/>
    </w:pPr>
    <w:rPr>
      <w:color w:val="000000" w:themeColor="text1"/>
    </w:rPr>
    <w:tblPr>
      <w:tblStyleRowBandSize w:val="1"/>
      <w:tblStyleColBandSize w:val="1"/>
    </w:tblPr>
    <w:tcPr>
      <w:shd w:val="clear" w:color="auto" w:fill="F5F1F4" w:themeFill="accent6" w:themeFillTint="19"/>
    </w:tcPr>
    <w:tblStylePr w:type="firstRow">
      <w:rPr>
        <w:b/>
        <w:bCs/>
        <w:color w:val="FFFFFF" w:themeColor="background1"/>
      </w:rPr>
      <w:tblPr/>
      <w:tcPr>
        <w:tcBorders>
          <w:bottom w:val="single" w:sz="12" w:space="0" w:color="FFFFFF" w:themeColor="background1"/>
        </w:tcBorders>
        <w:shd w:val="clear" w:color="auto" w:fill="3F6A71" w:themeFill="accent5" w:themeFillShade="CC"/>
      </w:tcPr>
    </w:tblStylePr>
    <w:tblStylePr w:type="lastRow">
      <w:rPr>
        <w:b/>
        <w:bCs/>
        <w:color w:val="3F6A7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DE4" w:themeFill="accent6" w:themeFillTint="3F"/>
      </w:tcPr>
    </w:tblStylePr>
    <w:tblStylePr w:type="band1Horz">
      <w:tblPr/>
      <w:tcPr>
        <w:shd w:val="clear" w:color="auto" w:fill="EBE3E9" w:themeFill="accent6" w:themeFillTint="33"/>
      </w:tcPr>
    </w:tblStylePr>
  </w:style>
  <w:style w:type="table" w:styleId="ColourfulShading">
    <w:name w:val="Colorful Shading"/>
    <w:basedOn w:val="TableNormal"/>
    <w:uiPriority w:val="71"/>
    <w:rsid w:val="005A23B6"/>
    <w:pPr>
      <w:spacing w:after="0"/>
    </w:pPr>
    <w:rPr>
      <w:color w:val="000000" w:themeColor="text1"/>
    </w:rPr>
    <w:tblPr>
      <w:tblStyleRowBandSize w:val="1"/>
      <w:tblStyleColBandSize w:val="1"/>
      <w:tblBorders>
        <w:top w:val="single" w:sz="24" w:space="0" w:color="53565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5A23B6"/>
    <w:pPr>
      <w:spacing w:after="0"/>
    </w:pPr>
    <w:rPr>
      <w:color w:val="000000" w:themeColor="text1"/>
    </w:rPr>
    <w:tblPr>
      <w:tblStyleRowBandSize w:val="1"/>
      <w:tblStyleColBandSize w:val="1"/>
      <w:tblBorders>
        <w:top w:val="single" w:sz="24" w:space="0" w:color="53565A" w:themeColor="accent2"/>
        <w:left w:val="single" w:sz="4" w:space="0" w:color="FFC600" w:themeColor="accent1"/>
        <w:bottom w:val="single" w:sz="4" w:space="0" w:color="FFC600" w:themeColor="accent1"/>
        <w:right w:val="single" w:sz="4" w:space="0" w:color="FFC600" w:themeColor="accent1"/>
        <w:insideH w:val="single" w:sz="4" w:space="0" w:color="FFFFFF" w:themeColor="background1"/>
        <w:insideV w:val="single" w:sz="4" w:space="0" w:color="FFFFFF" w:themeColor="background1"/>
      </w:tblBorders>
    </w:tblPr>
    <w:tcPr>
      <w:shd w:val="clear" w:color="auto" w:fill="FFF9E6" w:themeFill="accent1" w:themeFillTint="19"/>
    </w:tcPr>
    <w:tblStylePr w:type="firstRow">
      <w:rPr>
        <w:b/>
        <w:bCs/>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600" w:themeFill="accent1" w:themeFillShade="99"/>
      </w:tcPr>
    </w:tblStylePr>
    <w:tblStylePr w:type="firstCol">
      <w:rPr>
        <w:color w:val="FFFFFF" w:themeColor="background1"/>
      </w:rPr>
      <w:tblPr/>
      <w:tcPr>
        <w:tcBorders>
          <w:top w:val="nil"/>
          <w:left w:val="nil"/>
          <w:bottom w:val="nil"/>
          <w:right w:val="nil"/>
          <w:insideH w:val="single" w:sz="4" w:space="0" w:color="997600" w:themeColor="accent1" w:themeShade="99"/>
          <w:insideV w:val="nil"/>
        </w:tcBorders>
        <w:shd w:val="clear" w:color="auto" w:fill="997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7600" w:themeFill="accent1" w:themeFillShade="99"/>
      </w:tcPr>
    </w:tblStylePr>
    <w:tblStylePr w:type="band1Vert">
      <w:tblPr/>
      <w:tcPr>
        <w:shd w:val="clear" w:color="auto" w:fill="FFE899" w:themeFill="accent1" w:themeFillTint="66"/>
      </w:tcPr>
    </w:tblStylePr>
    <w:tblStylePr w:type="band1Horz">
      <w:tblPr/>
      <w:tcPr>
        <w:shd w:val="clear" w:color="auto" w:fill="FFE280"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5A23B6"/>
    <w:pPr>
      <w:spacing w:after="0"/>
    </w:pPr>
    <w:rPr>
      <w:color w:val="000000" w:themeColor="text1"/>
    </w:rPr>
    <w:tblPr>
      <w:tblStyleRowBandSize w:val="1"/>
      <w:tblStyleColBandSize w:val="1"/>
      <w:tblBorders>
        <w:top w:val="single" w:sz="24" w:space="0" w:color="53565A" w:themeColor="accent2"/>
        <w:left w:val="single" w:sz="4" w:space="0" w:color="53565A" w:themeColor="accent2"/>
        <w:bottom w:val="single" w:sz="4" w:space="0" w:color="53565A" w:themeColor="accent2"/>
        <w:right w:val="single" w:sz="4" w:space="0" w:color="53565A" w:themeColor="accent2"/>
        <w:insideH w:val="single" w:sz="4" w:space="0" w:color="FFFFFF" w:themeColor="background1"/>
        <w:insideV w:val="single" w:sz="4" w:space="0" w:color="FFFFFF" w:themeColor="background1"/>
      </w:tblBorders>
    </w:tblPr>
    <w:tcPr>
      <w:shd w:val="clear" w:color="auto" w:fill="EDEEEF" w:themeFill="accent2" w:themeFillTint="19"/>
    </w:tcPr>
    <w:tblStylePr w:type="firstRow">
      <w:rPr>
        <w:b/>
        <w:bCs/>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335" w:themeFill="accent2" w:themeFillShade="99"/>
      </w:tcPr>
    </w:tblStylePr>
    <w:tblStylePr w:type="firstCol">
      <w:rPr>
        <w:color w:val="FFFFFF" w:themeColor="background1"/>
      </w:rPr>
      <w:tblPr/>
      <w:tcPr>
        <w:tcBorders>
          <w:top w:val="nil"/>
          <w:left w:val="nil"/>
          <w:bottom w:val="nil"/>
          <w:right w:val="nil"/>
          <w:insideH w:val="single" w:sz="4" w:space="0" w:color="313335" w:themeColor="accent2" w:themeShade="99"/>
          <w:insideV w:val="nil"/>
        </w:tcBorders>
        <w:shd w:val="clear" w:color="auto" w:fill="3133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3335" w:themeFill="accent2" w:themeFillShade="99"/>
      </w:tcPr>
    </w:tblStylePr>
    <w:tblStylePr w:type="band1Vert">
      <w:tblPr/>
      <w:tcPr>
        <w:shd w:val="clear" w:color="auto" w:fill="B8BBBE" w:themeFill="accent2" w:themeFillTint="66"/>
      </w:tcPr>
    </w:tblStylePr>
    <w:tblStylePr w:type="band1Horz">
      <w:tblPr/>
      <w:tcPr>
        <w:shd w:val="clear" w:color="auto" w:fill="A7AAAE"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5A23B6"/>
    <w:pPr>
      <w:spacing w:after="0"/>
    </w:pPr>
    <w:rPr>
      <w:color w:val="000000" w:themeColor="text1"/>
    </w:rPr>
    <w:tblPr>
      <w:tblStyleRowBandSize w:val="1"/>
      <w:tblStyleColBandSize w:val="1"/>
      <w:tblBorders>
        <w:top w:val="single" w:sz="24" w:space="0" w:color="D29F13" w:themeColor="accent4"/>
        <w:left w:val="single" w:sz="4" w:space="0" w:color="888B8D" w:themeColor="accent3"/>
        <w:bottom w:val="single" w:sz="4" w:space="0" w:color="888B8D" w:themeColor="accent3"/>
        <w:right w:val="single" w:sz="4" w:space="0" w:color="888B8D" w:themeColor="accent3"/>
        <w:insideH w:val="single" w:sz="4" w:space="0" w:color="FFFFFF" w:themeColor="background1"/>
        <w:insideV w:val="single" w:sz="4" w:space="0" w:color="FFFFFF" w:themeColor="background1"/>
      </w:tblBorders>
    </w:tblPr>
    <w:tcPr>
      <w:shd w:val="clear" w:color="auto" w:fill="F3F3F3" w:themeFill="accent3" w:themeFillTint="19"/>
    </w:tcPr>
    <w:tblStylePr w:type="firstRow">
      <w:rPr>
        <w:b/>
        <w:bCs/>
      </w:rPr>
      <w:tblPr/>
      <w:tcPr>
        <w:tcBorders>
          <w:top w:val="nil"/>
          <w:left w:val="nil"/>
          <w:bottom w:val="single" w:sz="24" w:space="0" w:color="D29F1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354" w:themeFill="accent3" w:themeFillShade="99"/>
      </w:tcPr>
    </w:tblStylePr>
    <w:tblStylePr w:type="firstCol">
      <w:rPr>
        <w:color w:val="FFFFFF" w:themeColor="background1"/>
      </w:rPr>
      <w:tblPr/>
      <w:tcPr>
        <w:tcBorders>
          <w:top w:val="nil"/>
          <w:left w:val="nil"/>
          <w:bottom w:val="nil"/>
          <w:right w:val="nil"/>
          <w:insideH w:val="single" w:sz="4" w:space="0" w:color="515354" w:themeColor="accent3" w:themeShade="99"/>
          <w:insideV w:val="nil"/>
        </w:tcBorders>
        <w:shd w:val="clear" w:color="auto" w:fill="5153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15354" w:themeFill="accent3" w:themeFillShade="99"/>
      </w:tcPr>
    </w:tblStylePr>
    <w:tblStylePr w:type="band1Vert">
      <w:tblPr/>
      <w:tcPr>
        <w:shd w:val="clear" w:color="auto" w:fill="CFD0D1" w:themeFill="accent3" w:themeFillTint="66"/>
      </w:tcPr>
    </w:tblStylePr>
    <w:tblStylePr w:type="band1Horz">
      <w:tblPr/>
      <w:tcPr>
        <w:shd w:val="clear" w:color="auto" w:fill="C3C5C6" w:themeFill="accent3" w:themeFillTint="7F"/>
      </w:tcPr>
    </w:tblStylePr>
  </w:style>
  <w:style w:type="table" w:styleId="ColourfulShadingAccent4">
    <w:name w:val="Colorful Shading Accent 4"/>
    <w:basedOn w:val="TableNormal"/>
    <w:uiPriority w:val="71"/>
    <w:rsid w:val="005A23B6"/>
    <w:pPr>
      <w:spacing w:after="0"/>
    </w:pPr>
    <w:rPr>
      <w:color w:val="000000" w:themeColor="text1"/>
    </w:rPr>
    <w:tblPr>
      <w:tblStyleRowBandSize w:val="1"/>
      <w:tblStyleColBandSize w:val="1"/>
      <w:tblBorders>
        <w:top w:val="single" w:sz="24" w:space="0" w:color="888B8D" w:themeColor="accent3"/>
        <w:left w:val="single" w:sz="4" w:space="0" w:color="D29F13" w:themeColor="accent4"/>
        <w:bottom w:val="single" w:sz="4" w:space="0" w:color="D29F13" w:themeColor="accent4"/>
        <w:right w:val="single" w:sz="4" w:space="0" w:color="D29F13" w:themeColor="accent4"/>
        <w:insideH w:val="single" w:sz="4" w:space="0" w:color="FFFFFF" w:themeColor="background1"/>
        <w:insideV w:val="single" w:sz="4" w:space="0" w:color="FFFFFF" w:themeColor="background1"/>
      </w:tblBorders>
    </w:tblPr>
    <w:tcPr>
      <w:shd w:val="clear" w:color="auto" w:fill="FCF6E5" w:themeFill="accent4" w:themeFillTint="19"/>
    </w:tcPr>
    <w:tblStylePr w:type="firstRow">
      <w:rPr>
        <w:b/>
        <w:bCs/>
      </w:rPr>
      <w:tblPr/>
      <w:tcPr>
        <w:tcBorders>
          <w:top w:val="nil"/>
          <w:left w:val="nil"/>
          <w:bottom w:val="single" w:sz="24" w:space="0" w:color="888B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5E0B" w:themeFill="accent4" w:themeFillShade="99"/>
      </w:tcPr>
    </w:tblStylePr>
    <w:tblStylePr w:type="firstCol">
      <w:rPr>
        <w:color w:val="FFFFFF" w:themeColor="background1"/>
      </w:rPr>
      <w:tblPr/>
      <w:tcPr>
        <w:tcBorders>
          <w:top w:val="nil"/>
          <w:left w:val="nil"/>
          <w:bottom w:val="nil"/>
          <w:right w:val="nil"/>
          <w:insideH w:val="single" w:sz="4" w:space="0" w:color="7D5E0B" w:themeColor="accent4" w:themeShade="99"/>
          <w:insideV w:val="nil"/>
        </w:tcBorders>
        <w:shd w:val="clear" w:color="auto" w:fill="7D5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5E0B" w:themeFill="accent4" w:themeFillShade="99"/>
      </w:tcPr>
    </w:tblStylePr>
    <w:tblStylePr w:type="band1Vert">
      <w:tblPr/>
      <w:tcPr>
        <w:shd w:val="clear" w:color="auto" w:fill="F5DC97" w:themeFill="accent4" w:themeFillTint="66"/>
      </w:tcPr>
    </w:tblStylePr>
    <w:tblStylePr w:type="band1Horz">
      <w:tblPr/>
      <w:tcPr>
        <w:shd w:val="clear" w:color="auto" w:fill="F3D37E"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5A23B6"/>
    <w:pPr>
      <w:spacing w:after="0"/>
    </w:pPr>
    <w:rPr>
      <w:color w:val="000000" w:themeColor="text1"/>
    </w:rPr>
    <w:tblPr>
      <w:tblStyleRowBandSize w:val="1"/>
      <w:tblStyleColBandSize w:val="1"/>
      <w:tblBorders>
        <w:top w:val="single" w:sz="24" w:space="0" w:color="9B7793" w:themeColor="accent6"/>
        <w:left w:val="single" w:sz="4" w:space="0" w:color="4F868E" w:themeColor="accent5"/>
        <w:bottom w:val="single" w:sz="4" w:space="0" w:color="4F868E" w:themeColor="accent5"/>
        <w:right w:val="single" w:sz="4" w:space="0" w:color="4F868E" w:themeColor="accent5"/>
        <w:insideH w:val="single" w:sz="4" w:space="0" w:color="FFFFFF" w:themeColor="background1"/>
        <w:insideV w:val="single" w:sz="4" w:space="0" w:color="FFFFFF" w:themeColor="background1"/>
      </w:tblBorders>
    </w:tblPr>
    <w:tcPr>
      <w:shd w:val="clear" w:color="auto" w:fill="ECF3F5" w:themeFill="accent5" w:themeFillTint="19"/>
    </w:tcPr>
    <w:tblStylePr w:type="firstRow">
      <w:rPr>
        <w:b/>
        <w:bCs/>
      </w:rPr>
      <w:tblPr/>
      <w:tcPr>
        <w:tcBorders>
          <w:top w:val="nil"/>
          <w:left w:val="nil"/>
          <w:bottom w:val="single" w:sz="24" w:space="0" w:color="9B779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5055" w:themeFill="accent5" w:themeFillShade="99"/>
      </w:tcPr>
    </w:tblStylePr>
    <w:tblStylePr w:type="firstCol">
      <w:rPr>
        <w:color w:val="FFFFFF" w:themeColor="background1"/>
      </w:rPr>
      <w:tblPr/>
      <w:tcPr>
        <w:tcBorders>
          <w:top w:val="nil"/>
          <w:left w:val="nil"/>
          <w:bottom w:val="nil"/>
          <w:right w:val="nil"/>
          <w:insideH w:val="single" w:sz="4" w:space="0" w:color="2F5055" w:themeColor="accent5" w:themeShade="99"/>
          <w:insideV w:val="nil"/>
        </w:tcBorders>
        <w:shd w:val="clear" w:color="auto" w:fill="2F50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5055" w:themeFill="accent5" w:themeFillShade="99"/>
      </w:tcPr>
    </w:tblStylePr>
    <w:tblStylePr w:type="band1Vert">
      <w:tblPr/>
      <w:tcPr>
        <w:shd w:val="clear" w:color="auto" w:fill="B4D1D5" w:themeFill="accent5" w:themeFillTint="66"/>
      </w:tcPr>
    </w:tblStylePr>
    <w:tblStylePr w:type="band1Horz">
      <w:tblPr/>
      <w:tcPr>
        <w:shd w:val="clear" w:color="auto" w:fill="A2C6CB"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5A23B6"/>
    <w:pPr>
      <w:spacing w:after="0"/>
    </w:pPr>
    <w:rPr>
      <w:color w:val="000000" w:themeColor="text1"/>
    </w:rPr>
    <w:tblPr>
      <w:tblStyleRowBandSize w:val="1"/>
      <w:tblStyleColBandSize w:val="1"/>
      <w:tblBorders>
        <w:top w:val="single" w:sz="24" w:space="0" w:color="4F868E" w:themeColor="accent5"/>
        <w:left w:val="single" w:sz="4" w:space="0" w:color="9B7793" w:themeColor="accent6"/>
        <w:bottom w:val="single" w:sz="4" w:space="0" w:color="9B7793" w:themeColor="accent6"/>
        <w:right w:val="single" w:sz="4" w:space="0" w:color="9B7793" w:themeColor="accent6"/>
        <w:insideH w:val="single" w:sz="4" w:space="0" w:color="FFFFFF" w:themeColor="background1"/>
        <w:insideV w:val="single" w:sz="4" w:space="0" w:color="FFFFFF" w:themeColor="background1"/>
      </w:tblBorders>
    </w:tblPr>
    <w:tcPr>
      <w:shd w:val="clear" w:color="auto" w:fill="F5F1F4" w:themeFill="accent6" w:themeFillTint="19"/>
    </w:tcPr>
    <w:tblStylePr w:type="firstRow">
      <w:rPr>
        <w:b/>
        <w:bCs/>
      </w:rPr>
      <w:tblPr/>
      <w:tcPr>
        <w:tcBorders>
          <w:top w:val="nil"/>
          <w:left w:val="nil"/>
          <w:bottom w:val="single" w:sz="24" w:space="0" w:color="4F868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4559" w:themeFill="accent6" w:themeFillShade="99"/>
      </w:tcPr>
    </w:tblStylePr>
    <w:tblStylePr w:type="firstCol">
      <w:rPr>
        <w:color w:val="FFFFFF" w:themeColor="background1"/>
      </w:rPr>
      <w:tblPr/>
      <w:tcPr>
        <w:tcBorders>
          <w:top w:val="nil"/>
          <w:left w:val="nil"/>
          <w:bottom w:val="nil"/>
          <w:right w:val="nil"/>
          <w:insideH w:val="single" w:sz="4" w:space="0" w:color="5E4559" w:themeColor="accent6" w:themeShade="99"/>
          <w:insideV w:val="nil"/>
        </w:tcBorders>
        <w:shd w:val="clear" w:color="auto" w:fill="5E45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4559" w:themeFill="accent6" w:themeFillShade="99"/>
      </w:tcPr>
    </w:tblStylePr>
    <w:tblStylePr w:type="band1Vert">
      <w:tblPr/>
      <w:tcPr>
        <w:shd w:val="clear" w:color="auto" w:fill="D7C8D3" w:themeFill="accent6" w:themeFillTint="66"/>
      </w:tcPr>
    </w:tblStylePr>
    <w:tblStylePr w:type="band1Horz">
      <w:tblPr/>
      <w:tcPr>
        <w:shd w:val="clear" w:color="auto" w:fill="CDBBC9"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5A23B6"/>
    <w:pPr>
      <w:spacing w:line="240" w:lineRule="auto"/>
    </w:pPr>
    <w:rPr>
      <w:b/>
      <w:bCs/>
    </w:rPr>
  </w:style>
  <w:style w:type="character" w:customStyle="1" w:styleId="CommentSubjectChar">
    <w:name w:val="Comment Subject Char"/>
    <w:basedOn w:val="CommentTextChar"/>
    <w:link w:val="CommentSubject"/>
    <w:uiPriority w:val="99"/>
    <w:semiHidden/>
    <w:rsid w:val="005A23B6"/>
    <w:rPr>
      <w:b/>
      <w:bCs/>
    </w:rPr>
  </w:style>
  <w:style w:type="table" w:styleId="DarkList">
    <w:name w:val="Dark List"/>
    <w:basedOn w:val="TableNormal"/>
    <w:uiPriority w:val="70"/>
    <w:rsid w:val="005A23B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A23B6"/>
    <w:pPr>
      <w:spacing w:after="0"/>
    </w:pPr>
    <w:rPr>
      <w:color w:val="FFFFFF" w:themeColor="background1"/>
    </w:rPr>
    <w:tblPr>
      <w:tblStyleRowBandSize w:val="1"/>
      <w:tblStyleColBandSize w:val="1"/>
    </w:tblPr>
    <w:tcPr>
      <w:shd w:val="clear" w:color="auto" w:fill="FFC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2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94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9400" w:themeFill="accent1" w:themeFillShade="BF"/>
      </w:tcPr>
    </w:tblStylePr>
    <w:tblStylePr w:type="band1Vert">
      <w:tblPr/>
      <w:tcPr>
        <w:tcBorders>
          <w:top w:val="nil"/>
          <w:left w:val="nil"/>
          <w:bottom w:val="nil"/>
          <w:right w:val="nil"/>
          <w:insideH w:val="nil"/>
          <w:insideV w:val="nil"/>
        </w:tcBorders>
        <w:shd w:val="clear" w:color="auto" w:fill="BF9400" w:themeFill="accent1" w:themeFillShade="BF"/>
      </w:tcPr>
    </w:tblStylePr>
    <w:tblStylePr w:type="band1Horz">
      <w:tblPr/>
      <w:tcPr>
        <w:tcBorders>
          <w:top w:val="nil"/>
          <w:left w:val="nil"/>
          <w:bottom w:val="nil"/>
          <w:right w:val="nil"/>
          <w:insideH w:val="nil"/>
          <w:insideV w:val="nil"/>
        </w:tcBorders>
        <w:shd w:val="clear" w:color="auto" w:fill="BF9400" w:themeFill="accent1" w:themeFillShade="BF"/>
      </w:tcPr>
    </w:tblStylePr>
  </w:style>
  <w:style w:type="table" w:styleId="DarkList-Accent2">
    <w:name w:val="Dark List Accent 2"/>
    <w:basedOn w:val="TableNormal"/>
    <w:uiPriority w:val="70"/>
    <w:rsid w:val="005A23B6"/>
    <w:pPr>
      <w:spacing w:after="0"/>
    </w:pPr>
    <w:rPr>
      <w:color w:val="FFFFFF" w:themeColor="background1"/>
    </w:rPr>
    <w:tblPr>
      <w:tblStyleRowBandSize w:val="1"/>
      <w:tblStyleColBandSize w:val="1"/>
    </w:tblPr>
    <w:tcPr>
      <w:shd w:val="clear" w:color="auto" w:fill="53565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A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404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4043" w:themeFill="accent2" w:themeFillShade="BF"/>
      </w:tcPr>
    </w:tblStylePr>
    <w:tblStylePr w:type="band1Vert">
      <w:tblPr/>
      <w:tcPr>
        <w:tcBorders>
          <w:top w:val="nil"/>
          <w:left w:val="nil"/>
          <w:bottom w:val="nil"/>
          <w:right w:val="nil"/>
          <w:insideH w:val="nil"/>
          <w:insideV w:val="nil"/>
        </w:tcBorders>
        <w:shd w:val="clear" w:color="auto" w:fill="3E4043" w:themeFill="accent2" w:themeFillShade="BF"/>
      </w:tcPr>
    </w:tblStylePr>
    <w:tblStylePr w:type="band1Horz">
      <w:tblPr/>
      <w:tcPr>
        <w:tcBorders>
          <w:top w:val="nil"/>
          <w:left w:val="nil"/>
          <w:bottom w:val="nil"/>
          <w:right w:val="nil"/>
          <w:insideH w:val="nil"/>
          <w:insideV w:val="nil"/>
        </w:tcBorders>
        <w:shd w:val="clear" w:color="auto" w:fill="3E4043" w:themeFill="accent2" w:themeFillShade="BF"/>
      </w:tcPr>
    </w:tblStylePr>
  </w:style>
  <w:style w:type="table" w:styleId="DarkList-Accent3">
    <w:name w:val="Dark List Accent 3"/>
    <w:basedOn w:val="TableNormal"/>
    <w:uiPriority w:val="70"/>
    <w:rsid w:val="005A23B6"/>
    <w:pPr>
      <w:spacing w:after="0"/>
    </w:pPr>
    <w:rPr>
      <w:color w:val="FFFFFF" w:themeColor="background1"/>
    </w:rPr>
    <w:tblPr>
      <w:tblStyleRowBandSize w:val="1"/>
      <w:tblStyleColBandSize w:val="1"/>
    </w:tblPr>
    <w:tcPr>
      <w:shd w:val="clear" w:color="auto" w:fill="888B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45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68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6869" w:themeFill="accent3" w:themeFillShade="BF"/>
      </w:tcPr>
    </w:tblStylePr>
    <w:tblStylePr w:type="band1Vert">
      <w:tblPr/>
      <w:tcPr>
        <w:tcBorders>
          <w:top w:val="nil"/>
          <w:left w:val="nil"/>
          <w:bottom w:val="nil"/>
          <w:right w:val="nil"/>
          <w:insideH w:val="nil"/>
          <w:insideV w:val="nil"/>
        </w:tcBorders>
        <w:shd w:val="clear" w:color="auto" w:fill="656869" w:themeFill="accent3" w:themeFillShade="BF"/>
      </w:tcPr>
    </w:tblStylePr>
    <w:tblStylePr w:type="band1Horz">
      <w:tblPr/>
      <w:tcPr>
        <w:tcBorders>
          <w:top w:val="nil"/>
          <w:left w:val="nil"/>
          <w:bottom w:val="nil"/>
          <w:right w:val="nil"/>
          <w:insideH w:val="nil"/>
          <w:insideV w:val="nil"/>
        </w:tcBorders>
        <w:shd w:val="clear" w:color="auto" w:fill="656869" w:themeFill="accent3" w:themeFillShade="BF"/>
      </w:tcPr>
    </w:tblStylePr>
  </w:style>
  <w:style w:type="table" w:styleId="DarkList-Accent4">
    <w:name w:val="Dark List Accent 4"/>
    <w:basedOn w:val="TableNormal"/>
    <w:uiPriority w:val="70"/>
    <w:rsid w:val="005A23B6"/>
    <w:pPr>
      <w:spacing w:after="0"/>
    </w:pPr>
    <w:rPr>
      <w:color w:val="FFFFFF" w:themeColor="background1"/>
    </w:rPr>
    <w:tblPr>
      <w:tblStyleRowBandSize w:val="1"/>
      <w:tblStyleColBandSize w:val="1"/>
    </w:tblPr>
    <w:tcPr>
      <w:shd w:val="clear" w:color="auto" w:fill="D29F1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4E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76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760E" w:themeFill="accent4" w:themeFillShade="BF"/>
      </w:tcPr>
    </w:tblStylePr>
    <w:tblStylePr w:type="band1Vert">
      <w:tblPr/>
      <w:tcPr>
        <w:tcBorders>
          <w:top w:val="nil"/>
          <w:left w:val="nil"/>
          <w:bottom w:val="nil"/>
          <w:right w:val="nil"/>
          <w:insideH w:val="nil"/>
          <w:insideV w:val="nil"/>
        </w:tcBorders>
        <w:shd w:val="clear" w:color="auto" w:fill="9D760E" w:themeFill="accent4" w:themeFillShade="BF"/>
      </w:tcPr>
    </w:tblStylePr>
    <w:tblStylePr w:type="band1Horz">
      <w:tblPr/>
      <w:tcPr>
        <w:tcBorders>
          <w:top w:val="nil"/>
          <w:left w:val="nil"/>
          <w:bottom w:val="nil"/>
          <w:right w:val="nil"/>
          <w:insideH w:val="nil"/>
          <w:insideV w:val="nil"/>
        </w:tcBorders>
        <w:shd w:val="clear" w:color="auto" w:fill="9D760E" w:themeFill="accent4" w:themeFillShade="BF"/>
      </w:tcPr>
    </w:tblStylePr>
  </w:style>
  <w:style w:type="table" w:styleId="DarkList-Accent5">
    <w:name w:val="Dark List Accent 5"/>
    <w:basedOn w:val="TableNormal"/>
    <w:uiPriority w:val="70"/>
    <w:rsid w:val="005A23B6"/>
    <w:pPr>
      <w:spacing w:after="0"/>
    </w:pPr>
    <w:rPr>
      <w:color w:val="FFFFFF" w:themeColor="background1"/>
    </w:rPr>
    <w:tblPr>
      <w:tblStyleRowBandSize w:val="1"/>
      <w:tblStyleColBandSize w:val="1"/>
    </w:tblPr>
    <w:tcPr>
      <w:shd w:val="clear" w:color="auto" w:fill="4F868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42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64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646A" w:themeFill="accent5" w:themeFillShade="BF"/>
      </w:tcPr>
    </w:tblStylePr>
    <w:tblStylePr w:type="band1Vert">
      <w:tblPr/>
      <w:tcPr>
        <w:tcBorders>
          <w:top w:val="nil"/>
          <w:left w:val="nil"/>
          <w:bottom w:val="nil"/>
          <w:right w:val="nil"/>
          <w:insideH w:val="nil"/>
          <w:insideV w:val="nil"/>
        </w:tcBorders>
        <w:shd w:val="clear" w:color="auto" w:fill="3B646A" w:themeFill="accent5" w:themeFillShade="BF"/>
      </w:tcPr>
    </w:tblStylePr>
    <w:tblStylePr w:type="band1Horz">
      <w:tblPr/>
      <w:tcPr>
        <w:tcBorders>
          <w:top w:val="nil"/>
          <w:left w:val="nil"/>
          <w:bottom w:val="nil"/>
          <w:right w:val="nil"/>
          <w:insideH w:val="nil"/>
          <w:insideV w:val="nil"/>
        </w:tcBorders>
        <w:shd w:val="clear" w:color="auto" w:fill="3B646A" w:themeFill="accent5" w:themeFillShade="BF"/>
      </w:tcPr>
    </w:tblStylePr>
  </w:style>
  <w:style w:type="table" w:styleId="DarkList-Accent6">
    <w:name w:val="Dark List Accent 6"/>
    <w:basedOn w:val="TableNormal"/>
    <w:uiPriority w:val="70"/>
    <w:rsid w:val="005A23B6"/>
    <w:pPr>
      <w:spacing w:after="0"/>
    </w:pPr>
    <w:rPr>
      <w:color w:val="FFFFFF" w:themeColor="background1"/>
    </w:rPr>
    <w:tblPr>
      <w:tblStyleRowBandSize w:val="1"/>
      <w:tblStyleColBandSize w:val="1"/>
    </w:tblPr>
    <w:tcPr>
      <w:shd w:val="clear" w:color="auto" w:fill="9B779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394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576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576F" w:themeFill="accent6" w:themeFillShade="BF"/>
      </w:tcPr>
    </w:tblStylePr>
    <w:tblStylePr w:type="band1Vert">
      <w:tblPr/>
      <w:tcPr>
        <w:tcBorders>
          <w:top w:val="nil"/>
          <w:left w:val="nil"/>
          <w:bottom w:val="nil"/>
          <w:right w:val="nil"/>
          <w:insideH w:val="nil"/>
          <w:insideV w:val="nil"/>
        </w:tcBorders>
        <w:shd w:val="clear" w:color="auto" w:fill="76576F" w:themeFill="accent6" w:themeFillShade="BF"/>
      </w:tcPr>
    </w:tblStylePr>
    <w:tblStylePr w:type="band1Horz">
      <w:tblPr/>
      <w:tcPr>
        <w:tcBorders>
          <w:top w:val="nil"/>
          <w:left w:val="nil"/>
          <w:bottom w:val="nil"/>
          <w:right w:val="nil"/>
          <w:insideH w:val="nil"/>
          <w:insideV w:val="nil"/>
        </w:tcBorders>
        <w:shd w:val="clear" w:color="auto" w:fill="76576F" w:themeFill="accent6" w:themeFillShade="BF"/>
      </w:tcPr>
    </w:tblStylePr>
  </w:style>
  <w:style w:type="paragraph" w:styleId="Date">
    <w:name w:val="Date"/>
    <w:basedOn w:val="Normal"/>
    <w:next w:val="Normal"/>
    <w:link w:val="DateChar"/>
    <w:uiPriority w:val="99"/>
    <w:semiHidden/>
    <w:rsid w:val="005A23B6"/>
  </w:style>
  <w:style w:type="character" w:customStyle="1" w:styleId="DateChar">
    <w:name w:val="Date Char"/>
    <w:basedOn w:val="DefaultParagraphFont"/>
    <w:link w:val="Date"/>
    <w:uiPriority w:val="99"/>
    <w:semiHidden/>
    <w:rsid w:val="005A23B6"/>
  </w:style>
  <w:style w:type="paragraph" w:styleId="DocumentMap">
    <w:name w:val="Document Map"/>
    <w:basedOn w:val="Normal"/>
    <w:link w:val="DocumentMapChar"/>
    <w:uiPriority w:val="99"/>
    <w:semiHidden/>
    <w:rsid w:val="005A23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A23B6"/>
    <w:rPr>
      <w:rFonts w:ascii="Tahoma" w:hAnsi="Tahoma" w:cs="Tahoma"/>
      <w:sz w:val="16"/>
      <w:szCs w:val="16"/>
    </w:rPr>
  </w:style>
  <w:style w:type="paragraph" w:styleId="EmailSignature">
    <w:name w:val="E-mail Signature"/>
    <w:basedOn w:val="Normal"/>
    <w:link w:val="EmailSignatureChar"/>
    <w:uiPriority w:val="99"/>
    <w:semiHidden/>
    <w:rsid w:val="005A23B6"/>
    <w:pPr>
      <w:spacing w:after="0" w:line="240" w:lineRule="auto"/>
    </w:pPr>
  </w:style>
  <w:style w:type="character" w:customStyle="1" w:styleId="EmailSignatureChar">
    <w:name w:val="Email Signature Char"/>
    <w:basedOn w:val="DefaultParagraphFont"/>
    <w:link w:val="EmailSignature"/>
    <w:uiPriority w:val="99"/>
    <w:semiHidden/>
    <w:rsid w:val="005A23B6"/>
  </w:style>
  <w:style w:type="character" w:styleId="Emphasis">
    <w:name w:val="Emphasis"/>
    <w:basedOn w:val="DefaultParagraphFont"/>
    <w:uiPriority w:val="49"/>
    <w:semiHidden/>
    <w:qFormat/>
    <w:rsid w:val="005A23B6"/>
    <w:rPr>
      <w:i/>
      <w:iCs/>
    </w:rPr>
  </w:style>
  <w:style w:type="character" w:styleId="EndnoteReference">
    <w:name w:val="endnote reference"/>
    <w:basedOn w:val="DefaultParagraphFont"/>
    <w:uiPriority w:val="99"/>
    <w:semiHidden/>
    <w:rsid w:val="005A23B6"/>
    <w:rPr>
      <w:vertAlign w:val="superscript"/>
    </w:rPr>
  </w:style>
  <w:style w:type="paragraph" w:styleId="EndnoteText">
    <w:name w:val="endnote text"/>
    <w:basedOn w:val="Normal"/>
    <w:link w:val="EndnoteTextChar"/>
    <w:uiPriority w:val="99"/>
    <w:semiHidden/>
    <w:rsid w:val="005A23B6"/>
    <w:pPr>
      <w:spacing w:after="0" w:line="240" w:lineRule="auto"/>
    </w:pPr>
  </w:style>
  <w:style w:type="character" w:customStyle="1" w:styleId="EndnoteTextChar">
    <w:name w:val="Endnote Text Char"/>
    <w:basedOn w:val="DefaultParagraphFont"/>
    <w:link w:val="EndnoteText"/>
    <w:uiPriority w:val="99"/>
    <w:semiHidden/>
    <w:rsid w:val="005A23B6"/>
  </w:style>
  <w:style w:type="character" w:styleId="FootnoteReference">
    <w:name w:val="footnote reference"/>
    <w:basedOn w:val="DefaultParagraphFont"/>
    <w:uiPriority w:val="99"/>
    <w:semiHidden/>
    <w:rsid w:val="005A23B6"/>
    <w:rPr>
      <w:vertAlign w:val="superscript"/>
    </w:rPr>
  </w:style>
  <w:style w:type="paragraph" w:styleId="FootnoteText">
    <w:name w:val="footnote text"/>
    <w:basedOn w:val="Normal"/>
    <w:link w:val="FootnoteTextChar"/>
    <w:uiPriority w:val="99"/>
    <w:rsid w:val="00B0528B"/>
    <w:pPr>
      <w:spacing w:after="0" w:line="240" w:lineRule="auto"/>
    </w:pPr>
    <w:rPr>
      <w:sz w:val="18"/>
    </w:rPr>
  </w:style>
  <w:style w:type="character" w:customStyle="1" w:styleId="FootnoteTextChar">
    <w:name w:val="Footnote Text Char"/>
    <w:basedOn w:val="DefaultParagraphFont"/>
    <w:link w:val="FootnoteText"/>
    <w:uiPriority w:val="99"/>
    <w:rsid w:val="00B0528B"/>
    <w:rPr>
      <w:sz w:val="18"/>
    </w:rPr>
  </w:style>
  <w:style w:type="character" w:styleId="HTMLAcronym">
    <w:name w:val="HTML Acronym"/>
    <w:basedOn w:val="DefaultParagraphFont"/>
    <w:uiPriority w:val="99"/>
    <w:semiHidden/>
    <w:rsid w:val="005A23B6"/>
  </w:style>
  <w:style w:type="paragraph" w:styleId="HTMLAddress">
    <w:name w:val="HTML Address"/>
    <w:basedOn w:val="Normal"/>
    <w:link w:val="HTMLAddressChar"/>
    <w:uiPriority w:val="99"/>
    <w:semiHidden/>
    <w:rsid w:val="005A23B6"/>
    <w:pPr>
      <w:spacing w:after="0" w:line="240" w:lineRule="auto"/>
    </w:pPr>
    <w:rPr>
      <w:i/>
      <w:iCs/>
    </w:rPr>
  </w:style>
  <w:style w:type="character" w:customStyle="1" w:styleId="HTMLAddressChar">
    <w:name w:val="HTML Address Char"/>
    <w:basedOn w:val="DefaultParagraphFont"/>
    <w:link w:val="HTMLAddress"/>
    <w:uiPriority w:val="99"/>
    <w:semiHidden/>
    <w:rsid w:val="005A23B6"/>
    <w:rPr>
      <w:i/>
      <w:iCs/>
    </w:rPr>
  </w:style>
  <w:style w:type="character" w:styleId="HTMLCite">
    <w:name w:val="HTML Cite"/>
    <w:basedOn w:val="DefaultParagraphFont"/>
    <w:uiPriority w:val="99"/>
    <w:semiHidden/>
    <w:rsid w:val="005A23B6"/>
    <w:rPr>
      <w:i/>
      <w:iCs/>
    </w:rPr>
  </w:style>
  <w:style w:type="character" w:styleId="HTMLCode">
    <w:name w:val="HTML Code"/>
    <w:basedOn w:val="DefaultParagraphFont"/>
    <w:uiPriority w:val="99"/>
    <w:semiHidden/>
    <w:rsid w:val="005A23B6"/>
    <w:rPr>
      <w:rFonts w:ascii="Consolas" w:hAnsi="Consolas" w:cs="Consolas"/>
      <w:sz w:val="20"/>
      <w:szCs w:val="20"/>
    </w:rPr>
  </w:style>
  <w:style w:type="character" w:styleId="HTMLDefinition">
    <w:name w:val="HTML Definition"/>
    <w:basedOn w:val="DefaultParagraphFont"/>
    <w:uiPriority w:val="99"/>
    <w:semiHidden/>
    <w:rsid w:val="005A23B6"/>
    <w:rPr>
      <w:i/>
      <w:iCs/>
    </w:rPr>
  </w:style>
  <w:style w:type="character" w:styleId="HTMLKeyboard">
    <w:name w:val="HTML Keyboard"/>
    <w:basedOn w:val="DefaultParagraphFont"/>
    <w:uiPriority w:val="99"/>
    <w:semiHidden/>
    <w:rsid w:val="005A23B6"/>
    <w:rPr>
      <w:rFonts w:ascii="Consolas" w:hAnsi="Consolas" w:cs="Consolas"/>
      <w:sz w:val="20"/>
      <w:szCs w:val="20"/>
    </w:rPr>
  </w:style>
  <w:style w:type="paragraph" w:styleId="HTMLPreformatted">
    <w:name w:val="HTML Preformatted"/>
    <w:basedOn w:val="Normal"/>
    <w:link w:val="HTMLPreformattedChar"/>
    <w:uiPriority w:val="99"/>
    <w:semiHidden/>
    <w:rsid w:val="005A23B6"/>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5A23B6"/>
    <w:rPr>
      <w:rFonts w:ascii="Consolas" w:hAnsi="Consolas" w:cs="Consolas"/>
    </w:rPr>
  </w:style>
  <w:style w:type="character" w:styleId="HTMLSample">
    <w:name w:val="HTML Sample"/>
    <w:basedOn w:val="DefaultParagraphFont"/>
    <w:uiPriority w:val="99"/>
    <w:semiHidden/>
    <w:rsid w:val="005A23B6"/>
    <w:rPr>
      <w:rFonts w:ascii="Consolas" w:hAnsi="Consolas" w:cs="Consolas"/>
      <w:sz w:val="24"/>
      <w:szCs w:val="24"/>
    </w:rPr>
  </w:style>
  <w:style w:type="character" w:styleId="HTMLTypewriter">
    <w:name w:val="HTML Typewriter"/>
    <w:basedOn w:val="DefaultParagraphFont"/>
    <w:uiPriority w:val="99"/>
    <w:semiHidden/>
    <w:rsid w:val="005A23B6"/>
    <w:rPr>
      <w:rFonts w:ascii="Consolas" w:hAnsi="Consolas" w:cs="Consolas"/>
      <w:sz w:val="20"/>
      <w:szCs w:val="20"/>
    </w:rPr>
  </w:style>
  <w:style w:type="character" w:styleId="HTMLVariable">
    <w:name w:val="HTML Variable"/>
    <w:basedOn w:val="DefaultParagraphFont"/>
    <w:uiPriority w:val="99"/>
    <w:semiHidden/>
    <w:rsid w:val="005A23B6"/>
    <w:rPr>
      <w:i/>
      <w:iCs/>
    </w:rPr>
  </w:style>
  <w:style w:type="paragraph" w:styleId="Index2">
    <w:name w:val="index 2"/>
    <w:basedOn w:val="Normal"/>
    <w:next w:val="Normal"/>
    <w:autoRedefine/>
    <w:uiPriority w:val="99"/>
    <w:semiHidden/>
    <w:rsid w:val="005A23B6"/>
    <w:pPr>
      <w:spacing w:after="0" w:line="240" w:lineRule="auto"/>
      <w:ind w:left="400" w:hanging="200"/>
    </w:pPr>
  </w:style>
  <w:style w:type="paragraph" w:styleId="Index3">
    <w:name w:val="index 3"/>
    <w:basedOn w:val="Normal"/>
    <w:next w:val="Normal"/>
    <w:autoRedefine/>
    <w:uiPriority w:val="99"/>
    <w:semiHidden/>
    <w:rsid w:val="005A23B6"/>
    <w:pPr>
      <w:spacing w:after="0" w:line="240" w:lineRule="auto"/>
      <w:ind w:left="600" w:hanging="200"/>
    </w:pPr>
  </w:style>
  <w:style w:type="paragraph" w:styleId="Index4">
    <w:name w:val="index 4"/>
    <w:basedOn w:val="Normal"/>
    <w:next w:val="Normal"/>
    <w:autoRedefine/>
    <w:uiPriority w:val="99"/>
    <w:semiHidden/>
    <w:rsid w:val="005A23B6"/>
    <w:pPr>
      <w:spacing w:after="0" w:line="240" w:lineRule="auto"/>
      <w:ind w:left="800" w:hanging="200"/>
    </w:pPr>
  </w:style>
  <w:style w:type="paragraph" w:styleId="Index5">
    <w:name w:val="index 5"/>
    <w:basedOn w:val="Normal"/>
    <w:next w:val="Normal"/>
    <w:autoRedefine/>
    <w:uiPriority w:val="99"/>
    <w:semiHidden/>
    <w:rsid w:val="005A23B6"/>
    <w:pPr>
      <w:spacing w:after="0" w:line="240" w:lineRule="auto"/>
      <w:ind w:left="1000" w:hanging="200"/>
    </w:pPr>
  </w:style>
  <w:style w:type="paragraph" w:styleId="Index6">
    <w:name w:val="index 6"/>
    <w:basedOn w:val="Normal"/>
    <w:next w:val="Normal"/>
    <w:autoRedefine/>
    <w:uiPriority w:val="99"/>
    <w:semiHidden/>
    <w:rsid w:val="005A23B6"/>
    <w:pPr>
      <w:spacing w:after="0" w:line="240" w:lineRule="auto"/>
      <w:ind w:left="1200" w:hanging="200"/>
    </w:pPr>
  </w:style>
  <w:style w:type="paragraph" w:styleId="Index7">
    <w:name w:val="index 7"/>
    <w:basedOn w:val="Normal"/>
    <w:next w:val="Normal"/>
    <w:autoRedefine/>
    <w:uiPriority w:val="99"/>
    <w:semiHidden/>
    <w:rsid w:val="005A23B6"/>
    <w:pPr>
      <w:spacing w:after="0" w:line="240" w:lineRule="auto"/>
      <w:ind w:left="1400" w:hanging="200"/>
    </w:pPr>
  </w:style>
  <w:style w:type="paragraph" w:styleId="Index8">
    <w:name w:val="index 8"/>
    <w:basedOn w:val="Normal"/>
    <w:next w:val="Normal"/>
    <w:autoRedefine/>
    <w:uiPriority w:val="99"/>
    <w:semiHidden/>
    <w:rsid w:val="005A23B6"/>
    <w:pPr>
      <w:spacing w:after="0" w:line="240" w:lineRule="auto"/>
      <w:ind w:left="1600" w:hanging="200"/>
    </w:pPr>
  </w:style>
  <w:style w:type="paragraph" w:styleId="Index9">
    <w:name w:val="index 9"/>
    <w:basedOn w:val="Normal"/>
    <w:next w:val="Normal"/>
    <w:autoRedefine/>
    <w:uiPriority w:val="99"/>
    <w:semiHidden/>
    <w:rsid w:val="005A23B6"/>
    <w:pPr>
      <w:spacing w:after="0" w:line="240" w:lineRule="auto"/>
      <w:ind w:left="1800" w:hanging="200"/>
    </w:pPr>
  </w:style>
  <w:style w:type="character" w:styleId="IntenseEmphasis">
    <w:name w:val="Intense Emphasis"/>
    <w:basedOn w:val="DefaultParagraphFont"/>
    <w:uiPriority w:val="49"/>
    <w:semiHidden/>
    <w:qFormat/>
    <w:rsid w:val="005A23B6"/>
    <w:rPr>
      <w:b/>
      <w:bCs/>
      <w:i/>
      <w:iCs/>
      <w:color w:val="FFC600" w:themeColor="accent1"/>
    </w:rPr>
  </w:style>
  <w:style w:type="paragraph" w:styleId="IntenseQuote">
    <w:name w:val="Intense Quote"/>
    <w:basedOn w:val="Normal"/>
    <w:next w:val="Normal"/>
    <w:link w:val="IntenseQuoteChar"/>
    <w:uiPriority w:val="49"/>
    <w:semiHidden/>
    <w:qFormat/>
    <w:rsid w:val="005A23B6"/>
    <w:pPr>
      <w:pBdr>
        <w:bottom w:val="single" w:sz="4" w:space="4" w:color="FFC600" w:themeColor="accent1"/>
      </w:pBdr>
      <w:spacing w:before="200" w:after="280"/>
      <w:ind w:left="936" w:right="936"/>
    </w:pPr>
    <w:rPr>
      <w:b/>
      <w:bCs/>
      <w:i/>
      <w:iCs/>
      <w:color w:val="FFC600" w:themeColor="accent1"/>
    </w:rPr>
  </w:style>
  <w:style w:type="character" w:customStyle="1" w:styleId="IntenseQuoteChar">
    <w:name w:val="Intense Quote Char"/>
    <w:basedOn w:val="DefaultParagraphFont"/>
    <w:link w:val="IntenseQuote"/>
    <w:uiPriority w:val="49"/>
    <w:semiHidden/>
    <w:rsid w:val="005A23B6"/>
    <w:rPr>
      <w:b/>
      <w:bCs/>
      <w:i/>
      <w:iCs/>
      <w:color w:val="FFC600" w:themeColor="accent1"/>
    </w:rPr>
  </w:style>
  <w:style w:type="character" w:styleId="IntenseReference">
    <w:name w:val="Intense Reference"/>
    <w:basedOn w:val="DefaultParagraphFont"/>
    <w:uiPriority w:val="49"/>
    <w:semiHidden/>
    <w:qFormat/>
    <w:rsid w:val="005A23B6"/>
    <w:rPr>
      <w:b/>
      <w:bCs/>
      <w:smallCaps/>
      <w:color w:val="53565A" w:themeColor="accent2"/>
      <w:spacing w:val="5"/>
      <w:u w:val="single"/>
    </w:rPr>
  </w:style>
  <w:style w:type="table" w:styleId="LightGrid">
    <w:name w:val="Light Grid"/>
    <w:basedOn w:val="TableNormal"/>
    <w:uiPriority w:val="62"/>
    <w:rsid w:val="005A23B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A23B6"/>
    <w:pPr>
      <w:spacing w:after="0"/>
    </w:p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insideH w:val="single" w:sz="8" w:space="0" w:color="FFC600" w:themeColor="accent1"/>
        <w:insideV w:val="single" w:sz="8" w:space="0" w:color="FFC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600" w:themeColor="accent1"/>
          <w:left w:val="single" w:sz="8" w:space="0" w:color="FFC600" w:themeColor="accent1"/>
          <w:bottom w:val="single" w:sz="18" w:space="0" w:color="FFC600" w:themeColor="accent1"/>
          <w:right w:val="single" w:sz="8" w:space="0" w:color="FFC600" w:themeColor="accent1"/>
          <w:insideH w:val="nil"/>
          <w:insideV w:val="single" w:sz="8" w:space="0" w:color="FFC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600" w:themeColor="accent1"/>
          <w:left w:val="single" w:sz="8" w:space="0" w:color="FFC600" w:themeColor="accent1"/>
          <w:bottom w:val="single" w:sz="8" w:space="0" w:color="FFC600" w:themeColor="accent1"/>
          <w:right w:val="single" w:sz="8" w:space="0" w:color="FFC600" w:themeColor="accent1"/>
          <w:insideH w:val="nil"/>
          <w:insideV w:val="single" w:sz="8" w:space="0" w:color="FFC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tcPr>
    </w:tblStylePr>
    <w:tblStylePr w:type="band1Vert">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shd w:val="clear" w:color="auto" w:fill="FFF0C0" w:themeFill="accent1" w:themeFillTint="3F"/>
      </w:tcPr>
    </w:tblStylePr>
    <w:tblStylePr w:type="band1Horz">
      <w:tblPr/>
      <w:tcPr>
        <w:tcBorders>
          <w:top w:val="single" w:sz="8" w:space="0" w:color="FFC600" w:themeColor="accent1"/>
          <w:left w:val="single" w:sz="8" w:space="0" w:color="FFC600" w:themeColor="accent1"/>
          <w:bottom w:val="single" w:sz="8" w:space="0" w:color="FFC600" w:themeColor="accent1"/>
          <w:right w:val="single" w:sz="8" w:space="0" w:color="FFC600" w:themeColor="accent1"/>
          <w:insideV w:val="single" w:sz="8" w:space="0" w:color="FFC600" w:themeColor="accent1"/>
        </w:tcBorders>
        <w:shd w:val="clear" w:color="auto" w:fill="FFF0C0" w:themeFill="accent1" w:themeFillTint="3F"/>
      </w:tcPr>
    </w:tblStylePr>
    <w:tblStylePr w:type="band2Horz">
      <w:tblPr/>
      <w:tcPr>
        <w:tcBorders>
          <w:top w:val="single" w:sz="8" w:space="0" w:color="FFC600" w:themeColor="accent1"/>
          <w:left w:val="single" w:sz="8" w:space="0" w:color="FFC600" w:themeColor="accent1"/>
          <w:bottom w:val="single" w:sz="8" w:space="0" w:color="FFC600" w:themeColor="accent1"/>
          <w:right w:val="single" w:sz="8" w:space="0" w:color="FFC600" w:themeColor="accent1"/>
          <w:insideV w:val="single" w:sz="8" w:space="0" w:color="FFC600" w:themeColor="accent1"/>
        </w:tcBorders>
      </w:tcPr>
    </w:tblStylePr>
  </w:style>
  <w:style w:type="table" w:styleId="LightGrid-Accent2">
    <w:name w:val="Light Grid Accent 2"/>
    <w:basedOn w:val="TableNormal"/>
    <w:uiPriority w:val="62"/>
    <w:rsid w:val="005A23B6"/>
    <w:pPr>
      <w:spacing w:after="0"/>
    </w:p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insideH w:val="single" w:sz="8" w:space="0" w:color="53565A" w:themeColor="accent2"/>
        <w:insideV w:val="single" w:sz="8" w:space="0" w:color="53565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565A" w:themeColor="accent2"/>
          <w:left w:val="single" w:sz="8" w:space="0" w:color="53565A" w:themeColor="accent2"/>
          <w:bottom w:val="single" w:sz="18" w:space="0" w:color="53565A" w:themeColor="accent2"/>
          <w:right w:val="single" w:sz="8" w:space="0" w:color="53565A" w:themeColor="accent2"/>
          <w:insideH w:val="nil"/>
          <w:insideV w:val="single" w:sz="8" w:space="0" w:color="53565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565A" w:themeColor="accent2"/>
          <w:left w:val="single" w:sz="8" w:space="0" w:color="53565A" w:themeColor="accent2"/>
          <w:bottom w:val="single" w:sz="8" w:space="0" w:color="53565A" w:themeColor="accent2"/>
          <w:right w:val="single" w:sz="8" w:space="0" w:color="53565A" w:themeColor="accent2"/>
          <w:insideH w:val="nil"/>
          <w:insideV w:val="single" w:sz="8" w:space="0" w:color="53565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tcPr>
    </w:tblStylePr>
    <w:tblStylePr w:type="band1Vert">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shd w:val="clear" w:color="auto" w:fill="D3D5D7" w:themeFill="accent2" w:themeFillTint="3F"/>
      </w:tcPr>
    </w:tblStylePr>
    <w:tblStylePr w:type="band1Horz">
      <w:tblPr/>
      <w:tcPr>
        <w:tcBorders>
          <w:top w:val="single" w:sz="8" w:space="0" w:color="53565A" w:themeColor="accent2"/>
          <w:left w:val="single" w:sz="8" w:space="0" w:color="53565A" w:themeColor="accent2"/>
          <w:bottom w:val="single" w:sz="8" w:space="0" w:color="53565A" w:themeColor="accent2"/>
          <w:right w:val="single" w:sz="8" w:space="0" w:color="53565A" w:themeColor="accent2"/>
          <w:insideV w:val="single" w:sz="8" w:space="0" w:color="53565A" w:themeColor="accent2"/>
        </w:tcBorders>
        <w:shd w:val="clear" w:color="auto" w:fill="D3D5D7" w:themeFill="accent2" w:themeFillTint="3F"/>
      </w:tcPr>
    </w:tblStylePr>
    <w:tblStylePr w:type="band2Horz">
      <w:tblPr/>
      <w:tcPr>
        <w:tcBorders>
          <w:top w:val="single" w:sz="8" w:space="0" w:color="53565A" w:themeColor="accent2"/>
          <w:left w:val="single" w:sz="8" w:space="0" w:color="53565A" w:themeColor="accent2"/>
          <w:bottom w:val="single" w:sz="8" w:space="0" w:color="53565A" w:themeColor="accent2"/>
          <w:right w:val="single" w:sz="8" w:space="0" w:color="53565A" w:themeColor="accent2"/>
          <w:insideV w:val="single" w:sz="8" w:space="0" w:color="53565A" w:themeColor="accent2"/>
        </w:tcBorders>
      </w:tcPr>
    </w:tblStylePr>
  </w:style>
  <w:style w:type="table" w:styleId="LightGrid-Accent3">
    <w:name w:val="Light Grid Accent 3"/>
    <w:basedOn w:val="TableNormal"/>
    <w:uiPriority w:val="62"/>
    <w:rsid w:val="005A23B6"/>
    <w:pPr>
      <w:spacing w:after="0"/>
    </w:p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insideH w:val="single" w:sz="8" w:space="0" w:color="888B8D" w:themeColor="accent3"/>
        <w:insideV w:val="single" w:sz="8" w:space="0" w:color="888B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8B8D" w:themeColor="accent3"/>
          <w:left w:val="single" w:sz="8" w:space="0" w:color="888B8D" w:themeColor="accent3"/>
          <w:bottom w:val="single" w:sz="18" w:space="0" w:color="888B8D" w:themeColor="accent3"/>
          <w:right w:val="single" w:sz="8" w:space="0" w:color="888B8D" w:themeColor="accent3"/>
          <w:insideH w:val="nil"/>
          <w:insideV w:val="single" w:sz="8" w:space="0" w:color="888B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8B8D" w:themeColor="accent3"/>
          <w:left w:val="single" w:sz="8" w:space="0" w:color="888B8D" w:themeColor="accent3"/>
          <w:bottom w:val="single" w:sz="8" w:space="0" w:color="888B8D" w:themeColor="accent3"/>
          <w:right w:val="single" w:sz="8" w:space="0" w:color="888B8D" w:themeColor="accent3"/>
          <w:insideH w:val="nil"/>
          <w:insideV w:val="single" w:sz="8" w:space="0" w:color="888B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tcPr>
    </w:tblStylePr>
    <w:tblStylePr w:type="band1Vert">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shd w:val="clear" w:color="auto" w:fill="E1E2E2" w:themeFill="accent3" w:themeFillTint="3F"/>
      </w:tcPr>
    </w:tblStylePr>
    <w:tblStylePr w:type="band1Horz">
      <w:tblPr/>
      <w:tcPr>
        <w:tcBorders>
          <w:top w:val="single" w:sz="8" w:space="0" w:color="888B8D" w:themeColor="accent3"/>
          <w:left w:val="single" w:sz="8" w:space="0" w:color="888B8D" w:themeColor="accent3"/>
          <w:bottom w:val="single" w:sz="8" w:space="0" w:color="888B8D" w:themeColor="accent3"/>
          <w:right w:val="single" w:sz="8" w:space="0" w:color="888B8D" w:themeColor="accent3"/>
          <w:insideV w:val="single" w:sz="8" w:space="0" w:color="888B8D" w:themeColor="accent3"/>
        </w:tcBorders>
        <w:shd w:val="clear" w:color="auto" w:fill="E1E2E2" w:themeFill="accent3" w:themeFillTint="3F"/>
      </w:tcPr>
    </w:tblStylePr>
    <w:tblStylePr w:type="band2Horz">
      <w:tblPr/>
      <w:tcPr>
        <w:tcBorders>
          <w:top w:val="single" w:sz="8" w:space="0" w:color="888B8D" w:themeColor="accent3"/>
          <w:left w:val="single" w:sz="8" w:space="0" w:color="888B8D" w:themeColor="accent3"/>
          <w:bottom w:val="single" w:sz="8" w:space="0" w:color="888B8D" w:themeColor="accent3"/>
          <w:right w:val="single" w:sz="8" w:space="0" w:color="888B8D" w:themeColor="accent3"/>
          <w:insideV w:val="single" w:sz="8" w:space="0" w:color="888B8D" w:themeColor="accent3"/>
        </w:tcBorders>
      </w:tcPr>
    </w:tblStylePr>
  </w:style>
  <w:style w:type="table" w:styleId="LightGrid-Accent4">
    <w:name w:val="Light Grid Accent 4"/>
    <w:basedOn w:val="TableNormal"/>
    <w:uiPriority w:val="62"/>
    <w:rsid w:val="005A23B6"/>
    <w:pPr>
      <w:spacing w:after="0"/>
    </w:p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insideH w:val="single" w:sz="8" w:space="0" w:color="D29F13" w:themeColor="accent4"/>
        <w:insideV w:val="single" w:sz="8" w:space="0" w:color="D29F1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9F13" w:themeColor="accent4"/>
          <w:left w:val="single" w:sz="8" w:space="0" w:color="D29F13" w:themeColor="accent4"/>
          <w:bottom w:val="single" w:sz="18" w:space="0" w:color="D29F13" w:themeColor="accent4"/>
          <w:right w:val="single" w:sz="8" w:space="0" w:color="D29F13" w:themeColor="accent4"/>
          <w:insideH w:val="nil"/>
          <w:insideV w:val="single" w:sz="8" w:space="0" w:color="D29F1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9F13" w:themeColor="accent4"/>
          <w:left w:val="single" w:sz="8" w:space="0" w:color="D29F13" w:themeColor="accent4"/>
          <w:bottom w:val="single" w:sz="8" w:space="0" w:color="D29F13" w:themeColor="accent4"/>
          <w:right w:val="single" w:sz="8" w:space="0" w:color="D29F13" w:themeColor="accent4"/>
          <w:insideH w:val="nil"/>
          <w:insideV w:val="single" w:sz="8" w:space="0" w:color="D29F1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tcPr>
    </w:tblStylePr>
    <w:tblStylePr w:type="band1Vert">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shd w:val="clear" w:color="auto" w:fill="F9E9BF" w:themeFill="accent4" w:themeFillTint="3F"/>
      </w:tcPr>
    </w:tblStylePr>
    <w:tblStylePr w:type="band1Horz">
      <w:tblPr/>
      <w:tcPr>
        <w:tcBorders>
          <w:top w:val="single" w:sz="8" w:space="0" w:color="D29F13" w:themeColor="accent4"/>
          <w:left w:val="single" w:sz="8" w:space="0" w:color="D29F13" w:themeColor="accent4"/>
          <w:bottom w:val="single" w:sz="8" w:space="0" w:color="D29F13" w:themeColor="accent4"/>
          <w:right w:val="single" w:sz="8" w:space="0" w:color="D29F13" w:themeColor="accent4"/>
          <w:insideV w:val="single" w:sz="8" w:space="0" w:color="D29F13" w:themeColor="accent4"/>
        </w:tcBorders>
        <w:shd w:val="clear" w:color="auto" w:fill="F9E9BF" w:themeFill="accent4" w:themeFillTint="3F"/>
      </w:tcPr>
    </w:tblStylePr>
    <w:tblStylePr w:type="band2Horz">
      <w:tblPr/>
      <w:tcPr>
        <w:tcBorders>
          <w:top w:val="single" w:sz="8" w:space="0" w:color="D29F13" w:themeColor="accent4"/>
          <w:left w:val="single" w:sz="8" w:space="0" w:color="D29F13" w:themeColor="accent4"/>
          <w:bottom w:val="single" w:sz="8" w:space="0" w:color="D29F13" w:themeColor="accent4"/>
          <w:right w:val="single" w:sz="8" w:space="0" w:color="D29F13" w:themeColor="accent4"/>
          <w:insideV w:val="single" w:sz="8" w:space="0" w:color="D29F13" w:themeColor="accent4"/>
        </w:tcBorders>
      </w:tcPr>
    </w:tblStylePr>
  </w:style>
  <w:style w:type="table" w:styleId="LightGrid-Accent5">
    <w:name w:val="Light Grid Accent 5"/>
    <w:basedOn w:val="TableNormal"/>
    <w:uiPriority w:val="62"/>
    <w:rsid w:val="005A23B6"/>
    <w:pPr>
      <w:spacing w:after="0"/>
    </w:p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insideH w:val="single" w:sz="8" w:space="0" w:color="4F868E" w:themeColor="accent5"/>
        <w:insideV w:val="single" w:sz="8" w:space="0" w:color="4F868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68E" w:themeColor="accent5"/>
          <w:left w:val="single" w:sz="8" w:space="0" w:color="4F868E" w:themeColor="accent5"/>
          <w:bottom w:val="single" w:sz="18" w:space="0" w:color="4F868E" w:themeColor="accent5"/>
          <w:right w:val="single" w:sz="8" w:space="0" w:color="4F868E" w:themeColor="accent5"/>
          <w:insideH w:val="nil"/>
          <w:insideV w:val="single" w:sz="8" w:space="0" w:color="4F868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68E" w:themeColor="accent5"/>
          <w:left w:val="single" w:sz="8" w:space="0" w:color="4F868E" w:themeColor="accent5"/>
          <w:bottom w:val="single" w:sz="8" w:space="0" w:color="4F868E" w:themeColor="accent5"/>
          <w:right w:val="single" w:sz="8" w:space="0" w:color="4F868E" w:themeColor="accent5"/>
          <w:insideH w:val="nil"/>
          <w:insideV w:val="single" w:sz="8" w:space="0" w:color="4F868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tcPr>
    </w:tblStylePr>
    <w:tblStylePr w:type="band1Vert">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shd w:val="clear" w:color="auto" w:fill="D0E2E5" w:themeFill="accent5" w:themeFillTint="3F"/>
      </w:tcPr>
    </w:tblStylePr>
    <w:tblStylePr w:type="band1Horz">
      <w:tblPr/>
      <w:tcPr>
        <w:tcBorders>
          <w:top w:val="single" w:sz="8" w:space="0" w:color="4F868E" w:themeColor="accent5"/>
          <w:left w:val="single" w:sz="8" w:space="0" w:color="4F868E" w:themeColor="accent5"/>
          <w:bottom w:val="single" w:sz="8" w:space="0" w:color="4F868E" w:themeColor="accent5"/>
          <w:right w:val="single" w:sz="8" w:space="0" w:color="4F868E" w:themeColor="accent5"/>
          <w:insideV w:val="single" w:sz="8" w:space="0" w:color="4F868E" w:themeColor="accent5"/>
        </w:tcBorders>
        <w:shd w:val="clear" w:color="auto" w:fill="D0E2E5" w:themeFill="accent5" w:themeFillTint="3F"/>
      </w:tcPr>
    </w:tblStylePr>
    <w:tblStylePr w:type="band2Horz">
      <w:tblPr/>
      <w:tcPr>
        <w:tcBorders>
          <w:top w:val="single" w:sz="8" w:space="0" w:color="4F868E" w:themeColor="accent5"/>
          <w:left w:val="single" w:sz="8" w:space="0" w:color="4F868E" w:themeColor="accent5"/>
          <w:bottom w:val="single" w:sz="8" w:space="0" w:color="4F868E" w:themeColor="accent5"/>
          <w:right w:val="single" w:sz="8" w:space="0" w:color="4F868E" w:themeColor="accent5"/>
          <w:insideV w:val="single" w:sz="8" w:space="0" w:color="4F868E" w:themeColor="accent5"/>
        </w:tcBorders>
      </w:tcPr>
    </w:tblStylePr>
  </w:style>
  <w:style w:type="table" w:styleId="LightGrid-Accent6">
    <w:name w:val="Light Grid Accent 6"/>
    <w:basedOn w:val="TableNormal"/>
    <w:uiPriority w:val="62"/>
    <w:rsid w:val="005A23B6"/>
    <w:pPr>
      <w:spacing w:after="0"/>
    </w:p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insideH w:val="single" w:sz="8" w:space="0" w:color="9B7793" w:themeColor="accent6"/>
        <w:insideV w:val="single" w:sz="8" w:space="0" w:color="9B779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7793" w:themeColor="accent6"/>
          <w:left w:val="single" w:sz="8" w:space="0" w:color="9B7793" w:themeColor="accent6"/>
          <w:bottom w:val="single" w:sz="18" w:space="0" w:color="9B7793" w:themeColor="accent6"/>
          <w:right w:val="single" w:sz="8" w:space="0" w:color="9B7793" w:themeColor="accent6"/>
          <w:insideH w:val="nil"/>
          <w:insideV w:val="single" w:sz="8" w:space="0" w:color="9B779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7793" w:themeColor="accent6"/>
          <w:left w:val="single" w:sz="8" w:space="0" w:color="9B7793" w:themeColor="accent6"/>
          <w:bottom w:val="single" w:sz="8" w:space="0" w:color="9B7793" w:themeColor="accent6"/>
          <w:right w:val="single" w:sz="8" w:space="0" w:color="9B7793" w:themeColor="accent6"/>
          <w:insideH w:val="nil"/>
          <w:insideV w:val="single" w:sz="8" w:space="0" w:color="9B779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tcPr>
    </w:tblStylePr>
    <w:tblStylePr w:type="band1Vert">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shd w:val="clear" w:color="auto" w:fill="E6DDE4" w:themeFill="accent6" w:themeFillTint="3F"/>
      </w:tcPr>
    </w:tblStylePr>
    <w:tblStylePr w:type="band1Horz">
      <w:tblPr/>
      <w:tcPr>
        <w:tcBorders>
          <w:top w:val="single" w:sz="8" w:space="0" w:color="9B7793" w:themeColor="accent6"/>
          <w:left w:val="single" w:sz="8" w:space="0" w:color="9B7793" w:themeColor="accent6"/>
          <w:bottom w:val="single" w:sz="8" w:space="0" w:color="9B7793" w:themeColor="accent6"/>
          <w:right w:val="single" w:sz="8" w:space="0" w:color="9B7793" w:themeColor="accent6"/>
          <w:insideV w:val="single" w:sz="8" w:space="0" w:color="9B7793" w:themeColor="accent6"/>
        </w:tcBorders>
        <w:shd w:val="clear" w:color="auto" w:fill="E6DDE4" w:themeFill="accent6" w:themeFillTint="3F"/>
      </w:tcPr>
    </w:tblStylePr>
    <w:tblStylePr w:type="band2Horz">
      <w:tblPr/>
      <w:tcPr>
        <w:tcBorders>
          <w:top w:val="single" w:sz="8" w:space="0" w:color="9B7793" w:themeColor="accent6"/>
          <w:left w:val="single" w:sz="8" w:space="0" w:color="9B7793" w:themeColor="accent6"/>
          <w:bottom w:val="single" w:sz="8" w:space="0" w:color="9B7793" w:themeColor="accent6"/>
          <w:right w:val="single" w:sz="8" w:space="0" w:color="9B7793" w:themeColor="accent6"/>
          <w:insideV w:val="single" w:sz="8" w:space="0" w:color="9B7793" w:themeColor="accent6"/>
        </w:tcBorders>
      </w:tcPr>
    </w:tblStylePr>
  </w:style>
  <w:style w:type="table" w:styleId="LightList">
    <w:name w:val="Light List"/>
    <w:basedOn w:val="TableNormal"/>
    <w:uiPriority w:val="61"/>
    <w:rsid w:val="005A23B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A23B6"/>
    <w:pPr>
      <w:spacing w:after="0"/>
    </w:p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tblBorders>
    </w:tblPr>
    <w:tblStylePr w:type="firstRow">
      <w:pPr>
        <w:spacing w:before="0" w:after="0" w:line="240" w:lineRule="auto"/>
      </w:pPr>
      <w:rPr>
        <w:b/>
        <w:bCs/>
        <w:color w:val="FFFFFF" w:themeColor="background1"/>
      </w:rPr>
      <w:tblPr/>
      <w:tcPr>
        <w:shd w:val="clear" w:color="auto" w:fill="FFC600" w:themeFill="accent1"/>
      </w:tcPr>
    </w:tblStylePr>
    <w:tblStylePr w:type="lastRow">
      <w:pPr>
        <w:spacing w:before="0" w:after="0" w:line="240" w:lineRule="auto"/>
      </w:pPr>
      <w:rPr>
        <w:b/>
        <w:bCs/>
      </w:rPr>
      <w:tblPr/>
      <w:tcPr>
        <w:tcBorders>
          <w:top w:val="double" w:sz="6" w:space="0" w:color="FFC600" w:themeColor="accent1"/>
          <w:left w:val="single" w:sz="8" w:space="0" w:color="FFC600" w:themeColor="accent1"/>
          <w:bottom w:val="single" w:sz="8" w:space="0" w:color="FFC600" w:themeColor="accent1"/>
          <w:right w:val="single" w:sz="8" w:space="0" w:color="FFC600" w:themeColor="accent1"/>
        </w:tcBorders>
      </w:tcPr>
    </w:tblStylePr>
    <w:tblStylePr w:type="firstCol">
      <w:rPr>
        <w:b/>
        <w:bCs/>
      </w:rPr>
    </w:tblStylePr>
    <w:tblStylePr w:type="lastCol">
      <w:rPr>
        <w:b/>
        <w:bCs/>
      </w:rPr>
    </w:tblStylePr>
    <w:tblStylePr w:type="band1Vert">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tcPr>
    </w:tblStylePr>
    <w:tblStylePr w:type="band1Horz">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tcPr>
    </w:tblStylePr>
  </w:style>
  <w:style w:type="table" w:styleId="LightList-Accent2">
    <w:name w:val="Light List Accent 2"/>
    <w:basedOn w:val="TableNormal"/>
    <w:uiPriority w:val="61"/>
    <w:rsid w:val="005A23B6"/>
    <w:pPr>
      <w:spacing w:after="0"/>
    </w:p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tblBorders>
    </w:tblPr>
    <w:tblStylePr w:type="firstRow">
      <w:pPr>
        <w:spacing w:before="0" w:after="0" w:line="240" w:lineRule="auto"/>
      </w:pPr>
      <w:rPr>
        <w:b/>
        <w:bCs/>
        <w:color w:val="FFFFFF" w:themeColor="background1"/>
      </w:rPr>
      <w:tblPr/>
      <w:tcPr>
        <w:shd w:val="clear" w:color="auto" w:fill="53565A" w:themeFill="accent2"/>
      </w:tcPr>
    </w:tblStylePr>
    <w:tblStylePr w:type="lastRow">
      <w:pPr>
        <w:spacing w:before="0" w:after="0" w:line="240" w:lineRule="auto"/>
      </w:pPr>
      <w:rPr>
        <w:b/>
        <w:bCs/>
      </w:rPr>
      <w:tblPr/>
      <w:tcPr>
        <w:tcBorders>
          <w:top w:val="double" w:sz="6" w:space="0" w:color="53565A" w:themeColor="accent2"/>
          <w:left w:val="single" w:sz="8" w:space="0" w:color="53565A" w:themeColor="accent2"/>
          <w:bottom w:val="single" w:sz="8" w:space="0" w:color="53565A" w:themeColor="accent2"/>
          <w:right w:val="single" w:sz="8" w:space="0" w:color="53565A" w:themeColor="accent2"/>
        </w:tcBorders>
      </w:tcPr>
    </w:tblStylePr>
    <w:tblStylePr w:type="firstCol">
      <w:rPr>
        <w:b/>
        <w:bCs/>
      </w:rPr>
    </w:tblStylePr>
    <w:tblStylePr w:type="lastCol">
      <w:rPr>
        <w:b/>
        <w:bCs/>
      </w:rPr>
    </w:tblStylePr>
    <w:tblStylePr w:type="band1Vert">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tcPr>
    </w:tblStylePr>
    <w:tblStylePr w:type="band1Horz">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tcPr>
    </w:tblStylePr>
  </w:style>
  <w:style w:type="table" w:styleId="LightList-Accent3">
    <w:name w:val="Light List Accent 3"/>
    <w:basedOn w:val="TableNormal"/>
    <w:uiPriority w:val="61"/>
    <w:rsid w:val="005A23B6"/>
    <w:pPr>
      <w:spacing w:after="0"/>
    </w:p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tblBorders>
    </w:tblPr>
    <w:tblStylePr w:type="firstRow">
      <w:pPr>
        <w:spacing w:before="0" w:after="0" w:line="240" w:lineRule="auto"/>
      </w:pPr>
      <w:rPr>
        <w:b/>
        <w:bCs/>
        <w:color w:val="FFFFFF" w:themeColor="background1"/>
      </w:rPr>
      <w:tblPr/>
      <w:tcPr>
        <w:shd w:val="clear" w:color="auto" w:fill="888B8D" w:themeFill="accent3"/>
      </w:tcPr>
    </w:tblStylePr>
    <w:tblStylePr w:type="lastRow">
      <w:pPr>
        <w:spacing w:before="0" w:after="0" w:line="240" w:lineRule="auto"/>
      </w:pPr>
      <w:rPr>
        <w:b/>
        <w:bCs/>
      </w:rPr>
      <w:tblPr/>
      <w:tcPr>
        <w:tcBorders>
          <w:top w:val="double" w:sz="6" w:space="0" w:color="888B8D" w:themeColor="accent3"/>
          <w:left w:val="single" w:sz="8" w:space="0" w:color="888B8D" w:themeColor="accent3"/>
          <w:bottom w:val="single" w:sz="8" w:space="0" w:color="888B8D" w:themeColor="accent3"/>
          <w:right w:val="single" w:sz="8" w:space="0" w:color="888B8D" w:themeColor="accent3"/>
        </w:tcBorders>
      </w:tcPr>
    </w:tblStylePr>
    <w:tblStylePr w:type="firstCol">
      <w:rPr>
        <w:b/>
        <w:bCs/>
      </w:rPr>
    </w:tblStylePr>
    <w:tblStylePr w:type="lastCol">
      <w:rPr>
        <w:b/>
        <w:bCs/>
      </w:rPr>
    </w:tblStylePr>
    <w:tblStylePr w:type="band1Vert">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tcPr>
    </w:tblStylePr>
    <w:tblStylePr w:type="band1Horz">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tcPr>
    </w:tblStylePr>
  </w:style>
  <w:style w:type="table" w:styleId="LightList-Accent4">
    <w:name w:val="Light List Accent 4"/>
    <w:basedOn w:val="TableNormal"/>
    <w:uiPriority w:val="61"/>
    <w:rsid w:val="005A23B6"/>
    <w:pPr>
      <w:spacing w:after="0"/>
    </w:p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tblBorders>
    </w:tblPr>
    <w:tblStylePr w:type="firstRow">
      <w:pPr>
        <w:spacing w:before="0" w:after="0" w:line="240" w:lineRule="auto"/>
      </w:pPr>
      <w:rPr>
        <w:b/>
        <w:bCs/>
        <w:color w:val="FFFFFF" w:themeColor="background1"/>
      </w:rPr>
      <w:tblPr/>
      <w:tcPr>
        <w:shd w:val="clear" w:color="auto" w:fill="D29F13" w:themeFill="accent4"/>
      </w:tcPr>
    </w:tblStylePr>
    <w:tblStylePr w:type="lastRow">
      <w:pPr>
        <w:spacing w:before="0" w:after="0" w:line="240" w:lineRule="auto"/>
      </w:pPr>
      <w:rPr>
        <w:b/>
        <w:bCs/>
      </w:rPr>
      <w:tblPr/>
      <w:tcPr>
        <w:tcBorders>
          <w:top w:val="double" w:sz="6" w:space="0" w:color="D29F13" w:themeColor="accent4"/>
          <w:left w:val="single" w:sz="8" w:space="0" w:color="D29F13" w:themeColor="accent4"/>
          <w:bottom w:val="single" w:sz="8" w:space="0" w:color="D29F13" w:themeColor="accent4"/>
          <w:right w:val="single" w:sz="8" w:space="0" w:color="D29F13" w:themeColor="accent4"/>
        </w:tcBorders>
      </w:tcPr>
    </w:tblStylePr>
    <w:tblStylePr w:type="firstCol">
      <w:rPr>
        <w:b/>
        <w:bCs/>
      </w:rPr>
    </w:tblStylePr>
    <w:tblStylePr w:type="lastCol">
      <w:rPr>
        <w:b/>
        <w:bCs/>
      </w:rPr>
    </w:tblStylePr>
    <w:tblStylePr w:type="band1Vert">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tcPr>
    </w:tblStylePr>
    <w:tblStylePr w:type="band1Horz">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tcPr>
    </w:tblStylePr>
  </w:style>
  <w:style w:type="table" w:styleId="LightList-Accent5">
    <w:name w:val="Light List Accent 5"/>
    <w:basedOn w:val="TableNormal"/>
    <w:uiPriority w:val="61"/>
    <w:rsid w:val="005A23B6"/>
    <w:pPr>
      <w:spacing w:after="0"/>
    </w:p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tblBorders>
    </w:tblPr>
    <w:tblStylePr w:type="firstRow">
      <w:pPr>
        <w:spacing w:before="0" w:after="0" w:line="240" w:lineRule="auto"/>
      </w:pPr>
      <w:rPr>
        <w:b/>
        <w:bCs/>
        <w:color w:val="FFFFFF" w:themeColor="background1"/>
      </w:rPr>
      <w:tblPr/>
      <w:tcPr>
        <w:shd w:val="clear" w:color="auto" w:fill="4F868E" w:themeFill="accent5"/>
      </w:tcPr>
    </w:tblStylePr>
    <w:tblStylePr w:type="lastRow">
      <w:pPr>
        <w:spacing w:before="0" w:after="0" w:line="240" w:lineRule="auto"/>
      </w:pPr>
      <w:rPr>
        <w:b/>
        <w:bCs/>
      </w:rPr>
      <w:tblPr/>
      <w:tcPr>
        <w:tcBorders>
          <w:top w:val="double" w:sz="6" w:space="0" w:color="4F868E" w:themeColor="accent5"/>
          <w:left w:val="single" w:sz="8" w:space="0" w:color="4F868E" w:themeColor="accent5"/>
          <w:bottom w:val="single" w:sz="8" w:space="0" w:color="4F868E" w:themeColor="accent5"/>
          <w:right w:val="single" w:sz="8" w:space="0" w:color="4F868E" w:themeColor="accent5"/>
        </w:tcBorders>
      </w:tcPr>
    </w:tblStylePr>
    <w:tblStylePr w:type="firstCol">
      <w:rPr>
        <w:b/>
        <w:bCs/>
      </w:rPr>
    </w:tblStylePr>
    <w:tblStylePr w:type="lastCol">
      <w:rPr>
        <w:b/>
        <w:bCs/>
      </w:rPr>
    </w:tblStylePr>
    <w:tblStylePr w:type="band1Vert">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tcPr>
    </w:tblStylePr>
    <w:tblStylePr w:type="band1Horz">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tcPr>
    </w:tblStylePr>
  </w:style>
  <w:style w:type="table" w:styleId="LightList-Accent6">
    <w:name w:val="Light List Accent 6"/>
    <w:basedOn w:val="TableNormal"/>
    <w:uiPriority w:val="61"/>
    <w:rsid w:val="005A23B6"/>
    <w:pPr>
      <w:spacing w:after="0"/>
    </w:p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tblBorders>
    </w:tblPr>
    <w:tblStylePr w:type="firstRow">
      <w:pPr>
        <w:spacing w:before="0" w:after="0" w:line="240" w:lineRule="auto"/>
      </w:pPr>
      <w:rPr>
        <w:b/>
        <w:bCs/>
        <w:color w:val="FFFFFF" w:themeColor="background1"/>
      </w:rPr>
      <w:tblPr/>
      <w:tcPr>
        <w:shd w:val="clear" w:color="auto" w:fill="9B7793" w:themeFill="accent6"/>
      </w:tcPr>
    </w:tblStylePr>
    <w:tblStylePr w:type="lastRow">
      <w:pPr>
        <w:spacing w:before="0" w:after="0" w:line="240" w:lineRule="auto"/>
      </w:pPr>
      <w:rPr>
        <w:b/>
        <w:bCs/>
      </w:rPr>
      <w:tblPr/>
      <w:tcPr>
        <w:tcBorders>
          <w:top w:val="double" w:sz="6" w:space="0" w:color="9B7793" w:themeColor="accent6"/>
          <w:left w:val="single" w:sz="8" w:space="0" w:color="9B7793" w:themeColor="accent6"/>
          <w:bottom w:val="single" w:sz="8" w:space="0" w:color="9B7793" w:themeColor="accent6"/>
          <w:right w:val="single" w:sz="8" w:space="0" w:color="9B7793" w:themeColor="accent6"/>
        </w:tcBorders>
      </w:tcPr>
    </w:tblStylePr>
    <w:tblStylePr w:type="firstCol">
      <w:rPr>
        <w:b/>
        <w:bCs/>
      </w:rPr>
    </w:tblStylePr>
    <w:tblStylePr w:type="lastCol">
      <w:rPr>
        <w:b/>
        <w:bCs/>
      </w:rPr>
    </w:tblStylePr>
    <w:tblStylePr w:type="band1Vert">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tcPr>
    </w:tblStylePr>
    <w:tblStylePr w:type="band1Horz">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tcPr>
    </w:tblStylePr>
  </w:style>
  <w:style w:type="table" w:styleId="LightShading">
    <w:name w:val="Light Shading"/>
    <w:basedOn w:val="TableNormal"/>
    <w:uiPriority w:val="60"/>
    <w:rsid w:val="005A23B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A23B6"/>
    <w:pPr>
      <w:spacing w:after="0"/>
    </w:pPr>
    <w:rPr>
      <w:color w:val="BF9400" w:themeColor="accent1" w:themeShade="BF"/>
    </w:rPr>
    <w:tblPr>
      <w:tblStyleRowBandSize w:val="1"/>
      <w:tblStyleColBandSize w:val="1"/>
      <w:tblBorders>
        <w:top w:val="single" w:sz="8" w:space="0" w:color="FFC600" w:themeColor="accent1"/>
        <w:bottom w:val="single" w:sz="8" w:space="0" w:color="FFC600" w:themeColor="accent1"/>
      </w:tblBorders>
    </w:tblPr>
    <w:tblStylePr w:type="firstRow">
      <w:pPr>
        <w:spacing w:before="0" w:after="0" w:line="240" w:lineRule="auto"/>
      </w:pPr>
      <w:rPr>
        <w:b/>
        <w:bCs/>
      </w:rPr>
      <w:tblPr/>
      <w:tcPr>
        <w:tcBorders>
          <w:top w:val="single" w:sz="8" w:space="0" w:color="FFC600" w:themeColor="accent1"/>
          <w:left w:val="nil"/>
          <w:bottom w:val="single" w:sz="8" w:space="0" w:color="FFC600" w:themeColor="accent1"/>
          <w:right w:val="nil"/>
          <w:insideH w:val="nil"/>
          <w:insideV w:val="nil"/>
        </w:tcBorders>
      </w:tcPr>
    </w:tblStylePr>
    <w:tblStylePr w:type="lastRow">
      <w:pPr>
        <w:spacing w:before="0" w:after="0" w:line="240" w:lineRule="auto"/>
      </w:pPr>
      <w:rPr>
        <w:b/>
        <w:bCs/>
      </w:rPr>
      <w:tblPr/>
      <w:tcPr>
        <w:tcBorders>
          <w:top w:val="single" w:sz="8" w:space="0" w:color="FFC600" w:themeColor="accent1"/>
          <w:left w:val="nil"/>
          <w:bottom w:val="single" w:sz="8" w:space="0" w:color="FFC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1" w:themeFillTint="3F"/>
      </w:tcPr>
    </w:tblStylePr>
    <w:tblStylePr w:type="band1Horz">
      <w:tblPr/>
      <w:tcPr>
        <w:tcBorders>
          <w:left w:val="nil"/>
          <w:right w:val="nil"/>
          <w:insideH w:val="nil"/>
          <w:insideV w:val="nil"/>
        </w:tcBorders>
        <w:shd w:val="clear" w:color="auto" w:fill="FFF0C0" w:themeFill="accent1" w:themeFillTint="3F"/>
      </w:tcPr>
    </w:tblStylePr>
  </w:style>
  <w:style w:type="table" w:styleId="LightShading-Accent2">
    <w:name w:val="Light Shading Accent 2"/>
    <w:basedOn w:val="TableNormal"/>
    <w:uiPriority w:val="60"/>
    <w:rsid w:val="005A23B6"/>
    <w:pPr>
      <w:spacing w:after="0"/>
    </w:pPr>
    <w:rPr>
      <w:color w:val="3E4043" w:themeColor="accent2" w:themeShade="BF"/>
    </w:rPr>
    <w:tblPr>
      <w:tblStyleRowBandSize w:val="1"/>
      <w:tblStyleColBandSize w:val="1"/>
      <w:tblBorders>
        <w:top w:val="single" w:sz="8" w:space="0" w:color="53565A" w:themeColor="accent2"/>
        <w:bottom w:val="single" w:sz="8" w:space="0" w:color="53565A" w:themeColor="accent2"/>
      </w:tblBorders>
    </w:tblPr>
    <w:tblStylePr w:type="firstRow">
      <w:pPr>
        <w:spacing w:before="0" w:after="0" w:line="240" w:lineRule="auto"/>
      </w:pPr>
      <w:rPr>
        <w:b/>
        <w:bCs/>
      </w:rPr>
      <w:tblPr/>
      <w:tcPr>
        <w:tcBorders>
          <w:top w:val="single" w:sz="8" w:space="0" w:color="53565A" w:themeColor="accent2"/>
          <w:left w:val="nil"/>
          <w:bottom w:val="single" w:sz="8" w:space="0" w:color="53565A" w:themeColor="accent2"/>
          <w:right w:val="nil"/>
          <w:insideH w:val="nil"/>
          <w:insideV w:val="nil"/>
        </w:tcBorders>
      </w:tcPr>
    </w:tblStylePr>
    <w:tblStylePr w:type="lastRow">
      <w:pPr>
        <w:spacing w:before="0" w:after="0" w:line="240" w:lineRule="auto"/>
      </w:pPr>
      <w:rPr>
        <w:b/>
        <w:bCs/>
      </w:rPr>
      <w:tblPr/>
      <w:tcPr>
        <w:tcBorders>
          <w:top w:val="single" w:sz="8" w:space="0" w:color="53565A" w:themeColor="accent2"/>
          <w:left w:val="nil"/>
          <w:bottom w:val="single" w:sz="8" w:space="0" w:color="53565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7" w:themeFill="accent2" w:themeFillTint="3F"/>
      </w:tcPr>
    </w:tblStylePr>
    <w:tblStylePr w:type="band1Horz">
      <w:tblPr/>
      <w:tcPr>
        <w:tcBorders>
          <w:left w:val="nil"/>
          <w:right w:val="nil"/>
          <w:insideH w:val="nil"/>
          <w:insideV w:val="nil"/>
        </w:tcBorders>
        <w:shd w:val="clear" w:color="auto" w:fill="D3D5D7" w:themeFill="accent2" w:themeFillTint="3F"/>
      </w:tcPr>
    </w:tblStylePr>
  </w:style>
  <w:style w:type="table" w:styleId="LightShading-Accent3">
    <w:name w:val="Light Shading Accent 3"/>
    <w:basedOn w:val="TableNormal"/>
    <w:uiPriority w:val="60"/>
    <w:rsid w:val="005A23B6"/>
    <w:pPr>
      <w:spacing w:after="0"/>
    </w:pPr>
    <w:rPr>
      <w:color w:val="656869" w:themeColor="accent3" w:themeShade="BF"/>
    </w:rPr>
    <w:tblPr>
      <w:tblStyleRowBandSize w:val="1"/>
      <w:tblStyleColBandSize w:val="1"/>
      <w:tblBorders>
        <w:top w:val="single" w:sz="8" w:space="0" w:color="888B8D" w:themeColor="accent3"/>
        <w:bottom w:val="single" w:sz="8" w:space="0" w:color="888B8D" w:themeColor="accent3"/>
      </w:tblBorders>
    </w:tblPr>
    <w:tblStylePr w:type="firstRow">
      <w:pPr>
        <w:spacing w:before="0" w:after="0" w:line="240" w:lineRule="auto"/>
      </w:pPr>
      <w:rPr>
        <w:b/>
        <w:bCs/>
      </w:rPr>
      <w:tblPr/>
      <w:tcPr>
        <w:tcBorders>
          <w:top w:val="single" w:sz="8" w:space="0" w:color="888B8D" w:themeColor="accent3"/>
          <w:left w:val="nil"/>
          <w:bottom w:val="single" w:sz="8" w:space="0" w:color="888B8D" w:themeColor="accent3"/>
          <w:right w:val="nil"/>
          <w:insideH w:val="nil"/>
          <w:insideV w:val="nil"/>
        </w:tcBorders>
      </w:tcPr>
    </w:tblStylePr>
    <w:tblStylePr w:type="lastRow">
      <w:pPr>
        <w:spacing w:before="0" w:after="0" w:line="240" w:lineRule="auto"/>
      </w:pPr>
      <w:rPr>
        <w:b/>
        <w:bCs/>
      </w:rPr>
      <w:tblPr/>
      <w:tcPr>
        <w:tcBorders>
          <w:top w:val="single" w:sz="8" w:space="0" w:color="888B8D" w:themeColor="accent3"/>
          <w:left w:val="nil"/>
          <w:bottom w:val="single" w:sz="8" w:space="0" w:color="888B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2E2" w:themeFill="accent3" w:themeFillTint="3F"/>
      </w:tcPr>
    </w:tblStylePr>
    <w:tblStylePr w:type="band1Horz">
      <w:tblPr/>
      <w:tcPr>
        <w:tcBorders>
          <w:left w:val="nil"/>
          <w:right w:val="nil"/>
          <w:insideH w:val="nil"/>
          <w:insideV w:val="nil"/>
        </w:tcBorders>
        <w:shd w:val="clear" w:color="auto" w:fill="E1E2E2" w:themeFill="accent3" w:themeFillTint="3F"/>
      </w:tcPr>
    </w:tblStylePr>
  </w:style>
  <w:style w:type="table" w:styleId="LightShading-Accent4">
    <w:name w:val="Light Shading Accent 4"/>
    <w:basedOn w:val="TableNormal"/>
    <w:uiPriority w:val="60"/>
    <w:rsid w:val="005A23B6"/>
    <w:pPr>
      <w:spacing w:after="0"/>
    </w:pPr>
    <w:rPr>
      <w:color w:val="9D760E" w:themeColor="accent4" w:themeShade="BF"/>
    </w:rPr>
    <w:tblPr>
      <w:tblStyleRowBandSize w:val="1"/>
      <w:tblStyleColBandSize w:val="1"/>
      <w:tblBorders>
        <w:top w:val="single" w:sz="8" w:space="0" w:color="D29F13" w:themeColor="accent4"/>
        <w:bottom w:val="single" w:sz="8" w:space="0" w:color="D29F13" w:themeColor="accent4"/>
      </w:tblBorders>
    </w:tblPr>
    <w:tblStylePr w:type="firstRow">
      <w:pPr>
        <w:spacing w:before="0" w:after="0" w:line="240" w:lineRule="auto"/>
      </w:pPr>
      <w:rPr>
        <w:b/>
        <w:bCs/>
      </w:rPr>
      <w:tblPr/>
      <w:tcPr>
        <w:tcBorders>
          <w:top w:val="single" w:sz="8" w:space="0" w:color="D29F13" w:themeColor="accent4"/>
          <w:left w:val="nil"/>
          <w:bottom w:val="single" w:sz="8" w:space="0" w:color="D29F13" w:themeColor="accent4"/>
          <w:right w:val="nil"/>
          <w:insideH w:val="nil"/>
          <w:insideV w:val="nil"/>
        </w:tcBorders>
      </w:tcPr>
    </w:tblStylePr>
    <w:tblStylePr w:type="lastRow">
      <w:pPr>
        <w:spacing w:before="0" w:after="0" w:line="240" w:lineRule="auto"/>
      </w:pPr>
      <w:rPr>
        <w:b/>
        <w:bCs/>
      </w:rPr>
      <w:tblPr/>
      <w:tcPr>
        <w:tcBorders>
          <w:top w:val="single" w:sz="8" w:space="0" w:color="D29F13" w:themeColor="accent4"/>
          <w:left w:val="nil"/>
          <w:bottom w:val="single" w:sz="8" w:space="0" w:color="D29F1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9BF" w:themeFill="accent4" w:themeFillTint="3F"/>
      </w:tcPr>
    </w:tblStylePr>
    <w:tblStylePr w:type="band1Horz">
      <w:tblPr/>
      <w:tcPr>
        <w:tcBorders>
          <w:left w:val="nil"/>
          <w:right w:val="nil"/>
          <w:insideH w:val="nil"/>
          <w:insideV w:val="nil"/>
        </w:tcBorders>
        <w:shd w:val="clear" w:color="auto" w:fill="F9E9BF" w:themeFill="accent4" w:themeFillTint="3F"/>
      </w:tcPr>
    </w:tblStylePr>
  </w:style>
  <w:style w:type="table" w:styleId="LightShading-Accent5">
    <w:name w:val="Light Shading Accent 5"/>
    <w:basedOn w:val="TableNormal"/>
    <w:uiPriority w:val="60"/>
    <w:rsid w:val="005A23B6"/>
    <w:pPr>
      <w:spacing w:after="0"/>
    </w:pPr>
    <w:rPr>
      <w:color w:val="3B646A" w:themeColor="accent5" w:themeShade="BF"/>
    </w:rPr>
    <w:tblPr>
      <w:tblStyleRowBandSize w:val="1"/>
      <w:tblStyleColBandSize w:val="1"/>
      <w:tblBorders>
        <w:top w:val="single" w:sz="8" w:space="0" w:color="4F868E" w:themeColor="accent5"/>
        <w:bottom w:val="single" w:sz="8" w:space="0" w:color="4F868E" w:themeColor="accent5"/>
      </w:tblBorders>
    </w:tblPr>
    <w:tblStylePr w:type="firstRow">
      <w:pPr>
        <w:spacing w:before="0" w:after="0" w:line="240" w:lineRule="auto"/>
      </w:pPr>
      <w:rPr>
        <w:b/>
        <w:bCs/>
      </w:rPr>
      <w:tblPr/>
      <w:tcPr>
        <w:tcBorders>
          <w:top w:val="single" w:sz="8" w:space="0" w:color="4F868E" w:themeColor="accent5"/>
          <w:left w:val="nil"/>
          <w:bottom w:val="single" w:sz="8" w:space="0" w:color="4F868E" w:themeColor="accent5"/>
          <w:right w:val="nil"/>
          <w:insideH w:val="nil"/>
          <w:insideV w:val="nil"/>
        </w:tcBorders>
      </w:tcPr>
    </w:tblStylePr>
    <w:tblStylePr w:type="lastRow">
      <w:pPr>
        <w:spacing w:before="0" w:after="0" w:line="240" w:lineRule="auto"/>
      </w:pPr>
      <w:rPr>
        <w:b/>
        <w:bCs/>
      </w:rPr>
      <w:tblPr/>
      <w:tcPr>
        <w:tcBorders>
          <w:top w:val="single" w:sz="8" w:space="0" w:color="4F868E" w:themeColor="accent5"/>
          <w:left w:val="nil"/>
          <w:bottom w:val="single" w:sz="8" w:space="0" w:color="4F868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2E5" w:themeFill="accent5" w:themeFillTint="3F"/>
      </w:tcPr>
    </w:tblStylePr>
    <w:tblStylePr w:type="band1Horz">
      <w:tblPr/>
      <w:tcPr>
        <w:tcBorders>
          <w:left w:val="nil"/>
          <w:right w:val="nil"/>
          <w:insideH w:val="nil"/>
          <w:insideV w:val="nil"/>
        </w:tcBorders>
        <w:shd w:val="clear" w:color="auto" w:fill="D0E2E5" w:themeFill="accent5" w:themeFillTint="3F"/>
      </w:tcPr>
    </w:tblStylePr>
  </w:style>
  <w:style w:type="table" w:styleId="LightShading-Accent6">
    <w:name w:val="Light Shading Accent 6"/>
    <w:basedOn w:val="TableNormal"/>
    <w:uiPriority w:val="60"/>
    <w:rsid w:val="005A23B6"/>
    <w:pPr>
      <w:spacing w:after="0"/>
    </w:pPr>
    <w:rPr>
      <w:color w:val="76576F" w:themeColor="accent6" w:themeShade="BF"/>
    </w:rPr>
    <w:tblPr>
      <w:tblStyleRowBandSize w:val="1"/>
      <w:tblStyleColBandSize w:val="1"/>
      <w:tblBorders>
        <w:top w:val="single" w:sz="8" w:space="0" w:color="9B7793" w:themeColor="accent6"/>
        <w:bottom w:val="single" w:sz="8" w:space="0" w:color="9B7793" w:themeColor="accent6"/>
      </w:tblBorders>
    </w:tblPr>
    <w:tblStylePr w:type="firstRow">
      <w:pPr>
        <w:spacing w:before="0" w:after="0" w:line="240" w:lineRule="auto"/>
      </w:pPr>
      <w:rPr>
        <w:b/>
        <w:bCs/>
      </w:rPr>
      <w:tblPr/>
      <w:tcPr>
        <w:tcBorders>
          <w:top w:val="single" w:sz="8" w:space="0" w:color="9B7793" w:themeColor="accent6"/>
          <w:left w:val="nil"/>
          <w:bottom w:val="single" w:sz="8" w:space="0" w:color="9B7793" w:themeColor="accent6"/>
          <w:right w:val="nil"/>
          <w:insideH w:val="nil"/>
          <w:insideV w:val="nil"/>
        </w:tcBorders>
      </w:tcPr>
    </w:tblStylePr>
    <w:tblStylePr w:type="lastRow">
      <w:pPr>
        <w:spacing w:before="0" w:after="0" w:line="240" w:lineRule="auto"/>
      </w:pPr>
      <w:rPr>
        <w:b/>
        <w:bCs/>
      </w:rPr>
      <w:tblPr/>
      <w:tcPr>
        <w:tcBorders>
          <w:top w:val="single" w:sz="8" w:space="0" w:color="9B7793" w:themeColor="accent6"/>
          <w:left w:val="nil"/>
          <w:bottom w:val="single" w:sz="8" w:space="0" w:color="9B779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DE4" w:themeFill="accent6" w:themeFillTint="3F"/>
      </w:tcPr>
    </w:tblStylePr>
    <w:tblStylePr w:type="band1Horz">
      <w:tblPr/>
      <w:tcPr>
        <w:tcBorders>
          <w:left w:val="nil"/>
          <w:right w:val="nil"/>
          <w:insideH w:val="nil"/>
          <w:insideV w:val="nil"/>
        </w:tcBorders>
        <w:shd w:val="clear" w:color="auto" w:fill="E6DDE4" w:themeFill="accent6" w:themeFillTint="3F"/>
      </w:tcPr>
    </w:tblStylePr>
  </w:style>
  <w:style w:type="character" w:styleId="LineNumber">
    <w:name w:val="line number"/>
    <w:basedOn w:val="DefaultParagraphFont"/>
    <w:uiPriority w:val="99"/>
    <w:semiHidden/>
    <w:rsid w:val="005A23B6"/>
  </w:style>
  <w:style w:type="paragraph" w:styleId="List">
    <w:name w:val="List"/>
    <w:basedOn w:val="Normal"/>
    <w:uiPriority w:val="99"/>
    <w:semiHidden/>
    <w:rsid w:val="005A23B6"/>
    <w:pPr>
      <w:ind w:left="283" w:hanging="283"/>
      <w:contextualSpacing/>
    </w:pPr>
  </w:style>
  <w:style w:type="paragraph" w:styleId="List2">
    <w:name w:val="List 2"/>
    <w:basedOn w:val="Normal"/>
    <w:uiPriority w:val="99"/>
    <w:semiHidden/>
    <w:rsid w:val="005A23B6"/>
    <w:pPr>
      <w:ind w:left="566" w:hanging="283"/>
      <w:contextualSpacing/>
    </w:pPr>
  </w:style>
  <w:style w:type="paragraph" w:styleId="List3">
    <w:name w:val="List 3"/>
    <w:basedOn w:val="Normal"/>
    <w:uiPriority w:val="99"/>
    <w:semiHidden/>
    <w:rsid w:val="005A23B6"/>
    <w:pPr>
      <w:ind w:left="849" w:hanging="283"/>
      <w:contextualSpacing/>
    </w:pPr>
  </w:style>
  <w:style w:type="paragraph" w:styleId="List4">
    <w:name w:val="List 4"/>
    <w:basedOn w:val="Normal"/>
    <w:uiPriority w:val="99"/>
    <w:semiHidden/>
    <w:rsid w:val="005A23B6"/>
    <w:pPr>
      <w:ind w:left="1132" w:hanging="283"/>
      <w:contextualSpacing/>
    </w:pPr>
  </w:style>
  <w:style w:type="paragraph" w:styleId="List5">
    <w:name w:val="List 5"/>
    <w:basedOn w:val="Normal"/>
    <w:uiPriority w:val="99"/>
    <w:semiHidden/>
    <w:rsid w:val="005A23B6"/>
    <w:pPr>
      <w:ind w:left="1415" w:hanging="283"/>
      <w:contextualSpacing/>
    </w:pPr>
  </w:style>
  <w:style w:type="paragraph" w:styleId="ListBullet2">
    <w:name w:val="List Bullet 2"/>
    <w:basedOn w:val="Normal"/>
    <w:rsid w:val="005A23B6"/>
    <w:pPr>
      <w:numPr>
        <w:numId w:val="1"/>
      </w:numPr>
      <w:contextualSpacing/>
    </w:pPr>
  </w:style>
  <w:style w:type="paragraph" w:styleId="ListBullet3">
    <w:name w:val="List Bullet 3"/>
    <w:basedOn w:val="Normal"/>
    <w:uiPriority w:val="99"/>
    <w:semiHidden/>
    <w:rsid w:val="005A23B6"/>
    <w:pPr>
      <w:numPr>
        <w:numId w:val="2"/>
      </w:numPr>
      <w:contextualSpacing/>
    </w:pPr>
  </w:style>
  <w:style w:type="paragraph" w:styleId="ListBullet4">
    <w:name w:val="List Bullet 4"/>
    <w:basedOn w:val="Normal"/>
    <w:uiPriority w:val="99"/>
    <w:semiHidden/>
    <w:rsid w:val="005A23B6"/>
    <w:pPr>
      <w:numPr>
        <w:numId w:val="3"/>
      </w:numPr>
      <w:contextualSpacing/>
    </w:pPr>
  </w:style>
  <w:style w:type="paragraph" w:styleId="ListBullet5">
    <w:name w:val="List Bullet 5"/>
    <w:basedOn w:val="Normal"/>
    <w:uiPriority w:val="99"/>
    <w:semiHidden/>
    <w:rsid w:val="005A23B6"/>
    <w:pPr>
      <w:numPr>
        <w:numId w:val="4"/>
      </w:numPr>
      <w:contextualSpacing/>
    </w:pPr>
  </w:style>
  <w:style w:type="paragraph" w:styleId="ListContinue">
    <w:name w:val="List Continue"/>
    <w:basedOn w:val="Normal"/>
    <w:uiPriority w:val="99"/>
    <w:semiHidden/>
    <w:rsid w:val="005A23B6"/>
    <w:pPr>
      <w:spacing w:after="120"/>
      <w:ind w:left="283"/>
      <w:contextualSpacing/>
    </w:pPr>
  </w:style>
  <w:style w:type="paragraph" w:styleId="ListContinue2">
    <w:name w:val="List Continue 2"/>
    <w:basedOn w:val="Normal"/>
    <w:uiPriority w:val="99"/>
    <w:semiHidden/>
    <w:rsid w:val="005A23B6"/>
    <w:pPr>
      <w:spacing w:after="120"/>
      <w:ind w:left="566"/>
      <w:contextualSpacing/>
    </w:pPr>
  </w:style>
  <w:style w:type="paragraph" w:styleId="ListContinue3">
    <w:name w:val="List Continue 3"/>
    <w:basedOn w:val="Normal"/>
    <w:uiPriority w:val="99"/>
    <w:semiHidden/>
    <w:rsid w:val="005A23B6"/>
    <w:pPr>
      <w:spacing w:after="120"/>
      <w:ind w:left="849"/>
      <w:contextualSpacing/>
    </w:pPr>
  </w:style>
  <w:style w:type="paragraph" w:styleId="ListContinue4">
    <w:name w:val="List Continue 4"/>
    <w:basedOn w:val="Normal"/>
    <w:uiPriority w:val="99"/>
    <w:semiHidden/>
    <w:rsid w:val="005A23B6"/>
    <w:pPr>
      <w:spacing w:after="120"/>
      <w:ind w:left="1132"/>
      <w:contextualSpacing/>
    </w:pPr>
  </w:style>
  <w:style w:type="paragraph" w:styleId="ListContinue5">
    <w:name w:val="List Continue 5"/>
    <w:basedOn w:val="Normal"/>
    <w:uiPriority w:val="99"/>
    <w:semiHidden/>
    <w:rsid w:val="005A23B6"/>
    <w:pPr>
      <w:spacing w:after="120"/>
      <w:ind w:left="1415"/>
      <w:contextualSpacing/>
    </w:pPr>
  </w:style>
  <w:style w:type="paragraph" w:styleId="ListNumber">
    <w:name w:val="List Number"/>
    <w:basedOn w:val="Normal"/>
    <w:uiPriority w:val="99"/>
    <w:semiHidden/>
    <w:rsid w:val="005A23B6"/>
    <w:pPr>
      <w:numPr>
        <w:numId w:val="5"/>
      </w:numPr>
      <w:contextualSpacing/>
    </w:pPr>
  </w:style>
  <w:style w:type="paragraph" w:styleId="ListNumber2">
    <w:name w:val="List Number 2"/>
    <w:basedOn w:val="Normal"/>
    <w:uiPriority w:val="99"/>
    <w:semiHidden/>
    <w:rsid w:val="005A23B6"/>
    <w:pPr>
      <w:numPr>
        <w:numId w:val="6"/>
      </w:numPr>
      <w:contextualSpacing/>
    </w:pPr>
  </w:style>
  <w:style w:type="paragraph" w:styleId="ListNumber3">
    <w:name w:val="List Number 3"/>
    <w:basedOn w:val="Normal"/>
    <w:uiPriority w:val="99"/>
    <w:semiHidden/>
    <w:rsid w:val="005A23B6"/>
    <w:pPr>
      <w:numPr>
        <w:numId w:val="7"/>
      </w:numPr>
      <w:contextualSpacing/>
    </w:pPr>
  </w:style>
  <w:style w:type="paragraph" w:styleId="ListNumber4">
    <w:name w:val="List Number 4"/>
    <w:basedOn w:val="Normal"/>
    <w:uiPriority w:val="99"/>
    <w:semiHidden/>
    <w:rsid w:val="005A23B6"/>
    <w:pPr>
      <w:numPr>
        <w:numId w:val="8"/>
      </w:numPr>
      <w:contextualSpacing/>
    </w:pPr>
  </w:style>
  <w:style w:type="paragraph" w:styleId="ListNumber5">
    <w:name w:val="List Number 5"/>
    <w:basedOn w:val="Normal"/>
    <w:uiPriority w:val="99"/>
    <w:semiHidden/>
    <w:rsid w:val="005A23B6"/>
    <w:pPr>
      <w:numPr>
        <w:numId w:val="9"/>
      </w:numPr>
      <w:contextualSpacing/>
    </w:pPr>
  </w:style>
  <w:style w:type="paragraph" w:styleId="MacroText">
    <w:name w:val="macro"/>
    <w:link w:val="MacroTextChar"/>
    <w:uiPriority w:val="99"/>
    <w:semiHidden/>
    <w:rsid w:val="005A23B6"/>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hAnsi="Consolas" w:cs="Consolas"/>
    </w:rPr>
  </w:style>
  <w:style w:type="character" w:customStyle="1" w:styleId="MacroTextChar">
    <w:name w:val="Macro Text Char"/>
    <w:basedOn w:val="DefaultParagraphFont"/>
    <w:link w:val="MacroText"/>
    <w:uiPriority w:val="99"/>
    <w:semiHidden/>
    <w:rsid w:val="005A23B6"/>
    <w:rPr>
      <w:rFonts w:ascii="Consolas" w:hAnsi="Consolas" w:cs="Consolas"/>
    </w:rPr>
  </w:style>
  <w:style w:type="table" w:styleId="MediumGrid1">
    <w:name w:val="Medium Grid 1"/>
    <w:basedOn w:val="TableNormal"/>
    <w:uiPriority w:val="67"/>
    <w:rsid w:val="005A23B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A23B6"/>
    <w:pPr>
      <w:spacing w:after="0"/>
    </w:pPr>
    <w:tblPr>
      <w:tblStyleRowBandSize w:val="1"/>
      <w:tblStyleColBandSize w:val="1"/>
      <w:tblBorders>
        <w:top w:val="single" w:sz="8"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single" w:sz="8" w:space="0" w:color="FFD440" w:themeColor="accent1" w:themeTint="BF"/>
        <w:insideV w:val="single" w:sz="8" w:space="0" w:color="FFD440" w:themeColor="accent1" w:themeTint="BF"/>
      </w:tblBorders>
    </w:tblPr>
    <w:tcPr>
      <w:shd w:val="clear" w:color="auto" w:fill="FFF0C0" w:themeFill="accent1" w:themeFillTint="3F"/>
    </w:tcPr>
    <w:tblStylePr w:type="firstRow">
      <w:rPr>
        <w:b/>
        <w:bCs/>
      </w:rPr>
    </w:tblStylePr>
    <w:tblStylePr w:type="lastRow">
      <w:rPr>
        <w:b/>
        <w:bCs/>
      </w:rPr>
      <w:tblPr/>
      <w:tcPr>
        <w:tcBorders>
          <w:top w:val="single" w:sz="18" w:space="0" w:color="FFD440" w:themeColor="accent1" w:themeTint="BF"/>
        </w:tcBorders>
      </w:tcPr>
    </w:tblStylePr>
    <w:tblStylePr w:type="firstCol">
      <w:rPr>
        <w:b/>
        <w:bCs/>
      </w:rPr>
    </w:tblStylePr>
    <w:tblStylePr w:type="lastCol">
      <w:rPr>
        <w:b/>
        <w:bCs/>
      </w:rPr>
    </w:tblStylePr>
    <w:tblStylePr w:type="band1Vert">
      <w:tblPr/>
      <w:tcPr>
        <w:shd w:val="clear" w:color="auto" w:fill="FFE280" w:themeFill="accent1" w:themeFillTint="7F"/>
      </w:tcPr>
    </w:tblStylePr>
    <w:tblStylePr w:type="band1Horz">
      <w:tblPr/>
      <w:tcPr>
        <w:shd w:val="clear" w:color="auto" w:fill="FFE280" w:themeFill="accent1" w:themeFillTint="7F"/>
      </w:tcPr>
    </w:tblStylePr>
  </w:style>
  <w:style w:type="table" w:styleId="MediumGrid1-Accent2">
    <w:name w:val="Medium Grid 1 Accent 2"/>
    <w:basedOn w:val="TableNormal"/>
    <w:uiPriority w:val="67"/>
    <w:rsid w:val="005A23B6"/>
    <w:pPr>
      <w:spacing w:after="0"/>
    </w:pPr>
    <w:tblPr>
      <w:tblStyleRowBandSize w:val="1"/>
      <w:tblStyleColBandSize w:val="1"/>
      <w:tblBorders>
        <w:top w:val="single" w:sz="8"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single" w:sz="8" w:space="0" w:color="7B7F85" w:themeColor="accent2" w:themeTint="BF"/>
        <w:insideV w:val="single" w:sz="8" w:space="0" w:color="7B7F85" w:themeColor="accent2" w:themeTint="BF"/>
      </w:tblBorders>
    </w:tblPr>
    <w:tcPr>
      <w:shd w:val="clear" w:color="auto" w:fill="D3D5D7" w:themeFill="accent2" w:themeFillTint="3F"/>
    </w:tcPr>
    <w:tblStylePr w:type="firstRow">
      <w:rPr>
        <w:b/>
        <w:bCs/>
      </w:rPr>
    </w:tblStylePr>
    <w:tblStylePr w:type="lastRow">
      <w:rPr>
        <w:b/>
        <w:bCs/>
      </w:rPr>
      <w:tblPr/>
      <w:tcPr>
        <w:tcBorders>
          <w:top w:val="single" w:sz="18" w:space="0" w:color="7B7F85" w:themeColor="accent2" w:themeTint="BF"/>
        </w:tcBorders>
      </w:tcPr>
    </w:tblStylePr>
    <w:tblStylePr w:type="firstCol">
      <w:rPr>
        <w:b/>
        <w:bCs/>
      </w:rPr>
    </w:tblStylePr>
    <w:tblStylePr w:type="lastCol">
      <w:rPr>
        <w:b/>
        <w:bCs/>
      </w:rPr>
    </w:tblStylePr>
    <w:tblStylePr w:type="band1Vert">
      <w:tblPr/>
      <w:tcPr>
        <w:shd w:val="clear" w:color="auto" w:fill="A7AAAE" w:themeFill="accent2" w:themeFillTint="7F"/>
      </w:tcPr>
    </w:tblStylePr>
    <w:tblStylePr w:type="band1Horz">
      <w:tblPr/>
      <w:tcPr>
        <w:shd w:val="clear" w:color="auto" w:fill="A7AAAE" w:themeFill="accent2" w:themeFillTint="7F"/>
      </w:tcPr>
    </w:tblStylePr>
  </w:style>
  <w:style w:type="table" w:styleId="MediumGrid1-Accent3">
    <w:name w:val="Medium Grid 1 Accent 3"/>
    <w:basedOn w:val="TableNormal"/>
    <w:uiPriority w:val="67"/>
    <w:rsid w:val="005A23B6"/>
    <w:pPr>
      <w:spacing w:after="0"/>
    </w:pPr>
    <w:tblPr>
      <w:tblStyleRowBandSize w:val="1"/>
      <w:tblStyleColBandSize w:val="1"/>
      <w:tblBorders>
        <w:top w:val="single" w:sz="8"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single" w:sz="8" w:space="0" w:color="A5A8A9" w:themeColor="accent3" w:themeTint="BF"/>
        <w:insideV w:val="single" w:sz="8" w:space="0" w:color="A5A8A9" w:themeColor="accent3" w:themeTint="BF"/>
      </w:tblBorders>
    </w:tblPr>
    <w:tcPr>
      <w:shd w:val="clear" w:color="auto" w:fill="E1E2E2" w:themeFill="accent3" w:themeFillTint="3F"/>
    </w:tcPr>
    <w:tblStylePr w:type="firstRow">
      <w:rPr>
        <w:b/>
        <w:bCs/>
      </w:rPr>
    </w:tblStylePr>
    <w:tblStylePr w:type="lastRow">
      <w:rPr>
        <w:b/>
        <w:bCs/>
      </w:rPr>
      <w:tblPr/>
      <w:tcPr>
        <w:tcBorders>
          <w:top w:val="single" w:sz="18" w:space="0" w:color="A5A8A9" w:themeColor="accent3" w:themeTint="BF"/>
        </w:tcBorders>
      </w:tcPr>
    </w:tblStylePr>
    <w:tblStylePr w:type="firstCol">
      <w:rPr>
        <w:b/>
        <w:bCs/>
      </w:rPr>
    </w:tblStylePr>
    <w:tblStylePr w:type="lastCol">
      <w:rPr>
        <w:b/>
        <w:bCs/>
      </w:rPr>
    </w:tblStylePr>
    <w:tblStylePr w:type="band1Vert">
      <w:tblPr/>
      <w:tcPr>
        <w:shd w:val="clear" w:color="auto" w:fill="C3C5C6" w:themeFill="accent3" w:themeFillTint="7F"/>
      </w:tcPr>
    </w:tblStylePr>
    <w:tblStylePr w:type="band1Horz">
      <w:tblPr/>
      <w:tcPr>
        <w:shd w:val="clear" w:color="auto" w:fill="C3C5C6" w:themeFill="accent3" w:themeFillTint="7F"/>
      </w:tcPr>
    </w:tblStylePr>
  </w:style>
  <w:style w:type="table" w:styleId="MediumGrid1-Accent4">
    <w:name w:val="Medium Grid 1 Accent 4"/>
    <w:basedOn w:val="TableNormal"/>
    <w:uiPriority w:val="67"/>
    <w:rsid w:val="005A23B6"/>
    <w:pPr>
      <w:spacing w:after="0"/>
    </w:pPr>
    <w:tblPr>
      <w:tblStyleRowBandSize w:val="1"/>
      <w:tblStyleColBandSize w:val="1"/>
      <w:tblBorders>
        <w:top w:val="single" w:sz="8"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single" w:sz="8" w:space="0" w:color="EDBE3D" w:themeColor="accent4" w:themeTint="BF"/>
        <w:insideV w:val="single" w:sz="8" w:space="0" w:color="EDBE3D" w:themeColor="accent4" w:themeTint="BF"/>
      </w:tblBorders>
    </w:tblPr>
    <w:tcPr>
      <w:shd w:val="clear" w:color="auto" w:fill="F9E9BF" w:themeFill="accent4" w:themeFillTint="3F"/>
    </w:tcPr>
    <w:tblStylePr w:type="firstRow">
      <w:rPr>
        <w:b/>
        <w:bCs/>
      </w:rPr>
    </w:tblStylePr>
    <w:tblStylePr w:type="lastRow">
      <w:rPr>
        <w:b/>
        <w:bCs/>
      </w:rPr>
      <w:tblPr/>
      <w:tcPr>
        <w:tcBorders>
          <w:top w:val="single" w:sz="18" w:space="0" w:color="EDBE3D" w:themeColor="accent4" w:themeTint="BF"/>
        </w:tcBorders>
      </w:tcPr>
    </w:tblStylePr>
    <w:tblStylePr w:type="firstCol">
      <w:rPr>
        <w:b/>
        <w:bCs/>
      </w:rPr>
    </w:tblStylePr>
    <w:tblStylePr w:type="lastCol">
      <w:rPr>
        <w:b/>
        <w:bCs/>
      </w:rPr>
    </w:tblStylePr>
    <w:tblStylePr w:type="band1Vert">
      <w:tblPr/>
      <w:tcPr>
        <w:shd w:val="clear" w:color="auto" w:fill="F3D37E" w:themeFill="accent4" w:themeFillTint="7F"/>
      </w:tcPr>
    </w:tblStylePr>
    <w:tblStylePr w:type="band1Horz">
      <w:tblPr/>
      <w:tcPr>
        <w:shd w:val="clear" w:color="auto" w:fill="F3D37E" w:themeFill="accent4" w:themeFillTint="7F"/>
      </w:tcPr>
    </w:tblStylePr>
  </w:style>
  <w:style w:type="table" w:styleId="MediumGrid1-Accent5">
    <w:name w:val="Medium Grid 1 Accent 5"/>
    <w:basedOn w:val="TableNormal"/>
    <w:uiPriority w:val="67"/>
    <w:rsid w:val="005A23B6"/>
    <w:pPr>
      <w:spacing w:after="0"/>
    </w:pPr>
    <w:tblPr>
      <w:tblStyleRowBandSize w:val="1"/>
      <w:tblStyleColBandSize w:val="1"/>
      <w:tblBorders>
        <w:top w:val="single" w:sz="8"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single" w:sz="8" w:space="0" w:color="73A9B1" w:themeColor="accent5" w:themeTint="BF"/>
        <w:insideV w:val="single" w:sz="8" w:space="0" w:color="73A9B1" w:themeColor="accent5" w:themeTint="BF"/>
      </w:tblBorders>
    </w:tblPr>
    <w:tcPr>
      <w:shd w:val="clear" w:color="auto" w:fill="D0E2E5" w:themeFill="accent5" w:themeFillTint="3F"/>
    </w:tcPr>
    <w:tblStylePr w:type="firstRow">
      <w:rPr>
        <w:b/>
        <w:bCs/>
      </w:rPr>
    </w:tblStylePr>
    <w:tblStylePr w:type="lastRow">
      <w:rPr>
        <w:b/>
        <w:bCs/>
      </w:rPr>
      <w:tblPr/>
      <w:tcPr>
        <w:tcBorders>
          <w:top w:val="single" w:sz="18" w:space="0" w:color="73A9B1" w:themeColor="accent5" w:themeTint="BF"/>
        </w:tcBorders>
      </w:tcPr>
    </w:tblStylePr>
    <w:tblStylePr w:type="firstCol">
      <w:rPr>
        <w:b/>
        <w:bCs/>
      </w:rPr>
    </w:tblStylePr>
    <w:tblStylePr w:type="lastCol">
      <w:rPr>
        <w:b/>
        <w:bCs/>
      </w:rPr>
    </w:tblStylePr>
    <w:tblStylePr w:type="band1Vert">
      <w:tblPr/>
      <w:tcPr>
        <w:shd w:val="clear" w:color="auto" w:fill="A2C6CB" w:themeFill="accent5" w:themeFillTint="7F"/>
      </w:tcPr>
    </w:tblStylePr>
    <w:tblStylePr w:type="band1Horz">
      <w:tblPr/>
      <w:tcPr>
        <w:shd w:val="clear" w:color="auto" w:fill="A2C6CB" w:themeFill="accent5" w:themeFillTint="7F"/>
      </w:tcPr>
    </w:tblStylePr>
  </w:style>
  <w:style w:type="table" w:styleId="MediumGrid1-Accent6">
    <w:name w:val="Medium Grid 1 Accent 6"/>
    <w:basedOn w:val="TableNormal"/>
    <w:uiPriority w:val="67"/>
    <w:rsid w:val="005A23B6"/>
    <w:pPr>
      <w:spacing w:after="0"/>
    </w:pPr>
    <w:tblPr>
      <w:tblStyleRowBandSize w:val="1"/>
      <w:tblStyleColBandSize w:val="1"/>
      <w:tblBorders>
        <w:top w:val="single" w:sz="8"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single" w:sz="8" w:space="0" w:color="B499AD" w:themeColor="accent6" w:themeTint="BF"/>
        <w:insideV w:val="single" w:sz="8" w:space="0" w:color="B499AD" w:themeColor="accent6" w:themeTint="BF"/>
      </w:tblBorders>
    </w:tblPr>
    <w:tcPr>
      <w:shd w:val="clear" w:color="auto" w:fill="E6DDE4" w:themeFill="accent6" w:themeFillTint="3F"/>
    </w:tcPr>
    <w:tblStylePr w:type="firstRow">
      <w:rPr>
        <w:b/>
        <w:bCs/>
      </w:rPr>
    </w:tblStylePr>
    <w:tblStylePr w:type="lastRow">
      <w:rPr>
        <w:b/>
        <w:bCs/>
      </w:rPr>
      <w:tblPr/>
      <w:tcPr>
        <w:tcBorders>
          <w:top w:val="single" w:sz="18" w:space="0" w:color="B499AD" w:themeColor="accent6" w:themeTint="BF"/>
        </w:tcBorders>
      </w:tcPr>
    </w:tblStylePr>
    <w:tblStylePr w:type="firstCol">
      <w:rPr>
        <w:b/>
        <w:bCs/>
      </w:rPr>
    </w:tblStylePr>
    <w:tblStylePr w:type="lastCol">
      <w:rPr>
        <w:b/>
        <w:bCs/>
      </w:rPr>
    </w:tblStylePr>
    <w:tblStylePr w:type="band1Vert">
      <w:tblPr/>
      <w:tcPr>
        <w:shd w:val="clear" w:color="auto" w:fill="CDBBC9" w:themeFill="accent6" w:themeFillTint="7F"/>
      </w:tcPr>
    </w:tblStylePr>
    <w:tblStylePr w:type="band1Horz">
      <w:tblPr/>
      <w:tcPr>
        <w:shd w:val="clear" w:color="auto" w:fill="CDBBC9" w:themeFill="accent6" w:themeFillTint="7F"/>
      </w:tcPr>
    </w:tblStylePr>
  </w:style>
  <w:style w:type="table" w:styleId="MediumGrid2">
    <w:name w:val="Medium Grid 2"/>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insideH w:val="single" w:sz="8" w:space="0" w:color="FFC600" w:themeColor="accent1"/>
        <w:insideV w:val="single" w:sz="8" w:space="0" w:color="FFC600" w:themeColor="accent1"/>
      </w:tblBorders>
    </w:tblPr>
    <w:tcPr>
      <w:shd w:val="clear" w:color="auto" w:fill="FFF0C0" w:themeFill="accent1" w:themeFillTint="3F"/>
    </w:tcPr>
    <w:tblStylePr w:type="firstRow">
      <w:rPr>
        <w:b/>
        <w:bCs/>
        <w:color w:val="000000" w:themeColor="text1"/>
      </w:rPr>
      <w:tblPr/>
      <w:tcPr>
        <w:shd w:val="clear" w:color="auto" w:fill="FFF9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CC" w:themeFill="accent1" w:themeFillTint="33"/>
      </w:tcPr>
    </w:tblStylePr>
    <w:tblStylePr w:type="band1Vert">
      <w:tblPr/>
      <w:tcPr>
        <w:shd w:val="clear" w:color="auto" w:fill="FFE280" w:themeFill="accent1" w:themeFillTint="7F"/>
      </w:tcPr>
    </w:tblStylePr>
    <w:tblStylePr w:type="band1Horz">
      <w:tblPr/>
      <w:tcPr>
        <w:tcBorders>
          <w:insideH w:val="single" w:sz="6" w:space="0" w:color="FFC600" w:themeColor="accent1"/>
          <w:insideV w:val="single" w:sz="6" w:space="0" w:color="FFC600" w:themeColor="accent1"/>
        </w:tcBorders>
        <w:shd w:val="clear" w:color="auto" w:fill="FFE2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insideH w:val="single" w:sz="8" w:space="0" w:color="53565A" w:themeColor="accent2"/>
        <w:insideV w:val="single" w:sz="8" w:space="0" w:color="53565A" w:themeColor="accent2"/>
      </w:tblBorders>
    </w:tblPr>
    <w:tcPr>
      <w:shd w:val="clear" w:color="auto" w:fill="D3D5D7" w:themeFill="accent2" w:themeFillTint="3F"/>
    </w:tcPr>
    <w:tblStylePr w:type="firstRow">
      <w:rPr>
        <w:b/>
        <w:bCs/>
        <w:color w:val="000000" w:themeColor="text1"/>
      </w:rPr>
      <w:tblPr/>
      <w:tcPr>
        <w:shd w:val="clear" w:color="auto" w:fill="ED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CDE" w:themeFill="accent2" w:themeFillTint="33"/>
      </w:tcPr>
    </w:tblStylePr>
    <w:tblStylePr w:type="band1Vert">
      <w:tblPr/>
      <w:tcPr>
        <w:shd w:val="clear" w:color="auto" w:fill="A7AAAE" w:themeFill="accent2" w:themeFillTint="7F"/>
      </w:tcPr>
    </w:tblStylePr>
    <w:tblStylePr w:type="band1Horz">
      <w:tblPr/>
      <w:tcPr>
        <w:tcBorders>
          <w:insideH w:val="single" w:sz="6" w:space="0" w:color="53565A" w:themeColor="accent2"/>
          <w:insideV w:val="single" w:sz="6" w:space="0" w:color="53565A" w:themeColor="accent2"/>
        </w:tcBorders>
        <w:shd w:val="clear" w:color="auto" w:fill="A7AAA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insideH w:val="single" w:sz="8" w:space="0" w:color="888B8D" w:themeColor="accent3"/>
        <w:insideV w:val="single" w:sz="8" w:space="0" w:color="888B8D" w:themeColor="accent3"/>
      </w:tblBorders>
    </w:tblPr>
    <w:tcPr>
      <w:shd w:val="clear" w:color="auto" w:fill="E1E2E2" w:themeFill="accent3" w:themeFillTint="3F"/>
    </w:tcPr>
    <w:tblStylePr w:type="firstRow">
      <w:rPr>
        <w:b/>
        <w:bCs/>
        <w:color w:val="000000" w:themeColor="text1"/>
      </w:rPr>
      <w:tblPr/>
      <w:tcPr>
        <w:shd w:val="clear" w:color="auto" w:fill="F3F3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8" w:themeFill="accent3" w:themeFillTint="33"/>
      </w:tcPr>
    </w:tblStylePr>
    <w:tblStylePr w:type="band1Vert">
      <w:tblPr/>
      <w:tcPr>
        <w:shd w:val="clear" w:color="auto" w:fill="C3C5C6" w:themeFill="accent3" w:themeFillTint="7F"/>
      </w:tcPr>
    </w:tblStylePr>
    <w:tblStylePr w:type="band1Horz">
      <w:tblPr/>
      <w:tcPr>
        <w:tcBorders>
          <w:insideH w:val="single" w:sz="6" w:space="0" w:color="888B8D" w:themeColor="accent3"/>
          <w:insideV w:val="single" w:sz="6" w:space="0" w:color="888B8D" w:themeColor="accent3"/>
        </w:tcBorders>
        <w:shd w:val="clear" w:color="auto" w:fill="C3C5C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insideH w:val="single" w:sz="8" w:space="0" w:color="D29F13" w:themeColor="accent4"/>
        <w:insideV w:val="single" w:sz="8" w:space="0" w:color="D29F13" w:themeColor="accent4"/>
      </w:tblBorders>
    </w:tblPr>
    <w:tcPr>
      <w:shd w:val="clear" w:color="auto" w:fill="F9E9BF" w:themeFill="accent4" w:themeFillTint="3F"/>
    </w:tcPr>
    <w:tblStylePr w:type="firstRow">
      <w:rPr>
        <w:b/>
        <w:bCs/>
        <w:color w:val="000000" w:themeColor="text1"/>
      </w:rPr>
      <w:tblPr/>
      <w:tcPr>
        <w:shd w:val="clear" w:color="auto" w:fill="FCF6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DCB" w:themeFill="accent4" w:themeFillTint="33"/>
      </w:tcPr>
    </w:tblStylePr>
    <w:tblStylePr w:type="band1Vert">
      <w:tblPr/>
      <w:tcPr>
        <w:shd w:val="clear" w:color="auto" w:fill="F3D37E" w:themeFill="accent4" w:themeFillTint="7F"/>
      </w:tcPr>
    </w:tblStylePr>
    <w:tblStylePr w:type="band1Horz">
      <w:tblPr/>
      <w:tcPr>
        <w:tcBorders>
          <w:insideH w:val="single" w:sz="6" w:space="0" w:color="D29F13" w:themeColor="accent4"/>
          <w:insideV w:val="single" w:sz="6" w:space="0" w:color="D29F13" w:themeColor="accent4"/>
        </w:tcBorders>
        <w:shd w:val="clear" w:color="auto" w:fill="F3D37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insideH w:val="single" w:sz="8" w:space="0" w:color="4F868E" w:themeColor="accent5"/>
        <w:insideV w:val="single" w:sz="8" w:space="0" w:color="4F868E" w:themeColor="accent5"/>
      </w:tblBorders>
    </w:tblPr>
    <w:tcPr>
      <w:shd w:val="clear" w:color="auto" w:fill="D0E2E5" w:themeFill="accent5" w:themeFillTint="3F"/>
    </w:tcPr>
    <w:tblStylePr w:type="firstRow">
      <w:rPr>
        <w:b/>
        <w:bCs/>
        <w:color w:val="000000" w:themeColor="text1"/>
      </w:rPr>
      <w:tblPr/>
      <w:tcPr>
        <w:shd w:val="clear" w:color="auto" w:fill="ECF3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8EA" w:themeFill="accent5" w:themeFillTint="33"/>
      </w:tcPr>
    </w:tblStylePr>
    <w:tblStylePr w:type="band1Vert">
      <w:tblPr/>
      <w:tcPr>
        <w:shd w:val="clear" w:color="auto" w:fill="A2C6CB" w:themeFill="accent5" w:themeFillTint="7F"/>
      </w:tcPr>
    </w:tblStylePr>
    <w:tblStylePr w:type="band1Horz">
      <w:tblPr/>
      <w:tcPr>
        <w:tcBorders>
          <w:insideH w:val="single" w:sz="6" w:space="0" w:color="4F868E" w:themeColor="accent5"/>
          <w:insideV w:val="single" w:sz="6" w:space="0" w:color="4F868E" w:themeColor="accent5"/>
        </w:tcBorders>
        <w:shd w:val="clear" w:color="auto" w:fill="A2C6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insideH w:val="single" w:sz="8" w:space="0" w:color="9B7793" w:themeColor="accent6"/>
        <w:insideV w:val="single" w:sz="8" w:space="0" w:color="9B7793" w:themeColor="accent6"/>
      </w:tblBorders>
    </w:tblPr>
    <w:tcPr>
      <w:shd w:val="clear" w:color="auto" w:fill="E6DDE4" w:themeFill="accent6" w:themeFillTint="3F"/>
    </w:tcPr>
    <w:tblStylePr w:type="firstRow">
      <w:rPr>
        <w:b/>
        <w:bCs/>
        <w:color w:val="000000" w:themeColor="text1"/>
      </w:rPr>
      <w:tblPr/>
      <w:tcPr>
        <w:shd w:val="clear" w:color="auto" w:fill="F5F1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3E9" w:themeFill="accent6" w:themeFillTint="33"/>
      </w:tcPr>
    </w:tblStylePr>
    <w:tblStylePr w:type="band1Vert">
      <w:tblPr/>
      <w:tcPr>
        <w:shd w:val="clear" w:color="auto" w:fill="CDBBC9" w:themeFill="accent6" w:themeFillTint="7F"/>
      </w:tcPr>
    </w:tblStylePr>
    <w:tblStylePr w:type="band1Horz">
      <w:tblPr/>
      <w:tcPr>
        <w:tcBorders>
          <w:insideH w:val="single" w:sz="6" w:space="0" w:color="9B7793" w:themeColor="accent6"/>
          <w:insideV w:val="single" w:sz="6" w:space="0" w:color="9B7793" w:themeColor="accent6"/>
        </w:tcBorders>
        <w:shd w:val="clear" w:color="auto" w:fill="CDBBC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80" w:themeFill="accent1" w:themeFillTint="7F"/>
      </w:tcPr>
    </w:tblStylePr>
  </w:style>
  <w:style w:type="table" w:styleId="MediumGrid3-Accent2">
    <w:name w:val="Medium Grid 3 Accent 2"/>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565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565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565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565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A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AE" w:themeFill="accent2" w:themeFillTint="7F"/>
      </w:tcPr>
    </w:tblStylePr>
  </w:style>
  <w:style w:type="table" w:styleId="MediumGrid3-Accent3">
    <w:name w:val="Medium Grid 3 Accent 3"/>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2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8B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8B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8B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8B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5C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5C6" w:themeFill="accent3" w:themeFillTint="7F"/>
      </w:tcPr>
    </w:tblStylePr>
  </w:style>
  <w:style w:type="table" w:styleId="MediumGrid3-Accent4">
    <w:name w:val="Medium Grid 3 Accent 4"/>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9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9F1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9F1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9F1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9F1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37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37E" w:themeFill="accent4" w:themeFillTint="7F"/>
      </w:tcPr>
    </w:tblStylePr>
  </w:style>
  <w:style w:type="table" w:styleId="MediumGrid3-Accent5">
    <w:name w:val="Medium Grid 3 Accent 5"/>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2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68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68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68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68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C6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C6CB" w:themeFill="accent5" w:themeFillTint="7F"/>
      </w:tcPr>
    </w:tblStylePr>
  </w:style>
  <w:style w:type="table" w:styleId="MediumGrid3-Accent6">
    <w:name w:val="Medium Grid 3 Accent 6"/>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D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779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779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779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779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BBC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BBC9" w:themeFill="accent6" w:themeFillTint="7F"/>
      </w:tcPr>
    </w:tblStylePr>
  </w:style>
  <w:style w:type="table" w:styleId="MediumList1">
    <w:name w:val="Medium List 1"/>
    <w:basedOn w:val="TableNormal"/>
    <w:uiPriority w:val="65"/>
    <w:rsid w:val="005A23B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A23B6"/>
    <w:pPr>
      <w:spacing w:after="0"/>
    </w:pPr>
    <w:rPr>
      <w:color w:val="000000" w:themeColor="text1"/>
    </w:rPr>
    <w:tblPr>
      <w:tblStyleRowBandSize w:val="1"/>
      <w:tblStyleColBandSize w:val="1"/>
      <w:tblBorders>
        <w:top w:val="single" w:sz="8" w:space="0" w:color="FFC600" w:themeColor="accent1"/>
        <w:bottom w:val="single" w:sz="8" w:space="0" w:color="FFC600" w:themeColor="accent1"/>
      </w:tblBorders>
    </w:tblPr>
    <w:tblStylePr w:type="firstRow">
      <w:rPr>
        <w:rFonts w:asciiTheme="majorHAnsi" w:eastAsiaTheme="majorEastAsia" w:hAnsiTheme="majorHAnsi" w:cstheme="majorBidi"/>
      </w:rPr>
      <w:tblPr/>
      <w:tcPr>
        <w:tcBorders>
          <w:top w:val="nil"/>
          <w:bottom w:val="single" w:sz="8" w:space="0" w:color="FFC600" w:themeColor="accent1"/>
        </w:tcBorders>
      </w:tcPr>
    </w:tblStylePr>
    <w:tblStylePr w:type="lastRow">
      <w:rPr>
        <w:b/>
        <w:bCs/>
        <w:color w:val="53565A" w:themeColor="text2"/>
      </w:rPr>
      <w:tblPr/>
      <w:tcPr>
        <w:tcBorders>
          <w:top w:val="single" w:sz="8" w:space="0" w:color="FFC600" w:themeColor="accent1"/>
          <w:bottom w:val="single" w:sz="8" w:space="0" w:color="FFC600" w:themeColor="accent1"/>
        </w:tcBorders>
      </w:tcPr>
    </w:tblStylePr>
    <w:tblStylePr w:type="firstCol">
      <w:rPr>
        <w:b/>
        <w:bCs/>
      </w:rPr>
    </w:tblStylePr>
    <w:tblStylePr w:type="lastCol">
      <w:rPr>
        <w:b/>
        <w:bCs/>
      </w:rPr>
      <w:tblPr/>
      <w:tcPr>
        <w:tcBorders>
          <w:top w:val="single" w:sz="8" w:space="0" w:color="FFC600" w:themeColor="accent1"/>
          <w:bottom w:val="single" w:sz="8" w:space="0" w:color="FFC600" w:themeColor="accent1"/>
        </w:tcBorders>
      </w:tcPr>
    </w:tblStylePr>
    <w:tblStylePr w:type="band1Vert">
      <w:tblPr/>
      <w:tcPr>
        <w:shd w:val="clear" w:color="auto" w:fill="FFF0C0" w:themeFill="accent1" w:themeFillTint="3F"/>
      </w:tcPr>
    </w:tblStylePr>
    <w:tblStylePr w:type="band1Horz">
      <w:tblPr/>
      <w:tcPr>
        <w:shd w:val="clear" w:color="auto" w:fill="FFF0C0" w:themeFill="accent1" w:themeFillTint="3F"/>
      </w:tcPr>
    </w:tblStylePr>
  </w:style>
  <w:style w:type="table" w:styleId="MediumList1-Accent2">
    <w:name w:val="Medium List 1 Accent 2"/>
    <w:basedOn w:val="TableNormal"/>
    <w:uiPriority w:val="65"/>
    <w:rsid w:val="005A23B6"/>
    <w:pPr>
      <w:spacing w:after="0"/>
    </w:pPr>
    <w:rPr>
      <w:color w:val="000000" w:themeColor="text1"/>
    </w:rPr>
    <w:tblPr>
      <w:tblStyleRowBandSize w:val="1"/>
      <w:tblStyleColBandSize w:val="1"/>
      <w:tblBorders>
        <w:top w:val="single" w:sz="8" w:space="0" w:color="53565A" w:themeColor="accent2"/>
        <w:bottom w:val="single" w:sz="8" w:space="0" w:color="53565A" w:themeColor="accent2"/>
      </w:tblBorders>
    </w:tblPr>
    <w:tblStylePr w:type="firstRow">
      <w:rPr>
        <w:rFonts w:asciiTheme="majorHAnsi" w:eastAsiaTheme="majorEastAsia" w:hAnsiTheme="majorHAnsi" w:cstheme="majorBidi"/>
      </w:rPr>
      <w:tblPr/>
      <w:tcPr>
        <w:tcBorders>
          <w:top w:val="nil"/>
          <w:bottom w:val="single" w:sz="8" w:space="0" w:color="53565A" w:themeColor="accent2"/>
        </w:tcBorders>
      </w:tcPr>
    </w:tblStylePr>
    <w:tblStylePr w:type="lastRow">
      <w:rPr>
        <w:b/>
        <w:bCs/>
        <w:color w:val="53565A" w:themeColor="text2"/>
      </w:rPr>
      <w:tblPr/>
      <w:tcPr>
        <w:tcBorders>
          <w:top w:val="single" w:sz="8" w:space="0" w:color="53565A" w:themeColor="accent2"/>
          <w:bottom w:val="single" w:sz="8" w:space="0" w:color="53565A" w:themeColor="accent2"/>
        </w:tcBorders>
      </w:tcPr>
    </w:tblStylePr>
    <w:tblStylePr w:type="firstCol">
      <w:rPr>
        <w:b/>
        <w:bCs/>
      </w:rPr>
    </w:tblStylePr>
    <w:tblStylePr w:type="lastCol">
      <w:rPr>
        <w:b/>
        <w:bCs/>
      </w:rPr>
      <w:tblPr/>
      <w:tcPr>
        <w:tcBorders>
          <w:top w:val="single" w:sz="8" w:space="0" w:color="53565A" w:themeColor="accent2"/>
          <w:bottom w:val="single" w:sz="8" w:space="0" w:color="53565A" w:themeColor="accent2"/>
        </w:tcBorders>
      </w:tcPr>
    </w:tblStylePr>
    <w:tblStylePr w:type="band1Vert">
      <w:tblPr/>
      <w:tcPr>
        <w:shd w:val="clear" w:color="auto" w:fill="D3D5D7" w:themeFill="accent2" w:themeFillTint="3F"/>
      </w:tcPr>
    </w:tblStylePr>
    <w:tblStylePr w:type="band1Horz">
      <w:tblPr/>
      <w:tcPr>
        <w:shd w:val="clear" w:color="auto" w:fill="D3D5D7" w:themeFill="accent2" w:themeFillTint="3F"/>
      </w:tcPr>
    </w:tblStylePr>
  </w:style>
  <w:style w:type="table" w:styleId="MediumList1-Accent3">
    <w:name w:val="Medium List 1 Accent 3"/>
    <w:basedOn w:val="TableNormal"/>
    <w:uiPriority w:val="65"/>
    <w:rsid w:val="005A23B6"/>
    <w:pPr>
      <w:spacing w:after="0"/>
    </w:pPr>
    <w:rPr>
      <w:color w:val="000000" w:themeColor="text1"/>
    </w:rPr>
    <w:tblPr>
      <w:tblStyleRowBandSize w:val="1"/>
      <w:tblStyleColBandSize w:val="1"/>
      <w:tblBorders>
        <w:top w:val="single" w:sz="8" w:space="0" w:color="888B8D" w:themeColor="accent3"/>
        <w:bottom w:val="single" w:sz="8" w:space="0" w:color="888B8D" w:themeColor="accent3"/>
      </w:tblBorders>
    </w:tblPr>
    <w:tblStylePr w:type="firstRow">
      <w:rPr>
        <w:rFonts w:asciiTheme="majorHAnsi" w:eastAsiaTheme="majorEastAsia" w:hAnsiTheme="majorHAnsi" w:cstheme="majorBidi"/>
      </w:rPr>
      <w:tblPr/>
      <w:tcPr>
        <w:tcBorders>
          <w:top w:val="nil"/>
          <w:bottom w:val="single" w:sz="8" w:space="0" w:color="888B8D" w:themeColor="accent3"/>
        </w:tcBorders>
      </w:tcPr>
    </w:tblStylePr>
    <w:tblStylePr w:type="lastRow">
      <w:rPr>
        <w:b/>
        <w:bCs/>
        <w:color w:val="53565A" w:themeColor="text2"/>
      </w:rPr>
      <w:tblPr/>
      <w:tcPr>
        <w:tcBorders>
          <w:top w:val="single" w:sz="8" w:space="0" w:color="888B8D" w:themeColor="accent3"/>
          <w:bottom w:val="single" w:sz="8" w:space="0" w:color="888B8D" w:themeColor="accent3"/>
        </w:tcBorders>
      </w:tcPr>
    </w:tblStylePr>
    <w:tblStylePr w:type="firstCol">
      <w:rPr>
        <w:b/>
        <w:bCs/>
      </w:rPr>
    </w:tblStylePr>
    <w:tblStylePr w:type="lastCol">
      <w:rPr>
        <w:b/>
        <w:bCs/>
      </w:rPr>
      <w:tblPr/>
      <w:tcPr>
        <w:tcBorders>
          <w:top w:val="single" w:sz="8" w:space="0" w:color="888B8D" w:themeColor="accent3"/>
          <w:bottom w:val="single" w:sz="8" w:space="0" w:color="888B8D" w:themeColor="accent3"/>
        </w:tcBorders>
      </w:tcPr>
    </w:tblStylePr>
    <w:tblStylePr w:type="band1Vert">
      <w:tblPr/>
      <w:tcPr>
        <w:shd w:val="clear" w:color="auto" w:fill="E1E2E2" w:themeFill="accent3" w:themeFillTint="3F"/>
      </w:tcPr>
    </w:tblStylePr>
    <w:tblStylePr w:type="band1Horz">
      <w:tblPr/>
      <w:tcPr>
        <w:shd w:val="clear" w:color="auto" w:fill="E1E2E2" w:themeFill="accent3" w:themeFillTint="3F"/>
      </w:tcPr>
    </w:tblStylePr>
  </w:style>
  <w:style w:type="table" w:styleId="MediumList1-Accent4">
    <w:name w:val="Medium List 1 Accent 4"/>
    <w:basedOn w:val="TableNormal"/>
    <w:uiPriority w:val="65"/>
    <w:rsid w:val="005A23B6"/>
    <w:pPr>
      <w:spacing w:after="0"/>
    </w:pPr>
    <w:rPr>
      <w:color w:val="000000" w:themeColor="text1"/>
    </w:rPr>
    <w:tblPr>
      <w:tblStyleRowBandSize w:val="1"/>
      <w:tblStyleColBandSize w:val="1"/>
      <w:tblBorders>
        <w:top w:val="single" w:sz="8" w:space="0" w:color="D29F13" w:themeColor="accent4"/>
        <w:bottom w:val="single" w:sz="8" w:space="0" w:color="D29F13" w:themeColor="accent4"/>
      </w:tblBorders>
    </w:tblPr>
    <w:tblStylePr w:type="firstRow">
      <w:rPr>
        <w:rFonts w:asciiTheme="majorHAnsi" w:eastAsiaTheme="majorEastAsia" w:hAnsiTheme="majorHAnsi" w:cstheme="majorBidi"/>
      </w:rPr>
      <w:tblPr/>
      <w:tcPr>
        <w:tcBorders>
          <w:top w:val="nil"/>
          <w:bottom w:val="single" w:sz="8" w:space="0" w:color="D29F13" w:themeColor="accent4"/>
        </w:tcBorders>
      </w:tcPr>
    </w:tblStylePr>
    <w:tblStylePr w:type="lastRow">
      <w:rPr>
        <w:b/>
        <w:bCs/>
        <w:color w:val="53565A" w:themeColor="text2"/>
      </w:rPr>
      <w:tblPr/>
      <w:tcPr>
        <w:tcBorders>
          <w:top w:val="single" w:sz="8" w:space="0" w:color="D29F13" w:themeColor="accent4"/>
          <w:bottom w:val="single" w:sz="8" w:space="0" w:color="D29F13" w:themeColor="accent4"/>
        </w:tcBorders>
      </w:tcPr>
    </w:tblStylePr>
    <w:tblStylePr w:type="firstCol">
      <w:rPr>
        <w:b/>
        <w:bCs/>
      </w:rPr>
    </w:tblStylePr>
    <w:tblStylePr w:type="lastCol">
      <w:rPr>
        <w:b/>
        <w:bCs/>
      </w:rPr>
      <w:tblPr/>
      <w:tcPr>
        <w:tcBorders>
          <w:top w:val="single" w:sz="8" w:space="0" w:color="D29F13" w:themeColor="accent4"/>
          <w:bottom w:val="single" w:sz="8" w:space="0" w:color="D29F13" w:themeColor="accent4"/>
        </w:tcBorders>
      </w:tcPr>
    </w:tblStylePr>
    <w:tblStylePr w:type="band1Vert">
      <w:tblPr/>
      <w:tcPr>
        <w:shd w:val="clear" w:color="auto" w:fill="F9E9BF" w:themeFill="accent4" w:themeFillTint="3F"/>
      </w:tcPr>
    </w:tblStylePr>
    <w:tblStylePr w:type="band1Horz">
      <w:tblPr/>
      <w:tcPr>
        <w:shd w:val="clear" w:color="auto" w:fill="F9E9BF" w:themeFill="accent4" w:themeFillTint="3F"/>
      </w:tcPr>
    </w:tblStylePr>
  </w:style>
  <w:style w:type="table" w:styleId="MediumList1-Accent5">
    <w:name w:val="Medium List 1 Accent 5"/>
    <w:basedOn w:val="TableNormal"/>
    <w:uiPriority w:val="65"/>
    <w:rsid w:val="005A23B6"/>
    <w:pPr>
      <w:spacing w:after="0"/>
    </w:pPr>
    <w:rPr>
      <w:color w:val="000000" w:themeColor="text1"/>
    </w:rPr>
    <w:tblPr>
      <w:tblStyleRowBandSize w:val="1"/>
      <w:tblStyleColBandSize w:val="1"/>
      <w:tblBorders>
        <w:top w:val="single" w:sz="8" w:space="0" w:color="4F868E" w:themeColor="accent5"/>
        <w:bottom w:val="single" w:sz="8" w:space="0" w:color="4F868E" w:themeColor="accent5"/>
      </w:tblBorders>
    </w:tblPr>
    <w:tblStylePr w:type="firstRow">
      <w:rPr>
        <w:rFonts w:asciiTheme="majorHAnsi" w:eastAsiaTheme="majorEastAsia" w:hAnsiTheme="majorHAnsi" w:cstheme="majorBidi"/>
      </w:rPr>
      <w:tblPr/>
      <w:tcPr>
        <w:tcBorders>
          <w:top w:val="nil"/>
          <w:bottom w:val="single" w:sz="8" w:space="0" w:color="4F868E" w:themeColor="accent5"/>
        </w:tcBorders>
      </w:tcPr>
    </w:tblStylePr>
    <w:tblStylePr w:type="lastRow">
      <w:rPr>
        <w:b/>
        <w:bCs/>
        <w:color w:val="53565A" w:themeColor="text2"/>
      </w:rPr>
      <w:tblPr/>
      <w:tcPr>
        <w:tcBorders>
          <w:top w:val="single" w:sz="8" w:space="0" w:color="4F868E" w:themeColor="accent5"/>
          <w:bottom w:val="single" w:sz="8" w:space="0" w:color="4F868E" w:themeColor="accent5"/>
        </w:tcBorders>
      </w:tcPr>
    </w:tblStylePr>
    <w:tblStylePr w:type="firstCol">
      <w:rPr>
        <w:b/>
        <w:bCs/>
      </w:rPr>
    </w:tblStylePr>
    <w:tblStylePr w:type="lastCol">
      <w:rPr>
        <w:b/>
        <w:bCs/>
      </w:rPr>
      <w:tblPr/>
      <w:tcPr>
        <w:tcBorders>
          <w:top w:val="single" w:sz="8" w:space="0" w:color="4F868E" w:themeColor="accent5"/>
          <w:bottom w:val="single" w:sz="8" w:space="0" w:color="4F868E" w:themeColor="accent5"/>
        </w:tcBorders>
      </w:tcPr>
    </w:tblStylePr>
    <w:tblStylePr w:type="band1Vert">
      <w:tblPr/>
      <w:tcPr>
        <w:shd w:val="clear" w:color="auto" w:fill="D0E2E5" w:themeFill="accent5" w:themeFillTint="3F"/>
      </w:tcPr>
    </w:tblStylePr>
    <w:tblStylePr w:type="band1Horz">
      <w:tblPr/>
      <w:tcPr>
        <w:shd w:val="clear" w:color="auto" w:fill="D0E2E5" w:themeFill="accent5" w:themeFillTint="3F"/>
      </w:tcPr>
    </w:tblStylePr>
  </w:style>
  <w:style w:type="table" w:styleId="MediumList1-Accent6">
    <w:name w:val="Medium List 1 Accent 6"/>
    <w:basedOn w:val="TableNormal"/>
    <w:uiPriority w:val="65"/>
    <w:rsid w:val="005A23B6"/>
    <w:pPr>
      <w:spacing w:after="0"/>
    </w:pPr>
    <w:rPr>
      <w:color w:val="000000" w:themeColor="text1"/>
    </w:rPr>
    <w:tblPr>
      <w:tblStyleRowBandSize w:val="1"/>
      <w:tblStyleColBandSize w:val="1"/>
      <w:tblBorders>
        <w:top w:val="single" w:sz="8" w:space="0" w:color="9B7793" w:themeColor="accent6"/>
        <w:bottom w:val="single" w:sz="8" w:space="0" w:color="9B7793" w:themeColor="accent6"/>
      </w:tblBorders>
    </w:tblPr>
    <w:tblStylePr w:type="firstRow">
      <w:rPr>
        <w:rFonts w:asciiTheme="majorHAnsi" w:eastAsiaTheme="majorEastAsia" w:hAnsiTheme="majorHAnsi" w:cstheme="majorBidi"/>
      </w:rPr>
      <w:tblPr/>
      <w:tcPr>
        <w:tcBorders>
          <w:top w:val="nil"/>
          <w:bottom w:val="single" w:sz="8" w:space="0" w:color="9B7793" w:themeColor="accent6"/>
        </w:tcBorders>
      </w:tcPr>
    </w:tblStylePr>
    <w:tblStylePr w:type="lastRow">
      <w:rPr>
        <w:b/>
        <w:bCs/>
        <w:color w:val="53565A" w:themeColor="text2"/>
      </w:rPr>
      <w:tblPr/>
      <w:tcPr>
        <w:tcBorders>
          <w:top w:val="single" w:sz="8" w:space="0" w:color="9B7793" w:themeColor="accent6"/>
          <w:bottom w:val="single" w:sz="8" w:space="0" w:color="9B7793" w:themeColor="accent6"/>
        </w:tcBorders>
      </w:tcPr>
    </w:tblStylePr>
    <w:tblStylePr w:type="firstCol">
      <w:rPr>
        <w:b/>
        <w:bCs/>
      </w:rPr>
    </w:tblStylePr>
    <w:tblStylePr w:type="lastCol">
      <w:rPr>
        <w:b/>
        <w:bCs/>
      </w:rPr>
      <w:tblPr/>
      <w:tcPr>
        <w:tcBorders>
          <w:top w:val="single" w:sz="8" w:space="0" w:color="9B7793" w:themeColor="accent6"/>
          <w:bottom w:val="single" w:sz="8" w:space="0" w:color="9B7793" w:themeColor="accent6"/>
        </w:tcBorders>
      </w:tcPr>
    </w:tblStylePr>
    <w:tblStylePr w:type="band1Vert">
      <w:tblPr/>
      <w:tcPr>
        <w:shd w:val="clear" w:color="auto" w:fill="E6DDE4" w:themeFill="accent6" w:themeFillTint="3F"/>
      </w:tcPr>
    </w:tblStylePr>
    <w:tblStylePr w:type="band1Horz">
      <w:tblPr/>
      <w:tcPr>
        <w:shd w:val="clear" w:color="auto" w:fill="E6DDE4" w:themeFill="accent6" w:themeFillTint="3F"/>
      </w:tcPr>
    </w:tblStylePr>
  </w:style>
  <w:style w:type="table" w:styleId="MediumList2">
    <w:name w:val="Medium List 2"/>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tblBorders>
    </w:tblPr>
    <w:tblStylePr w:type="firstRow">
      <w:rPr>
        <w:sz w:val="24"/>
        <w:szCs w:val="24"/>
      </w:rPr>
      <w:tblPr/>
      <w:tcPr>
        <w:tcBorders>
          <w:top w:val="nil"/>
          <w:left w:val="nil"/>
          <w:bottom w:val="single" w:sz="24" w:space="0" w:color="FFC600" w:themeColor="accent1"/>
          <w:right w:val="nil"/>
          <w:insideH w:val="nil"/>
          <w:insideV w:val="nil"/>
        </w:tcBorders>
        <w:shd w:val="clear" w:color="auto" w:fill="FFFFFF" w:themeFill="background1"/>
      </w:tcPr>
    </w:tblStylePr>
    <w:tblStylePr w:type="lastRow">
      <w:tblPr/>
      <w:tcPr>
        <w:tcBorders>
          <w:top w:val="single" w:sz="8" w:space="0" w:color="FFC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600" w:themeColor="accent1"/>
          <w:insideH w:val="nil"/>
          <w:insideV w:val="nil"/>
        </w:tcBorders>
        <w:shd w:val="clear" w:color="auto" w:fill="FFFFFF" w:themeFill="background1"/>
      </w:tcPr>
    </w:tblStylePr>
    <w:tblStylePr w:type="lastCol">
      <w:tblPr/>
      <w:tcPr>
        <w:tcBorders>
          <w:top w:val="nil"/>
          <w:left w:val="single" w:sz="8" w:space="0" w:color="FFC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0" w:themeFill="accent1" w:themeFillTint="3F"/>
      </w:tcPr>
    </w:tblStylePr>
    <w:tblStylePr w:type="band1Horz">
      <w:tblPr/>
      <w:tcPr>
        <w:tcBorders>
          <w:top w:val="nil"/>
          <w:bottom w:val="nil"/>
          <w:insideH w:val="nil"/>
          <w:insideV w:val="nil"/>
        </w:tcBorders>
        <w:shd w:val="clear" w:color="auto" w:fill="FFF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tblBorders>
    </w:tblPr>
    <w:tblStylePr w:type="firstRow">
      <w:rPr>
        <w:sz w:val="24"/>
        <w:szCs w:val="24"/>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tblPr/>
      <w:tcPr>
        <w:tcBorders>
          <w:top w:val="single" w:sz="8" w:space="0" w:color="53565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65A" w:themeColor="accent2"/>
          <w:insideH w:val="nil"/>
          <w:insideV w:val="nil"/>
        </w:tcBorders>
        <w:shd w:val="clear" w:color="auto" w:fill="FFFFFF" w:themeFill="background1"/>
      </w:tcPr>
    </w:tblStylePr>
    <w:tblStylePr w:type="lastCol">
      <w:tblPr/>
      <w:tcPr>
        <w:tcBorders>
          <w:top w:val="nil"/>
          <w:left w:val="single" w:sz="8" w:space="0" w:color="53565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7" w:themeFill="accent2" w:themeFillTint="3F"/>
      </w:tcPr>
    </w:tblStylePr>
    <w:tblStylePr w:type="band1Horz">
      <w:tblPr/>
      <w:tcPr>
        <w:tcBorders>
          <w:top w:val="nil"/>
          <w:bottom w:val="nil"/>
          <w:insideH w:val="nil"/>
          <w:insideV w:val="nil"/>
        </w:tcBorders>
        <w:shd w:val="clear" w:color="auto" w:fill="D3D5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tblBorders>
    </w:tblPr>
    <w:tblStylePr w:type="firstRow">
      <w:rPr>
        <w:sz w:val="24"/>
        <w:szCs w:val="24"/>
      </w:rPr>
      <w:tblPr/>
      <w:tcPr>
        <w:tcBorders>
          <w:top w:val="nil"/>
          <w:left w:val="nil"/>
          <w:bottom w:val="single" w:sz="24" w:space="0" w:color="888B8D" w:themeColor="accent3"/>
          <w:right w:val="nil"/>
          <w:insideH w:val="nil"/>
          <w:insideV w:val="nil"/>
        </w:tcBorders>
        <w:shd w:val="clear" w:color="auto" w:fill="FFFFFF" w:themeFill="background1"/>
      </w:tcPr>
    </w:tblStylePr>
    <w:tblStylePr w:type="lastRow">
      <w:tblPr/>
      <w:tcPr>
        <w:tcBorders>
          <w:top w:val="single" w:sz="8" w:space="0" w:color="888B8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8B8D" w:themeColor="accent3"/>
          <w:insideH w:val="nil"/>
          <w:insideV w:val="nil"/>
        </w:tcBorders>
        <w:shd w:val="clear" w:color="auto" w:fill="FFFFFF" w:themeFill="background1"/>
      </w:tcPr>
    </w:tblStylePr>
    <w:tblStylePr w:type="lastCol">
      <w:tblPr/>
      <w:tcPr>
        <w:tcBorders>
          <w:top w:val="nil"/>
          <w:left w:val="single" w:sz="8" w:space="0" w:color="888B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2E2" w:themeFill="accent3" w:themeFillTint="3F"/>
      </w:tcPr>
    </w:tblStylePr>
    <w:tblStylePr w:type="band1Horz">
      <w:tblPr/>
      <w:tcPr>
        <w:tcBorders>
          <w:top w:val="nil"/>
          <w:bottom w:val="nil"/>
          <w:insideH w:val="nil"/>
          <w:insideV w:val="nil"/>
        </w:tcBorders>
        <w:shd w:val="clear" w:color="auto" w:fill="E1E2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tblBorders>
    </w:tblPr>
    <w:tblStylePr w:type="firstRow">
      <w:rPr>
        <w:sz w:val="24"/>
        <w:szCs w:val="24"/>
      </w:rPr>
      <w:tblPr/>
      <w:tcPr>
        <w:tcBorders>
          <w:top w:val="nil"/>
          <w:left w:val="nil"/>
          <w:bottom w:val="single" w:sz="24" w:space="0" w:color="D29F13" w:themeColor="accent4"/>
          <w:right w:val="nil"/>
          <w:insideH w:val="nil"/>
          <w:insideV w:val="nil"/>
        </w:tcBorders>
        <w:shd w:val="clear" w:color="auto" w:fill="FFFFFF" w:themeFill="background1"/>
      </w:tcPr>
    </w:tblStylePr>
    <w:tblStylePr w:type="lastRow">
      <w:tblPr/>
      <w:tcPr>
        <w:tcBorders>
          <w:top w:val="single" w:sz="8" w:space="0" w:color="D29F1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9F13" w:themeColor="accent4"/>
          <w:insideH w:val="nil"/>
          <w:insideV w:val="nil"/>
        </w:tcBorders>
        <w:shd w:val="clear" w:color="auto" w:fill="FFFFFF" w:themeFill="background1"/>
      </w:tcPr>
    </w:tblStylePr>
    <w:tblStylePr w:type="lastCol">
      <w:tblPr/>
      <w:tcPr>
        <w:tcBorders>
          <w:top w:val="nil"/>
          <w:left w:val="single" w:sz="8" w:space="0" w:color="D29F1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9BF" w:themeFill="accent4" w:themeFillTint="3F"/>
      </w:tcPr>
    </w:tblStylePr>
    <w:tblStylePr w:type="band1Horz">
      <w:tblPr/>
      <w:tcPr>
        <w:tcBorders>
          <w:top w:val="nil"/>
          <w:bottom w:val="nil"/>
          <w:insideH w:val="nil"/>
          <w:insideV w:val="nil"/>
        </w:tcBorders>
        <w:shd w:val="clear" w:color="auto" w:fill="F9E9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tblBorders>
    </w:tblPr>
    <w:tblStylePr w:type="firstRow">
      <w:rPr>
        <w:sz w:val="24"/>
        <w:szCs w:val="24"/>
      </w:rPr>
      <w:tblPr/>
      <w:tcPr>
        <w:tcBorders>
          <w:top w:val="nil"/>
          <w:left w:val="nil"/>
          <w:bottom w:val="single" w:sz="24" w:space="0" w:color="4F868E" w:themeColor="accent5"/>
          <w:right w:val="nil"/>
          <w:insideH w:val="nil"/>
          <w:insideV w:val="nil"/>
        </w:tcBorders>
        <w:shd w:val="clear" w:color="auto" w:fill="FFFFFF" w:themeFill="background1"/>
      </w:tcPr>
    </w:tblStylePr>
    <w:tblStylePr w:type="lastRow">
      <w:tblPr/>
      <w:tcPr>
        <w:tcBorders>
          <w:top w:val="single" w:sz="8" w:space="0" w:color="4F868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68E" w:themeColor="accent5"/>
          <w:insideH w:val="nil"/>
          <w:insideV w:val="nil"/>
        </w:tcBorders>
        <w:shd w:val="clear" w:color="auto" w:fill="FFFFFF" w:themeFill="background1"/>
      </w:tcPr>
    </w:tblStylePr>
    <w:tblStylePr w:type="lastCol">
      <w:tblPr/>
      <w:tcPr>
        <w:tcBorders>
          <w:top w:val="nil"/>
          <w:left w:val="single" w:sz="8" w:space="0" w:color="4F868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2E5" w:themeFill="accent5" w:themeFillTint="3F"/>
      </w:tcPr>
    </w:tblStylePr>
    <w:tblStylePr w:type="band1Horz">
      <w:tblPr/>
      <w:tcPr>
        <w:tcBorders>
          <w:top w:val="nil"/>
          <w:bottom w:val="nil"/>
          <w:insideH w:val="nil"/>
          <w:insideV w:val="nil"/>
        </w:tcBorders>
        <w:shd w:val="clear" w:color="auto" w:fill="D0E2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tblBorders>
    </w:tblPr>
    <w:tblStylePr w:type="firstRow">
      <w:rPr>
        <w:sz w:val="24"/>
        <w:szCs w:val="24"/>
      </w:rPr>
      <w:tblPr/>
      <w:tcPr>
        <w:tcBorders>
          <w:top w:val="nil"/>
          <w:left w:val="nil"/>
          <w:bottom w:val="single" w:sz="24" w:space="0" w:color="9B7793" w:themeColor="accent6"/>
          <w:right w:val="nil"/>
          <w:insideH w:val="nil"/>
          <w:insideV w:val="nil"/>
        </w:tcBorders>
        <w:shd w:val="clear" w:color="auto" w:fill="FFFFFF" w:themeFill="background1"/>
      </w:tcPr>
    </w:tblStylePr>
    <w:tblStylePr w:type="lastRow">
      <w:tblPr/>
      <w:tcPr>
        <w:tcBorders>
          <w:top w:val="single" w:sz="8" w:space="0" w:color="9B779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7793" w:themeColor="accent6"/>
          <w:insideH w:val="nil"/>
          <w:insideV w:val="nil"/>
        </w:tcBorders>
        <w:shd w:val="clear" w:color="auto" w:fill="FFFFFF" w:themeFill="background1"/>
      </w:tcPr>
    </w:tblStylePr>
    <w:tblStylePr w:type="lastCol">
      <w:tblPr/>
      <w:tcPr>
        <w:tcBorders>
          <w:top w:val="nil"/>
          <w:left w:val="single" w:sz="8" w:space="0" w:color="9B779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DE4" w:themeFill="accent6" w:themeFillTint="3F"/>
      </w:tcPr>
    </w:tblStylePr>
    <w:tblStylePr w:type="band1Horz">
      <w:tblPr/>
      <w:tcPr>
        <w:tcBorders>
          <w:top w:val="nil"/>
          <w:bottom w:val="nil"/>
          <w:insideH w:val="nil"/>
          <w:insideV w:val="nil"/>
        </w:tcBorders>
        <w:shd w:val="clear" w:color="auto" w:fill="E6DD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A23B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A23B6"/>
    <w:pPr>
      <w:spacing w:after="0"/>
    </w:pPr>
    <w:tblPr>
      <w:tblStyleRowBandSize w:val="1"/>
      <w:tblStyleColBandSize w:val="1"/>
      <w:tblBorders>
        <w:top w:val="single" w:sz="8"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single" w:sz="8" w:space="0" w:color="FFD440" w:themeColor="accent1" w:themeTint="BF"/>
      </w:tblBorders>
    </w:tblPr>
    <w:tblStylePr w:type="firstRow">
      <w:pPr>
        <w:spacing w:before="0" w:after="0" w:line="240" w:lineRule="auto"/>
      </w:pPr>
      <w:rPr>
        <w:b/>
        <w:bCs/>
        <w:color w:val="FFFFFF" w:themeColor="background1"/>
      </w:rPr>
      <w:tblPr/>
      <w:tcPr>
        <w:tcBorders>
          <w:top w:val="single" w:sz="8"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nil"/>
          <w:insideV w:val="nil"/>
        </w:tcBorders>
        <w:shd w:val="clear" w:color="auto" w:fill="FFC600" w:themeFill="accent1"/>
      </w:tcPr>
    </w:tblStylePr>
    <w:tblStylePr w:type="lastRow">
      <w:pPr>
        <w:spacing w:before="0" w:after="0" w:line="240" w:lineRule="auto"/>
      </w:pPr>
      <w:rPr>
        <w:b/>
        <w:bCs/>
      </w:rPr>
      <w:tblPr/>
      <w:tcPr>
        <w:tcBorders>
          <w:top w:val="double" w:sz="6"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1" w:themeFillTint="3F"/>
      </w:tcPr>
    </w:tblStylePr>
    <w:tblStylePr w:type="band1Horz">
      <w:tblPr/>
      <w:tcPr>
        <w:tcBorders>
          <w:insideH w:val="nil"/>
          <w:insideV w:val="nil"/>
        </w:tcBorders>
        <w:shd w:val="clear" w:color="auto" w:fill="FFF0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A23B6"/>
    <w:pPr>
      <w:spacing w:after="0"/>
    </w:pPr>
    <w:tblPr>
      <w:tblStyleRowBandSize w:val="1"/>
      <w:tblStyleColBandSize w:val="1"/>
      <w:tblBorders>
        <w:top w:val="single" w:sz="8"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single" w:sz="8" w:space="0" w:color="7B7F85" w:themeColor="accent2" w:themeTint="BF"/>
      </w:tblBorders>
    </w:tblPr>
    <w:tblStylePr w:type="firstRow">
      <w:pPr>
        <w:spacing w:before="0" w:after="0" w:line="240" w:lineRule="auto"/>
      </w:pPr>
      <w:rPr>
        <w:b/>
        <w:bCs/>
        <w:color w:val="FFFFFF" w:themeColor="background1"/>
      </w:rPr>
      <w:tblPr/>
      <w:tcPr>
        <w:tcBorders>
          <w:top w:val="single" w:sz="8"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nil"/>
          <w:insideV w:val="nil"/>
        </w:tcBorders>
        <w:shd w:val="clear" w:color="auto" w:fill="53565A" w:themeFill="accent2"/>
      </w:tcPr>
    </w:tblStylePr>
    <w:tblStylePr w:type="lastRow">
      <w:pPr>
        <w:spacing w:before="0" w:after="0" w:line="240" w:lineRule="auto"/>
      </w:pPr>
      <w:rPr>
        <w:b/>
        <w:bCs/>
      </w:rPr>
      <w:tblPr/>
      <w:tcPr>
        <w:tcBorders>
          <w:top w:val="double" w:sz="6"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2" w:themeFillTint="3F"/>
      </w:tcPr>
    </w:tblStylePr>
    <w:tblStylePr w:type="band1Horz">
      <w:tblPr/>
      <w:tcPr>
        <w:tcBorders>
          <w:insideH w:val="nil"/>
          <w:insideV w:val="nil"/>
        </w:tcBorders>
        <w:shd w:val="clear" w:color="auto" w:fill="D3D5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A23B6"/>
    <w:pPr>
      <w:spacing w:after="0"/>
    </w:pPr>
    <w:tblPr>
      <w:tblStyleRowBandSize w:val="1"/>
      <w:tblStyleColBandSize w:val="1"/>
      <w:tblBorders>
        <w:top w:val="single" w:sz="8"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single" w:sz="8" w:space="0" w:color="A5A8A9" w:themeColor="accent3" w:themeTint="BF"/>
      </w:tblBorders>
    </w:tblPr>
    <w:tblStylePr w:type="firstRow">
      <w:pPr>
        <w:spacing w:before="0" w:after="0" w:line="240" w:lineRule="auto"/>
      </w:pPr>
      <w:rPr>
        <w:b/>
        <w:bCs/>
        <w:color w:val="FFFFFF" w:themeColor="background1"/>
      </w:rPr>
      <w:tblPr/>
      <w:tcPr>
        <w:tcBorders>
          <w:top w:val="single" w:sz="8"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nil"/>
          <w:insideV w:val="nil"/>
        </w:tcBorders>
        <w:shd w:val="clear" w:color="auto" w:fill="888B8D" w:themeFill="accent3"/>
      </w:tcPr>
    </w:tblStylePr>
    <w:tblStylePr w:type="lastRow">
      <w:pPr>
        <w:spacing w:before="0" w:after="0" w:line="240" w:lineRule="auto"/>
      </w:pPr>
      <w:rPr>
        <w:b/>
        <w:bCs/>
      </w:rPr>
      <w:tblPr/>
      <w:tcPr>
        <w:tcBorders>
          <w:top w:val="double" w:sz="6"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2E2" w:themeFill="accent3" w:themeFillTint="3F"/>
      </w:tcPr>
    </w:tblStylePr>
    <w:tblStylePr w:type="band1Horz">
      <w:tblPr/>
      <w:tcPr>
        <w:tcBorders>
          <w:insideH w:val="nil"/>
          <w:insideV w:val="nil"/>
        </w:tcBorders>
        <w:shd w:val="clear" w:color="auto" w:fill="E1E2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A23B6"/>
    <w:pPr>
      <w:spacing w:after="0"/>
    </w:pPr>
    <w:tblPr>
      <w:tblStyleRowBandSize w:val="1"/>
      <w:tblStyleColBandSize w:val="1"/>
      <w:tblBorders>
        <w:top w:val="single" w:sz="8"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single" w:sz="8" w:space="0" w:color="EDBE3D" w:themeColor="accent4" w:themeTint="BF"/>
      </w:tblBorders>
    </w:tblPr>
    <w:tblStylePr w:type="firstRow">
      <w:pPr>
        <w:spacing w:before="0" w:after="0" w:line="240" w:lineRule="auto"/>
      </w:pPr>
      <w:rPr>
        <w:b/>
        <w:bCs/>
        <w:color w:val="FFFFFF" w:themeColor="background1"/>
      </w:rPr>
      <w:tblPr/>
      <w:tcPr>
        <w:tcBorders>
          <w:top w:val="single" w:sz="8"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nil"/>
          <w:insideV w:val="nil"/>
        </w:tcBorders>
        <w:shd w:val="clear" w:color="auto" w:fill="D29F13" w:themeFill="accent4"/>
      </w:tcPr>
    </w:tblStylePr>
    <w:tblStylePr w:type="lastRow">
      <w:pPr>
        <w:spacing w:before="0" w:after="0" w:line="240" w:lineRule="auto"/>
      </w:pPr>
      <w:rPr>
        <w:b/>
        <w:bCs/>
      </w:rPr>
      <w:tblPr/>
      <w:tcPr>
        <w:tcBorders>
          <w:top w:val="double" w:sz="6"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E9BF" w:themeFill="accent4" w:themeFillTint="3F"/>
      </w:tcPr>
    </w:tblStylePr>
    <w:tblStylePr w:type="band1Horz">
      <w:tblPr/>
      <w:tcPr>
        <w:tcBorders>
          <w:insideH w:val="nil"/>
          <w:insideV w:val="nil"/>
        </w:tcBorders>
        <w:shd w:val="clear" w:color="auto" w:fill="F9E9B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A23B6"/>
    <w:pPr>
      <w:spacing w:after="0"/>
    </w:pPr>
    <w:tblPr>
      <w:tblStyleRowBandSize w:val="1"/>
      <w:tblStyleColBandSize w:val="1"/>
      <w:tblBorders>
        <w:top w:val="single" w:sz="8"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single" w:sz="8" w:space="0" w:color="73A9B1" w:themeColor="accent5" w:themeTint="BF"/>
      </w:tblBorders>
    </w:tblPr>
    <w:tblStylePr w:type="firstRow">
      <w:pPr>
        <w:spacing w:before="0" w:after="0" w:line="240" w:lineRule="auto"/>
      </w:pPr>
      <w:rPr>
        <w:b/>
        <w:bCs/>
        <w:color w:val="FFFFFF" w:themeColor="background1"/>
      </w:rPr>
      <w:tblPr/>
      <w:tcPr>
        <w:tcBorders>
          <w:top w:val="single" w:sz="8"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nil"/>
          <w:insideV w:val="nil"/>
        </w:tcBorders>
        <w:shd w:val="clear" w:color="auto" w:fill="4F868E" w:themeFill="accent5"/>
      </w:tcPr>
    </w:tblStylePr>
    <w:tblStylePr w:type="lastRow">
      <w:pPr>
        <w:spacing w:before="0" w:after="0" w:line="240" w:lineRule="auto"/>
      </w:pPr>
      <w:rPr>
        <w:b/>
        <w:bCs/>
      </w:rPr>
      <w:tblPr/>
      <w:tcPr>
        <w:tcBorders>
          <w:top w:val="double" w:sz="6"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2E5" w:themeFill="accent5" w:themeFillTint="3F"/>
      </w:tcPr>
    </w:tblStylePr>
    <w:tblStylePr w:type="band1Horz">
      <w:tblPr/>
      <w:tcPr>
        <w:tcBorders>
          <w:insideH w:val="nil"/>
          <w:insideV w:val="nil"/>
        </w:tcBorders>
        <w:shd w:val="clear" w:color="auto" w:fill="D0E2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A23B6"/>
    <w:pPr>
      <w:spacing w:after="0"/>
    </w:pPr>
    <w:tblPr>
      <w:tblStyleRowBandSize w:val="1"/>
      <w:tblStyleColBandSize w:val="1"/>
      <w:tblBorders>
        <w:top w:val="single" w:sz="8"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single" w:sz="8" w:space="0" w:color="B499AD" w:themeColor="accent6" w:themeTint="BF"/>
      </w:tblBorders>
    </w:tblPr>
    <w:tblStylePr w:type="firstRow">
      <w:pPr>
        <w:spacing w:before="0" w:after="0" w:line="240" w:lineRule="auto"/>
      </w:pPr>
      <w:rPr>
        <w:b/>
        <w:bCs/>
        <w:color w:val="FFFFFF" w:themeColor="background1"/>
      </w:rPr>
      <w:tblPr/>
      <w:tcPr>
        <w:tcBorders>
          <w:top w:val="single" w:sz="8"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nil"/>
          <w:insideV w:val="nil"/>
        </w:tcBorders>
        <w:shd w:val="clear" w:color="auto" w:fill="9B7793" w:themeFill="accent6"/>
      </w:tcPr>
    </w:tblStylePr>
    <w:tblStylePr w:type="lastRow">
      <w:pPr>
        <w:spacing w:before="0" w:after="0" w:line="240" w:lineRule="auto"/>
      </w:pPr>
      <w:rPr>
        <w:b/>
        <w:bCs/>
      </w:rPr>
      <w:tblPr/>
      <w:tcPr>
        <w:tcBorders>
          <w:top w:val="double" w:sz="6"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DDE4" w:themeFill="accent6" w:themeFillTint="3F"/>
      </w:tcPr>
    </w:tblStylePr>
    <w:tblStylePr w:type="band1Horz">
      <w:tblPr/>
      <w:tcPr>
        <w:tcBorders>
          <w:insideH w:val="nil"/>
          <w:insideV w:val="nil"/>
        </w:tcBorders>
        <w:shd w:val="clear" w:color="auto" w:fill="E6DD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600" w:themeFill="accent1"/>
      </w:tcPr>
    </w:tblStylePr>
    <w:tblStylePr w:type="lastCol">
      <w:rPr>
        <w:b/>
        <w:bCs/>
        <w:color w:val="FFFFFF" w:themeColor="background1"/>
      </w:rPr>
      <w:tblPr/>
      <w:tcPr>
        <w:tcBorders>
          <w:left w:val="nil"/>
          <w:right w:val="nil"/>
          <w:insideH w:val="nil"/>
          <w:insideV w:val="nil"/>
        </w:tcBorders>
        <w:shd w:val="clear" w:color="auto" w:fill="FFC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565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565A" w:themeFill="accent2"/>
      </w:tcPr>
    </w:tblStylePr>
    <w:tblStylePr w:type="lastCol">
      <w:rPr>
        <w:b/>
        <w:bCs/>
        <w:color w:val="FFFFFF" w:themeColor="background1"/>
      </w:rPr>
      <w:tblPr/>
      <w:tcPr>
        <w:tcBorders>
          <w:left w:val="nil"/>
          <w:right w:val="nil"/>
          <w:insideH w:val="nil"/>
          <w:insideV w:val="nil"/>
        </w:tcBorders>
        <w:shd w:val="clear" w:color="auto" w:fill="53565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8B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8B8D" w:themeFill="accent3"/>
      </w:tcPr>
    </w:tblStylePr>
    <w:tblStylePr w:type="lastCol">
      <w:rPr>
        <w:b/>
        <w:bCs/>
        <w:color w:val="FFFFFF" w:themeColor="background1"/>
      </w:rPr>
      <w:tblPr/>
      <w:tcPr>
        <w:tcBorders>
          <w:left w:val="nil"/>
          <w:right w:val="nil"/>
          <w:insideH w:val="nil"/>
          <w:insideV w:val="nil"/>
        </w:tcBorders>
        <w:shd w:val="clear" w:color="auto" w:fill="888B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9F1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9F13" w:themeFill="accent4"/>
      </w:tcPr>
    </w:tblStylePr>
    <w:tblStylePr w:type="lastCol">
      <w:rPr>
        <w:b/>
        <w:bCs/>
        <w:color w:val="FFFFFF" w:themeColor="background1"/>
      </w:rPr>
      <w:tblPr/>
      <w:tcPr>
        <w:tcBorders>
          <w:left w:val="nil"/>
          <w:right w:val="nil"/>
          <w:insideH w:val="nil"/>
          <w:insideV w:val="nil"/>
        </w:tcBorders>
        <w:shd w:val="clear" w:color="auto" w:fill="D29F1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68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68E" w:themeFill="accent5"/>
      </w:tcPr>
    </w:tblStylePr>
    <w:tblStylePr w:type="lastCol">
      <w:rPr>
        <w:b/>
        <w:bCs/>
        <w:color w:val="FFFFFF" w:themeColor="background1"/>
      </w:rPr>
      <w:tblPr/>
      <w:tcPr>
        <w:tcBorders>
          <w:left w:val="nil"/>
          <w:right w:val="nil"/>
          <w:insideH w:val="nil"/>
          <w:insideV w:val="nil"/>
        </w:tcBorders>
        <w:shd w:val="clear" w:color="auto" w:fill="4F868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779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7793" w:themeFill="accent6"/>
      </w:tcPr>
    </w:tblStylePr>
    <w:tblStylePr w:type="lastCol">
      <w:rPr>
        <w:b/>
        <w:bCs/>
        <w:color w:val="FFFFFF" w:themeColor="background1"/>
      </w:rPr>
      <w:tblPr/>
      <w:tcPr>
        <w:tcBorders>
          <w:left w:val="nil"/>
          <w:right w:val="nil"/>
          <w:insideH w:val="nil"/>
          <w:insideV w:val="nil"/>
        </w:tcBorders>
        <w:shd w:val="clear" w:color="auto" w:fill="9B779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5A23B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A23B6"/>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rsid w:val="005A23B6"/>
    <w:pPr>
      <w:spacing w:after="0"/>
      <w:jc w:val="both"/>
    </w:pPr>
  </w:style>
  <w:style w:type="paragraph" w:styleId="NormalWeb">
    <w:name w:val="Normal (Web)"/>
    <w:basedOn w:val="Normal"/>
    <w:uiPriority w:val="99"/>
    <w:semiHidden/>
    <w:rsid w:val="005A23B6"/>
    <w:rPr>
      <w:rFonts w:ascii="Times New Roman" w:hAnsi="Times New Roman" w:cs="Times New Roman"/>
      <w:szCs w:val="24"/>
    </w:rPr>
  </w:style>
  <w:style w:type="paragraph" w:styleId="NormalIndent">
    <w:name w:val="Normal Indent"/>
    <w:basedOn w:val="Normal"/>
    <w:uiPriority w:val="99"/>
    <w:semiHidden/>
    <w:rsid w:val="005A23B6"/>
    <w:pPr>
      <w:ind w:left="720"/>
    </w:pPr>
  </w:style>
  <w:style w:type="paragraph" w:styleId="NoteHeading">
    <w:name w:val="Note Heading"/>
    <w:basedOn w:val="Normal"/>
    <w:next w:val="Normal"/>
    <w:link w:val="NoteHeadingChar"/>
    <w:uiPriority w:val="99"/>
    <w:semiHidden/>
    <w:rsid w:val="005A23B6"/>
    <w:pPr>
      <w:spacing w:after="0" w:line="240" w:lineRule="auto"/>
    </w:pPr>
  </w:style>
  <w:style w:type="character" w:customStyle="1" w:styleId="NoteHeadingChar">
    <w:name w:val="Note Heading Char"/>
    <w:basedOn w:val="DefaultParagraphFont"/>
    <w:link w:val="NoteHeading"/>
    <w:uiPriority w:val="99"/>
    <w:semiHidden/>
    <w:rsid w:val="005A23B6"/>
  </w:style>
  <w:style w:type="character" w:styleId="PageNumber">
    <w:name w:val="page number"/>
    <w:basedOn w:val="DefaultParagraphFont"/>
    <w:uiPriority w:val="99"/>
    <w:semiHidden/>
    <w:rsid w:val="005A23B6"/>
  </w:style>
  <w:style w:type="character" w:styleId="PlaceholderText">
    <w:name w:val="Placeholder Text"/>
    <w:basedOn w:val="DefaultParagraphFont"/>
    <w:uiPriority w:val="99"/>
    <w:semiHidden/>
    <w:rsid w:val="005A23B6"/>
    <w:rPr>
      <w:color w:val="808080"/>
    </w:rPr>
  </w:style>
  <w:style w:type="paragraph" w:styleId="PlainText">
    <w:name w:val="Plain Text"/>
    <w:basedOn w:val="Normal"/>
    <w:link w:val="PlainTextChar"/>
    <w:uiPriority w:val="99"/>
    <w:semiHidden/>
    <w:rsid w:val="005A23B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A23B6"/>
    <w:rPr>
      <w:rFonts w:ascii="Consolas" w:hAnsi="Consolas" w:cs="Consolas"/>
      <w:sz w:val="21"/>
      <w:szCs w:val="21"/>
    </w:rPr>
  </w:style>
  <w:style w:type="paragraph" w:styleId="Quote">
    <w:name w:val="Quote"/>
    <w:basedOn w:val="Normal"/>
    <w:next w:val="Normal"/>
    <w:link w:val="QuoteChar"/>
    <w:uiPriority w:val="49"/>
    <w:semiHidden/>
    <w:qFormat/>
    <w:rsid w:val="005A23B6"/>
    <w:rPr>
      <w:i/>
      <w:iCs/>
      <w:color w:val="000000" w:themeColor="text1"/>
    </w:rPr>
  </w:style>
  <w:style w:type="character" w:customStyle="1" w:styleId="QuoteChar">
    <w:name w:val="Quote Char"/>
    <w:basedOn w:val="DefaultParagraphFont"/>
    <w:link w:val="Quote"/>
    <w:uiPriority w:val="49"/>
    <w:semiHidden/>
    <w:rsid w:val="005A23B6"/>
    <w:rPr>
      <w:i/>
      <w:iCs/>
      <w:color w:val="000000" w:themeColor="text1"/>
    </w:rPr>
  </w:style>
  <w:style w:type="paragraph" w:styleId="Salutation">
    <w:name w:val="Salutation"/>
    <w:basedOn w:val="Normal"/>
    <w:next w:val="Normal"/>
    <w:link w:val="SalutationChar"/>
    <w:uiPriority w:val="99"/>
    <w:semiHidden/>
    <w:rsid w:val="005A23B6"/>
  </w:style>
  <w:style w:type="character" w:customStyle="1" w:styleId="SalutationChar">
    <w:name w:val="Salutation Char"/>
    <w:basedOn w:val="DefaultParagraphFont"/>
    <w:link w:val="Salutation"/>
    <w:uiPriority w:val="99"/>
    <w:semiHidden/>
    <w:rsid w:val="005A23B6"/>
  </w:style>
  <w:style w:type="paragraph" w:styleId="Signature">
    <w:name w:val="Signature"/>
    <w:basedOn w:val="Normal"/>
    <w:link w:val="SignatureChar"/>
    <w:uiPriority w:val="99"/>
    <w:semiHidden/>
    <w:rsid w:val="005A23B6"/>
    <w:pPr>
      <w:spacing w:after="0" w:line="240" w:lineRule="auto"/>
      <w:ind w:left="4252"/>
    </w:pPr>
  </w:style>
  <w:style w:type="character" w:customStyle="1" w:styleId="SignatureChar">
    <w:name w:val="Signature Char"/>
    <w:basedOn w:val="DefaultParagraphFont"/>
    <w:link w:val="Signature"/>
    <w:uiPriority w:val="99"/>
    <w:semiHidden/>
    <w:rsid w:val="005A23B6"/>
  </w:style>
  <w:style w:type="character" w:styleId="Strong">
    <w:name w:val="Strong"/>
    <w:basedOn w:val="DefaultParagraphFont"/>
    <w:uiPriority w:val="49"/>
    <w:semiHidden/>
    <w:qFormat/>
    <w:rsid w:val="005A23B6"/>
    <w:rPr>
      <w:b/>
      <w:bCs/>
    </w:rPr>
  </w:style>
  <w:style w:type="table" w:styleId="Table3Deffects1">
    <w:name w:val="Table 3D effects 1"/>
    <w:basedOn w:val="TableNormal"/>
    <w:uiPriority w:val="99"/>
    <w:semiHidden/>
    <w:rsid w:val="005A23B6"/>
    <w:pPr>
      <w:spacing w:line="30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5A23B6"/>
    <w:pPr>
      <w:spacing w:line="30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5A23B6"/>
    <w:pPr>
      <w:spacing w:line="30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5A23B6"/>
    <w:pPr>
      <w:spacing w:line="30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5A23B6"/>
    <w:pPr>
      <w:spacing w:line="30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5A23B6"/>
    <w:pPr>
      <w:spacing w:line="30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5A23B6"/>
    <w:pPr>
      <w:spacing w:line="30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rsid w:val="005A23B6"/>
    <w:pPr>
      <w:spacing w:line="30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rsid w:val="005A23B6"/>
    <w:pPr>
      <w:spacing w:line="30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rsid w:val="005A23B6"/>
    <w:pPr>
      <w:spacing w:line="30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5A23B6"/>
    <w:pPr>
      <w:spacing w:line="30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5A23B6"/>
    <w:pPr>
      <w:spacing w:line="30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5A23B6"/>
    <w:pPr>
      <w:spacing w:line="30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5A23B6"/>
    <w:pPr>
      <w:spacing w:line="30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5A23B6"/>
    <w:pPr>
      <w:spacing w:line="30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5A23B6"/>
    <w:pPr>
      <w:spacing w:line="30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5A23B6"/>
    <w:pPr>
      <w:spacing w:line="30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5A23B6"/>
    <w:pPr>
      <w:spacing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5A23B6"/>
    <w:pPr>
      <w:spacing w:line="30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5A23B6"/>
    <w:pPr>
      <w:spacing w:line="30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5A23B6"/>
    <w:pPr>
      <w:spacing w:line="30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5A23B6"/>
    <w:pPr>
      <w:spacing w:line="30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5A23B6"/>
    <w:pPr>
      <w:spacing w:line="30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5A23B6"/>
    <w:pPr>
      <w:spacing w:line="30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5A23B6"/>
    <w:pPr>
      <w:spacing w:line="30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5A23B6"/>
    <w:pPr>
      <w:spacing w:line="30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5A23B6"/>
    <w:pPr>
      <w:spacing w:line="30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5A23B6"/>
    <w:pPr>
      <w:spacing w:line="30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5A23B6"/>
    <w:pPr>
      <w:spacing w:line="30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5A23B6"/>
    <w:pPr>
      <w:spacing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5A23B6"/>
    <w:pPr>
      <w:spacing w:line="30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5A23B6"/>
    <w:pPr>
      <w:spacing w:line="30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5A23B6"/>
    <w:pPr>
      <w:spacing w:line="30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5A23B6"/>
    <w:pPr>
      <w:spacing w:after="0"/>
      <w:ind w:left="200" w:hanging="200"/>
    </w:pPr>
  </w:style>
  <w:style w:type="paragraph" w:styleId="TableofFigures">
    <w:name w:val="table of figures"/>
    <w:basedOn w:val="Normal"/>
    <w:next w:val="Normal"/>
    <w:uiPriority w:val="99"/>
    <w:semiHidden/>
    <w:rsid w:val="005A23B6"/>
    <w:pPr>
      <w:spacing w:after="0"/>
    </w:pPr>
  </w:style>
  <w:style w:type="table" w:styleId="TableProfessional">
    <w:name w:val="Table Professional"/>
    <w:basedOn w:val="TableNormal"/>
    <w:uiPriority w:val="99"/>
    <w:semiHidden/>
    <w:rsid w:val="005A23B6"/>
    <w:pPr>
      <w:spacing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5A23B6"/>
    <w:pPr>
      <w:spacing w:line="30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5A23B6"/>
    <w:pPr>
      <w:spacing w:line="30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5A23B6"/>
    <w:pPr>
      <w:spacing w:line="30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5A23B6"/>
    <w:pPr>
      <w:spacing w:line="30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5A23B6"/>
    <w:pPr>
      <w:spacing w:line="30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5A23B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5A23B6"/>
    <w:pPr>
      <w:spacing w:line="30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5A23B6"/>
    <w:pPr>
      <w:spacing w:line="30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5A23B6"/>
    <w:pPr>
      <w:spacing w:line="30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rsid w:val="005A23B6"/>
    <w:pPr>
      <w:pBdr>
        <w:bottom w:val="single" w:sz="8" w:space="4" w:color="FFC600" w:themeColor="accent1"/>
      </w:pBdr>
      <w:spacing w:after="300" w:line="240" w:lineRule="auto"/>
      <w:contextualSpacing/>
    </w:pPr>
    <w:rPr>
      <w:rFonts w:asciiTheme="majorHAnsi" w:eastAsiaTheme="majorEastAsia" w:hAnsiTheme="majorHAnsi" w:cstheme="majorBidi"/>
      <w:color w:val="3E4043" w:themeColor="text2" w:themeShade="BF"/>
      <w:spacing w:val="5"/>
      <w:kern w:val="28"/>
      <w:sz w:val="52"/>
      <w:szCs w:val="52"/>
    </w:rPr>
  </w:style>
  <w:style w:type="character" w:customStyle="1" w:styleId="TitleChar">
    <w:name w:val="Title Char"/>
    <w:basedOn w:val="DefaultParagraphFont"/>
    <w:link w:val="Title"/>
    <w:uiPriority w:val="19"/>
    <w:rsid w:val="005A23B6"/>
    <w:rPr>
      <w:rFonts w:asciiTheme="majorHAnsi" w:eastAsiaTheme="majorEastAsia" w:hAnsiTheme="majorHAnsi" w:cstheme="majorBidi"/>
      <w:color w:val="3E4043" w:themeColor="text2" w:themeShade="BF"/>
      <w:spacing w:val="5"/>
      <w:kern w:val="28"/>
      <w:sz w:val="52"/>
      <w:szCs w:val="52"/>
    </w:rPr>
  </w:style>
  <w:style w:type="paragraph" w:customStyle="1" w:styleId="Bullet2">
    <w:name w:val="Bullet 2"/>
    <w:aliases w:val="Bullet 2 CB"/>
    <w:basedOn w:val="Normal"/>
    <w:uiPriority w:val="29"/>
    <w:semiHidden/>
    <w:qFormat/>
    <w:rsid w:val="00CE17F2"/>
    <w:pPr>
      <w:numPr>
        <w:ilvl w:val="1"/>
        <w:numId w:val="10"/>
      </w:numPr>
    </w:pPr>
  </w:style>
  <w:style w:type="paragraph" w:customStyle="1" w:styleId="TableList11">
    <w:name w:val="Table List 11"/>
    <w:aliases w:val="Table list 1 RB"/>
    <w:basedOn w:val="Tabletextplain"/>
    <w:uiPriority w:val="31"/>
    <w:rsid w:val="002307DB"/>
    <w:pPr>
      <w:numPr>
        <w:numId w:val="28"/>
      </w:numPr>
      <w:tabs>
        <w:tab w:val="clear" w:pos="1701"/>
      </w:tabs>
    </w:pPr>
  </w:style>
  <w:style w:type="paragraph" w:customStyle="1" w:styleId="Tablesublist1">
    <w:name w:val="Table sublist 1"/>
    <w:aliases w:val="Table sublist 1 RB"/>
    <w:basedOn w:val="Tabletextplain"/>
    <w:uiPriority w:val="31"/>
    <w:rsid w:val="002307DB"/>
    <w:pPr>
      <w:numPr>
        <w:ilvl w:val="1"/>
        <w:numId w:val="28"/>
      </w:numPr>
      <w:tabs>
        <w:tab w:val="clear" w:pos="2268"/>
      </w:tabs>
    </w:pPr>
  </w:style>
  <w:style w:type="paragraph" w:customStyle="1" w:styleId="KHA">
    <w:name w:val="KHA"/>
    <w:basedOn w:val="Normal"/>
    <w:next w:val="KHA1"/>
    <w:uiPriority w:val="19"/>
    <w:rsid w:val="0035514D"/>
    <w:pPr>
      <w:numPr>
        <w:numId w:val="32"/>
      </w:numPr>
      <w:spacing w:line="264" w:lineRule="auto"/>
      <w:jc w:val="left"/>
    </w:pPr>
    <w:rPr>
      <w:rFonts w:ascii="Times New Roman" w:hAnsi="Times New Roman"/>
      <w:b/>
    </w:rPr>
  </w:style>
  <w:style w:type="paragraph" w:customStyle="1" w:styleId="KHA1">
    <w:name w:val="KHA1"/>
    <w:basedOn w:val="Normal"/>
    <w:next w:val="KHa0"/>
    <w:uiPriority w:val="19"/>
    <w:rsid w:val="0035514D"/>
    <w:pPr>
      <w:numPr>
        <w:ilvl w:val="1"/>
        <w:numId w:val="32"/>
      </w:numPr>
      <w:spacing w:line="264" w:lineRule="auto"/>
    </w:pPr>
    <w:rPr>
      <w:rFonts w:ascii="Times New Roman" w:hAnsi="Times New Roman"/>
      <w:i/>
    </w:rPr>
  </w:style>
  <w:style w:type="paragraph" w:customStyle="1" w:styleId="KHa0">
    <w:name w:val="KH(a)"/>
    <w:basedOn w:val="KHA"/>
    <w:next w:val="KHi"/>
    <w:uiPriority w:val="20"/>
    <w:rsid w:val="0035514D"/>
    <w:pPr>
      <w:numPr>
        <w:ilvl w:val="2"/>
      </w:numPr>
    </w:pPr>
    <w:rPr>
      <w:b w:val="0"/>
    </w:rPr>
  </w:style>
  <w:style w:type="paragraph" w:customStyle="1" w:styleId="KHi">
    <w:name w:val="KH(i)"/>
    <w:basedOn w:val="Normal"/>
    <w:uiPriority w:val="20"/>
    <w:rsid w:val="0035514D"/>
    <w:pPr>
      <w:numPr>
        <w:ilvl w:val="3"/>
        <w:numId w:val="32"/>
      </w:numPr>
      <w:spacing w:line="264" w:lineRule="auto"/>
    </w:pPr>
    <w:rPr>
      <w:rFonts w:ascii="Times New Roman" w:hAnsi="Times New Roman"/>
    </w:rPr>
  </w:style>
  <w:style w:type="numbering" w:customStyle="1" w:styleId="NumbListKHA">
    <w:name w:val="NumbListKHA"/>
    <w:uiPriority w:val="99"/>
    <w:rsid w:val="00985A1B"/>
    <w:pPr>
      <w:numPr>
        <w:numId w:val="31"/>
      </w:numPr>
    </w:pPr>
  </w:style>
  <w:style w:type="paragraph" w:customStyle="1" w:styleId="KHText1">
    <w:name w:val="KHText 1"/>
    <w:basedOn w:val="Normal"/>
    <w:uiPriority w:val="21"/>
    <w:rsid w:val="007E2CA6"/>
    <w:pPr>
      <w:spacing w:line="264" w:lineRule="auto"/>
    </w:pPr>
    <w:rPr>
      <w:rFonts w:ascii="Times New Roman" w:hAnsi="Times New Roman"/>
    </w:rPr>
  </w:style>
  <w:style w:type="paragraph" w:customStyle="1" w:styleId="KHText2">
    <w:name w:val="KHText 2"/>
    <w:basedOn w:val="Normal"/>
    <w:uiPriority w:val="21"/>
    <w:rsid w:val="007E2CA6"/>
    <w:pPr>
      <w:spacing w:line="264" w:lineRule="auto"/>
      <w:ind w:left="851"/>
    </w:pPr>
    <w:rPr>
      <w:rFonts w:ascii="Times New Roman" w:hAnsi="Times New Roman"/>
    </w:rPr>
  </w:style>
  <w:style w:type="paragraph" w:customStyle="1" w:styleId="KHText3">
    <w:name w:val="KHText 3"/>
    <w:basedOn w:val="Normal"/>
    <w:uiPriority w:val="21"/>
    <w:rsid w:val="007E2CA6"/>
    <w:pPr>
      <w:spacing w:line="264" w:lineRule="auto"/>
      <w:ind w:left="1701"/>
    </w:pPr>
    <w:rPr>
      <w:rFonts w:ascii="Times New Roman" w:hAnsi="Times New Roman"/>
    </w:rPr>
  </w:style>
  <w:style w:type="paragraph" w:customStyle="1" w:styleId="KHText4">
    <w:name w:val="KHText 4"/>
    <w:basedOn w:val="Normal"/>
    <w:uiPriority w:val="21"/>
    <w:rsid w:val="007E2CA6"/>
    <w:pPr>
      <w:spacing w:line="264" w:lineRule="auto"/>
      <w:ind w:left="2552"/>
    </w:pPr>
    <w:rPr>
      <w:rFonts w:ascii="Times New Roman" w:hAnsi="Times New Roman"/>
    </w:rPr>
  </w:style>
  <w:style w:type="paragraph" w:customStyle="1" w:styleId="KHText5">
    <w:name w:val="KHText 5"/>
    <w:basedOn w:val="Normal"/>
    <w:uiPriority w:val="21"/>
    <w:rsid w:val="007E2CA6"/>
    <w:pPr>
      <w:spacing w:line="264" w:lineRule="auto"/>
      <w:ind w:left="3402"/>
    </w:pPr>
    <w:rPr>
      <w:rFonts w:ascii="Times New Roman" w:hAnsi="Times New Roman"/>
    </w:rPr>
  </w:style>
  <w:style w:type="paragraph" w:customStyle="1" w:styleId="Label1">
    <w:name w:val="Label 1"/>
    <w:basedOn w:val="Normal"/>
    <w:uiPriority w:val="24"/>
    <w:rsid w:val="0035514D"/>
    <w:pPr>
      <w:numPr>
        <w:numId w:val="33"/>
      </w:numPr>
      <w:spacing w:line="264" w:lineRule="auto"/>
    </w:pPr>
    <w:rPr>
      <w:rFonts w:ascii="Times New Roman" w:hAnsi="Times New Roman"/>
    </w:rPr>
  </w:style>
  <w:style w:type="paragraph" w:customStyle="1" w:styleId="Label11">
    <w:name w:val="Label 1.1"/>
    <w:basedOn w:val="Normal"/>
    <w:uiPriority w:val="24"/>
    <w:rsid w:val="0035514D"/>
    <w:pPr>
      <w:numPr>
        <w:ilvl w:val="1"/>
        <w:numId w:val="33"/>
      </w:numPr>
      <w:spacing w:line="264" w:lineRule="auto"/>
    </w:pPr>
    <w:rPr>
      <w:rFonts w:ascii="Times New Roman" w:hAnsi="Times New Roman"/>
    </w:rPr>
  </w:style>
  <w:style w:type="paragraph" w:customStyle="1" w:styleId="LabelHeading">
    <w:name w:val="Label Heading"/>
    <w:basedOn w:val="Normal"/>
    <w:next w:val="Normal"/>
    <w:uiPriority w:val="23"/>
    <w:rsid w:val="0035514D"/>
    <w:pPr>
      <w:spacing w:line="264" w:lineRule="auto"/>
      <w:jc w:val="center"/>
    </w:pPr>
    <w:rPr>
      <w:rFonts w:ascii="Times New Roman" w:hAnsi="Times New Roman"/>
      <w:b/>
      <w:smallCaps/>
    </w:rPr>
  </w:style>
  <w:style w:type="paragraph" w:customStyle="1" w:styleId="LabelPartHeading">
    <w:name w:val="Label Part Heading"/>
    <w:basedOn w:val="Normal"/>
    <w:next w:val="Normal"/>
    <w:uiPriority w:val="23"/>
    <w:rsid w:val="00201A29"/>
    <w:pPr>
      <w:numPr>
        <w:numId w:val="35"/>
      </w:numPr>
      <w:spacing w:line="264" w:lineRule="auto"/>
      <w:jc w:val="center"/>
    </w:pPr>
    <w:rPr>
      <w:rFonts w:ascii="Times New Roman" w:hAnsi="Times New Roman"/>
      <w:b/>
      <w:smallCaps/>
    </w:rPr>
  </w:style>
  <w:style w:type="numbering" w:customStyle="1" w:styleId="NumbListKHLabel">
    <w:name w:val="NumbListKHLabel"/>
    <w:uiPriority w:val="99"/>
    <w:rsid w:val="0035514D"/>
    <w:pPr>
      <w:numPr>
        <w:numId w:val="33"/>
      </w:numPr>
    </w:pPr>
  </w:style>
  <w:style w:type="numbering" w:customStyle="1" w:styleId="NumbListKHPart">
    <w:name w:val="NumbListKHPart"/>
    <w:uiPriority w:val="99"/>
    <w:rsid w:val="00201A29"/>
    <w:pPr>
      <w:numPr>
        <w:numId w:val="34"/>
      </w:numPr>
    </w:pPr>
  </w:style>
  <w:style w:type="paragraph" w:customStyle="1" w:styleId="LandReg1">
    <w:name w:val="LandReg 1"/>
    <w:basedOn w:val="Normal"/>
    <w:uiPriority w:val="26"/>
    <w:rsid w:val="00BB02B5"/>
    <w:pPr>
      <w:numPr>
        <w:numId w:val="36"/>
      </w:numPr>
    </w:pPr>
    <w:rPr>
      <w:b/>
    </w:rPr>
  </w:style>
  <w:style w:type="paragraph" w:customStyle="1" w:styleId="LandReg11">
    <w:name w:val="LandReg 1.1"/>
    <w:basedOn w:val="Normal"/>
    <w:uiPriority w:val="26"/>
    <w:rsid w:val="00BB02B5"/>
    <w:pPr>
      <w:numPr>
        <w:ilvl w:val="1"/>
        <w:numId w:val="36"/>
      </w:numPr>
    </w:pPr>
    <w:rPr>
      <w:b/>
    </w:rPr>
  </w:style>
  <w:style w:type="paragraph" w:customStyle="1" w:styleId="LandReg111">
    <w:name w:val="LandReg 1.1.1"/>
    <w:basedOn w:val="Normal"/>
    <w:uiPriority w:val="26"/>
    <w:rsid w:val="00BB02B5"/>
    <w:pPr>
      <w:numPr>
        <w:ilvl w:val="2"/>
        <w:numId w:val="36"/>
      </w:numPr>
    </w:pPr>
  </w:style>
  <w:style w:type="paragraph" w:customStyle="1" w:styleId="LandReg111a">
    <w:name w:val="LandReg 1.1.1 (a)"/>
    <w:basedOn w:val="Normal"/>
    <w:uiPriority w:val="26"/>
    <w:rsid w:val="00BB02B5"/>
    <w:pPr>
      <w:numPr>
        <w:ilvl w:val="3"/>
        <w:numId w:val="36"/>
      </w:numPr>
    </w:pPr>
  </w:style>
  <w:style w:type="paragraph" w:customStyle="1" w:styleId="LandReg111ai">
    <w:name w:val="LandReg 1.1.1 (a)(i)"/>
    <w:basedOn w:val="Normal"/>
    <w:uiPriority w:val="26"/>
    <w:rsid w:val="00BB02B5"/>
    <w:pPr>
      <w:numPr>
        <w:ilvl w:val="4"/>
        <w:numId w:val="36"/>
      </w:numPr>
    </w:pPr>
  </w:style>
  <w:style w:type="numbering" w:customStyle="1" w:styleId="NumbListLandReg">
    <w:name w:val="NumbListLandReg"/>
    <w:uiPriority w:val="99"/>
    <w:rsid w:val="00BB02B5"/>
    <w:pPr>
      <w:numPr>
        <w:numId w:val="36"/>
      </w:numPr>
    </w:pPr>
  </w:style>
  <w:style w:type="paragraph" w:customStyle="1" w:styleId="LRPCHeading">
    <w:name w:val="LRPC Heading"/>
    <w:basedOn w:val="Normal"/>
    <w:uiPriority w:val="27"/>
    <w:rsid w:val="00714C0D"/>
    <w:pPr>
      <w:ind w:left="851" w:hanging="851"/>
    </w:pPr>
    <w:rPr>
      <w:b/>
    </w:rPr>
  </w:style>
  <w:style w:type="paragraph" w:customStyle="1" w:styleId="LRPCText">
    <w:name w:val="LRPC Text"/>
    <w:basedOn w:val="Normal"/>
    <w:uiPriority w:val="27"/>
    <w:rsid w:val="00714C0D"/>
    <w:rPr>
      <w:rFonts w:ascii="Times New Roman" w:hAnsi="Times New Roman"/>
      <w:sz w:val="16"/>
    </w:rPr>
  </w:style>
  <w:style w:type="paragraph" w:customStyle="1" w:styleId="KHTextSmall">
    <w:name w:val="KHTextSmall"/>
    <w:basedOn w:val="Normal"/>
    <w:uiPriority w:val="49"/>
    <w:semiHidden/>
    <w:rsid w:val="00164875"/>
    <w:rPr>
      <w:rFonts w:ascii="Times New Roman" w:hAnsi="Times New Roman"/>
      <w:sz w:val="16"/>
    </w:rPr>
  </w:style>
  <w:style w:type="paragraph" w:customStyle="1" w:styleId="KHTextSmallBold">
    <w:name w:val="KHTextSmallBold"/>
    <w:basedOn w:val="KHTextSmall"/>
    <w:uiPriority w:val="49"/>
    <w:semiHidden/>
    <w:rsid w:val="00164875"/>
    <w:rPr>
      <w:b/>
    </w:rPr>
  </w:style>
  <w:style w:type="paragraph" w:customStyle="1" w:styleId="TitlePageSpacer">
    <w:name w:val="TitlePageSpacer"/>
    <w:basedOn w:val="Normal"/>
    <w:semiHidden/>
    <w:qFormat/>
    <w:rsid w:val="00486165"/>
    <w:pPr>
      <w:spacing w:after="1560" w:line="240" w:lineRule="auto"/>
    </w:pPr>
  </w:style>
  <w:style w:type="table" w:customStyle="1" w:styleId="GridTable1Light1">
    <w:name w:val="Grid Table 1 Light1"/>
    <w:basedOn w:val="TableNormal"/>
    <w:uiPriority w:val="46"/>
    <w:rsid w:val="00374B8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74B89"/>
    <w:pPr>
      <w:spacing w:after="0"/>
    </w:pPr>
    <w:tblPr>
      <w:tblStyleRowBandSize w:val="1"/>
      <w:tblStyleColBandSize w:val="1"/>
      <w:tblBorders>
        <w:top w:val="single" w:sz="4" w:space="0" w:color="FFE899" w:themeColor="accent1" w:themeTint="66"/>
        <w:left w:val="single" w:sz="4" w:space="0" w:color="FFE899" w:themeColor="accent1" w:themeTint="66"/>
        <w:bottom w:val="single" w:sz="4" w:space="0" w:color="FFE899" w:themeColor="accent1" w:themeTint="66"/>
        <w:right w:val="single" w:sz="4" w:space="0" w:color="FFE899" w:themeColor="accent1" w:themeTint="66"/>
        <w:insideH w:val="single" w:sz="4" w:space="0" w:color="FFE899" w:themeColor="accent1" w:themeTint="66"/>
        <w:insideV w:val="single" w:sz="4" w:space="0" w:color="FFE899" w:themeColor="accent1" w:themeTint="66"/>
      </w:tblBorders>
    </w:tblPr>
    <w:tblStylePr w:type="firstRow">
      <w:rPr>
        <w:b/>
        <w:bCs/>
      </w:rPr>
      <w:tblPr/>
      <w:tcPr>
        <w:tcBorders>
          <w:bottom w:val="single" w:sz="12" w:space="0" w:color="FFDC66" w:themeColor="accent1" w:themeTint="99"/>
        </w:tcBorders>
      </w:tcPr>
    </w:tblStylePr>
    <w:tblStylePr w:type="lastRow">
      <w:rPr>
        <w:b/>
        <w:bCs/>
      </w:rPr>
      <w:tblPr/>
      <w:tcPr>
        <w:tcBorders>
          <w:top w:val="double" w:sz="2" w:space="0" w:color="FFDC66"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74B89"/>
    <w:pPr>
      <w:spacing w:after="0"/>
    </w:pPr>
    <w:tblPr>
      <w:tblStyleRowBandSize w:val="1"/>
      <w:tblStyleColBandSize w:val="1"/>
      <w:tblBorders>
        <w:top w:val="single" w:sz="4" w:space="0" w:color="B8BBBE" w:themeColor="accent2" w:themeTint="66"/>
        <w:left w:val="single" w:sz="4" w:space="0" w:color="B8BBBE" w:themeColor="accent2" w:themeTint="66"/>
        <w:bottom w:val="single" w:sz="4" w:space="0" w:color="B8BBBE" w:themeColor="accent2" w:themeTint="66"/>
        <w:right w:val="single" w:sz="4" w:space="0" w:color="B8BBBE" w:themeColor="accent2" w:themeTint="66"/>
        <w:insideH w:val="single" w:sz="4" w:space="0" w:color="B8BBBE" w:themeColor="accent2" w:themeTint="66"/>
        <w:insideV w:val="single" w:sz="4" w:space="0" w:color="B8BBBE" w:themeColor="accent2" w:themeTint="66"/>
      </w:tblBorders>
    </w:tblPr>
    <w:tblStylePr w:type="firstRow">
      <w:rPr>
        <w:b/>
        <w:bCs/>
      </w:rPr>
      <w:tblPr/>
      <w:tcPr>
        <w:tcBorders>
          <w:bottom w:val="single" w:sz="12" w:space="0" w:color="95999E" w:themeColor="accent2" w:themeTint="99"/>
        </w:tcBorders>
      </w:tcPr>
    </w:tblStylePr>
    <w:tblStylePr w:type="lastRow">
      <w:rPr>
        <w:b/>
        <w:bCs/>
      </w:rPr>
      <w:tblPr/>
      <w:tcPr>
        <w:tcBorders>
          <w:top w:val="double" w:sz="2" w:space="0" w:color="95999E"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74B89"/>
    <w:pPr>
      <w:spacing w:after="0"/>
    </w:pPr>
    <w:tblPr>
      <w:tblStyleRowBandSize w:val="1"/>
      <w:tblStyleColBandSize w:val="1"/>
      <w:tblBorders>
        <w:top w:val="single" w:sz="4" w:space="0" w:color="CFD0D1" w:themeColor="accent3" w:themeTint="66"/>
        <w:left w:val="single" w:sz="4" w:space="0" w:color="CFD0D1" w:themeColor="accent3" w:themeTint="66"/>
        <w:bottom w:val="single" w:sz="4" w:space="0" w:color="CFD0D1" w:themeColor="accent3" w:themeTint="66"/>
        <w:right w:val="single" w:sz="4" w:space="0" w:color="CFD0D1" w:themeColor="accent3" w:themeTint="66"/>
        <w:insideH w:val="single" w:sz="4" w:space="0" w:color="CFD0D1" w:themeColor="accent3" w:themeTint="66"/>
        <w:insideV w:val="single" w:sz="4" w:space="0" w:color="CFD0D1" w:themeColor="accent3" w:themeTint="66"/>
      </w:tblBorders>
    </w:tblPr>
    <w:tblStylePr w:type="firstRow">
      <w:rPr>
        <w:b/>
        <w:bCs/>
      </w:rPr>
      <w:tblPr/>
      <w:tcPr>
        <w:tcBorders>
          <w:bottom w:val="single" w:sz="12" w:space="0" w:color="B7B9BA" w:themeColor="accent3" w:themeTint="99"/>
        </w:tcBorders>
      </w:tcPr>
    </w:tblStylePr>
    <w:tblStylePr w:type="lastRow">
      <w:rPr>
        <w:b/>
        <w:bCs/>
      </w:rPr>
      <w:tblPr/>
      <w:tcPr>
        <w:tcBorders>
          <w:top w:val="double" w:sz="2" w:space="0" w:color="B7B9B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74B89"/>
    <w:pPr>
      <w:spacing w:after="0"/>
    </w:pPr>
    <w:tblPr>
      <w:tblStyleRowBandSize w:val="1"/>
      <w:tblStyleColBandSize w:val="1"/>
      <w:tblBorders>
        <w:top w:val="single" w:sz="4" w:space="0" w:color="F5DC97" w:themeColor="accent4" w:themeTint="66"/>
        <w:left w:val="single" w:sz="4" w:space="0" w:color="F5DC97" w:themeColor="accent4" w:themeTint="66"/>
        <w:bottom w:val="single" w:sz="4" w:space="0" w:color="F5DC97" w:themeColor="accent4" w:themeTint="66"/>
        <w:right w:val="single" w:sz="4" w:space="0" w:color="F5DC97" w:themeColor="accent4" w:themeTint="66"/>
        <w:insideH w:val="single" w:sz="4" w:space="0" w:color="F5DC97" w:themeColor="accent4" w:themeTint="66"/>
        <w:insideV w:val="single" w:sz="4" w:space="0" w:color="F5DC97" w:themeColor="accent4" w:themeTint="66"/>
      </w:tblBorders>
    </w:tblPr>
    <w:tblStylePr w:type="firstRow">
      <w:rPr>
        <w:b/>
        <w:bCs/>
      </w:rPr>
      <w:tblPr/>
      <w:tcPr>
        <w:tcBorders>
          <w:bottom w:val="single" w:sz="12" w:space="0" w:color="F1CA64" w:themeColor="accent4" w:themeTint="99"/>
        </w:tcBorders>
      </w:tcPr>
    </w:tblStylePr>
    <w:tblStylePr w:type="lastRow">
      <w:rPr>
        <w:b/>
        <w:bCs/>
      </w:rPr>
      <w:tblPr/>
      <w:tcPr>
        <w:tcBorders>
          <w:top w:val="double" w:sz="2" w:space="0" w:color="F1CA6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74B89"/>
    <w:pPr>
      <w:spacing w:after="0"/>
    </w:pPr>
    <w:tblPr>
      <w:tblStyleRowBandSize w:val="1"/>
      <w:tblStyleColBandSize w:val="1"/>
      <w:tblBorders>
        <w:top w:val="single" w:sz="4" w:space="0" w:color="B4D1D5" w:themeColor="accent5" w:themeTint="66"/>
        <w:left w:val="single" w:sz="4" w:space="0" w:color="B4D1D5" w:themeColor="accent5" w:themeTint="66"/>
        <w:bottom w:val="single" w:sz="4" w:space="0" w:color="B4D1D5" w:themeColor="accent5" w:themeTint="66"/>
        <w:right w:val="single" w:sz="4" w:space="0" w:color="B4D1D5" w:themeColor="accent5" w:themeTint="66"/>
        <w:insideH w:val="single" w:sz="4" w:space="0" w:color="B4D1D5" w:themeColor="accent5" w:themeTint="66"/>
        <w:insideV w:val="single" w:sz="4" w:space="0" w:color="B4D1D5" w:themeColor="accent5" w:themeTint="66"/>
      </w:tblBorders>
    </w:tblPr>
    <w:tblStylePr w:type="firstRow">
      <w:rPr>
        <w:b/>
        <w:bCs/>
      </w:rPr>
      <w:tblPr/>
      <w:tcPr>
        <w:tcBorders>
          <w:bottom w:val="single" w:sz="12" w:space="0" w:color="8FBAC1" w:themeColor="accent5" w:themeTint="99"/>
        </w:tcBorders>
      </w:tcPr>
    </w:tblStylePr>
    <w:tblStylePr w:type="lastRow">
      <w:rPr>
        <w:b/>
        <w:bCs/>
      </w:rPr>
      <w:tblPr/>
      <w:tcPr>
        <w:tcBorders>
          <w:top w:val="double" w:sz="2" w:space="0" w:color="8FBAC1"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74B89"/>
    <w:pPr>
      <w:spacing w:after="0"/>
    </w:pPr>
    <w:tblPr>
      <w:tblStyleRowBandSize w:val="1"/>
      <w:tblStyleColBandSize w:val="1"/>
      <w:tblBorders>
        <w:top w:val="single" w:sz="4" w:space="0" w:color="D7C8D3" w:themeColor="accent6" w:themeTint="66"/>
        <w:left w:val="single" w:sz="4" w:space="0" w:color="D7C8D3" w:themeColor="accent6" w:themeTint="66"/>
        <w:bottom w:val="single" w:sz="4" w:space="0" w:color="D7C8D3" w:themeColor="accent6" w:themeTint="66"/>
        <w:right w:val="single" w:sz="4" w:space="0" w:color="D7C8D3" w:themeColor="accent6" w:themeTint="66"/>
        <w:insideH w:val="single" w:sz="4" w:space="0" w:color="D7C8D3" w:themeColor="accent6" w:themeTint="66"/>
        <w:insideV w:val="single" w:sz="4" w:space="0" w:color="D7C8D3" w:themeColor="accent6" w:themeTint="66"/>
      </w:tblBorders>
    </w:tblPr>
    <w:tblStylePr w:type="firstRow">
      <w:rPr>
        <w:b/>
        <w:bCs/>
      </w:rPr>
      <w:tblPr/>
      <w:tcPr>
        <w:tcBorders>
          <w:bottom w:val="single" w:sz="12" w:space="0" w:color="C3ADBE" w:themeColor="accent6" w:themeTint="99"/>
        </w:tcBorders>
      </w:tcPr>
    </w:tblStylePr>
    <w:tblStylePr w:type="lastRow">
      <w:rPr>
        <w:b/>
        <w:bCs/>
      </w:rPr>
      <w:tblPr/>
      <w:tcPr>
        <w:tcBorders>
          <w:top w:val="double" w:sz="2" w:space="0" w:color="C3ADBE"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374B8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374B89"/>
    <w:pPr>
      <w:spacing w:after="0"/>
    </w:pPr>
    <w:tblPr>
      <w:tblStyleRowBandSize w:val="1"/>
      <w:tblStyleColBandSize w:val="1"/>
      <w:tblBorders>
        <w:top w:val="single" w:sz="2" w:space="0" w:color="FFDC66" w:themeColor="accent1" w:themeTint="99"/>
        <w:bottom w:val="single" w:sz="2" w:space="0" w:color="FFDC66" w:themeColor="accent1" w:themeTint="99"/>
        <w:insideH w:val="single" w:sz="2" w:space="0" w:color="FFDC66" w:themeColor="accent1" w:themeTint="99"/>
        <w:insideV w:val="single" w:sz="2" w:space="0" w:color="FFDC66" w:themeColor="accent1" w:themeTint="99"/>
      </w:tblBorders>
    </w:tblPr>
    <w:tblStylePr w:type="firstRow">
      <w:rPr>
        <w:b/>
        <w:bCs/>
      </w:rPr>
      <w:tblPr/>
      <w:tcPr>
        <w:tcBorders>
          <w:top w:val="nil"/>
          <w:bottom w:val="single" w:sz="12" w:space="0" w:color="FFDC66" w:themeColor="accent1" w:themeTint="99"/>
          <w:insideH w:val="nil"/>
          <w:insideV w:val="nil"/>
        </w:tcBorders>
        <w:shd w:val="clear" w:color="auto" w:fill="FFFFFF" w:themeFill="background1"/>
      </w:tcPr>
    </w:tblStylePr>
    <w:tblStylePr w:type="lastRow">
      <w:rPr>
        <w:b/>
        <w:bCs/>
      </w:rPr>
      <w:tblPr/>
      <w:tcPr>
        <w:tcBorders>
          <w:top w:val="double" w:sz="2" w:space="0" w:color="FFDC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customStyle="1" w:styleId="GridTable2-Accent21">
    <w:name w:val="Grid Table 2 - Accent 21"/>
    <w:basedOn w:val="TableNormal"/>
    <w:uiPriority w:val="47"/>
    <w:rsid w:val="00374B89"/>
    <w:pPr>
      <w:spacing w:after="0"/>
    </w:pPr>
    <w:tblPr>
      <w:tblStyleRowBandSize w:val="1"/>
      <w:tblStyleColBandSize w:val="1"/>
      <w:tblBorders>
        <w:top w:val="single" w:sz="2" w:space="0" w:color="95999E" w:themeColor="accent2" w:themeTint="99"/>
        <w:bottom w:val="single" w:sz="2" w:space="0" w:color="95999E" w:themeColor="accent2" w:themeTint="99"/>
        <w:insideH w:val="single" w:sz="2" w:space="0" w:color="95999E" w:themeColor="accent2" w:themeTint="99"/>
        <w:insideV w:val="single" w:sz="2" w:space="0" w:color="95999E" w:themeColor="accent2" w:themeTint="99"/>
      </w:tblBorders>
    </w:tblPr>
    <w:tblStylePr w:type="firstRow">
      <w:rPr>
        <w:b/>
        <w:bCs/>
      </w:rPr>
      <w:tblPr/>
      <w:tcPr>
        <w:tcBorders>
          <w:top w:val="nil"/>
          <w:bottom w:val="single" w:sz="12" w:space="0" w:color="95999E" w:themeColor="accent2" w:themeTint="99"/>
          <w:insideH w:val="nil"/>
          <w:insideV w:val="nil"/>
        </w:tcBorders>
        <w:shd w:val="clear" w:color="auto" w:fill="FFFFFF" w:themeFill="background1"/>
      </w:tcPr>
    </w:tblStylePr>
    <w:tblStylePr w:type="lastRow">
      <w:rPr>
        <w:b/>
        <w:bCs/>
      </w:rPr>
      <w:tblPr/>
      <w:tcPr>
        <w:tcBorders>
          <w:top w:val="double" w:sz="2" w:space="0" w:color="95999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customStyle="1" w:styleId="GridTable2-Accent31">
    <w:name w:val="Grid Table 2 - Accent 31"/>
    <w:basedOn w:val="TableNormal"/>
    <w:uiPriority w:val="47"/>
    <w:rsid w:val="00374B89"/>
    <w:pPr>
      <w:spacing w:after="0"/>
    </w:pPr>
    <w:tblPr>
      <w:tblStyleRowBandSize w:val="1"/>
      <w:tblStyleColBandSize w:val="1"/>
      <w:tblBorders>
        <w:top w:val="single" w:sz="2" w:space="0" w:color="B7B9BA" w:themeColor="accent3" w:themeTint="99"/>
        <w:bottom w:val="single" w:sz="2" w:space="0" w:color="B7B9BA" w:themeColor="accent3" w:themeTint="99"/>
        <w:insideH w:val="single" w:sz="2" w:space="0" w:color="B7B9BA" w:themeColor="accent3" w:themeTint="99"/>
        <w:insideV w:val="single" w:sz="2" w:space="0" w:color="B7B9BA" w:themeColor="accent3" w:themeTint="99"/>
      </w:tblBorders>
    </w:tblPr>
    <w:tblStylePr w:type="firstRow">
      <w:rPr>
        <w:b/>
        <w:bCs/>
      </w:rPr>
      <w:tblPr/>
      <w:tcPr>
        <w:tcBorders>
          <w:top w:val="nil"/>
          <w:bottom w:val="single" w:sz="12" w:space="0" w:color="B7B9BA" w:themeColor="accent3" w:themeTint="99"/>
          <w:insideH w:val="nil"/>
          <w:insideV w:val="nil"/>
        </w:tcBorders>
        <w:shd w:val="clear" w:color="auto" w:fill="FFFFFF" w:themeFill="background1"/>
      </w:tcPr>
    </w:tblStylePr>
    <w:tblStylePr w:type="lastRow">
      <w:rPr>
        <w:b/>
        <w:bCs/>
      </w:rPr>
      <w:tblPr/>
      <w:tcPr>
        <w:tcBorders>
          <w:top w:val="double" w:sz="2" w:space="0" w:color="B7B9B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customStyle="1" w:styleId="GridTable2-Accent41">
    <w:name w:val="Grid Table 2 - Accent 41"/>
    <w:basedOn w:val="TableNormal"/>
    <w:uiPriority w:val="47"/>
    <w:rsid w:val="00374B89"/>
    <w:pPr>
      <w:spacing w:after="0"/>
    </w:pPr>
    <w:tblPr>
      <w:tblStyleRowBandSize w:val="1"/>
      <w:tblStyleColBandSize w:val="1"/>
      <w:tblBorders>
        <w:top w:val="single" w:sz="2" w:space="0" w:color="F1CA64" w:themeColor="accent4" w:themeTint="99"/>
        <w:bottom w:val="single" w:sz="2" w:space="0" w:color="F1CA64" w:themeColor="accent4" w:themeTint="99"/>
        <w:insideH w:val="single" w:sz="2" w:space="0" w:color="F1CA64" w:themeColor="accent4" w:themeTint="99"/>
        <w:insideV w:val="single" w:sz="2" w:space="0" w:color="F1CA64" w:themeColor="accent4" w:themeTint="99"/>
      </w:tblBorders>
    </w:tblPr>
    <w:tblStylePr w:type="firstRow">
      <w:rPr>
        <w:b/>
        <w:bCs/>
      </w:rPr>
      <w:tblPr/>
      <w:tcPr>
        <w:tcBorders>
          <w:top w:val="nil"/>
          <w:bottom w:val="single" w:sz="12" w:space="0" w:color="F1CA64" w:themeColor="accent4" w:themeTint="99"/>
          <w:insideH w:val="nil"/>
          <w:insideV w:val="nil"/>
        </w:tcBorders>
        <w:shd w:val="clear" w:color="auto" w:fill="FFFFFF" w:themeFill="background1"/>
      </w:tcPr>
    </w:tblStylePr>
    <w:tblStylePr w:type="lastRow">
      <w:rPr>
        <w:b/>
        <w:bCs/>
      </w:rPr>
      <w:tblPr/>
      <w:tcPr>
        <w:tcBorders>
          <w:top w:val="double" w:sz="2" w:space="0" w:color="F1CA6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customStyle="1" w:styleId="GridTable2-Accent51">
    <w:name w:val="Grid Table 2 - Accent 51"/>
    <w:basedOn w:val="TableNormal"/>
    <w:uiPriority w:val="47"/>
    <w:rsid w:val="00374B89"/>
    <w:pPr>
      <w:spacing w:after="0"/>
    </w:pPr>
    <w:tblPr>
      <w:tblStyleRowBandSize w:val="1"/>
      <w:tblStyleColBandSize w:val="1"/>
      <w:tblBorders>
        <w:top w:val="single" w:sz="2" w:space="0" w:color="8FBAC1" w:themeColor="accent5" w:themeTint="99"/>
        <w:bottom w:val="single" w:sz="2" w:space="0" w:color="8FBAC1" w:themeColor="accent5" w:themeTint="99"/>
        <w:insideH w:val="single" w:sz="2" w:space="0" w:color="8FBAC1" w:themeColor="accent5" w:themeTint="99"/>
        <w:insideV w:val="single" w:sz="2" w:space="0" w:color="8FBAC1" w:themeColor="accent5" w:themeTint="99"/>
      </w:tblBorders>
    </w:tblPr>
    <w:tblStylePr w:type="firstRow">
      <w:rPr>
        <w:b/>
        <w:bCs/>
      </w:rPr>
      <w:tblPr/>
      <w:tcPr>
        <w:tcBorders>
          <w:top w:val="nil"/>
          <w:bottom w:val="single" w:sz="12" w:space="0" w:color="8FBAC1" w:themeColor="accent5" w:themeTint="99"/>
          <w:insideH w:val="nil"/>
          <w:insideV w:val="nil"/>
        </w:tcBorders>
        <w:shd w:val="clear" w:color="auto" w:fill="FFFFFF" w:themeFill="background1"/>
      </w:tcPr>
    </w:tblStylePr>
    <w:tblStylePr w:type="lastRow">
      <w:rPr>
        <w:b/>
        <w:bCs/>
      </w:rPr>
      <w:tblPr/>
      <w:tcPr>
        <w:tcBorders>
          <w:top w:val="double" w:sz="2" w:space="0" w:color="8FBA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customStyle="1" w:styleId="GridTable2-Accent61">
    <w:name w:val="Grid Table 2 - Accent 61"/>
    <w:basedOn w:val="TableNormal"/>
    <w:uiPriority w:val="47"/>
    <w:rsid w:val="00374B89"/>
    <w:pPr>
      <w:spacing w:after="0"/>
    </w:pPr>
    <w:tblPr>
      <w:tblStyleRowBandSize w:val="1"/>
      <w:tblStyleColBandSize w:val="1"/>
      <w:tblBorders>
        <w:top w:val="single" w:sz="2" w:space="0" w:color="C3ADBE" w:themeColor="accent6" w:themeTint="99"/>
        <w:bottom w:val="single" w:sz="2" w:space="0" w:color="C3ADBE" w:themeColor="accent6" w:themeTint="99"/>
        <w:insideH w:val="single" w:sz="2" w:space="0" w:color="C3ADBE" w:themeColor="accent6" w:themeTint="99"/>
        <w:insideV w:val="single" w:sz="2" w:space="0" w:color="C3ADBE" w:themeColor="accent6" w:themeTint="99"/>
      </w:tblBorders>
    </w:tblPr>
    <w:tblStylePr w:type="firstRow">
      <w:rPr>
        <w:b/>
        <w:bCs/>
      </w:rPr>
      <w:tblPr/>
      <w:tcPr>
        <w:tcBorders>
          <w:top w:val="nil"/>
          <w:bottom w:val="single" w:sz="12" w:space="0" w:color="C3ADBE" w:themeColor="accent6" w:themeTint="99"/>
          <w:insideH w:val="nil"/>
          <w:insideV w:val="nil"/>
        </w:tcBorders>
        <w:shd w:val="clear" w:color="auto" w:fill="FFFFFF" w:themeFill="background1"/>
      </w:tcPr>
    </w:tblStylePr>
    <w:tblStylePr w:type="lastRow">
      <w:rPr>
        <w:b/>
        <w:bCs/>
      </w:rPr>
      <w:tblPr/>
      <w:tcPr>
        <w:tcBorders>
          <w:top w:val="double" w:sz="2" w:space="0" w:color="C3ADB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customStyle="1" w:styleId="GridTable31">
    <w:name w:val="Grid Table 31"/>
    <w:basedOn w:val="TableNormal"/>
    <w:uiPriority w:val="48"/>
    <w:rsid w:val="00374B8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374B89"/>
    <w:pPr>
      <w:spacing w:after="0"/>
    </w:pPr>
    <w:tblPr>
      <w:tblStyleRowBandSize w:val="1"/>
      <w:tblStyleColBandSize w:val="1"/>
      <w:tblBorders>
        <w:top w:val="single" w:sz="4" w:space="0" w:color="FFDC66" w:themeColor="accent1" w:themeTint="99"/>
        <w:left w:val="single" w:sz="4" w:space="0" w:color="FFDC66" w:themeColor="accent1" w:themeTint="99"/>
        <w:bottom w:val="single" w:sz="4" w:space="0" w:color="FFDC66" w:themeColor="accent1" w:themeTint="99"/>
        <w:right w:val="single" w:sz="4" w:space="0" w:color="FFDC66" w:themeColor="accent1" w:themeTint="99"/>
        <w:insideH w:val="single" w:sz="4" w:space="0" w:color="FFDC66" w:themeColor="accent1" w:themeTint="99"/>
        <w:insideV w:val="single" w:sz="4" w:space="0" w:color="FFDC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CC" w:themeFill="accent1" w:themeFillTint="33"/>
      </w:tcPr>
    </w:tblStylePr>
    <w:tblStylePr w:type="band1Horz">
      <w:tblPr/>
      <w:tcPr>
        <w:shd w:val="clear" w:color="auto" w:fill="FFF3CC" w:themeFill="accent1" w:themeFillTint="33"/>
      </w:tcPr>
    </w:tblStylePr>
    <w:tblStylePr w:type="neCell">
      <w:tblPr/>
      <w:tcPr>
        <w:tcBorders>
          <w:bottom w:val="single" w:sz="4" w:space="0" w:color="FFDC66" w:themeColor="accent1" w:themeTint="99"/>
        </w:tcBorders>
      </w:tcPr>
    </w:tblStylePr>
    <w:tblStylePr w:type="nwCell">
      <w:tblPr/>
      <w:tcPr>
        <w:tcBorders>
          <w:bottom w:val="single" w:sz="4" w:space="0" w:color="FFDC66" w:themeColor="accent1" w:themeTint="99"/>
        </w:tcBorders>
      </w:tcPr>
    </w:tblStylePr>
    <w:tblStylePr w:type="seCell">
      <w:tblPr/>
      <w:tcPr>
        <w:tcBorders>
          <w:top w:val="single" w:sz="4" w:space="0" w:color="FFDC66" w:themeColor="accent1" w:themeTint="99"/>
        </w:tcBorders>
      </w:tcPr>
    </w:tblStylePr>
    <w:tblStylePr w:type="swCell">
      <w:tblPr/>
      <w:tcPr>
        <w:tcBorders>
          <w:top w:val="single" w:sz="4" w:space="0" w:color="FFDC66" w:themeColor="accent1" w:themeTint="99"/>
        </w:tcBorders>
      </w:tcPr>
    </w:tblStylePr>
  </w:style>
  <w:style w:type="table" w:customStyle="1" w:styleId="GridTable3-Accent21">
    <w:name w:val="Grid Table 3 - Accent 21"/>
    <w:basedOn w:val="TableNormal"/>
    <w:uiPriority w:val="48"/>
    <w:rsid w:val="00374B89"/>
    <w:pPr>
      <w:spacing w:after="0"/>
    </w:p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insideV w:val="single" w:sz="4" w:space="0" w:color="95999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CDE" w:themeFill="accent2" w:themeFillTint="33"/>
      </w:tcPr>
    </w:tblStylePr>
    <w:tblStylePr w:type="band1Horz">
      <w:tblPr/>
      <w:tcPr>
        <w:shd w:val="clear" w:color="auto" w:fill="DBDCDE" w:themeFill="accent2" w:themeFillTint="33"/>
      </w:tcPr>
    </w:tblStylePr>
    <w:tblStylePr w:type="neCell">
      <w:tblPr/>
      <w:tcPr>
        <w:tcBorders>
          <w:bottom w:val="single" w:sz="4" w:space="0" w:color="95999E" w:themeColor="accent2" w:themeTint="99"/>
        </w:tcBorders>
      </w:tcPr>
    </w:tblStylePr>
    <w:tblStylePr w:type="nwCell">
      <w:tblPr/>
      <w:tcPr>
        <w:tcBorders>
          <w:bottom w:val="single" w:sz="4" w:space="0" w:color="95999E" w:themeColor="accent2" w:themeTint="99"/>
        </w:tcBorders>
      </w:tcPr>
    </w:tblStylePr>
    <w:tblStylePr w:type="seCell">
      <w:tblPr/>
      <w:tcPr>
        <w:tcBorders>
          <w:top w:val="single" w:sz="4" w:space="0" w:color="95999E" w:themeColor="accent2" w:themeTint="99"/>
        </w:tcBorders>
      </w:tcPr>
    </w:tblStylePr>
    <w:tblStylePr w:type="swCell">
      <w:tblPr/>
      <w:tcPr>
        <w:tcBorders>
          <w:top w:val="single" w:sz="4" w:space="0" w:color="95999E" w:themeColor="accent2" w:themeTint="99"/>
        </w:tcBorders>
      </w:tcPr>
    </w:tblStylePr>
  </w:style>
  <w:style w:type="table" w:customStyle="1" w:styleId="GridTable3-Accent31">
    <w:name w:val="Grid Table 3 - Accent 31"/>
    <w:basedOn w:val="TableNormal"/>
    <w:uiPriority w:val="48"/>
    <w:rsid w:val="00374B89"/>
    <w:pPr>
      <w:spacing w:after="0"/>
    </w:pPr>
    <w:tblPr>
      <w:tblStyleRowBandSize w:val="1"/>
      <w:tblStyleColBandSize w:val="1"/>
      <w:tblBorders>
        <w:top w:val="single" w:sz="4" w:space="0" w:color="B7B9BA" w:themeColor="accent3" w:themeTint="99"/>
        <w:left w:val="single" w:sz="4" w:space="0" w:color="B7B9BA" w:themeColor="accent3" w:themeTint="99"/>
        <w:bottom w:val="single" w:sz="4" w:space="0" w:color="B7B9BA" w:themeColor="accent3" w:themeTint="99"/>
        <w:right w:val="single" w:sz="4" w:space="0" w:color="B7B9BA" w:themeColor="accent3" w:themeTint="99"/>
        <w:insideH w:val="single" w:sz="4" w:space="0" w:color="B7B9BA" w:themeColor="accent3" w:themeTint="99"/>
        <w:insideV w:val="single" w:sz="4" w:space="0" w:color="B7B9B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8" w:themeFill="accent3" w:themeFillTint="33"/>
      </w:tcPr>
    </w:tblStylePr>
    <w:tblStylePr w:type="band1Horz">
      <w:tblPr/>
      <w:tcPr>
        <w:shd w:val="clear" w:color="auto" w:fill="E7E7E8" w:themeFill="accent3" w:themeFillTint="33"/>
      </w:tcPr>
    </w:tblStylePr>
    <w:tblStylePr w:type="neCell">
      <w:tblPr/>
      <w:tcPr>
        <w:tcBorders>
          <w:bottom w:val="single" w:sz="4" w:space="0" w:color="B7B9BA" w:themeColor="accent3" w:themeTint="99"/>
        </w:tcBorders>
      </w:tcPr>
    </w:tblStylePr>
    <w:tblStylePr w:type="nwCell">
      <w:tblPr/>
      <w:tcPr>
        <w:tcBorders>
          <w:bottom w:val="single" w:sz="4" w:space="0" w:color="B7B9BA" w:themeColor="accent3" w:themeTint="99"/>
        </w:tcBorders>
      </w:tcPr>
    </w:tblStylePr>
    <w:tblStylePr w:type="seCell">
      <w:tblPr/>
      <w:tcPr>
        <w:tcBorders>
          <w:top w:val="single" w:sz="4" w:space="0" w:color="B7B9BA" w:themeColor="accent3" w:themeTint="99"/>
        </w:tcBorders>
      </w:tcPr>
    </w:tblStylePr>
    <w:tblStylePr w:type="swCell">
      <w:tblPr/>
      <w:tcPr>
        <w:tcBorders>
          <w:top w:val="single" w:sz="4" w:space="0" w:color="B7B9BA" w:themeColor="accent3" w:themeTint="99"/>
        </w:tcBorders>
      </w:tcPr>
    </w:tblStylePr>
  </w:style>
  <w:style w:type="table" w:customStyle="1" w:styleId="GridTable3-Accent41">
    <w:name w:val="Grid Table 3 - Accent 41"/>
    <w:basedOn w:val="TableNormal"/>
    <w:uiPriority w:val="48"/>
    <w:rsid w:val="00374B89"/>
    <w:pPr>
      <w:spacing w:after="0"/>
    </w:pPr>
    <w:tblPr>
      <w:tblStyleRowBandSize w:val="1"/>
      <w:tblStyleColBandSize w:val="1"/>
      <w:tblBorders>
        <w:top w:val="single" w:sz="4" w:space="0" w:color="F1CA64" w:themeColor="accent4" w:themeTint="99"/>
        <w:left w:val="single" w:sz="4" w:space="0" w:color="F1CA64" w:themeColor="accent4" w:themeTint="99"/>
        <w:bottom w:val="single" w:sz="4" w:space="0" w:color="F1CA64" w:themeColor="accent4" w:themeTint="99"/>
        <w:right w:val="single" w:sz="4" w:space="0" w:color="F1CA64" w:themeColor="accent4" w:themeTint="99"/>
        <w:insideH w:val="single" w:sz="4" w:space="0" w:color="F1CA64" w:themeColor="accent4" w:themeTint="99"/>
        <w:insideV w:val="single" w:sz="4" w:space="0" w:color="F1CA6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DCB" w:themeFill="accent4" w:themeFillTint="33"/>
      </w:tcPr>
    </w:tblStylePr>
    <w:tblStylePr w:type="band1Horz">
      <w:tblPr/>
      <w:tcPr>
        <w:shd w:val="clear" w:color="auto" w:fill="FAEDCB" w:themeFill="accent4" w:themeFillTint="33"/>
      </w:tcPr>
    </w:tblStylePr>
    <w:tblStylePr w:type="neCell">
      <w:tblPr/>
      <w:tcPr>
        <w:tcBorders>
          <w:bottom w:val="single" w:sz="4" w:space="0" w:color="F1CA64" w:themeColor="accent4" w:themeTint="99"/>
        </w:tcBorders>
      </w:tcPr>
    </w:tblStylePr>
    <w:tblStylePr w:type="nwCell">
      <w:tblPr/>
      <w:tcPr>
        <w:tcBorders>
          <w:bottom w:val="single" w:sz="4" w:space="0" w:color="F1CA64" w:themeColor="accent4" w:themeTint="99"/>
        </w:tcBorders>
      </w:tcPr>
    </w:tblStylePr>
    <w:tblStylePr w:type="seCell">
      <w:tblPr/>
      <w:tcPr>
        <w:tcBorders>
          <w:top w:val="single" w:sz="4" w:space="0" w:color="F1CA64" w:themeColor="accent4" w:themeTint="99"/>
        </w:tcBorders>
      </w:tcPr>
    </w:tblStylePr>
    <w:tblStylePr w:type="swCell">
      <w:tblPr/>
      <w:tcPr>
        <w:tcBorders>
          <w:top w:val="single" w:sz="4" w:space="0" w:color="F1CA64" w:themeColor="accent4" w:themeTint="99"/>
        </w:tcBorders>
      </w:tcPr>
    </w:tblStylePr>
  </w:style>
  <w:style w:type="table" w:customStyle="1" w:styleId="GridTable3-Accent51">
    <w:name w:val="Grid Table 3 - Accent 51"/>
    <w:basedOn w:val="TableNormal"/>
    <w:uiPriority w:val="48"/>
    <w:rsid w:val="00374B89"/>
    <w:pPr>
      <w:spacing w:after="0"/>
    </w:pPr>
    <w:tblPr>
      <w:tblStyleRowBandSize w:val="1"/>
      <w:tblStyleColBandSize w:val="1"/>
      <w:tblBorders>
        <w:top w:val="single" w:sz="4" w:space="0" w:color="8FBAC1" w:themeColor="accent5" w:themeTint="99"/>
        <w:left w:val="single" w:sz="4" w:space="0" w:color="8FBAC1" w:themeColor="accent5" w:themeTint="99"/>
        <w:bottom w:val="single" w:sz="4" w:space="0" w:color="8FBAC1" w:themeColor="accent5" w:themeTint="99"/>
        <w:right w:val="single" w:sz="4" w:space="0" w:color="8FBAC1" w:themeColor="accent5" w:themeTint="99"/>
        <w:insideH w:val="single" w:sz="4" w:space="0" w:color="8FBAC1" w:themeColor="accent5" w:themeTint="99"/>
        <w:insideV w:val="single" w:sz="4" w:space="0" w:color="8FBA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8EA" w:themeFill="accent5" w:themeFillTint="33"/>
      </w:tcPr>
    </w:tblStylePr>
    <w:tblStylePr w:type="band1Horz">
      <w:tblPr/>
      <w:tcPr>
        <w:shd w:val="clear" w:color="auto" w:fill="D9E8EA" w:themeFill="accent5" w:themeFillTint="33"/>
      </w:tcPr>
    </w:tblStylePr>
    <w:tblStylePr w:type="neCell">
      <w:tblPr/>
      <w:tcPr>
        <w:tcBorders>
          <w:bottom w:val="single" w:sz="4" w:space="0" w:color="8FBAC1" w:themeColor="accent5" w:themeTint="99"/>
        </w:tcBorders>
      </w:tcPr>
    </w:tblStylePr>
    <w:tblStylePr w:type="nwCell">
      <w:tblPr/>
      <w:tcPr>
        <w:tcBorders>
          <w:bottom w:val="single" w:sz="4" w:space="0" w:color="8FBAC1" w:themeColor="accent5" w:themeTint="99"/>
        </w:tcBorders>
      </w:tcPr>
    </w:tblStylePr>
    <w:tblStylePr w:type="seCell">
      <w:tblPr/>
      <w:tcPr>
        <w:tcBorders>
          <w:top w:val="single" w:sz="4" w:space="0" w:color="8FBAC1" w:themeColor="accent5" w:themeTint="99"/>
        </w:tcBorders>
      </w:tcPr>
    </w:tblStylePr>
    <w:tblStylePr w:type="swCell">
      <w:tblPr/>
      <w:tcPr>
        <w:tcBorders>
          <w:top w:val="single" w:sz="4" w:space="0" w:color="8FBAC1" w:themeColor="accent5" w:themeTint="99"/>
        </w:tcBorders>
      </w:tcPr>
    </w:tblStylePr>
  </w:style>
  <w:style w:type="table" w:customStyle="1" w:styleId="GridTable3-Accent61">
    <w:name w:val="Grid Table 3 - Accent 61"/>
    <w:basedOn w:val="TableNormal"/>
    <w:uiPriority w:val="48"/>
    <w:rsid w:val="00374B89"/>
    <w:pPr>
      <w:spacing w:after="0"/>
    </w:pPr>
    <w:tblPr>
      <w:tblStyleRowBandSize w:val="1"/>
      <w:tblStyleColBandSize w:val="1"/>
      <w:tblBorders>
        <w:top w:val="single" w:sz="4" w:space="0" w:color="C3ADBE" w:themeColor="accent6" w:themeTint="99"/>
        <w:left w:val="single" w:sz="4" w:space="0" w:color="C3ADBE" w:themeColor="accent6" w:themeTint="99"/>
        <w:bottom w:val="single" w:sz="4" w:space="0" w:color="C3ADBE" w:themeColor="accent6" w:themeTint="99"/>
        <w:right w:val="single" w:sz="4" w:space="0" w:color="C3ADBE" w:themeColor="accent6" w:themeTint="99"/>
        <w:insideH w:val="single" w:sz="4" w:space="0" w:color="C3ADBE" w:themeColor="accent6" w:themeTint="99"/>
        <w:insideV w:val="single" w:sz="4" w:space="0" w:color="C3ADB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3E9" w:themeFill="accent6" w:themeFillTint="33"/>
      </w:tcPr>
    </w:tblStylePr>
    <w:tblStylePr w:type="band1Horz">
      <w:tblPr/>
      <w:tcPr>
        <w:shd w:val="clear" w:color="auto" w:fill="EBE3E9" w:themeFill="accent6" w:themeFillTint="33"/>
      </w:tcPr>
    </w:tblStylePr>
    <w:tblStylePr w:type="neCell">
      <w:tblPr/>
      <w:tcPr>
        <w:tcBorders>
          <w:bottom w:val="single" w:sz="4" w:space="0" w:color="C3ADBE" w:themeColor="accent6" w:themeTint="99"/>
        </w:tcBorders>
      </w:tcPr>
    </w:tblStylePr>
    <w:tblStylePr w:type="nwCell">
      <w:tblPr/>
      <w:tcPr>
        <w:tcBorders>
          <w:bottom w:val="single" w:sz="4" w:space="0" w:color="C3ADBE" w:themeColor="accent6" w:themeTint="99"/>
        </w:tcBorders>
      </w:tcPr>
    </w:tblStylePr>
    <w:tblStylePr w:type="seCell">
      <w:tblPr/>
      <w:tcPr>
        <w:tcBorders>
          <w:top w:val="single" w:sz="4" w:space="0" w:color="C3ADBE" w:themeColor="accent6" w:themeTint="99"/>
        </w:tcBorders>
      </w:tcPr>
    </w:tblStylePr>
    <w:tblStylePr w:type="swCell">
      <w:tblPr/>
      <w:tcPr>
        <w:tcBorders>
          <w:top w:val="single" w:sz="4" w:space="0" w:color="C3ADBE" w:themeColor="accent6" w:themeTint="99"/>
        </w:tcBorders>
      </w:tcPr>
    </w:tblStylePr>
  </w:style>
  <w:style w:type="table" w:customStyle="1" w:styleId="GridTable41">
    <w:name w:val="Grid Table 41"/>
    <w:basedOn w:val="TableNormal"/>
    <w:uiPriority w:val="49"/>
    <w:rsid w:val="00374B8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374B89"/>
    <w:pPr>
      <w:spacing w:after="0"/>
    </w:pPr>
    <w:tblPr>
      <w:tblStyleRowBandSize w:val="1"/>
      <w:tblStyleColBandSize w:val="1"/>
      <w:tblBorders>
        <w:top w:val="single" w:sz="4" w:space="0" w:color="FFDC66" w:themeColor="accent1" w:themeTint="99"/>
        <w:left w:val="single" w:sz="4" w:space="0" w:color="FFDC66" w:themeColor="accent1" w:themeTint="99"/>
        <w:bottom w:val="single" w:sz="4" w:space="0" w:color="FFDC66" w:themeColor="accent1" w:themeTint="99"/>
        <w:right w:val="single" w:sz="4" w:space="0" w:color="FFDC66" w:themeColor="accent1" w:themeTint="99"/>
        <w:insideH w:val="single" w:sz="4" w:space="0" w:color="FFDC66" w:themeColor="accent1" w:themeTint="99"/>
        <w:insideV w:val="single" w:sz="4" w:space="0" w:color="FFDC66" w:themeColor="accent1" w:themeTint="99"/>
      </w:tblBorders>
    </w:tblPr>
    <w:tblStylePr w:type="firstRow">
      <w:rPr>
        <w:b/>
        <w:bCs/>
        <w:color w:val="FFFFFF" w:themeColor="background1"/>
      </w:rPr>
      <w:tblPr/>
      <w:tcPr>
        <w:tcBorders>
          <w:top w:val="single" w:sz="4" w:space="0" w:color="FFC600" w:themeColor="accent1"/>
          <w:left w:val="single" w:sz="4" w:space="0" w:color="FFC600" w:themeColor="accent1"/>
          <w:bottom w:val="single" w:sz="4" w:space="0" w:color="FFC600" w:themeColor="accent1"/>
          <w:right w:val="single" w:sz="4" w:space="0" w:color="FFC600" w:themeColor="accent1"/>
          <w:insideH w:val="nil"/>
          <w:insideV w:val="nil"/>
        </w:tcBorders>
        <w:shd w:val="clear" w:color="auto" w:fill="FFC600" w:themeFill="accent1"/>
      </w:tcPr>
    </w:tblStylePr>
    <w:tblStylePr w:type="lastRow">
      <w:rPr>
        <w:b/>
        <w:bCs/>
      </w:rPr>
      <w:tblPr/>
      <w:tcPr>
        <w:tcBorders>
          <w:top w:val="double" w:sz="4" w:space="0" w:color="FFC600" w:themeColor="accent1"/>
        </w:tcBorders>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customStyle="1" w:styleId="GridTable4-Accent21">
    <w:name w:val="Grid Table 4 - Accent 21"/>
    <w:basedOn w:val="TableNormal"/>
    <w:uiPriority w:val="49"/>
    <w:rsid w:val="00374B89"/>
    <w:pPr>
      <w:spacing w:after="0"/>
    </w:p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insideV w:val="single" w:sz="4" w:space="0" w:color="95999E" w:themeColor="accent2" w:themeTint="99"/>
      </w:tblBorders>
    </w:tblPr>
    <w:tblStylePr w:type="firstRow">
      <w:rPr>
        <w:b/>
        <w:bCs/>
        <w:color w:val="FFFFFF" w:themeColor="background1"/>
      </w:rPr>
      <w:tblPr/>
      <w:tcPr>
        <w:tcBorders>
          <w:top w:val="single" w:sz="4" w:space="0" w:color="53565A" w:themeColor="accent2"/>
          <w:left w:val="single" w:sz="4" w:space="0" w:color="53565A" w:themeColor="accent2"/>
          <w:bottom w:val="single" w:sz="4" w:space="0" w:color="53565A" w:themeColor="accent2"/>
          <w:right w:val="single" w:sz="4" w:space="0" w:color="53565A" w:themeColor="accent2"/>
          <w:insideH w:val="nil"/>
          <w:insideV w:val="nil"/>
        </w:tcBorders>
        <w:shd w:val="clear" w:color="auto" w:fill="53565A" w:themeFill="accent2"/>
      </w:tcPr>
    </w:tblStylePr>
    <w:tblStylePr w:type="lastRow">
      <w:rPr>
        <w:b/>
        <w:bCs/>
      </w:rPr>
      <w:tblPr/>
      <w:tcPr>
        <w:tcBorders>
          <w:top w:val="double" w:sz="4" w:space="0" w:color="53565A" w:themeColor="accent2"/>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customStyle="1" w:styleId="GridTable4-Accent31">
    <w:name w:val="Grid Table 4 - Accent 31"/>
    <w:basedOn w:val="TableNormal"/>
    <w:uiPriority w:val="49"/>
    <w:rsid w:val="00374B89"/>
    <w:pPr>
      <w:spacing w:after="0"/>
    </w:pPr>
    <w:tblPr>
      <w:tblStyleRowBandSize w:val="1"/>
      <w:tblStyleColBandSize w:val="1"/>
      <w:tblBorders>
        <w:top w:val="single" w:sz="4" w:space="0" w:color="B7B9BA" w:themeColor="accent3" w:themeTint="99"/>
        <w:left w:val="single" w:sz="4" w:space="0" w:color="B7B9BA" w:themeColor="accent3" w:themeTint="99"/>
        <w:bottom w:val="single" w:sz="4" w:space="0" w:color="B7B9BA" w:themeColor="accent3" w:themeTint="99"/>
        <w:right w:val="single" w:sz="4" w:space="0" w:color="B7B9BA" w:themeColor="accent3" w:themeTint="99"/>
        <w:insideH w:val="single" w:sz="4" w:space="0" w:color="B7B9BA" w:themeColor="accent3" w:themeTint="99"/>
        <w:insideV w:val="single" w:sz="4" w:space="0" w:color="B7B9BA" w:themeColor="accent3" w:themeTint="99"/>
      </w:tblBorders>
    </w:tblPr>
    <w:tblStylePr w:type="firstRow">
      <w:rPr>
        <w:b/>
        <w:bCs/>
        <w:color w:val="FFFFFF" w:themeColor="background1"/>
      </w:rPr>
      <w:tblPr/>
      <w:tcPr>
        <w:tcBorders>
          <w:top w:val="single" w:sz="4" w:space="0" w:color="888B8D" w:themeColor="accent3"/>
          <w:left w:val="single" w:sz="4" w:space="0" w:color="888B8D" w:themeColor="accent3"/>
          <w:bottom w:val="single" w:sz="4" w:space="0" w:color="888B8D" w:themeColor="accent3"/>
          <w:right w:val="single" w:sz="4" w:space="0" w:color="888B8D" w:themeColor="accent3"/>
          <w:insideH w:val="nil"/>
          <w:insideV w:val="nil"/>
        </w:tcBorders>
        <w:shd w:val="clear" w:color="auto" w:fill="888B8D" w:themeFill="accent3"/>
      </w:tcPr>
    </w:tblStylePr>
    <w:tblStylePr w:type="lastRow">
      <w:rPr>
        <w:b/>
        <w:bCs/>
      </w:rPr>
      <w:tblPr/>
      <w:tcPr>
        <w:tcBorders>
          <w:top w:val="double" w:sz="4" w:space="0" w:color="888B8D" w:themeColor="accent3"/>
        </w:tcBorders>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customStyle="1" w:styleId="GridTable4-Accent41">
    <w:name w:val="Grid Table 4 - Accent 41"/>
    <w:basedOn w:val="TableNormal"/>
    <w:uiPriority w:val="49"/>
    <w:rsid w:val="00374B89"/>
    <w:pPr>
      <w:spacing w:after="0"/>
    </w:pPr>
    <w:tblPr>
      <w:tblStyleRowBandSize w:val="1"/>
      <w:tblStyleColBandSize w:val="1"/>
      <w:tblBorders>
        <w:top w:val="single" w:sz="4" w:space="0" w:color="F1CA64" w:themeColor="accent4" w:themeTint="99"/>
        <w:left w:val="single" w:sz="4" w:space="0" w:color="F1CA64" w:themeColor="accent4" w:themeTint="99"/>
        <w:bottom w:val="single" w:sz="4" w:space="0" w:color="F1CA64" w:themeColor="accent4" w:themeTint="99"/>
        <w:right w:val="single" w:sz="4" w:space="0" w:color="F1CA64" w:themeColor="accent4" w:themeTint="99"/>
        <w:insideH w:val="single" w:sz="4" w:space="0" w:color="F1CA64" w:themeColor="accent4" w:themeTint="99"/>
        <w:insideV w:val="single" w:sz="4" w:space="0" w:color="F1CA64" w:themeColor="accent4" w:themeTint="99"/>
      </w:tblBorders>
    </w:tblPr>
    <w:tblStylePr w:type="firstRow">
      <w:rPr>
        <w:b/>
        <w:bCs/>
        <w:color w:val="FFFFFF" w:themeColor="background1"/>
      </w:rPr>
      <w:tblPr/>
      <w:tcPr>
        <w:tcBorders>
          <w:top w:val="single" w:sz="4" w:space="0" w:color="D29F13" w:themeColor="accent4"/>
          <w:left w:val="single" w:sz="4" w:space="0" w:color="D29F13" w:themeColor="accent4"/>
          <w:bottom w:val="single" w:sz="4" w:space="0" w:color="D29F13" w:themeColor="accent4"/>
          <w:right w:val="single" w:sz="4" w:space="0" w:color="D29F13" w:themeColor="accent4"/>
          <w:insideH w:val="nil"/>
          <w:insideV w:val="nil"/>
        </w:tcBorders>
        <w:shd w:val="clear" w:color="auto" w:fill="D29F13" w:themeFill="accent4"/>
      </w:tcPr>
    </w:tblStylePr>
    <w:tblStylePr w:type="lastRow">
      <w:rPr>
        <w:b/>
        <w:bCs/>
      </w:rPr>
      <w:tblPr/>
      <w:tcPr>
        <w:tcBorders>
          <w:top w:val="double" w:sz="4" w:space="0" w:color="D29F13" w:themeColor="accent4"/>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customStyle="1" w:styleId="GridTable4-Accent51">
    <w:name w:val="Grid Table 4 - Accent 51"/>
    <w:basedOn w:val="TableNormal"/>
    <w:uiPriority w:val="49"/>
    <w:rsid w:val="00374B89"/>
    <w:pPr>
      <w:spacing w:after="0"/>
    </w:pPr>
    <w:tblPr>
      <w:tblStyleRowBandSize w:val="1"/>
      <w:tblStyleColBandSize w:val="1"/>
      <w:tblBorders>
        <w:top w:val="single" w:sz="4" w:space="0" w:color="8FBAC1" w:themeColor="accent5" w:themeTint="99"/>
        <w:left w:val="single" w:sz="4" w:space="0" w:color="8FBAC1" w:themeColor="accent5" w:themeTint="99"/>
        <w:bottom w:val="single" w:sz="4" w:space="0" w:color="8FBAC1" w:themeColor="accent5" w:themeTint="99"/>
        <w:right w:val="single" w:sz="4" w:space="0" w:color="8FBAC1" w:themeColor="accent5" w:themeTint="99"/>
        <w:insideH w:val="single" w:sz="4" w:space="0" w:color="8FBAC1" w:themeColor="accent5" w:themeTint="99"/>
        <w:insideV w:val="single" w:sz="4" w:space="0" w:color="8FBAC1" w:themeColor="accent5" w:themeTint="99"/>
      </w:tblBorders>
    </w:tblPr>
    <w:tblStylePr w:type="firstRow">
      <w:rPr>
        <w:b/>
        <w:bCs/>
        <w:color w:val="FFFFFF" w:themeColor="background1"/>
      </w:rPr>
      <w:tblPr/>
      <w:tcPr>
        <w:tcBorders>
          <w:top w:val="single" w:sz="4" w:space="0" w:color="4F868E" w:themeColor="accent5"/>
          <w:left w:val="single" w:sz="4" w:space="0" w:color="4F868E" w:themeColor="accent5"/>
          <w:bottom w:val="single" w:sz="4" w:space="0" w:color="4F868E" w:themeColor="accent5"/>
          <w:right w:val="single" w:sz="4" w:space="0" w:color="4F868E" w:themeColor="accent5"/>
          <w:insideH w:val="nil"/>
          <w:insideV w:val="nil"/>
        </w:tcBorders>
        <w:shd w:val="clear" w:color="auto" w:fill="4F868E" w:themeFill="accent5"/>
      </w:tcPr>
    </w:tblStylePr>
    <w:tblStylePr w:type="lastRow">
      <w:rPr>
        <w:b/>
        <w:bCs/>
      </w:rPr>
      <w:tblPr/>
      <w:tcPr>
        <w:tcBorders>
          <w:top w:val="double" w:sz="4" w:space="0" w:color="4F868E" w:themeColor="accent5"/>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customStyle="1" w:styleId="GridTable4-Accent61">
    <w:name w:val="Grid Table 4 - Accent 61"/>
    <w:basedOn w:val="TableNormal"/>
    <w:uiPriority w:val="49"/>
    <w:rsid w:val="00374B89"/>
    <w:pPr>
      <w:spacing w:after="0"/>
    </w:pPr>
    <w:tblPr>
      <w:tblStyleRowBandSize w:val="1"/>
      <w:tblStyleColBandSize w:val="1"/>
      <w:tblBorders>
        <w:top w:val="single" w:sz="4" w:space="0" w:color="C3ADBE" w:themeColor="accent6" w:themeTint="99"/>
        <w:left w:val="single" w:sz="4" w:space="0" w:color="C3ADBE" w:themeColor="accent6" w:themeTint="99"/>
        <w:bottom w:val="single" w:sz="4" w:space="0" w:color="C3ADBE" w:themeColor="accent6" w:themeTint="99"/>
        <w:right w:val="single" w:sz="4" w:space="0" w:color="C3ADBE" w:themeColor="accent6" w:themeTint="99"/>
        <w:insideH w:val="single" w:sz="4" w:space="0" w:color="C3ADBE" w:themeColor="accent6" w:themeTint="99"/>
        <w:insideV w:val="single" w:sz="4" w:space="0" w:color="C3ADBE" w:themeColor="accent6" w:themeTint="99"/>
      </w:tblBorders>
    </w:tblPr>
    <w:tblStylePr w:type="firstRow">
      <w:rPr>
        <w:b/>
        <w:bCs/>
        <w:color w:val="FFFFFF" w:themeColor="background1"/>
      </w:rPr>
      <w:tblPr/>
      <w:tcPr>
        <w:tcBorders>
          <w:top w:val="single" w:sz="4" w:space="0" w:color="9B7793" w:themeColor="accent6"/>
          <w:left w:val="single" w:sz="4" w:space="0" w:color="9B7793" w:themeColor="accent6"/>
          <w:bottom w:val="single" w:sz="4" w:space="0" w:color="9B7793" w:themeColor="accent6"/>
          <w:right w:val="single" w:sz="4" w:space="0" w:color="9B7793" w:themeColor="accent6"/>
          <w:insideH w:val="nil"/>
          <w:insideV w:val="nil"/>
        </w:tcBorders>
        <w:shd w:val="clear" w:color="auto" w:fill="9B7793" w:themeFill="accent6"/>
      </w:tcPr>
    </w:tblStylePr>
    <w:tblStylePr w:type="lastRow">
      <w:rPr>
        <w:b/>
        <w:bCs/>
      </w:rPr>
      <w:tblPr/>
      <w:tcPr>
        <w:tcBorders>
          <w:top w:val="double" w:sz="4" w:space="0" w:color="9B7793" w:themeColor="accent6"/>
        </w:tcBorders>
      </w:tc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customStyle="1" w:styleId="GridTable5Dark1">
    <w:name w:val="Grid Table 5 Dark1"/>
    <w:basedOn w:val="TableNormal"/>
    <w:uiPriority w:val="50"/>
    <w:rsid w:val="00374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374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600" w:themeFill="accent1"/>
      </w:tcPr>
    </w:tblStylePr>
    <w:tblStylePr w:type="band1Vert">
      <w:tblPr/>
      <w:tcPr>
        <w:shd w:val="clear" w:color="auto" w:fill="FFE899" w:themeFill="accent1" w:themeFillTint="66"/>
      </w:tcPr>
    </w:tblStylePr>
    <w:tblStylePr w:type="band1Horz">
      <w:tblPr/>
      <w:tcPr>
        <w:shd w:val="clear" w:color="auto" w:fill="FFE899" w:themeFill="accent1" w:themeFillTint="66"/>
      </w:tcPr>
    </w:tblStylePr>
  </w:style>
  <w:style w:type="table" w:customStyle="1" w:styleId="GridTable5Dark-Accent21">
    <w:name w:val="Grid Table 5 Dark - Accent 21"/>
    <w:basedOn w:val="TableNormal"/>
    <w:uiPriority w:val="50"/>
    <w:rsid w:val="00374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CD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565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565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565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565A" w:themeFill="accent2"/>
      </w:tcPr>
    </w:tblStylePr>
    <w:tblStylePr w:type="band1Vert">
      <w:tblPr/>
      <w:tcPr>
        <w:shd w:val="clear" w:color="auto" w:fill="B8BBBE" w:themeFill="accent2" w:themeFillTint="66"/>
      </w:tcPr>
    </w:tblStylePr>
    <w:tblStylePr w:type="band1Horz">
      <w:tblPr/>
      <w:tcPr>
        <w:shd w:val="clear" w:color="auto" w:fill="B8BBBE" w:themeFill="accent2" w:themeFillTint="66"/>
      </w:tcPr>
    </w:tblStylePr>
  </w:style>
  <w:style w:type="table" w:customStyle="1" w:styleId="GridTable5Dark-Accent31">
    <w:name w:val="Grid Table 5 Dark - Accent 31"/>
    <w:basedOn w:val="TableNormal"/>
    <w:uiPriority w:val="50"/>
    <w:rsid w:val="00374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8B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8B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8B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8B8D" w:themeFill="accent3"/>
      </w:tcPr>
    </w:tblStylePr>
    <w:tblStylePr w:type="band1Vert">
      <w:tblPr/>
      <w:tcPr>
        <w:shd w:val="clear" w:color="auto" w:fill="CFD0D1" w:themeFill="accent3" w:themeFillTint="66"/>
      </w:tcPr>
    </w:tblStylePr>
    <w:tblStylePr w:type="band1Horz">
      <w:tblPr/>
      <w:tcPr>
        <w:shd w:val="clear" w:color="auto" w:fill="CFD0D1" w:themeFill="accent3" w:themeFillTint="66"/>
      </w:tcPr>
    </w:tblStylePr>
  </w:style>
  <w:style w:type="table" w:customStyle="1" w:styleId="GridTable5Dark-Accent41">
    <w:name w:val="Grid Table 5 Dark - Accent 41"/>
    <w:basedOn w:val="TableNormal"/>
    <w:uiPriority w:val="50"/>
    <w:rsid w:val="00374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D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9F1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9F1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9F1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9F13" w:themeFill="accent4"/>
      </w:tcPr>
    </w:tblStylePr>
    <w:tblStylePr w:type="band1Vert">
      <w:tblPr/>
      <w:tcPr>
        <w:shd w:val="clear" w:color="auto" w:fill="F5DC97" w:themeFill="accent4" w:themeFillTint="66"/>
      </w:tcPr>
    </w:tblStylePr>
    <w:tblStylePr w:type="band1Horz">
      <w:tblPr/>
      <w:tcPr>
        <w:shd w:val="clear" w:color="auto" w:fill="F5DC97" w:themeFill="accent4" w:themeFillTint="66"/>
      </w:tcPr>
    </w:tblStylePr>
  </w:style>
  <w:style w:type="table" w:customStyle="1" w:styleId="GridTable5Dark-Accent51">
    <w:name w:val="Grid Table 5 Dark - Accent 51"/>
    <w:basedOn w:val="TableNormal"/>
    <w:uiPriority w:val="50"/>
    <w:rsid w:val="00374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8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68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68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68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68E" w:themeFill="accent5"/>
      </w:tcPr>
    </w:tblStylePr>
    <w:tblStylePr w:type="band1Vert">
      <w:tblPr/>
      <w:tcPr>
        <w:shd w:val="clear" w:color="auto" w:fill="B4D1D5" w:themeFill="accent5" w:themeFillTint="66"/>
      </w:tcPr>
    </w:tblStylePr>
    <w:tblStylePr w:type="band1Horz">
      <w:tblPr/>
      <w:tcPr>
        <w:shd w:val="clear" w:color="auto" w:fill="B4D1D5" w:themeFill="accent5" w:themeFillTint="66"/>
      </w:tcPr>
    </w:tblStylePr>
  </w:style>
  <w:style w:type="table" w:customStyle="1" w:styleId="GridTable5Dark-Accent61">
    <w:name w:val="Grid Table 5 Dark - Accent 61"/>
    <w:basedOn w:val="TableNormal"/>
    <w:uiPriority w:val="50"/>
    <w:rsid w:val="00374B8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3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779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779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779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7793" w:themeFill="accent6"/>
      </w:tcPr>
    </w:tblStylePr>
    <w:tblStylePr w:type="band1Vert">
      <w:tblPr/>
      <w:tcPr>
        <w:shd w:val="clear" w:color="auto" w:fill="D7C8D3" w:themeFill="accent6" w:themeFillTint="66"/>
      </w:tcPr>
    </w:tblStylePr>
    <w:tblStylePr w:type="band1Horz">
      <w:tblPr/>
      <w:tcPr>
        <w:shd w:val="clear" w:color="auto" w:fill="D7C8D3" w:themeFill="accent6" w:themeFillTint="66"/>
      </w:tcPr>
    </w:tblStylePr>
  </w:style>
  <w:style w:type="table" w:customStyle="1" w:styleId="GridTable6Colorful1">
    <w:name w:val="Grid Table 6 Colorful1"/>
    <w:basedOn w:val="TableNormal"/>
    <w:uiPriority w:val="51"/>
    <w:rsid w:val="00374B8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374B89"/>
    <w:pPr>
      <w:spacing w:after="0"/>
    </w:pPr>
    <w:rPr>
      <w:color w:val="BF9400" w:themeColor="accent1" w:themeShade="BF"/>
    </w:rPr>
    <w:tblPr>
      <w:tblStyleRowBandSize w:val="1"/>
      <w:tblStyleColBandSize w:val="1"/>
      <w:tblBorders>
        <w:top w:val="single" w:sz="4" w:space="0" w:color="FFDC66" w:themeColor="accent1" w:themeTint="99"/>
        <w:left w:val="single" w:sz="4" w:space="0" w:color="FFDC66" w:themeColor="accent1" w:themeTint="99"/>
        <w:bottom w:val="single" w:sz="4" w:space="0" w:color="FFDC66" w:themeColor="accent1" w:themeTint="99"/>
        <w:right w:val="single" w:sz="4" w:space="0" w:color="FFDC66" w:themeColor="accent1" w:themeTint="99"/>
        <w:insideH w:val="single" w:sz="4" w:space="0" w:color="FFDC66" w:themeColor="accent1" w:themeTint="99"/>
        <w:insideV w:val="single" w:sz="4" w:space="0" w:color="FFDC66" w:themeColor="accent1" w:themeTint="99"/>
      </w:tblBorders>
    </w:tblPr>
    <w:tblStylePr w:type="firstRow">
      <w:rPr>
        <w:b/>
        <w:bCs/>
      </w:rPr>
      <w:tblPr/>
      <w:tcPr>
        <w:tcBorders>
          <w:bottom w:val="single" w:sz="12" w:space="0" w:color="FFDC66" w:themeColor="accent1" w:themeTint="99"/>
        </w:tcBorders>
      </w:tcPr>
    </w:tblStylePr>
    <w:tblStylePr w:type="lastRow">
      <w:rPr>
        <w:b/>
        <w:bCs/>
      </w:rPr>
      <w:tblPr/>
      <w:tcPr>
        <w:tcBorders>
          <w:top w:val="double" w:sz="4" w:space="0" w:color="FFDC66" w:themeColor="accent1" w:themeTint="99"/>
        </w:tcBorders>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customStyle="1" w:styleId="GridTable6Colorful-Accent21">
    <w:name w:val="Grid Table 6 Colorful - Accent 21"/>
    <w:basedOn w:val="TableNormal"/>
    <w:uiPriority w:val="51"/>
    <w:rsid w:val="00374B89"/>
    <w:pPr>
      <w:spacing w:after="0"/>
    </w:pPr>
    <w:rPr>
      <w:color w:val="3E4043" w:themeColor="accent2" w:themeShade="BF"/>
    </w:r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insideV w:val="single" w:sz="4" w:space="0" w:color="95999E" w:themeColor="accent2" w:themeTint="99"/>
      </w:tblBorders>
    </w:tblPr>
    <w:tblStylePr w:type="firstRow">
      <w:rPr>
        <w:b/>
        <w:bCs/>
      </w:rPr>
      <w:tblPr/>
      <w:tcPr>
        <w:tcBorders>
          <w:bottom w:val="single" w:sz="12" w:space="0" w:color="95999E" w:themeColor="accent2" w:themeTint="99"/>
        </w:tcBorders>
      </w:tcPr>
    </w:tblStylePr>
    <w:tblStylePr w:type="lastRow">
      <w:rPr>
        <w:b/>
        <w:bCs/>
      </w:rPr>
      <w:tblPr/>
      <w:tcPr>
        <w:tcBorders>
          <w:top w:val="double" w:sz="4" w:space="0" w:color="95999E" w:themeColor="accent2" w:themeTint="99"/>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customStyle="1" w:styleId="GridTable6Colorful-Accent31">
    <w:name w:val="Grid Table 6 Colorful - Accent 31"/>
    <w:basedOn w:val="TableNormal"/>
    <w:uiPriority w:val="51"/>
    <w:rsid w:val="00374B89"/>
    <w:pPr>
      <w:spacing w:after="0"/>
    </w:pPr>
    <w:rPr>
      <w:color w:val="656869" w:themeColor="accent3" w:themeShade="BF"/>
    </w:rPr>
    <w:tblPr>
      <w:tblStyleRowBandSize w:val="1"/>
      <w:tblStyleColBandSize w:val="1"/>
      <w:tblBorders>
        <w:top w:val="single" w:sz="4" w:space="0" w:color="B7B9BA" w:themeColor="accent3" w:themeTint="99"/>
        <w:left w:val="single" w:sz="4" w:space="0" w:color="B7B9BA" w:themeColor="accent3" w:themeTint="99"/>
        <w:bottom w:val="single" w:sz="4" w:space="0" w:color="B7B9BA" w:themeColor="accent3" w:themeTint="99"/>
        <w:right w:val="single" w:sz="4" w:space="0" w:color="B7B9BA" w:themeColor="accent3" w:themeTint="99"/>
        <w:insideH w:val="single" w:sz="4" w:space="0" w:color="B7B9BA" w:themeColor="accent3" w:themeTint="99"/>
        <w:insideV w:val="single" w:sz="4" w:space="0" w:color="B7B9BA" w:themeColor="accent3" w:themeTint="99"/>
      </w:tblBorders>
    </w:tblPr>
    <w:tblStylePr w:type="firstRow">
      <w:rPr>
        <w:b/>
        <w:bCs/>
      </w:rPr>
      <w:tblPr/>
      <w:tcPr>
        <w:tcBorders>
          <w:bottom w:val="single" w:sz="12" w:space="0" w:color="B7B9BA" w:themeColor="accent3" w:themeTint="99"/>
        </w:tcBorders>
      </w:tcPr>
    </w:tblStylePr>
    <w:tblStylePr w:type="lastRow">
      <w:rPr>
        <w:b/>
        <w:bCs/>
      </w:rPr>
      <w:tblPr/>
      <w:tcPr>
        <w:tcBorders>
          <w:top w:val="double" w:sz="4" w:space="0" w:color="B7B9BA" w:themeColor="accent3" w:themeTint="99"/>
        </w:tcBorders>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customStyle="1" w:styleId="GridTable6Colorful-Accent41">
    <w:name w:val="Grid Table 6 Colorful - Accent 41"/>
    <w:basedOn w:val="TableNormal"/>
    <w:uiPriority w:val="51"/>
    <w:rsid w:val="00374B89"/>
    <w:pPr>
      <w:spacing w:after="0"/>
    </w:pPr>
    <w:rPr>
      <w:color w:val="9D760E" w:themeColor="accent4" w:themeShade="BF"/>
    </w:rPr>
    <w:tblPr>
      <w:tblStyleRowBandSize w:val="1"/>
      <w:tblStyleColBandSize w:val="1"/>
      <w:tblBorders>
        <w:top w:val="single" w:sz="4" w:space="0" w:color="F1CA64" w:themeColor="accent4" w:themeTint="99"/>
        <w:left w:val="single" w:sz="4" w:space="0" w:color="F1CA64" w:themeColor="accent4" w:themeTint="99"/>
        <w:bottom w:val="single" w:sz="4" w:space="0" w:color="F1CA64" w:themeColor="accent4" w:themeTint="99"/>
        <w:right w:val="single" w:sz="4" w:space="0" w:color="F1CA64" w:themeColor="accent4" w:themeTint="99"/>
        <w:insideH w:val="single" w:sz="4" w:space="0" w:color="F1CA64" w:themeColor="accent4" w:themeTint="99"/>
        <w:insideV w:val="single" w:sz="4" w:space="0" w:color="F1CA64" w:themeColor="accent4" w:themeTint="99"/>
      </w:tblBorders>
    </w:tblPr>
    <w:tblStylePr w:type="firstRow">
      <w:rPr>
        <w:b/>
        <w:bCs/>
      </w:rPr>
      <w:tblPr/>
      <w:tcPr>
        <w:tcBorders>
          <w:bottom w:val="single" w:sz="12" w:space="0" w:color="F1CA64" w:themeColor="accent4" w:themeTint="99"/>
        </w:tcBorders>
      </w:tcPr>
    </w:tblStylePr>
    <w:tblStylePr w:type="lastRow">
      <w:rPr>
        <w:b/>
        <w:bCs/>
      </w:rPr>
      <w:tblPr/>
      <w:tcPr>
        <w:tcBorders>
          <w:top w:val="double" w:sz="4" w:space="0" w:color="F1CA64" w:themeColor="accent4" w:themeTint="99"/>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customStyle="1" w:styleId="GridTable6Colorful-Accent51">
    <w:name w:val="Grid Table 6 Colorful - Accent 51"/>
    <w:basedOn w:val="TableNormal"/>
    <w:uiPriority w:val="51"/>
    <w:rsid w:val="00374B89"/>
    <w:pPr>
      <w:spacing w:after="0"/>
    </w:pPr>
    <w:rPr>
      <w:color w:val="3B646A" w:themeColor="accent5" w:themeShade="BF"/>
    </w:rPr>
    <w:tblPr>
      <w:tblStyleRowBandSize w:val="1"/>
      <w:tblStyleColBandSize w:val="1"/>
      <w:tblBorders>
        <w:top w:val="single" w:sz="4" w:space="0" w:color="8FBAC1" w:themeColor="accent5" w:themeTint="99"/>
        <w:left w:val="single" w:sz="4" w:space="0" w:color="8FBAC1" w:themeColor="accent5" w:themeTint="99"/>
        <w:bottom w:val="single" w:sz="4" w:space="0" w:color="8FBAC1" w:themeColor="accent5" w:themeTint="99"/>
        <w:right w:val="single" w:sz="4" w:space="0" w:color="8FBAC1" w:themeColor="accent5" w:themeTint="99"/>
        <w:insideH w:val="single" w:sz="4" w:space="0" w:color="8FBAC1" w:themeColor="accent5" w:themeTint="99"/>
        <w:insideV w:val="single" w:sz="4" w:space="0" w:color="8FBAC1" w:themeColor="accent5" w:themeTint="99"/>
      </w:tblBorders>
    </w:tblPr>
    <w:tblStylePr w:type="firstRow">
      <w:rPr>
        <w:b/>
        <w:bCs/>
      </w:rPr>
      <w:tblPr/>
      <w:tcPr>
        <w:tcBorders>
          <w:bottom w:val="single" w:sz="12" w:space="0" w:color="8FBAC1" w:themeColor="accent5" w:themeTint="99"/>
        </w:tcBorders>
      </w:tcPr>
    </w:tblStylePr>
    <w:tblStylePr w:type="lastRow">
      <w:rPr>
        <w:b/>
        <w:bCs/>
      </w:rPr>
      <w:tblPr/>
      <w:tcPr>
        <w:tcBorders>
          <w:top w:val="double" w:sz="4" w:space="0" w:color="8FBAC1" w:themeColor="accent5" w:themeTint="99"/>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customStyle="1" w:styleId="GridTable6Colorful-Accent61">
    <w:name w:val="Grid Table 6 Colorful - Accent 61"/>
    <w:basedOn w:val="TableNormal"/>
    <w:uiPriority w:val="51"/>
    <w:rsid w:val="00374B89"/>
    <w:pPr>
      <w:spacing w:after="0"/>
    </w:pPr>
    <w:rPr>
      <w:color w:val="76576F" w:themeColor="accent6" w:themeShade="BF"/>
    </w:rPr>
    <w:tblPr>
      <w:tblStyleRowBandSize w:val="1"/>
      <w:tblStyleColBandSize w:val="1"/>
      <w:tblBorders>
        <w:top w:val="single" w:sz="4" w:space="0" w:color="C3ADBE" w:themeColor="accent6" w:themeTint="99"/>
        <w:left w:val="single" w:sz="4" w:space="0" w:color="C3ADBE" w:themeColor="accent6" w:themeTint="99"/>
        <w:bottom w:val="single" w:sz="4" w:space="0" w:color="C3ADBE" w:themeColor="accent6" w:themeTint="99"/>
        <w:right w:val="single" w:sz="4" w:space="0" w:color="C3ADBE" w:themeColor="accent6" w:themeTint="99"/>
        <w:insideH w:val="single" w:sz="4" w:space="0" w:color="C3ADBE" w:themeColor="accent6" w:themeTint="99"/>
        <w:insideV w:val="single" w:sz="4" w:space="0" w:color="C3ADBE" w:themeColor="accent6" w:themeTint="99"/>
      </w:tblBorders>
    </w:tblPr>
    <w:tblStylePr w:type="firstRow">
      <w:rPr>
        <w:b/>
        <w:bCs/>
      </w:rPr>
      <w:tblPr/>
      <w:tcPr>
        <w:tcBorders>
          <w:bottom w:val="single" w:sz="12" w:space="0" w:color="C3ADBE" w:themeColor="accent6" w:themeTint="99"/>
        </w:tcBorders>
      </w:tcPr>
    </w:tblStylePr>
    <w:tblStylePr w:type="lastRow">
      <w:rPr>
        <w:b/>
        <w:bCs/>
      </w:rPr>
      <w:tblPr/>
      <w:tcPr>
        <w:tcBorders>
          <w:top w:val="double" w:sz="4" w:space="0" w:color="C3ADBE" w:themeColor="accent6" w:themeTint="99"/>
        </w:tcBorders>
      </w:tc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customStyle="1" w:styleId="GridTable7Colorful1">
    <w:name w:val="Grid Table 7 Colorful1"/>
    <w:basedOn w:val="TableNormal"/>
    <w:uiPriority w:val="52"/>
    <w:rsid w:val="00374B8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374B89"/>
    <w:pPr>
      <w:spacing w:after="0"/>
    </w:pPr>
    <w:rPr>
      <w:color w:val="BF9400" w:themeColor="accent1" w:themeShade="BF"/>
    </w:rPr>
    <w:tblPr>
      <w:tblStyleRowBandSize w:val="1"/>
      <w:tblStyleColBandSize w:val="1"/>
      <w:tblBorders>
        <w:top w:val="single" w:sz="4" w:space="0" w:color="FFDC66" w:themeColor="accent1" w:themeTint="99"/>
        <w:left w:val="single" w:sz="4" w:space="0" w:color="FFDC66" w:themeColor="accent1" w:themeTint="99"/>
        <w:bottom w:val="single" w:sz="4" w:space="0" w:color="FFDC66" w:themeColor="accent1" w:themeTint="99"/>
        <w:right w:val="single" w:sz="4" w:space="0" w:color="FFDC66" w:themeColor="accent1" w:themeTint="99"/>
        <w:insideH w:val="single" w:sz="4" w:space="0" w:color="FFDC66" w:themeColor="accent1" w:themeTint="99"/>
        <w:insideV w:val="single" w:sz="4" w:space="0" w:color="FFDC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CC" w:themeFill="accent1" w:themeFillTint="33"/>
      </w:tcPr>
    </w:tblStylePr>
    <w:tblStylePr w:type="band1Horz">
      <w:tblPr/>
      <w:tcPr>
        <w:shd w:val="clear" w:color="auto" w:fill="FFF3CC" w:themeFill="accent1" w:themeFillTint="33"/>
      </w:tcPr>
    </w:tblStylePr>
    <w:tblStylePr w:type="neCell">
      <w:tblPr/>
      <w:tcPr>
        <w:tcBorders>
          <w:bottom w:val="single" w:sz="4" w:space="0" w:color="FFDC66" w:themeColor="accent1" w:themeTint="99"/>
        </w:tcBorders>
      </w:tcPr>
    </w:tblStylePr>
    <w:tblStylePr w:type="nwCell">
      <w:tblPr/>
      <w:tcPr>
        <w:tcBorders>
          <w:bottom w:val="single" w:sz="4" w:space="0" w:color="FFDC66" w:themeColor="accent1" w:themeTint="99"/>
        </w:tcBorders>
      </w:tcPr>
    </w:tblStylePr>
    <w:tblStylePr w:type="seCell">
      <w:tblPr/>
      <w:tcPr>
        <w:tcBorders>
          <w:top w:val="single" w:sz="4" w:space="0" w:color="FFDC66" w:themeColor="accent1" w:themeTint="99"/>
        </w:tcBorders>
      </w:tcPr>
    </w:tblStylePr>
    <w:tblStylePr w:type="swCell">
      <w:tblPr/>
      <w:tcPr>
        <w:tcBorders>
          <w:top w:val="single" w:sz="4" w:space="0" w:color="FFDC66" w:themeColor="accent1" w:themeTint="99"/>
        </w:tcBorders>
      </w:tcPr>
    </w:tblStylePr>
  </w:style>
  <w:style w:type="table" w:customStyle="1" w:styleId="GridTable7Colorful-Accent21">
    <w:name w:val="Grid Table 7 Colorful - Accent 21"/>
    <w:basedOn w:val="TableNormal"/>
    <w:uiPriority w:val="52"/>
    <w:rsid w:val="00374B89"/>
    <w:pPr>
      <w:spacing w:after="0"/>
    </w:pPr>
    <w:rPr>
      <w:color w:val="3E4043" w:themeColor="accent2" w:themeShade="BF"/>
    </w:r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insideV w:val="single" w:sz="4" w:space="0" w:color="95999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CDE" w:themeFill="accent2" w:themeFillTint="33"/>
      </w:tcPr>
    </w:tblStylePr>
    <w:tblStylePr w:type="band1Horz">
      <w:tblPr/>
      <w:tcPr>
        <w:shd w:val="clear" w:color="auto" w:fill="DBDCDE" w:themeFill="accent2" w:themeFillTint="33"/>
      </w:tcPr>
    </w:tblStylePr>
    <w:tblStylePr w:type="neCell">
      <w:tblPr/>
      <w:tcPr>
        <w:tcBorders>
          <w:bottom w:val="single" w:sz="4" w:space="0" w:color="95999E" w:themeColor="accent2" w:themeTint="99"/>
        </w:tcBorders>
      </w:tcPr>
    </w:tblStylePr>
    <w:tblStylePr w:type="nwCell">
      <w:tblPr/>
      <w:tcPr>
        <w:tcBorders>
          <w:bottom w:val="single" w:sz="4" w:space="0" w:color="95999E" w:themeColor="accent2" w:themeTint="99"/>
        </w:tcBorders>
      </w:tcPr>
    </w:tblStylePr>
    <w:tblStylePr w:type="seCell">
      <w:tblPr/>
      <w:tcPr>
        <w:tcBorders>
          <w:top w:val="single" w:sz="4" w:space="0" w:color="95999E" w:themeColor="accent2" w:themeTint="99"/>
        </w:tcBorders>
      </w:tcPr>
    </w:tblStylePr>
    <w:tblStylePr w:type="swCell">
      <w:tblPr/>
      <w:tcPr>
        <w:tcBorders>
          <w:top w:val="single" w:sz="4" w:space="0" w:color="95999E" w:themeColor="accent2" w:themeTint="99"/>
        </w:tcBorders>
      </w:tcPr>
    </w:tblStylePr>
  </w:style>
  <w:style w:type="table" w:customStyle="1" w:styleId="GridTable7Colorful-Accent31">
    <w:name w:val="Grid Table 7 Colorful - Accent 31"/>
    <w:basedOn w:val="TableNormal"/>
    <w:uiPriority w:val="52"/>
    <w:rsid w:val="00374B89"/>
    <w:pPr>
      <w:spacing w:after="0"/>
    </w:pPr>
    <w:rPr>
      <w:color w:val="656869" w:themeColor="accent3" w:themeShade="BF"/>
    </w:rPr>
    <w:tblPr>
      <w:tblStyleRowBandSize w:val="1"/>
      <w:tblStyleColBandSize w:val="1"/>
      <w:tblBorders>
        <w:top w:val="single" w:sz="4" w:space="0" w:color="B7B9BA" w:themeColor="accent3" w:themeTint="99"/>
        <w:left w:val="single" w:sz="4" w:space="0" w:color="B7B9BA" w:themeColor="accent3" w:themeTint="99"/>
        <w:bottom w:val="single" w:sz="4" w:space="0" w:color="B7B9BA" w:themeColor="accent3" w:themeTint="99"/>
        <w:right w:val="single" w:sz="4" w:space="0" w:color="B7B9BA" w:themeColor="accent3" w:themeTint="99"/>
        <w:insideH w:val="single" w:sz="4" w:space="0" w:color="B7B9BA" w:themeColor="accent3" w:themeTint="99"/>
        <w:insideV w:val="single" w:sz="4" w:space="0" w:color="B7B9B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8" w:themeFill="accent3" w:themeFillTint="33"/>
      </w:tcPr>
    </w:tblStylePr>
    <w:tblStylePr w:type="band1Horz">
      <w:tblPr/>
      <w:tcPr>
        <w:shd w:val="clear" w:color="auto" w:fill="E7E7E8" w:themeFill="accent3" w:themeFillTint="33"/>
      </w:tcPr>
    </w:tblStylePr>
    <w:tblStylePr w:type="neCell">
      <w:tblPr/>
      <w:tcPr>
        <w:tcBorders>
          <w:bottom w:val="single" w:sz="4" w:space="0" w:color="B7B9BA" w:themeColor="accent3" w:themeTint="99"/>
        </w:tcBorders>
      </w:tcPr>
    </w:tblStylePr>
    <w:tblStylePr w:type="nwCell">
      <w:tblPr/>
      <w:tcPr>
        <w:tcBorders>
          <w:bottom w:val="single" w:sz="4" w:space="0" w:color="B7B9BA" w:themeColor="accent3" w:themeTint="99"/>
        </w:tcBorders>
      </w:tcPr>
    </w:tblStylePr>
    <w:tblStylePr w:type="seCell">
      <w:tblPr/>
      <w:tcPr>
        <w:tcBorders>
          <w:top w:val="single" w:sz="4" w:space="0" w:color="B7B9BA" w:themeColor="accent3" w:themeTint="99"/>
        </w:tcBorders>
      </w:tcPr>
    </w:tblStylePr>
    <w:tblStylePr w:type="swCell">
      <w:tblPr/>
      <w:tcPr>
        <w:tcBorders>
          <w:top w:val="single" w:sz="4" w:space="0" w:color="B7B9BA" w:themeColor="accent3" w:themeTint="99"/>
        </w:tcBorders>
      </w:tcPr>
    </w:tblStylePr>
  </w:style>
  <w:style w:type="table" w:customStyle="1" w:styleId="GridTable7Colorful-Accent41">
    <w:name w:val="Grid Table 7 Colorful - Accent 41"/>
    <w:basedOn w:val="TableNormal"/>
    <w:uiPriority w:val="52"/>
    <w:rsid w:val="00374B89"/>
    <w:pPr>
      <w:spacing w:after="0"/>
    </w:pPr>
    <w:rPr>
      <w:color w:val="9D760E" w:themeColor="accent4" w:themeShade="BF"/>
    </w:rPr>
    <w:tblPr>
      <w:tblStyleRowBandSize w:val="1"/>
      <w:tblStyleColBandSize w:val="1"/>
      <w:tblBorders>
        <w:top w:val="single" w:sz="4" w:space="0" w:color="F1CA64" w:themeColor="accent4" w:themeTint="99"/>
        <w:left w:val="single" w:sz="4" w:space="0" w:color="F1CA64" w:themeColor="accent4" w:themeTint="99"/>
        <w:bottom w:val="single" w:sz="4" w:space="0" w:color="F1CA64" w:themeColor="accent4" w:themeTint="99"/>
        <w:right w:val="single" w:sz="4" w:space="0" w:color="F1CA64" w:themeColor="accent4" w:themeTint="99"/>
        <w:insideH w:val="single" w:sz="4" w:space="0" w:color="F1CA64" w:themeColor="accent4" w:themeTint="99"/>
        <w:insideV w:val="single" w:sz="4" w:space="0" w:color="F1CA6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DCB" w:themeFill="accent4" w:themeFillTint="33"/>
      </w:tcPr>
    </w:tblStylePr>
    <w:tblStylePr w:type="band1Horz">
      <w:tblPr/>
      <w:tcPr>
        <w:shd w:val="clear" w:color="auto" w:fill="FAEDCB" w:themeFill="accent4" w:themeFillTint="33"/>
      </w:tcPr>
    </w:tblStylePr>
    <w:tblStylePr w:type="neCell">
      <w:tblPr/>
      <w:tcPr>
        <w:tcBorders>
          <w:bottom w:val="single" w:sz="4" w:space="0" w:color="F1CA64" w:themeColor="accent4" w:themeTint="99"/>
        </w:tcBorders>
      </w:tcPr>
    </w:tblStylePr>
    <w:tblStylePr w:type="nwCell">
      <w:tblPr/>
      <w:tcPr>
        <w:tcBorders>
          <w:bottom w:val="single" w:sz="4" w:space="0" w:color="F1CA64" w:themeColor="accent4" w:themeTint="99"/>
        </w:tcBorders>
      </w:tcPr>
    </w:tblStylePr>
    <w:tblStylePr w:type="seCell">
      <w:tblPr/>
      <w:tcPr>
        <w:tcBorders>
          <w:top w:val="single" w:sz="4" w:space="0" w:color="F1CA64" w:themeColor="accent4" w:themeTint="99"/>
        </w:tcBorders>
      </w:tcPr>
    </w:tblStylePr>
    <w:tblStylePr w:type="swCell">
      <w:tblPr/>
      <w:tcPr>
        <w:tcBorders>
          <w:top w:val="single" w:sz="4" w:space="0" w:color="F1CA64" w:themeColor="accent4" w:themeTint="99"/>
        </w:tcBorders>
      </w:tcPr>
    </w:tblStylePr>
  </w:style>
  <w:style w:type="table" w:customStyle="1" w:styleId="GridTable7Colorful-Accent51">
    <w:name w:val="Grid Table 7 Colorful - Accent 51"/>
    <w:basedOn w:val="TableNormal"/>
    <w:uiPriority w:val="52"/>
    <w:rsid w:val="00374B89"/>
    <w:pPr>
      <w:spacing w:after="0"/>
    </w:pPr>
    <w:rPr>
      <w:color w:val="3B646A" w:themeColor="accent5" w:themeShade="BF"/>
    </w:rPr>
    <w:tblPr>
      <w:tblStyleRowBandSize w:val="1"/>
      <w:tblStyleColBandSize w:val="1"/>
      <w:tblBorders>
        <w:top w:val="single" w:sz="4" w:space="0" w:color="8FBAC1" w:themeColor="accent5" w:themeTint="99"/>
        <w:left w:val="single" w:sz="4" w:space="0" w:color="8FBAC1" w:themeColor="accent5" w:themeTint="99"/>
        <w:bottom w:val="single" w:sz="4" w:space="0" w:color="8FBAC1" w:themeColor="accent5" w:themeTint="99"/>
        <w:right w:val="single" w:sz="4" w:space="0" w:color="8FBAC1" w:themeColor="accent5" w:themeTint="99"/>
        <w:insideH w:val="single" w:sz="4" w:space="0" w:color="8FBAC1" w:themeColor="accent5" w:themeTint="99"/>
        <w:insideV w:val="single" w:sz="4" w:space="0" w:color="8FBA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8EA" w:themeFill="accent5" w:themeFillTint="33"/>
      </w:tcPr>
    </w:tblStylePr>
    <w:tblStylePr w:type="band1Horz">
      <w:tblPr/>
      <w:tcPr>
        <w:shd w:val="clear" w:color="auto" w:fill="D9E8EA" w:themeFill="accent5" w:themeFillTint="33"/>
      </w:tcPr>
    </w:tblStylePr>
    <w:tblStylePr w:type="neCell">
      <w:tblPr/>
      <w:tcPr>
        <w:tcBorders>
          <w:bottom w:val="single" w:sz="4" w:space="0" w:color="8FBAC1" w:themeColor="accent5" w:themeTint="99"/>
        </w:tcBorders>
      </w:tcPr>
    </w:tblStylePr>
    <w:tblStylePr w:type="nwCell">
      <w:tblPr/>
      <w:tcPr>
        <w:tcBorders>
          <w:bottom w:val="single" w:sz="4" w:space="0" w:color="8FBAC1" w:themeColor="accent5" w:themeTint="99"/>
        </w:tcBorders>
      </w:tcPr>
    </w:tblStylePr>
    <w:tblStylePr w:type="seCell">
      <w:tblPr/>
      <w:tcPr>
        <w:tcBorders>
          <w:top w:val="single" w:sz="4" w:space="0" w:color="8FBAC1" w:themeColor="accent5" w:themeTint="99"/>
        </w:tcBorders>
      </w:tcPr>
    </w:tblStylePr>
    <w:tblStylePr w:type="swCell">
      <w:tblPr/>
      <w:tcPr>
        <w:tcBorders>
          <w:top w:val="single" w:sz="4" w:space="0" w:color="8FBAC1" w:themeColor="accent5" w:themeTint="99"/>
        </w:tcBorders>
      </w:tcPr>
    </w:tblStylePr>
  </w:style>
  <w:style w:type="table" w:customStyle="1" w:styleId="GridTable7Colorful-Accent61">
    <w:name w:val="Grid Table 7 Colorful - Accent 61"/>
    <w:basedOn w:val="TableNormal"/>
    <w:uiPriority w:val="52"/>
    <w:rsid w:val="00374B89"/>
    <w:pPr>
      <w:spacing w:after="0"/>
    </w:pPr>
    <w:rPr>
      <w:color w:val="76576F" w:themeColor="accent6" w:themeShade="BF"/>
    </w:rPr>
    <w:tblPr>
      <w:tblStyleRowBandSize w:val="1"/>
      <w:tblStyleColBandSize w:val="1"/>
      <w:tblBorders>
        <w:top w:val="single" w:sz="4" w:space="0" w:color="C3ADBE" w:themeColor="accent6" w:themeTint="99"/>
        <w:left w:val="single" w:sz="4" w:space="0" w:color="C3ADBE" w:themeColor="accent6" w:themeTint="99"/>
        <w:bottom w:val="single" w:sz="4" w:space="0" w:color="C3ADBE" w:themeColor="accent6" w:themeTint="99"/>
        <w:right w:val="single" w:sz="4" w:space="0" w:color="C3ADBE" w:themeColor="accent6" w:themeTint="99"/>
        <w:insideH w:val="single" w:sz="4" w:space="0" w:color="C3ADBE" w:themeColor="accent6" w:themeTint="99"/>
        <w:insideV w:val="single" w:sz="4" w:space="0" w:color="C3ADB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3E9" w:themeFill="accent6" w:themeFillTint="33"/>
      </w:tcPr>
    </w:tblStylePr>
    <w:tblStylePr w:type="band1Horz">
      <w:tblPr/>
      <w:tcPr>
        <w:shd w:val="clear" w:color="auto" w:fill="EBE3E9" w:themeFill="accent6" w:themeFillTint="33"/>
      </w:tcPr>
    </w:tblStylePr>
    <w:tblStylePr w:type="neCell">
      <w:tblPr/>
      <w:tcPr>
        <w:tcBorders>
          <w:bottom w:val="single" w:sz="4" w:space="0" w:color="C3ADBE" w:themeColor="accent6" w:themeTint="99"/>
        </w:tcBorders>
      </w:tcPr>
    </w:tblStylePr>
    <w:tblStylePr w:type="nwCell">
      <w:tblPr/>
      <w:tcPr>
        <w:tcBorders>
          <w:bottom w:val="single" w:sz="4" w:space="0" w:color="C3ADBE" w:themeColor="accent6" w:themeTint="99"/>
        </w:tcBorders>
      </w:tcPr>
    </w:tblStylePr>
    <w:tblStylePr w:type="seCell">
      <w:tblPr/>
      <w:tcPr>
        <w:tcBorders>
          <w:top w:val="single" w:sz="4" w:space="0" w:color="C3ADBE" w:themeColor="accent6" w:themeTint="99"/>
        </w:tcBorders>
      </w:tcPr>
    </w:tblStylePr>
    <w:tblStylePr w:type="swCell">
      <w:tblPr/>
      <w:tcPr>
        <w:tcBorders>
          <w:top w:val="single" w:sz="4" w:space="0" w:color="C3ADBE" w:themeColor="accent6" w:themeTint="99"/>
        </w:tcBorders>
      </w:tcPr>
    </w:tblStylePr>
  </w:style>
  <w:style w:type="table" w:customStyle="1" w:styleId="ListTable1Light1">
    <w:name w:val="List Table 1 Light1"/>
    <w:basedOn w:val="TableNormal"/>
    <w:uiPriority w:val="46"/>
    <w:rsid w:val="00374B8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374B89"/>
    <w:pPr>
      <w:spacing w:after="0"/>
    </w:pPr>
    <w:tblPr>
      <w:tblStyleRowBandSize w:val="1"/>
      <w:tblStyleColBandSize w:val="1"/>
    </w:tblPr>
    <w:tblStylePr w:type="firstRow">
      <w:rPr>
        <w:b/>
        <w:bCs/>
      </w:rPr>
      <w:tblPr/>
      <w:tcPr>
        <w:tcBorders>
          <w:bottom w:val="single" w:sz="4" w:space="0" w:color="FFDC66" w:themeColor="accent1" w:themeTint="99"/>
        </w:tcBorders>
      </w:tcPr>
    </w:tblStylePr>
    <w:tblStylePr w:type="lastRow">
      <w:rPr>
        <w:b/>
        <w:bCs/>
      </w:rPr>
      <w:tblPr/>
      <w:tcPr>
        <w:tcBorders>
          <w:top w:val="single" w:sz="4" w:space="0" w:color="FFDC66" w:themeColor="accent1" w:themeTint="99"/>
        </w:tcBorders>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customStyle="1" w:styleId="ListTable1Light-Accent21">
    <w:name w:val="List Table 1 Light - Accent 21"/>
    <w:basedOn w:val="TableNormal"/>
    <w:uiPriority w:val="46"/>
    <w:rsid w:val="00374B89"/>
    <w:pPr>
      <w:spacing w:after="0"/>
    </w:pPr>
    <w:tblPr>
      <w:tblStyleRowBandSize w:val="1"/>
      <w:tblStyleColBandSize w:val="1"/>
    </w:tblPr>
    <w:tblStylePr w:type="firstRow">
      <w:rPr>
        <w:b/>
        <w:bCs/>
      </w:rPr>
      <w:tblPr/>
      <w:tcPr>
        <w:tcBorders>
          <w:bottom w:val="single" w:sz="4" w:space="0" w:color="95999E" w:themeColor="accent2" w:themeTint="99"/>
        </w:tcBorders>
      </w:tcPr>
    </w:tblStylePr>
    <w:tblStylePr w:type="lastRow">
      <w:rPr>
        <w:b/>
        <w:bCs/>
      </w:rPr>
      <w:tblPr/>
      <w:tcPr>
        <w:tcBorders>
          <w:top w:val="single" w:sz="4" w:space="0" w:color="95999E" w:themeColor="accent2" w:themeTint="99"/>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customStyle="1" w:styleId="ListTable1Light-Accent31">
    <w:name w:val="List Table 1 Light - Accent 31"/>
    <w:basedOn w:val="TableNormal"/>
    <w:uiPriority w:val="46"/>
    <w:rsid w:val="00374B89"/>
    <w:pPr>
      <w:spacing w:after="0"/>
    </w:pPr>
    <w:tblPr>
      <w:tblStyleRowBandSize w:val="1"/>
      <w:tblStyleColBandSize w:val="1"/>
    </w:tblPr>
    <w:tblStylePr w:type="firstRow">
      <w:rPr>
        <w:b/>
        <w:bCs/>
      </w:rPr>
      <w:tblPr/>
      <w:tcPr>
        <w:tcBorders>
          <w:bottom w:val="single" w:sz="4" w:space="0" w:color="B7B9BA" w:themeColor="accent3" w:themeTint="99"/>
        </w:tcBorders>
      </w:tcPr>
    </w:tblStylePr>
    <w:tblStylePr w:type="lastRow">
      <w:rPr>
        <w:b/>
        <w:bCs/>
      </w:rPr>
      <w:tblPr/>
      <w:tcPr>
        <w:tcBorders>
          <w:top w:val="single" w:sz="4" w:space="0" w:color="B7B9BA" w:themeColor="accent3" w:themeTint="99"/>
        </w:tcBorders>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customStyle="1" w:styleId="ListTable1Light-Accent41">
    <w:name w:val="List Table 1 Light - Accent 41"/>
    <w:basedOn w:val="TableNormal"/>
    <w:uiPriority w:val="46"/>
    <w:rsid w:val="00374B89"/>
    <w:pPr>
      <w:spacing w:after="0"/>
    </w:pPr>
    <w:tblPr>
      <w:tblStyleRowBandSize w:val="1"/>
      <w:tblStyleColBandSize w:val="1"/>
    </w:tblPr>
    <w:tblStylePr w:type="firstRow">
      <w:rPr>
        <w:b/>
        <w:bCs/>
      </w:rPr>
      <w:tblPr/>
      <w:tcPr>
        <w:tcBorders>
          <w:bottom w:val="single" w:sz="4" w:space="0" w:color="F1CA64" w:themeColor="accent4" w:themeTint="99"/>
        </w:tcBorders>
      </w:tcPr>
    </w:tblStylePr>
    <w:tblStylePr w:type="lastRow">
      <w:rPr>
        <w:b/>
        <w:bCs/>
      </w:rPr>
      <w:tblPr/>
      <w:tcPr>
        <w:tcBorders>
          <w:top w:val="single" w:sz="4" w:space="0" w:color="F1CA64" w:themeColor="accent4" w:themeTint="99"/>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customStyle="1" w:styleId="ListTable1Light-Accent51">
    <w:name w:val="List Table 1 Light - Accent 51"/>
    <w:basedOn w:val="TableNormal"/>
    <w:uiPriority w:val="46"/>
    <w:rsid w:val="00374B89"/>
    <w:pPr>
      <w:spacing w:after="0"/>
    </w:pPr>
    <w:tblPr>
      <w:tblStyleRowBandSize w:val="1"/>
      <w:tblStyleColBandSize w:val="1"/>
    </w:tblPr>
    <w:tblStylePr w:type="firstRow">
      <w:rPr>
        <w:b/>
        <w:bCs/>
      </w:rPr>
      <w:tblPr/>
      <w:tcPr>
        <w:tcBorders>
          <w:bottom w:val="single" w:sz="4" w:space="0" w:color="8FBAC1" w:themeColor="accent5" w:themeTint="99"/>
        </w:tcBorders>
      </w:tcPr>
    </w:tblStylePr>
    <w:tblStylePr w:type="lastRow">
      <w:rPr>
        <w:b/>
        <w:bCs/>
      </w:rPr>
      <w:tblPr/>
      <w:tcPr>
        <w:tcBorders>
          <w:top w:val="single" w:sz="4" w:space="0" w:color="8FBAC1" w:themeColor="accent5" w:themeTint="99"/>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customStyle="1" w:styleId="ListTable1Light-Accent61">
    <w:name w:val="List Table 1 Light - Accent 61"/>
    <w:basedOn w:val="TableNormal"/>
    <w:uiPriority w:val="46"/>
    <w:rsid w:val="00374B89"/>
    <w:pPr>
      <w:spacing w:after="0"/>
    </w:pPr>
    <w:tblPr>
      <w:tblStyleRowBandSize w:val="1"/>
      <w:tblStyleColBandSize w:val="1"/>
    </w:tblPr>
    <w:tblStylePr w:type="firstRow">
      <w:rPr>
        <w:b/>
        <w:bCs/>
      </w:rPr>
      <w:tblPr/>
      <w:tcPr>
        <w:tcBorders>
          <w:bottom w:val="single" w:sz="4" w:space="0" w:color="C3ADBE" w:themeColor="accent6" w:themeTint="99"/>
        </w:tcBorders>
      </w:tcPr>
    </w:tblStylePr>
    <w:tblStylePr w:type="lastRow">
      <w:rPr>
        <w:b/>
        <w:bCs/>
      </w:rPr>
      <w:tblPr/>
      <w:tcPr>
        <w:tcBorders>
          <w:top w:val="single" w:sz="4" w:space="0" w:color="C3ADBE" w:themeColor="accent6" w:themeTint="99"/>
        </w:tcBorders>
      </w:tc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customStyle="1" w:styleId="ListTable21">
    <w:name w:val="List Table 21"/>
    <w:basedOn w:val="TableNormal"/>
    <w:uiPriority w:val="47"/>
    <w:rsid w:val="00374B8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374B89"/>
    <w:pPr>
      <w:spacing w:after="0"/>
    </w:pPr>
    <w:tblPr>
      <w:tblStyleRowBandSize w:val="1"/>
      <w:tblStyleColBandSize w:val="1"/>
      <w:tblBorders>
        <w:top w:val="single" w:sz="4" w:space="0" w:color="FFDC66" w:themeColor="accent1" w:themeTint="99"/>
        <w:bottom w:val="single" w:sz="4" w:space="0" w:color="FFDC66" w:themeColor="accent1" w:themeTint="99"/>
        <w:insideH w:val="single" w:sz="4" w:space="0" w:color="FFDC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customStyle="1" w:styleId="ListTable2-Accent21">
    <w:name w:val="List Table 2 - Accent 21"/>
    <w:basedOn w:val="TableNormal"/>
    <w:uiPriority w:val="47"/>
    <w:rsid w:val="00374B89"/>
    <w:pPr>
      <w:spacing w:after="0"/>
    </w:pPr>
    <w:tblPr>
      <w:tblStyleRowBandSize w:val="1"/>
      <w:tblStyleColBandSize w:val="1"/>
      <w:tblBorders>
        <w:top w:val="single" w:sz="4" w:space="0" w:color="95999E" w:themeColor="accent2" w:themeTint="99"/>
        <w:bottom w:val="single" w:sz="4" w:space="0" w:color="95999E" w:themeColor="accent2" w:themeTint="99"/>
        <w:insideH w:val="single" w:sz="4" w:space="0" w:color="95999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customStyle="1" w:styleId="ListTable2-Accent31">
    <w:name w:val="List Table 2 - Accent 31"/>
    <w:basedOn w:val="TableNormal"/>
    <w:uiPriority w:val="47"/>
    <w:rsid w:val="00374B89"/>
    <w:pPr>
      <w:spacing w:after="0"/>
    </w:pPr>
    <w:tblPr>
      <w:tblStyleRowBandSize w:val="1"/>
      <w:tblStyleColBandSize w:val="1"/>
      <w:tblBorders>
        <w:top w:val="single" w:sz="4" w:space="0" w:color="B7B9BA" w:themeColor="accent3" w:themeTint="99"/>
        <w:bottom w:val="single" w:sz="4" w:space="0" w:color="B7B9BA" w:themeColor="accent3" w:themeTint="99"/>
        <w:insideH w:val="single" w:sz="4" w:space="0" w:color="B7B9B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customStyle="1" w:styleId="ListTable2-Accent41">
    <w:name w:val="List Table 2 - Accent 41"/>
    <w:basedOn w:val="TableNormal"/>
    <w:uiPriority w:val="47"/>
    <w:rsid w:val="00374B89"/>
    <w:pPr>
      <w:spacing w:after="0"/>
    </w:pPr>
    <w:tblPr>
      <w:tblStyleRowBandSize w:val="1"/>
      <w:tblStyleColBandSize w:val="1"/>
      <w:tblBorders>
        <w:top w:val="single" w:sz="4" w:space="0" w:color="F1CA64" w:themeColor="accent4" w:themeTint="99"/>
        <w:bottom w:val="single" w:sz="4" w:space="0" w:color="F1CA64" w:themeColor="accent4" w:themeTint="99"/>
        <w:insideH w:val="single" w:sz="4" w:space="0" w:color="F1CA6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customStyle="1" w:styleId="ListTable2-Accent51">
    <w:name w:val="List Table 2 - Accent 51"/>
    <w:basedOn w:val="TableNormal"/>
    <w:uiPriority w:val="47"/>
    <w:rsid w:val="00374B89"/>
    <w:pPr>
      <w:spacing w:after="0"/>
    </w:pPr>
    <w:tblPr>
      <w:tblStyleRowBandSize w:val="1"/>
      <w:tblStyleColBandSize w:val="1"/>
      <w:tblBorders>
        <w:top w:val="single" w:sz="4" w:space="0" w:color="8FBAC1" w:themeColor="accent5" w:themeTint="99"/>
        <w:bottom w:val="single" w:sz="4" w:space="0" w:color="8FBAC1" w:themeColor="accent5" w:themeTint="99"/>
        <w:insideH w:val="single" w:sz="4" w:space="0" w:color="8FBA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customStyle="1" w:styleId="ListTable2-Accent61">
    <w:name w:val="List Table 2 - Accent 61"/>
    <w:basedOn w:val="TableNormal"/>
    <w:uiPriority w:val="47"/>
    <w:rsid w:val="00374B89"/>
    <w:pPr>
      <w:spacing w:after="0"/>
    </w:pPr>
    <w:tblPr>
      <w:tblStyleRowBandSize w:val="1"/>
      <w:tblStyleColBandSize w:val="1"/>
      <w:tblBorders>
        <w:top w:val="single" w:sz="4" w:space="0" w:color="C3ADBE" w:themeColor="accent6" w:themeTint="99"/>
        <w:bottom w:val="single" w:sz="4" w:space="0" w:color="C3ADBE" w:themeColor="accent6" w:themeTint="99"/>
        <w:insideH w:val="single" w:sz="4" w:space="0" w:color="C3ADB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customStyle="1" w:styleId="ListTable31">
    <w:name w:val="List Table 31"/>
    <w:basedOn w:val="TableNormal"/>
    <w:uiPriority w:val="48"/>
    <w:rsid w:val="00374B8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374B89"/>
    <w:pPr>
      <w:spacing w:after="0"/>
    </w:pPr>
    <w:tblPr>
      <w:tblStyleRowBandSize w:val="1"/>
      <w:tblStyleColBandSize w:val="1"/>
      <w:tblBorders>
        <w:top w:val="single" w:sz="4" w:space="0" w:color="FFC600" w:themeColor="accent1"/>
        <w:left w:val="single" w:sz="4" w:space="0" w:color="FFC600" w:themeColor="accent1"/>
        <w:bottom w:val="single" w:sz="4" w:space="0" w:color="FFC600" w:themeColor="accent1"/>
        <w:right w:val="single" w:sz="4" w:space="0" w:color="FFC600" w:themeColor="accent1"/>
      </w:tblBorders>
    </w:tblPr>
    <w:tblStylePr w:type="firstRow">
      <w:rPr>
        <w:b/>
        <w:bCs/>
        <w:color w:val="FFFFFF" w:themeColor="background1"/>
      </w:rPr>
      <w:tblPr/>
      <w:tcPr>
        <w:shd w:val="clear" w:color="auto" w:fill="FFC600" w:themeFill="accent1"/>
      </w:tcPr>
    </w:tblStylePr>
    <w:tblStylePr w:type="lastRow">
      <w:rPr>
        <w:b/>
        <w:bCs/>
      </w:rPr>
      <w:tblPr/>
      <w:tcPr>
        <w:tcBorders>
          <w:top w:val="double" w:sz="4" w:space="0" w:color="FFC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600" w:themeColor="accent1"/>
          <w:right w:val="single" w:sz="4" w:space="0" w:color="FFC600" w:themeColor="accent1"/>
        </w:tcBorders>
      </w:tcPr>
    </w:tblStylePr>
    <w:tblStylePr w:type="band1Horz">
      <w:tblPr/>
      <w:tcPr>
        <w:tcBorders>
          <w:top w:val="single" w:sz="4" w:space="0" w:color="FFC600" w:themeColor="accent1"/>
          <w:bottom w:val="single" w:sz="4" w:space="0" w:color="FFC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600" w:themeColor="accent1"/>
          <w:left w:val="nil"/>
        </w:tcBorders>
      </w:tcPr>
    </w:tblStylePr>
    <w:tblStylePr w:type="swCell">
      <w:tblPr/>
      <w:tcPr>
        <w:tcBorders>
          <w:top w:val="double" w:sz="4" w:space="0" w:color="FFC600" w:themeColor="accent1"/>
          <w:right w:val="nil"/>
        </w:tcBorders>
      </w:tcPr>
    </w:tblStylePr>
  </w:style>
  <w:style w:type="table" w:customStyle="1" w:styleId="ListTable3-Accent21">
    <w:name w:val="List Table 3 - Accent 21"/>
    <w:basedOn w:val="TableNormal"/>
    <w:uiPriority w:val="48"/>
    <w:rsid w:val="00374B89"/>
    <w:pPr>
      <w:spacing w:after="0"/>
    </w:pPr>
    <w:tblPr>
      <w:tblStyleRowBandSize w:val="1"/>
      <w:tblStyleColBandSize w:val="1"/>
      <w:tblBorders>
        <w:top w:val="single" w:sz="4" w:space="0" w:color="53565A" w:themeColor="accent2"/>
        <w:left w:val="single" w:sz="4" w:space="0" w:color="53565A" w:themeColor="accent2"/>
        <w:bottom w:val="single" w:sz="4" w:space="0" w:color="53565A" w:themeColor="accent2"/>
        <w:right w:val="single" w:sz="4" w:space="0" w:color="53565A" w:themeColor="accent2"/>
      </w:tblBorders>
    </w:tblPr>
    <w:tblStylePr w:type="firstRow">
      <w:rPr>
        <w:b/>
        <w:bCs/>
        <w:color w:val="FFFFFF" w:themeColor="background1"/>
      </w:rPr>
      <w:tblPr/>
      <w:tcPr>
        <w:shd w:val="clear" w:color="auto" w:fill="53565A" w:themeFill="accent2"/>
      </w:tcPr>
    </w:tblStylePr>
    <w:tblStylePr w:type="lastRow">
      <w:rPr>
        <w:b/>
        <w:bCs/>
      </w:rPr>
      <w:tblPr/>
      <w:tcPr>
        <w:tcBorders>
          <w:top w:val="double" w:sz="4" w:space="0" w:color="5356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565A" w:themeColor="accent2"/>
          <w:right w:val="single" w:sz="4" w:space="0" w:color="53565A" w:themeColor="accent2"/>
        </w:tcBorders>
      </w:tcPr>
    </w:tblStylePr>
    <w:tblStylePr w:type="band1Horz">
      <w:tblPr/>
      <w:tcPr>
        <w:tcBorders>
          <w:top w:val="single" w:sz="4" w:space="0" w:color="53565A" w:themeColor="accent2"/>
          <w:bottom w:val="single" w:sz="4" w:space="0" w:color="5356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65A" w:themeColor="accent2"/>
          <w:left w:val="nil"/>
        </w:tcBorders>
      </w:tcPr>
    </w:tblStylePr>
    <w:tblStylePr w:type="swCell">
      <w:tblPr/>
      <w:tcPr>
        <w:tcBorders>
          <w:top w:val="double" w:sz="4" w:space="0" w:color="53565A" w:themeColor="accent2"/>
          <w:right w:val="nil"/>
        </w:tcBorders>
      </w:tcPr>
    </w:tblStylePr>
  </w:style>
  <w:style w:type="table" w:customStyle="1" w:styleId="ListTable3-Accent31">
    <w:name w:val="List Table 3 - Accent 31"/>
    <w:basedOn w:val="TableNormal"/>
    <w:uiPriority w:val="48"/>
    <w:rsid w:val="00374B89"/>
    <w:pPr>
      <w:spacing w:after="0"/>
    </w:pPr>
    <w:tblPr>
      <w:tblStyleRowBandSize w:val="1"/>
      <w:tblStyleColBandSize w:val="1"/>
      <w:tblBorders>
        <w:top w:val="single" w:sz="4" w:space="0" w:color="888B8D" w:themeColor="accent3"/>
        <w:left w:val="single" w:sz="4" w:space="0" w:color="888B8D" w:themeColor="accent3"/>
        <w:bottom w:val="single" w:sz="4" w:space="0" w:color="888B8D" w:themeColor="accent3"/>
        <w:right w:val="single" w:sz="4" w:space="0" w:color="888B8D" w:themeColor="accent3"/>
      </w:tblBorders>
    </w:tblPr>
    <w:tblStylePr w:type="firstRow">
      <w:rPr>
        <w:b/>
        <w:bCs/>
        <w:color w:val="FFFFFF" w:themeColor="background1"/>
      </w:rPr>
      <w:tblPr/>
      <w:tcPr>
        <w:shd w:val="clear" w:color="auto" w:fill="888B8D" w:themeFill="accent3"/>
      </w:tcPr>
    </w:tblStylePr>
    <w:tblStylePr w:type="lastRow">
      <w:rPr>
        <w:b/>
        <w:bCs/>
      </w:rPr>
      <w:tblPr/>
      <w:tcPr>
        <w:tcBorders>
          <w:top w:val="double" w:sz="4" w:space="0" w:color="888B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8B8D" w:themeColor="accent3"/>
          <w:right w:val="single" w:sz="4" w:space="0" w:color="888B8D" w:themeColor="accent3"/>
        </w:tcBorders>
      </w:tcPr>
    </w:tblStylePr>
    <w:tblStylePr w:type="band1Horz">
      <w:tblPr/>
      <w:tcPr>
        <w:tcBorders>
          <w:top w:val="single" w:sz="4" w:space="0" w:color="888B8D" w:themeColor="accent3"/>
          <w:bottom w:val="single" w:sz="4" w:space="0" w:color="888B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8B8D" w:themeColor="accent3"/>
          <w:left w:val="nil"/>
        </w:tcBorders>
      </w:tcPr>
    </w:tblStylePr>
    <w:tblStylePr w:type="swCell">
      <w:tblPr/>
      <w:tcPr>
        <w:tcBorders>
          <w:top w:val="double" w:sz="4" w:space="0" w:color="888B8D" w:themeColor="accent3"/>
          <w:right w:val="nil"/>
        </w:tcBorders>
      </w:tcPr>
    </w:tblStylePr>
  </w:style>
  <w:style w:type="table" w:customStyle="1" w:styleId="ListTable3-Accent41">
    <w:name w:val="List Table 3 - Accent 41"/>
    <w:basedOn w:val="TableNormal"/>
    <w:uiPriority w:val="48"/>
    <w:rsid w:val="00374B89"/>
    <w:pPr>
      <w:spacing w:after="0"/>
    </w:pPr>
    <w:tblPr>
      <w:tblStyleRowBandSize w:val="1"/>
      <w:tblStyleColBandSize w:val="1"/>
      <w:tblBorders>
        <w:top w:val="single" w:sz="4" w:space="0" w:color="D29F13" w:themeColor="accent4"/>
        <w:left w:val="single" w:sz="4" w:space="0" w:color="D29F13" w:themeColor="accent4"/>
        <w:bottom w:val="single" w:sz="4" w:space="0" w:color="D29F13" w:themeColor="accent4"/>
        <w:right w:val="single" w:sz="4" w:space="0" w:color="D29F13" w:themeColor="accent4"/>
      </w:tblBorders>
    </w:tblPr>
    <w:tblStylePr w:type="firstRow">
      <w:rPr>
        <w:b/>
        <w:bCs/>
        <w:color w:val="FFFFFF" w:themeColor="background1"/>
      </w:rPr>
      <w:tblPr/>
      <w:tcPr>
        <w:shd w:val="clear" w:color="auto" w:fill="D29F13" w:themeFill="accent4"/>
      </w:tcPr>
    </w:tblStylePr>
    <w:tblStylePr w:type="lastRow">
      <w:rPr>
        <w:b/>
        <w:bCs/>
      </w:rPr>
      <w:tblPr/>
      <w:tcPr>
        <w:tcBorders>
          <w:top w:val="double" w:sz="4" w:space="0" w:color="D29F1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9F13" w:themeColor="accent4"/>
          <w:right w:val="single" w:sz="4" w:space="0" w:color="D29F13" w:themeColor="accent4"/>
        </w:tcBorders>
      </w:tcPr>
    </w:tblStylePr>
    <w:tblStylePr w:type="band1Horz">
      <w:tblPr/>
      <w:tcPr>
        <w:tcBorders>
          <w:top w:val="single" w:sz="4" w:space="0" w:color="D29F13" w:themeColor="accent4"/>
          <w:bottom w:val="single" w:sz="4" w:space="0" w:color="D29F1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9F13" w:themeColor="accent4"/>
          <w:left w:val="nil"/>
        </w:tcBorders>
      </w:tcPr>
    </w:tblStylePr>
    <w:tblStylePr w:type="swCell">
      <w:tblPr/>
      <w:tcPr>
        <w:tcBorders>
          <w:top w:val="double" w:sz="4" w:space="0" w:color="D29F13" w:themeColor="accent4"/>
          <w:right w:val="nil"/>
        </w:tcBorders>
      </w:tcPr>
    </w:tblStylePr>
  </w:style>
  <w:style w:type="table" w:customStyle="1" w:styleId="ListTable3-Accent51">
    <w:name w:val="List Table 3 - Accent 51"/>
    <w:basedOn w:val="TableNormal"/>
    <w:uiPriority w:val="48"/>
    <w:rsid w:val="00374B89"/>
    <w:pPr>
      <w:spacing w:after="0"/>
    </w:pPr>
    <w:tblPr>
      <w:tblStyleRowBandSize w:val="1"/>
      <w:tblStyleColBandSize w:val="1"/>
      <w:tblBorders>
        <w:top w:val="single" w:sz="4" w:space="0" w:color="4F868E" w:themeColor="accent5"/>
        <w:left w:val="single" w:sz="4" w:space="0" w:color="4F868E" w:themeColor="accent5"/>
        <w:bottom w:val="single" w:sz="4" w:space="0" w:color="4F868E" w:themeColor="accent5"/>
        <w:right w:val="single" w:sz="4" w:space="0" w:color="4F868E" w:themeColor="accent5"/>
      </w:tblBorders>
    </w:tblPr>
    <w:tblStylePr w:type="firstRow">
      <w:rPr>
        <w:b/>
        <w:bCs/>
        <w:color w:val="FFFFFF" w:themeColor="background1"/>
      </w:rPr>
      <w:tblPr/>
      <w:tcPr>
        <w:shd w:val="clear" w:color="auto" w:fill="4F868E" w:themeFill="accent5"/>
      </w:tcPr>
    </w:tblStylePr>
    <w:tblStylePr w:type="lastRow">
      <w:rPr>
        <w:b/>
        <w:bCs/>
      </w:rPr>
      <w:tblPr/>
      <w:tcPr>
        <w:tcBorders>
          <w:top w:val="double" w:sz="4" w:space="0" w:color="4F868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68E" w:themeColor="accent5"/>
          <w:right w:val="single" w:sz="4" w:space="0" w:color="4F868E" w:themeColor="accent5"/>
        </w:tcBorders>
      </w:tcPr>
    </w:tblStylePr>
    <w:tblStylePr w:type="band1Horz">
      <w:tblPr/>
      <w:tcPr>
        <w:tcBorders>
          <w:top w:val="single" w:sz="4" w:space="0" w:color="4F868E" w:themeColor="accent5"/>
          <w:bottom w:val="single" w:sz="4" w:space="0" w:color="4F868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68E" w:themeColor="accent5"/>
          <w:left w:val="nil"/>
        </w:tcBorders>
      </w:tcPr>
    </w:tblStylePr>
    <w:tblStylePr w:type="swCell">
      <w:tblPr/>
      <w:tcPr>
        <w:tcBorders>
          <w:top w:val="double" w:sz="4" w:space="0" w:color="4F868E" w:themeColor="accent5"/>
          <w:right w:val="nil"/>
        </w:tcBorders>
      </w:tcPr>
    </w:tblStylePr>
  </w:style>
  <w:style w:type="table" w:customStyle="1" w:styleId="ListTable3-Accent61">
    <w:name w:val="List Table 3 - Accent 61"/>
    <w:basedOn w:val="TableNormal"/>
    <w:uiPriority w:val="48"/>
    <w:rsid w:val="00374B89"/>
    <w:pPr>
      <w:spacing w:after="0"/>
    </w:pPr>
    <w:tblPr>
      <w:tblStyleRowBandSize w:val="1"/>
      <w:tblStyleColBandSize w:val="1"/>
      <w:tblBorders>
        <w:top w:val="single" w:sz="4" w:space="0" w:color="9B7793" w:themeColor="accent6"/>
        <w:left w:val="single" w:sz="4" w:space="0" w:color="9B7793" w:themeColor="accent6"/>
        <w:bottom w:val="single" w:sz="4" w:space="0" w:color="9B7793" w:themeColor="accent6"/>
        <w:right w:val="single" w:sz="4" w:space="0" w:color="9B7793" w:themeColor="accent6"/>
      </w:tblBorders>
    </w:tblPr>
    <w:tblStylePr w:type="firstRow">
      <w:rPr>
        <w:b/>
        <w:bCs/>
        <w:color w:val="FFFFFF" w:themeColor="background1"/>
      </w:rPr>
      <w:tblPr/>
      <w:tcPr>
        <w:shd w:val="clear" w:color="auto" w:fill="9B7793" w:themeFill="accent6"/>
      </w:tcPr>
    </w:tblStylePr>
    <w:tblStylePr w:type="lastRow">
      <w:rPr>
        <w:b/>
        <w:bCs/>
      </w:rPr>
      <w:tblPr/>
      <w:tcPr>
        <w:tcBorders>
          <w:top w:val="double" w:sz="4" w:space="0" w:color="9B779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7793" w:themeColor="accent6"/>
          <w:right w:val="single" w:sz="4" w:space="0" w:color="9B7793" w:themeColor="accent6"/>
        </w:tcBorders>
      </w:tcPr>
    </w:tblStylePr>
    <w:tblStylePr w:type="band1Horz">
      <w:tblPr/>
      <w:tcPr>
        <w:tcBorders>
          <w:top w:val="single" w:sz="4" w:space="0" w:color="9B7793" w:themeColor="accent6"/>
          <w:bottom w:val="single" w:sz="4" w:space="0" w:color="9B779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7793" w:themeColor="accent6"/>
          <w:left w:val="nil"/>
        </w:tcBorders>
      </w:tcPr>
    </w:tblStylePr>
    <w:tblStylePr w:type="swCell">
      <w:tblPr/>
      <w:tcPr>
        <w:tcBorders>
          <w:top w:val="double" w:sz="4" w:space="0" w:color="9B7793" w:themeColor="accent6"/>
          <w:right w:val="nil"/>
        </w:tcBorders>
      </w:tcPr>
    </w:tblStylePr>
  </w:style>
  <w:style w:type="table" w:customStyle="1" w:styleId="ListTable41">
    <w:name w:val="List Table 41"/>
    <w:basedOn w:val="TableNormal"/>
    <w:uiPriority w:val="49"/>
    <w:rsid w:val="00374B8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374B89"/>
    <w:pPr>
      <w:spacing w:after="0"/>
    </w:pPr>
    <w:tblPr>
      <w:tblStyleRowBandSize w:val="1"/>
      <w:tblStyleColBandSize w:val="1"/>
      <w:tblBorders>
        <w:top w:val="single" w:sz="4" w:space="0" w:color="FFDC66" w:themeColor="accent1" w:themeTint="99"/>
        <w:left w:val="single" w:sz="4" w:space="0" w:color="FFDC66" w:themeColor="accent1" w:themeTint="99"/>
        <w:bottom w:val="single" w:sz="4" w:space="0" w:color="FFDC66" w:themeColor="accent1" w:themeTint="99"/>
        <w:right w:val="single" w:sz="4" w:space="0" w:color="FFDC66" w:themeColor="accent1" w:themeTint="99"/>
        <w:insideH w:val="single" w:sz="4" w:space="0" w:color="FFDC66" w:themeColor="accent1" w:themeTint="99"/>
      </w:tblBorders>
    </w:tblPr>
    <w:tblStylePr w:type="firstRow">
      <w:rPr>
        <w:b/>
        <w:bCs/>
        <w:color w:val="FFFFFF" w:themeColor="background1"/>
      </w:rPr>
      <w:tblPr/>
      <w:tcPr>
        <w:tcBorders>
          <w:top w:val="single" w:sz="4" w:space="0" w:color="FFC600" w:themeColor="accent1"/>
          <w:left w:val="single" w:sz="4" w:space="0" w:color="FFC600" w:themeColor="accent1"/>
          <w:bottom w:val="single" w:sz="4" w:space="0" w:color="FFC600" w:themeColor="accent1"/>
          <w:right w:val="single" w:sz="4" w:space="0" w:color="FFC600" w:themeColor="accent1"/>
          <w:insideH w:val="nil"/>
        </w:tcBorders>
        <w:shd w:val="clear" w:color="auto" w:fill="FFC600" w:themeFill="accent1"/>
      </w:tcPr>
    </w:tblStylePr>
    <w:tblStylePr w:type="lastRow">
      <w:rPr>
        <w:b/>
        <w:bCs/>
      </w:rPr>
      <w:tblPr/>
      <w:tcPr>
        <w:tcBorders>
          <w:top w:val="double" w:sz="4" w:space="0" w:color="FFDC66" w:themeColor="accent1" w:themeTint="99"/>
        </w:tcBorders>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customStyle="1" w:styleId="ListTable4-Accent21">
    <w:name w:val="List Table 4 - Accent 21"/>
    <w:basedOn w:val="TableNormal"/>
    <w:uiPriority w:val="49"/>
    <w:rsid w:val="00374B89"/>
    <w:pPr>
      <w:spacing w:after="0"/>
    </w:p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tblBorders>
    </w:tblPr>
    <w:tblStylePr w:type="firstRow">
      <w:rPr>
        <w:b/>
        <w:bCs/>
        <w:color w:val="FFFFFF" w:themeColor="background1"/>
      </w:rPr>
      <w:tblPr/>
      <w:tcPr>
        <w:tcBorders>
          <w:top w:val="single" w:sz="4" w:space="0" w:color="53565A" w:themeColor="accent2"/>
          <w:left w:val="single" w:sz="4" w:space="0" w:color="53565A" w:themeColor="accent2"/>
          <w:bottom w:val="single" w:sz="4" w:space="0" w:color="53565A" w:themeColor="accent2"/>
          <w:right w:val="single" w:sz="4" w:space="0" w:color="53565A" w:themeColor="accent2"/>
          <w:insideH w:val="nil"/>
        </w:tcBorders>
        <w:shd w:val="clear" w:color="auto" w:fill="53565A" w:themeFill="accent2"/>
      </w:tcPr>
    </w:tblStylePr>
    <w:tblStylePr w:type="lastRow">
      <w:rPr>
        <w:b/>
        <w:bCs/>
      </w:rPr>
      <w:tblPr/>
      <w:tcPr>
        <w:tcBorders>
          <w:top w:val="double" w:sz="4" w:space="0" w:color="95999E" w:themeColor="accent2" w:themeTint="99"/>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customStyle="1" w:styleId="ListTable4-Accent31">
    <w:name w:val="List Table 4 - Accent 31"/>
    <w:basedOn w:val="TableNormal"/>
    <w:uiPriority w:val="49"/>
    <w:rsid w:val="00374B89"/>
    <w:pPr>
      <w:spacing w:after="0"/>
    </w:pPr>
    <w:tblPr>
      <w:tblStyleRowBandSize w:val="1"/>
      <w:tblStyleColBandSize w:val="1"/>
      <w:tblBorders>
        <w:top w:val="single" w:sz="4" w:space="0" w:color="B7B9BA" w:themeColor="accent3" w:themeTint="99"/>
        <w:left w:val="single" w:sz="4" w:space="0" w:color="B7B9BA" w:themeColor="accent3" w:themeTint="99"/>
        <w:bottom w:val="single" w:sz="4" w:space="0" w:color="B7B9BA" w:themeColor="accent3" w:themeTint="99"/>
        <w:right w:val="single" w:sz="4" w:space="0" w:color="B7B9BA" w:themeColor="accent3" w:themeTint="99"/>
        <w:insideH w:val="single" w:sz="4" w:space="0" w:color="B7B9BA" w:themeColor="accent3" w:themeTint="99"/>
      </w:tblBorders>
    </w:tblPr>
    <w:tblStylePr w:type="firstRow">
      <w:rPr>
        <w:b/>
        <w:bCs/>
        <w:color w:val="FFFFFF" w:themeColor="background1"/>
      </w:rPr>
      <w:tblPr/>
      <w:tcPr>
        <w:tcBorders>
          <w:top w:val="single" w:sz="4" w:space="0" w:color="888B8D" w:themeColor="accent3"/>
          <w:left w:val="single" w:sz="4" w:space="0" w:color="888B8D" w:themeColor="accent3"/>
          <w:bottom w:val="single" w:sz="4" w:space="0" w:color="888B8D" w:themeColor="accent3"/>
          <w:right w:val="single" w:sz="4" w:space="0" w:color="888B8D" w:themeColor="accent3"/>
          <w:insideH w:val="nil"/>
        </w:tcBorders>
        <w:shd w:val="clear" w:color="auto" w:fill="888B8D" w:themeFill="accent3"/>
      </w:tcPr>
    </w:tblStylePr>
    <w:tblStylePr w:type="lastRow">
      <w:rPr>
        <w:b/>
        <w:bCs/>
      </w:rPr>
      <w:tblPr/>
      <w:tcPr>
        <w:tcBorders>
          <w:top w:val="double" w:sz="4" w:space="0" w:color="B7B9BA" w:themeColor="accent3" w:themeTint="99"/>
        </w:tcBorders>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customStyle="1" w:styleId="ListTable4-Accent41">
    <w:name w:val="List Table 4 - Accent 41"/>
    <w:basedOn w:val="TableNormal"/>
    <w:uiPriority w:val="49"/>
    <w:rsid w:val="00374B89"/>
    <w:pPr>
      <w:spacing w:after="0"/>
    </w:pPr>
    <w:tblPr>
      <w:tblStyleRowBandSize w:val="1"/>
      <w:tblStyleColBandSize w:val="1"/>
      <w:tblBorders>
        <w:top w:val="single" w:sz="4" w:space="0" w:color="F1CA64" w:themeColor="accent4" w:themeTint="99"/>
        <w:left w:val="single" w:sz="4" w:space="0" w:color="F1CA64" w:themeColor="accent4" w:themeTint="99"/>
        <w:bottom w:val="single" w:sz="4" w:space="0" w:color="F1CA64" w:themeColor="accent4" w:themeTint="99"/>
        <w:right w:val="single" w:sz="4" w:space="0" w:color="F1CA64" w:themeColor="accent4" w:themeTint="99"/>
        <w:insideH w:val="single" w:sz="4" w:space="0" w:color="F1CA64" w:themeColor="accent4" w:themeTint="99"/>
      </w:tblBorders>
    </w:tblPr>
    <w:tblStylePr w:type="firstRow">
      <w:rPr>
        <w:b/>
        <w:bCs/>
        <w:color w:val="FFFFFF" w:themeColor="background1"/>
      </w:rPr>
      <w:tblPr/>
      <w:tcPr>
        <w:tcBorders>
          <w:top w:val="single" w:sz="4" w:space="0" w:color="D29F13" w:themeColor="accent4"/>
          <w:left w:val="single" w:sz="4" w:space="0" w:color="D29F13" w:themeColor="accent4"/>
          <w:bottom w:val="single" w:sz="4" w:space="0" w:color="D29F13" w:themeColor="accent4"/>
          <w:right w:val="single" w:sz="4" w:space="0" w:color="D29F13" w:themeColor="accent4"/>
          <w:insideH w:val="nil"/>
        </w:tcBorders>
        <w:shd w:val="clear" w:color="auto" w:fill="D29F13" w:themeFill="accent4"/>
      </w:tcPr>
    </w:tblStylePr>
    <w:tblStylePr w:type="lastRow">
      <w:rPr>
        <w:b/>
        <w:bCs/>
      </w:rPr>
      <w:tblPr/>
      <w:tcPr>
        <w:tcBorders>
          <w:top w:val="double" w:sz="4" w:space="0" w:color="F1CA64" w:themeColor="accent4" w:themeTint="99"/>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customStyle="1" w:styleId="ListTable4-Accent51">
    <w:name w:val="List Table 4 - Accent 51"/>
    <w:basedOn w:val="TableNormal"/>
    <w:uiPriority w:val="49"/>
    <w:rsid w:val="00374B89"/>
    <w:pPr>
      <w:spacing w:after="0"/>
    </w:pPr>
    <w:tblPr>
      <w:tblStyleRowBandSize w:val="1"/>
      <w:tblStyleColBandSize w:val="1"/>
      <w:tblBorders>
        <w:top w:val="single" w:sz="4" w:space="0" w:color="8FBAC1" w:themeColor="accent5" w:themeTint="99"/>
        <w:left w:val="single" w:sz="4" w:space="0" w:color="8FBAC1" w:themeColor="accent5" w:themeTint="99"/>
        <w:bottom w:val="single" w:sz="4" w:space="0" w:color="8FBAC1" w:themeColor="accent5" w:themeTint="99"/>
        <w:right w:val="single" w:sz="4" w:space="0" w:color="8FBAC1" w:themeColor="accent5" w:themeTint="99"/>
        <w:insideH w:val="single" w:sz="4" w:space="0" w:color="8FBAC1" w:themeColor="accent5" w:themeTint="99"/>
      </w:tblBorders>
    </w:tblPr>
    <w:tblStylePr w:type="firstRow">
      <w:rPr>
        <w:b/>
        <w:bCs/>
        <w:color w:val="FFFFFF" w:themeColor="background1"/>
      </w:rPr>
      <w:tblPr/>
      <w:tcPr>
        <w:tcBorders>
          <w:top w:val="single" w:sz="4" w:space="0" w:color="4F868E" w:themeColor="accent5"/>
          <w:left w:val="single" w:sz="4" w:space="0" w:color="4F868E" w:themeColor="accent5"/>
          <w:bottom w:val="single" w:sz="4" w:space="0" w:color="4F868E" w:themeColor="accent5"/>
          <w:right w:val="single" w:sz="4" w:space="0" w:color="4F868E" w:themeColor="accent5"/>
          <w:insideH w:val="nil"/>
        </w:tcBorders>
        <w:shd w:val="clear" w:color="auto" w:fill="4F868E" w:themeFill="accent5"/>
      </w:tcPr>
    </w:tblStylePr>
    <w:tblStylePr w:type="lastRow">
      <w:rPr>
        <w:b/>
        <w:bCs/>
      </w:rPr>
      <w:tblPr/>
      <w:tcPr>
        <w:tcBorders>
          <w:top w:val="double" w:sz="4" w:space="0" w:color="8FBAC1" w:themeColor="accent5" w:themeTint="99"/>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customStyle="1" w:styleId="ListTable4-Accent61">
    <w:name w:val="List Table 4 - Accent 61"/>
    <w:basedOn w:val="TableNormal"/>
    <w:uiPriority w:val="49"/>
    <w:rsid w:val="00374B89"/>
    <w:pPr>
      <w:spacing w:after="0"/>
    </w:pPr>
    <w:tblPr>
      <w:tblStyleRowBandSize w:val="1"/>
      <w:tblStyleColBandSize w:val="1"/>
      <w:tblBorders>
        <w:top w:val="single" w:sz="4" w:space="0" w:color="C3ADBE" w:themeColor="accent6" w:themeTint="99"/>
        <w:left w:val="single" w:sz="4" w:space="0" w:color="C3ADBE" w:themeColor="accent6" w:themeTint="99"/>
        <w:bottom w:val="single" w:sz="4" w:space="0" w:color="C3ADBE" w:themeColor="accent6" w:themeTint="99"/>
        <w:right w:val="single" w:sz="4" w:space="0" w:color="C3ADBE" w:themeColor="accent6" w:themeTint="99"/>
        <w:insideH w:val="single" w:sz="4" w:space="0" w:color="C3ADBE" w:themeColor="accent6" w:themeTint="99"/>
      </w:tblBorders>
    </w:tblPr>
    <w:tblStylePr w:type="firstRow">
      <w:rPr>
        <w:b/>
        <w:bCs/>
        <w:color w:val="FFFFFF" w:themeColor="background1"/>
      </w:rPr>
      <w:tblPr/>
      <w:tcPr>
        <w:tcBorders>
          <w:top w:val="single" w:sz="4" w:space="0" w:color="9B7793" w:themeColor="accent6"/>
          <w:left w:val="single" w:sz="4" w:space="0" w:color="9B7793" w:themeColor="accent6"/>
          <w:bottom w:val="single" w:sz="4" w:space="0" w:color="9B7793" w:themeColor="accent6"/>
          <w:right w:val="single" w:sz="4" w:space="0" w:color="9B7793" w:themeColor="accent6"/>
          <w:insideH w:val="nil"/>
        </w:tcBorders>
        <w:shd w:val="clear" w:color="auto" w:fill="9B7793" w:themeFill="accent6"/>
      </w:tcPr>
    </w:tblStylePr>
    <w:tblStylePr w:type="lastRow">
      <w:rPr>
        <w:b/>
        <w:bCs/>
      </w:rPr>
      <w:tblPr/>
      <w:tcPr>
        <w:tcBorders>
          <w:top w:val="double" w:sz="4" w:space="0" w:color="C3ADBE" w:themeColor="accent6" w:themeTint="99"/>
        </w:tcBorders>
      </w:tc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customStyle="1" w:styleId="ListTable5Dark1">
    <w:name w:val="List Table 5 Dark1"/>
    <w:basedOn w:val="TableNormal"/>
    <w:uiPriority w:val="50"/>
    <w:rsid w:val="00374B8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374B89"/>
    <w:pPr>
      <w:spacing w:after="0"/>
    </w:pPr>
    <w:rPr>
      <w:color w:val="FFFFFF" w:themeColor="background1"/>
    </w:rPr>
    <w:tblPr>
      <w:tblStyleRowBandSize w:val="1"/>
      <w:tblStyleColBandSize w:val="1"/>
      <w:tblBorders>
        <w:top w:val="single" w:sz="24" w:space="0" w:color="FFC600" w:themeColor="accent1"/>
        <w:left w:val="single" w:sz="24" w:space="0" w:color="FFC600" w:themeColor="accent1"/>
        <w:bottom w:val="single" w:sz="24" w:space="0" w:color="FFC600" w:themeColor="accent1"/>
        <w:right w:val="single" w:sz="24" w:space="0" w:color="FFC600" w:themeColor="accent1"/>
      </w:tblBorders>
    </w:tblPr>
    <w:tcPr>
      <w:shd w:val="clear" w:color="auto" w:fill="FFC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374B89"/>
    <w:pPr>
      <w:spacing w:after="0"/>
    </w:pPr>
    <w:rPr>
      <w:color w:val="FFFFFF" w:themeColor="background1"/>
    </w:rPr>
    <w:tblPr>
      <w:tblStyleRowBandSize w:val="1"/>
      <w:tblStyleColBandSize w:val="1"/>
      <w:tblBorders>
        <w:top w:val="single" w:sz="24" w:space="0" w:color="53565A" w:themeColor="accent2"/>
        <w:left w:val="single" w:sz="24" w:space="0" w:color="53565A" w:themeColor="accent2"/>
        <w:bottom w:val="single" w:sz="24" w:space="0" w:color="53565A" w:themeColor="accent2"/>
        <w:right w:val="single" w:sz="24" w:space="0" w:color="53565A" w:themeColor="accent2"/>
      </w:tblBorders>
    </w:tblPr>
    <w:tcPr>
      <w:shd w:val="clear" w:color="auto" w:fill="53565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374B89"/>
    <w:pPr>
      <w:spacing w:after="0"/>
    </w:pPr>
    <w:rPr>
      <w:color w:val="FFFFFF" w:themeColor="background1"/>
    </w:rPr>
    <w:tblPr>
      <w:tblStyleRowBandSize w:val="1"/>
      <w:tblStyleColBandSize w:val="1"/>
      <w:tblBorders>
        <w:top w:val="single" w:sz="24" w:space="0" w:color="888B8D" w:themeColor="accent3"/>
        <w:left w:val="single" w:sz="24" w:space="0" w:color="888B8D" w:themeColor="accent3"/>
        <w:bottom w:val="single" w:sz="24" w:space="0" w:color="888B8D" w:themeColor="accent3"/>
        <w:right w:val="single" w:sz="24" w:space="0" w:color="888B8D" w:themeColor="accent3"/>
      </w:tblBorders>
    </w:tblPr>
    <w:tcPr>
      <w:shd w:val="clear" w:color="auto" w:fill="888B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374B89"/>
    <w:pPr>
      <w:spacing w:after="0"/>
    </w:pPr>
    <w:rPr>
      <w:color w:val="FFFFFF" w:themeColor="background1"/>
    </w:rPr>
    <w:tblPr>
      <w:tblStyleRowBandSize w:val="1"/>
      <w:tblStyleColBandSize w:val="1"/>
      <w:tblBorders>
        <w:top w:val="single" w:sz="24" w:space="0" w:color="D29F13" w:themeColor="accent4"/>
        <w:left w:val="single" w:sz="24" w:space="0" w:color="D29F13" w:themeColor="accent4"/>
        <w:bottom w:val="single" w:sz="24" w:space="0" w:color="D29F13" w:themeColor="accent4"/>
        <w:right w:val="single" w:sz="24" w:space="0" w:color="D29F13" w:themeColor="accent4"/>
      </w:tblBorders>
    </w:tblPr>
    <w:tcPr>
      <w:shd w:val="clear" w:color="auto" w:fill="D29F1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374B89"/>
    <w:pPr>
      <w:spacing w:after="0"/>
    </w:pPr>
    <w:rPr>
      <w:color w:val="FFFFFF" w:themeColor="background1"/>
    </w:rPr>
    <w:tblPr>
      <w:tblStyleRowBandSize w:val="1"/>
      <w:tblStyleColBandSize w:val="1"/>
      <w:tblBorders>
        <w:top w:val="single" w:sz="24" w:space="0" w:color="4F868E" w:themeColor="accent5"/>
        <w:left w:val="single" w:sz="24" w:space="0" w:color="4F868E" w:themeColor="accent5"/>
        <w:bottom w:val="single" w:sz="24" w:space="0" w:color="4F868E" w:themeColor="accent5"/>
        <w:right w:val="single" w:sz="24" w:space="0" w:color="4F868E" w:themeColor="accent5"/>
      </w:tblBorders>
    </w:tblPr>
    <w:tcPr>
      <w:shd w:val="clear" w:color="auto" w:fill="4F868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374B89"/>
    <w:pPr>
      <w:spacing w:after="0"/>
    </w:pPr>
    <w:rPr>
      <w:color w:val="FFFFFF" w:themeColor="background1"/>
    </w:rPr>
    <w:tblPr>
      <w:tblStyleRowBandSize w:val="1"/>
      <w:tblStyleColBandSize w:val="1"/>
      <w:tblBorders>
        <w:top w:val="single" w:sz="24" w:space="0" w:color="9B7793" w:themeColor="accent6"/>
        <w:left w:val="single" w:sz="24" w:space="0" w:color="9B7793" w:themeColor="accent6"/>
        <w:bottom w:val="single" w:sz="24" w:space="0" w:color="9B7793" w:themeColor="accent6"/>
        <w:right w:val="single" w:sz="24" w:space="0" w:color="9B7793" w:themeColor="accent6"/>
      </w:tblBorders>
    </w:tblPr>
    <w:tcPr>
      <w:shd w:val="clear" w:color="auto" w:fill="9B779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374B8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374B89"/>
    <w:pPr>
      <w:spacing w:after="0"/>
    </w:pPr>
    <w:rPr>
      <w:color w:val="BF9400" w:themeColor="accent1" w:themeShade="BF"/>
    </w:rPr>
    <w:tblPr>
      <w:tblStyleRowBandSize w:val="1"/>
      <w:tblStyleColBandSize w:val="1"/>
      <w:tblBorders>
        <w:top w:val="single" w:sz="4" w:space="0" w:color="FFC600" w:themeColor="accent1"/>
        <w:bottom w:val="single" w:sz="4" w:space="0" w:color="FFC600" w:themeColor="accent1"/>
      </w:tblBorders>
    </w:tblPr>
    <w:tblStylePr w:type="firstRow">
      <w:rPr>
        <w:b/>
        <w:bCs/>
      </w:rPr>
      <w:tblPr/>
      <w:tcPr>
        <w:tcBorders>
          <w:bottom w:val="single" w:sz="4" w:space="0" w:color="FFC600" w:themeColor="accent1"/>
        </w:tcBorders>
      </w:tcPr>
    </w:tblStylePr>
    <w:tblStylePr w:type="lastRow">
      <w:rPr>
        <w:b/>
        <w:bCs/>
      </w:rPr>
      <w:tblPr/>
      <w:tcPr>
        <w:tcBorders>
          <w:top w:val="double" w:sz="4" w:space="0" w:color="FFC600" w:themeColor="accent1"/>
        </w:tcBorders>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customStyle="1" w:styleId="ListTable6Colorful-Accent21">
    <w:name w:val="List Table 6 Colorful - Accent 21"/>
    <w:basedOn w:val="TableNormal"/>
    <w:uiPriority w:val="51"/>
    <w:rsid w:val="00374B89"/>
    <w:pPr>
      <w:spacing w:after="0"/>
    </w:pPr>
    <w:rPr>
      <w:color w:val="3E4043" w:themeColor="accent2" w:themeShade="BF"/>
    </w:rPr>
    <w:tblPr>
      <w:tblStyleRowBandSize w:val="1"/>
      <w:tblStyleColBandSize w:val="1"/>
      <w:tblBorders>
        <w:top w:val="single" w:sz="4" w:space="0" w:color="53565A" w:themeColor="accent2"/>
        <w:bottom w:val="single" w:sz="4" w:space="0" w:color="53565A" w:themeColor="accent2"/>
      </w:tblBorders>
    </w:tblPr>
    <w:tblStylePr w:type="firstRow">
      <w:rPr>
        <w:b/>
        <w:bCs/>
      </w:rPr>
      <w:tblPr/>
      <w:tcPr>
        <w:tcBorders>
          <w:bottom w:val="single" w:sz="4" w:space="0" w:color="53565A" w:themeColor="accent2"/>
        </w:tcBorders>
      </w:tcPr>
    </w:tblStylePr>
    <w:tblStylePr w:type="lastRow">
      <w:rPr>
        <w:b/>
        <w:bCs/>
      </w:rPr>
      <w:tblPr/>
      <w:tcPr>
        <w:tcBorders>
          <w:top w:val="double" w:sz="4" w:space="0" w:color="53565A" w:themeColor="accent2"/>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customStyle="1" w:styleId="ListTable6Colorful-Accent31">
    <w:name w:val="List Table 6 Colorful - Accent 31"/>
    <w:basedOn w:val="TableNormal"/>
    <w:uiPriority w:val="51"/>
    <w:rsid w:val="00374B89"/>
    <w:pPr>
      <w:spacing w:after="0"/>
    </w:pPr>
    <w:rPr>
      <w:color w:val="656869" w:themeColor="accent3" w:themeShade="BF"/>
    </w:rPr>
    <w:tblPr>
      <w:tblStyleRowBandSize w:val="1"/>
      <w:tblStyleColBandSize w:val="1"/>
      <w:tblBorders>
        <w:top w:val="single" w:sz="4" w:space="0" w:color="888B8D" w:themeColor="accent3"/>
        <w:bottom w:val="single" w:sz="4" w:space="0" w:color="888B8D" w:themeColor="accent3"/>
      </w:tblBorders>
    </w:tblPr>
    <w:tblStylePr w:type="firstRow">
      <w:rPr>
        <w:b/>
        <w:bCs/>
      </w:rPr>
      <w:tblPr/>
      <w:tcPr>
        <w:tcBorders>
          <w:bottom w:val="single" w:sz="4" w:space="0" w:color="888B8D" w:themeColor="accent3"/>
        </w:tcBorders>
      </w:tcPr>
    </w:tblStylePr>
    <w:tblStylePr w:type="lastRow">
      <w:rPr>
        <w:b/>
        <w:bCs/>
      </w:rPr>
      <w:tblPr/>
      <w:tcPr>
        <w:tcBorders>
          <w:top w:val="double" w:sz="4" w:space="0" w:color="888B8D" w:themeColor="accent3"/>
        </w:tcBorders>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customStyle="1" w:styleId="ListTable6Colorful-Accent41">
    <w:name w:val="List Table 6 Colorful - Accent 41"/>
    <w:basedOn w:val="TableNormal"/>
    <w:uiPriority w:val="51"/>
    <w:rsid w:val="00374B89"/>
    <w:pPr>
      <w:spacing w:after="0"/>
    </w:pPr>
    <w:rPr>
      <w:color w:val="9D760E" w:themeColor="accent4" w:themeShade="BF"/>
    </w:rPr>
    <w:tblPr>
      <w:tblStyleRowBandSize w:val="1"/>
      <w:tblStyleColBandSize w:val="1"/>
      <w:tblBorders>
        <w:top w:val="single" w:sz="4" w:space="0" w:color="D29F13" w:themeColor="accent4"/>
        <w:bottom w:val="single" w:sz="4" w:space="0" w:color="D29F13" w:themeColor="accent4"/>
      </w:tblBorders>
    </w:tblPr>
    <w:tblStylePr w:type="firstRow">
      <w:rPr>
        <w:b/>
        <w:bCs/>
      </w:rPr>
      <w:tblPr/>
      <w:tcPr>
        <w:tcBorders>
          <w:bottom w:val="single" w:sz="4" w:space="0" w:color="D29F13" w:themeColor="accent4"/>
        </w:tcBorders>
      </w:tcPr>
    </w:tblStylePr>
    <w:tblStylePr w:type="lastRow">
      <w:rPr>
        <w:b/>
        <w:bCs/>
      </w:rPr>
      <w:tblPr/>
      <w:tcPr>
        <w:tcBorders>
          <w:top w:val="double" w:sz="4" w:space="0" w:color="D29F13" w:themeColor="accent4"/>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customStyle="1" w:styleId="ListTable6Colorful-Accent51">
    <w:name w:val="List Table 6 Colorful - Accent 51"/>
    <w:basedOn w:val="TableNormal"/>
    <w:uiPriority w:val="51"/>
    <w:rsid w:val="00374B89"/>
    <w:pPr>
      <w:spacing w:after="0"/>
    </w:pPr>
    <w:rPr>
      <w:color w:val="3B646A" w:themeColor="accent5" w:themeShade="BF"/>
    </w:rPr>
    <w:tblPr>
      <w:tblStyleRowBandSize w:val="1"/>
      <w:tblStyleColBandSize w:val="1"/>
      <w:tblBorders>
        <w:top w:val="single" w:sz="4" w:space="0" w:color="4F868E" w:themeColor="accent5"/>
        <w:bottom w:val="single" w:sz="4" w:space="0" w:color="4F868E" w:themeColor="accent5"/>
      </w:tblBorders>
    </w:tblPr>
    <w:tblStylePr w:type="firstRow">
      <w:rPr>
        <w:b/>
        <w:bCs/>
      </w:rPr>
      <w:tblPr/>
      <w:tcPr>
        <w:tcBorders>
          <w:bottom w:val="single" w:sz="4" w:space="0" w:color="4F868E" w:themeColor="accent5"/>
        </w:tcBorders>
      </w:tcPr>
    </w:tblStylePr>
    <w:tblStylePr w:type="lastRow">
      <w:rPr>
        <w:b/>
        <w:bCs/>
      </w:rPr>
      <w:tblPr/>
      <w:tcPr>
        <w:tcBorders>
          <w:top w:val="double" w:sz="4" w:space="0" w:color="4F868E" w:themeColor="accent5"/>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customStyle="1" w:styleId="ListTable6Colorful-Accent61">
    <w:name w:val="List Table 6 Colorful - Accent 61"/>
    <w:basedOn w:val="TableNormal"/>
    <w:uiPriority w:val="51"/>
    <w:rsid w:val="00374B89"/>
    <w:pPr>
      <w:spacing w:after="0"/>
    </w:pPr>
    <w:rPr>
      <w:color w:val="76576F" w:themeColor="accent6" w:themeShade="BF"/>
    </w:rPr>
    <w:tblPr>
      <w:tblStyleRowBandSize w:val="1"/>
      <w:tblStyleColBandSize w:val="1"/>
      <w:tblBorders>
        <w:top w:val="single" w:sz="4" w:space="0" w:color="9B7793" w:themeColor="accent6"/>
        <w:bottom w:val="single" w:sz="4" w:space="0" w:color="9B7793" w:themeColor="accent6"/>
      </w:tblBorders>
    </w:tblPr>
    <w:tblStylePr w:type="firstRow">
      <w:rPr>
        <w:b/>
        <w:bCs/>
      </w:rPr>
      <w:tblPr/>
      <w:tcPr>
        <w:tcBorders>
          <w:bottom w:val="single" w:sz="4" w:space="0" w:color="9B7793" w:themeColor="accent6"/>
        </w:tcBorders>
      </w:tcPr>
    </w:tblStylePr>
    <w:tblStylePr w:type="lastRow">
      <w:rPr>
        <w:b/>
        <w:bCs/>
      </w:rPr>
      <w:tblPr/>
      <w:tcPr>
        <w:tcBorders>
          <w:top w:val="double" w:sz="4" w:space="0" w:color="9B7793" w:themeColor="accent6"/>
        </w:tcBorders>
      </w:tc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customStyle="1" w:styleId="ListTable7Colorful1">
    <w:name w:val="List Table 7 Colorful1"/>
    <w:basedOn w:val="TableNormal"/>
    <w:uiPriority w:val="52"/>
    <w:rsid w:val="00374B8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374B89"/>
    <w:pPr>
      <w:spacing w:after="0"/>
    </w:pPr>
    <w:rPr>
      <w:color w:val="BF94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600" w:themeColor="accent1"/>
        </w:tcBorders>
        <w:shd w:val="clear" w:color="auto" w:fill="FFFFFF" w:themeFill="background1"/>
      </w:tcPr>
    </w:tblStylePr>
    <w:tblStylePr w:type="band1Vert">
      <w:tblPr/>
      <w:tcPr>
        <w:shd w:val="clear" w:color="auto" w:fill="FFF3CC" w:themeFill="accent1" w:themeFillTint="33"/>
      </w:tcPr>
    </w:tblStylePr>
    <w:tblStylePr w:type="band1Horz">
      <w:tblPr/>
      <w:tcPr>
        <w:shd w:val="clear" w:color="auto" w:fill="FFF3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374B89"/>
    <w:pPr>
      <w:spacing w:after="0"/>
    </w:pPr>
    <w:rPr>
      <w:color w:val="3E404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565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565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565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565A" w:themeColor="accent2"/>
        </w:tcBorders>
        <w:shd w:val="clear" w:color="auto" w:fill="FFFFFF" w:themeFill="background1"/>
      </w:tcPr>
    </w:tblStylePr>
    <w:tblStylePr w:type="band1Vert">
      <w:tblPr/>
      <w:tcPr>
        <w:shd w:val="clear" w:color="auto" w:fill="DBDCDE" w:themeFill="accent2" w:themeFillTint="33"/>
      </w:tcPr>
    </w:tblStylePr>
    <w:tblStylePr w:type="band1Horz">
      <w:tblPr/>
      <w:tcPr>
        <w:shd w:val="clear" w:color="auto" w:fill="DBDCD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374B89"/>
    <w:pPr>
      <w:spacing w:after="0"/>
    </w:pPr>
    <w:rPr>
      <w:color w:val="6568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8B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8B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8B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8B8D" w:themeColor="accent3"/>
        </w:tcBorders>
        <w:shd w:val="clear" w:color="auto" w:fill="FFFFFF" w:themeFill="background1"/>
      </w:tcPr>
    </w:tblStylePr>
    <w:tblStylePr w:type="band1Vert">
      <w:tblPr/>
      <w:tcPr>
        <w:shd w:val="clear" w:color="auto" w:fill="E7E7E8" w:themeFill="accent3" w:themeFillTint="33"/>
      </w:tcPr>
    </w:tblStylePr>
    <w:tblStylePr w:type="band1Horz">
      <w:tblPr/>
      <w:tcPr>
        <w:shd w:val="clear" w:color="auto" w:fill="E7E7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374B89"/>
    <w:pPr>
      <w:spacing w:after="0"/>
    </w:pPr>
    <w:rPr>
      <w:color w:val="9D76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9F1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9F1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9F1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9F13" w:themeColor="accent4"/>
        </w:tcBorders>
        <w:shd w:val="clear" w:color="auto" w:fill="FFFFFF" w:themeFill="background1"/>
      </w:tcPr>
    </w:tblStylePr>
    <w:tblStylePr w:type="band1Vert">
      <w:tblPr/>
      <w:tcPr>
        <w:shd w:val="clear" w:color="auto" w:fill="FAEDCB" w:themeFill="accent4" w:themeFillTint="33"/>
      </w:tcPr>
    </w:tblStylePr>
    <w:tblStylePr w:type="band1Horz">
      <w:tblPr/>
      <w:tcPr>
        <w:shd w:val="clear" w:color="auto" w:fill="FAED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374B89"/>
    <w:pPr>
      <w:spacing w:after="0"/>
    </w:pPr>
    <w:rPr>
      <w:color w:val="3B64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68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68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68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68E" w:themeColor="accent5"/>
        </w:tcBorders>
        <w:shd w:val="clear" w:color="auto" w:fill="FFFFFF" w:themeFill="background1"/>
      </w:tcPr>
    </w:tblStylePr>
    <w:tblStylePr w:type="band1Vert">
      <w:tblPr/>
      <w:tcPr>
        <w:shd w:val="clear" w:color="auto" w:fill="D9E8EA" w:themeFill="accent5" w:themeFillTint="33"/>
      </w:tcPr>
    </w:tblStylePr>
    <w:tblStylePr w:type="band1Horz">
      <w:tblPr/>
      <w:tcPr>
        <w:shd w:val="clear" w:color="auto" w:fill="D9E8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374B89"/>
    <w:pPr>
      <w:spacing w:after="0"/>
    </w:pPr>
    <w:rPr>
      <w:color w:val="76576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779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779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779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7793" w:themeColor="accent6"/>
        </w:tcBorders>
        <w:shd w:val="clear" w:color="auto" w:fill="FFFFFF" w:themeFill="background1"/>
      </w:tcPr>
    </w:tblStylePr>
    <w:tblStylePr w:type="band1Vert">
      <w:tblPr/>
      <w:tcPr>
        <w:shd w:val="clear" w:color="auto" w:fill="EBE3E9" w:themeFill="accent6" w:themeFillTint="33"/>
      </w:tcPr>
    </w:tblStylePr>
    <w:tblStylePr w:type="band1Horz">
      <w:tblPr/>
      <w:tcPr>
        <w:shd w:val="clear" w:color="auto" w:fill="EBE3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374B8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74B8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374B8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74B8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74B8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374B8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asestyle">
    <w:name w:val="Basestyle"/>
    <w:basedOn w:val="Normal"/>
    <w:rsid w:val="008C1DD7"/>
    <w:pPr>
      <w:widowControl w:val="0"/>
    </w:pPr>
    <w:rPr>
      <w:rFonts w:eastAsia="Times New Roman" w:cs="Times New Roman"/>
      <w:sz w:val="20"/>
      <w:szCs w:val="24"/>
      <w:lang w:eastAsia="en-GB"/>
    </w:rPr>
  </w:style>
  <w:style w:type="character" w:customStyle="1" w:styleId="UnresolvedMention1">
    <w:name w:val="Unresolved Mention1"/>
    <w:basedOn w:val="DefaultParagraphFont"/>
    <w:uiPriority w:val="99"/>
    <w:semiHidden/>
    <w:unhideWhenUsed/>
    <w:rsid w:val="00742495"/>
    <w:rPr>
      <w:color w:val="605E5C"/>
      <w:shd w:val="clear" w:color="auto" w:fill="E1DFDD"/>
    </w:rPr>
  </w:style>
  <w:style w:type="paragraph" w:styleId="Revision">
    <w:name w:val="Revision"/>
    <w:hidden/>
    <w:uiPriority w:val="99"/>
    <w:semiHidden/>
    <w:rsid w:val="0039457F"/>
    <w:pPr>
      <w:spacing w:after="0"/>
    </w:pPr>
    <w:rPr>
      <w:sz w:val="24"/>
    </w:rPr>
  </w:style>
  <w:style w:type="paragraph" w:customStyle="1" w:styleId="Letterbodytext">
    <w:name w:val="Letter body text"/>
    <w:basedOn w:val="Normal"/>
    <w:link w:val="LetterbodytextChar"/>
    <w:rsid w:val="00A81307"/>
    <w:pPr>
      <w:spacing w:line="360" w:lineRule="atLeast"/>
      <w:jc w:val="left"/>
    </w:pPr>
    <w:rPr>
      <w:rFonts w:cs="Arial"/>
      <w:szCs w:val="22"/>
    </w:rPr>
  </w:style>
  <w:style w:type="character" w:customStyle="1" w:styleId="LetterbodytextChar">
    <w:name w:val="Letter body text Char"/>
    <w:basedOn w:val="DefaultParagraphFont"/>
    <w:link w:val="Letterbodytext"/>
    <w:rsid w:val="00A81307"/>
    <w:rPr>
      <w:rFonts w:cs="Arial"/>
      <w:sz w:val="24"/>
      <w:szCs w:val="22"/>
    </w:rPr>
  </w:style>
  <w:style w:type="numbering" w:customStyle="1" w:styleId="NHSBullets">
    <w:name w:val="NHS Bullets"/>
    <w:basedOn w:val="NoList"/>
    <w:uiPriority w:val="99"/>
    <w:rsid w:val="005B7E19"/>
    <w:pPr>
      <w:numPr>
        <w:numId w:val="38"/>
      </w:numPr>
    </w:pPr>
  </w:style>
  <w:style w:type="paragraph" w:customStyle="1" w:styleId="LastBullet">
    <w:name w:val="Last Bullet"/>
    <w:basedOn w:val="ListBullet"/>
    <w:next w:val="BodyText"/>
    <w:rsid w:val="005B7E19"/>
    <w:pPr>
      <w:tabs>
        <w:tab w:val="clear" w:pos="360"/>
        <w:tab w:val="num" w:pos="284"/>
      </w:tabs>
      <w:spacing w:after="280" w:line="360" w:lineRule="atLeast"/>
      <w:ind w:left="284" w:hanging="284"/>
      <w:contextualSpacing w:val="0"/>
      <w:jc w:val="left"/>
    </w:pPr>
    <w:rPr>
      <w:color w:val="231F20"/>
      <w:szCs w:val="24"/>
    </w:rPr>
  </w:style>
  <w:style w:type="character" w:customStyle="1" w:styleId="UnresolvedMention2">
    <w:name w:val="Unresolved Mention2"/>
    <w:basedOn w:val="DefaultParagraphFont"/>
    <w:uiPriority w:val="99"/>
    <w:semiHidden/>
    <w:unhideWhenUsed/>
    <w:rsid w:val="00B27C06"/>
    <w:rPr>
      <w:color w:val="605E5C"/>
      <w:shd w:val="clear" w:color="auto" w:fill="E1DFDD"/>
    </w:rPr>
  </w:style>
  <w:style w:type="character" w:customStyle="1" w:styleId="UnresolvedMention3">
    <w:name w:val="Unresolved Mention3"/>
    <w:basedOn w:val="DefaultParagraphFont"/>
    <w:uiPriority w:val="99"/>
    <w:semiHidden/>
    <w:unhideWhenUsed/>
    <w:rsid w:val="00CA5BA5"/>
    <w:rPr>
      <w:color w:val="605E5C"/>
      <w:shd w:val="clear" w:color="auto" w:fill="E1DFDD"/>
    </w:rPr>
  </w:style>
  <w:style w:type="character" w:customStyle="1" w:styleId="UnresolvedMention4">
    <w:name w:val="Unresolved Mention4"/>
    <w:basedOn w:val="DefaultParagraphFont"/>
    <w:uiPriority w:val="99"/>
    <w:semiHidden/>
    <w:unhideWhenUsed/>
    <w:rsid w:val="0094375E"/>
    <w:rPr>
      <w:color w:val="605E5C"/>
      <w:shd w:val="clear" w:color="auto" w:fill="E1DFDD"/>
    </w:rPr>
  </w:style>
  <w:style w:type="paragraph" w:customStyle="1" w:styleId="Default">
    <w:name w:val="Default"/>
    <w:rsid w:val="006B2F7C"/>
    <w:pPr>
      <w:autoSpaceDE w:val="0"/>
      <w:autoSpaceDN w:val="0"/>
      <w:adjustRightInd w:val="0"/>
      <w:spacing w:after="0"/>
    </w:pPr>
    <w:rPr>
      <w:rFonts w:cs="Arial"/>
      <w:color w:val="000000"/>
      <w:sz w:val="24"/>
      <w:szCs w:val="24"/>
    </w:rPr>
  </w:style>
  <w:style w:type="character" w:customStyle="1" w:styleId="UnresolvedMention5">
    <w:name w:val="Unresolved Mention5"/>
    <w:basedOn w:val="DefaultParagraphFont"/>
    <w:uiPriority w:val="99"/>
    <w:semiHidden/>
    <w:unhideWhenUsed/>
    <w:rsid w:val="001D08B8"/>
    <w:rPr>
      <w:color w:val="605E5C"/>
      <w:shd w:val="clear" w:color="auto" w:fill="E1DFDD"/>
    </w:rPr>
  </w:style>
  <w:style w:type="character" w:customStyle="1" w:styleId="UnresolvedMention6">
    <w:name w:val="Unresolved Mention6"/>
    <w:basedOn w:val="DefaultParagraphFont"/>
    <w:uiPriority w:val="99"/>
    <w:semiHidden/>
    <w:unhideWhenUsed/>
    <w:rsid w:val="007549D8"/>
    <w:rPr>
      <w:color w:val="605E5C"/>
      <w:shd w:val="clear" w:color="auto" w:fill="E1DFDD"/>
    </w:rPr>
  </w:style>
  <w:style w:type="character" w:customStyle="1" w:styleId="UnresolvedMention7">
    <w:name w:val="Unresolved Mention7"/>
    <w:basedOn w:val="DefaultParagraphFont"/>
    <w:uiPriority w:val="99"/>
    <w:semiHidden/>
    <w:unhideWhenUsed/>
    <w:rsid w:val="00356CEF"/>
    <w:rPr>
      <w:color w:val="605E5C"/>
      <w:shd w:val="clear" w:color="auto" w:fill="E1DFDD"/>
    </w:rPr>
  </w:style>
  <w:style w:type="character" w:customStyle="1" w:styleId="UnresolvedMention8">
    <w:name w:val="Unresolved Mention8"/>
    <w:basedOn w:val="DefaultParagraphFont"/>
    <w:uiPriority w:val="99"/>
    <w:semiHidden/>
    <w:unhideWhenUsed/>
    <w:rsid w:val="00AD7CA0"/>
    <w:rPr>
      <w:color w:val="605E5C"/>
      <w:shd w:val="clear" w:color="auto" w:fill="E1DFDD"/>
    </w:rPr>
  </w:style>
  <w:style w:type="character" w:customStyle="1" w:styleId="UnresolvedMention9">
    <w:name w:val="Unresolved Mention9"/>
    <w:basedOn w:val="DefaultParagraphFont"/>
    <w:uiPriority w:val="99"/>
    <w:semiHidden/>
    <w:unhideWhenUsed/>
    <w:rsid w:val="00E54D73"/>
    <w:rPr>
      <w:color w:val="605E5C"/>
      <w:shd w:val="clear" w:color="auto" w:fill="E1DFDD"/>
    </w:rPr>
  </w:style>
  <w:style w:type="character" w:customStyle="1" w:styleId="normaltextrun">
    <w:name w:val="normaltextrun"/>
    <w:basedOn w:val="DefaultParagraphFont"/>
    <w:rsid w:val="00564579"/>
  </w:style>
  <w:style w:type="character" w:customStyle="1" w:styleId="eop">
    <w:name w:val="eop"/>
    <w:basedOn w:val="DefaultParagraphFont"/>
    <w:rsid w:val="00564579"/>
  </w:style>
  <w:style w:type="character" w:customStyle="1" w:styleId="UnresolvedMention10">
    <w:name w:val="Unresolved Mention10"/>
    <w:basedOn w:val="DefaultParagraphFont"/>
    <w:uiPriority w:val="99"/>
    <w:semiHidden/>
    <w:unhideWhenUsed/>
    <w:rsid w:val="007106A9"/>
    <w:rPr>
      <w:color w:val="605E5C"/>
      <w:shd w:val="clear" w:color="auto" w:fill="E1DFDD"/>
    </w:rPr>
  </w:style>
  <w:style w:type="numbering" w:customStyle="1" w:styleId="NumberList">
    <w:name w:val="Number List"/>
    <w:basedOn w:val="NoList"/>
    <w:uiPriority w:val="99"/>
    <w:rsid w:val="00744E65"/>
    <w:pPr>
      <w:numPr>
        <w:numId w:val="39"/>
      </w:numPr>
    </w:pPr>
  </w:style>
  <w:style w:type="paragraph" w:customStyle="1" w:styleId="Titlefrontpage">
    <w:name w:val="Title front page"/>
    <w:basedOn w:val="Title"/>
    <w:link w:val="TitlefrontpageChar"/>
    <w:qFormat/>
    <w:rsid w:val="007F17C1"/>
    <w:pPr>
      <w:numPr>
        <w:numId w:val="37"/>
      </w:numPr>
      <w:pBdr>
        <w:bottom w:val="none" w:sz="0" w:space="0" w:color="auto"/>
      </w:pBdr>
      <w:spacing w:after="200"/>
      <w:jc w:val="left"/>
    </w:pPr>
    <w:rPr>
      <w:rFonts w:ascii="Arial" w:hAnsi="Arial"/>
      <w:color w:val="005EB8"/>
      <w:spacing w:val="0"/>
      <w:sz w:val="64"/>
      <w:szCs w:val="56"/>
    </w:rPr>
  </w:style>
  <w:style w:type="paragraph" w:customStyle="1" w:styleId="indentedbullet">
    <w:name w:val="indented bullet"/>
    <w:basedOn w:val="BodyText2"/>
    <w:autoRedefine/>
    <w:rsid w:val="00625F5B"/>
    <w:pPr>
      <w:numPr>
        <w:ilvl w:val="0"/>
      </w:numPr>
      <w:tabs>
        <w:tab w:val="num" w:pos="360"/>
      </w:tabs>
      <w:spacing w:after="280" w:line="360" w:lineRule="atLeast"/>
      <w:ind w:left="1588" w:hanging="794"/>
      <w:jc w:val="left"/>
    </w:pPr>
    <w:rPr>
      <w:color w:val="231F20"/>
      <w:szCs w:val="24"/>
    </w:rPr>
  </w:style>
  <w:style w:type="paragraph" w:customStyle="1" w:styleId="doubleindented">
    <w:name w:val="double indented"/>
    <w:basedOn w:val="Normal"/>
    <w:link w:val="doubleindentedChar"/>
    <w:rsid w:val="00625F5B"/>
    <w:pPr>
      <w:ind w:left="2268" w:right="57" w:hanging="1077"/>
      <w:jc w:val="left"/>
    </w:pPr>
    <w:rPr>
      <w:noProof/>
      <w:lang w:eastAsia="en-GB"/>
    </w:rPr>
  </w:style>
  <w:style w:type="paragraph" w:customStyle="1" w:styleId="Classification">
    <w:name w:val="Classification"/>
    <w:basedOn w:val="Normal"/>
    <w:uiPriority w:val="99"/>
    <w:semiHidden/>
    <w:rsid w:val="0061209E"/>
    <w:pPr>
      <w:spacing w:after="0" w:line="240" w:lineRule="auto"/>
      <w:jc w:val="left"/>
    </w:pPr>
    <w:rPr>
      <w:color w:val="768692"/>
      <w:szCs w:val="24"/>
    </w:rPr>
  </w:style>
  <w:style w:type="character" w:customStyle="1" w:styleId="UnresolvedMention11">
    <w:name w:val="Unresolved Mention11"/>
    <w:basedOn w:val="DefaultParagraphFont"/>
    <w:uiPriority w:val="99"/>
    <w:semiHidden/>
    <w:unhideWhenUsed/>
    <w:rsid w:val="00EE2F13"/>
    <w:rPr>
      <w:color w:val="605E5C"/>
      <w:shd w:val="clear" w:color="auto" w:fill="E1DFDD"/>
    </w:rPr>
  </w:style>
  <w:style w:type="character" w:styleId="UnresolvedMention">
    <w:name w:val="Unresolved Mention"/>
    <w:basedOn w:val="DefaultParagraphFont"/>
    <w:uiPriority w:val="99"/>
    <w:semiHidden/>
    <w:unhideWhenUsed/>
    <w:rsid w:val="00ED022D"/>
    <w:rPr>
      <w:color w:val="605E5C"/>
      <w:shd w:val="clear" w:color="auto" w:fill="E1DFDD"/>
    </w:rPr>
  </w:style>
  <w:style w:type="paragraph" w:customStyle="1" w:styleId="Agreementtable">
    <w:name w:val="Agreement table"/>
    <w:basedOn w:val="BodyText2"/>
    <w:qFormat/>
    <w:rsid w:val="00FD7BD6"/>
    <w:pPr>
      <w:numPr>
        <w:ilvl w:val="0"/>
      </w:numPr>
      <w:spacing w:after="0" w:line="360" w:lineRule="atLeast"/>
      <w:jc w:val="left"/>
    </w:pPr>
    <w:rPr>
      <w:color w:val="231F20"/>
      <w:szCs w:val="24"/>
    </w:rPr>
  </w:style>
  <w:style w:type="character" w:customStyle="1" w:styleId="TitlefrontpageChar">
    <w:name w:val="Title front page Char"/>
    <w:basedOn w:val="BodyText2Char"/>
    <w:link w:val="Titlefrontpage"/>
    <w:rsid w:val="007F17C1"/>
    <w:rPr>
      <w:rFonts w:eastAsiaTheme="majorEastAsia" w:cstheme="majorBidi"/>
      <w:color w:val="005EB8"/>
      <w:kern w:val="28"/>
      <w:sz w:val="64"/>
      <w:szCs w:val="56"/>
    </w:rPr>
  </w:style>
  <w:style w:type="character" w:customStyle="1" w:styleId="doubleindentedChar">
    <w:name w:val="double indented Char"/>
    <w:basedOn w:val="DefaultParagraphFont"/>
    <w:link w:val="doubleindented"/>
    <w:rsid w:val="00D5142B"/>
    <w:rPr>
      <w:noProof/>
      <w:sz w:val="24"/>
      <w:lang w:eastAsia="en-GB"/>
    </w:rPr>
  </w:style>
  <w:style w:type="paragraph" w:customStyle="1" w:styleId="BackPageAddress">
    <w:name w:val="Back Page Address"/>
    <w:basedOn w:val="Normal"/>
    <w:rsid w:val="004C6E0D"/>
    <w:pPr>
      <w:spacing w:after="0" w:line="240" w:lineRule="atLeast"/>
      <w:jc w:val="left"/>
    </w:pPr>
    <w:rPr>
      <w:color w:val="FFFFFF"/>
      <w:szCs w:val="24"/>
    </w:rPr>
  </w:style>
  <w:style w:type="character" w:customStyle="1" w:styleId="NoSpacingChar">
    <w:name w:val="No Spacing Char"/>
    <w:basedOn w:val="DefaultParagraphFont"/>
    <w:link w:val="NoSpacing"/>
    <w:uiPriority w:val="1"/>
    <w:locked/>
    <w:rsid w:val="004C6E0D"/>
  </w:style>
  <w:style w:type="character" w:customStyle="1" w:styleId="FooterPipe">
    <w:name w:val="Footer Pipe"/>
    <w:basedOn w:val="DefaultParagraphFont"/>
    <w:uiPriority w:val="99"/>
    <w:rsid w:val="00E9299E"/>
    <w:rPr>
      <w:color w:val="005EB8"/>
    </w:rPr>
  </w:style>
  <w:style w:type="paragraph" w:customStyle="1" w:styleId="BackPage">
    <w:name w:val="Back Page"/>
    <w:basedOn w:val="Normal"/>
    <w:uiPriority w:val="99"/>
    <w:rsid w:val="00E9299E"/>
    <w:pPr>
      <w:spacing w:after="0" w:line="240" w:lineRule="auto"/>
      <w:jc w:val="left"/>
    </w:pPr>
    <w:rPr>
      <w:color w:val="005EB8"/>
      <w:szCs w:val="24"/>
    </w:rPr>
  </w:style>
  <w:style w:type="paragraph" w:customStyle="1" w:styleId="Paragraph3">
    <w:name w:val="Paragraph 3"/>
    <w:basedOn w:val="Level4Number"/>
    <w:link w:val="Paragraph3Char"/>
    <w:qFormat/>
    <w:rsid w:val="00BA2302"/>
    <w:pPr>
      <w:numPr>
        <w:ilvl w:val="0"/>
        <w:numId w:val="0"/>
      </w:numPr>
      <w:ind w:left="2552" w:hanging="851"/>
      <w:jc w:val="left"/>
    </w:pPr>
  </w:style>
  <w:style w:type="character" w:customStyle="1" w:styleId="Level4NumberChar">
    <w:name w:val="Level 4 Number Char"/>
    <w:aliases w:val="Paragraph 1.1.1(a) Char,Block paragraph 1.1.1(a) Char,Block paragraph 1.1.1(a) CB Char,Report Para 1.1.1(a) RB Char,Block Para 1.1.1(a) RB Char"/>
    <w:basedOn w:val="DefaultParagraphFont"/>
    <w:link w:val="Level4Number"/>
    <w:uiPriority w:val="5"/>
    <w:rsid w:val="00BA2302"/>
    <w:rPr>
      <w:noProof/>
      <w:sz w:val="24"/>
      <w:lang w:eastAsia="en-GB"/>
    </w:rPr>
  </w:style>
  <w:style w:type="character" w:customStyle="1" w:styleId="Paragraph3Char">
    <w:name w:val="Paragraph 3 Char"/>
    <w:basedOn w:val="Level4NumberChar"/>
    <w:link w:val="Paragraph3"/>
    <w:rsid w:val="00BA2302"/>
    <w:rPr>
      <w:noProof/>
      <w:sz w:val="24"/>
      <w:lang w:eastAsia="en-GB"/>
    </w:rPr>
  </w:style>
  <w:style w:type="paragraph" w:customStyle="1" w:styleId="Heading2Numbered20">
    <w:name w:val="Heading 2 Numbered 2.0"/>
    <w:basedOn w:val="BodyText2"/>
    <w:qFormat/>
    <w:rsid w:val="00AF040F"/>
    <w:pPr>
      <w:numPr>
        <w:ilvl w:val="0"/>
      </w:numPr>
      <w:tabs>
        <w:tab w:val="num" w:pos="360"/>
      </w:tabs>
      <w:spacing w:after="280" w:line="360" w:lineRule="atLeast"/>
      <w:jc w:val="left"/>
    </w:pPr>
    <w:rPr>
      <w:color w:val="FFC600" w:themeColor="accent1"/>
      <w:sz w:val="36"/>
      <w:szCs w:val="36"/>
    </w:rPr>
  </w:style>
  <w:style w:type="character" w:customStyle="1" w:styleId="ui-provider">
    <w:name w:val="ui-provider"/>
    <w:basedOn w:val="DefaultParagraphFont"/>
    <w:rsid w:val="0022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8127">
      <w:bodyDiv w:val="1"/>
      <w:marLeft w:val="0"/>
      <w:marRight w:val="0"/>
      <w:marTop w:val="0"/>
      <w:marBottom w:val="0"/>
      <w:divBdr>
        <w:top w:val="none" w:sz="0" w:space="0" w:color="auto"/>
        <w:left w:val="none" w:sz="0" w:space="0" w:color="auto"/>
        <w:bottom w:val="none" w:sz="0" w:space="0" w:color="auto"/>
        <w:right w:val="none" w:sz="0" w:space="0" w:color="auto"/>
      </w:divBdr>
    </w:div>
    <w:div w:id="86001515">
      <w:bodyDiv w:val="1"/>
      <w:marLeft w:val="0"/>
      <w:marRight w:val="0"/>
      <w:marTop w:val="0"/>
      <w:marBottom w:val="0"/>
      <w:divBdr>
        <w:top w:val="none" w:sz="0" w:space="0" w:color="auto"/>
        <w:left w:val="none" w:sz="0" w:space="0" w:color="auto"/>
        <w:bottom w:val="none" w:sz="0" w:space="0" w:color="auto"/>
        <w:right w:val="none" w:sz="0" w:space="0" w:color="auto"/>
      </w:divBdr>
    </w:div>
    <w:div w:id="101611753">
      <w:bodyDiv w:val="1"/>
      <w:marLeft w:val="0"/>
      <w:marRight w:val="0"/>
      <w:marTop w:val="0"/>
      <w:marBottom w:val="0"/>
      <w:divBdr>
        <w:top w:val="none" w:sz="0" w:space="0" w:color="auto"/>
        <w:left w:val="none" w:sz="0" w:space="0" w:color="auto"/>
        <w:bottom w:val="none" w:sz="0" w:space="0" w:color="auto"/>
        <w:right w:val="none" w:sz="0" w:space="0" w:color="auto"/>
      </w:divBdr>
    </w:div>
    <w:div w:id="107749430">
      <w:bodyDiv w:val="1"/>
      <w:marLeft w:val="0"/>
      <w:marRight w:val="0"/>
      <w:marTop w:val="0"/>
      <w:marBottom w:val="0"/>
      <w:divBdr>
        <w:top w:val="none" w:sz="0" w:space="0" w:color="auto"/>
        <w:left w:val="none" w:sz="0" w:space="0" w:color="auto"/>
        <w:bottom w:val="none" w:sz="0" w:space="0" w:color="auto"/>
        <w:right w:val="none" w:sz="0" w:space="0" w:color="auto"/>
      </w:divBdr>
    </w:div>
    <w:div w:id="113405886">
      <w:bodyDiv w:val="1"/>
      <w:marLeft w:val="0"/>
      <w:marRight w:val="0"/>
      <w:marTop w:val="0"/>
      <w:marBottom w:val="0"/>
      <w:divBdr>
        <w:top w:val="none" w:sz="0" w:space="0" w:color="auto"/>
        <w:left w:val="none" w:sz="0" w:space="0" w:color="auto"/>
        <w:bottom w:val="none" w:sz="0" w:space="0" w:color="auto"/>
        <w:right w:val="none" w:sz="0" w:space="0" w:color="auto"/>
      </w:divBdr>
    </w:div>
    <w:div w:id="119306789">
      <w:bodyDiv w:val="1"/>
      <w:marLeft w:val="0"/>
      <w:marRight w:val="0"/>
      <w:marTop w:val="0"/>
      <w:marBottom w:val="0"/>
      <w:divBdr>
        <w:top w:val="none" w:sz="0" w:space="0" w:color="auto"/>
        <w:left w:val="none" w:sz="0" w:space="0" w:color="auto"/>
        <w:bottom w:val="none" w:sz="0" w:space="0" w:color="auto"/>
        <w:right w:val="none" w:sz="0" w:space="0" w:color="auto"/>
      </w:divBdr>
    </w:div>
    <w:div w:id="141966477">
      <w:bodyDiv w:val="1"/>
      <w:marLeft w:val="0"/>
      <w:marRight w:val="0"/>
      <w:marTop w:val="0"/>
      <w:marBottom w:val="0"/>
      <w:divBdr>
        <w:top w:val="none" w:sz="0" w:space="0" w:color="auto"/>
        <w:left w:val="none" w:sz="0" w:space="0" w:color="auto"/>
        <w:bottom w:val="none" w:sz="0" w:space="0" w:color="auto"/>
        <w:right w:val="none" w:sz="0" w:space="0" w:color="auto"/>
      </w:divBdr>
    </w:div>
    <w:div w:id="160118784">
      <w:bodyDiv w:val="1"/>
      <w:marLeft w:val="0"/>
      <w:marRight w:val="0"/>
      <w:marTop w:val="0"/>
      <w:marBottom w:val="0"/>
      <w:divBdr>
        <w:top w:val="none" w:sz="0" w:space="0" w:color="auto"/>
        <w:left w:val="none" w:sz="0" w:space="0" w:color="auto"/>
        <w:bottom w:val="none" w:sz="0" w:space="0" w:color="auto"/>
        <w:right w:val="none" w:sz="0" w:space="0" w:color="auto"/>
      </w:divBdr>
    </w:div>
    <w:div w:id="210926154">
      <w:bodyDiv w:val="1"/>
      <w:marLeft w:val="0"/>
      <w:marRight w:val="0"/>
      <w:marTop w:val="0"/>
      <w:marBottom w:val="0"/>
      <w:divBdr>
        <w:top w:val="none" w:sz="0" w:space="0" w:color="auto"/>
        <w:left w:val="none" w:sz="0" w:space="0" w:color="auto"/>
        <w:bottom w:val="none" w:sz="0" w:space="0" w:color="auto"/>
        <w:right w:val="none" w:sz="0" w:space="0" w:color="auto"/>
      </w:divBdr>
    </w:div>
    <w:div w:id="226962502">
      <w:bodyDiv w:val="1"/>
      <w:marLeft w:val="0"/>
      <w:marRight w:val="0"/>
      <w:marTop w:val="0"/>
      <w:marBottom w:val="0"/>
      <w:divBdr>
        <w:top w:val="none" w:sz="0" w:space="0" w:color="auto"/>
        <w:left w:val="none" w:sz="0" w:space="0" w:color="auto"/>
        <w:bottom w:val="none" w:sz="0" w:space="0" w:color="auto"/>
        <w:right w:val="none" w:sz="0" w:space="0" w:color="auto"/>
      </w:divBdr>
    </w:div>
    <w:div w:id="246429872">
      <w:bodyDiv w:val="1"/>
      <w:marLeft w:val="0"/>
      <w:marRight w:val="0"/>
      <w:marTop w:val="0"/>
      <w:marBottom w:val="0"/>
      <w:divBdr>
        <w:top w:val="none" w:sz="0" w:space="0" w:color="auto"/>
        <w:left w:val="none" w:sz="0" w:space="0" w:color="auto"/>
        <w:bottom w:val="none" w:sz="0" w:space="0" w:color="auto"/>
        <w:right w:val="none" w:sz="0" w:space="0" w:color="auto"/>
      </w:divBdr>
    </w:div>
    <w:div w:id="273447043">
      <w:bodyDiv w:val="1"/>
      <w:marLeft w:val="0"/>
      <w:marRight w:val="0"/>
      <w:marTop w:val="0"/>
      <w:marBottom w:val="0"/>
      <w:divBdr>
        <w:top w:val="none" w:sz="0" w:space="0" w:color="auto"/>
        <w:left w:val="none" w:sz="0" w:space="0" w:color="auto"/>
        <w:bottom w:val="none" w:sz="0" w:space="0" w:color="auto"/>
        <w:right w:val="none" w:sz="0" w:space="0" w:color="auto"/>
      </w:divBdr>
    </w:div>
    <w:div w:id="282736583">
      <w:bodyDiv w:val="1"/>
      <w:marLeft w:val="0"/>
      <w:marRight w:val="0"/>
      <w:marTop w:val="0"/>
      <w:marBottom w:val="0"/>
      <w:divBdr>
        <w:top w:val="none" w:sz="0" w:space="0" w:color="auto"/>
        <w:left w:val="none" w:sz="0" w:space="0" w:color="auto"/>
        <w:bottom w:val="none" w:sz="0" w:space="0" w:color="auto"/>
        <w:right w:val="none" w:sz="0" w:space="0" w:color="auto"/>
      </w:divBdr>
    </w:div>
    <w:div w:id="294795984">
      <w:bodyDiv w:val="1"/>
      <w:marLeft w:val="0"/>
      <w:marRight w:val="0"/>
      <w:marTop w:val="0"/>
      <w:marBottom w:val="0"/>
      <w:divBdr>
        <w:top w:val="none" w:sz="0" w:space="0" w:color="auto"/>
        <w:left w:val="none" w:sz="0" w:space="0" w:color="auto"/>
        <w:bottom w:val="none" w:sz="0" w:space="0" w:color="auto"/>
        <w:right w:val="none" w:sz="0" w:space="0" w:color="auto"/>
      </w:divBdr>
    </w:div>
    <w:div w:id="352415681">
      <w:bodyDiv w:val="1"/>
      <w:marLeft w:val="0"/>
      <w:marRight w:val="0"/>
      <w:marTop w:val="0"/>
      <w:marBottom w:val="0"/>
      <w:divBdr>
        <w:top w:val="none" w:sz="0" w:space="0" w:color="auto"/>
        <w:left w:val="none" w:sz="0" w:space="0" w:color="auto"/>
        <w:bottom w:val="none" w:sz="0" w:space="0" w:color="auto"/>
        <w:right w:val="none" w:sz="0" w:space="0" w:color="auto"/>
      </w:divBdr>
    </w:div>
    <w:div w:id="359941480">
      <w:bodyDiv w:val="1"/>
      <w:marLeft w:val="0"/>
      <w:marRight w:val="0"/>
      <w:marTop w:val="0"/>
      <w:marBottom w:val="0"/>
      <w:divBdr>
        <w:top w:val="none" w:sz="0" w:space="0" w:color="auto"/>
        <w:left w:val="none" w:sz="0" w:space="0" w:color="auto"/>
        <w:bottom w:val="none" w:sz="0" w:space="0" w:color="auto"/>
        <w:right w:val="none" w:sz="0" w:space="0" w:color="auto"/>
      </w:divBdr>
    </w:div>
    <w:div w:id="423191528">
      <w:bodyDiv w:val="1"/>
      <w:marLeft w:val="0"/>
      <w:marRight w:val="0"/>
      <w:marTop w:val="0"/>
      <w:marBottom w:val="0"/>
      <w:divBdr>
        <w:top w:val="none" w:sz="0" w:space="0" w:color="auto"/>
        <w:left w:val="none" w:sz="0" w:space="0" w:color="auto"/>
        <w:bottom w:val="none" w:sz="0" w:space="0" w:color="auto"/>
        <w:right w:val="none" w:sz="0" w:space="0" w:color="auto"/>
      </w:divBdr>
    </w:div>
    <w:div w:id="440035109">
      <w:bodyDiv w:val="1"/>
      <w:marLeft w:val="0"/>
      <w:marRight w:val="0"/>
      <w:marTop w:val="0"/>
      <w:marBottom w:val="0"/>
      <w:divBdr>
        <w:top w:val="none" w:sz="0" w:space="0" w:color="auto"/>
        <w:left w:val="none" w:sz="0" w:space="0" w:color="auto"/>
        <w:bottom w:val="none" w:sz="0" w:space="0" w:color="auto"/>
        <w:right w:val="none" w:sz="0" w:space="0" w:color="auto"/>
      </w:divBdr>
    </w:div>
    <w:div w:id="500202735">
      <w:bodyDiv w:val="1"/>
      <w:marLeft w:val="0"/>
      <w:marRight w:val="0"/>
      <w:marTop w:val="0"/>
      <w:marBottom w:val="0"/>
      <w:divBdr>
        <w:top w:val="none" w:sz="0" w:space="0" w:color="auto"/>
        <w:left w:val="none" w:sz="0" w:space="0" w:color="auto"/>
        <w:bottom w:val="none" w:sz="0" w:space="0" w:color="auto"/>
        <w:right w:val="none" w:sz="0" w:space="0" w:color="auto"/>
      </w:divBdr>
    </w:div>
    <w:div w:id="537014346">
      <w:bodyDiv w:val="1"/>
      <w:marLeft w:val="0"/>
      <w:marRight w:val="0"/>
      <w:marTop w:val="0"/>
      <w:marBottom w:val="0"/>
      <w:divBdr>
        <w:top w:val="none" w:sz="0" w:space="0" w:color="auto"/>
        <w:left w:val="none" w:sz="0" w:space="0" w:color="auto"/>
        <w:bottom w:val="none" w:sz="0" w:space="0" w:color="auto"/>
        <w:right w:val="none" w:sz="0" w:space="0" w:color="auto"/>
      </w:divBdr>
    </w:div>
    <w:div w:id="541477509">
      <w:bodyDiv w:val="1"/>
      <w:marLeft w:val="0"/>
      <w:marRight w:val="0"/>
      <w:marTop w:val="0"/>
      <w:marBottom w:val="0"/>
      <w:divBdr>
        <w:top w:val="none" w:sz="0" w:space="0" w:color="auto"/>
        <w:left w:val="none" w:sz="0" w:space="0" w:color="auto"/>
        <w:bottom w:val="none" w:sz="0" w:space="0" w:color="auto"/>
        <w:right w:val="none" w:sz="0" w:space="0" w:color="auto"/>
      </w:divBdr>
    </w:div>
    <w:div w:id="541751673">
      <w:bodyDiv w:val="1"/>
      <w:marLeft w:val="0"/>
      <w:marRight w:val="0"/>
      <w:marTop w:val="0"/>
      <w:marBottom w:val="0"/>
      <w:divBdr>
        <w:top w:val="none" w:sz="0" w:space="0" w:color="auto"/>
        <w:left w:val="none" w:sz="0" w:space="0" w:color="auto"/>
        <w:bottom w:val="none" w:sz="0" w:space="0" w:color="auto"/>
        <w:right w:val="none" w:sz="0" w:space="0" w:color="auto"/>
      </w:divBdr>
    </w:div>
    <w:div w:id="591938025">
      <w:bodyDiv w:val="1"/>
      <w:marLeft w:val="0"/>
      <w:marRight w:val="0"/>
      <w:marTop w:val="0"/>
      <w:marBottom w:val="0"/>
      <w:divBdr>
        <w:top w:val="none" w:sz="0" w:space="0" w:color="auto"/>
        <w:left w:val="none" w:sz="0" w:space="0" w:color="auto"/>
        <w:bottom w:val="none" w:sz="0" w:space="0" w:color="auto"/>
        <w:right w:val="none" w:sz="0" w:space="0" w:color="auto"/>
      </w:divBdr>
    </w:div>
    <w:div w:id="601034911">
      <w:bodyDiv w:val="1"/>
      <w:marLeft w:val="0"/>
      <w:marRight w:val="0"/>
      <w:marTop w:val="0"/>
      <w:marBottom w:val="0"/>
      <w:divBdr>
        <w:top w:val="none" w:sz="0" w:space="0" w:color="auto"/>
        <w:left w:val="none" w:sz="0" w:space="0" w:color="auto"/>
        <w:bottom w:val="none" w:sz="0" w:space="0" w:color="auto"/>
        <w:right w:val="none" w:sz="0" w:space="0" w:color="auto"/>
      </w:divBdr>
    </w:div>
    <w:div w:id="640689773">
      <w:bodyDiv w:val="1"/>
      <w:marLeft w:val="0"/>
      <w:marRight w:val="0"/>
      <w:marTop w:val="0"/>
      <w:marBottom w:val="0"/>
      <w:divBdr>
        <w:top w:val="none" w:sz="0" w:space="0" w:color="auto"/>
        <w:left w:val="none" w:sz="0" w:space="0" w:color="auto"/>
        <w:bottom w:val="none" w:sz="0" w:space="0" w:color="auto"/>
        <w:right w:val="none" w:sz="0" w:space="0" w:color="auto"/>
      </w:divBdr>
    </w:div>
    <w:div w:id="652489154">
      <w:bodyDiv w:val="1"/>
      <w:marLeft w:val="0"/>
      <w:marRight w:val="0"/>
      <w:marTop w:val="0"/>
      <w:marBottom w:val="0"/>
      <w:divBdr>
        <w:top w:val="none" w:sz="0" w:space="0" w:color="auto"/>
        <w:left w:val="none" w:sz="0" w:space="0" w:color="auto"/>
        <w:bottom w:val="none" w:sz="0" w:space="0" w:color="auto"/>
        <w:right w:val="none" w:sz="0" w:space="0" w:color="auto"/>
      </w:divBdr>
    </w:div>
    <w:div w:id="671835803">
      <w:bodyDiv w:val="1"/>
      <w:marLeft w:val="0"/>
      <w:marRight w:val="0"/>
      <w:marTop w:val="0"/>
      <w:marBottom w:val="0"/>
      <w:divBdr>
        <w:top w:val="none" w:sz="0" w:space="0" w:color="auto"/>
        <w:left w:val="none" w:sz="0" w:space="0" w:color="auto"/>
        <w:bottom w:val="none" w:sz="0" w:space="0" w:color="auto"/>
        <w:right w:val="none" w:sz="0" w:space="0" w:color="auto"/>
      </w:divBdr>
    </w:div>
    <w:div w:id="688020993">
      <w:bodyDiv w:val="1"/>
      <w:marLeft w:val="0"/>
      <w:marRight w:val="0"/>
      <w:marTop w:val="0"/>
      <w:marBottom w:val="0"/>
      <w:divBdr>
        <w:top w:val="none" w:sz="0" w:space="0" w:color="auto"/>
        <w:left w:val="none" w:sz="0" w:space="0" w:color="auto"/>
        <w:bottom w:val="none" w:sz="0" w:space="0" w:color="auto"/>
        <w:right w:val="none" w:sz="0" w:space="0" w:color="auto"/>
      </w:divBdr>
    </w:div>
    <w:div w:id="728455704">
      <w:bodyDiv w:val="1"/>
      <w:marLeft w:val="0"/>
      <w:marRight w:val="0"/>
      <w:marTop w:val="0"/>
      <w:marBottom w:val="0"/>
      <w:divBdr>
        <w:top w:val="none" w:sz="0" w:space="0" w:color="auto"/>
        <w:left w:val="none" w:sz="0" w:space="0" w:color="auto"/>
        <w:bottom w:val="none" w:sz="0" w:space="0" w:color="auto"/>
        <w:right w:val="none" w:sz="0" w:space="0" w:color="auto"/>
      </w:divBdr>
    </w:div>
    <w:div w:id="738790804">
      <w:bodyDiv w:val="1"/>
      <w:marLeft w:val="0"/>
      <w:marRight w:val="0"/>
      <w:marTop w:val="0"/>
      <w:marBottom w:val="0"/>
      <w:divBdr>
        <w:top w:val="none" w:sz="0" w:space="0" w:color="auto"/>
        <w:left w:val="none" w:sz="0" w:space="0" w:color="auto"/>
        <w:bottom w:val="none" w:sz="0" w:space="0" w:color="auto"/>
        <w:right w:val="none" w:sz="0" w:space="0" w:color="auto"/>
      </w:divBdr>
    </w:div>
    <w:div w:id="782384563">
      <w:bodyDiv w:val="1"/>
      <w:marLeft w:val="0"/>
      <w:marRight w:val="0"/>
      <w:marTop w:val="0"/>
      <w:marBottom w:val="0"/>
      <w:divBdr>
        <w:top w:val="none" w:sz="0" w:space="0" w:color="auto"/>
        <w:left w:val="none" w:sz="0" w:space="0" w:color="auto"/>
        <w:bottom w:val="none" w:sz="0" w:space="0" w:color="auto"/>
        <w:right w:val="none" w:sz="0" w:space="0" w:color="auto"/>
      </w:divBdr>
    </w:div>
    <w:div w:id="815802585">
      <w:bodyDiv w:val="1"/>
      <w:marLeft w:val="0"/>
      <w:marRight w:val="0"/>
      <w:marTop w:val="0"/>
      <w:marBottom w:val="0"/>
      <w:divBdr>
        <w:top w:val="none" w:sz="0" w:space="0" w:color="auto"/>
        <w:left w:val="none" w:sz="0" w:space="0" w:color="auto"/>
        <w:bottom w:val="none" w:sz="0" w:space="0" w:color="auto"/>
        <w:right w:val="none" w:sz="0" w:space="0" w:color="auto"/>
      </w:divBdr>
    </w:div>
    <w:div w:id="820853628">
      <w:bodyDiv w:val="1"/>
      <w:marLeft w:val="0"/>
      <w:marRight w:val="0"/>
      <w:marTop w:val="0"/>
      <w:marBottom w:val="0"/>
      <w:divBdr>
        <w:top w:val="none" w:sz="0" w:space="0" w:color="auto"/>
        <w:left w:val="none" w:sz="0" w:space="0" w:color="auto"/>
        <w:bottom w:val="none" w:sz="0" w:space="0" w:color="auto"/>
        <w:right w:val="none" w:sz="0" w:space="0" w:color="auto"/>
      </w:divBdr>
    </w:div>
    <w:div w:id="853306299">
      <w:bodyDiv w:val="1"/>
      <w:marLeft w:val="0"/>
      <w:marRight w:val="0"/>
      <w:marTop w:val="0"/>
      <w:marBottom w:val="0"/>
      <w:divBdr>
        <w:top w:val="none" w:sz="0" w:space="0" w:color="auto"/>
        <w:left w:val="none" w:sz="0" w:space="0" w:color="auto"/>
        <w:bottom w:val="none" w:sz="0" w:space="0" w:color="auto"/>
        <w:right w:val="none" w:sz="0" w:space="0" w:color="auto"/>
      </w:divBdr>
    </w:div>
    <w:div w:id="868303143">
      <w:bodyDiv w:val="1"/>
      <w:marLeft w:val="0"/>
      <w:marRight w:val="0"/>
      <w:marTop w:val="0"/>
      <w:marBottom w:val="0"/>
      <w:divBdr>
        <w:top w:val="none" w:sz="0" w:space="0" w:color="auto"/>
        <w:left w:val="none" w:sz="0" w:space="0" w:color="auto"/>
        <w:bottom w:val="none" w:sz="0" w:space="0" w:color="auto"/>
        <w:right w:val="none" w:sz="0" w:space="0" w:color="auto"/>
      </w:divBdr>
    </w:div>
    <w:div w:id="899638357">
      <w:bodyDiv w:val="1"/>
      <w:marLeft w:val="0"/>
      <w:marRight w:val="0"/>
      <w:marTop w:val="0"/>
      <w:marBottom w:val="0"/>
      <w:divBdr>
        <w:top w:val="none" w:sz="0" w:space="0" w:color="auto"/>
        <w:left w:val="none" w:sz="0" w:space="0" w:color="auto"/>
        <w:bottom w:val="none" w:sz="0" w:space="0" w:color="auto"/>
        <w:right w:val="none" w:sz="0" w:space="0" w:color="auto"/>
      </w:divBdr>
    </w:div>
    <w:div w:id="900293170">
      <w:bodyDiv w:val="1"/>
      <w:marLeft w:val="0"/>
      <w:marRight w:val="0"/>
      <w:marTop w:val="0"/>
      <w:marBottom w:val="0"/>
      <w:divBdr>
        <w:top w:val="none" w:sz="0" w:space="0" w:color="auto"/>
        <w:left w:val="none" w:sz="0" w:space="0" w:color="auto"/>
        <w:bottom w:val="none" w:sz="0" w:space="0" w:color="auto"/>
        <w:right w:val="none" w:sz="0" w:space="0" w:color="auto"/>
      </w:divBdr>
    </w:div>
    <w:div w:id="988021242">
      <w:bodyDiv w:val="1"/>
      <w:marLeft w:val="0"/>
      <w:marRight w:val="0"/>
      <w:marTop w:val="0"/>
      <w:marBottom w:val="0"/>
      <w:divBdr>
        <w:top w:val="none" w:sz="0" w:space="0" w:color="auto"/>
        <w:left w:val="none" w:sz="0" w:space="0" w:color="auto"/>
        <w:bottom w:val="none" w:sz="0" w:space="0" w:color="auto"/>
        <w:right w:val="none" w:sz="0" w:space="0" w:color="auto"/>
      </w:divBdr>
    </w:div>
    <w:div w:id="993947457">
      <w:bodyDiv w:val="1"/>
      <w:marLeft w:val="0"/>
      <w:marRight w:val="0"/>
      <w:marTop w:val="0"/>
      <w:marBottom w:val="0"/>
      <w:divBdr>
        <w:top w:val="none" w:sz="0" w:space="0" w:color="auto"/>
        <w:left w:val="none" w:sz="0" w:space="0" w:color="auto"/>
        <w:bottom w:val="none" w:sz="0" w:space="0" w:color="auto"/>
        <w:right w:val="none" w:sz="0" w:space="0" w:color="auto"/>
      </w:divBdr>
    </w:div>
    <w:div w:id="1003970091">
      <w:bodyDiv w:val="1"/>
      <w:marLeft w:val="0"/>
      <w:marRight w:val="0"/>
      <w:marTop w:val="0"/>
      <w:marBottom w:val="0"/>
      <w:divBdr>
        <w:top w:val="none" w:sz="0" w:space="0" w:color="auto"/>
        <w:left w:val="none" w:sz="0" w:space="0" w:color="auto"/>
        <w:bottom w:val="none" w:sz="0" w:space="0" w:color="auto"/>
        <w:right w:val="none" w:sz="0" w:space="0" w:color="auto"/>
      </w:divBdr>
    </w:div>
    <w:div w:id="1004824140">
      <w:bodyDiv w:val="1"/>
      <w:marLeft w:val="0"/>
      <w:marRight w:val="0"/>
      <w:marTop w:val="0"/>
      <w:marBottom w:val="0"/>
      <w:divBdr>
        <w:top w:val="none" w:sz="0" w:space="0" w:color="auto"/>
        <w:left w:val="none" w:sz="0" w:space="0" w:color="auto"/>
        <w:bottom w:val="none" w:sz="0" w:space="0" w:color="auto"/>
        <w:right w:val="none" w:sz="0" w:space="0" w:color="auto"/>
      </w:divBdr>
    </w:div>
    <w:div w:id="1158687943">
      <w:bodyDiv w:val="1"/>
      <w:marLeft w:val="0"/>
      <w:marRight w:val="0"/>
      <w:marTop w:val="0"/>
      <w:marBottom w:val="0"/>
      <w:divBdr>
        <w:top w:val="none" w:sz="0" w:space="0" w:color="auto"/>
        <w:left w:val="none" w:sz="0" w:space="0" w:color="auto"/>
        <w:bottom w:val="none" w:sz="0" w:space="0" w:color="auto"/>
        <w:right w:val="none" w:sz="0" w:space="0" w:color="auto"/>
      </w:divBdr>
    </w:div>
    <w:div w:id="1234008477">
      <w:bodyDiv w:val="1"/>
      <w:marLeft w:val="0"/>
      <w:marRight w:val="0"/>
      <w:marTop w:val="0"/>
      <w:marBottom w:val="0"/>
      <w:divBdr>
        <w:top w:val="none" w:sz="0" w:space="0" w:color="auto"/>
        <w:left w:val="none" w:sz="0" w:space="0" w:color="auto"/>
        <w:bottom w:val="none" w:sz="0" w:space="0" w:color="auto"/>
        <w:right w:val="none" w:sz="0" w:space="0" w:color="auto"/>
      </w:divBdr>
    </w:div>
    <w:div w:id="1234124300">
      <w:bodyDiv w:val="1"/>
      <w:marLeft w:val="0"/>
      <w:marRight w:val="0"/>
      <w:marTop w:val="0"/>
      <w:marBottom w:val="0"/>
      <w:divBdr>
        <w:top w:val="none" w:sz="0" w:space="0" w:color="auto"/>
        <w:left w:val="none" w:sz="0" w:space="0" w:color="auto"/>
        <w:bottom w:val="none" w:sz="0" w:space="0" w:color="auto"/>
        <w:right w:val="none" w:sz="0" w:space="0" w:color="auto"/>
      </w:divBdr>
    </w:div>
    <w:div w:id="1258295030">
      <w:bodyDiv w:val="1"/>
      <w:marLeft w:val="0"/>
      <w:marRight w:val="0"/>
      <w:marTop w:val="0"/>
      <w:marBottom w:val="0"/>
      <w:divBdr>
        <w:top w:val="none" w:sz="0" w:space="0" w:color="auto"/>
        <w:left w:val="none" w:sz="0" w:space="0" w:color="auto"/>
        <w:bottom w:val="none" w:sz="0" w:space="0" w:color="auto"/>
        <w:right w:val="none" w:sz="0" w:space="0" w:color="auto"/>
      </w:divBdr>
    </w:div>
    <w:div w:id="1260866469">
      <w:bodyDiv w:val="1"/>
      <w:marLeft w:val="0"/>
      <w:marRight w:val="0"/>
      <w:marTop w:val="0"/>
      <w:marBottom w:val="0"/>
      <w:divBdr>
        <w:top w:val="none" w:sz="0" w:space="0" w:color="auto"/>
        <w:left w:val="none" w:sz="0" w:space="0" w:color="auto"/>
        <w:bottom w:val="none" w:sz="0" w:space="0" w:color="auto"/>
        <w:right w:val="none" w:sz="0" w:space="0" w:color="auto"/>
      </w:divBdr>
    </w:div>
    <w:div w:id="1309742504">
      <w:bodyDiv w:val="1"/>
      <w:marLeft w:val="0"/>
      <w:marRight w:val="0"/>
      <w:marTop w:val="0"/>
      <w:marBottom w:val="0"/>
      <w:divBdr>
        <w:top w:val="none" w:sz="0" w:space="0" w:color="auto"/>
        <w:left w:val="none" w:sz="0" w:space="0" w:color="auto"/>
        <w:bottom w:val="none" w:sz="0" w:space="0" w:color="auto"/>
        <w:right w:val="none" w:sz="0" w:space="0" w:color="auto"/>
      </w:divBdr>
    </w:div>
    <w:div w:id="1315376516">
      <w:bodyDiv w:val="1"/>
      <w:marLeft w:val="0"/>
      <w:marRight w:val="0"/>
      <w:marTop w:val="0"/>
      <w:marBottom w:val="0"/>
      <w:divBdr>
        <w:top w:val="none" w:sz="0" w:space="0" w:color="auto"/>
        <w:left w:val="none" w:sz="0" w:space="0" w:color="auto"/>
        <w:bottom w:val="none" w:sz="0" w:space="0" w:color="auto"/>
        <w:right w:val="none" w:sz="0" w:space="0" w:color="auto"/>
      </w:divBdr>
    </w:div>
    <w:div w:id="1319307973">
      <w:bodyDiv w:val="1"/>
      <w:marLeft w:val="0"/>
      <w:marRight w:val="0"/>
      <w:marTop w:val="0"/>
      <w:marBottom w:val="0"/>
      <w:divBdr>
        <w:top w:val="none" w:sz="0" w:space="0" w:color="auto"/>
        <w:left w:val="none" w:sz="0" w:space="0" w:color="auto"/>
        <w:bottom w:val="none" w:sz="0" w:space="0" w:color="auto"/>
        <w:right w:val="none" w:sz="0" w:space="0" w:color="auto"/>
      </w:divBdr>
    </w:div>
    <w:div w:id="1396247219">
      <w:bodyDiv w:val="1"/>
      <w:marLeft w:val="0"/>
      <w:marRight w:val="0"/>
      <w:marTop w:val="0"/>
      <w:marBottom w:val="0"/>
      <w:divBdr>
        <w:top w:val="none" w:sz="0" w:space="0" w:color="auto"/>
        <w:left w:val="none" w:sz="0" w:space="0" w:color="auto"/>
        <w:bottom w:val="none" w:sz="0" w:space="0" w:color="auto"/>
        <w:right w:val="none" w:sz="0" w:space="0" w:color="auto"/>
      </w:divBdr>
    </w:div>
    <w:div w:id="1408188537">
      <w:bodyDiv w:val="1"/>
      <w:marLeft w:val="0"/>
      <w:marRight w:val="0"/>
      <w:marTop w:val="0"/>
      <w:marBottom w:val="0"/>
      <w:divBdr>
        <w:top w:val="none" w:sz="0" w:space="0" w:color="auto"/>
        <w:left w:val="none" w:sz="0" w:space="0" w:color="auto"/>
        <w:bottom w:val="none" w:sz="0" w:space="0" w:color="auto"/>
        <w:right w:val="none" w:sz="0" w:space="0" w:color="auto"/>
      </w:divBdr>
    </w:div>
    <w:div w:id="1423911179">
      <w:bodyDiv w:val="1"/>
      <w:marLeft w:val="0"/>
      <w:marRight w:val="0"/>
      <w:marTop w:val="0"/>
      <w:marBottom w:val="0"/>
      <w:divBdr>
        <w:top w:val="none" w:sz="0" w:space="0" w:color="auto"/>
        <w:left w:val="none" w:sz="0" w:space="0" w:color="auto"/>
        <w:bottom w:val="none" w:sz="0" w:space="0" w:color="auto"/>
        <w:right w:val="none" w:sz="0" w:space="0" w:color="auto"/>
      </w:divBdr>
    </w:div>
    <w:div w:id="1429158581">
      <w:bodyDiv w:val="1"/>
      <w:marLeft w:val="0"/>
      <w:marRight w:val="0"/>
      <w:marTop w:val="0"/>
      <w:marBottom w:val="0"/>
      <w:divBdr>
        <w:top w:val="none" w:sz="0" w:space="0" w:color="auto"/>
        <w:left w:val="none" w:sz="0" w:space="0" w:color="auto"/>
        <w:bottom w:val="none" w:sz="0" w:space="0" w:color="auto"/>
        <w:right w:val="none" w:sz="0" w:space="0" w:color="auto"/>
      </w:divBdr>
    </w:div>
    <w:div w:id="1452167779">
      <w:bodyDiv w:val="1"/>
      <w:marLeft w:val="0"/>
      <w:marRight w:val="0"/>
      <w:marTop w:val="0"/>
      <w:marBottom w:val="0"/>
      <w:divBdr>
        <w:top w:val="none" w:sz="0" w:space="0" w:color="auto"/>
        <w:left w:val="none" w:sz="0" w:space="0" w:color="auto"/>
        <w:bottom w:val="none" w:sz="0" w:space="0" w:color="auto"/>
        <w:right w:val="none" w:sz="0" w:space="0" w:color="auto"/>
      </w:divBdr>
    </w:div>
    <w:div w:id="1453594984">
      <w:bodyDiv w:val="1"/>
      <w:marLeft w:val="0"/>
      <w:marRight w:val="0"/>
      <w:marTop w:val="0"/>
      <w:marBottom w:val="0"/>
      <w:divBdr>
        <w:top w:val="none" w:sz="0" w:space="0" w:color="auto"/>
        <w:left w:val="none" w:sz="0" w:space="0" w:color="auto"/>
        <w:bottom w:val="none" w:sz="0" w:space="0" w:color="auto"/>
        <w:right w:val="none" w:sz="0" w:space="0" w:color="auto"/>
      </w:divBdr>
    </w:div>
    <w:div w:id="1455978850">
      <w:bodyDiv w:val="1"/>
      <w:marLeft w:val="0"/>
      <w:marRight w:val="0"/>
      <w:marTop w:val="0"/>
      <w:marBottom w:val="0"/>
      <w:divBdr>
        <w:top w:val="none" w:sz="0" w:space="0" w:color="auto"/>
        <w:left w:val="none" w:sz="0" w:space="0" w:color="auto"/>
        <w:bottom w:val="none" w:sz="0" w:space="0" w:color="auto"/>
        <w:right w:val="none" w:sz="0" w:space="0" w:color="auto"/>
      </w:divBdr>
    </w:div>
    <w:div w:id="1505558807">
      <w:bodyDiv w:val="1"/>
      <w:marLeft w:val="0"/>
      <w:marRight w:val="0"/>
      <w:marTop w:val="0"/>
      <w:marBottom w:val="0"/>
      <w:divBdr>
        <w:top w:val="none" w:sz="0" w:space="0" w:color="auto"/>
        <w:left w:val="none" w:sz="0" w:space="0" w:color="auto"/>
        <w:bottom w:val="none" w:sz="0" w:space="0" w:color="auto"/>
        <w:right w:val="none" w:sz="0" w:space="0" w:color="auto"/>
      </w:divBdr>
    </w:div>
    <w:div w:id="1521776636">
      <w:bodyDiv w:val="1"/>
      <w:marLeft w:val="0"/>
      <w:marRight w:val="0"/>
      <w:marTop w:val="0"/>
      <w:marBottom w:val="0"/>
      <w:divBdr>
        <w:top w:val="none" w:sz="0" w:space="0" w:color="auto"/>
        <w:left w:val="none" w:sz="0" w:space="0" w:color="auto"/>
        <w:bottom w:val="none" w:sz="0" w:space="0" w:color="auto"/>
        <w:right w:val="none" w:sz="0" w:space="0" w:color="auto"/>
      </w:divBdr>
    </w:div>
    <w:div w:id="1522360037">
      <w:bodyDiv w:val="1"/>
      <w:marLeft w:val="0"/>
      <w:marRight w:val="0"/>
      <w:marTop w:val="0"/>
      <w:marBottom w:val="0"/>
      <w:divBdr>
        <w:top w:val="none" w:sz="0" w:space="0" w:color="auto"/>
        <w:left w:val="none" w:sz="0" w:space="0" w:color="auto"/>
        <w:bottom w:val="none" w:sz="0" w:space="0" w:color="auto"/>
        <w:right w:val="none" w:sz="0" w:space="0" w:color="auto"/>
      </w:divBdr>
    </w:div>
    <w:div w:id="1577862479">
      <w:bodyDiv w:val="1"/>
      <w:marLeft w:val="0"/>
      <w:marRight w:val="0"/>
      <w:marTop w:val="0"/>
      <w:marBottom w:val="0"/>
      <w:divBdr>
        <w:top w:val="none" w:sz="0" w:space="0" w:color="auto"/>
        <w:left w:val="none" w:sz="0" w:space="0" w:color="auto"/>
        <w:bottom w:val="none" w:sz="0" w:space="0" w:color="auto"/>
        <w:right w:val="none" w:sz="0" w:space="0" w:color="auto"/>
      </w:divBdr>
    </w:div>
    <w:div w:id="1579442393">
      <w:bodyDiv w:val="1"/>
      <w:marLeft w:val="0"/>
      <w:marRight w:val="0"/>
      <w:marTop w:val="0"/>
      <w:marBottom w:val="0"/>
      <w:divBdr>
        <w:top w:val="none" w:sz="0" w:space="0" w:color="auto"/>
        <w:left w:val="none" w:sz="0" w:space="0" w:color="auto"/>
        <w:bottom w:val="none" w:sz="0" w:space="0" w:color="auto"/>
        <w:right w:val="none" w:sz="0" w:space="0" w:color="auto"/>
      </w:divBdr>
    </w:div>
    <w:div w:id="1643849475">
      <w:bodyDiv w:val="1"/>
      <w:marLeft w:val="0"/>
      <w:marRight w:val="0"/>
      <w:marTop w:val="0"/>
      <w:marBottom w:val="0"/>
      <w:divBdr>
        <w:top w:val="none" w:sz="0" w:space="0" w:color="auto"/>
        <w:left w:val="none" w:sz="0" w:space="0" w:color="auto"/>
        <w:bottom w:val="none" w:sz="0" w:space="0" w:color="auto"/>
        <w:right w:val="none" w:sz="0" w:space="0" w:color="auto"/>
      </w:divBdr>
    </w:div>
    <w:div w:id="1665206952">
      <w:bodyDiv w:val="1"/>
      <w:marLeft w:val="0"/>
      <w:marRight w:val="0"/>
      <w:marTop w:val="0"/>
      <w:marBottom w:val="0"/>
      <w:divBdr>
        <w:top w:val="none" w:sz="0" w:space="0" w:color="auto"/>
        <w:left w:val="none" w:sz="0" w:space="0" w:color="auto"/>
        <w:bottom w:val="none" w:sz="0" w:space="0" w:color="auto"/>
        <w:right w:val="none" w:sz="0" w:space="0" w:color="auto"/>
      </w:divBdr>
    </w:div>
    <w:div w:id="1669093209">
      <w:bodyDiv w:val="1"/>
      <w:marLeft w:val="0"/>
      <w:marRight w:val="0"/>
      <w:marTop w:val="0"/>
      <w:marBottom w:val="0"/>
      <w:divBdr>
        <w:top w:val="none" w:sz="0" w:space="0" w:color="auto"/>
        <w:left w:val="none" w:sz="0" w:space="0" w:color="auto"/>
        <w:bottom w:val="none" w:sz="0" w:space="0" w:color="auto"/>
        <w:right w:val="none" w:sz="0" w:space="0" w:color="auto"/>
      </w:divBdr>
    </w:div>
    <w:div w:id="1676766077">
      <w:bodyDiv w:val="1"/>
      <w:marLeft w:val="0"/>
      <w:marRight w:val="0"/>
      <w:marTop w:val="0"/>
      <w:marBottom w:val="0"/>
      <w:divBdr>
        <w:top w:val="none" w:sz="0" w:space="0" w:color="auto"/>
        <w:left w:val="none" w:sz="0" w:space="0" w:color="auto"/>
        <w:bottom w:val="none" w:sz="0" w:space="0" w:color="auto"/>
        <w:right w:val="none" w:sz="0" w:space="0" w:color="auto"/>
      </w:divBdr>
    </w:div>
    <w:div w:id="1682926699">
      <w:bodyDiv w:val="1"/>
      <w:marLeft w:val="0"/>
      <w:marRight w:val="0"/>
      <w:marTop w:val="0"/>
      <w:marBottom w:val="0"/>
      <w:divBdr>
        <w:top w:val="none" w:sz="0" w:space="0" w:color="auto"/>
        <w:left w:val="none" w:sz="0" w:space="0" w:color="auto"/>
        <w:bottom w:val="none" w:sz="0" w:space="0" w:color="auto"/>
        <w:right w:val="none" w:sz="0" w:space="0" w:color="auto"/>
      </w:divBdr>
    </w:div>
    <w:div w:id="1690256953">
      <w:bodyDiv w:val="1"/>
      <w:marLeft w:val="0"/>
      <w:marRight w:val="0"/>
      <w:marTop w:val="0"/>
      <w:marBottom w:val="0"/>
      <w:divBdr>
        <w:top w:val="none" w:sz="0" w:space="0" w:color="auto"/>
        <w:left w:val="none" w:sz="0" w:space="0" w:color="auto"/>
        <w:bottom w:val="none" w:sz="0" w:space="0" w:color="auto"/>
        <w:right w:val="none" w:sz="0" w:space="0" w:color="auto"/>
      </w:divBdr>
    </w:div>
    <w:div w:id="1706176033">
      <w:bodyDiv w:val="1"/>
      <w:marLeft w:val="0"/>
      <w:marRight w:val="0"/>
      <w:marTop w:val="0"/>
      <w:marBottom w:val="0"/>
      <w:divBdr>
        <w:top w:val="none" w:sz="0" w:space="0" w:color="auto"/>
        <w:left w:val="none" w:sz="0" w:space="0" w:color="auto"/>
        <w:bottom w:val="none" w:sz="0" w:space="0" w:color="auto"/>
        <w:right w:val="none" w:sz="0" w:space="0" w:color="auto"/>
      </w:divBdr>
    </w:div>
    <w:div w:id="1714965390">
      <w:bodyDiv w:val="1"/>
      <w:marLeft w:val="0"/>
      <w:marRight w:val="0"/>
      <w:marTop w:val="0"/>
      <w:marBottom w:val="0"/>
      <w:divBdr>
        <w:top w:val="none" w:sz="0" w:space="0" w:color="auto"/>
        <w:left w:val="none" w:sz="0" w:space="0" w:color="auto"/>
        <w:bottom w:val="none" w:sz="0" w:space="0" w:color="auto"/>
        <w:right w:val="none" w:sz="0" w:space="0" w:color="auto"/>
      </w:divBdr>
    </w:div>
    <w:div w:id="1718578135">
      <w:bodyDiv w:val="1"/>
      <w:marLeft w:val="0"/>
      <w:marRight w:val="0"/>
      <w:marTop w:val="0"/>
      <w:marBottom w:val="0"/>
      <w:divBdr>
        <w:top w:val="none" w:sz="0" w:space="0" w:color="auto"/>
        <w:left w:val="none" w:sz="0" w:space="0" w:color="auto"/>
        <w:bottom w:val="none" w:sz="0" w:space="0" w:color="auto"/>
        <w:right w:val="none" w:sz="0" w:space="0" w:color="auto"/>
      </w:divBdr>
    </w:div>
    <w:div w:id="1750078894">
      <w:bodyDiv w:val="1"/>
      <w:marLeft w:val="0"/>
      <w:marRight w:val="0"/>
      <w:marTop w:val="0"/>
      <w:marBottom w:val="0"/>
      <w:divBdr>
        <w:top w:val="none" w:sz="0" w:space="0" w:color="auto"/>
        <w:left w:val="none" w:sz="0" w:space="0" w:color="auto"/>
        <w:bottom w:val="none" w:sz="0" w:space="0" w:color="auto"/>
        <w:right w:val="none" w:sz="0" w:space="0" w:color="auto"/>
      </w:divBdr>
    </w:div>
    <w:div w:id="1770734309">
      <w:bodyDiv w:val="1"/>
      <w:marLeft w:val="0"/>
      <w:marRight w:val="0"/>
      <w:marTop w:val="0"/>
      <w:marBottom w:val="0"/>
      <w:divBdr>
        <w:top w:val="none" w:sz="0" w:space="0" w:color="auto"/>
        <w:left w:val="none" w:sz="0" w:space="0" w:color="auto"/>
        <w:bottom w:val="none" w:sz="0" w:space="0" w:color="auto"/>
        <w:right w:val="none" w:sz="0" w:space="0" w:color="auto"/>
      </w:divBdr>
    </w:div>
    <w:div w:id="1817331325">
      <w:bodyDiv w:val="1"/>
      <w:marLeft w:val="0"/>
      <w:marRight w:val="0"/>
      <w:marTop w:val="0"/>
      <w:marBottom w:val="0"/>
      <w:divBdr>
        <w:top w:val="none" w:sz="0" w:space="0" w:color="auto"/>
        <w:left w:val="none" w:sz="0" w:space="0" w:color="auto"/>
        <w:bottom w:val="none" w:sz="0" w:space="0" w:color="auto"/>
        <w:right w:val="none" w:sz="0" w:space="0" w:color="auto"/>
      </w:divBdr>
    </w:div>
    <w:div w:id="1902248232">
      <w:bodyDiv w:val="1"/>
      <w:marLeft w:val="0"/>
      <w:marRight w:val="0"/>
      <w:marTop w:val="0"/>
      <w:marBottom w:val="0"/>
      <w:divBdr>
        <w:top w:val="none" w:sz="0" w:space="0" w:color="auto"/>
        <w:left w:val="none" w:sz="0" w:space="0" w:color="auto"/>
        <w:bottom w:val="none" w:sz="0" w:space="0" w:color="auto"/>
        <w:right w:val="none" w:sz="0" w:space="0" w:color="auto"/>
      </w:divBdr>
    </w:div>
    <w:div w:id="2069066606">
      <w:bodyDiv w:val="1"/>
      <w:marLeft w:val="0"/>
      <w:marRight w:val="0"/>
      <w:marTop w:val="0"/>
      <w:marBottom w:val="0"/>
      <w:divBdr>
        <w:top w:val="none" w:sz="0" w:space="0" w:color="auto"/>
        <w:left w:val="none" w:sz="0" w:space="0" w:color="auto"/>
        <w:bottom w:val="none" w:sz="0" w:space="0" w:color="auto"/>
        <w:right w:val="none" w:sz="0" w:space="0" w:color="auto"/>
      </w:divBdr>
    </w:div>
    <w:div w:id="2082094267">
      <w:bodyDiv w:val="1"/>
      <w:marLeft w:val="0"/>
      <w:marRight w:val="0"/>
      <w:marTop w:val="0"/>
      <w:marBottom w:val="0"/>
      <w:divBdr>
        <w:top w:val="none" w:sz="0" w:space="0" w:color="auto"/>
        <w:left w:val="none" w:sz="0" w:space="0" w:color="auto"/>
        <w:bottom w:val="none" w:sz="0" w:space="0" w:color="auto"/>
        <w:right w:val="none" w:sz="0" w:space="0" w:color="auto"/>
      </w:divBdr>
    </w:div>
    <w:div w:id="2098212864">
      <w:bodyDiv w:val="1"/>
      <w:marLeft w:val="0"/>
      <w:marRight w:val="0"/>
      <w:marTop w:val="0"/>
      <w:marBottom w:val="0"/>
      <w:divBdr>
        <w:top w:val="none" w:sz="0" w:space="0" w:color="auto"/>
        <w:left w:val="none" w:sz="0" w:space="0" w:color="auto"/>
        <w:bottom w:val="none" w:sz="0" w:space="0" w:color="auto"/>
        <w:right w:val="none" w:sz="0" w:space="0" w:color="auto"/>
      </w:divBdr>
    </w:div>
    <w:div w:id="2109155435">
      <w:bodyDiv w:val="1"/>
      <w:marLeft w:val="0"/>
      <w:marRight w:val="0"/>
      <w:marTop w:val="0"/>
      <w:marBottom w:val="0"/>
      <w:divBdr>
        <w:top w:val="none" w:sz="0" w:space="0" w:color="auto"/>
        <w:left w:val="none" w:sz="0" w:space="0" w:color="auto"/>
        <w:bottom w:val="none" w:sz="0" w:space="0" w:color="auto"/>
        <w:right w:val="none" w:sz="0" w:space="0" w:color="auto"/>
      </w:divBdr>
    </w:div>
    <w:div w:id="2134133911">
      <w:bodyDiv w:val="1"/>
      <w:marLeft w:val="0"/>
      <w:marRight w:val="0"/>
      <w:marTop w:val="0"/>
      <w:marBottom w:val="0"/>
      <w:divBdr>
        <w:top w:val="none" w:sz="0" w:space="0" w:color="auto"/>
        <w:left w:val="none" w:sz="0" w:space="0" w:color="auto"/>
        <w:bottom w:val="none" w:sz="0" w:space="0" w:color="auto"/>
        <w:right w:val="none" w:sz="0" w:space="0" w:color="auto"/>
      </w:divBdr>
    </w:div>
    <w:div w:id="21348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overnment/collections/immunisation-against-infectious-disease-the-green-book" TargetMode="External"/><Relationship Id="rId26" Type="http://schemas.openxmlformats.org/officeDocument/2006/relationships/hyperlink" Target="https://www.sps.nhs.uk/home/covid-19-vaccines/general-information-and-guidance/handling-multiple-covid-19-vaccines/" TargetMode="External"/><Relationship Id="rId3" Type="http://schemas.openxmlformats.org/officeDocument/2006/relationships/customXml" Target="../customXml/item3.xml"/><Relationship Id="rId21" Type="http://schemas.openxmlformats.org/officeDocument/2006/relationships/hyperlink" Target="https://www.england.nhs.uk/coronavirus/publication/standard-operating-procedure-management-of-covid-19-vaccination-clinical-incidents-and-enquiries/"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gov.uk/government/publications/patient-group-directions-pgds/patient-group-directions-who-can-use-the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gland.pccovidvaccine@nhs.net" TargetMode="External"/><Relationship Id="rId20" Type="http://schemas.openxmlformats.org/officeDocument/2006/relationships/hyperlink" Target="https://www.england.nhs.uk/coronavirus/publication/standard-operating-procedure-roving-and-mobile-models/" TargetMode="External"/><Relationship Id="rId29" Type="http://schemas.openxmlformats.org/officeDocument/2006/relationships/hyperlink" Target="https://future.nhs.uk/CovidVaccinations/view?objectID=3866587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ngland.nhs.uk/coronavirus/covid-19-vaccination-programme/"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ngland.nhs.uk/coronavirus/covid-19-vaccination-programme/legal-mechanisms/" TargetMode="External"/><Relationship Id="rId28" Type="http://schemas.openxmlformats.org/officeDocument/2006/relationships/hyperlink" Target="https://future.nhs.uk/CovidVaccinations/groupHome" TargetMode="External"/><Relationship Id="rId10" Type="http://schemas.openxmlformats.org/officeDocument/2006/relationships/footnotes" Target="footnotes.xml"/><Relationship Id="rId19" Type="http://schemas.openxmlformats.org/officeDocument/2006/relationships/hyperlink" Target="https://www.sps.nhs.uk/home/covid-19-vaccines/general-information-and-guidance/handling-multiple-covid-19-vaccines/" TargetMode="External"/><Relationship Id="rId31" Type="http://schemas.openxmlformats.org/officeDocument/2006/relationships/hyperlink" Target="https://www.england.nhs.uk/coronavirus/covid-19-vaccination-programme/primary-care-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yellowcard.mhra.gov.uk/" TargetMode="External"/><Relationship Id="rId27" Type="http://schemas.openxmlformats.org/officeDocument/2006/relationships/hyperlink" Target="https://future.nhs.uk/CovidVaccinations/view?objectID=38665872"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england.nhs.uk/coronavirus/covid-19-vaccination-programme/legal-mechanisms/" TargetMode="External"/><Relationship Id="rId13" Type="http://schemas.openxmlformats.org/officeDocument/2006/relationships/hyperlink" Target="https://future.nhs.uk/P_C_N/view?objectId=24732112" TargetMode="External"/><Relationship Id="rId3" Type="http://schemas.openxmlformats.org/officeDocument/2006/relationships/hyperlink" Target="https://www.gov.uk/government/collections/immunisation-against-infectious-disease-the-green-book" TargetMode="External"/><Relationship Id="rId7" Type="http://schemas.openxmlformats.org/officeDocument/2006/relationships/hyperlink" Target="https://yellowcard.mhra.gov.uk/" TargetMode="External"/><Relationship Id="rId12" Type="http://schemas.openxmlformats.org/officeDocument/2006/relationships/hyperlink" Target="https://www.england.nhs.uk/coronavirus/publication/covid-19-vaccination-enhanced-service-specification-for-autumn-winter-2022-for-community-pharmacy/" TargetMode="External"/><Relationship Id="rId2" Type="http://schemas.openxmlformats.org/officeDocument/2006/relationships/hyperlink" Target="https://www.gov.uk/government/publications/covid-19-vaccination-what-to-expect-after-vaccination" TargetMode="External"/><Relationship Id="rId1" Type="http://schemas.openxmlformats.org/officeDocument/2006/relationships/hyperlink" Target="https://www.gov.uk/government/collections/immunisation-against-infectious-disease-the-green-book" TargetMode="External"/><Relationship Id="rId6" Type="http://schemas.openxmlformats.org/officeDocument/2006/relationships/hyperlink" Target="https://www.england.nhs.uk/coronavirus/publication/standard-operating-procedure-management-of-covid-19-vaccination-clinical-incidents-and-enquiries/" TargetMode="External"/><Relationship Id="rId11" Type="http://schemas.openxmlformats.org/officeDocument/2006/relationships/hyperlink" Target="https://www.sps.nhs.uk/home/covid-19-vaccines/general-information-and-guidance/handling-multiple-covid-19-vaccines/" TargetMode="External"/><Relationship Id="rId5" Type="http://schemas.openxmlformats.org/officeDocument/2006/relationships/hyperlink" Target="https://www.england.nhs.uk/coronavirus/publication/standard-operating-procedure-roving-and-mobile-models/" TargetMode="External"/><Relationship Id="rId10" Type="http://schemas.openxmlformats.org/officeDocument/2006/relationships/hyperlink" Target="https://www.england.nhs.uk/coronavirus/covid-19-vaccination-programme/legal-mechanisms/national-protocols-for-covid-19-vaccines/" TargetMode="External"/><Relationship Id="rId4" Type="http://schemas.openxmlformats.org/officeDocument/2006/relationships/hyperlink" Target="https://www.sps.nhs.uk/home/covid-19-vaccines/general-information-and-guidance/handling-multiple-covid-19-vaccines/" TargetMode="External"/><Relationship Id="rId9" Type="http://schemas.openxmlformats.org/officeDocument/2006/relationships/hyperlink" Target="https://www.england.nhs.uk/coronavirus/covid-19-vaccination-programme/legal-mechanisms/patient-group-directions-pgds-for-covid-19-vaccines/" TargetMode="External"/><Relationship Id="rId14" Type="http://schemas.openxmlformats.org/officeDocument/2006/relationships/hyperlink" Target="https://forms.necsu.nhs.uk/autumn-winter-care-home-visi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M%20LegalDo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33125608A944F485DB4532A06AA0E3"/>
        <w:category>
          <w:name w:val="General"/>
          <w:gallery w:val="placeholder"/>
        </w:category>
        <w:types>
          <w:type w:val="bbPlcHdr"/>
        </w:types>
        <w:behaviors>
          <w:behavior w:val="content"/>
        </w:behaviors>
        <w:guid w:val="{963634C7-48B8-4444-A1F6-35B8624CAA09}"/>
      </w:docPartPr>
      <w:docPartBody>
        <w:p w:rsidR="00AF176D" w:rsidRDefault="00B054BF" w:rsidP="00B054BF">
          <w:pPr>
            <w:pStyle w:val="E833125608A944F485DB4532A06AA0E3"/>
          </w:pPr>
          <w:r>
            <w:rPr>
              <w:rStyle w:val="PlaceholderText"/>
            </w:rPr>
            <w:t>Select protective marking</w:t>
          </w:r>
        </w:p>
      </w:docPartBody>
    </w:docPart>
    <w:docPart>
      <w:docPartPr>
        <w:name w:val="224C50142FBC47A2B5713CA0E276D15B"/>
        <w:category>
          <w:name w:val="General"/>
          <w:gallery w:val="placeholder"/>
        </w:category>
        <w:types>
          <w:type w:val="bbPlcHdr"/>
        </w:types>
        <w:behaviors>
          <w:behavior w:val="content"/>
        </w:behaviors>
        <w:guid w:val="{9048C2AB-C34B-4EA8-B774-ADA7A1050CED}"/>
      </w:docPartPr>
      <w:docPartBody>
        <w:p w:rsidR="000E1C44" w:rsidRDefault="00850EBD" w:rsidP="00850EBD">
          <w:pPr>
            <w:pStyle w:val="224C50142FBC47A2B5713CA0E276D15B"/>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4BF"/>
    <w:rsid w:val="000E052B"/>
    <w:rsid w:val="000E1C44"/>
    <w:rsid w:val="00103002"/>
    <w:rsid w:val="00247D5D"/>
    <w:rsid w:val="00291F56"/>
    <w:rsid w:val="002D3923"/>
    <w:rsid w:val="00372934"/>
    <w:rsid w:val="00374E64"/>
    <w:rsid w:val="003C2351"/>
    <w:rsid w:val="00433526"/>
    <w:rsid w:val="00457F0D"/>
    <w:rsid w:val="004F7BFF"/>
    <w:rsid w:val="0050515D"/>
    <w:rsid w:val="00535D90"/>
    <w:rsid w:val="00681A87"/>
    <w:rsid w:val="00687063"/>
    <w:rsid w:val="006D59B7"/>
    <w:rsid w:val="00706A86"/>
    <w:rsid w:val="007649D7"/>
    <w:rsid w:val="00784785"/>
    <w:rsid w:val="00796363"/>
    <w:rsid w:val="00850EBD"/>
    <w:rsid w:val="00923A2C"/>
    <w:rsid w:val="00963031"/>
    <w:rsid w:val="009F77B9"/>
    <w:rsid w:val="00A620EF"/>
    <w:rsid w:val="00AF176D"/>
    <w:rsid w:val="00B005A6"/>
    <w:rsid w:val="00B054BF"/>
    <w:rsid w:val="00B31D02"/>
    <w:rsid w:val="00BA7B36"/>
    <w:rsid w:val="00BC213A"/>
    <w:rsid w:val="00BD1BCB"/>
    <w:rsid w:val="00C05C93"/>
    <w:rsid w:val="00C63093"/>
    <w:rsid w:val="00C91B57"/>
    <w:rsid w:val="00CA0279"/>
    <w:rsid w:val="00CC0CCB"/>
    <w:rsid w:val="00CE01F5"/>
    <w:rsid w:val="00D77B0C"/>
    <w:rsid w:val="00DB5C94"/>
    <w:rsid w:val="00E11958"/>
    <w:rsid w:val="00E32DFB"/>
    <w:rsid w:val="00E55C77"/>
    <w:rsid w:val="00E91917"/>
    <w:rsid w:val="00F51238"/>
    <w:rsid w:val="00F558B3"/>
    <w:rsid w:val="00F91D2A"/>
    <w:rsid w:val="00FC7A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B0C"/>
    <w:rPr>
      <w:color w:val="auto"/>
      <w:bdr w:val="none" w:sz="0" w:space="0" w:color="auto"/>
      <w:shd w:val="clear" w:color="auto" w:fill="FFFF00"/>
    </w:rPr>
  </w:style>
  <w:style w:type="paragraph" w:customStyle="1" w:styleId="E833125608A944F485DB4532A06AA0E3">
    <w:name w:val="E833125608A944F485DB4532A06AA0E3"/>
    <w:rsid w:val="00B054BF"/>
  </w:style>
  <w:style w:type="paragraph" w:customStyle="1" w:styleId="224C50142FBC47A2B5713CA0E276D15B">
    <w:name w:val="224C50142FBC47A2B5713CA0E276D15B"/>
    <w:rsid w:val="00850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BondDickinson-StandardColours2">
      <a:dk1>
        <a:sysClr val="windowText" lastClr="000000"/>
      </a:dk1>
      <a:lt1>
        <a:sysClr val="window" lastClr="FFFFFF"/>
      </a:lt1>
      <a:dk2>
        <a:srgbClr val="53565A"/>
      </a:dk2>
      <a:lt2>
        <a:srgbClr val="FFC600"/>
      </a:lt2>
      <a:accent1>
        <a:srgbClr val="FFC600"/>
      </a:accent1>
      <a:accent2>
        <a:srgbClr val="53565A"/>
      </a:accent2>
      <a:accent3>
        <a:srgbClr val="888B8D"/>
      </a:accent3>
      <a:accent4>
        <a:srgbClr val="D29F13"/>
      </a:accent4>
      <a:accent5>
        <a:srgbClr val="4F868E"/>
      </a:accent5>
      <a:accent6>
        <a:srgbClr val="9B7793"/>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 A C T I V E 2 ! 4 0 3 7 7 9 9 . 1 < / d o c u m e n t i d >  
     < s e n d e r i d > C K B < / s e n d e r i d >  
     < s e n d e r e m a i l > C K B U R N E T T @ D A C B E A C H C R O F T . C O M < / s e n d e r e m a i l >  
     < l a s t m o d i f i e d > 2 0 2 3 - 0 3 - 2 0 T 1 8 : 0 2 : 0 0 . 0 0 0 0 0 0 0 + 0 0 : 0 0 < / l a s t m o d i f i e d >  
     < d a t a b a s e > A C T I V E 2 < / 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5BA12B1CAFAAC4881AA17D9CF752AB3" ma:contentTypeVersion="10" ma:contentTypeDescription="Create a new document." ma:contentTypeScope="" ma:versionID="d2e356b2c5b5a23543f80165695d5e5c">
  <xsd:schema xmlns:xsd="http://www.w3.org/2001/XMLSchema" xmlns:xs="http://www.w3.org/2001/XMLSchema" xmlns:p="http://schemas.microsoft.com/office/2006/metadata/properties" xmlns:ns1="http://schemas.microsoft.com/sharepoint/v3" xmlns:ns2="0506bbb8-09b7-4259-8960-5a8c86672430" xmlns:ns3="1eb72f9a-a77f-4ad5-85e9-cee1d074b2cf" targetNamespace="http://schemas.microsoft.com/office/2006/metadata/properties" ma:root="true" ma:fieldsID="f70a12a2f60a500499c8c54ce54f59ca" ns1:_="" ns2:_="" ns3:_="">
    <xsd:import namespace="http://schemas.microsoft.com/sharepoint/v3"/>
    <xsd:import namespace="0506bbb8-09b7-4259-8960-5a8c86672430"/>
    <xsd:import namespace="1eb72f9a-a77f-4ad5-85e9-cee1d074b2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6bbb8-09b7-4259-8960-5a8c8667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b72f9a-a77f-4ad5-85e9-cee1d074b2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F4C19E-3EFF-4846-ADA3-A3269E97D147}">
  <ds:schemaRefs>
    <ds:schemaRef ds:uri="http://www.imanage.com/work/xmlschema"/>
  </ds:schemaRefs>
</ds:datastoreItem>
</file>

<file path=customXml/itemProps2.xml><?xml version="1.0" encoding="utf-8"?>
<ds:datastoreItem xmlns:ds="http://schemas.openxmlformats.org/officeDocument/2006/customXml" ds:itemID="{411D70EE-00F4-449B-967B-0B87B394966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9BDE044-94F8-45E4-96E2-6D5BDDAD1A7C}">
  <ds:schemaRefs>
    <ds:schemaRef ds:uri="http://schemas.openxmlformats.org/officeDocument/2006/bibliography"/>
  </ds:schemaRefs>
</ds:datastoreItem>
</file>

<file path=customXml/itemProps4.xml><?xml version="1.0" encoding="utf-8"?>
<ds:datastoreItem xmlns:ds="http://schemas.openxmlformats.org/officeDocument/2006/customXml" ds:itemID="{77BB914E-7552-405F-ACFF-F11AC1CB215D}">
  <ds:schemaRefs>
    <ds:schemaRef ds:uri="http://schemas.microsoft.com/sharepoint/v3/contenttype/forms"/>
  </ds:schemaRefs>
</ds:datastoreItem>
</file>

<file path=customXml/itemProps5.xml><?xml version="1.0" encoding="utf-8"?>
<ds:datastoreItem xmlns:ds="http://schemas.openxmlformats.org/officeDocument/2006/customXml" ds:itemID="{4437DD24-14E4-4D5A-A3A8-8729E03D4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06bbb8-09b7-4259-8960-5a8c86672430"/>
    <ds:schemaRef ds:uri="1eb72f9a-a77f-4ad5-85e9-cee1d074b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 LegalDoc</Template>
  <TotalTime>29</TotalTime>
  <Pages>37</Pages>
  <Words>8668</Words>
  <Characters>49411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Blake Morgan</Company>
  <LinksUpToDate>false</LinksUpToDate>
  <CharactersWithSpaces>57964</CharactersWithSpaces>
  <SharedDoc>false</SharedDoc>
  <HLinks>
    <vt:vector size="156" baseType="variant">
      <vt:variant>
        <vt:i4>4784152</vt:i4>
      </vt:variant>
      <vt:variant>
        <vt:i4>96</vt:i4>
      </vt:variant>
      <vt:variant>
        <vt:i4>0</vt:i4>
      </vt:variant>
      <vt:variant>
        <vt:i4>5</vt:i4>
      </vt:variant>
      <vt:variant>
        <vt:lpwstr>https://www.england.nhs.uk/coronavirus/covid-19-vaccination-programme/primary-care-guidance/</vt:lpwstr>
      </vt:variant>
      <vt:variant>
        <vt:lpwstr/>
      </vt:variant>
      <vt:variant>
        <vt:i4>2621546</vt:i4>
      </vt:variant>
      <vt:variant>
        <vt:i4>87</vt:i4>
      </vt:variant>
      <vt:variant>
        <vt:i4>0</vt:i4>
      </vt:variant>
      <vt:variant>
        <vt:i4>5</vt:i4>
      </vt:variant>
      <vt:variant>
        <vt:lpwstr>https://future.nhs.uk/CovidVaccinations/view?objectID=38665872</vt:lpwstr>
      </vt:variant>
      <vt:variant>
        <vt:lpwstr/>
      </vt:variant>
      <vt:variant>
        <vt:i4>3473532</vt:i4>
      </vt:variant>
      <vt:variant>
        <vt:i4>75</vt:i4>
      </vt:variant>
      <vt:variant>
        <vt:i4>0</vt:i4>
      </vt:variant>
      <vt:variant>
        <vt:i4>5</vt:i4>
      </vt:variant>
      <vt:variant>
        <vt:lpwstr>https://www.sps.nhs.uk/home/covid-19-vaccines/general-information-and-guidance/handling-multiple-covid-19-vaccines/</vt:lpwstr>
      </vt:variant>
      <vt:variant>
        <vt:lpwstr/>
      </vt:variant>
      <vt:variant>
        <vt:i4>7929955</vt:i4>
      </vt:variant>
      <vt:variant>
        <vt:i4>69</vt:i4>
      </vt:variant>
      <vt:variant>
        <vt:i4>0</vt:i4>
      </vt:variant>
      <vt:variant>
        <vt:i4>5</vt:i4>
      </vt:variant>
      <vt:variant>
        <vt:lpwstr>https://www.gov.uk/government/publications/patient-group-directions-pgds/patient-group-directions-who-can-use-them</vt:lpwstr>
      </vt:variant>
      <vt:variant>
        <vt:lpwstr/>
      </vt:variant>
      <vt:variant>
        <vt:i4>3014719</vt:i4>
      </vt:variant>
      <vt:variant>
        <vt:i4>66</vt:i4>
      </vt:variant>
      <vt:variant>
        <vt:i4>0</vt:i4>
      </vt:variant>
      <vt:variant>
        <vt:i4>5</vt:i4>
      </vt:variant>
      <vt:variant>
        <vt:lpwstr>https://www.england.nhs.uk/coronavirus/covid-19-vaccination-programme/</vt:lpwstr>
      </vt:variant>
      <vt:variant>
        <vt:lpwstr/>
      </vt:variant>
      <vt:variant>
        <vt:i4>6553651</vt:i4>
      </vt:variant>
      <vt:variant>
        <vt:i4>63</vt:i4>
      </vt:variant>
      <vt:variant>
        <vt:i4>0</vt:i4>
      </vt:variant>
      <vt:variant>
        <vt:i4>5</vt:i4>
      </vt:variant>
      <vt:variant>
        <vt:lpwstr>https://www.england.nhs.uk/coronavirus/covid-19-vaccination-programme/legal-mechanisms/</vt:lpwstr>
      </vt:variant>
      <vt:variant>
        <vt:lpwstr/>
      </vt:variant>
      <vt:variant>
        <vt:i4>7405672</vt:i4>
      </vt:variant>
      <vt:variant>
        <vt:i4>60</vt:i4>
      </vt:variant>
      <vt:variant>
        <vt:i4>0</vt:i4>
      </vt:variant>
      <vt:variant>
        <vt:i4>5</vt:i4>
      </vt:variant>
      <vt:variant>
        <vt:lpwstr>https://yellowcard.mhra.gov.uk/</vt:lpwstr>
      </vt:variant>
      <vt:variant>
        <vt:lpwstr/>
      </vt:variant>
      <vt:variant>
        <vt:i4>5111819</vt:i4>
      </vt:variant>
      <vt:variant>
        <vt:i4>57</vt:i4>
      </vt:variant>
      <vt:variant>
        <vt:i4>0</vt:i4>
      </vt:variant>
      <vt:variant>
        <vt:i4>5</vt:i4>
      </vt:variant>
      <vt:variant>
        <vt:lpwstr>https://www.england.nhs.uk/coronavirus/publication/standard-operating-procedure-management-of-covid-19-vaccination-clinical-incidents-and-enquiries/</vt:lpwstr>
      </vt:variant>
      <vt:variant>
        <vt:lpwstr/>
      </vt:variant>
      <vt:variant>
        <vt:i4>5701646</vt:i4>
      </vt:variant>
      <vt:variant>
        <vt:i4>39</vt:i4>
      </vt:variant>
      <vt:variant>
        <vt:i4>0</vt:i4>
      </vt:variant>
      <vt:variant>
        <vt:i4>5</vt:i4>
      </vt:variant>
      <vt:variant>
        <vt:lpwstr>https://www.england.nhs.uk/coronavirus/publication/standard-operating-procedure-roving-and-mobile-models/</vt:lpwstr>
      </vt:variant>
      <vt:variant>
        <vt:lpwstr/>
      </vt:variant>
      <vt:variant>
        <vt:i4>3473532</vt:i4>
      </vt:variant>
      <vt:variant>
        <vt:i4>36</vt:i4>
      </vt:variant>
      <vt:variant>
        <vt:i4>0</vt:i4>
      </vt:variant>
      <vt:variant>
        <vt:i4>5</vt:i4>
      </vt:variant>
      <vt:variant>
        <vt:lpwstr>https://www.sps.nhs.uk/home/covid-19-vaccines/general-information-and-guidance/handling-multiple-covid-19-vaccines/</vt:lpwstr>
      </vt:variant>
      <vt:variant>
        <vt:lpwstr/>
      </vt:variant>
      <vt:variant>
        <vt:i4>1835011</vt:i4>
      </vt:variant>
      <vt:variant>
        <vt:i4>33</vt:i4>
      </vt:variant>
      <vt:variant>
        <vt:i4>0</vt:i4>
      </vt:variant>
      <vt:variant>
        <vt:i4>5</vt:i4>
      </vt:variant>
      <vt:variant>
        <vt:lpwstr>https://www.gov.uk/government/collections/immunisation-against-infectious-disease-the-green-book</vt:lpwstr>
      </vt:variant>
      <vt:variant>
        <vt:lpwstr/>
      </vt:variant>
      <vt:variant>
        <vt:i4>7012359</vt:i4>
      </vt:variant>
      <vt:variant>
        <vt:i4>0</vt:i4>
      </vt:variant>
      <vt:variant>
        <vt:i4>0</vt:i4>
      </vt:variant>
      <vt:variant>
        <vt:i4>5</vt:i4>
      </vt:variant>
      <vt:variant>
        <vt:lpwstr>mailto:england.pccovidvaccine@nhs.net</vt:lpwstr>
      </vt:variant>
      <vt:variant>
        <vt:lpwstr/>
      </vt:variant>
      <vt:variant>
        <vt:i4>7995512</vt:i4>
      </vt:variant>
      <vt:variant>
        <vt:i4>42</vt:i4>
      </vt:variant>
      <vt:variant>
        <vt:i4>0</vt:i4>
      </vt:variant>
      <vt:variant>
        <vt:i4>5</vt:i4>
      </vt:variant>
      <vt:variant>
        <vt:lpwstr>https://forms.necsu.nhs.uk/autumn-winter-care-home-visits/</vt:lpwstr>
      </vt:variant>
      <vt:variant>
        <vt:lpwstr/>
      </vt:variant>
      <vt:variant>
        <vt:i4>3407971</vt:i4>
      </vt:variant>
      <vt:variant>
        <vt:i4>39</vt:i4>
      </vt:variant>
      <vt:variant>
        <vt:i4>0</vt:i4>
      </vt:variant>
      <vt:variant>
        <vt:i4>5</vt:i4>
      </vt:variant>
      <vt:variant>
        <vt:lpwstr>https://future.nhs.uk/P_C_N/view?objectId=24732112</vt:lpwstr>
      </vt:variant>
      <vt:variant>
        <vt:lpwstr/>
      </vt:variant>
      <vt:variant>
        <vt:i4>393309</vt:i4>
      </vt:variant>
      <vt:variant>
        <vt:i4>36</vt:i4>
      </vt:variant>
      <vt:variant>
        <vt:i4>0</vt:i4>
      </vt:variant>
      <vt:variant>
        <vt:i4>5</vt:i4>
      </vt:variant>
      <vt:variant>
        <vt:lpwstr>https://www.england.nhs.uk/coronavirus/publication/covid-19-vaccination-enhanced-service-specification-for-autumn-winter-2022-for-community-pharmacy/</vt:lpwstr>
      </vt:variant>
      <vt:variant>
        <vt:lpwstr/>
      </vt:variant>
      <vt:variant>
        <vt:i4>3473532</vt:i4>
      </vt:variant>
      <vt:variant>
        <vt:i4>33</vt:i4>
      </vt:variant>
      <vt:variant>
        <vt:i4>0</vt:i4>
      </vt:variant>
      <vt:variant>
        <vt:i4>5</vt:i4>
      </vt:variant>
      <vt:variant>
        <vt:lpwstr>https://www.sps.nhs.uk/home/covid-19-vaccines/general-information-and-guidance/handling-multiple-covid-19-vaccines/</vt:lpwstr>
      </vt:variant>
      <vt:variant>
        <vt:lpwstr/>
      </vt:variant>
      <vt:variant>
        <vt:i4>2031644</vt:i4>
      </vt:variant>
      <vt:variant>
        <vt:i4>30</vt:i4>
      </vt:variant>
      <vt:variant>
        <vt:i4>0</vt:i4>
      </vt:variant>
      <vt:variant>
        <vt:i4>5</vt:i4>
      </vt:variant>
      <vt:variant>
        <vt:lpwstr>https://www.england.nhs.uk/coronavirus/covid-19-vaccination-programme/legal-mechanisms/national-protocols-for-covid-19-vaccines/</vt:lpwstr>
      </vt:variant>
      <vt:variant>
        <vt:lpwstr/>
      </vt:variant>
      <vt:variant>
        <vt:i4>2359401</vt:i4>
      </vt:variant>
      <vt:variant>
        <vt:i4>27</vt:i4>
      </vt:variant>
      <vt:variant>
        <vt:i4>0</vt:i4>
      </vt:variant>
      <vt:variant>
        <vt:i4>5</vt:i4>
      </vt:variant>
      <vt:variant>
        <vt:lpwstr>https://www.england.nhs.uk/coronavirus/covid-19-vaccination-programme/legal-mechanisms/patient-group-directions-pgds-for-covid-19-vaccines/</vt:lpwstr>
      </vt:variant>
      <vt:variant>
        <vt:lpwstr/>
      </vt:variant>
      <vt:variant>
        <vt:i4>6553651</vt:i4>
      </vt:variant>
      <vt:variant>
        <vt:i4>24</vt:i4>
      </vt:variant>
      <vt:variant>
        <vt:i4>0</vt:i4>
      </vt:variant>
      <vt:variant>
        <vt:i4>5</vt:i4>
      </vt:variant>
      <vt:variant>
        <vt:lpwstr>https://www.england.nhs.uk/coronavirus/covid-19-vaccination-programme/legal-mechanisms/</vt:lpwstr>
      </vt:variant>
      <vt:variant>
        <vt:lpwstr/>
      </vt:variant>
      <vt:variant>
        <vt:i4>7405672</vt:i4>
      </vt:variant>
      <vt:variant>
        <vt:i4>21</vt:i4>
      </vt:variant>
      <vt:variant>
        <vt:i4>0</vt:i4>
      </vt:variant>
      <vt:variant>
        <vt:i4>5</vt:i4>
      </vt:variant>
      <vt:variant>
        <vt:lpwstr>https://yellowcard.mhra.gov.uk/</vt:lpwstr>
      </vt:variant>
      <vt:variant>
        <vt:lpwstr/>
      </vt:variant>
      <vt:variant>
        <vt:i4>5111819</vt:i4>
      </vt:variant>
      <vt:variant>
        <vt:i4>18</vt:i4>
      </vt:variant>
      <vt:variant>
        <vt:i4>0</vt:i4>
      </vt:variant>
      <vt:variant>
        <vt:i4>5</vt:i4>
      </vt:variant>
      <vt:variant>
        <vt:lpwstr>https://www.england.nhs.uk/coronavirus/publication/standard-operating-procedure-management-of-covid-19-vaccination-clinical-incidents-and-enquiries/</vt:lpwstr>
      </vt:variant>
      <vt:variant>
        <vt:lpwstr/>
      </vt:variant>
      <vt:variant>
        <vt:i4>5701646</vt:i4>
      </vt:variant>
      <vt:variant>
        <vt:i4>15</vt:i4>
      </vt:variant>
      <vt:variant>
        <vt:i4>0</vt:i4>
      </vt:variant>
      <vt:variant>
        <vt:i4>5</vt:i4>
      </vt:variant>
      <vt:variant>
        <vt:lpwstr>https://www.england.nhs.uk/coronavirus/publication/standard-operating-procedure-roving-and-mobile-models/</vt:lpwstr>
      </vt:variant>
      <vt:variant>
        <vt:lpwstr/>
      </vt:variant>
      <vt:variant>
        <vt:i4>3473532</vt:i4>
      </vt:variant>
      <vt:variant>
        <vt:i4>12</vt:i4>
      </vt:variant>
      <vt:variant>
        <vt:i4>0</vt:i4>
      </vt:variant>
      <vt:variant>
        <vt:i4>5</vt:i4>
      </vt:variant>
      <vt:variant>
        <vt:lpwstr>https://www.sps.nhs.uk/home/covid-19-vaccines/general-information-and-guidance/handling-multiple-covid-19-vaccines/</vt:lpwstr>
      </vt:variant>
      <vt:variant>
        <vt:lpwstr/>
      </vt:variant>
      <vt:variant>
        <vt:i4>1835011</vt:i4>
      </vt:variant>
      <vt:variant>
        <vt:i4>9</vt:i4>
      </vt:variant>
      <vt:variant>
        <vt:i4>0</vt:i4>
      </vt:variant>
      <vt:variant>
        <vt:i4>5</vt:i4>
      </vt:variant>
      <vt:variant>
        <vt:lpwstr>https://www.gov.uk/government/collections/immunisation-against-infectious-disease-the-green-book</vt:lpwstr>
      </vt:variant>
      <vt:variant>
        <vt:lpwstr/>
      </vt:variant>
      <vt:variant>
        <vt:i4>5832722</vt:i4>
      </vt:variant>
      <vt:variant>
        <vt:i4>6</vt:i4>
      </vt:variant>
      <vt:variant>
        <vt:i4>0</vt:i4>
      </vt:variant>
      <vt:variant>
        <vt:i4>5</vt:i4>
      </vt:variant>
      <vt:variant>
        <vt:lpwstr>https://www.gov.uk/government/publications/covid-19-vaccination-what-to-expect-after-vaccination</vt:lpwstr>
      </vt:variant>
      <vt:variant>
        <vt:lpwstr/>
      </vt:variant>
      <vt:variant>
        <vt:i4>1835011</vt:i4>
      </vt:variant>
      <vt:variant>
        <vt:i4>0</vt:i4>
      </vt:variant>
      <vt:variant>
        <vt:i4>0</vt:i4>
      </vt:variant>
      <vt:variant>
        <vt:i4>5</vt:i4>
      </vt:variant>
      <vt:variant>
        <vt:lpwstr>https://www.gov.uk/government/collections/immunisation-against-infectious-disease-the-green-book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Morgan</dc:creator>
  <cp:keywords/>
  <cp:lastModifiedBy>Joanne Boshell</cp:lastModifiedBy>
  <cp:revision>5</cp:revision>
  <cp:lastPrinted>2023-03-21T14:05:00Z</cp:lastPrinted>
  <dcterms:created xsi:type="dcterms:W3CDTF">2023-03-21T14:05:00Z</dcterms:created>
  <dcterms:modified xsi:type="dcterms:W3CDTF">2023-03-21T17:09:00Z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 </vt:lpwstr>
  </property>
  <property fmtid="{D5CDD505-2E9C-101B-9397-08002B2CF9AE}" pid="3" name="ContentTypeId">
    <vt:lpwstr>0x01010065BA12B1CAFAAC4881AA17D9CF752AB3</vt:lpwstr>
  </property>
  <property fmtid="{D5CDD505-2E9C-101B-9397-08002B2CF9AE}" pid="4" name="MediaServiceImageTags">
    <vt:lpwstr/>
  </property>
</Properties>
</file>