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1001"/>
        <w:tblW w:w="11335" w:type="dxa"/>
        <w:tblLayout w:type="fixed"/>
        <w:tblLook w:val="04A0" w:firstRow="1" w:lastRow="0" w:firstColumn="1" w:lastColumn="0" w:noHBand="0" w:noVBand="1"/>
      </w:tblPr>
      <w:tblGrid>
        <w:gridCol w:w="11335"/>
      </w:tblGrid>
      <w:tr w:rsidR="009D3B2B" w:rsidTr="00742A2C">
        <w:tc>
          <w:tcPr>
            <w:tcW w:w="11335" w:type="dxa"/>
            <w:tcBorders>
              <w:top w:val="nil"/>
              <w:left w:val="nil"/>
              <w:bottom w:val="single" w:sz="4" w:space="0" w:color="auto"/>
              <w:right w:val="nil"/>
            </w:tcBorders>
            <w:shd w:val="clear" w:color="auto" w:fill="auto"/>
          </w:tcPr>
          <w:p w:rsidR="009D3B2B" w:rsidRDefault="009D3B2B" w:rsidP="0029357B"/>
        </w:tc>
      </w:tr>
      <w:tr w:rsidR="00D867A3" w:rsidTr="00742A2C">
        <w:tc>
          <w:tcPr>
            <w:tcW w:w="11335" w:type="dxa"/>
            <w:tcBorders>
              <w:top w:val="single" w:sz="4" w:space="0" w:color="auto"/>
            </w:tcBorders>
            <w:shd w:val="clear" w:color="auto" w:fill="E2EFD9" w:themeFill="accent6" w:themeFillTint="33"/>
          </w:tcPr>
          <w:p w:rsidR="00D867A3" w:rsidRDefault="00D867A3" w:rsidP="0029357B"/>
          <w:p w:rsidR="00D867A3" w:rsidRPr="00841602" w:rsidRDefault="00D867A3" w:rsidP="0029357B">
            <w:pPr>
              <w:jc w:val="center"/>
              <w:rPr>
                <w:b/>
              </w:rPr>
            </w:pPr>
            <w:r w:rsidRPr="00841602">
              <w:rPr>
                <w:b/>
              </w:rPr>
              <w:t xml:space="preserve">South London Specialised Services Transformational Programme  </w:t>
            </w:r>
            <w:r w:rsidR="00643079">
              <w:rPr>
                <w:b/>
              </w:rPr>
              <w:t xml:space="preserve">- Bulletin No. </w:t>
            </w:r>
            <w:r w:rsidR="00B07ECF">
              <w:rPr>
                <w:b/>
              </w:rPr>
              <w:t xml:space="preserve">6 </w:t>
            </w:r>
            <w:r w:rsidR="00643079">
              <w:rPr>
                <w:b/>
              </w:rPr>
              <w:t>(</w:t>
            </w:r>
            <w:r w:rsidR="00B07ECF">
              <w:rPr>
                <w:b/>
              </w:rPr>
              <w:t>February 2018</w:t>
            </w:r>
            <w:r w:rsidR="00643079">
              <w:rPr>
                <w:b/>
              </w:rPr>
              <w:t>)</w:t>
            </w:r>
          </w:p>
          <w:p w:rsidR="00D867A3" w:rsidRDefault="00D867A3" w:rsidP="0029357B"/>
        </w:tc>
      </w:tr>
      <w:tr w:rsidR="00466A44" w:rsidTr="00742A2C">
        <w:tc>
          <w:tcPr>
            <w:tcW w:w="11335" w:type="dxa"/>
            <w:shd w:val="clear" w:color="auto" w:fill="auto"/>
          </w:tcPr>
          <w:p w:rsidR="00AB7EE4" w:rsidRDefault="000E74D3" w:rsidP="003D2550">
            <w:pPr>
              <w:rPr>
                <w:b/>
              </w:rPr>
            </w:pPr>
            <w:r>
              <w:rPr>
                <w:b/>
                <w:noProof/>
                <w:lang w:eastAsia="en-GB"/>
              </w:rPr>
              <w:drawing>
                <wp:anchor distT="0" distB="0" distL="114300" distR="114300" simplePos="0" relativeHeight="251658240" behindDoc="0" locked="0" layoutInCell="1" allowOverlap="1">
                  <wp:simplePos x="0" y="0"/>
                  <wp:positionH relativeFrom="column">
                    <wp:posOffset>3350260</wp:posOffset>
                  </wp:positionH>
                  <wp:positionV relativeFrom="paragraph">
                    <wp:posOffset>172085</wp:posOffset>
                  </wp:positionV>
                  <wp:extent cx="3718560" cy="34131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18560" cy="3413125"/>
                          </a:xfrm>
                          <a:prstGeom prst="rect">
                            <a:avLst/>
                          </a:prstGeom>
                          <a:noFill/>
                        </pic:spPr>
                      </pic:pic>
                    </a:graphicData>
                  </a:graphic>
                </wp:anchor>
              </w:drawing>
            </w:r>
            <w:r w:rsidR="00F975AE" w:rsidRPr="003D5921">
              <w:rPr>
                <w:i/>
              </w:rPr>
              <w:t>This Bulletin can be read in isolation, but is intended to be read as a follow-on from Bulletin</w:t>
            </w:r>
            <w:r w:rsidR="00F975AE">
              <w:rPr>
                <w:i/>
              </w:rPr>
              <w:t>s</w:t>
            </w:r>
            <w:r w:rsidR="00F975AE" w:rsidRPr="003D5921">
              <w:rPr>
                <w:i/>
              </w:rPr>
              <w:t xml:space="preserve"> No. </w:t>
            </w:r>
            <w:r w:rsidR="00F975AE">
              <w:rPr>
                <w:i/>
              </w:rPr>
              <w:t>1, 2 ,3</w:t>
            </w:r>
            <w:r w:rsidR="00B07ECF">
              <w:rPr>
                <w:i/>
              </w:rPr>
              <w:t xml:space="preserve">, </w:t>
            </w:r>
            <w:r w:rsidR="00F975AE">
              <w:rPr>
                <w:i/>
              </w:rPr>
              <w:t>4</w:t>
            </w:r>
            <w:r w:rsidR="00F975AE" w:rsidRPr="003D5921">
              <w:rPr>
                <w:i/>
              </w:rPr>
              <w:t xml:space="preserve"> </w:t>
            </w:r>
            <w:r w:rsidR="00B07ECF">
              <w:rPr>
                <w:i/>
              </w:rPr>
              <w:t xml:space="preserve">and 5 </w:t>
            </w:r>
            <w:r w:rsidR="00F975AE" w:rsidRPr="003D5921">
              <w:rPr>
                <w:i/>
              </w:rPr>
              <w:t>(</w:t>
            </w:r>
            <w:r w:rsidR="00F975AE">
              <w:rPr>
                <w:i/>
              </w:rPr>
              <w:t>December 2016, February , April</w:t>
            </w:r>
            <w:r w:rsidR="00B07ECF">
              <w:rPr>
                <w:i/>
              </w:rPr>
              <w:t xml:space="preserve">, </w:t>
            </w:r>
            <w:r w:rsidR="00F975AE">
              <w:rPr>
                <w:i/>
              </w:rPr>
              <w:t xml:space="preserve">July </w:t>
            </w:r>
            <w:r w:rsidR="00B07ECF">
              <w:rPr>
                <w:i/>
              </w:rPr>
              <w:t xml:space="preserve">and November </w:t>
            </w:r>
            <w:r w:rsidR="00F975AE">
              <w:rPr>
                <w:i/>
              </w:rPr>
              <w:t>2017</w:t>
            </w:r>
            <w:r w:rsidR="00F975AE" w:rsidRPr="003D5921">
              <w:rPr>
                <w:i/>
              </w:rPr>
              <w:t>)</w:t>
            </w:r>
          </w:p>
          <w:p w:rsidR="003935F7" w:rsidRDefault="003935F7" w:rsidP="003D2550">
            <w:pPr>
              <w:rPr>
                <w:b/>
              </w:rPr>
            </w:pPr>
          </w:p>
          <w:p w:rsidR="003D2550" w:rsidRDefault="00B538A8" w:rsidP="003D2550">
            <w:pPr>
              <w:rPr>
                <w:b/>
              </w:rPr>
            </w:pPr>
            <w:r>
              <w:rPr>
                <w:b/>
              </w:rPr>
              <w:t>NHSE PROGRAMME</w:t>
            </w:r>
            <w:r w:rsidR="00466A44" w:rsidRPr="00466A44">
              <w:rPr>
                <w:b/>
              </w:rPr>
              <w:t xml:space="preserve"> </w:t>
            </w:r>
            <w:r w:rsidR="00742A2C">
              <w:rPr>
                <w:b/>
              </w:rPr>
              <w:t>PROGRESS</w:t>
            </w:r>
            <w:r w:rsidR="003D2550">
              <w:rPr>
                <w:b/>
              </w:rPr>
              <w:t xml:space="preserve">: </w:t>
            </w:r>
          </w:p>
          <w:p w:rsidR="00742A2C" w:rsidRPr="001E3FE4" w:rsidRDefault="00742A2C" w:rsidP="00742A2C">
            <w:pPr>
              <w:rPr>
                <w:rFonts w:cstheme="minorHAnsi"/>
                <w:bCs/>
                <w:iCs/>
              </w:rPr>
            </w:pPr>
            <w:r w:rsidRPr="001E3FE4">
              <w:rPr>
                <w:bCs/>
                <w:iCs/>
              </w:rPr>
              <w:t>O</w:t>
            </w:r>
            <w:r w:rsidRPr="001E3FE4">
              <w:rPr>
                <w:rFonts w:cstheme="minorHAnsi"/>
                <w:bCs/>
                <w:iCs/>
              </w:rPr>
              <w:t xml:space="preserve">ver the past </w:t>
            </w:r>
            <w:r w:rsidR="00B07ECF">
              <w:rPr>
                <w:rFonts w:cstheme="minorHAnsi"/>
                <w:bCs/>
                <w:iCs/>
              </w:rPr>
              <w:t>13</w:t>
            </w:r>
            <w:r w:rsidR="00B07ECF" w:rsidRPr="001E3FE4">
              <w:rPr>
                <w:rFonts w:cstheme="minorHAnsi"/>
                <w:bCs/>
                <w:iCs/>
              </w:rPr>
              <w:t xml:space="preserve"> </w:t>
            </w:r>
            <w:r w:rsidRPr="001E3FE4">
              <w:rPr>
                <w:rFonts w:cstheme="minorHAnsi"/>
                <w:bCs/>
                <w:iCs/>
              </w:rPr>
              <w:t>months, the programme has conducted three phases of work resulting in a number of identified and prioritised interventions:</w:t>
            </w:r>
          </w:p>
          <w:p w:rsidR="003935F7" w:rsidRPr="003935F7" w:rsidRDefault="00742A2C" w:rsidP="00742A2C">
            <w:pPr>
              <w:pStyle w:val="ListParagraph"/>
              <w:numPr>
                <w:ilvl w:val="0"/>
                <w:numId w:val="3"/>
              </w:numPr>
              <w:rPr>
                <w:rFonts w:asciiTheme="minorHAnsi" w:hAnsiTheme="minorHAnsi" w:cstheme="minorHAnsi"/>
                <w:bCs/>
                <w:iCs/>
                <w:sz w:val="22"/>
              </w:rPr>
            </w:pPr>
            <w:r w:rsidRPr="003935F7">
              <w:rPr>
                <w:rFonts w:asciiTheme="minorHAnsi" w:hAnsiTheme="minorHAnsi" w:cstheme="minorHAnsi"/>
                <w:bCs/>
                <w:iCs/>
                <w:sz w:val="22"/>
              </w:rPr>
              <w:t>Phase 1: Mapping of specialised services and prioritising cardiac, renal, paediatric</w:t>
            </w:r>
            <w:r w:rsidR="00D071BE">
              <w:rPr>
                <w:rFonts w:asciiTheme="minorHAnsi" w:hAnsiTheme="minorHAnsi" w:cstheme="minorHAnsi"/>
                <w:bCs/>
                <w:iCs/>
                <w:sz w:val="22"/>
              </w:rPr>
              <w:t>s</w:t>
            </w:r>
            <w:r w:rsidRPr="003935F7">
              <w:rPr>
                <w:rFonts w:asciiTheme="minorHAnsi" w:hAnsiTheme="minorHAnsi" w:cstheme="minorHAnsi"/>
                <w:bCs/>
                <w:iCs/>
                <w:sz w:val="22"/>
              </w:rPr>
              <w:t>, cancer and neuro</w:t>
            </w:r>
            <w:r w:rsidR="00D071BE">
              <w:rPr>
                <w:rFonts w:asciiTheme="minorHAnsi" w:hAnsiTheme="minorHAnsi" w:cstheme="minorHAnsi"/>
                <w:bCs/>
                <w:iCs/>
                <w:sz w:val="22"/>
              </w:rPr>
              <w:t>sciences</w:t>
            </w:r>
            <w:r w:rsidRPr="003935F7">
              <w:rPr>
                <w:rFonts w:asciiTheme="minorHAnsi" w:hAnsiTheme="minorHAnsi" w:cstheme="minorHAnsi"/>
                <w:bCs/>
                <w:iCs/>
                <w:sz w:val="22"/>
              </w:rPr>
              <w:t xml:space="preserve"> service groups</w:t>
            </w:r>
          </w:p>
          <w:p w:rsidR="003935F7" w:rsidRPr="003935F7" w:rsidRDefault="00742A2C" w:rsidP="00742A2C">
            <w:pPr>
              <w:pStyle w:val="ListParagraph"/>
              <w:numPr>
                <w:ilvl w:val="0"/>
                <w:numId w:val="3"/>
              </w:numPr>
              <w:rPr>
                <w:rFonts w:asciiTheme="minorHAnsi" w:hAnsiTheme="minorHAnsi" w:cstheme="minorHAnsi"/>
                <w:bCs/>
                <w:iCs/>
                <w:sz w:val="22"/>
              </w:rPr>
            </w:pPr>
            <w:r w:rsidRPr="003935F7">
              <w:rPr>
                <w:rFonts w:asciiTheme="minorHAnsi" w:hAnsiTheme="minorHAnsi" w:cstheme="minorHAnsi"/>
                <w:bCs/>
                <w:iCs/>
                <w:sz w:val="22"/>
              </w:rPr>
              <w:t>Phase 2: Identification of detailed interventions</w:t>
            </w:r>
            <w:r w:rsidR="00D071BE">
              <w:rPr>
                <w:rFonts w:asciiTheme="minorHAnsi" w:hAnsiTheme="minorHAnsi" w:cstheme="minorHAnsi"/>
                <w:bCs/>
                <w:iCs/>
                <w:sz w:val="22"/>
              </w:rPr>
              <w:t xml:space="preserve"> for each workstream</w:t>
            </w:r>
            <w:r w:rsidRPr="003935F7">
              <w:rPr>
                <w:rFonts w:asciiTheme="minorHAnsi" w:hAnsiTheme="minorHAnsi" w:cstheme="minorHAnsi"/>
                <w:bCs/>
                <w:iCs/>
                <w:sz w:val="22"/>
              </w:rPr>
              <w:t>, validating and modelling the impact</w:t>
            </w:r>
          </w:p>
          <w:p w:rsidR="00DE366C" w:rsidRPr="003935F7" w:rsidRDefault="00742A2C" w:rsidP="00742A2C">
            <w:pPr>
              <w:pStyle w:val="ListParagraph"/>
              <w:numPr>
                <w:ilvl w:val="0"/>
                <w:numId w:val="3"/>
              </w:numPr>
              <w:rPr>
                <w:rFonts w:asciiTheme="minorHAnsi" w:hAnsiTheme="minorHAnsi" w:cstheme="minorHAnsi"/>
                <w:bCs/>
                <w:iCs/>
                <w:sz w:val="22"/>
              </w:rPr>
            </w:pPr>
            <w:r w:rsidRPr="003935F7">
              <w:rPr>
                <w:rFonts w:asciiTheme="minorHAnsi" w:hAnsiTheme="minorHAnsi" w:cstheme="minorHAnsi"/>
                <w:bCs/>
                <w:iCs/>
                <w:sz w:val="22"/>
              </w:rPr>
              <w:t>Phase 3: Prioritisation &amp; sequencing of interventions, identification of delivery mechanisms</w:t>
            </w:r>
            <w:r w:rsidR="00F975AE">
              <w:rPr>
                <w:rFonts w:asciiTheme="minorHAnsi" w:hAnsiTheme="minorHAnsi" w:cstheme="minorHAnsi"/>
                <w:bCs/>
                <w:iCs/>
                <w:sz w:val="22"/>
              </w:rPr>
              <w:t xml:space="preserve">, implementation </w:t>
            </w:r>
            <w:r w:rsidRPr="003935F7">
              <w:rPr>
                <w:rFonts w:asciiTheme="minorHAnsi" w:hAnsiTheme="minorHAnsi" w:cstheme="minorHAnsi"/>
                <w:bCs/>
                <w:iCs/>
                <w:sz w:val="22"/>
              </w:rPr>
              <w:t xml:space="preserve"> and incentivisation, modelling potential impact of interventions on North London, and adding the impact of enhancing the acute kidney injury pathway</w:t>
            </w:r>
          </w:p>
          <w:p w:rsidR="00DE366C" w:rsidRPr="005B34C9" w:rsidRDefault="00DE366C" w:rsidP="0029357B">
            <w:pPr>
              <w:rPr>
                <w:bCs/>
                <w:iCs/>
              </w:rPr>
            </w:pPr>
          </w:p>
        </w:tc>
      </w:tr>
      <w:tr w:rsidR="000C4C00" w:rsidTr="00742A2C">
        <w:tc>
          <w:tcPr>
            <w:tcW w:w="11335" w:type="dxa"/>
          </w:tcPr>
          <w:p w:rsidR="000C4C00" w:rsidRDefault="000C4C00" w:rsidP="0029357B">
            <w:pPr>
              <w:rPr>
                <w:b/>
              </w:rPr>
            </w:pPr>
          </w:p>
        </w:tc>
      </w:tr>
      <w:tr w:rsidR="00D867A3" w:rsidTr="00742A2C">
        <w:tc>
          <w:tcPr>
            <w:tcW w:w="11335" w:type="dxa"/>
          </w:tcPr>
          <w:p w:rsidR="00F90A06" w:rsidRDefault="00280A01" w:rsidP="0029357B">
            <w:pPr>
              <w:rPr>
                <w:b/>
              </w:rPr>
            </w:pPr>
            <w:r>
              <w:rPr>
                <w:b/>
              </w:rPr>
              <w:t>P</w:t>
            </w:r>
            <w:r w:rsidR="00F90A06">
              <w:rPr>
                <w:b/>
              </w:rPr>
              <w:t>RIORITY SERVICE GROUPS</w:t>
            </w:r>
            <w:r w:rsidR="00D867A3" w:rsidRPr="00126ECD">
              <w:rPr>
                <w:b/>
              </w:rPr>
              <w:t xml:space="preserve">: </w:t>
            </w:r>
            <w:r>
              <w:rPr>
                <w:b/>
              </w:rPr>
              <w:t>update of p</w:t>
            </w:r>
            <w:r w:rsidRPr="00126ECD">
              <w:rPr>
                <w:b/>
              </w:rPr>
              <w:t>rogress to date</w:t>
            </w:r>
          </w:p>
          <w:p w:rsidR="00DE366C" w:rsidRPr="000764AC" w:rsidRDefault="00DE366C" w:rsidP="0029357B">
            <w:pPr>
              <w:rPr>
                <w:b/>
              </w:rPr>
            </w:pPr>
          </w:p>
          <w:p w:rsidR="004A525E" w:rsidRDefault="007428E1" w:rsidP="00E60456">
            <w:r>
              <w:rPr>
                <w:b/>
                <w:i/>
              </w:rPr>
              <w:t>R</w:t>
            </w:r>
            <w:r w:rsidR="000764AC" w:rsidRPr="00126ECD">
              <w:rPr>
                <w:b/>
                <w:i/>
              </w:rPr>
              <w:t xml:space="preserve">enal and cardiac </w:t>
            </w:r>
            <w:r w:rsidR="004A525E">
              <w:rPr>
                <w:b/>
                <w:i/>
              </w:rPr>
              <w:t>service groups</w:t>
            </w:r>
            <w:r w:rsidR="000764AC" w:rsidRPr="00126ECD">
              <w:rPr>
                <w:b/>
                <w:i/>
              </w:rPr>
              <w:t xml:space="preserve">: </w:t>
            </w:r>
            <w:r w:rsidR="00E60456" w:rsidRPr="00E60456">
              <w:t xml:space="preserve">From </w:t>
            </w:r>
            <w:r w:rsidR="00D071BE">
              <w:t xml:space="preserve">the </w:t>
            </w:r>
            <w:r w:rsidR="00E60456" w:rsidRPr="00E60456">
              <w:t>last bulletin,</w:t>
            </w:r>
            <w:r w:rsidR="00E60456">
              <w:rPr>
                <w:b/>
                <w:i/>
              </w:rPr>
              <w:t xml:space="preserve"> </w:t>
            </w:r>
            <w:r w:rsidR="004A525E">
              <w:t xml:space="preserve">progress have been made by </w:t>
            </w:r>
            <w:r w:rsidR="00E60456">
              <w:t xml:space="preserve">Cardiac and Renal Operational Delivery Networks (ODNs) </w:t>
            </w:r>
            <w:r w:rsidR="004A525E">
              <w:t>:</w:t>
            </w:r>
          </w:p>
          <w:p w:rsidR="004A525E" w:rsidRDefault="004A525E" w:rsidP="00E60456"/>
          <w:p w:rsidR="00583813" w:rsidRPr="00B33E9E" w:rsidRDefault="004A525E" w:rsidP="00E60456">
            <w:pPr>
              <w:rPr>
                <w:u w:val="single"/>
              </w:rPr>
            </w:pPr>
            <w:r w:rsidRPr="00B33E9E">
              <w:rPr>
                <w:u w:val="single"/>
              </w:rPr>
              <w:t>Cardiac:</w:t>
            </w:r>
          </w:p>
          <w:p w:rsidR="000965C1" w:rsidRPr="000965C1" w:rsidRDefault="000965C1" w:rsidP="000965C1">
            <w:pPr>
              <w:pStyle w:val="ListParagraph"/>
              <w:numPr>
                <w:ilvl w:val="0"/>
                <w:numId w:val="11"/>
              </w:numPr>
              <w:autoSpaceDE w:val="0"/>
              <w:autoSpaceDN w:val="0"/>
              <w:adjustRightInd w:val="0"/>
              <w:rPr>
                <w:rFonts w:asciiTheme="minorHAnsi" w:eastAsiaTheme="minorHAnsi" w:hAnsiTheme="minorHAnsi" w:cstheme="minorBidi"/>
                <w:sz w:val="22"/>
                <w:szCs w:val="22"/>
                <w:lang w:eastAsia="en-US"/>
              </w:rPr>
            </w:pPr>
            <w:r w:rsidRPr="000965C1">
              <w:rPr>
                <w:rFonts w:asciiTheme="minorHAnsi" w:eastAsiaTheme="minorHAnsi" w:hAnsiTheme="minorHAnsi" w:cstheme="minorBidi"/>
                <w:sz w:val="22"/>
                <w:szCs w:val="22"/>
                <w:lang w:eastAsia="en-US"/>
              </w:rPr>
              <w:t>Progress</w:t>
            </w:r>
            <w:r>
              <w:rPr>
                <w:rFonts w:asciiTheme="minorHAnsi" w:eastAsiaTheme="minorHAnsi" w:hAnsiTheme="minorHAnsi" w:cstheme="minorBidi"/>
                <w:sz w:val="22"/>
                <w:szCs w:val="22"/>
                <w:lang w:eastAsia="en-US"/>
              </w:rPr>
              <w:t xml:space="preserve"> made on the </w:t>
            </w:r>
            <w:r w:rsidRPr="000965C1">
              <w:rPr>
                <w:rFonts w:asciiTheme="minorHAnsi" w:eastAsiaTheme="minorHAnsi" w:hAnsiTheme="minorHAnsi" w:cstheme="minorBidi"/>
                <w:sz w:val="22"/>
                <w:szCs w:val="22"/>
                <w:lang w:eastAsia="en-US"/>
              </w:rPr>
              <w:t>collective procurement project</w:t>
            </w:r>
            <w:r w:rsidR="00234E65">
              <w:rPr>
                <w:rFonts w:asciiTheme="minorHAnsi" w:eastAsiaTheme="minorHAnsi" w:hAnsiTheme="minorHAnsi" w:cstheme="minorBidi"/>
                <w:sz w:val="22"/>
                <w:szCs w:val="22"/>
                <w:lang w:eastAsia="en-US"/>
              </w:rPr>
              <w:t xml:space="preserve"> </w:t>
            </w:r>
            <w:r w:rsidRPr="000965C1">
              <w:rPr>
                <w:rFonts w:asciiTheme="minorHAnsi" w:eastAsiaTheme="minorHAnsi" w:hAnsiTheme="minorHAnsi" w:cstheme="minorBidi"/>
                <w:sz w:val="22"/>
                <w:szCs w:val="22"/>
                <w:lang w:eastAsia="en-US"/>
              </w:rPr>
              <w:t>with a view to streamlining products leading to savings. Clinical meeting scheduled for Friday 2nd March</w:t>
            </w:r>
            <w:r>
              <w:rPr>
                <w:rFonts w:asciiTheme="minorHAnsi" w:eastAsiaTheme="minorHAnsi" w:hAnsiTheme="minorHAnsi" w:cstheme="minorBidi"/>
                <w:sz w:val="22"/>
                <w:szCs w:val="22"/>
                <w:lang w:eastAsia="en-US"/>
              </w:rPr>
              <w:t>.</w:t>
            </w:r>
          </w:p>
          <w:p w:rsidR="001F4703" w:rsidRDefault="000965C1" w:rsidP="00B33E9E">
            <w:pPr>
              <w:pStyle w:val="ListParagraph"/>
              <w:numPr>
                <w:ilvl w:val="0"/>
                <w:numId w:val="11"/>
              </w:numPr>
              <w:autoSpaceDE w:val="0"/>
              <w:autoSpaceDN w:val="0"/>
              <w:adjustRightInd w:val="0"/>
              <w:rPr>
                <w:rFonts w:asciiTheme="minorHAnsi" w:eastAsiaTheme="minorHAnsi" w:hAnsiTheme="minorHAnsi" w:cstheme="minorBidi"/>
                <w:sz w:val="22"/>
                <w:szCs w:val="22"/>
                <w:lang w:eastAsia="en-US"/>
              </w:rPr>
            </w:pPr>
            <w:r w:rsidRPr="000965C1">
              <w:rPr>
                <w:rFonts w:asciiTheme="minorHAnsi" w:eastAsiaTheme="minorHAnsi" w:hAnsiTheme="minorHAnsi" w:cstheme="minorBidi"/>
                <w:sz w:val="22"/>
                <w:szCs w:val="22"/>
                <w:lang w:eastAsia="en-US"/>
              </w:rPr>
              <w:t>P</w:t>
            </w:r>
            <w:r>
              <w:rPr>
                <w:rFonts w:asciiTheme="minorHAnsi" w:eastAsiaTheme="minorHAnsi" w:hAnsiTheme="minorHAnsi" w:cstheme="minorBidi"/>
                <w:sz w:val="22"/>
                <w:szCs w:val="22"/>
                <w:lang w:eastAsia="en-US"/>
              </w:rPr>
              <w:t xml:space="preserve">roject </w:t>
            </w:r>
            <w:r w:rsidRPr="000965C1">
              <w:rPr>
                <w:rFonts w:asciiTheme="minorHAnsi" w:eastAsiaTheme="minorHAnsi" w:hAnsiTheme="minorHAnsi" w:cstheme="minorBidi"/>
                <w:sz w:val="22"/>
                <w:szCs w:val="22"/>
                <w:lang w:eastAsia="en-US"/>
              </w:rPr>
              <w:t>M</w:t>
            </w:r>
            <w:r>
              <w:rPr>
                <w:rFonts w:asciiTheme="minorHAnsi" w:eastAsiaTheme="minorHAnsi" w:hAnsiTheme="minorHAnsi" w:cstheme="minorBidi"/>
                <w:sz w:val="22"/>
                <w:szCs w:val="22"/>
                <w:lang w:eastAsia="en-US"/>
              </w:rPr>
              <w:t>anager</w:t>
            </w:r>
            <w:r w:rsidRPr="000965C1">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for e</w:t>
            </w:r>
            <w:r w:rsidRPr="000965C1">
              <w:rPr>
                <w:rFonts w:asciiTheme="minorHAnsi" w:eastAsiaTheme="minorHAnsi" w:hAnsiTheme="minorHAnsi" w:cstheme="minorBidi"/>
                <w:sz w:val="22"/>
                <w:szCs w:val="22"/>
                <w:lang w:eastAsia="en-US"/>
              </w:rPr>
              <w:t>xpand</w:t>
            </w:r>
            <w:r>
              <w:rPr>
                <w:rFonts w:asciiTheme="minorHAnsi" w:eastAsiaTheme="minorHAnsi" w:hAnsiTheme="minorHAnsi" w:cstheme="minorBidi"/>
                <w:sz w:val="22"/>
                <w:szCs w:val="22"/>
                <w:lang w:eastAsia="en-US"/>
              </w:rPr>
              <w:t>ing</w:t>
            </w:r>
            <w:r w:rsidRPr="000965C1">
              <w:rPr>
                <w:rFonts w:asciiTheme="minorHAnsi" w:eastAsiaTheme="minorHAnsi" w:hAnsiTheme="minorHAnsi" w:cstheme="minorBidi"/>
                <w:sz w:val="22"/>
                <w:szCs w:val="22"/>
                <w:lang w:eastAsia="en-US"/>
              </w:rPr>
              <w:t xml:space="preserve"> inter-hospital transfer system workstream commenced role in January; </w:t>
            </w:r>
            <w:r>
              <w:rPr>
                <w:rFonts w:asciiTheme="minorHAnsi" w:eastAsiaTheme="minorHAnsi" w:hAnsiTheme="minorHAnsi" w:cstheme="minorBidi"/>
                <w:sz w:val="22"/>
                <w:szCs w:val="22"/>
                <w:lang w:eastAsia="en-US"/>
              </w:rPr>
              <w:t>begun</w:t>
            </w:r>
            <w:r w:rsidRPr="000965C1">
              <w:rPr>
                <w:rFonts w:asciiTheme="minorHAnsi" w:eastAsiaTheme="minorHAnsi" w:hAnsiTheme="minorHAnsi" w:cstheme="minorBidi"/>
                <w:sz w:val="22"/>
                <w:szCs w:val="22"/>
                <w:lang w:eastAsia="en-US"/>
              </w:rPr>
              <w:t xml:space="preserve"> engagement with key stakeholders to agree design principles, pilot, and communication requirements. </w:t>
            </w:r>
          </w:p>
          <w:p w:rsidR="00234E65" w:rsidRPr="00B33E9E" w:rsidRDefault="00234E65" w:rsidP="00B33E9E">
            <w:pPr>
              <w:pStyle w:val="ListParagraph"/>
              <w:numPr>
                <w:ilvl w:val="0"/>
                <w:numId w:val="11"/>
              </w:numPr>
              <w:autoSpaceDE w:val="0"/>
              <w:autoSpaceDN w:val="0"/>
              <w:adjustRightInd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Team also working </w:t>
            </w:r>
            <w:r w:rsidRPr="00B33E9E">
              <w:rPr>
                <w:rFonts w:asciiTheme="minorHAnsi" w:eastAsiaTheme="minorHAnsi" w:hAnsiTheme="minorHAnsi" w:cstheme="minorBidi"/>
                <w:sz w:val="22"/>
                <w:szCs w:val="22"/>
                <w:lang w:eastAsia="en-US"/>
              </w:rPr>
              <w:t>to develop consistent cardiac service pathways and strengthen multi-disciplinary team (MDT) working</w:t>
            </w:r>
          </w:p>
          <w:p w:rsidR="00D613B8" w:rsidRDefault="00D613B8" w:rsidP="00D613B8">
            <w:pPr>
              <w:autoSpaceDE w:val="0"/>
              <w:autoSpaceDN w:val="0"/>
              <w:adjustRightInd w:val="0"/>
            </w:pPr>
            <w:r>
              <w:t xml:space="preserve">Next steps: </w:t>
            </w:r>
          </w:p>
          <w:p w:rsidR="00B33E9E" w:rsidRDefault="00D613B8" w:rsidP="00B33E9E">
            <w:pPr>
              <w:pStyle w:val="ListParagraph"/>
              <w:numPr>
                <w:ilvl w:val="0"/>
                <w:numId w:val="13"/>
              </w:numPr>
              <w:autoSpaceDE w:val="0"/>
              <w:autoSpaceDN w:val="0"/>
              <w:adjustRightInd w:val="0"/>
              <w:rPr>
                <w:rFonts w:asciiTheme="minorHAnsi" w:eastAsiaTheme="minorHAnsi" w:hAnsiTheme="minorHAnsi" w:cstheme="minorBidi"/>
                <w:sz w:val="22"/>
                <w:szCs w:val="22"/>
                <w:lang w:eastAsia="en-US"/>
              </w:rPr>
            </w:pPr>
            <w:r w:rsidRPr="00D613B8">
              <w:rPr>
                <w:rFonts w:asciiTheme="minorHAnsi" w:eastAsiaTheme="minorHAnsi" w:hAnsiTheme="minorHAnsi" w:cstheme="minorBidi"/>
                <w:sz w:val="22"/>
                <w:szCs w:val="22"/>
                <w:lang w:eastAsia="en-US"/>
              </w:rPr>
              <w:t>Continue recruitment process for project support</w:t>
            </w:r>
            <w:r w:rsidR="00B33E9E">
              <w:rPr>
                <w:rFonts w:asciiTheme="minorHAnsi" w:eastAsiaTheme="minorHAnsi" w:hAnsiTheme="minorHAnsi" w:cstheme="minorBidi"/>
                <w:sz w:val="22"/>
                <w:szCs w:val="22"/>
                <w:lang w:eastAsia="en-US"/>
              </w:rPr>
              <w:t>.</w:t>
            </w:r>
          </w:p>
          <w:p w:rsidR="00D613B8" w:rsidRDefault="00D613B8" w:rsidP="00B33E9E">
            <w:pPr>
              <w:autoSpaceDE w:val="0"/>
              <w:autoSpaceDN w:val="0"/>
              <w:adjustRightInd w:val="0"/>
            </w:pPr>
          </w:p>
          <w:p w:rsidR="00D613B8" w:rsidRPr="00B33E9E" w:rsidRDefault="00D613B8" w:rsidP="00D613B8">
            <w:pPr>
              <w:autoSpaceDE w:val="0"/>
              <w:autoSpaceDN w:val="0"/>
              <w:adjustRightInd w:val="0"/>
              <w:rPr>
                <w:u w:val="single"/>
              </w:rPr>
            </w:pPr>
            <w:r w:rsidRPr="00B33E9E">
              <w:rPr>
                <w:u w:val="single"/>
              </w:rPr>
              <w:t xml:space="preserve">Renal: </w:t>
            </w:r>
          </w:p>
          <w:p w:rsidR="00E0370E" w:rsidRPr="00D613B8" w:rsidRDefault="00D613B8" w:rsidP="003C507D">
            <w:pPr>
              <w:pStyle w:val="ListParagraph"/>
              <w:numPr>
                <w:ilvl w:val="0"/>
                <w:numId w:val="11"/>
              </w:numPr>
              <w:autoSpaceDE w:val="0"/>
              <w:autoSpaceDN w:val="0"/>
              <w:adjustRightInd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First w</w:t>
            </w:r>
            <w:r w:rsidR="00E0370E">
              <w:rPr>
                <w:rFonts w:asciiTheme="minorHAnsi" w:eastAsiaTheme="minorHAnsi" w:hAnsiTheme="minorHAnsi" w:cstheme="minorBidi"/>
                <w:sz w:val="22"/>
                <w:szCs w:val="22"/>
                <w:lang w:eastAsia="en-US"/>
              </w:rPr>
              <w:t>orking group meetings</w:t>
            </w:r>
            <w:r w:rsidRPr="00D613B8">
              <w:rPr>
                <w:rFonts w:asciiTheme="minorHAnsi" w:eastAsiaTheme="minorHAnsi" w:hAnsiTheme="minorHAnsi" w:cstheme="minorBidi"/>
                <w:sz w:val="22"/>
                <w:szCs w:val="22"/>
                <w:lang w:eastAsia="en-US"/>
              </w:rPr>
              <w:t xml:space="preserve"> were </w:t>
            </w:r>
            <w:r w:rsidR="00E0370E">
              <w:rPr>
                <w:rFonts w:asciiTheme="minorHAnsi" w:eastAsiaTheme="minorHAnsi" w:hAnsiTheme="minorHAnsi" w:cstheme="minorBidi"/>
                <w:sz w:val="22"/>
                <w:szCs w:val="22"/>
                <w:lang w:eastAsia="en-US"/>
              </w:rPr>
              <w:t>held on:</w:t>
            </w:r>
            <w:r>
              <w:rPr>
                <w:rFonts w:asciiTheme="minorHAnsi" w:eastAsiaTheme="minorHAnsi" w:hAnsiTheme="minorHAnsi" w:cstheme="minorBidi"/>
                <w:sz w:val="22"/>
                <w:szCs w:val="22"/>
                <w:lang w:eastAsia="en-US"/>
              </w:rPr>
              <w:t xml:space="preserve"> </w:t>
            </w:r>
            <w:r w:rsidR="00E0370E" w:rsidRPr="00D613B8">
              <w:rPr>
                <w:rFonts w:asciiTheme="minorHAnsi" w:eastAsiaTheme="minorHAnsi" w:hAnsiTheme="minorHAnsi" w:cstheme="minorBidi"/>
                <w:sz w:val="22"/>
                <w:szCs w:val="22"/>
                <w:lang w:eastAsia="en-US"/>
              </w:rPr>
              <w:t xml:space="preserve"> Standardisation of Pathways (16th Jan)</w:t>
            </w:r>
            <w:r>
              <w:rPr>
                <w:rFonts w:asciiTheme="minorHAnsi" w:eastAsiaTheme="minorHAnsi" w:hAnsiTheme="minorHAnsi" w:cstheme="minorBidi"/>
                <w:sz w:val="22"/>
                <w:szCs w:val="22"/>
                <w:lang w:eastAsia="en-US"/>
              </w:rPr>
              <w:t xml:space="preserve">, </w:t>
            </w:r>
            <w:r w:rsidR="00E0370E" w:rsidRPr="00D613B8">
              <w:rPr>
                <w:rFonts w:asciiTheme="minorHAnsi" w:eastAsiaTheme="minorHAnsi" w:hAnsiTheme="minorHAnsi" w:cstheme="minorBidi"/>
                <w:sz w:val="22"/>
                <w:szCs w:val="22"/>
                <w:lang w:eastAsia="en-US"/>
              </w:rPr>
              <w:t>Joint Procurement Planning (19th Jan)</w:t>
            </w:r>
            <w:r>
              <w:rPr>
                <w:rFonts w:asciiTheme="minorHAnsi" w:eastAsiaTheme="minorHAnsi" w:hAnsiTheme="minorHAnsi" w:cstheme="minorBidi"/>
                <w:sz w:val="22"/>
                <w:szCs w:val="22"/>
                <w:lang w:eastAsia="en-US"/>
              </w:rPr>
              <w:t xml:space="preserve"> and</w:t>
            </w:r>
            <w:r w:rsidR="00E0370E" w:rsidRPr="00D613B8">
              <w:rPr>
                <w:rFonts w:asciiTheme="minorHAnsi" w:eastAsiaTheme="minorHAnsi" w:hAnsiTheme="minorHAnsi" w:cstheme="minorBidi"/>
                <w:sz w:val="22"/>
                <w:szCs w:val="22"/>
                <w:lang w:eastAsia="en-US"/>
              </w:rPr>
              <w:t xml:space="preserve"> Advanced Care </w:t>
            </w:r>
            <w:r w:rsidRPr="00D613B8">
              <w:rPr>
                <w:rFonts w:asciiTheme="minorHAnsi" w:eastAsiaTheme="minorHAnsi" w:hAnsiTheme="minorHAnsi" w:cstheme="minorBidi"/>
                <w:sz w:val="22"/>
                <w:szCs w:val="22"/>
                <w:lang w:eastAsia="en-US"/>
              </w:rPr>
              <w:t>planning</w:t>
            </w:r>
            <w:r w:rsidR="00E0370E" w:rsidRPr="00D613B8">
              <w:rPr>
                <w:rFonts w:asciiTheme="minorHAnsi" w:eastAsiaTheme="minorHAnsi" w:hAnsiTheme="minorHAnsi" w:cstheme="minorBidi"/>
                <w:sz w:val="22"/>
                <w:szCs w:val="22"/>
                <w:lang w:eastAsia="en-US"/>
              </w:rPr>
              <w:t xml:space="preserve"> (29th Jan). </w:t>
            </w:r>
          </w:p>
          <w:p w:rsidR="00E0370E" w:rsidRDefault="00D613B8" w:rsidP="003C507D">
            <w:pPr>
              <w:pStyle w:val="ListParagraph"/>
              <w:numPr>
                <w:ilvl w:val="0"/>
                <w:numId w:val="11"/>
              </w:numPr>
              <w:autoSpaceDE w:val="0"/>
              <w:autoSpaceDN w:val="0"/>
              <w:adjustRightInd w:val="0"/>
              <w:rPr>
                <w:rFonts w:asciiTheme="minorHAnsi" w:eastAsiaTheme="minorHAnsi" w:hAnsiTheme="minorHAnsi" w:cstheme="minorBidi"/>
                <w:sz w:val="22"/>
                <w:szCs w:val="22"/>
                <w:lang w:eastAsia="en-US"/>
              </w:rPr>
            </w:pPr>
            <w:r w:rsidRPr="00D613B8">
              <w:rPr>
                <w:rFonts w:asciiTheme="minorHAnsi" w:eastAsiaTheme="minorHAnsi" w:hAnsiTheme="minorHAnsi" w:cstheme="minorBidi"/>
                <w:sz w:val="22"/>
                <w:szCs w:val="22"/>
                <w:lang w:eastAsia="en-US"/>
              </w:rPr>
              <w:t xml:space="preserve">Formal appointment of senior clinical leads as chairs and deputies for Standardisation of Pathways Advanced Care Planning </w:t>
            </w:r>
            <w:r w:rsidR="00773013">
              <w:rPr>
                <w:rFonts w:asciiTheme="minorHAnsi" w:eastAsiaTheme="minorHAnsi" w:hAnsiTheme="minorHAnsi" w:cstheme="minorBidi"/>
                <w:sz w:val="22"/>
                <w:szCs w:val="22"/>
                <w:lang w:eastAsia="en-US"/>
              </w:rPr>
              <w:t xml:space="preserve">and Procurement </w:t>
            </w:r>
            <w:r w:rsidRPr="00D613B8">
              <w:rPr>
                <w:rFonts w:asciiTheme="minorHAnsi" w:eastAsiaTheme="minorHAnsi" w:hAnsiTheme="minorHAnsi" w:cstheme="minorBidi"/>
                <w:sz w:val="22"/>
                <w:szCs w:val="22"/>
                <w:lang w:eastAsia="en-US"/>
              </w:rPr>
              <w:t>working groups</w:t>
            </w:r>
            <w:r>
              <w:rPr>
                <w:rFonts w:asciiTheme="minorHAnsi" w:eastAsiaTheme="minorHAnsi" w:hAnsiTheme="minorHAnsi" w:cstheme="minorBidi"/>
                <w:sz w:val="22"/>
                <w:szCs w:val="22"/>
                <w:lang w:eastAsia="en-US"/>
              </w:rPr>
              <w:t>.</w:t>
            </w:r>
          </w:p>
          <w:p w:rsidR="00742A2C" w:rsidRPr="003C507D" w:rsidRDefault="00D613B8" w:rsidP="003C507D">
            <w:pPr>
              <w:pStyle w:val="ListParagraph"/>
              <w:numPr>
                <w:ilvl w:val="0"/>
                <w:numId w:val="11"/>
              </w:numPr>
              <w:autoSpaceDE w:val="0"/>
              <w:autoSpaceDN w:val="0"/>
              <w:adjustRightInd w:val="0"/>
              <w:rPr>
                <w:rFonts w:asciiTheme="minorHAnsi" w:eastAsiaTheme="minorHAnsi" w:hAnsiTheme="minorHAnsi" w:cstheme="minorBidi"/>
                <w:sz w:val="22"/>
                <w:szCs w:val="22"/>
                <w:lang w:eastAsia="en-US"/>
              </w:rPr>
            </w:pPr>
            <w:r w:rsidRPr="00D613B8">
              <w:rPr>
                <w:rFonts w:asciiTheme="minorHAnsi" w:eastAsiaTheme="minorHAnsi" w:hAnsiTheme="minorHAnsi" w:cstheme="minorBidi"/>
                <w:sz w:val="22"/>
                <w:szCs w:val="22"/>
                <w:lang w:eastAsia="en-US"/>
              </w:rPr>
              <w:t xml:space="preserve">Renal </w:t>
            </w:r>
            <w:r w:rsidR="00734420">
              <w:rPr>
                <w:rFonts w:asciiTheme="minorHAnsi" w:eastAsiaTheme="minorHAnsi" w:hAnsiTheme="minorHAnsi" w:cstheme="minorBidi"/>
                <w:sz w:val="22"/>
                <w:szCs w:val="22"/>
                <w:lang w:eastAsia="en-US"/>
              </w:rPr>
              <w:t>p</w:t>
            </w:r>
            <w:r w:rsidRPr="00D613B8">
              <w:rPr>
                <w:rFonts w:asciiTheme="minorHAnsi" w:eastAsiaTheme="minorHAnsi" w:hAnsiTheme="minorHAnsi" w:cstheme="minorBidi"/>
                <w:sz w:val="22"/>
                <w:szCs w:val="22"/>
                <w:lang w:eastAsia="en-US"/>
              </w:rPr>
              <w:t xml:space="preserve">rocurement </w:t>
            </w:r>
            <w:r w:rsidR="00734420">
              <w:rPr>
                <w:rFonts w:asciiTheme="minorHAnsi" w:eastAsiaTheme="minorHAnsi" w:hAnsiTheme="minorHAnsi" w:cstheme="minorBidi"/>
                <w:sz w:val="22"/>
                <w:szCs w:val="22"/>
                <w:lang w:eastAsia="en-US"/>
              </w:rPr>
              <w:t>g</w:t>
            </w:r>
            <w:r w:rsidRPr="00D613B8">
              <w:rPr>
                <w:rFonts w:asciiTheme="minorHAnsi" w:eastAsiaTheme="minorHAnsi" w:hAnsiTheme="minorHAnsi" w:cstheme="minorBidi"/>
                <w:sz w:val="22"/>
                <w:szCs w:val="22"/>
                <w:lang w:eastAsia="en-US"/>
              </w:rPr>
              <w:t>roup developed and circulated a bespoke clinical questionnaire to collect detailed information on procurement and contracting of services by trust by site for return 9th Feb.</w:t>
            </w:r>
          </w:p>
          <w:p w:rsidR="00D613B8" w:rsidRDefault="000C4C00" w:rsidP="00D613B8">
            <w:pPr>
              <w:pStyle w:val="Default"/>
              <w:rPr>
                <w:rFonts w:asciiTheme="minorHAnsi" w:hAnsiTheme="minorHAnsi" w:cstheme="minorBidi"/>
                <w:sz w:val="22"/>
                <w:szCs w:val="22"/>
              </w:rPr>
            </w:pPr>
            <w:r w:rsidRPr="000C4C00">
              <w:rPr>
                <w:rFonts w:asciiTheme="minorHAnsi" w:hAnsiTheme="minorHAnsi" w:cstheme="minorBidi"/>
                <w:color w:val="auto"/>
                <w:sz w:val="22"/>
                <w:szCs w:val="22"/>
              </w:rPr>
              <w:t>Next steps:</w:t>
            </w:r>
            <w:r w:rsidR="00E60456">
              <w:rPr>
                <w:rFonts w:asciiTheme="minorHAnsi" w:hAnsiTheme="minorHAnsi" w:cstheme="minorBidi"/>
                <w:color w:val="auto"/>
                <w:sz w:val="22"/>
                <w:szCs w:val="22"/>
              </w:rPr>
              <w:t xml:space="preserve"> </w:t>
            </w:r>
            <w:r w:rsidR="00D613B8">
              <w:rPr>
                <w:rFonts w:asciiTheme="minorHAnsi" w:hAnsiTheme="minorHAnsi" w:cstheme="minorBidi"/>
                <w:sz w:val="22"/>
                <w:szCs w:val="22"/>
              </w:rPr>
              <w:t xml:space="preserve"> </w:t>
            </w:r>
          </w:p>
          <w:p w:rsidR="00D613B8" w:rsidRPr="00063017" w:rsidRDefault="00D613B8" w:rsidP="00D613B8">
            <w:pPr>
              <w:pStyle w:val="Default"/>
              <w:numPr>
                <w:ilvl w:val="0"/>
                <w:numId w:val="13"/>
              </w:numPr>
            </w:pPr>
            <w:r>
              <w:rPr>
                <w:rFonts w:asciiTheme="minorHAnsi" w:hAnsiTheme="minorHAnsi" w:cstheme="minorBidi"/>
                <w:sz w:val="22"/>
                <w:szCs w:val="22"/>
              </w:rPr>
              <w:t>S</w:t>
            </w:r>
            <w:r w:rsidRPr="00D613B8">
              <w:rPr>
                <w:rFonts w:asciiTheme="minorHAnsi" w:hAnsiTheme="minorHAnsi" w:cstheme="minorBidi"/>
                <w:sz w:val="22"/>
                <w:szCs w:val="22"/>
              </w:rPr>
              <w:t>et up a working group on Virtual Clinics</w:t>
            </w:r>
            <w:r>
              <w:rPr>
                <w:rFonts w:asciiTheme="minorHAnsi" w:hAnsiTheme="minorHAnsi" w:cstheme="minorBidi"/>
                <w:sz w:val="22"/>
                <w:szCs w:val="22"/>
              </w:rPr>
              <w:t>.</w:t>
            </w:r>
          </w:p>
          <w:p w:rsidR="00773013" w:rsidRDefault="00773013" w:rsidP="00773013">
            <w:pPr>
              <w:pStyle w:val="ListParagraph"/>
              <w:numPr>
                <w:ilvl w:val="0"/>
                <w:numId w:val="13"/>
              </w:numPr>
              <w:autoSpaceDE w:val="0"/>
              <w:autoSpaceDN w:val="0"/>
              <w:adjustRightInd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Appoint </w:t>
            </w:r>
            <w:r w:rsidR="00CA43C9">
              <w:rPr>
                <w:rFonts w:asciiTheme="minorHAnsi" w:eastAsiaTheme="minorHAnsi" w:hAnsiTheme="minorHAnsi" w:cstheme="minorBidi"/>
                <w:sz w:val="22"/>
                <w:szCs w:val="22"/>
                <w:lang w:eastAsia="en-US"/>
              </w:rPr>
              <w:t xml:space="preserve">to role of </w:t>
            </w:r>
            <w:r>
              <w:rPr>
                <w:rFonts w:asciiTheme="minorHAnsi" w:eastAsiaTheme="minorHAnsi" w:hAnsiTheme="minorHAnsi" w:cstheme="minorBidi"/>
                <w:sz w:val="22"/>
                <w:szCs w:val="22"/>
                <w:lang w:eastAsia="en-US"/>
              </w:rPr>
              <w:t xml:space="preserve">Project Management Office </w:t>
            </w:r>
            <w:r w:rsidR="00CA43C9">
              <w:rPr>
                <w:rFonts w:asciiTheme="minorHAnsi" w:eastAsiaTheme="minorHAnsi" w:hAnsiTheme="minorHAnsi" w:cstheme="minorBidi"/>
                <w:sz w:val="22"/>
                <w:szCs w:val="22"/>
                <w:lang w:eastAsia="en-US"/>
              </w:rPr>
              <w:t>Assistant</w:t>
            </w:r>
            <w:r>
              <w:rPr>
                <w:rFonts w:asciiTheme="minorHAnsi" w:eastAsiaTheme="minorHAnsi" w:hAnsiTheme="minorHAnsi" w:cstheme="minorBidi"/>
                <w:sz w:val="22"/>
                <w:szCs w:val="22"/>
                <w:lang w:eastAsia="en-US"/>
              </w:rPr>
              <w:t>.</w:t>
            </w:r>
          </w:p>
          <w:p w:rsidR="000C4C00" w:rsidRPr="001F4703" w:rsidRDefault="000C4C00" w:rsidP="002D3A73">
            <w:pPr>
              <w:pStyle w:val="Default"/>
            </w:pPr>
          </w:p>
          <w:p w:rsidR="00E475C4" w:rsidRPr="00E475C4" w:rsidRDefault="000764AC" w:rsidP="004A525E">
            <w:pPr>
              <w:rPr>
                <w:rFonts w:eastAsia="+mn-ea" w:cs="+mn-cs"/>
                <w:color w:val="000000"/>
              </w:rPr>
            </w:pPr>
            <w:r w:rsidRPr="00126ECD">
              <w:rPr>
                <w:b/>
                <w:i/>
              </w:rPr>
              <w:t xml:space="preserve">Paediatrics </w:t>
            </w:r>
            <w:r w:rsidR="004A525E">
              <w:rPr>
                <w:b/>
                <w:i/>
              </w:rPr>
              <w:t>service group</w:t>
            </w:r>
            <w:r w:rsidRPr="00126ECD">
              <w:rPr>
                <w:b/>
                <w:i/>
              </w:rPr>
              <w:t xml:space="preserve">: </w:t>
            </w:r>
            <w:r w:rsidRPr="00126ECD">
              <w:rPr>
                <w:rFonts w:eastAsia="+mn-ea" w:cs="+mn-cs"/>
                <w:color w:val="000000"/>
              </w:rPr>
              <w:t xml:space="preserve"> </w:t>
            </w:r>
          </w:p>
          <w:p w:rsidR="004E0754" w:rsidRDefault="004E0754" w:rsidP="000965C1">
            <w:pPr>
              <w:rPr>
                <w:rFonts w:eastAsia="+mn-ea" w:cs="+mn-cs"/>
                <w:color w:val="000000"/>
              </w:rPr>
            </w:pPr>
            <w:r>
              <w:rPr>
                <w:rFonts w:eastAsia="+mn-ea" w:cs="+mn-cs"/>
                <w:color w:val="000000"/>
              </w:rPr>
              <w:t xml:space="preserve">Meeting </w:t>
            </w:r>
            <w:r>
              <w:t xml:space="preserve">with </w:t>
            </w:r>
            <w:r w:rsidRPr="004E0754">
              <w:rPr>
                <w:rFonts w:eastAsia="+mn-ea" w:cs="+mn-cs"/>
                <w:color w:val="000000"/>
              </w:rPr>
              <w:t xml:space="preserve">Trusts’ Chief Executives </w:t>
            </w:r>
            <w:r>
              <w:rPr>
                <w:rFonts w:eastAsia="+mn-ea" w:cs="+mn-cs"/>
                <w:color w:val="000000"/>
              </w:rPr>
              <w:t xml:space="preserve">has been scheduled for the </w:t>
            </w:r>
            <w:r w:rsidR="000965C1" w:rsidRPr="000965C1">
              <w:rPr>
                <w:rFonts w:eastAsia="+mn-ea" w:cs="+mn-cs"/>
                <w:color w:val="000000"/>
              </w:rPr>
              <w:t>15</w:t>
            </w:r>
            <w:r w:rsidR="000965C1" w:rsidRPr="004E0754">
              <w:rPr>
                <w:rFonts w:eastAsia="+mn-ea" w:cs="+mn-cs"/>
                <w:color w:val="000000"/>
                <w:vertAlign w:val="superscript"/>
              </w:rPr>
              <w:t>th</w:t>
            </w:r>
            <w:r>
              <w:rPr>
                <w:rFonts w:eastAsia="+mn-ea" w:cs="+mn-cs"/>
                <w:color w:val="000000"/>
              </w:rPr>
              <w:t xml:space="preserve"> of March</w:t>
            </w:r>
            <w:r w:rsidR="000965C1" w:rsidRPr="000965C1">
              <w:rPr>
                <w:rFonts w:eastAsia="+mn-ea" w:cs="+mn-cs"/>
                <w:color w:val="000000"/>
              </w:rPr>
              <w:t xml:space="preserve"> to agree and sign final version of </w:t>
            </w:r>
            <w:r>
              <w:rPr>
                <w:rFonts w:eastAsia="+mn-ea" w:cs="+mn-cs"/>
                <w:color w:val="000000"/>
              </w:rPr>
              <w:t xml:space="preserve">the </w:t>
            </w:r>
            <w:r w:rsidR="000965C1" w:rsidRPr="000965C1">
              <w:rPr>
                <w:rFonts w:eastAsia="+mn-ea" w:cs="+mn-cs"/>
                <w:color w:val="000000"/>
              </w:rPr>
              <w:t xml:space="preserve">Paediatric </w:t>
            </w:r>
            <w:r w:rsidR="00734420">
              <w:rPr>
                <w:rFonts w:eastAsia="+mn-ea" w:cs="+mn-cs"/>
                <w:color w:val="000000"/>
              </w:rPr>
              <w:t>n</w:t>
            </w:r>
            <w:r w:rsidR="000965C1" w:rsidRPr="000965C1">
              <w:rPr>
                <w:rFonts w:eastAsia="+mn-ea" w:cs="+mn-cs"/>
                <w:color w:val="000000"/>
              </w:rPr>
              <w:t>etwo</w:t>
            </w:r>
            <w:r>
              <w:rPr>
                <w:rFonts w:eastAsia="+mn-ea" w:cs="+mn-cs"/>
                <w:color w:val="000000"/>
              </w:rPr>
              <w:t xml:space="preserve">rk </w:t>
            </w:r>
            <w:r w:rsidR="00734420">
              <w:rPr>
                <w:rFonts w:eastAsia="+mn-ea" w:cs="+mn-cs"/>
                <w:color w:val="000000"/>
              </w:rPr>
              <w:t>i</w:t>
            </w:r>
            <w:r>
              <w:rPr>
                <w:rFonts w:eastAsia="+mn-ea" w:cs="+mn-cs"/>
                <w:color w:val="000000"/>
              </w:rPr>
              <w:t>ntent document and mandate.</w:t>
            </w:r>
            <w:r w:rsidR="009C7C31">
              <w:rPr>
                <w:rFonts w:eastAsia="+mn-ea" w:cs="+mn-cs"/>
                <w:color w:val="000000"/>
              </w:rPr>
              <w:t xml:space="preserve"> </w:t>
            </w:r>
            <w:r>
              <w:rPr>
                <w:rFonts w:eastAsia="+mn-ea" w:cs="+mn-cs"/>
                <w:color w:val="000000"/>
              </w:rPr>
              <w:t>A c</w:t>
            </w:r>
            <w:r w:rsidR="000965C1" w:rsidRPr="000965C1">
              <w:rPr>
                <w:rFonts w:eastAsia="+mn-ea" w:cs="+mn-cs"/>
                <w:color w:val="000000"/>
              </w:rPr>
              <w:t>linic</w:t>
            </w:r>
            <w:r>
              <w:rPr>
                <w:rFonts w:eastAsia="+mn-ea" w:cs="+mn-cs"/>
                <w:color w:val="000000"/>
              </w:rPr>
              <w:t>al</w:t>
            </w:r>
            <w:r w:rsidR="000965C1" w:rsidRPr="000965C1">
              <w:rPr>
                <w:rFonts w:eastAsia="+mn-ea" w:cs="+mn-cs"/>
                <w:color w:val="000000"/>
              </w:rPr>
              <w:t xml:space="preserve"> workshop</w:t>
            </w:r>
            <w:r w:rsidR="00734420">
              <w:rPr>
                <w:rFonts w:eastAsia="+mn-ea" w:cs="+mn-cs"/>
                <w:color w:val="000000"/>
              </w:rPr>
              <w:t xml:space="preserve"> hosted by NHS England</w:t>
            </w:r>
            <w:r w:rsidR="000965C1" w:rsidRPr="000965C1">
              <w:rPr>
                <w:rFonts w:eastAsia="+mn-ea" w:cs="+mn-cs"/>
                <w:color w:val="000000"/>
              </w:rPr>
              <w:t xml:space="preserve"> </w:t>
            </w:r>
            <w:r>
              <w:rPr>
                <w:rFonts w:eastAsia="+mn-ea" w:cs="+mn-cs"/>
                <w:color w:val="000000"/>
              </w:rPr>
              <w:t>will follow on the 11</w:t>
            </w:r>
            <w:r w:rsidRPr="004E0754">
              <w:rPr>
                <w:rFonts w:eastAsia="+mn-ea" w:cs="+mn-cs"/>
                <w:color w:val="000000"/>
                <w:vertAlign w:val="superscript"/>
              </w:rPr>
              <w:t>th</w:t>
            </w:r>
            <w:r>
              <w:rPr>
                <w:rFonts w:eastAsia="+mn-ea" w:cs="+mn-cs"/>
                <w:color w:val="000000"/>
              </w:rPr>
              <w:t xml:space="preserve"> April</w:t>
            </w:r>
            <w:r w:rsidR="00734420">
              <w:rPr>
                <w:rFonts w:eastAsia="+mn-ea" w:cs="+mn-cs"/>
                <w:color w:val="000000"/>
              </w:rPr>
              <w:t xml:space="preserve"> to</w:t>
            </w:r>
            <w:r>
              <w:rPr>
                <w:rFonts w:eastAsia="+mn-ea" w:cs="+mn-cs"/>
                <w:color w:val="000000"/>
              </w:rPr>
              <w:t xml:space="preserve"> launch the network and agree next steps</w:t>
            </w:r>
            <w:r w:rsidR="000965C1" w:rsidRPr="000965C1">
              <w:rPr>
                <w:rFonts w:eastAsia="+mn-ea" w:cs="+mn-cs"/>
                <w:color w:val="000000"/>
              </w:rPr>
              <w:t xml:space="preserve">. Significant engagement </w:t>
            </w:r>
            <w:r>
              <w:rPr>
                <w:rFonts w:eastAsia="+mn-ea" w:cs="+mn-cs"/>
                <w:color w:val="000000"/>
              </w:rPr>
              <w:t xml:space="preserve">has been </w:t>
            </w:r>
            <w:r w:rsidR="000965C1" w:rsidRPr="000965C1">
              <w:rPr>
                <w:rFonts w:eastAsia="+mn-ea" w:cs="+mn-cs"/>
                <w:color w:val="000000"/>
              </w:rPr>
              <w:t xml:space="preserve">undertaken to ensure clinical engagement across South London and South East region. </w:t>
            </w:r>
          </w:p>
          <w:p w:rsidR="001F4703" w:rsidRDefault="00575A6C" w:rsidP="000764AC">
            <w:pPr>
              <w:rPr>
                <w:rFonts w:eastAsia="+mn-ea" w:cs="+mn-cs"/>
                <w:color w:val="000000"/>
              </w:rPr>
            </w:pPr>
            <w:r>
              <w:rPr>
                <w:rFonts w:eastAsia="+mn-ea" w:cs="+mn-cs"/>
                <w:color w:val="000000"/>
              </w:rPr>
              <w:t xml:space="preserve">Next steps: </w:t>
            </w:r>
          </w:p>
          <w:p w:rsidR="009C7C31" w:rsidRDefault="009C7C31" w:rsidP="001F4703">
            <w:pPr>
              <w:pStyle w:val="ListParagraph"/>
              <w:numPr>
                <w:ilvl w:val="0"/>
                <w:numId w:val="6"/>
              </w:numPr>
              <w:rPr>
                <w:rFonts w:asciiTheme="minorHAnsi" w:eastAsia="+mn-ea" w:hAnsiTheme="minorHAnsi" w:cs="+mn-cs"/>
                <w:color w:val="000000"/>
                <w:sz w:val="22"/>
                <w:szCs w:val="22"/>
                <w:lang w:eastAsia="en-US"/>
              </w:rPr>
            </w:pPr>
            <w:r>
              <w:rPr>
                <w:rFonts w:asciiTheme="minorHAnsi" w:eastAsia="+mn-ea" w:hAnsiTheme="minorHAnsi" w:cs="+mn-cs"/>
                <w:color w:val="000000"/>
                <w:sz w:val="22"/>
                <w:szCs w:val="22"/>
                <w:lang w:eastAsia="en-US"/>
              </w:rPr>
              <w:t>Prioritisation of interventions</w:t>
            </w:r>
          </w:p>
          <w:p w:rsidR="00575A6C" w:rsidRDefault="00575A6C" w:rsidP="001F4703">
            <w:pPr>
              <w:pStyle w:val="ListParagraph"/>
              <w:numPr>
                <w:ilvl w:val="0"/>
                <w:numId w:val="6"/>
              </w:numPr>
              <w:rPr>
                <w:rFonts w:asciiTheme="minorHAnsi" w:eastAsia="+mn-ea" w:hAnsiTheme="minorHAnsi" w:cs="+mn-cs"/>
                <w:color w:val="000000"/>
                <w:sz w:val="22"/>
                <w:szCs w:val="22"/>
                <w:lang w:eastAsia="en-US"/>
              </w:rPr>
            </w:pPr>
            <w:r w:rsidRPr="000E74D3">
              <w:rPr>
                <w:rFonts w:asciiTheme="minorHAnsi" w:eastAsia="+mn-ea" w:hAnsiTheme="minorHAnsi" w:cs="+mn-cs"/>
                <w:color w:val="000000"/>
                <w:sz w:val="22"/>
                <w:szCs w:val="22"/>
                <w:lang w:eastAsia="en-US"/>
              </w:rPr>
              <w:lastRenderedPageBreak/>
              <w:t xml:space="preserve">Patient workshop </w:t>
            </w:r>
            <w:r w:rsidR="004213D1" w:rsidRPr="000E74D3">
              <w:rPr>
                <w:rFonts w:asciiTheme="minorHAnsi" w:eastAsia="+mn-ea" w:hAnsiTheme="minorHAnsi" w:cs="+mn-cs"/>
                <w:color w:val="000000"/>
                <w:sz w:val="22"/>
                <w:szCs w:val="22"/>
                <w:lang w:eastAsia="en-US"/>
              </w:rPr>
              <w:t xml:space="preserve">to </w:t>
            </w:r>
            <w:r w:rsidRPr="000E74D3">
              <w:rPr>
                <w:rFonts w:asciiTheme="minorHAnsi" w:eastAsia="+mn-ea" w:hAnsiTheme="minorHAnsi" w:cs="+mn-cs"/>
                <w:color w:val="000000"/>
                <w:sz w:val="22"/>
                <w:szCs w:val="22"/>
                <w:lang w:eastAsia="en-US"/>
              </w:rPr>
              <w:t xml:space="preserve">be scheduled </w:t>
            </w:r>
            <w:r w:rsidR="00E475C4" w:rsidRPr="000E74D3">
              <w:rPr>
                <w:rFonts w:asciiTheme="minorHAnsi" w:eastAsia="+mn-ea" w:hAnsiTheme="minorHAnsi" w:cs="+mn-cs"/>
                <w:color w:val="000000"/>
                <w:sz w:val="22"/>
                <w:szCs w:val="22"/>
                <w:lang w:eastAsia="en-US"/>
              </w:rPr>
              <w:t xml:space="preserve">in </w:t>
            </w:r>
            <w:r w:rsidR="009C7C31">
              <w:rPr>
                <w:rFonts w:asciiTheme="minorHAnsi" w:eastAsia="+mn-ea" w:hAnsiTheme="minorHAnsi" w:cs="+mn-cs"/>
                <w:color w:val="000000"/>
                <w:sz w:val="22"/>
                <w:szCs w:val="22"/>
                <w:lang w:eastAsia="en-US"/>
              </w:rPr>
              <w:t>May</w:t>
            </w:r>
            <w:r w:rsidR="00734420">
              <w:rPr>
                <w:rFonts w:asciiTheme="minorHAnsi" w:eastAsia="+mn-ea" w:hAnsiTheme="minorHAnsi" w:cs="+mn-cs"/>
                <w:color w:val="000000"/>
                <w:sz w:val="22"/>
                <w:szCs w:val="22"/>
                <w:lang w:eastAsia="en-US"/>
              </w:rPr>
              <w:t>/June</w:t>
            </w:r>
          </w:p>
          <w:p w:rsidR="00AA27FF" w:rsidRDefault="00AA27FF" w:rsidP="000764AC">
            <w:pPr>
              <w:rPr>
                <w:rFonts w:eastAsia="+mn-ea" w:cs="+mn-cs"/>
                <w:color w:val="000000"/>
              </w:rPr>
            </w:pPr>
          </w:p>
          <w:p w:rsidR="00B91147" w:rsidRDefault="00FA7AC1" w:rsidP="003C507D">
            <w:pPr>
              <w:rPr>
                <w:rFonts w:eastAsiaTheme="minorEastAsia" w:hAnsi="Arial"/>
                <w:color w:val="000000"/>
                <w:kern w:val="24"/>
                <w:lang w:eastAsia="en-GB"/>
              </w:rPr>
            </w:pPr>
            <w:r w:rsidRPr="00126ECD">
              <w:rPr>
                <w:b/>
                <w:i/>
              </w:rPr>
              <w:t>Neurosciences service group:</w:t>
            </w:r>
            <w:r w:rsidRPr="00126ECD">
              <w:rPr>
                <w:i/>
              </w:rPr>
              <w:t xml:space="preserve"> </w:t>
            </w:r>
            <w:r w:rsidR="00C51910">
              <w:rPr>
                <w:rFonts w:eastAsia="+mn-ea" w:cs="+mn-cs"/>
                <w:color w:val="000000"/>
              </w:rPr>
              <w:t xml:space="preserve"> </w:t>
            </w:r>
            <w:r w:rsidR="00B91147" w:rsidRPr="00B91147">
              <w:rPr>
                <w:rFonts w:eastAsiaTheme="minorEastAsia" w:hAnsi="Arial"/>
                <w:color w:val="000000"/>
                <w:kern w:val="24"/>
                <w:lang w:eastAsia="en-GB"/>
              </w:rPr>
              <w:t xml:space="preserve"> </w:t>
            </w:r>
          </w:p>
          <w:p w:rsidR="00B91147" w:rsidRPr="00B91147" w:rsidRDefault="00CA43C9" w:rsidP="00B91147">
            <w:pPr>
              <w:pStyle w:val="ListParagraph"/>
              <w:numPr>
                <w:ilvl w:val="0"/>
                <w:numId w:val="11"/>
              </w:numPr>
              <w:autoSpaceDE w:val="0"/>
              <w:autoSpaceDN w:val="0"/>
              <w:adjustRightInd w:val="0"/>
              <w:rPr>
                <w:rFonts w:asciiTheme="minorHAnsi" w:eastAsiaTheme="minorHAnsi" w:hAnsiTheme="minorHAnsi" w:cstheme="minorBidi"/>
                <w:sz w:val="22"/>
                <w:szCs w:val="22"/>
                <w:lang w:eastAsia="en-US"/>
              </w:rPr>
            </w:pPr>
            <w:r w:rsidRPr="003C507D">
              <w:rPr>
                <w:rFonts w:asciiTheme="minorHAnsi" w:eastAsiaTheme="minorHAnsi" w:hAnsiTheme="minorHAnsi" w:cstheme="minorBidi"/>
                <w:sz w:val="22"/>
                <w:szCs w:val="22"/>
                <w:lang w:eastAsia="en-US"/>
              </w:rPr>
              <w:t xml:space="preserve">Final long list of interventions </w:t>
            </w:r>
            <w:r w:rsidR="00267166">
              <w:rPr>
                <w:rFonts w:asciiTheme="minorHAnsi" w:eastAsiaTheme="minorHAnsi" w:hAnsiTheme="minorHAnsi" w:cstheme="minorBidi"/>
                <w:sz w:val="22"/>
                <w:szCs w:val="22"/>
                <w:lang w:eastAsia="en-US"/>
              </w:rPr>
              <w:t>i</w:t>
            </w:r>
            <w:r w:rsidRPr="003C507D">
              <w:rPr>
                <w:rFonts w:asciiTheme="minorHAnsi" w:eastAsiaTheme="minorHAnsi" w:hAnsiTheme="minorHAnsi" w:cstheme="minorBidi"/>
                <w:sz w:val="22"/>
                <w:szCs w:val="22"/>
                <w:lang w:eastAsia="en-US"/>
              </w:rPr>
              <w:t>ncludes the addition of the</w:t>
            </w:r>
            <w:r w:rsidR="00B91147" w:rsidRPr="003C507D">
              <w:rPr>
                <w:rFonts w:asciiTheme="minorHAnsi" w:eastAsiaTheme="minorHAnsi" w:hAnsiTheme="minorHAnsi" w:cstheme="minorBidi"/>
                <w:sz w:val="22"/>
                <w:szCs w:val="22"/>
                <w:lang w:eastAsia="en-US"/>
              </w:rPr>
              <w:t xml:space="preserve"> traumatic injury to brain acro</w:t>
            </w:r>
            <w:r w:rsidR="00B91147">
              <w:rPr>
                <w:rFonts w:asciiTheme="minorHAnsi" w:eastAsiaTheme="minorHAnsi" w:hAnsiTheme="minorHAnsi" w:cstheme="minorBidi"/>
                <w:sz w:val="22"/>
                <w:szCs w:val="22"/>
                <w:lang w:eastAsia="en-US"/>
              </w:rPr>
              <w:t>s</w:t>
            </w:r>
            <w:r w:rsidR="00B91147" w:rsidRPr="003C507D">
              <w:rPr>
                <w:rFonts w:asciiTheme="minorHAnsi" w:eastAsiaTheme="minorHAnsi" w:hAnsiTheme="minorHAnsi" w:cstheme="minorBidi"/>
                <w:sz w:val="22"/>
                <w:szCs w:val="22"/>
                <w:lang w:eastAsia="en-US"/>
              </w:rPr>
              <w:t>s London (TrIBAL) audit.</w:t>
            </w:r>
          </w:p>
          <w:p w:rsidR="00B91147" w:rsidRPr="00B91147" w:rsidRDefault="003C507D" w:rsidP="00B91147">
            <w:pPr>
              <w:pStyle w:val="ListParagraph"/>
              <w:numPr>
                <w:ilvl w:val="0"/>
                <w:numId w:val="11"/>
              </w:numPr>
              <w:autoSpaceDE w:val="0"/>
              <w:autoSpaceDN w:val="0"/>
              <w:adjustRightInd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Programme reviewed l</w:t>
            </w:r>
            <w:r w:rsidR="00B91147" w:rsidRPr="00B91147">
              <w:rPr>
                <w:rFonts w:asciiTheme="minorHAnsi" w:eastAsiaTheme="minorHAnsi" w:hAnsiTheme="minorHAnsi" w:cstheme="minorBidi"/>
                <w:sz w:val="22"/>
                <w:szCs w:val="22"/>
                <w:lang w:eastAsia="en-US"/>
              </w:rPr>
              <w:t xml:space="preserve">essons learned from Neuroscience Clinical </w:t>
            </w:r>
            <w:r w:rsidRPr="00B91147">
              <w:rPr>
                <w:rFonts w:asciiTheme="minorHAnsi" w:eastAsiaTheme="minorHAnsi" w:hAnsiTheme="minorHAnsi" w:cstheme="minorBidi"/>
                <w:sz w:val="22"/>
                <w:szCs w:val="22"/>
                <w:lang w:eastAsia="en-US"/>
              </w:rPr>
              <w:t>Network</w:t>
            </w:r>
            <w:r w:rsidR="00B91147" w:rsidRPr="00B91147">
              <w:rPr>
                <w:rFonts w:asciiTheme="minorHAnsi" w:eastAsiaTheme="minorHAnsi" w:hAnsiTheme="minorHAnsi" w:cstheme="minorBidi"/>
                <w:sz w:val="22"/>
                <w:szCs w:val="22"/>
                <w:lang w:eastAsia="en-US"/>
              </w:rPr>
              <w:t>.</w:t>
            </w:r>
          </w:p>
          <w:p w:rsidR="00B91147" w:rsidRPr="00B91147" w:rsidRDefault="00B91147" w:rsidP="00B91147">
            <w:pPr>
              <w:pStyle w:val="ListParagraph"/>
              <w:numPr>
                <w:ilvl w:val="0"/>
                <w:numId w:val="11"/>
              </w:numPr>
              <w:autoSpaceDE w:val="0"/>
              <w:autoSpaceDN w:val="0"/>
              <w:adjustRightInd w:val="0"/>
              <w:rPr>
                <w:rFonts w:asciiTheme="minorHAnsi" w:eastAsiaTheme="minorHAnsi" w:hAnsiTheme="minorHAnsi" w:cstheme="minorBidi"/>
                <w:sz w:val="22"/>
                <w:szCs w:val="22"/>
                <w:lang w:eastAsia="en-US"/>
              </w:rPr>
            </w:pPr>
            <w:r w:rsidRPr="00B91147">
              <w:rPr>
                <w:rFonts w:asciiTheme="minorHAnsi" w:eastAsiaTheme="minorHAnsi" w:hAnsiTheme="minorHAnsi" w:cstheme="minorBidi"/>
                <w:sz w:val="22"/>
                <w:szCs w:val="22"/>
                <w:lang w:eastAsia="en-US"/>
              </w:rPr>
              <w:t>S</w:t>
            </w:r>
            <w:r w:rsidR="003C507D">
              <w:rPr>
                <w:rFonts w:asciiTheme="minorHAnsi" w:eastAsiaTheme="minorHAnsi" w:hAnsiTheme="minorHAnsi" w:cstheme="minorBidi"/>
                <w:sz w:val="22"/>
                <w:szCs w:val="22"/>
                <w:lang w:eastAsia="en-US"/>
              </w:rPr>
              <w:t>tarted s</w:t>
            </w:r>
            <w:r w:rsidRPr="00B91147">
              <w:rPr>
                <w:rFonts w:asciiTheme="minorHAnsi" w:eastAsiaTheme="minorHAnsi" w:hAnsiTheme="minorHAnsi" w:cstheme="minorBidi"/>
                <w:sz w:val="22"/>
                <w:szCs w:val="22"/>
                <w:lang w:eastAsia="en-US"/>
              </w:rPr>
              <w:t>coping exercise to begin engagement with third party charitable sector and patients.</w:t>
            </w:r>
          </w:p>
          <w:p w:rsidR="00B91147" w:rsidRDefault="00B91147" w:rsidP="00B91147">
            <w:pPr>
              <w:pStyle w:val="ListParagraph"/>
              <w:numPr>
                <w:ilvl w:val="0"/>
                <w:numId w:val="11"/>
              </w:numPr>
              <w:autoSpaceDE w:val="0"/>
              <w:autoSpaceDN w:val="0"/>
              <w:adjustRightInd w:val="0"/>
              <w:rPr>
                <w:rFonts w:asciiTheme="minorHAnsi" w:eastAsiaTheme="minorHAnsi" w:hAnsiTheme="minorHAnsi" w:cstheme="minorBidi"/>
                <w:sz w:val="22"/>
                <w:szCs w:val="22"/>
                <w:lang w:eastAsia="en-US"/>
              </w:rPr>
            </w:pPr>
            <w:r w:rsidRPr="00B91147">
              <w:rPr>
                <w:rFonts w:asciiTheme="minorHAnsi" w:eastAsiaTheme="minorHAnsi" w:hAnsiTheme="minorHAnsi" w:cstheme="minorBidi"/>
                <w:sz w:val="22"/>
                <w:szCs w:val="22"/>
                <w:lang w:eastAsia="en-US"/>
              </w:rPr>
              <w:t>Initial conversations to address host</w:t>
            </w:r>
            <w:r w:rsidR="003C507D">
              <w:rPr>
                <w:rFonts w:asciiTheme="minorHAnsi" w:eastAsiaTheme="minorHAnsi" w:hAnsiTheme="minorHAnsi" w:cstheme="minorBidi"/>
                <w:sz w:val="22"/>
                <w:szCs w:val="22"/>
                <w:lang w:eastAsia="en-US"/>
              </w:rPr>
              <w:t xml:space="preserve"> provider of delivery network. </w:t>
            </w:r>
            <w:r w:rsidRPr="00B91147">
              <w:rPr>
                <w:rFonts w:asciiTheme="minorHAnsi" w:eastAsiaTheme="minorHAnsi" w:hAnsiTheme="minorHAnsi" w:cstheme="minorBidi"/>
                <w:sz w:val="22"/>
                <w:szCs w:val="22"/>
                <w:lang w:eastAsia="en-US"/>
              </w:rPr>
              <w:t xml:space="preserve"> </w:t>
            </w:r>
          </w:p>
          <w:p w:rsidR="004213D1" w:rsidRDefault="00575A6C" w:rsidP="00AA27FF">
            <w:pPr>
              <w:rPr>
                <w:rFonts w:eastAsia="+mn-ea" w:cs="+mn-cs"/>
                <w:color w:val="000000"/>
              </w:rPr>
            </w:pPr>
            <w:r>
              <w:rPr>
                <w:rFonts w:eastAsia="+mn-ea" w:cs="+mn-cs"/>
                <w:color w:val="000000"/>
              </w:rPr>
              <w:t xml:space="preserve">Next steps: </w:t>
            </w:r>
          </w:p>
          <w:p w:rsidR="003C507D" w:rsidRDefault="003C507D" w:rsidP="004213D1">
            <w:pPr>
              <w:pStyle w:val="ListParagraph"/>
              <w:numPr>
                <w:ilvl w:val="0"/>
                <w:numId w:val="6"/>
              </w:numPr>
              <w:rPr>
                <w:rFonts w:asciiTheme="minorHAnsi" w:eastAsia="+mn-ea" w:hAnsiTheme="minorHAnsi" w:cs="+mn-cs"/>
                <w:sz w:val="22"/>
                <w:szCs w:val="22"/>
                <w:lang w:eastAsia="en-US"/>
              </w:rPr>
            </w:pPr>
            <w:r w:rsidRPr="003C507D">
              <w:rPr>
                <w:rFonts w:asciiTheme="minorHAnsi" w:eastAsia="+mn-ea" w:hAnsiTheme="minorHAnsi" w:cs="+mn-cs"/>
                <w:sz w:val="22"/>
                <w:szCs w:val="22"/>
                <w:lang w:eastAsia="en-US"/>
              </w:rPr>
              <w:t>Agree hosting arrangements for Neurosciences delivery operational network (ODN).</w:t>
            </w:r>
          </w:p>
          <w:p w:rsidR="00517CB1" w:rsidRPr="00517CB1" w:rsidRDefault="00517CB1" w:rsidP="00517CB1">
            <w:pPr>
              <w:pStyle w:val="ListParagraph"/>
              <w:numPr>
                <w:ilvl w:val="0"/>
                <w:numId w:val="6"/>
              </w:numPr>
              <w:rPr>
                <w:rFonts w:asciiTheme="minorHAnsi" w:eastAsia="+mn-ea" w:hAnsiTheme="minorHAnsi" w:cs="+mn-cs"/>
                <w:sz w:val="22"/>
                <w:szCs w:val="22"/>
                <w:lang w:eastAsia="en-US"/>
              </w:rPr>
            </w:pPr>
            <w:r>
              <w:rPr>
                <w:rFonts w:asciiTheme="minorHAnsi" w:eastAsia="+mn-ea" w:hAnsiTheme="minorHAnsi" w:cs="+mn-cs"/>
                <w:sz w:val="22"/>
                <w:szCs w:val="22"/>
                <w:lang w:eastAsia="en-US"/>
              </w:rPr>
              <w:t xml:space="preserve">Finalise </w:t>
            </w:r>
            <w:r w:rsidRPr="00517CB1">
              <w:rPr>
                <w:rFonts w:asciiTheme="minorHAnsi" w:eastAsia="+mn-ea" w:hAnsiTheme="minorHAnsi" w:cs="+mn-cs"/>
                <w:sz w:val="22"/>
                <w:szCs w:val="22"/>
                <w:lang w:eastAsia="en-US"/>
              </w:rPr>
              <w:t>Eq</w:t>
            </w:r>
            <w:r>
              <w:rPr>
                <w:rFonts w:asciiTheme="minorHAnsi" w:eastAsia="+mn-ea" w:hAnsiTheme="minorHAnsi" w:cs="+mn-cs"/>
                <w:sz w:val="22"/>
                <w:szCs w:val="22"/>
                <w:lang w:eastAsia="en-US"/>
              </w:rPr>
              <w:t xml:space="preserve">uality and Health Inequalities (EHI) </w:t>
            </w:r>
            <w:r w:rsidRPr="00517CB1">
              <w:rPr>
                <w:rFonts w:asciiTheme="minorHAnsi" w:eastAsia="+mn-ea" w:hAnsiTheme="minorHAnsi" w:cs="+mn-cs"/>
                <w:sz w:val="22"/>
                <w:szCs w:val="22"/>
                <w:lang w:eastAsia="en-US"/>
              </w:rPr>
              <w:t>screening</w:t>
            </w:r>
            <w:r>
              <w:rPr>
                <w:rFonts w:asciiTheme="minorHAnsi" w:eastAsia="+mn-ea" w:hAnsiTheme="minorHAnsi" w:cs="+mn-cs"/>
                <w:sz w:val="22"/>
                <w:szCs w:val="22"/>
                <w:lang w:eastAsia="en-US"/>
              </w:rPr>
              <w:t xml:space="preserve"> and publish it in our website.</w:t>
            </w:r>
          </w:p>
          <w:p w:rsidR="002D3A73" w:rsidRPr="003C507D" w:rsidRDefault="002D3A73" w:rsidP="004213D1">
            <w:pPr>
              <w:pStyle w:val="ListParagraph"/>
              <w:numPr>
                <w:ilvl w:val="0"/>
                <w:numId w:val="6"/>
              </w:numPr>
              <w:rPr>
                <w:rFonts w:asciiTheme="minorHAnsi" w:eastAsia="+mn-ea" w:hAnsiTheme="minorHAnsi" w:cs="+mn-cs"/>
                <w:sz w:val="22"/>
                <w:szCs w:val="22"/>
                <w:lang w:eastAsia="en-US"/>
              </w:rPr>
            </w:pPr>
            <w:r>
              <w:rPr>
                <w:rFonts w:asciiTheme="minorHAnsi" w:eastAsia="+mn-ea" w:hAnsiTheme="minorHAnsi" w:cs="+mn-cs"/>
                <w:sz w:val="22"/>
                <w:szCs w:val="22"/>
                <w:lang w:eastAsia="en-US"/>
              </w:rPr>
              <w:t>Drafting of mandate and sign-off by Trusts’ Chief Executives.</w:t>
            </w:r>
          </w:p>
          <w:p w:rsidR="002D3A73" w:rsidRPr="00517CB1" w:rsidRDefault="00575A6C" w:rsidP="00517CB1">
            <w:pPr>
              <w:pStyle w:val="ListParagraph"/>
              <w:numPr>
                <w:ilvl w:val="0"/>
                <w:numId w:val="6"/>
              </w:numPr>
              <w:rPr>
                <w:rFonts w:asciiTheme="minorHAnsi" w:eastAsia="+mn-ea" w:hAnsiTheme="minorHAnsi" w:cs="+mn-cs"/>
                <w:sz w:val="22"/>
                <w:szCs w:val="22"/>
              </w:rPr>
            </w:pPr>
            <w:r w:rsidRPr="000E74D3">
              <w:rPr>
                <w:rFonts w:asciiTheme="minorHAnsi" w:eastAsia="+mn-ea" w:hAnsiTheme="minorHAnsi" w:cs="+mn-cs"/>
                <w:sz w:val="22"/>
                <w:szCs w:val="22"/>
                <w:lang w:eastAsia="en-US"/>
              </w:rPr>
              <w:t>Patient workshop</w:t>
            </w:r>
            <w:r w:rsidR="003C507D">
              <w:rPr>
                <w:rFonts w:asciiTheme="minorHAnsi" w:eastAsia="+mn-ea" w:hAnsiTheme="minorHAnsi" w:cs="+mn-cs"/>
                <w:sz w:val="22"/>
                <w:szCs w:val="22"/>
                <w:lang w:eastAsia="en-US"/>
              </w:rPr>
              <w:t>/s</w:t>
            </w:r>
            <w:r w:rsidRPr="000E74D3">
              <w:rPr>
                <w:rFonts w:asciiTheme="minorHAnsi" w:eastAsia="+mn-ea" w:hAnsiTheme="minorHAnsi" w:cs="+mn-cs"/>
                <w:sz w:val="22"/>
                <w:szCs w:val="22"/>
                <w:lang w:eastAsia="en-US"/>
              </w:rPr>
              <w:t xml:space="preserve"> </w:t>
            </w:r>
            <w:r w:rsidR="004213D1" w:rsidRPr="000E74D3">
              <w:rPr>
                <w:rFonts w:asciiTheme="minorHAnsi" w:eastAsia="+mn-ea" w:hAnsiTheme="minorHAnsi" w:cs="+mn-cs"/>
                <w:sz w:val="22"/>
                <w:szCs w:val="22"/>
                <w:lang w:eastAsia="en-US"/>
              </w:rPr>
              <w:t xml:space="preserve">to </w:t>
            </w:r>
            <w:r w:rsidRPr="000E74D3">
              <w:rPr>
                <w:rFonts w:asciiTheme="minorHAnsi" w:eastAsia="+mn-ea" w:hAnsiTheme="minorHAnsi" w:cs="+mn-cs"/>
                <w:sz w:val="22"/>
                <w:szCs w:val="22"/>
                <w:lang w:eastAsia="en-US"/>
              </w:rPr>
              <w:t xml:space="preserve">be scheduled </w:t>
            </w:r>
            <w:r w:rsidR="003C507D">
              <w:rPr>
                <w:rFonts w:asciiTheme="minorHAnsi" w:eastAsia="+mn-ea" w:hAnsiTheme="minorHAnsi" w:cs="+mn-cs"/>
                <w:sz w:val="22"/>
                <w:szCs w:val="22"/>
                <w:lang w:eastAsia="en-US"/>
              </w:rPr>
              <w:t>in March/</w:t>
            </w:r>
            <w:r w:rsidR="004213D1" w:rsidRPr="000E74D3">
              <w:rPr>
                <w:rFonts w:asciiTheme="minorHAnsi" w:eastAsia="+mn-ea" w:hAnsiTheme="minorHAnsi" w:cs="+mn-cs"/>
                <w:sz w:val="22"/>
                <w:szCs w:val="22"/>
                <w:lang w:eastAsia="en-US"/>
              </w:rPr>
              <w:t xml:space="preserve"> </w:t>
            </w:r>
            <w:r w:rsidR="003C507D">
              <w:rPr>
                <w:rFonts w:asciiTheme="minorHAnsi" w:eastAsia="+mn-ea" w:hAnsiTheme="minorHAnsi" w:cs="+mn-cs"/>
                <w:sz w:val="22"/>
                <w:szCs w:val="22"/>
                <w:lang w:eastAsia="en-US"/>
              </w:rPr>
              <w:t>April.</w:t>
            </w:r>
            <w:bookmarkStart w:id="0" w:name="_GoBack"/>
            <w:bookmarkEnd w:id="0"/>
          </w:p>
          <w:p w:rsidR="00AE7362" w:rsidRPr="003D7661" w:rsidRDefault="00AE7362" w:rsidP="004A525E">
            <w:pPr>
              <w:rPr>
                <w:b/>
                <w:i/>
              </w:rPr>
            </w:pPr>
          </w:p>
        </w:tc>
      </w:tr>
      <w:tr w:rsidR="00135974" w:rsidRPr="00135974" w:rsidTr="00742A2C">
        <w:tc>
          <w:tcPr>
            <w:tcW w:w="11335" w:type="dxa"/>
          </w:tcPr>
          <w:p w:rsidR="003D7661" w:rsidRPr="00135974" w:rsidRDefault="003D7661" w:rsidP="006E79F9">
            <w:pPr>
              <w:rPr>
                <w:b/>
              </w:rPr>
            </w:pPr>
          </w:p>
          <w:p w:rsidR="00747817" w:rsidRPr="00135974" w:rsidRDefault="00280A01" w:rsidP="006E79F9">
            <w:pPr>
              <w:rPr>
                <w:b/>
              </w:rPr>
            </w:pPr>
            <w:r w:rsidRPr="00135974">
              <w:rPr>
                <w:b/>
              </w:rPr>
              <w:t>P</w:t>
            </w:r>
            <w:r w:rsidR="00F90A06" w:rsidRPr="00135974">
              <w:rPr>
                <w:b/>
              </w:rPr>
              <w:t>ROGRAMME MANAGEMENT</w:t>
            </w:r>
            <w:r w:rsidRPr="00135974">
              <w:rPr>
                <w:b/>
              </w:rPr>
              <w:t xml:space="preserve">: update of progress to date </w:t>
            </w:r>
          </w:p>
          <w:p w:rsidR="00747817" w:rsidRPr="00135974" w:rsidRDefault="00747817" w:rsidP="006E79F9">
            <w:pPr>
              <w:rPr>
                <w:b/>
                <w:i/>
                <w:sz w:val="10"/>
                <w:szCs w:val="10"/>
              </w:rPr>
            </w:pPr>
          </w:p>
          <w:p w:rsidR="004D1144" w:rsidRPr="00135974" w:rsidRDefault="006E79F9" w:rsidP="006E79F9">
            <w:r w:rsidRPr="00135974">
              <w:rPr>
                <w:b/>
                <w:i/>
              </w:rPr>
              <w:t>Managing interdependencies:</w:t>
            </w:r>
            <w:r w:rsidRPr="00135974">
              <w:rPr>
                <w:i/>
              </w:rPr>
              <w:t xml:space="preserve"> </w:t>
            </w:r>
            <w:r w:rsidRPr="00135974">
              <w:t xml:space="preserve">The importance of effectively managing interdependencies was noted at the start of this Programme. </w:t>
            </w:r>
            <w:r w:rsidR="003522C3" w:rsidRPr="00135974">
              <w:t xml:space="preserve"> The appropriate level of consideration is continuously being given to interdependencies with non-specialised services as well as wider, pan-London and national work, and interdependencies with other programmes of work impacting south London are being carefully managed. Regular discussions continue to take place with STP Leads across </w:t>
            </w:r>
            <w:r w:rsidR="00EA613F" w:rsidRPr="00135974">
              <w:t xml:space="preserve">South West London </w:t>
            </w:r>
            <w:r w:rsidR="003522C3" w:rsidRPr="00135974">
              <w:t xml:space="preserve">and </w:t>
            </w:r>
            <w:r w:rsidR="00EA613F" w:rsidRPr="00135974">
              <w:t xml:space="preserve">South East London </w:t>
            </w:r>
            <w:r w:rsidR="003522C3" w:rsidRPr="00135974">
              <w:t xml:space="preserve">to ensure that approaches and communications are as unified and streamlined as possible. The </w:t>
            </w:r>
            <w:r w:rsidR="00EA613F" w:rsidRPr="00135974">
              <w:t xml:space="preserve">South </w:t>
            </w:r>
            <w:r w:rsidR="003522C3" w:rsidRPr="00135974">
              <w:t>London programme team also regularly shares opportunities for improvement with the wider pan-London programme team, and vice versa.</w:t>
            </w:r>
          </w:p>
          <w:p w:rsidR="00EA613F" w:rsidRPr="00135974" w:rsidRDefault="00EA613F" w:rsidP="006E79F9"/>
          <w:p w:rsidR="0003681A" w:rsidRPr="00135974" w:rsidRDefault="0003681A" w:rsidP="0003681A">
            <w:pPr>
              <w:rPr>
                <w:b/>
                <w:i/>
              </w:rPr>
            </w:pPr>
            <w:r w:rsidRPr="00135974">
              <w:rPr>
                <w:b/>
                <w:i/>
              </w:rPr>
              <w:t>Broader programme communications and engagement:</w:t>
            </w:r>
          </w:p>
          <w:p w:rsidR="00DD45DD" w:rsidRPr="00135974" w:rsidRDefault="0003681A" w:rsidP="00B10120">
            <w:r w:rsidRPr="00135974">
              <w:t xml:space="preserve">Since the last bulletin, </w:t>
            </w:r>
            <w:r w:rsidR="00267166" w:rsidRPr="00135974">
              <w:t>programme members</w:t>
            </w:r>
            <w:r w:rsidR="00B10120" w:rsidRPr="00135974">
              <w:t xml:space="preserve"> </w:t>
            </w:r>
            <w:r w:rsidR="00267166" w:rsidRPr="00135974">
              <w:t xml:space="preserve">have </w:t>
            </w:r>
            <w:r w:rsidR="00DD45DD" w:rsidRPr="00135974">
              <w:t xml:space="preserve">been supporting renal and cardiac operational delivery networks </w:t>
            </w:r>
            <w:r w:rsidR="007D674E" w:rsidRPr="00135974">
              <w:t>(</w:t>
            </w:r>
            <w:r w:rsidR="00DD45DD" w:rsidRPr="00135974">
              <w:t>ODNs) with their communication strategy, as well as arranging meetings with the British Heart Foundation and Kidney Care uk.</w:t>
            </w:r>
          </w:p>
          <w:p w:rsidR="00DD45DD" w:rsidRPr="00135974" w:rsidRDefault="00DD45DD" w:rsidP="00B10120"/>
          <w:p w:rsidR="00267166" w:rsidRPr="00135974" w:rsidRDefault="00DD45DD" w:rsidP="00B10120">
            <w:r w:rsidRPr="00135974">
              <w:t xml:space="preserve">Paediatrics engagement has been focused on developing </w:t>
            </w:r>
            <w:r w:rsidR="00FA343D" w:rsidRPr="00135974">
              <w:t>a south London network,</w:t>
            </w:r>
            <w:r w:rsidRPr="00135974">
              <w:t xml:space="preserve"> intent document and mandate. As explained earlier, there is a clinical workshop scheduled for </w:t>
            </w:r>
            <w:r w:rsidR="004A73ED" w:rsidRPr="00135974">
              <w:t>the 11</w:t>
            </w:r>
            <w:r w:rsidR="004A73ED" w:rsidRPr="00135974">
              <w:rPr>
                <w:vertAlign w:val="superscript"/>
              </w:rPr>
              <w:t>th</w:t>
            </w:r>
            <w:r w:rsidR="004A73ED" w:rsidRPr="00135974">
              <w:t xml:space="preserve"> of</w:t>
            </w:r>
            <w:r w:rsidRPr="00135974">
              <w:t xml:space="preserve"> Apr</w:t>
            </w:r>
            <w:r w:rsidR="004A73ED" w:rsidRPr="00135974">
              <w:t>il, south London network will be establish</w:t>
            </w:r>
            <w:r w:rsidR="00FA343D" w:rsidRPr="00135974">
              <w:t>ed</w:t>
            </w:r>
            <w:r w:rsidR="004A73ED" w:rsidRPr="00135974">
              <w:t xml:space="preserve"> then</w:t>
            </w:r>
            <w:r w:rsidR="00FA343D" w:rsidRPr="00135974">
              <w:t>, and</w:t>
            </w:r>
            <w:r w:rsidR="004A73ED" w:rsidRPr="00135974">
              <w:t xml:space="preserve"> patient workshop</w:t>
            </w:r>
            <w:r w:rsidR="002D3A73">
              <w:t>/s</w:t>
            </w:r>
            <w:r w:rsidR="004A73ED" w:rsidRPr="00135974">
              <w:t xml:space="preserve"> will follow. Linkages have been made </w:t>
            </w:r>
            <w:r w:rsidR="00875FCF" w:rsidRPr="00135974">
              <w:t xml:space="preserve">with the </w:t>
            </w:r>
            <w:r w:rsidR="004A73ED" w:rsidRPr="00135974">
              <w:t>Healthy London Partnership and the Evelina network</w:t>
            </w:r>
            <w:r w:rsidR="00875FCF" w:rsidRPr="00135974">
              <w:t xml:space="preserve"> as well as the south region (Brighton</w:t>
            </w:r>
            <w:r w:rsidR="002D3A73">
              <w:t>’s</w:t>
            </w:r>
            <w:r w:rsidR="00875FCF" w:rsidRPr="00135974">
              <w:t xml:space="preserve"> medical director and NHS England Specialised Commissioning south region</w:t>
            </w:r>
            <w:r w:rsidR="00E36A82" w:rsidRPr="00135974">
              <w:t xml:space="preserve"> colleagues</w:t>
            </w:r>
            <w:r w:rsidR="00875FCF" w:rsidRPr="00135974">
              <w:t>).</w:t>
            </w:r>
          </w:p>
          <w:p w:rsidR="00B73139" w:rsidRPr="00135974" w:rsidRDefault="00B73139" w:rsidP="00B10120"/>
          <w:p w:rsidR="00B73139" w:rsidRPr="00135974" w:rsidRDefault="00FA343D" w:rsidP="00B10120">
            <w:r w:rsidRPr="00135974">
              <w:t xml:space="preserve">Different clinical focus groups to discuss acute/community neurosciences, have been held during the last months. </w:t>
            </w:r>
            <w:r w:rsidR="00445E6B" w:rsidRPr="00135974">
              <w:t>The Programme is working with third party charitable sector and patients to arrange patient workshops on neurosciences.</w:t>
            </w:r>
          </w:p>
          <w:p w:rsidR="004A73ED" w:rsidRPr="00135974" w:rsidRDefault="004A73ED" w:rsidP="00B10120"/>
          <w:p w:rsidR="00B10120" w:rsidRPr="00135974" w:rsidRDefault="00445E6B" w:rsidP="00B10120">
            <w:r w:rsidRPr="00135974">
              <w:t>The programme is keen to have continuous patient engagement, and SEL STP patient representatives are part of the Steering Group, attending monthly meetings. The team is currently working to identify patient representation from SWL STP. Team members</w:t>
            </w:r>
            <w:r w:rsidR="00267166" w:rsidRPr="00135974">
              <w:t xml:space="preserve"> attended SEL</w:t>
            </w:r>
            <w:r w:rsidR="00B10120" w:rsidRPr="00135974">
              <w:t xml:space="preserve"> Equalities and Patient Engagement Stakeholder Reference Group </w:t>
            </w:r>
            <w:r w:rsidRPr="00135974">
              <w:t xml:space="preserve">on </w:t>
            </w:r>
            <w:r w:rsidR="00B10120" w:rsidRPr="00135974">
              <w:t>7</w:t>
            </w:r>
            <w:r w:rsidRPr="00135974">
              <w:rPr>
                <w:vertAlign w:val="superscript"/>
              </w:rPr>
              <w:t>th</w:t>
            </w:r>
            <w:r w:rsidRPr="00135974">
              <w:t xml:space="preserve"> </w:t>
            </w:r>
            <w:r w:rsidR="00B10120" w:rsidRPr="00135974">
              <w:t xml:space="preserve">December as well as SEL Patient and Public Advisory </w:t>
            </w:r>
            <w:r w:rsidRPr="00135974">
              <w:t xml:space="preserve">Group on </w:t>
            </w:r>
            <w:r w:rsidR="00B10120" w:rsidRPr="00135974">
              <w:t>11</w:t>
            </w:r>
            <w:r w:rsidRPr="00135974">
              <w:rPr>
                <w:vertAlign w:val="superscript"/>
              </w:rPr>
              <w:t>th</w:t>
            </w:r>
            <w:r w:rsidR="00B10120" w:rsidRPr="00135974">
              <w:t>December</w:t>
            </w:r>
            <w:r w:rsidRPr="00135974">
              <w:t>, as well as SWL Patient and Public Engagement Steering Group (PPESG) on 7</w:t>
            </w:r>
            <w:r w:rsidRPr="00135974">
              <w:rPr>
                <w:vertAlign w:val="superscript"/>
              </w:rPr>
              <w:t>th</w:t>
            </w:r>
            <w:r w:rsidRPr="00135974">
              <w:t xml:space="preserve"> February.</w:t>
            </w:r>
          </w:p>
          <w:p w:rsidR="00EA613F" w:rsidRPr="00135974" w:rsidRDefault="00EA613F" w:rsidP="0003681A"/>
          <w:p w:rsidR="0003681A" w:rsidRPr="00135974" w:rsidRDefault="0003681A" w:rsidP="0003681A">
            <w:r w:rsidRPr="00135974">
              <w:t xml:space="preserve">NHSE London region’s internet pages contain a section about the </w:t>
            </w:r>
            <w:r w:rsidR="00EA613F" w:rsidRPr="00135974">
              <w:t xml:space="preserve">South </w:t>
            </w:r>
            <w:r w:rsidRPr="00135974">
              <w:t xml:space="preserve">London programme, as well as wider pan-London specialised services transformation work taking place. Documents such as these bulletins will be shared on this webpage going forward: </w:t>
            </w:r>
            <w:hyperlink r:id="rId7" w:history="1">
              <w:r w:rsidR="00135974" w:rsidRPr="00135974">
                <w:rPr>
                  <w:rStyle w:val="Hyperlink"/>
                </w:rPr>
                <w:t>https://www.england.nhs.uk/london/our-work/transformation-of-specialised-services/south-london-programme/</w:t>
              </w:r>
            </w:hyperlink>
            <w:r w:rsidR="00135974">
              <w:t xml:space="preserve"> </w:t>
            </w:r>
            <w:r w:rsidR="00EA27F4" w:rsidRPr="00135974">
              <w:t xml:space="preserve"> </w:t>
            </w:r>
          </w:p>
          <w:p w:rsidR="006E79F9" w:rsidRPr="00135974" w:rsidRDefault="006E79F9" w:rsidP="00D965EC"/>
        </w:tc>
      </w:tr>
      <w:tr w:rsidR="00D867A3" w:rsidTr="00742A2C">
        <w:tc>
          <w:tcPr>
            <w:tcW w:w="11335" w:type="dxa"/>
          </w:tcPr>
          <w:p w:rsidR="00F90A06" w:rsidRPr="00870B75" w:rsidRDefault="00D867A3" w:rsidP="0029357B">
            <w:pPr>
              <w:rPr>
                <w:b/>
              </w:rPr>
            </w:pPr>
            <w:r w:rsidRPr="00870B75">
              <w:rPr>
                <w:b/>
              </w:rPr>
              <w:t>For more information:</w:t>
            </w:r>
          </w:p>
          <w:p w:rsidR="00CF1983" w:rsidRDefault="00D867A3" w:rsidP="00FC5EBE">
            <w:pPr>
              <w:rPr>
                <w:rStyle w:val="Hyperlink"/>
              </w:rPr>
            </w:pPr>
            <w:r>
              <w:t>If you would like to find out more about the Programme of work, initially it is suggested that you speak to the contact who sent y</w:t>
            </w:r>
            <w:r w:rsidR="00AE7362">
              <w:t>ou this Bulletin. Alternatively</w:t>
            </w:r>
            <w:r>
              <w:t xml:space="preserve"> you can contact </w:t>
            </w:r>
            <w:r w:rsidR="00FC5EBE">
              <w:t>Charlotte Slater</w:t>
            </w:r>
            <w:r w:rsidR="00126ECD">
              <w:t xml:space="preserve">, Programme Manager, </w:t>
            </w:r>
            <w:r w:rsidR="00CF1983">
              <w:t xml:space="preserve">or Silvia Novo, Programme Officer, </w:t>
            </w:r>
            <w:r w:rsidR="00126ECD">
              <w:t xml:space="preserve">who </w:t>
            </w:r>
            <w:r w:rsidR="00CF1983">
              <w:t xml:space="preserve">are </w:t>
            </w:r>
            <w:r>
              <w:t>based within NHS England’s Specialised Commissioning Team:</w:t>
            </w:r>
            <w:r w:rsidR="00126ECD">
              <w:t xml:space="preserve"> </w:t>
            </w:r>
            <w:hyperlink r:id="rId8" w:history="1">
              <w:r w:rsidR="002F0145" w:rsidRPr="00F65E6B">
                <w:rPr>
                  <w:rStyle w:val="Hyperlink"/>
                </w:rPr>
                <w:t>charlotte.slater4@nhs.net</w:t>
              </w:r>
            </w:hyperlink>
            <w:r w:rsidR="00CF1983">
              <w:rPr>
                <w:rStyle w:val="Hyperlink"/>
              </w:rPr>
              <w:t xml:space="preserve"> </w:t>
            </w:r>
          </w:p>
          <w:p w:rsidR="002F0145" w:rsidRDefault="00517CB1" w:rsidP="00FC5EBE">
            <w:hyperlink r:id="rId9" w:history="1">
              <w:r w:rsidR="00CF1983" w:rsidRPr="000532C4">
                <w:rPr>
                  <w:rStyle w:val="Hyperlink"/>
                </w:rPr>
                <w:t>s.novo@nhs.net</w:t>
              </w:r>
            </w:hyperlink>
            <w:r w:rsidR="00CF1983">
              <w:rPr>
                <w:rStyle w:val="Hyperlink"/>
              </w:rPr>
              <w:t xml:space="preserve"> </w:t>
            </w:r>
          </w:p>
          <w:p w:rsidR="00D867A3" w:rsidRDefault="00D867A3" w:rsidP="00FC5EBE"/>
        </w:tc>
      </w:tr>
    </w:tbl>
    <w:p w:rsidR="00F96EF8" w:rsidRDefault="00517CB1" w:rsidP="00BD402B"/>
    <w:sectPr w:rsidR="00F96EF8" w:rsidSect="009D3B2B">
      <w:pgSz w:w="11906" w:h="16838"/>
      <w:pgMar w:top="720" w:right="720" w:bottom="720" w:left="72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FED0A7" w15:done="0"/>
  <w15:commentEx w15:paraId="6C9755D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1B66"/>
    <w:multiLevelType w:val="hybridMultilevel"/>
    <w:tmpl w:val="8B442FD2"/>
    <w:lvl w:ilvl="0" w:tplc="0882BA92">
      <w:start w:val="1"/>
      <w:numFmt w:val="decimal"/>
      <w:lvlText w:val="%1."/>
      <w:lvlJc w:val="left"/>
      <w:pPr>
        <w:tabs>
          <w:tab w:val="num" w:pos="720"/>
        </w:tabs>
        <w:ind w:left="720" w:hanging="360"/>
      </w:pPr>
    </w:lvl>
    <w:lvl w:ilvl="1" w:tplc="0964A480" w:tentative="1">
      <w:start w:val="1"/>
      <w:numFmt w:val="decimal"/>
      <w:lvlText w:val="%2."/>
      <w:lvlJc w:val="left"/>
      <w:pPr>
        <w:tabs>
          <w:tab w:val="num" w:pos="1440"/>
        </w:tabs>
        <w:ind w:left="1440" w:hanging="360"/>
      </w:pPr>
    </w:lvl>
    <w:lvl w:ilvl="2" w:tplc="558C723C" w:tentative="1">
      <w:start w:val="1"/>
      <w:numFmt w:val="decimal"/>
      <w:lvlText w:val="%3."/>
      <w:lvlJc w:val="left"/>
      <w:pPr>
        <w:tabs>
          <w:tab w:val="num" w:pos="2160"/>
        </w:tabs>
        <w:ind w:left="2160" w:hanging="360"/>
      </w:pPr>
    </w:lvl>
    <w:lvl w:ilvl="3" w:tplc="E362C4FC" w:tentative="1">
      <w:start w:val="1"/>
      <w:numFmt w:val="decimal"/>
      <w:lvlText w:val="%4."/>
      <w:lvlJc w:val="left"/>
      <w:pPr>
        <w:tabs>
          <w:tab w:val="num" w:pos="2880"/>
        </w:tabs>
        <w:ind w:left="2880" w:hanging="360"/>
      </w:pPr>
    </w:lvl>
    <w:lvl w:ilvl="4" w:tplc="AB6E069E" w:tentative="1">
      <w:start w:val="1"/>
      <w:numFmt w:val="decimal"/>
      <w:lvlText w:val="%5."/>
      <w:lvlJc w:val="left"/>
      <w:pPr>
        <w:tabs>
          <w:tab w:val="num" w:pos="3600"/>
        </w:tabs>
        <w:ind w:left="3600" w:hanging="360"/>
      </w:pPr>
    </w:lvl>
    <w:lvl w:ilvl="5" w:tplc="5546E26A" w:tentative="1">
      <w:start w:val="1"/>
      <w:numFmt w:val="decimal"/>
      <w:lvlText w:val="%6."/>
      <w:lvlJc w:val="left"/>
      <w:pPr>
        <w:tabs>
          <w:tab w:val="num" w:pos="4320"/>
        </w:tabs>
        <w:ind w:left="4320" w:hanging="360"/>
      </w:pPr>
    </w:lvl>
    <w:lvl w:ilvl="6" w:tplc="AD760076" w:tentative="1">
      <w:start w:val="1"/>
      <w:numFmt w:val="decimal"/>
      <w:lvlText w:val="%7."/>
      <w:lvlJc w:val="left"/>
      <w:pPr>
        <w:tabs>
          <w:tab w:val="num" w:pos="5040"/>
        </w:tabs>
        <w:ind w:left="5040" w:hanging="360"/>
      </w:pPr>
    </w:lvl>
    <w:lvl w:ilvl="7" w:tplc="2F182E7A" w:tentative="1">
      <w:start w:val="1"/>
      <w:numFmt w:val="decimal"/>
      <w:lvlText w:val="%8."/>
      <w:lvlJc w:val="left"/>
      <w:pPr>
        <w:tabs>
          <w:tab w:val="num" w:pos="5760"/>
        </w:tabs>
        <w:ind w:left="5760" w:hanging="360"/>
      </w:pPr>
    </w:lvl>
    <w:lvl w:ilvl="8" w:tplc="4920AC18" w:tentative="1">
      <w:start w:val="1"/>
      <w:numFmt w:val="decimal"/>
      <w:lvlText w:val="%9."/>
      <w:lvlJc w:val="left"/>
      <w:pPr>
        <w:tabs>
          <w:tab w:val="num" w:pos="6480"/>
        </w:tabs>
        <w:ind w:left="6480" w:hanging="360"/>
      </w:pPr>
    </w:lvl>
  </w:abstractNum>
  <w:abstractNum w:abstractNumId="1">
    <w:nsid w:val="2A0F3EA6"/>
    <w:multiLevelType w:val="hybridMultilevel"/>
    <w:tmpl w:val="EBACA3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8D58EA"/>
    <w:multiLevelType w:val="hybridMultilevel"/>
    <w:tmpl w:val="B5DC2A80"/>
    <w:lvl w:ilvl="0" w:tplc="C0F634B4">
      <w:start w:val="1"/>
      <w:numFmt w:val="bullet"/>
      <w:lvlText w:val=""/>
      <w:lvlJc w:val="left"/>
      <w:pPr>
        <w:tabs>
          <w:tab w:val="num" w:pos="720"/>
        </w:tabs>
        <w:ind w:left="720" w:hanging="360"/>
      </w:pPr>
      <w:rPr>
        <w:rFonts w:ascii="Wingdings" w:hAnsi="Wingdings" w:hint="default"/>
      </w:rPr>
    </w:lvl>
    <w:lvl w:ilvl="1" w:tplc="5046EA7C">
      <w:start w:val="1"/>
      <w:numFmt w:val="bullet"/>
      <w:lvlText w:val=""/>
      <w:lvlJc w:val="left"/>
      <w:pPr>
        <w:tabs>
          <w:tab w:val="num" w:pos="1440"/>
        </w:tabs>
        <w:ind w:left="1440" w:hanging="360"/>
      </w:pPr>
      <w:rPr>
        <w:rFonts w:ascii="Wingdings" w:hAnsi="Wingdings" w:hint="default"/>
      </w:rPr>
    </w:lvl>
    <w:lvl w:ilvl="2" w:tplc="22EAD0BC" w:tentative="1">
      <w:start w:val="1"/>
      <w:numFmt w:val="bullet"/>
      <w:lvlText w:val=""/>
      <w:lvlJc w:val="left"/>
      <w:pPr>
        <w:tabs>
          <w:tab w:val="num" w:pos="2160"/>
        </w:tabs>
        <w:ind w:left="2160" w:hanging="360"/>
      </w:pPr>
      <w:rPr>
        <w:rFonts w:ascii="Wingdings" w:hAnsi="Wingdings" w:hint="default"/>
      </w:rPr>
    </w:lvl>
    <w:lvl w:ilvl="3" w:tplc="3A80B5C4" w:tentative="1">
      <w:start w:val="1"/>
      <w:numFmt w:val="bullet"/>
      <w:lvlText w:val=""/>
      <w:lvlJc w:val="left"/>
      <w:pPr>
        <w:tabs>
          <w:tab w:val="num" w:pos="2880"/>
        </w:tabs>
        <w:ind w:left="2880" w:hanging="360"/>
      </w:pPr>
      <w:rPr>
        <w:rFonts w:ascii="Wingdings" w:hAnsi="Wingdings" w:hint="default"/>
      </w:rPr>
    </w:lvl>
    <w:lvl w:ilvl="4" w:tplc="AB28B5F8" w:tentative="1">
      <w:start w:val="1"/>
      <w:numFmt w:val="bullet"/>
      <w:lvlText w:val=""/>
      <w:lvlJc w:val="left"/>
      <w:pPr>
        <w:tabs>
          <w:tab w:val="num" w:pos="3600"/>
        </w:tabs>
        <w:ind w:left="3600" w:hanging="360"/>
      </w:pPr>
      <w:rPr>
        <w:rFonts w:ascii="Wingdings" w:hAnsi="Wingdings" w:hint="default"/>
      </w:rPr>
    </w:lvl>
    <w:lvl w:ilvl="5" w:tplc="805CE88A" w:tentative="1">
      <w:start w:val="1"/>
      <w:numFmt w:val="bullet"/>
      <w:lvlText w:val=""/>
      <w:lvlJc w:val="left"/>
      <w:pPr>
        <w:tabs>
          <w:tab w:val="num" w:pos="4320"/>
        </w:tabs>
        <w:ind w:left="4320" w:hanging="360"/>
      </w:pPr>
      <w:rPr>
        <w:rFonts w:ascii="Wingdings" w:hAnsi="Wingdings" w:hint="default"/>
      </w:rPr>
    </w:lvl>
    <w:lvl w:ilvl="6" w:tplc="A156DB58" w:tentative="1">
      <w:start w:val="1"/>
      <w:numFmt w:val="bullet"/>
      <w:lvlText w:val=""/>
      <w:lvlJc w:val="left"/>
      <w:pPr>
        <w:tabs>
          <w:tab w:val="num" w:pos="5040"/>
        </w:tabs>
        <w:ind w:left="5040" w:hanging="360"/>
      </w:pPr>
      <w:rPr>
        <w:rFonts w:ascii="Wingdings" w:hAnsi="Wingdings" w:hint="default"/>
      </w:rPr>
    </w:lvl>
    <w:lvl w:ilvl="7" w:tplc="67849312" w:tentative="1">
      <w:start w:val="1"/>
      <w:numFmt w:val="bullet"/>
      <w:lvlText w:val=""/>
      <w:lvlJc w:val="left"/>
      <w:pPr>
        <w:tabs>
          <w:tab w:val="num" w:pos="5760"/>
        </w:tabs>
        <w:ind w:left="5760" w:hanging="360"/>
      </w:pPr>
      <w:rPr>
        <w:rFonts w:ascii="Wingdings" w:hAnsi="Wingdings" w:hint="default"/>
      </w:rPr>
    </w:lvl>
    <w:lvl w:ilvl="8" w:tplc="84680E5E" w:tentative="1">
      <w:start w:val="1"/>
      <w:numFmt w:val="bullet"/>
      <w:lvlText w:val=""/>
      <w:lvlJc w:val="left"/>
      <w:pPr>
        <w:tabs>
          <w:tab w:val="num" w:pos="6480"/>
        </w:tabs>
        <w:ind w:left="6480" w:hanging="360"/>
      </w:pPr>
      <w:rPr>
        <w:rFonts w:ascii="Wingdings" w:hAnsi="Wingdings" w:hint="default"/>
      </w:rPr>
    </w:lvl>
  </w:abstractNum>
  <w:abstractNum w:abstractNumId="3">
    <w:nsid w:val="40E66762"/>
    <w:multiLevelType w:val="hybridMultilevel"/>
    <w:tmpl w:val="ECAE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A1839D9"/>
    <w:multiLevelType w:val="hybridMultilevel"/>
    <w:tmpl w:val="D2EA05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937C2F"/>
    <w:multiLevelType w:val="hybridMultilevel"/>
    <w:tmpl w:val="C612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C227691"/>
    <w:multiLevelType w:val="hybridMultilevel"/>
    <w:tmpl w:val="C9520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992EF1"/>
    <w:multiLevelType w:val="hybridMultilevel"/>
    <w:tmpl w:val="006A5BD0"/>
    <w:lvl w:ilvl="0" w:tplc="C074C608">
      <w:start w:val="1"/>
      <w:numFmt w:val="bullet"/>
      <w:lvlText w:val="•"/>
      <w:lvlJc w:val="left"/>
      <w:pPr>
        <w:tabs>
          <w:tab w:val="num" w:pos="720"/>
        </w:tabs>
        <w:ind w:left="720" w:hanging="360"/>
      </w:pPr>
      <w:rPr>
        <w:rFonts w:ascii="Arial" w:hAnsi="Arial" w:hint="default"/>
      </w:rPr>
    </w:lvl>
    <w:lvl w:ilvl="1" w:tplc="BF442830" w:tentative="1">
      <w:start w:val="1"/>
      <w:numFmt w:val="bullet"/>
      <w:lvlText w:val="•"/>
      <w:lvlJc w:val="left"/>
      <w:pPr>
        <w:tabs>
          <w:tab w:val="num" w:pos="1440"/>
        </w:tabs>
        <w:ind w:left="1440" w:hanging="360"/>
      </w:pPr>
      <w:rPr>
        <w:rFonts w:ascii="Arial" w:hAnsi="Arial" w:hint="default"/>
      </w:rPr>
    </w:lvl>
    <w:lvl w:ilvl="2" w:tplc="1C322BBE" w:tentative="1">
      <w:start w:val="1"/>
      <w:numFmt w:val="bullet"/>
      <w:lvlText w:val="•"/>
      <w:lvlJc w:val="left"/>
      <w:pPr>
        <w:tabs>
          <w:tab w:val="num" w:pos="2160"/>
        </w:tabs>
        <w:ind w:left="2160" w:hanging="360"/>
      </w:pPr>
      <w:rPr>
        <w:rFonts w:ascii="Arial" w:hAnsi="Arial" w:hint="default"/>
      </w:rPr>
    </w:lvl>
    <w:lvl w:ilvl="3" w:tplc="6AF248A2" w:tentative="1">
      <w:start w:val="1"/>
      <w:numFmt w:val="bullet"/>
      <w:lvlText w:val="•"/>
      <w:lvlJc w:val="left"/>
      <w:pPr>
        <w:tabs>
          <w:tab w:val="num" w:pos="2880"/>
        </w:tabs>
        <w:ind w:left="2880" w:hanging="360"/>
      </w:pPr>
      <w:rPr>
        <w:rFonts w:ascii="Arial" w:hAnsi="Arial" w:hint="default"/>
      </w:rPr>
    </w:lvl>
    <w:lvl w:ilvl="4" w:tplc="DA14C3EE" w:tentative="1">
      <w:start w:val="1"/>
      <w:numFmt w:val="bullet"/>
      <w:lvlText w:val="•"/>
      <w:lvlJc w:val="left"/>
      <w:pPr>
        <w:tabs>
          <w:tab w:val="num" w:pos="3600"/>
        </w:tabs>
        <w:ind w:left="3600" w:hanging="360"/>
      </w:pPr>
      <w:rPr>
        <w:rFonts w:ascii="Arial" w:hAnsi="Arial" w:hint="default"/>
      </w:rPr>
    </w:lvl>
    <w:lvl w:ilvl="5" w:tplc="2B968BD6" w:tentative="1">
      <w:start w:val="1"/>
      <w:numFmt w:val="bullet"/>
      <w:lvlText w:val="•"/>
      <w:lvlJc w:val="left"/>
      <w:pPr>
        <w:tabs>
          <w:tab w:val="num" w:pos="4320"/>
        </w:tabs>
        <w:ind w:left="4320" w:hanging="360"/>
      </w:pPr>
      <w:rPr>
        <w:rFonts w:ascii="Arial" w:hAnsi="Arial" w:hint="default"/>
      </w:rPr>
    </w:lvl>
    <w:lvl w:ilvl="6" w:tplc="13A63F64" w:tentative="1">
      <w:start w:val="1"/>
      <w:numFmt w:val="bullet"/>
      <w:lvlText w:val="•"/>
      <w:lvlJc w:val="left"/>
      <w:pPr>
        <w:tabs>
          <w:tab w:val="num" w:pos="5040"/>
        </w:tabs>
        <w:ind w:left="5040" w:hanging="360"/>
      </w:pPr>
      <w:rPr>
        <w:rFonts w:ascii="Arial" w:hAnsi="Arial" w:hint="default"/>
      </w:rPr>
    </w:lvl>
    <w:lvl w:ilvl="7" w:tplc="6B3C505C" w:tentative="1">
      <w:start w:val="1"/>
      <w:numFmt w:val="bullet"/>
      <w:lvlText w:val="•"/>
      <w:lvlJc w:val="left"/>
      <w:pPr>
        <w:tabs>
          <w:tab w:val="num" w:pos="5760"/>
        </w:tabs>
        <w:ind w:left="5760" w:hanging="360"/>
      </w:pPr>
      <w:rPr>
        <w:rFonts w:ascii="Arial" w:hAnsi="Arial" w:hint="default"/>
      </w:rPr>
    </w:lvl>
    <w:lvl w:ilvl="8" w:tplc="3F5E6946" w:tentative="1">
      <w:start w:val="1"/>
      <w:numFmt w:val="bullet"/>
      <w:lvlText w:val="•"/>
      <w:lvlJc w:val="left"/>
      <w:pPr>
        <w:tabs>
          <w:tab w:val="num" w:pos="6480"/>
        </w:tabs>
        <w:ind w:left="6480" w:hanging="360"/>
      </w:pPr>
      <w:rPr>
        <w:rFonts w:ascii="Arial" w:hAnsi="Arial" w:hint="default"/>
      </w:rPr>
    </w:lvl>
  </w:abstractNum>
  <w:abstractNum w:abstractNumId="8">
    <w:nsid w:val="4E23681A"/>
    <w:multiLevelType w:val="hybridMultilevel"/>
    <w:tmpl w:val="25B4E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FC75069"/>
    <w:multiLevelType w:val="hybridMultilevel"/>
    <w:tmpl w:val="139C956C"/>
    <w:lvl w:ilvl="0" w:tplc="FA58C168">
      <w:start w:val="1"/>
      <w:numFmt w:val="bullet"/>
      <w:lvlText w:val="•"/>
      <w:lvlJc w:val="left"/>
      <w:pPr>
        <w:tabs>
          <w:tab w:val="num" w:pos="720"/>
        </w:tabs>
        <w:ind w:left="720" w:hanging="360"/>
      </w:pPr>
      <w:rPr>
        <w:rFonts w:ascii="Arial" w:hAnsi="Arial" w:hint="default"/>
      </w:rPr>
    </w:lvl>
    <w:lvl w:ilvl="1" w:tplc="6CC05E3C" w:tentative="1">
      <w:start w:val="1"/>
      <w:numFmt w:val="bullet"/>
      <w:lvlText w:val="•"/>
      <w:lvlJc w:val="left"/>
      <w:pPr>
        <w:tabs>
          <w:tab w:val="num" w:pos="1440"/>
        </w:tabs>
        <w:ind w:left="1440" w:hanging="360"/>
      </w:pPr>
      <w:rPr>
        <w:rFonts w:ascii="Arial" w:hAnsi="Arial" w:hint="default"/>
      </w:rPr>
    </w:lvl>
    <w:lvl w:ilvl="2" w:tplc="8DA2168A" w:tentative="1">
      <w:start w:val="1"/>
      <w:numFmt w:val="bullet"/>
      <w:lvlText w:val="•"/>
      <w:lvlJc w:val="left"/>
      <w:pPr>
        <w:tabs>
          <w:tab w:val="num" w:pos="2160"/>
        </w:tabs>
        <w:ind w:left="2160" w:hanging="360"/>
      </w:pPr>
      <w:rPr>
        <w:rFonts w:ascii="Arial" w:hAnsi="Arial" w:hint="default"/>
      </w:rPr>
    </w:lvl>
    <w:lvl w:ilvl="3" w:tplc="1408CABC" w:tentative="1">
      <w:start w:val="1"/>
      <w:numFmt w:val="bullet"/>
      <w:lvlText w:val="•"/>
      <w:lvlJc w:val="left"/>
      <w:pPr>
        <w:tabs>
          <w:tab w:val="num" w:pos="2880"/>
        </w:tabs>
        <w:ind w:left="2880" w:hanging="360"/>
      </w:pPr>
      <w:rPr>
        <w:rFonts w:ascii="Arial" w:hAnsi="Arial" w:hint="default"/>
      </w:rPr>
    </w:lvl>
    <w:lvl w:ilvl="4" w:tplc="0D46A12C" w:tentative="1">
      <w:start w:val="1"/>
      <w:numFmt w:val="bullet"/>
      <w:lvlText w:val="•"/>
      <w:lvlJc w:val="left"/>
      <w:pPr>
        <w:tabs>
          <w:tab w:val="num" w:pos="3600"/>
        </w:tabs>
        <w:ind w:left="3600" w:hanging="360"/>
      </w:pPr>
      <w:rPr>
        <w:rFonts w:ascii="Arial" w:hAnsi="Arial" w:hint="default"/>
      </w:rPr>
    </w:lvl>
    <w:lvl w:ilvl="5" w:tplc="C5640E9E" w:tentative="1">
      <w:start w:val="1"/>
      <w:numFmt w:val="bullet"/>
      <w:lvlText w:val="•"/>
      <w:lvlJc w:val="left"/>
      <w:pPr>
        <w:tabs>
          <w:tab w:val="num" w:pos="4320"/>
        </w:tabs>
        <w:ind w:left="4320" w:hanging="360"/>
      </w:pPr>
      <w:rPr>
        <w:rFonts w:ascii="Arial" w:hAnsi="Arial" w:hint="default"/>
      </w:rPr>
    </w:lvl>
    <w:lvl w:ilvl="6" w:tplc="1D28E0AC" w:tentative="1">
      <w:start w:val="1"/>
      <w:numFmt w:val="bullet"/>
      <w:lvlText w:val="•"/>
      <w:lvlJc w:val="left"/>
      <w:pPr>
        <w:tabs>
          <w:tab w:val="num" w:pos="5040"/>
        </w:tabs>
        <w:ind w:left="5040" w:hanging="360"/>
      </w:pPr>
      <w:rPr>
        <w:rFonts w:ascii="Arial" w:hAnsi="Arial" w:hint="default"/>
      </w:rPr>
    </w:lvl>
    <w:lvl w:ilvl="7" w:tplc="B36CB4DC" w:tentative="1">
      <w:start w:val="1"/>
      <w:numFmt w:val="bullet"/>
      <w:lvlText w:val="•"/>
      <w:lvlJc w:val="left"/>
      <w:pPr>
        <w:tabs>
          <w:tab w:val="num" w:pos="5760"/>
        </w:tabs>
        <w:ind w:left="5760" w:hanging="360"/>
      </w:pPr>
      <w:rPr>
        <w:rFonts w:ascii="Arial" w:hAnsi="Arial" w:hint="default"/>
      </w:rPr>
    </w:lvl>
    <w:lvl w:ilvl="8" w:tplc="E2160748" w:tentative="1">
      <w:start w:val="1"/>
      <w:numFmt w:val="bullet"/>
      <w:lvlText w:val="•"/>
      <w:lvlJc w:val="left"/>
      <w:pPr>
        <w:tabs>
          <w:tab w:val="num" w:pos="6480"/>
        </w:tabs>
        <w:ind w:left="6480" w:hanging="360"/>
      </w:pPr>
      <w:rPr>
        <w:rFonts w:ascii="Arial" w:hAnsi="Arial" w:hint="default"/>
      </w:rPr>
    </w:lvl>
  </w:abstractNum>
  <w:abstractNum w:abstractNumId="10">
    <w:nsid w:val="58C70AC3"/>
    <w:multiLevelType w:val="hybridMultilevel"/>
    <w:tmpl w:val="BDBEBA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755270"/>
    <w:multiLevelType w:val="hybridMultilevel"/>
    <w:tmpl w:val="B4D6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D3D4830"/>
    <w:multiLevelType w:val="hybridMultilevel"/>
    <w:tmpl w:val="170EF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B536AD"/>
    <w:multiLevelType w:val="hybridMultilevel"/>
    <w:tmpl w:val="7B6E9CD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DD85F1B"/>
    <w:multiLevelType w:val="hybridMultilevel"/>
    <w:tmpl w:val="9C24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0F61AB0"/>
    <w:multiLevelType w:val="hybridMultilevel"/>
    <w:tmpl w:val="16169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13"/>
  </w:num>
  <w:num w:numId="4">
    <w:abstractNumId w:val="2"/>
  </w:num>
  <w:num w:numId="5">
    <w:abstractNumId w:val="14"/>
  </w:num>
  <w:num w:numId="6">
    <w:abstractNumId w:val="1"/>
  </w:num>
  <w:num w:numId="7">
    <w:abstractNumId w:val="12"/>
  </w:num>
  <w:num w:numId="8">
    <w:abstractNumId w:val="4"/>
  </w:num>
  <w:num w:numId="9">
    <w:abstractNumId w:val="15"/>
  </w:num>
  <w:num w:numId="10">
    <w:abstractNumId w:val="11"/>
  </w:num>
  <w:num w:numId="11">
    <w:abstractNumId w:val="5"/>
  </w:num>
  <w:num w:numId="12">
    <w:abstractNumId w:val="3"/>
  </w:num>
  <w:num w:numId="13">
    <w:abstractNumId w:val="10"/>
  </w:num>
  <w:num w:numId="14">
    <w:abstractNumId w:val="9"/>
  </w:num>
  <w:num w:numId="15">
    <w:abstractNumId w:val="8"/>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k Jones">
    <w15:presenceInfo w15:providerId="AD" w15:userId="S-1-5-21-3992121350-2840906017-2217532693-1280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7A3"/>
    <w:rsid w:val="00000AFE"/>
    <w:rsid w:val="0003681A"/>
    <w:rsid w:val="00063017"/>
    <w:rsid w:val="00073E8B"/>
    <w:rsid w:val="000764AC"/>
    <w:rsid w:val="00076FD1"/>
    <w:rsid w:val="000965C1"/>
    <w:rsid w:val="000A6C71"/>
    <w:rsid w:val="000C4C00"/>
    <w:rsid w:val="000C70E1"/>
    <w:rsid w:val="000D0016"/>
    <w:rsid w:val="000E4223"/>
    <w:rsid w:val="000E74D3"/>
    <w:rsid w:val="0010686E"/>
    <w:rsid w:val="00126ECD"/>
    <w:rsid w:val="00135974"/>
    <w:rsid w:val="00142387"/>
    <w:rsid w:val="00150D4B"/>
    <w:rsid w:val="00174190"/>
    <w:rsid w:val="00181569"/>
    <w:rsid w:val="001A1675"/>
    <w:rsid w:val="001B2D0C"/>
    <w:rsid w:val="001C7859"/>
    <w:rsid w:val="001D253A"/>
    <w:rsid w:val="001E3FE4"/>
    <w:rsid w:val="001F4703"/>
    <w:rsid w:val="00227C68"/>
    <w:rsid w:val="00234E65"/>
    <w:rsid w:val="00264A97"/>
    <w:rsid w:val="002655B0"/>
    <w:rsid w:val="00267166"/>
    <w:rsid w:val="00280A01"/>
    <w:rsid w:val="00280A43"/>
    <w:rsid w:val="00281286"/>
    <w:rsid w:val="002A1468"/>
    <w:rsid w:val="002A5209"/>
    <w:rsid w:val="002A7282"/>
    <w:rsid w:val="002A7657"/>
    <w:rsid w:val="002C3624"/>
    <w:rsid w:val="002D3A73"/>
    <w:rsid w:val="002F0145"/>
    <w:rsid w:val="002F0DFD"/>
    <w:rsid w:val="003051C8"/>
    <w:rsid w:val="0032661D"/>
    <w:rsid w:val="003272EC"/>
    <w:rsid w:val="003522C3"/>
    <w:rsid w:val="00387F1F"/>
    <w:rsid w:val="003935F7"/>
    <w:rsid w:val="003A10AA"/>
    <w:rsid w:val="003B5C8C"/>
    <w:rsid w:val="003C507D"/>
    <w:rsid w:val="003D2550"/>
    <w:rsid w:val="003D4D46"/>
    <w:rsid w:val="003D5921"/>
    <w:rsid w:val="003D7661"/>
    <w:rsid w:val="004213D1"/>
    <w:rsid w:val="00445E6B"/>
    <w:rsid w:val="004634CF"/>
    <w:rsid w:val="00466A44"/>
    <w:rsid w:val="00467A51"/>
    <w:rsid w:val="00467D83"/>
    <w:rsid w:val="00477D26"/>
    <w:rsid w:val="004A525E"/>
    <w:rsid w:val="004A73ED"/>
    <w:rsid w:val="004D1144"/>
    <w:rsid w:val="004E0754"/>
    <w:rsid w:val="004F5B65"/>
    <w:rsid w:val="00510EC3"/>
    <w:rsid w:val="00517CB1"/>
    <w:rsid w:val="005207F7"/>
    <w:rsid w:val="005447D6"/>
    <w:rsid w:val="005613EA"/>
    <w:rsid w:val="005721B4"/>
    <w:rsid w:val="00575A6C"/>
    <w:rsid w:val="00583813"/>
    <w:rsid w:val="005844CD"/>
    <w:rsid w:val="005B34C9"/>
    <w:rsid w:val="005E14A0"/>
    <w:rsid w:val="00612306"/>
    <w:rsid w:val="00643079"/>
    <w:rsid w:val="0065066C"/>
    <w:rsid w:val="00671C23"/>
    <w:rsid w:val="006861AB"/>
    <w:rsid w:val="006C038C"/>
    <w:rsid w:val="006E79F9"/>
    <w:rsid w:val="00723234"/>
    <w:rsid w:val="00734420"/>
    <w:rsid w:val="007428E1"/>
    <w:rsid w:val="00742A2C"/>
    <w:rsid w:val="00747817"/>
    <w:rsid w:val="00770910"/>
    <w:rsid w:val="00773013"/>
    <w:rsid w:val="007819E3"/>
    <w:rsid w:val="007A2EF6"/>
    <w:rsid w:val="007C2063"/>
    <w:rsid w:val="007D674E"/>
    <w:rsid w:val="007F06E0"/>
    <w:rsid w:val="00803134"/>
    <w:rsid w:val="00804EFA"/>
    <w:rsid w:val="00821B15"/>
    <w:rsid w:val="008639B6"/>
    <w:rsid w:val="00875866"/>
    <w:rsid w:val="00875FCF"/>
    <w:rsid w:val="008840E7"/>
    <w:rsid w:val="008C3BED"/>
    <w:rsid w:val="008D385A"/>
    <w:rsid w:val="008D5974"/>
    <w:rsid w:val="008E2BFF"/>
    <w:rsid w:val="00937002"/>
    <w:rsid w:val="00953378"/>
    <w:rsid w:val="00995787"/>
    <w:rsid w:val="009A2440"/>
    <w:rsid w:val="009B13E4"/>
    <w:rsid w:val="009B48E9"/>
    <w:rsid w:val="009B62A5"/>
    <w:rsid w:val="009B6335"/>
    <w:rsid w:val="009C5C37"/>
    <w:rsid w:val="009C7C31"/>
    <w:rsid w:val="009D384F"/>
    <w:rsid w:val="009D3B2B"/>
    <w:rsid w:val="009F6627"/>
    <w:rsid w:val="00A146D4"/>
    <w:rsid w:val="00A3724B"/>
    <w:rsid w:val="00A45DA0"/>
    <w:rsid w:val="00A64F96"/>
    <w:rsid w:val="00A710CF"/>
    <w:rsid w:val="00AA27FF"/>
    <w:rsid w:val="00AB25B8"/>
    <w:rsid w:val="00AB556D"/>
    <w:rsid w:val="00AB7EE4"/>
    <w:rsid w:val="00AE7362"/>
    <w:rsid w:val="00B07ECF"/>
    <w:rsid w:val="00B10120"/>
    <w:rsid w:val="00B25A15"/>
    <w:rsid w:val="00B33E9E"/>
    <w:rsid w:val="00B5189A"/>
    <w:rsid w:val="00B538A8"/>
    <w:rsid w:val="00B73139"/>
    <w:rsid w:val="00B91147"/>
    <w:rsid w:val="00BC3F47"/>
    <w:rsid w:val="00BC4C37"/>
    <w:rsid w:val="00BD402B"/>
    <w:rsid w:val="00C14120"/>
    <w:rsid w:val="00C3509C"/>
    <w:rsid w:val="00C51910"/>
    <w:rsid w:val="00C72033"/>
    <w:rsid w:val="00C87E8F"/>
    <w:rsid w:val="00CA43C9"/>
    <w:rsid w:val="00CB6805"/>
    <w:rsid w:val="00CB76F4"/>
    <w:rsid w:val="00CC22CB"/>
    <w:rsid w:val="00CD1EDC"/>
    <w:rsid w:val="00CF1983"/>
    <w:rsid w:val="00D0370E"/>
    <w:rsid w:val="00D071BE"/>
    <w:rsid w:val="00D46ABD"/>
    <w:rsid w:val="00D55D10"/>
    <w:rsid w:val="00D613B8"/>
    <w:rsid w:val="00D62D28"/>
    <w:rsid w:val="00D75F41"/>
    <w:rsid w:val="00D846B9"/>
    <w:rsid w:val="00D86119"/>
    <w:rsid w:val="00D8661A"/>
    <w:rsid w:val="00D867A3"/>
    <w:rsid w:val="00D965EC"/>
    <w:rsid w:val="00DC03A6"/>
    <w:rsid w:val="00DD45DD"/>
    <w:rsid w:val="00DE366C"/>
    <w:rsid w:val="00DE57EA"/>
    <w:rsid w:val="00DE5EE3"/>
    <w:rsid w:val="00E03709"/>
    <w:rsid w:val="00E0370E"/>
    <w:rsid w:val="00E22683"/>
    <w:rsid w:val="00E36A82"/>
    <w:rsid w:val="00E43F33"/>
    <w:rsid w:val="00E475C4"/>
    <w:rsid w:val="00E60456"/>
    <w:rsid w:val="00E91375"/>
    <w:rsid w:val="00EA1740"/>
    <w:rsid w:val="00EA27F4"/>
    <w:rsid w:val="00EA613F"/>
    <w:rsid w:val="00EA7B64"/>
    <w:rsid w:val="00ED28BE"/>
    <w:rsid w:val="00EE0D8E"/>
    <w:rsid w:val="00EF4400"/>
    <w:rsid w:val="00F05B64"/>
    <w:rsid w:val="00F237B9"/>
    <w:rsid w:val="00F265AC"/>
    <w:rsid w:val="00F30F9C"/>
    <w:rsid w:val="00F5144F"/>
    <w:rsid w:val="00F76208"/>
    <w:rsid w:val="00F77B8C"/>
    <w:rsid w:val="00F90A06"/>
    <w:rsid w:val="00F912CB"/>
    <w:rsid w:val="00F975AE"/>
    <w:rsid w:val="00FA343D"/>
    <w:rsid w:val="00FA41FB"/>
    <w:rsid w:val="00FA63BB"/>
    <w:rsid w:val="00FA7AC1"/>
    <w:rsid w:val="00FC5EBE"/>
    <w:rsid w:val="00FD1FC6"/>
    <w:rsid w:val="00FE6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7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6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67A3"/>
    <w:rPr>
      <w:color w:val="0563C1" w:themeColor="hyperlink"/>
      <w:u w:val="single"/>
    </w:rPr>
  </w:style>
  <w:style w:type="character" w:customStyle="1" w:styleId="tgc">
    <w:name w:val="_tgc"/>
    <w:basedOn w:val="DefaultParagraphFont"/>
    <w:rsid w:val="00D867A3"/>
  </w:style>
  <w:style w:type="paragraph" w:styleId="ListParagraph">
    <w:name w:val="List Paragraph"/>
    <w:basedOn w:val="Normal"/>
    <w:uiPriority w:val="34"/>
    <w:qFormat/>
    <w:rsid w:val="000C70E1"/>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Default">
    <w:name w:val="Default"/>
    <w:rsid w:val="003D255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C4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C00"/>
    <w:rPr>
      <w:rFonts w:ascii="Tahoma" w:hAnsi="Tahoma" w:cs="Tahoma"/>
      <w:sz w:val="16"/>
      <w:szCs w:val="16"/>
    </w:rPr>
  </w:style>
  <w:style w:type="paragraph" w:styleId="NormalWeb">
    <w:name w:val="Normal (Web)"/>
    <w:basedOn w:val="Normal"/>
    <w:uiPriority w:val="99"/>
    <w:semiHidden/>
    <w:unhideWhenUsed/>
    <w:rsid w:val="00DE366C"/>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3935F7"/>
    <w:rPr>
      <w:sz w:val="16"/>
      <w:szCs w:val="16"/>
    </w:rPr>
  </w:style>
  <w:style w:type="paragraph" w:styleId="CommentText">
    <w:name w:val="annotation text"/>
    <w:basedOn w:val="Normal"/>
    <w:link w:val="CommentTextChar"/>
    <w:uiPriority w:val="99"/>
    <w:semiHidden/>
    <w:unhideWhenUsed/>
    <w:rsid w:val="003935F7"/>
    <w:pPr>
      <w:spacing w:line="240" w:lineRule="auto"/>
    </w:pPr>
    <w:rPr>
      <w:sz w:val="20"/>
      <w:szCs w:val="20"/>
    </w:rPr>
  </w:style>
  <w:style w:type="character" w:customStyle="1" w:styleId="CommentTextChar">
    <w:name w:val="Comment Text Char"/>
    <w:basedOn w:val="DefaultParagraphFont"/>
    <w:link w:val="CommentText"/>
    <w:uiPriority w:val="99"/>
    <w:semiHidden/>
    <w:rsid w:val="003935F7"/>
    <w:rPr>
      <w:sz w:val="20"/>
      <w:szCs w:val="20"/>
    </w:rPr>
  </w:style>
  <w:style w:type="paragraph" w:styleId="CommentSubject">
    <w:name w:val="annotation subject"/>
    <w:basedOn w:val="CommentText"/>
    <w:next w:val="CommentText"/>
    <w:link w:val="CommentSubjectChar"/>
    <w:uiPriority w:val="99"/>
    <w:semiHidden/>
    <w:unhideWhenUsed/>
    <w:rsid w:val="003935F7"/>
    <w:rPr>
      <w:b/>
      <w:bCs/>
    </w:rPr>
  </w:style>
  <w:style w:type="character" w:customStyle="1" w:styleId="CommentSubjectChar">
    <w:name w:val="Comment Subject Char"/>
    <w:basedOn w:val="CommentTextChar"/>
    <w:link w:val="CommentSubject"/>
    <w:uiPriority w:val="99"/>
    <w:semiHidden/>
    <w:rsid w:val="003935F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7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6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67A3"/>
    <w:rPr>
      <w:color w:val="0563C1" w:themeColor="hyperlink"/>
      <w:u w:val="single"/>
    </w:rPr>
  </w:style>
  <w:style w:type="character" w:customStyle="1" w:styleId="tgc">
    <w:name w:val="_tgc"/>
    <w:basedOn w:val="DefaultParagraphFont"/>
    <w:rsid w:val="00D867A3"/>
  </w:style>
  <w:style w:type="paragraph" w:styleId="ListParagraph">
    <w:name w:val="List Paragraph"/>
    <w:basedOn w:val="Normal"/>
    <w:uiPriority w:val="34"/>
    <w:qFormat/>
    <w:rsid w:val="000C70E1"/>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Default">
    <w:name w:val="Default"/>
    <w:rsid w:val="003D255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C4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C00"/>
    <w:rPr>
      <w:rFonts w:ascii="Tahoma" w:hAnsi="Tahoma" w:cs="Tahoma"/>
      <w:sz w:val="16"/>
      <w:szCs w:val="16"/>
    </w:rPr>
  </w:style>
  <w:style w:type="paragraph" w:styleId="NormalWeb">
    <w:name w:val="Normal (Web)"/>
    <w:basedOn w:val="Normal"/>
    <w:uiPriority w:val="99"/>
    <w:semiHidden/>
    <w:unhideWhenUsed/>
    <w:rsid w:val="00DE366C"/>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3935F7"/>
    <w:rPr>
      <w:sz w:val="16"/>
      <w:szCs w:val="16"/>
    </w:rPr>
  </w:style>
  <w:style w:type="paragraph" w:styleId="CommentText">
    <w:name w:val="annotation text"/>
    <w:basedOn w:val="Normal"/>
    <w:link w:val="CommentTextChar"/>
    <w:uiPriority w:val="99"/>
    <w:semiHidden/>
    <w:unhideWhenUsed/>
    <w:rsid w:val="003935F7"/>
    <w:pPr>
      <w:spacing w:line="240" w:lineRule="auto"/>
    </w:pPr>
    <w:rPr>
      <w:sz w:val="20"/>
      <w:szCs w:val="20"/>
    </w:rPr>
  </w:style>
  <w:style w:type="character" w:customStyle="1" w:styleId="CommentTextChar">
    <w:name w:val="Comment Text Char"/>
    <w:basedOn w:val="DefaultParagraphFont"/>
    <w:link w:val="CommentText"/>
    <w:uiPriority w:val="99"/>
    <w:semiHidden/>
    <w:rsid w:val="003935F7"/>
    <w:rPr>
      <w:sz w:val="20"/>
      <w:szCs w:val="20"/>
    </w:rPr>
  </w:style>
  <w:style w:type="paragraph" w:styleId="CommentSubject">
    <w:name w:val="annotation subject"/>
    <w:basedOn w:val="CommentText"/>
    <w:next w:val="CommentText"/>
    <w:link w:val="CommentSubjectChar"/>
    <w:uiPriority w:val="99"/>
    <w:semiHidden/>
    <w:unhideWhenUsed/>
    <w:rsid w:val="003935F7"/>
    <w:rPr>
      <w:b/>
      <w:bCs/>
    </w:rPr>
  </w:style>
  <w:style w:type="character" w:customStyle="1" w:styleId="CommentSubjectChar">
    <w:name w:val="Comment Subject Char"/>
    <w:basedOn w:val="CommentTextChar"/>
    <w:link w:val="CommentSubject"/>
    <w:uiPriority w:val="99"/>
    <w:semiHidden/>
    <w:rsid w:val="003935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17386">
      <w:bodyDiv w:val="1"/>
      <w:marLeft w:val="0"/>
      <w:marRight w:val="0"/>
      <w:marTop w:val="0"/>
      <w:marBottom w:val="0"/>
      <w:divBdr>
        <w:top w:val="none" w:sz="0" w:space="0" w:color="auto"/>
        <w:left w:val="none" w:sz="0" w:space="0" w:color="auto"/>
        <w:bottom w:val="none" w:sz="0" w:space="0" w:color="auto"/>
        <w:right w:val="none" w:sz="0" w:space="0" w:color="auto"/>
      </w:divBdr>
    </w:div>
    <w:div w:id="300692911">
      <w:bodyDiv w:val="1"/>
      <w:marLeft w:val="0"/>
      <w:marRight w:val="0"/>
      <w:marTop w:val="0"/>
      <w:marBottom w:val="0"/>
      <w:divBdr>
        <w:top w:val="none" w:sz="0" w:space="0" w:color="auto"/>
        <w:left w:val="none" w:sz="0" w:space="0" w:color="auto"/>
        <w:bottom w:val="none" w:sz="0" w:space="0" w:color="auto"/>
        <w:right w:val="none" w:sz="0" w:space="0" w:color="auto"/>
      </w:divBdr>
    </w:div>
    <w:div w:id="408117283">
      <w:bodyDiv w:val="1"/>
      <w:marLeft w:val="0"/>
      <w:marRight w:val="0"/>
      <w:marTop w:val="0"/>
      <w:marBottom w:val="0"/>
      <w:divBdr>
        <w:top w:val="none" w:sz="0" w:space="0" w:color="auto"/>
        <w:left w:val="none" w:sz="0" w:space="0" w:color="auto"/>
        <w:bottom w:val="none" w:sz="0" w:space="0" w:color="auto"/>
        <w:right w:val="none" w:sz="0" w:space="0" w:color="auto"/>
      </w:divBdr>
      <w:divsChild>
        <w:div w:id="1603143708">
          <w:marLeft w:val="691"/>
          <w:marRight w:val="0"/>
          <w:marTop w:val="96"/>
          <w:marBottom w:val="0"/>
          <w:divBdr>
            <w:top w:val="none" w:sz="0" w:space="0" w:color="auto"/>
            <w:left w:val="none" w:sz="0" w:space="0" w:color="auto"/>
            <w:bottom w:val="none" w:sz="0" w:space="0" w:color="auto"/>
            <w:right w:val="none" w:sz="0" w:space="0" w:color="auto"/>
          </w:divBdr>
        </w:div>
      </w:divsChild>
    </w:div>
    <w:div w:id="469052533">
      <w:bodyDiv w:val="1"/>
      <w:marLeft w:val="0"/>
      <w:marRight w:val="0"/>
      <w:marTop w:val="0"/>
      <w:marBottom w:val="0"/>
      <w:divBdr>
        <w:top w:val="none" w:sz="0" w:space="0" w:color="auto"/>
        <w:left w:val="none" w:sz="0" w:space="0" w:color="auto"/>
        <w:bottom w:val="none" w:sz="0" w:space="0" w:color="auto"/>
        <w:right w:val="none" w:sz="0" w:space="0" w:color="auto"/>
      </w:divBdr>
    </w:div>
    <w:div w:id="580258476">
      <w:bodyDiv w:val="1"/>
      <w:marLeft w:val="0"/>
      <w:marRight w:val="0"/>
      <w:marTop w:val="0"/>
      <w:marBottom w:val="0"/>
      <w:divBdr>
        <w:top w:val="none" w:sz="0" w:space="0" w:color="auto"/>
        <w:left w:val="none" w:sz="0" w:space="0" w:color="auto"/>
        <w:bottom w:val="none" w:sz="0" w:space="0" w:color="auto"/>
        <w:right w:val="none" w:sz="0" w:space="0" w:color="auto"/>
      </w:divBdr>
      <w:divsChild>
        <w:div w:id="1043288145">
          <w:marLeft w:val="360"/>
          <w:marRight w:val="0"/>
          <w:marTop w:val="0"/>
          <w:marBottom w:val="0"/>
          <w:divBdr>
            <w:top w:val="none" w:sz="0" w:space="0" w:color="auto"/>
            <w:left w:val="none" w:sz="0" w:space="0" w:color="auto"/>
            <w:bottom w:val="none" w:sz="0" w:space="0" w:color="auto"/>
            <w:right w:val="none" w:sz="0" w:space="0" w:color="auto"/>
          </w:divBdr>
        </w:div>
        <w:div w:id="819464070">
          <w:marLeft w:val="360"/>
          <w:marRight w:val="0"/>
          <w:marTop w:val="0"/>
          <w:marBottom w:val="0"/>
          <w:divBdr>
            <w:top w:val="none" w:sz="0" w:space="0" w:color="auto"/>
            <w:left w:val="none" w:sz="0" w:space="0" w:color="auto"/>
            <w:bottom w:val="none" w:sz="0" w:space="0" w:color="auto"/>
            <w:right w:val="none" w:sz="0" w:space="0" w:color="auto"/>
          </w:divBdr>
        </w:div>
        <w:div w:id="1071002430">
          <w:marLeft w:val="360"/>
          <w:marRight w:val="0"/>
          <w:marTop w:val="0"/>
          <w:marBottom w:val="0"/>
          <w:divBdr>
            <w:top w:val="none" w:sz="0" w:space="0" w:color="auto"/>
            <w:left w:val="none" w:sz="0" w:space="0" w:color="auto"/>
            <w:bottom w:val="none" w:sz="0" w:space="0" w:color="auto"/>
            <w:right w:val="none" w:sz="0" w:space="0" w:color="auto"/>
          </w:divBdr>
        </w:div>
      </w:divsChild>
    </w:div>
    <w:div w:id="761143235">
      <w:bodyDiv w:val="1"/>
      <w:marLeft w:val="0"/>
      <w:marRight w:val="0"/>
      <w:marTop w:val="0"/>
      <w:marBottom w:val="0"/>
      <w:divBdr>
        <w:top w:val="none" w:sz="0" w:space="0" w:color="auto"/>
        <w:left w:val="none" w:sz="0" w:space="0" w:color="auto"/>
        <w:bottom w:val="none" w:sz="0" w:space="0" w:color="auto"/>
        <w:right w:val="none" w:sz="0" w:space="0" w:color="auto"/>
      </w:divBdr>
      <w:divsChild>
        <w:div w:id="137695474">
          <w:marLeft w:val="562"/>
          <w:marRight w:val="0"/>
          <w:marTop w:val="0"/>
          <w:marBottom w:val="0"/>
          <w:divBdr>
            <w:top w:val="none" w:sz="0" w:space="0" w:color="auto"/>
            <w:left w:val="none" w:sz="0" w:space="0" w:color="auto"/>
            <w:bottom w:val="none" w:sz="0" w:space="0" w:color="auto"/>
            <w:right w:val="none" w:sz="0" w:space="0" w:color="auto"/>
          </w:divBdr>
        </w:div>
      </w:divsChild>
    </w:div>
    <w:div w:id="824666405">
      <w:bodyDiv w:val="1"/>
      <w:marLeft w:val="0"/>
      <w:marRight w:val="0"/>
      <w:marTop w:val="0"/>
      <w:marBottom w:val="0"/>
      <w:divBdr>
        <w:top w:val="none" w:sz="0" w:space="0" w:color="auto"/>
        <w:left w:val="none" w:sz="0" w:space="0" w:color="auto"/>
        <w:bottom w:val="none" w:sz="0" w:space="0" w:color="auto"/>
        <w:right w:val="none" w:sz="0" w:space="0" w:color="auto"/>
      </w:divBdr>
    </w:div>
    <w:div w:id="933635712">
      <w:bodyDiv w:val="1"/>
      <w:marLeft w:val="0"/>
      <w:marRight w:val="0"/>
      <w:marTop w:val="0"/>
      <w:marBottom w:val="0"/>
      <w:divBdr>
        <w:top w:val="none" w:sz="0" w:space="0" w:color="auto"/>
        <w:left w:val="none" w:sz="0" w:space="0" w:color="auto"/>
        <w:bottom w:val="none" w:sz="0" w:space="0" w:color="auto"/>
        <w:right w:val="none" w:sz="0" w:space="0" w:color="auto"/>
      </w:divBdr>
      <w:divsChild>
        <w:div w:id="790783986">
          <w:marLeft w:val="547"/>
          <w:marRight w:val="0"/>
          <w:marTop w:val="53"/>
          <w:marBottom w:val="120"/>
          <w:divBdr>
            <w:top w:val="none" w:sz="0" w:space="0" w:color="auto"/>
            <w:left w:val="none" w:sz="0" w:space="0" w:color="auto"/>
            <w:bottom w:val="none" w:sz="0" w:space="0" w:color="auto"/>
            <w:right w:val="none" w:sz="0" w:space="0" w:color="auto"/>
          </w:divBdr>
        </w:div>
        <w:div w:id="438259248">
          <w:marLeft w:val="1166"/>
          <w:marRight w:val="0"/>
          <w:marTop w:val="53"/>
          <w:marBottom w:val="120"/>
          <w:divBdr>
            <w:top w:val="none" w:sz="0" w:space="0" w:color="auto"/>
            <w:left w:val="none" w:sz="0" w:space="0" w:color="auto"/>
            <w:bottom w:val="none" w:sz="0" w:space="0" w:color="auto"/>
            <w:right w:val="none" w:sz="0" w:space="0" w:color="auto"/>
          </w:divBdr>
        </w:div>
        <w:div w:id="759565898">
          <w:marLeft w:val="1166"/>
          <w:marRight w:val="0"/>
          <w:marTop w:val="53"/>
          <w:marBottom w:val="120"/>
          <w:divBdr>
            <w:top w:val="none" w:sz="0" w:space="0" w:color="auto"/>
            <w:left w:val="none" w:sz="0" w:space="0" w:color="auto"/>
            <w:bottom w:val="none" w:sz="0" w:space="0" w:color="auto"/>
            <w:right w:val="none" w:sz="0" w:space="0" w:color="auto"/>
          </w:divBdr>
        </w:div>
      </w:divsChild>
    </w:div>
    <w:div w:id="1001808568">
      <w:bodyDiv w:val="1"/>
      <w:marLeft w:val="0"/>
      <w:marRight w:val="0"/>
      <w:marTop w:val="0"/>
      <w:marBottom w:val="0"/>
      <w:divBdr>
        <w:top w:val="none" w:sz="0" w:space="0" w:color="auto"/>
        <w:left w:val="none" w:sz="0" w:space="0" w:color="auto"/>
        <w:bottom w:val="none" w:sz="0" w:space="0" w:color="auto"/>
        <w:right w:val="none" w:sz="0" w:space="0" w:color="auto"/>
      </w:divBdr>
      <w:divsChild>
        <w:div w:id="66734579">
          <w:marLeft w:val="446"/>
          <w:marRight w:val="0"/>
          <w:marTop w:val="0"/>
          <w:marBottom w:val="240"/>
          <w:divBdr>
            <w:top w:val="none" w:sz="0" w:space="0" w:color="auto"/>
            <w:left w:val="none" w:sz="0" w:space="0" w:color="auto"/>
            <w:bottom w:val="none" w:sz="0" w:space="0" w:color="auto"/>
            <w:right w:val="none" w:sz="0" w:space="0" w:color="auto"/>
          </w:divBdr>
        </w:div>
        <w:div w:id="632517402">
          <w:marLeft w:val="446"/>
          <w:marRight w:val="0"/>
          <w:marTop w:val="0"/>
          <w:marBottom w:val="240"/>
          <w:divBdr>
            <w:top w:val="none" w:sz="0" w:space="0" w:color="auto"/>
            <w:left w:val="none" w:sz="0" w:space="0" w:color="auto"/>
            <w:bottom w:val="none" w:sz="0" w:space="0" w:color="auto"/>
            <w:right w:val="none" w:sz="0" w:space="0" w:color="auto"/>
          </w:divBdr>
        </w:div>
        <w:div w:id="2028411657">
          <w:marLeft w:val="446"/>
          <w:marRight w:val="0"/>
          <w:marTop w:val="0"/>
          <w:marBottom w:val="240"/>
          <w:divBdr>
            <w:top w:val="none" w:sz="0" w:space="0" w:color="auto"/>
            <w:left w:val="none" w:sz="0" w:space="0" w:color="auto"/>
            <w:bottom w:val="none" w:sz="0" w:space="0" w:color="auto"/>
            <w:right w:val="none" w:sz="0" w:space="0" w:color="auto"/>
          </w:divBdr>
        </w:div>
      </w:divsChild>
    </w:div>
    <w:div w:id="1031567515">
      <w:bodyDiv w:val="1"/>
      <w:marLeft w:val="0"/>
      <w:marRight w:val="0"/>
      <w:marTop w:val="0"/>
      <w:marBottom w:val="0"/>
      <w:divBdr>
        <w:top w:val="none" w:sz="0" w:space="0" w:color="auto"/>
        <w:left w:val="none" w:sz="0" w:space="0" w:color="auto"/>
        <w:bottom w:val="none" w:sz="0" w:space="0" w:color="auto"/>
        <w:right w:val="none" w:sz="0" w:space="0" w:color="auto"/>
      </w:divBdr>
      <w:divsChild>
        <w:div w:id="1396273188">
          <w:marLeft w:val="562"/>
          <w:marRight w:val="0"/>
          <w:marTop w:val="0"/>
          <w:marBottom w:val="0"/>
          <w:divBdr>
            <w:top w:val="none" w:sz="0" w:space="0" w:color="auto"/>
            <w:left w:val="none" w:sz="0" w:space="0" w:color="auto"/>
            <w:bottom w:val="none" w:sz="0" w:space="0" w:color="auto"/>
            <w:right w:val="none" w:sz="0" w:space="0" w:color="auto"/>
          </w:divBdr>
        </w:div>
      </w:divsChild>
    </w:div>
    <w:div w:id="1198155604">
      <w:bodyDiv w:val="1"/>
      <w:marLeft w:val="0"/>
      <w:marRight w:val="0"/>
      <w:marTop w:val="0"/>
      <w:marBottom w:val="0"/>
      <w:divBdr>
        <w:top w:val="none" w:sz="0" w:space="0" w:color="auto"/>
        <w:left w:val="none" w:sz="0" w:space="0" w:color="auto"/>
        <w:bottom w:val="none" w:sz="0" w:space="0" w:color="auto"/>
        <w:right w:val="none" w:sz="0" w:space="0" w:color="auto"/>
      </w:divBdr>
    </w:div>
    <w:div w:id="1464427732">
      <w:bodyDiv w:val="1"/>
      <w:marLeft w:val="0"/>
      <w:marRight w:val="0"/>
      <w:marTop w:val="0"/>
      <w:marBottom w:val="0"/>
      <w:divBdr>
        <w:top w:val="none" w:sz="0" w:space="0" w:color="auto"/>
        <w:left w:val="none" w:sz="0" w:space="0" w:color="auto"/>
        <w:bottom w:val="none" w:sz="0" w:space="0" w:color="auto"/>
        <w:right w:val="none" w:sz="0" w:space="0" w:color="auto"/>
      </w:divBdr>
    </w:div>
    <w:div w:id="1506481459">
      <w:bodyDiv w:val="1"/>
      <w:marLeft w:val="0"/>
      <w:marRight w:val="0"/>
      <w:marTop w:val="0"/>
      <w:marBottom w:val="0"/>
      <w:divBdr>
        <w:top w:val="none" w:sz="0" w:space="0" w:color="auto"/>
        <w:left w:val="none" w:sz="0" w:space="0" w:color="auto"/>
        <w:bottom w:val="none" w:sz="0" w:space="0" w:color="auto"/>
        <w:right w:val="none" w:sz="0" w:space="0" w:color="auto"/>
      </w:divBdr>
      <w:divsChild>
        <w:div w:id="1257010913">
          <w:marLeft w:val="432"/>
          <w:marRight w:val="0"/>
          <w:marTop w:val="0"/>
          <w:marBottom w:val="120"/>
          <w:divBdr>
            <w:top w:val="none" w:sz="0" w:space="0" w:color="auto"/>
            <w:left w:val="none" w:sz="0" w:space="0" w:color="auto"/>
            <w:bottom w:val="none" w:sz="0" w:space="0" w:color="auto"/>
            <w:right w:val="none" w:sz="0" w:space="0" w:color="auto"/>
          </w:divBdr>
        </w:div>
        <w:div w:id="597104438">
          <w:marLeft w:val="432"/>
          <w:marRight w:val="0"/>
          <w:marTop w:val="0"/>
          <w:marBottom w:val="120"/>
          <w:divBdr>
            <w:top w:val="none" w:sz="0" w:space="0" w:color="auto"/>
            <w:left w:val="none" w:sz="0" w:space="0" w:color="auto"/>
            <w:bottom w:val="none" w:sz="0" w:space="0" w:color="auto"/>
            <w:right w:val="none" w:sz="0" w:space="0" w:color="auto"/>
          </w:divBdr>
        </w:div>
        <w:div w:id="348917969">
          <w:marLeft w:val="432"/>
          <w:marRight w:val="0"/>
          <w:marTop w:val="0"/>
          <w:marBottom w:val="120"/>
          <w:divBdr>
            <w:top w:val="none" w:sz="0" w:space="0" w:color="auto"/>
            <w:left w:val="none" w:sz="0" w:space="0" w:color="auto"/>
            <w:bottom w:val="none" w:sz="0" w:space="0" w:color="auto"/>
            <w:right w:val="none" w:sz="0" w:space="0" w:color="auto"/>
          </w:divBdr>
        </w:div>
        <w:div w:id="1073350759">
          <w:marLeft w:val="432"/>
          <w:marRight w:val="0"/>
          <w:marTop w:val="0"/>
          <w:marBottom w:val="120"/>
          <w:divBdr>
            <w:top w:val="none" w:sz="0" w:space="0" w:color="auto"/>
            <w:left w:val="none" w:sz="0" w:space="0" w:color="auto"/>
            <w:bottom w:val="none" w:sz="0" w:space="0" w:color="auto"/>
            <w:right w:val="none" w:sz="0" w:space="0" w:color="auto"/>
          </w:divBdr>
        </w:div>
      </w:divsChild>
    </w:div>
    <w:div w:id="1737434654">
      <w:bodyDiv w:val="1"/>
      <w:marLeft w:val="0"/>
      <w:marRight w:val="0"/>
      <w:marTop w:val="0"/>
      <w:marBottom w:val="0"/>
      <w:divBdr>
        <w:top w:val="none" w:sz="0" w:space="0" w:color="auto"/>
        <w:left w:val="none" w:sz="0" w:space="0" w:color="auto"/>
        <w:bottom w:val="none" w:sz="0" w:space="0" w:color="auto"/>
        <w:right w:val="none" w:sz="0" w:space="0" w:color="auto"/>
      </w:divBdr>
      <w:divsChild>
        <w:div w:id="609507490">
          <w:marLeft w:val="360"/>
          <w:marRight w:val="0"/>
          <w:marTop w:val="0"/>
          <w:marBottom w:val="0"/>
          <w:divBdr>
            <w:top w:val="none" w:sz="0" w:space="0" w:color="auto"/>
            <w:left w:val="none" w:sz="0" w:space="0" w:color="auto"/>
            <w:bottom w:val="none" w:sz="0" w:space="0" w:color="auto"/>
            <w:right w:val="none" w:sz="0" w:space="0" w:color="auto"/>
          </w:divBdr>
        </w:div>
        <w:div w:id="1807359060">
          <w:marLeft w:val="360"/>
          <w:marRight w:val="0"/>
          <w:marTop w:val="0"/>
          <w:marBottom w:val="0"/>
          <w:divBdr>
            <w:top w:val="none" w:sz="0" w:space="0" w:color="auto"/>
            <w:left w:val="none" w:sz="0" w:space="0" w:color="auto"/>
            <w:bottom w:val="none" w:sz="0" w:space="0" w:color="auto"/>
            <w:right w:val="none" w:sz="0" w:space="0" w:color="auto"/>
          </w:divBdr>
        </w:div>
        <w:div w:id="1364479593">
          <w:marLeft w:val="360"/>
          <w:marRight w:val="0"/>
          <w:marTop w:val="0"/>
          <w:marBottom w:val="0"/>
          <w:divBdr>
            <w:top w:val="none" w:sz="0" w:space="0" w:color="auto"/>
            <w:left w:val="none" w:sz="0" w:space="0" w:color="auto"/>
            <w:bottom w:val="none" w:sz="0" w:space="0" w:color="auto"/>
            <w:right w:val="none" w:sz="0" w:space="0" w:color="auto"/>
          </w:divBdr>
        </w:div>
      </w:divsChild>
    </w:div>
    <w:div w:id="2015566472">
      <w:bodyDiv w:val="1"/>
      <w:marLeft w:val="0"/>
      <w:marRight w:val="0"/>
      <w:marTop w:val="0"/>
      <w:marBottom w:val="0"/>
      <w:divBdr>
        <w:top w:val="none" w:sz="0" w:space="0" w:color="auto"/>
        <w:left w:val="none" w:sz="0" w:space="0" w:color="auto"/>
        <w:bottom w:val="none" w:sz="0" w:space="0" w:color="auto"/>
        <w:right w:val="none" w:sz="0" w:space="0" w:color="auto"/>
      </w:divBdr>
      <w:divsChild>
        <w:div w:id="663973962">
          <w:marLeft w:val="778"/>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slater4@nhs.net" TargetMode="External"/><Relationship Id="rId3" Type="http://schemas.microsoft.com/office/2007/relationships/stylesWithEffects" Target="stylesWithEffects.xml"/><Relationship Id="rId7" Type="http://schemas.openxmlformats.org/officeDocument/2006/relationships/hyperlink" Target="https://www.england.nhs.uk/london/our-work/transformation-of-specialised-services/south-london-programme/" TargetMode="Externa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novo@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 NELCSU</Company>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Dallen, Annabel - OD consultant</dc:creator>
  <cp:lastModifiedBy>Silvia Novo</cp:lastModifiedBy>
  <cp:revision>3</cp:revision>
  <cp:lastPrinted>2017-07-28T12:38:00Z</cp:lastPrinted>
  <dcterms:created xsi:type="dcterms:W3CDTF">2018-02-19T10:37:00Z</dcterms:created>
  <dcterms:modified xsi:type="dcterms:W3CDTF">2018-02-21T14:52:00Z</dcterms:modified>
</cp:coreProperties>
</file>