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0693" w14:textId="701FEAFD" w:rsidR="004A590D" w:rsidRDefault="00060A1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38A0D0" wp14:editId="2E3F6FD4">
                <wp:simplePos x="0" y="0"/>
                <wp:positionH relativeFrom="margin">
                  <wp:align>left</wp:align>
                </wp:positionH>
                <wp:positionV relativeFrom="paragraph">
                  <wp:posOffset>1428750</wp:posOffset>
                </wp:positionV>
                <wp:extent cx="5487035" cy="1404620"/>
                <wp:effectExtent l="0" t="0" r="1841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494ACBA6" w:rsidR="004A590D" w:rsidRPr="004A590D" w:rsidRDefault="00D923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To assess the impact of a specialist pharmacist on improvement of anticoagulation in AF-registered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2.5pt;width:432.0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494ACBA6" w:rsidR="004A590D" w:rsidRPr="004A590D" w:rsidRDefault="00D9239B">
                      <w:pPr>
                        <w:rPr>
                          <w:sz w:val="24"/>
                          <w:szCs w:val="24"/>
                        </w:rPr>
                      </w:pPr>
                      <w:r>
                        <w:t>To assess the impact of a specialist pharmacist on improvement of anticoagulation in AF-registered patients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9BEBEE" wp14:editId="4563F303">
                <wp:simplePos x="0" y="0"/>
                <wp:positionH relativeFrom="column">
                  <wp:posOffset>19050</wp:posOffset>
                </wp:positionH>
                <wp:positionV relativeFrom="paragraph">
                  <wp:posOffset>2524125</wp:posOffset>
                </wp:positionV>
                <wp:extent cx="5448300" cy="1676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7C4D2055" w14:textId="77777777" w:rsidR="00D9239B" w:rsidRDefault="00D9239B" w:rsidP="00D923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1315 AF-registered patients were reviewed, of which 814 patients (62%) were anticoagulated at baseline. Following pharmacist intervention, 501 patients were identified as not receiving anticoagulation</w:t>
                            </w:r>
                            <w:r w:rsidR="004A590D" w:rsidRPr="00D923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37B4011B" w14:textId="6D7BFA25" w:rsidR="004A590D" w:rsidRPr="00CE343F" w:rsidRDefault="00CE343F" w:rsidP="00CE3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GPs agreed with 100% of the pharmacists’ decisions for anticoagulation. So far, 241 new patients from category 1 and 2 are now on appropriate anticoagulation, leading to an interim improvement of 18%</w:t>
                            </w:r>
                            <w:r w:rsidR="004A590D" w:rsidRPr="00CE34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1.5pt;margin-top:198.75pt;width:429pt;height:13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6lJQIAAEw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7C4D2055" w14:textId="77777777" w:rsidR="00D9239B" w:rsidRDefault="00D9239B" w:rsidP="00D923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1315 AF-registered patients were reviewed, of which 814 patients (62%) were anticoagulated at baseline. Following pharmacist intervention, 501 patients were identified as not receiving anticoagulation</w:t>
                      </w:r>
                      <w:r w:rsidR="004A590D" w:rsidRPr="00D9239B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37B4011B" w14:textId="6D7BFA25" w:rsidR="004A590D" w:rsidRPr="00CE343F" w:rsidRDefault="00CE343F" w:rsidP="00CE3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GPs agreed with 100% of the pharmacists’ decisions for anticoagulation. So far, 241 new patients from category 1 and 2 are now on appropriate anticoagulation, leading to an interim improvement of 18%</w:t>
                      </w:r>
                      <w:r w:rsidR="004A590D" w:rsidRPr="00CE343F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CEA605" wp14:editId="5FC3CDC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4D84B452" w:rsidR="004A590D" w:rsidRPr="00AC51FF" w:rsidRDefault="00AC51FF" w:rsidP="00AC51FF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AC51FF">
                              <w:rPr>
                                <w:sz w:val="24"/>
                              </w:rPr>
                              <w:t>Specialist pharmacist-led support in primary care to optimise cardiovascular risk management in patients with atrial fibrillation (</w:t>
                            </w:r>
                            <w:proofErr w:type="spellStart"/>
                            <w:r w:rsidRPr="00AC51FF">
                              <w:rPr>
                                <w:sz w:val="24"/>
                              </w:rPr>
                              <w:t>af</w:t>
                            </w:r>
                            <w:proofErr w:type="spellEnd"/>
                            <w:r w:rsidRPr="00AC51FF">
                              <w:rPr>
                                <w:sz w:val="24"/>
                              </w:rPr>
                              <w:t>-patients)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EA605" id="_x0000_s1028" type="#_x0000_t202" style="position:absolute;margin-left:0;margin-top:30.55pt;width:431.3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4D84B452" w:rsidR="004A590D" w:rsidRPr="00AC51FF" w:rsidRDefault="00AC51FF" w:rsidP="00AC51FF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AC51FF">
                        <w:rPr>
                          <w:sz w:val="24"/>
                        </w:rPr>
                        <w:t>Specialist pharmacist-led support in primary care to optimise cardiovascular risk management in patients with atrial fibrillation (</w:t>
                      </w:r>
                      <w:proofErr w:type="spellStart"/>
                      <w:r w:rsidRPr="00AC51FF">
                        <w:rPr>
                          <w:sz w:val="24"/>
                        </w:rPr>
                        <w:t>af</w:t>
                      </w:r>
                      <w:proofErr w:type="spellEnd"/>
                      <w:r w:rsidRPr="00AC51FF">
                        <w:rPr>
                          <w:sz w:val="24"/>
                        </w:rPr>
                        <w:t>-patients)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5DD4E696" w:rsidR="004A590D" w:rsidRDefault="00D923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BB3651" wp14:editId="58FE0F06">
                <wp:simplePos x="0" y="0"/>
                <wp:positionH relativeFrom="margin">
                  <wp:align>left</wp:align>
                </wp:positionH>
                <wp:positionV relativeFrom="paragraph">
                  <wp:posOffset>4187825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14F406AD" w:rsidR="004A590D" w:rsidRDefault="00060A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 available – service specific</w:t>
                            </w:r>
                          </w:p>
                          <w:p w14:paraId="4F251A43" w14:textId="30E504DE" w:rsidR="008F6AE9" w:rsidRPr="00AD5B94" w:rsidRDefault="008F6A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Available: </w:t>
                            </w:r>
                            <w:hyperlink r:id="rId8" w:history="1">
                              <w:r w:rsidR="00881DA4">
                                <w:rPr>
                                  <w:rStyle w:val="Hyperlink"/>
                                </w:rPr>
                                <w:t>https://ejhp.bmj.com/content/25/Suppl_1/A49.2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329.75pt;width:432.5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14F406AD" w:rsidR="004A590D" w:rsidRDefault="00060A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 available – service specific</w:t>
                      </w:r>
                    </w:p>
                    <w:p w14:paraId="4F251A43" w14:textId="30E504DE" w:rsidR="008F6AE9" w:rsidRPr="00AD5B94" w:rsidRDefault="008F6A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Available: </w:t>
                      </w:r>
                      <w:hyperlink r:id="rId9" w:history="1">
                        <w:r w:rsidR="00881DA4">
                          <w:rPr>
                            <w:rStyle w:val="Hyperlink"/>
                          </w:rPr>
                          <w:t>https://ejhp.bmj.com/content/25/Suppl_1/A49.2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0770"/>
    <w:multiLevelType w:val="hybridMultilevel"/>
    <w:tmpl w:val="EF9CF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60A1C"/>
    <w:rsid w:val="001E03AB"/>
    <w:rsid w:val="0024738A"/>
    <w:rsid w:val="002F34F0"/>
    <w:rsid w:val="004A590D"/>
    <w:rsid w:val="00675C78"/>
    <w:rsid w:val="006E7EBB"/>
    <w:rsid w:val="0085492A"/>
    <w:rsid w:val="00881DA4"/>
    <w:rsid w:val="008A2009"/>
    <w:rsid w:val="008F6AE9"/>
    <w:rsid w:val="00977C33"/>
    <w:rsid w:val="00AC51FF"/>
    <w:rsid w:val="00AD5B94"/>
    <w:rsid w:val="00B56667"/>
    <w:rsid w:val="00CD7320"/>
    <w:rsid w:val="00CE343F"/>
    <w:rsid w:val="00D9239B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C0B54708-B7AC-483A-B756-3E111012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3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hp.bmj.com/content/25/Suppl_1/A49.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jhp.bmj.com/content/25/Suppl_1/A49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0a8c163-9edb-4c90-b199-1456d4b92c98"/>
    <ds:schemaRef ds:uri="http://schemas.microsoft.com/office/infopath/2007/PartnerControls"/>
    <ds:schemaRef ds:uri="http://purl.org/dc/dcmitype/"/>
    <ds:schemaRef ds:uri="http://schemas.microsoft.com/office/2006/documentManagement/types"/>
    <ds:schemaRef ds:uri="a3e8a4da-d3d7-4ced-984a-b0cae2f5c1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53EA9B-764E-4BC9-B5E8-D52A4192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https://ejhp.bmj.com/content/25/Suppl_1/A49.2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10</cp:revision>
  <dcterms:created xsi:type="dcterms:W3CDTF">2019-07-16T23:32:00Z</dcterms:created>
  <dcterms:modified xsi:type="dcterms:W3CDTF">2019-07-25T00:08:00Z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