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0693" w14:textId="71BFD626" w:rsidR="004A590D" w:rsidRDefault="009F36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BB3651" wp14:editId="67876A89">
                <wp:simplePos x="0" y="0"/>
                <wp:positionH relativeFrom="margin">
                  <wp:align>left</wp:align>
                </wp:positionH>
                <wp:positionV relativeFrom="paragraph">
                  <wp:posOffset>7972425</wp:posOffset>
                </wp:positionV>
                <wp:extent cx="5492750" cy="852805"/>
                <wp:effectExtent l="0" t="0" r="1270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F1FB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  <w:p w14:paraId="64A7FA94" w14:textId="77777777" w:rsidR="004A590D" w:rsidRPr="00AD5B94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B3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27.75pt;width:432.5pt;height:67.1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">
                <v:textbox>
                  <w:txbxContent>
                    <w:p w14:paraId="3538F1FB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</w:p>
                    <w:p w14:paraId="64A7FA94" w14:textId="77777777" w:rsidR="004A590D" w:rsidRPr="00AD5B94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9BEBEE" wp14:editId="0F48E54F">
                <wp:simplePos x="0" y="0"/>
                <wp:positionH relativeFrom="margin">
                  <wp:align>left</wp:align>
                </wp:positionH>
                <wp:positionV relativeFrom="paragraph">
                  <wp:posOffset>4324350</wp:posOffset>
                </wp:positionV>
                <wp:extent cx="5457825" cy="34004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862C" w14:textId="77777777" w:rsidR="00AD5B94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</w:p>
                          <w:p w14:paraId="67AF4300" w14:textId="77777777" w:rsidR="009F3600" w:rsidRDefault="009F36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F3600">
                              <w:rPr>
                                <w:sz w:val="28"/>
                                <w:szCs w:val="28"/>
                              </w:rPr>
                              <w:t xml:space="preserve">Data was submitted by 41 of 44 GP practices (93%) in the CCG. In these practices, 566 patients were reviewed in virtual clinics between Jan and December 2016. </w:t>
                            </w:r>
                          </w:p>
                          <w:p w14:paraId="37B4011B" w14:textId="3B91E948" w:rsidR="004A590D" w:rsidRPr="009F3600" w:rsidRDefault="009F36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F3600">
                              <w:rPr>
                                <w:sz w:val="28"/>
                                <w:szCs w:val="28"/>
                              </w:rPr>
                              <w:t>During the course of</w:t>
                            </w:r>
                            <w:proofErr w:type="gramEnd"/>
                            <w:r w:rsidRPr="009F3600">
                              <w:rPr>
                                <w:sz w:val="28"/>
                                <w:szCs w:val="28"/>
                              </w:rPr>
                              <w:t xml:space="preserve"> the project an additional 725 AF patients have been anticoagulated across all 44 GP practices in the CCG, increasing the total anticoagulation rate to 83% in Southwark CCG and out-performing London as a whole (see figure 1). This increase in anticoagulation rates is expected t</w:t>
                            </w:r>
                            <w:bookmarkStart w:id="0" w:name="_GoBack"/>
                            <w:r w:rsidRPr="009F3600">
                              <w:rPr>
                                <w:sz w:val="28"/>
                                <w:szCs w:val="28"/>
                              </w:rPr>
                              <w:t>o prevent up to 25 strokes per annum.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EBEE" id="_x0000_s1027" type="#_x0000_t202" style="position:absolute;margin-left:0;margin-top:340.5pt;width:429.75pt;height:267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">
                <v:textbox>
                  <w:txbxContent>
                    <w:p w14:paraId="09FC862C" w14:textId="77777777" w:rsidR="00AD5B94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</w:p>
                    <w:p w14:paraId="67AF4300" w14:textId="77777777" w:rsidR="009F3600" w:rsidRDefault="009F3600">
                      <w:pPr>
                        <w:rPr>
                          <w:sz w:val="28"/>
                          <w:szCs w:val="28"/>
                        </w:rPr>
                      </w:pPr>
                      <w:r w:rsidRPr="009F3600">
                        <w:rPr>
                          <w:sz w:val="28"/>
                          <w:szCs w:val="28"/>
                        </w:rPr>
                        <w:t xml:space="preserve">Data was submitted by 41 of 44 GP practices (93%) in the CCG. In these practices, 566 patients were reviewed in virtual clinics between Jan and December 2016. </w:t>
                      </w:r>
                    </w:p>
                    <w:p w14:paraId="37B4011B" w14:textId="3B91E948" w:rsidR="004A590D" w:rsidRPr="009F3600" w:rsidRDefault="009F3600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9F3600">
                        <w:rPr>
                          <w:sz w:val="28"/>
                          <w:szCs w:val="28"/>
                        </w:rPr>
                        <w:t>During the course of</w:t>
                      </w:r>
                      <w:proofErr w:type="gramEnd"/>
                      <w:r w:rsidRPr="009F3600">
                        <w:rPr>
                          <w:sz w:val="28"/>
                          <w:szCs w:val="28"/>
                        </w:rPr>
                        <w:t xml:space="preserve"> the project an additional 725 AF patients have been anticoagulated across all 44 GP practices in the CCG, increasing the total anticoagulation rate to 83% in Southwark CCG and out-performing London as a whole (see figure 1). This increase in anticoagulation rates is expected t</w:t>
                      </w:r>
                      <w:bookmarkStart w:id="1" w:name="_GoBack"/>
                      <w:r w:rsidRPr="009F3600">
                        <w:rPr>
                          <w:sz w:val="28"/>
                          <w:szCs w:val="28"/>
                        </w:rPr>
                        <w:t>o prevent up to 25 strokes per annum.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173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A0D0" wp14:editId="7409A06F">
                <wp:simplePos x="0" y="0"/>
                <wp:positionH relativeFrom="margin">
                  <wp:align>left</wp:align>
                </wp:positionH>
                <wp:positionV relativeFrom="paragraph">
                  <wp:posOffset>1584325</wp:posOffset>
                </wp:positionV>
                <wp:extent cx="5492750" cy="2543175"/>
                <wp:effectExtent l="0" t="0" r="1270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77777777"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</w:p>
                          <w:p w14:paraId="493ABFBD" w14:textId="77777777" w:rsidR="009F3600" w:rsidRPr="009F3600" w:rsidRDefault="009F3600" w:rsidP="009F3600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9F3600">
                              <w:rPr>
                                <w:sz w:val="28"/>
                                <w:szCs w:val="24"/>
                              </w:rPr>
                              <w:t>1. To ensure all patients on the AF register have had an assessment of stroke risk using CHA2DS2VASc from 2015/16</w:t>
                            </w:r>
                          </w:p>
                          <w:p w14:paraId="6DDA8947" w14:textId="77777777" w:rsidR="009F3600" w:rsidRPr="009F3600" w:rsidRDefault="009F3600" w:rsidP="009F3600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9F3600">
                              <w:rPr>
                                <w:sz w:val="28"/>
                                <w:szCs w:val="24"/>
                              </w:rPr>
                              <w:t>2. To ensure all patients considered at risk are offered anticoagulant therapy, including reviewing any patients currently treated with aspirin for stroke prevention in AF</w:t>
                            </w:r>
                          </w:p>
                          <w:p w14:paraId="73D15DE7" w14:textId="77777777" w:rsidR="009F3600" w:rsidRPr="009F3600" w:rsidRDefault="009F3600" w:rsidP="009F3600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9F3600">
                              <w:rPr>
                                <w:sz w:val="28"/>
                                <w:szCs w:val="24"/>
                              </w:rPr>
                              <w:t>3. To educate practice staff on the use of stroke risk assessment tools, bleeding risk assessment tools and the role of anticoagulation in stroke prevention in AF.</w:t>
                            </w:r>
                          </w:p>
                          <w:p w14:paraId="217741AC" w14:textId="4B4B54EC" w:rsidR="004A590D" w:rsidRPr="000B173D" w:rsidRDefault="004A590D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A0D0" id="_x0000_s1028" type="#_x0000_t202" style="position:absolute;margin-left:0;margin-top:124.75pt;width:432.5pt;height:200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">
                <v:textbox>
                  <w:txbxContent>
                    <w:p w14:paraId="7C3F3F95" w14:textId="77777777"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</w:p>
                    <w:p w14:paraId="493ABFBD" w14:textId="77777777" w:rsidR="009F3600" w:rsidRPr="009F3600" w:rsidRDefault="009F3600" w:rsidP="009F3600">
                      <w:pPr>
                        <w:rPr>
                          <w:sz w:val="28"/>
                          <w:szCs w:val="24"/>
                        </w:rPr>
                      </w:pPr>
                      <w:r w:rsidRPr="009F3600">
                        <w:rPr>
                          <w:sz w:val="28"/>
                          <w:szCs w:val="24"/>
                        </w:rPr>
                        <w:t>1. To ensure all patients on the AF register have had an assessment of stroke risk using CHA2DS2VASc from 2015/16</w:t>
                      </w:r>
                    </w:p>
                    <w:p w14:paraId="6DDA8947" w14:textId="77777777" w:rsidR="009F3600" w:rsidRPr="009F3600" w:rsidRDefault="009F3600" w:rsidP="009F3600">
                      <w:pPr>
                        <w:rPr>
                          <w:sz w:val="28"/>
                          <w:szCs w:val="24"/>
                        </w:rPr>
                      </w:pPr>
                      <w:r w:rsidRPr="009F3600">
                        <w:rPr>
                          <w:sz w:val="28"/>
                          <w:szCs w:val="24"/>
                        </w:rPr>
                        <w:t>2. To ensure all patients considered at risk are offered anticoagulant therapy, including reviewing any patients currently treated with aspirin for stroke prevention in AF</w:t>
                      </w:r>
                    </w:p>
                    <w:p w14:paraId="73D15DE7" w14:textId="77777777" w:rsidR="009F3600" w:rsidRPr="009F3600" w:rsidRDefault="009F3600" w:rsidP="009F3600">
                      <w:pPr>
                        <w:rPr>
                          <w:sz w:val="28"/>
                          <w:szCs w:val="24"/>
                        </w:rPr>
                      </w:pPr>
                      <w:r w:rsidRPr="009F3600">
                        <w:rPr>
                          <w:sz w:val="28"/>
                          <w:szCs w:val="24"/>
                        </w:rPr>
                        <w:t>3. To educate practice staff on the use of stroke risk assessment tools, bleeding risk assessment tools and the role of anticoagulation in stroke prevention in AF.</w:t>
                      </w:r>
                    </w:p>
                    <w:p w14:paraId="217741AC" w14:textId="4B4B54EC" w:rsidR="004A590D" w:rsidRPr="000B173D" w:rsidRDefault="004A590D">
                      <w:pPr>
                        <w:rPr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90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7F87AB0A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1404620"/>
                <wp:effectExtent l="0" t="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77777777" w:rsidR="004A590D" w:rsidRP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</w:p>
                          <w:p w14:paraId="5A1BCFB6" w14:textId="40EC03C4" w:rsidR="004A590D" w:rsidRPr="009F3600" w:rsidRDefault="009F3600" w:rsidP="002E4D64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9F3600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Improving the uptake of anticoagulation for prevention of atrial fibrillation related stroke</w:t>
                            </w:r>
                            <w:r w:rsidRPr="009F3600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– ESC Congress (2017)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EA605" id="_x0000_s1029" type="#_x0000_t202" style="position:absolute;margin-left:0;margin-top:30.55pt;width:431.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">
                <v:textbox style="mso-fit-shape-to-text:t">
                  <w:txbxContent>
                    <w:p w14:paraId="0D17837B" w14:textId="77777777" w:rsidR="004A590D" w:rsidRP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</w:p>
                    <w:p w14:paraId="5A1BCFB6" w14:textId="40EC03C4" w:rsidR="004A590D" w:rsidRPr="009F3600" w:rsidRDefault="009F3600" w:rsidP="002E4D64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9F3600">
                        <w:rPr>
                          <w:rFonts w:cstheme="minorHAns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Improving the uptake of anticoagulation for prevention of atrial fibrillation related stroke</w:t>
                      </w:r>
                      <w:r w:rsidRPr="009F3600">
                        <w:rPr>
                          <w:rFonts w:cstheme="minorHAns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– ESC Congress (2017)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21526A2C" w:rsidR="004A590D" w:rsidRDefault="004A590D"/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1613"/>
    <w:multiLevelType w:val="multilevel"/>
    <w:tmpl w:val="2D76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FF7877"/>
    <w:multiLevelType w:val="multilevel"/>
    <w:tmpl w:val="9CD8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0B173D"/>
    <w:rsid w:val="00120D70"/>
    <w:rsid w:val="001E03AB"/>
    <w:rsid w:val="002E4D64"/>
    <w:rsid w:val="00350B80"/>
    <w:rsid w:val="004A590D"/>
    <w:rsid w:val="005351E6"/>
    <w:rsid w:val="005A0BC0"/>
    <w:rsid w:val="00675C78"/>
    <w:rsid w:val="007E1537"/>
    <w:rsid w:val="00873036"/>
    <w:rsid w:val="008A2009"/>
    <w:rsid w:val="00942EF3"/>
    <w:rsid w:val="00977C33"/>
    <w:rsid w:val="009F3600"/>
    <w:rsid w:val="00AD5B94"/>
    <w:rsid w:val="00CD7320"/>
    <w:rsid w:val="00E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EA3909-03D3-4490-B262-90C3C08AF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Greg</cp:lastModifiedBy>
  <cp:revision>2</cp:revision>
  <dcterms:created xsi:type="dcterms:W3CDTF">2019-08-09T08:19:00Z</dcterms:created>
  <dcterms:modified xsi:type="dcterms:W3CDTF">2019-08-09T08:19:00Z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