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F0DE4" w14:textId="77777777" w:rsidR="004A590D" w:rsidRDefault="004A590D">
      <w:r>
        <w:rPr>
          <w:noProof/>
        </w:rPr>
        <mc:AlternateContent>
          <mc:Choice Requires="wps">
            <w:drawing>
              <wp:anchor distT="45720" distB="45720" distL="114300" distR="114300" simplePos="0" relativeHeight="251659264" behindDoc="0" locked="0" layoutInCell="1" allowOverlap="1" wp14:anchorId="567CB5AA" wp14:editId="095226CF">
                <wp:simplePos x="0" y="0"/>
                <wp:positionH relativeFrom="margin">
                  <wp:align>left</wp:align>
                </wp:positionH>
                <wp:positionV relativeFrom="paragraph">
                  <wp:posOffset>387985</wp:posOffset>
                </wp:positionV>
                <wp:extent cx="5477510" cy="1404620"/>
                <wp:effectExtent l="0" t="0" r="2794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7510" cy="1404620"/>
                        </a:xfrm>
                        <a:prstGeom prst="rect">
                          <a:avLst/>
                        </a:prstGeom>
                        <a:solidFill>
                          <a:srgbClr val="FFFFFF"/>
                        </a:solidFill>
                        <a:ln w="9525">
                          <a:solidFill>
                            <a:srgbClr val="000000"/>
                          </a:solidFill>
                          <a:miter lim="800000"/>
                          <a:headEnd/>
                          <a:tailEnd/>
                        </a:ln>
                      </wps:spPr>
                      <wps:txbx>
                        <w:txbxContent>
                          <w:p w14:paraId="7A8911B5" w14:textId="77777777" w:rsidR="004A590D" w:rsidRPr="004A590D" w:rsidRDefault="004A590D" w:rsidP="004A590D">
                            <w:pPr>
                              <w:rPr>
                                <w:b/>
                                <w:sz w:val="28"/>
                                <w:szCs w:val="28"/>
                              </w:rPr>
                            </w:pPr>
                            <w:r w:rsidRPr="004A590D">
                              <w:rPr>
                                <w:b/>
                                <w:sz w:val="28"/>
                                <w:szCs w:val="28"/>
                              </w:rPr>
                              <w:t>Project title:</w:t>
                            </w:r>
                          </w:p>
                          <w:p w14:paraId="77794995" w14:textId="77777777" w:rsidR="004A590D" w:rsidRPr="004A590D" w:rsidRDefault="00EB1D48">
                            <w:pPr>
                              <w:rPr>
                                <w:sz w:val="24"/>
                                <w:szCs w:val="24"/>
                              </w:rPr>
                            </w:pPr>
                            <w:r>
                              <w:rPr>
                                <w:sz w:val="24"/>
                                <w:szCs w:val="24"/>
                              </w:rPr>
                              <w:t>Excellence in anticoagulant care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0.55pt;width:431.3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">
                <v:textbox style="mso-fit-shape-to-text:t">
                  <w:txbxContent>
                    <w:p w:rsidR="004A590D" w:rsidRPr="004A590D" w:rsidRDefault="004A590D" w:rsidP="004A590D">
                      <w:pPr>
                        <w:rPr>
                          <w:b/>
                          <w:sz w:val="28"/>
                          <w:szCs w:val="28"/>
                        </w:rPr>
                      </w:pPr>
                      <w:r w:rsidRPr="004A590D">
                        <w:rPr>
                          <w:b/>
                          <w:sz w:val="28"/>
                          <w:szCs w:val="28"/>
                        </w:rPr>
                        <w:t>Project title:</w:t>
                      </w:r>
                    </w:p>
                    <w:p w:rsidR="004A590D" w:rsidRPr="004A590D" w:rsidRDefault="00EB1D48">
                      <w:pPr>
                        <w:rPr>
                          <w:sz w:val="24"/>
                          <w:szCs w:val="24"/>
                        </w:rPr>
                      </w:pPr>
                      <w:r>
                        <w:rPr>
                          <w:sz w:val="24"/>
                          <w:szCs w:val="24"/>
                        </w:rPr>
                        <w:t>Excellence in anticoagulant care</w:t>
                      </w:r>
                    </w:p>
                  </w:txbxContent>
                </v:textbox>
                <w10:wrap type="square" anchorx="margin"/>
              </v:shape>
            </w:pict>
          </mc:Fallback>
        </mc:AlternateContent>
      </w:r>
    </w:p>
    <w:p w14:paraId="0308CAA6" w14:textId="6A5F6D4B" w:rsidR="004A590D" w:rsidRDefault="004A590D">
      <w:bookmarkStart w:id="0" w:name="_GoBack"/>
      <w:bookmarkEnd w:id="0"/>
      <w:r>
        <w:rPr>
          <w:noProof/>
        </w:rPr>
        <mc:AlternateContent>
          <mc:Choice Requires="wps">
            <w:drawing>
              <wp:anchor distT="45720" distB="45720" distL="114300" distR="114300" simplePos="0" relativeHeight="251661312" behindDoc="0" locked="0" layoutInCell="1" allowOverlap="1" wp14:anchorId="2FA783D4" wp14:editId="69F0D087">
                <wp:simplePos x="0" y="0"/>
                <wp:positionH relativeFrom="column">
                  <wp:posOffset>34290</wp:posOffset>
                </wp:positionH>
                <wp:positionV relativeFrom="paragraph">
                  <wp:posOffset>1146175</wp:posOffset>
                </wp:positionV>
                <wp:extent cx="5416550" cy="1404620"/>
                <wp:effectExtent l="0" t="0" r="1270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1404620"/>
                        </a:xfrm>
                        <a:prstGeom prst="rect">
                          <a:avLst/>
                        </a:prstGeom>
                        <a:solidFill>
                          <a:srgbClr val="FFFFFF"/>
                        </a:solidFill>
                        <a:ln w="9525">
                          <a:solidFill>
                            <a:srgbClr val="000000"/>
                          </a:solidFill>
                          <a:miter lim="800000"/>
                          <a:headEnd/>
                          <a:tailEnd/>
                        </a:ln>
                      </wps:spPr>
                      <wps:txbx>
                        <w:txbxContent>
                          <w:p w14:paraId="42C7279B" w14:textId="77777777" w:rsidR="00EA24C3" w:rsidRDefault="004A590D">
                            <w:pPr>
                              <w:rPr>
                                <w:sz w:val="24"/>
                                <w:szCs w:val="24"/>
                              </w:rPr>
                            </w:pPr>
                            <w:r w:rsidRPr="004A590D">
                              <w:rPr>
                                <w:b/>
                                <w:sz w:val="28"/>
                                <w:szCs w:val="28"/>
                              </w:rPr>
                              <w:t>Project aims:</w:t>
                            </w:r>
                          </w:p>
                          <w:p w14:paraId="6D473DCC" w14:textId="77777777" w:rsidR="00EA24C3" w:rsidRPr="00EA24C3" w:rsidRDefault="00EA24C3">
                            <w:pPr>
                              <w:rPr>
                                <w:sz w:val="24"/>
                                <w:szCs w:val="24"/>
                              </w:rPr>
                            </w:pPr>
                            <w:r>
                              <w:rPr>
                                <w:sz w:val="24"/>
                                <w:szCs w:val="24"/>
                              </w:rPr>
                              <w:t>H</w:t>
                            </w:r>
                            <w:r w:rsidRPr="00EA24C3">
                              <w:rPr>
                                <w:sz w:val="24"/>
                                <w:szCs w:val="24"/>
                              </w:rPr>
                              <w:t xml:space="preserve">igh quality anticoagulation services </w:t>
                            </w:r>
                            <w:proofErr w:type="gramStart"/>
                            <w:r w:rsidRPr="00EA24C3">
                              <w:rPr>
                                <w:sz w:val="24"/>
                                <w:szCs w:val="24"/>
                              </w:rPr>
                              <w:t>are seen as</w:t>
                            </w:r>
                            <w:proofErr w:type="gramEnd"/>
                            <w:r w:rsidRPr="00EA24C3">
                              <w:rPr>
                                <w:sz w:val="24"/>
                                <w:szCs w:val="24"/>
                              </w:rPr>
                              <w:t xml:space="preserve"> a priority to ensure that patients with AF at high risk of stroke are optimally protected to prevent ischaemic stroke, avoid adverse events related to anticoagulant treatment, and to ensure that patients are supported with choice, education, access and adherence to treatment</w:t>
                            </w:r>
                            <w:r>
                              <w:rPr>
                                <w:sz w:val="24"/>
                                <w:szCs w:val="24"/>
                              </w:rPr>
                              <w:t>.</w:t>
                            </w:r>
                          </w:p>
                          <w:p w14:paraId="611AA8CD" w14:textId="77777777" w:rsidR="00EA24C3" w:rsidRPr="00EA24C3" w:rsidRDefault="00EA24C3">
                            <w:pPr>
                              <w:rPr>
                                <w:sz w:val="24"/>
                                <w:szCs w:val="24"/>
                              </w:rPr>
                            </w:pPr>
                            <w:r>
                              <w:rPr>
                                <w:sz w:val="24"/>
                                <w:szCs w:val="24"/>
                              </w:rPr>
                              <w:t>Excellence in anticoagulant care is a document that defines and describes the components of an excellent anticoagulant service and will support providers and commissioners to ensure the provision of best quality practice for their local populations.</w:t>
                            </w:r>
                          </w:p>
                          <w:p w14:paraId="56CABDAD" w14:textId="77777777" w:rsidR="00EA24C3" w:rsidRPr="00EA24C3" w:rsidRDefault="00EA24C3">
                            <w:pPr>
                              <w:rPr>
                                <w:b/>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A783D4" id="_x0000_t202" coordsize="21600,21600" o:spt="202" path="m,l,21600r21600,l21600,xe">
                <v:stroke joinstyle="miter"/>
                <v:path gradientshapeok="t" o:connecttype="rect"/>
              </v:shapetype>
              <v:shape id="_x0000_s1027" type="#_x0000_t202" style="position:absolute;margin-left:2.7pt;margin-top:90.25pt;width:426.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">
                <v:textbox style="mso-fit-shape-to-text:t">
                  <w:txbxContent>
                    <w:p w14:paraId="42C7279B" w14:textId="77777777" w:rsidR="00EA24C3" w:rsidRDefault="004A590D">
                      <w:pPr>
                        <w:rPr>
                          <w:sz w:val="24"/>
                          <w:szCs w:val="24"/>
                        </w:rPr>
                      </w:pPr>
                      <w:r w:rsidRPr="004A590D">
                        <w:rPr>
                          <w:b/>
                          <w:sz w:val="28"/>
                          <w:szCs w:val="28"/>
                        </w:rPr>
                        <w:t>Project aims:</w:t>
                      </w:r>
                    </w:p>
                    <w:p w14:paraId="6D473DCC" w14:textId="77777777" w:rsidR="00EA24C3" w:rsidRPr="00EA24C3" w:rsidRDefault="00EA24C3">
                      <w:pPr>
                        <w:rPr>
                          <w:sz w:val="24"/>
                          <w:szCs w:val="24"/>
                        </w:rPr>
                      </w:pPr>
                      <w:r>
                        <w:rPr>
                          <w:sz w:val="24"/>
                          <w:szCs w:val="24"/>
                        </w:rPr>
                        <w:t>H</w:t>
                      </w:r>
                      <w:r w:rsidRPr="00EA24C3">
                        <w:rPr>
                          <w:sz w:val="24"/>
                          <w:szCs w:val="24"/>
                        </w:rPr>
                        <w:t xml:space="preserve">igh quality anticoagulation services </w:t>
                      </w:r>
                      <w:proofErr w:type="gramStart"/>
                      <w:r w:rsidRPr="00EA24C3">
                        <w:rPr>
                          <w:sz w:val="24"/>
                          <w:szCs w:val="24"/>
                        </w:rPr>
                        <w:t>are seen as</w:t>
                      </w:r>
                      <w:proofErr w:type="gramEnd"/>
                      <w:r w:rsidRPr="00EA24C3">
                        <w:rPr>
                          <w:sz w:val="24"/>
                          <w:szCs w:val="24"/>
                        </w:rPr>
                        <w:t xml:space="preserve"> a priority to ensure that patients with AF at high risk of stroke are optimally protected to prevent ischaemic stroke, avoid adverse events related to anticoagulant treatment, and to ensure that patients are supported with choice, education, access and adherence to treatment</w:t>
                      </w:r>
                      <w:r>
                        <w:rPr>
                          <w:sz w:val="24"/>
                          <w:szCs w:val="24"/>
                        </w:rPr>
                        <w:t>.</w:t>
                      </w:r>
                    </w:p>
                    <w:p w14:paraId="611AA8CD" w14:textId="77777777" w:rsidR="00EA24C3" w:rsidRPr="00EA24C3" w:rsidRDefault="00EA24C3">
                      <w:pPr>
                        <w:rPr>
                          <w:sz w:val="24"/>
                          <w:szCs w:val="24"/>
                        </w:rPr>
                      </w:pPr>
                      <w:r>
                        <w:rPr>
                          <w:sz w:val="24"/>
                          <w:szCs w:val="24"/>
                        </w:rPr>
                        <w:t>Excellence in anticoagulant care is a document that defines and describes the components of an excellent anticoagulant service and will support providers and commissioners to ensure the provision of best quality practice for their local populations.</w:t>
                      </w:r>
                    </w:p>
                    <w:p w14:paraId="56CABDAD" w14:textId="77777777" w:rsidR="00EA24C3" w:rsidRPr="00EA24C3" w:rsidRDefault="00EA24C3">
                      <w:pPr>
                        <w:rPr>
                          <w:b/>
                          <w:sz w:val="24"/>
                          <w:szCs w:val="24"/>
                        </w:rPr>
                      </w:pPr>
                    </w:p>
                  </w:txbxContent>
                </v:textbox>
                <w10:wrap type="square"/>
              </v:shape>
            </w:pict>
          </mc:Fallback>
        </mc:AlternateContent>
      </w:r>
    </w:p>
    <w:sectPr w:rsidR="004A59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90D"/>
    <w:rsid w:val="000B57CD"/>
    <w:rsid w:val="003F4A0B"/>
    <w:rsid w:val="004A590D"/>
    <w:rsid w:val="008A2009"/>
    <w:rsid w:val="00AD5B94"/>
    <w:rsid w:val="00B37802"/>
    <w:rsid w:val="00CD7320"/>
    <w:rsid w:val="00DA1925"/>
    <w:rsid w:val="00DB1257"/>
    <w:rsid w:val="00EA24C3"/>
    <w:rsid w:val="00EB1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A5958"/>
  <w15:chartTrackingRefBased/>
  <w15:docId w15:val="{6B54DB56-D575-496A-A63B-4846FAFE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A24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4C3"/>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EA24C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80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5186003A03CD40B3A610C9BC57CA65" ma:contentTypeVersion="10" ma:contentTypeDescription="Create a new document." ma:contentTypeScope="" ma:versionID="1caa22485ce72e5be85845cbc8cf289e">
  <xsd:schema xmlns:xsd="http://www.w3.org/2001/XMLSchema" xmlns:xs="http://www.w3.org/2001/XMLSchema" xmlns:p="http://schemas.microsoft.com/office/2006/metadata/properties" xmlns:ns2="a3e8a4da-d3d7-4ced-984a-b0cae2f5c114" xmlns:ns3="70a8c163-9edb-4c90-b199-1456d4b92c98" targetNamespace="http://schemas.microsoft.com/office/2006/metadata/properties" ma:root="true" ma:fieldsID="cf0e47c292e11d61404fd78db48ffeb4" ns2:_="" ns3:_="">
    <xsd:import namespace="a3e8a4da-d3d7-4ced-984a-b0cae2f5c114"/>
    <xsd:import namespace="70a8c163-9edb-4c90-b199-1456d4b92c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8a4da-d3d7-4ced-984a-b0cae2f5c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a8c163-9edb-4c90-b199-1456d4b92c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12402B-B71E-4516-91AB-BC5B871D06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4E173A-1BF7-4E32-89DA-02DD45DEE546}">
  <ds:schemaRefs>
    <ds:schemaRef ds:uri="http://schemas.microsoft.com/sharepoint/v3/contenttype/forms"/>
  </ds:schemaRefs>
</ds:datastoreItem>
</file>

<file path=customXml/itemProps3.xml><?xml version="1.0" encoding="utf-8"?>
<ds:datastoreItem xmlns:ds="http://schemas.openxmlformats.org/officeDocument/2006/customXml" ds:itemID="{625F3627-2C69-413C-91CC-01AE8DD8E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8a4da-d3d7-4ced-984a-b0cae2f5c114"/>
    <ds:schemaRef ds:uri="70a8c163-9edb-4c90-b199-1456d4b92c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Cutting</dc:creator>
  <cp:keywords/>
  <dc:description/>
  <cp:lastModifiedBy>HEEGER, Gregory (HEALTH INNOVATION NETWORK SOUTH LONDON)</cp:lastModifiedBy>
  <cp:revision>3</cp:revision>
  <dcterms:created xsi:type="dcterms:W3CDTF">2019-03-18T16:22:00Z</dcterms:created>
  <dcterms:modified xsi:type="dcterms:W3CDTF">2019-07-24T15:11:00Z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0x010100DB5186003A03CD40B3A610C9BC57CA65</vt:lpwstr>
  </property>
</Properties>
</file>