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20693" w14:textId="24487E47" w:rsidR="004A590D" w:rsidRDefault="004A590D">
      <w:r>
        <w:rPr>
          <w:noProof/>
        </w:rPr>
        <mc:AlternateContent>
          <mc:Choice Requires="wps">
            <w:drawing>
              <wp:anchor distT="45720" distB="45720" distL="114300" distR="114300" simplePos="0" relativeHeight="251659264" behindDoc="0" locked="0" layoutInCell="1" allowOverlap="1" wp14:anchorId="31CEA605" wp14:editId="7F87AB0A">
                <wp:simplePos x="0" y="0"/>
                <wp:positionH relativeFrom="margin">
                  <wp:align>left</wp:align>
                </wp:positionH>
                <wp:positionV relativeFrom="paragraph">
                  <wp:posOffset>387985</wp:posOffset>
                </wp:positionV>
                <wp:extent cx="5477510" cy="1404620"/>
                <wp:effectExtent l="0" t="0" r="279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404620"/>
                        </a:xfrm>
                        <a:prstGeom prst="rect">
                          <a:avLst/>
                        </a:prstGeom>
                        <a:solidFill>
                          <a:srgbClr val="FFFFFF"/>
                        </a:solidFill>
                        <a:ln w="9525">
                          <a:solidFill>
                            <a:srgbClr val="000000"/>
                          </a:solidFill>
                          <a:miter lim="800000"/>
                          <a:headEnd/>
                          <a:tailEnd/>
                        </a:ln>
                      </wps:spPr>
                      <wps:txbx>
                        <w:txbxContent>
                          <w:p w14:paraId="0D17837B" w14:textId="77777777" w:rsidR="004A590D" w:rsidRPr="004A590D" w:rsidRDefault="004A590D" w:rsidP="004A590D">
                            <w:pPr>
                              <w:rPr>
                                <w:b/>
                                <w:sz w:val="28"/>
                                <w:szCs w:val="28"/>
                              </w:rPr>
                            </w:pPr>
                            <w:r w:rsidRPr="004A590D">
                              <w:rPr>
                                <w:b/>
                                <w:sz w:val="28"/>
                                <w:szCs w:val="28"/>
                              </w:rPr>
                              <w:t>Project title:</w:t>
                            </w:r>
                          </w:p>
                          <w:p w14:paraId="5A1BCFB6" w14:textId="011CD9D3" w:rsidR="004A590D" w:rsidRPr="001F4DB3" w:rsidRDefault="001F4DB3" w:rsidP="002E4D64">
                            <w:pPr>
                              <w:rPr>
                                <w:sz w:val="28"/>
                                <w:szCs w:val="24"/>
                              </w:rPr>
                            </w:pPr>
                            <w:r w:rsidRPr="001F4DB3">
                              <w:rPr>
                                <w:sz w:val="28"/>
                                <w:szCs w:val="24"/>
                              </w:rPr>
                              <w:t xml:space="preserve">Excellence in Anticoagulant Care Document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CEA605" id="_x0000_t202" coordsize="21600,21600" o:spt="202" path="m,l,21600r21600,l21600,xe">
                <v:stroke joinstyle="miter"/>
                <v:path gradientshapeok="t" o:connecttype="rect"/>
              </v:shapetype>
              <v:shape id="Text Box 2" o:spid="_x0000_s1026" type="#_x0000_t202" style="position:absolute;margin-left:0;margin-top:30.55pt;width:431.3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">
                <v:textbox style="mso-fit-shape-to-text:t">
                  <w:txbxContent>
                    <w:p w14:paraId="0D17837B" w14:textId="77777777" w:rsidR="004A590D" w:rsidRPr="004A590D" w:rsidRDefault="004A590D" w:rsidP="004A590D">
                      <w:pPr>
                        <w:rPr>
                          <w:b/>
                          <w:sz w:val="28"/>
                          <w:szCs w:val="28"/>
                        </w:rPr>
                      </w:pPr>
                      <w:r w:rsidRPr="004A590D">
                        <w:rPr>
                          <w:b/>
                          <w:sz w:val="28"/>
                          <w:szCs w:val="28"/>
                        </w:rPr>
                        <w:t>Project title:</w:t>
                      </w:r>
                    </w:p>
                    <w:p w14:paraId="5A1BCFB6" w14:textId="011CD9D3" w:rsidR="004A590D" w:rsidRPr="001F4DB3" w:rsidRDefault="001F4DB3" w:rsidP="002E4D64">
                      <w:pPr>
                        <w:rPr>
                          <w:sz w:val="28"/>
                          <w:szCs w:val="24"/>
                        </w:rPr>
                      </w:pPr>
                      <w:r w:rsidRPr="001F4DB3">
                        <w:rPr>
                          <w:sz w:val="28"/>
                          <w:szCs w:val="24"/>
                        </w:rPr>
                        <w:t xml:space="preserve">Excellence in Anticoagulant Care Document </w:t>
                      </w:r>
                    </w:p>
                  </w:txbxContent>
                </v:textbox>
                <w10:wrap type="square" anchorx="margin"/>
              </v:shape>
            </w:pict>
          </mc:Fallback>
        </mc:AlternateContent>
      </w:r>
    </w:p>
    <w:p w14:paraId="77FC64A3" w14:textId="012622CB" w:rsidR="004A590D" w:rsidRDefault="00350B80">
      <w:bookmarkStart w:id="0" w:name="_GoBack"/>
      <w:bookmarkEnd w:id="0"/>
      <w:r>
        <w:rPr>
          <w:noProof/>
        </w:rPr>
        <mc:AlternateContent>
          <mc:Choice Requires="wps">
            <w:drawing>
              <wp:anchor distT="45720" distB="45720" distL="114300" distR="114300" simplePos="0" relativeHeight="251661312" behindDoc="0" locked="0" layoutInCell="1" allowOverlap="1" wp14:anchorId="6E38A0D0" wp14:editId="4D194395">
                <wp:simplePos x="0" y="0"/>
                <wp:positionH relativeFrom="margin">
                  <wp:align>left</wp:align>
                </wp:positionH>
                <wp:positionV relativeFrom="paragraph">
                  <wp:posOffset>1165225</wp:posOffset>
                </wp:positionV>
                <wp:extent cx="5492750" cy="5734050"/>
                <wp:effectExtent l="0" t="0" r="127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5734050"/>
                        </a:xfrm>
                        <a:prstGeom prst="rect">
                          <a:avLst/>
                        </a:prstGeom>
                        <a:solidFill>
                          <a:srgbClr val="FFFFFF"/>
                        </a:solidFill>
                        <a:ln w="9525">
                          <a:solidFill>
                            <a:srgbClr val="000000"/>
                          </a:solidFill>
                          <a:miter lim="800000"/>
                          <a:headEnd/>
                          <a:tailEnd/>
                        </a:ln>
                      </wps:spPr>
                      <wps:txbx>
                        <w:txbxContent>
                          <w:p w14:paraId="217741AC" w14:textId="4B75D31C" w:rsidR="004A590D" w:rsidRDefault="001F4DB3">
                            <w:pPr>
                              <w:rPr>
                                <w:b/>
                                <w:sz w:val="28"/>
                                <w:szCs w:val="28"/>
                                <w:lang w:val="en-US"/>
                              </w:rPr>
                            </w:pPr>
                            <w:r>
                              <w:rPr>
                                <w:b/>
                                <w:sz w:val="28"/>
                                <w:szCs w:val="28"/>
                                <w:lang w:val="en-US"/>
                              </w:rPr>
                              <w:t>Introduction:</w:t>
                            </w:r>
                          </w:p>
                          <w:p w14:paraId="0230B97F" w14:textId="7C8617C7" w:rsidR="001F4DB3" w:rsidRDefault="001F4DB3">
                            <w:pPr>
                              <w:rPr>
                                <w:i/>
                                <w:sz w:val="24"/>
                                <w:szCs w:val="24"/>
                                <w:lang w:val="en-US"/>
                              </w:rPr>
                            </w:pPr>
                            <w:r>
                              <w:rPr>
                                <w:sz w:val="28"/>
                                <w:szCs w:val="24"/>
                                <w:lang w:val="en-US"/>
                              </w:rPr>
                              <w:t>“</w:t>
                            </w:r>
                            <w:r w:rsidRPr="001F4DB3">
                              <w:rPr>
                                <w:sz w:val="28"/>
                                <w:szCs w:val="24"/>
                                <w:lang w:val="en-US"/>
                              </w:rPr>
                              <w:t xml:space="preserve">There is no standard definition of what constitutes an anticoagulation service, and models of care have evolved to meet the needs of local populations. There have been concerns around the variation in the activities, and in the quality and safety of anticoagulation therapy across the country. Whereas there is an abundance of clinical guidelines, commissioning advice, and expert consensus statements16-22, we feel that a summary of what constitutes an excellent anticoagulant service would be helpful for providers and commissioners when redesigning services according to advances in medical technology and changing patient needs. </w:t>
                            </w:r>
                            <w:proofErr w:type="gramStart"/>
                            <w:r w:rsidRPr="001F4DB3">
                              <w:rPr>
                                <w:sz w:val="28"/>
                                <w:szCs w:val="24"/>
                                <w:lang w:val="en-US"/>
                              </w:rPr>
                              <w:t>It is clear that one</w:t>
                            </w:r>
                            <w:proofErr w:type="gramEnd"/>
                            <w:r w:rsidRPr="001F4DB3">
                              <w:rPr>
                                <w:sz w:val="28"/>
                                <w:szCs w:val="24"/>
                                <w:lang w:val="en-US"/>
                              </w:rPr>
                              <w:t xml:space="preserve"> service model will not meet the needs of all service users or patient populations, and that commissioners may choose to consider several different service models for their local health populations. Defining the components of an excellent anticoagulation service will help support the consistent development of </w:t>
                            </w:r>
                            <w:proofErr w:type="gramStart"/>
                            <w:r w:rsidRPr="001F4DB3">
                              <w:rPr>
                                <w:sz w:val="28"/>
                                <w:szCs w:val="24"/>
                                <w:lang w:val="en-US"/>
                              </w:rPr>
                              <w:t>modern day high quality</w:t>
                            </w:r>
                            <w:proofErr w:type="gramEnd"/>
                            <w:r w:rsidRPr="001F4DB3">
                              <w:rPr>
                                <w:sz w:val="28"/>
                                <w:szCs w:val="24"/>
                                <w:lang w:val="en-US"/>
                              </w:rPr>
                              <w:t xml:space="preserve"> services in different settings. Commissioners should ensure that all aspects of an excellent anticoagulation service are provided, through a combination of different service models if necessary, for the whole patient population.</w:t>
                            </w:r>
                            <w:r>
                              <w:rPr>
                                <w:sz w:val="28"/>
                                <w:szCs w:val="24"/>
                                <w:lang w:val="en-US"/>
                              </w:rPr>
                              <w:t xml:space="preserve">” </w:t>
                            </w:r>
                            <w:proofErr w:type="spellStart"/>
                            <w:r w:rsidRPr="001F4DB3">
                              <w:rPr>
                                <w:color w:val="4472C4" w:themeColor="accent1"/>
                                <w:sz w:val="28"/>
                                <w:szCs w:val="24"/>
                                <w:lang w:val="en-US"/>
                              </w:rPr>
                              <w:t>Pg</w:t>
                            </w:r>
                            <w:proofErr w:type="spellEnd"/>
                            <w:r w:rsidRPr="001F4DB3">
                              <w:rPr>
                                <w:color w:val="4472C4" w:themeColor="accent1"/>
                                <w:sz w:val="28"/>
                                <w:szCs w:val="24"/>
                                <w:lang w:val="en-US"/>
                              </w:rPr>
                              <w:t xml:space="preserve"> 5 - </w:t>
                            </w:r>
                            <w:r w:rsidRPr="001F4DB3">
                              <w:rPr>
                                <w:i/>
                                <w:color w:val="4472C4" w:themeColor="accent1"/>
                                <w:sz w:val="24"/>
                                <w:szCs w:val="24"/>
                                <w:lang w:val="en-US"/>
                              </w:rPr>
                              <w:t>Excellence in anticoagulant care Defining the elements of an excellent anticoagulation servic</w:t>
                            </w:r>
                            <w:r w:rsidRPr="001F4DB3">
                              <w:rPr>
                                <w:i/>
                                <w:color w:val="4472C4" w:themeColor="accent1"/>
                                <w:sz w:val="24"/>
                                <w:szCs w:val="24"/>
                                <w:lang w:val="en-US"/>
                              </w:rPr>
                              <w:t>e (2016)</w:t>
                            </w:r>
                          </w:p>
                          <w:p w14:paraId="5EA010FC" w14:textId="77777777" w:rsidR="001F4DB3" w:rsidRDefault="001F4DB3">
                            <w:pPr>
                              <w:rPr>
                                <w:sz w:val="28"/>
                                <w:szCs w:val="24"/>
                                <w:lang w:val="en-US"/>
                              </w:rPr>
                            </w:pPr>
                          </w:p>
                          <w:p w14:paraId="5BDDE239" w14:textId="5D4296CD" w:rsidR="001F4DB3" w:rsidRPr="001F4DB3" w:rsidRDefault="001F4DB3">
                            <w:pPr>
                              <w:rPr>
                                <w:sz w:val="32"/>
                                <w:szCs w:val="24"/>
                                <w:lang w:val="en-US"/>
                              </w:rPr>
                            </w:pPr>
                            <w:r w:rsidRPr="001F4DB3">
                              <w:rPr>
                                <w:sz w:val="28"/>
                                <w:szCs w:val="24"/>
                                <w:lang w:val="en-US"/>
                              </w:rPr>
                              <w:t xml:space="preserve">Please see resources for further 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8A0D0" id="_x0000_s1027" type="#_x0000_t202" style="position:absolute;margin-left:0;margin-top:91.75pt;width:432.5pt;height:451.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">
                <v:textbox>
                  <w:txbxContent>
                    <w:p w14:paraId="217741AC" w14:textId="4B75D31C" w:rsidR="004A590D" w:rsidRDefault="001F4DB3">
                      <w:pPr>
                        <w:rPr>
                          <w:b/>
                          <w:sz w:val="28"/>
                          <w:szCs w:val="28"/>
                          <w:lang w:val="en-US"/>
                        </w:rPr>
                      </w:pPr>
                      <w:r>
                        <w:rPr>
                          <w:b/>
                          <w:sz w:val="28"/>
                          <w:szCs w:val="28"/>
                          <w:lang w:val="en-US"/>
                        </w:rPr>
                        <w:t>Introduction:</w:t>
                      </w:r>
                    </w:p>
                    <w:p w14:paraId="0230B97F" w14:textId="7C8617C7" w:rsidR="001F4DB3" w:rsidRDefault="001F4DB3">
                      <w:pPr>
                        <w:rPr>
                          <w:i/>
                          <w:sz w:val="24"/>
                          <w:szCs w:val="24"/>
                          <w:lang w:val="en-US"/>
                        </w:rPr>
                      </w:pPr>
                      <w:r>
                        <w:rPr>
                          <w:sz w:val="28"/>
                          <w:szCs w:val="24"/>
                          <w:lang w:val="en-US"/>
                        </w:rPr>
                        <w:t>“</w:t>
                      </w:r>
                      <w:r w:rsidRPr="001F4DB3">
                        <w:rPr>
                          <w:sz w:val="28"/>
                          <w:szCs w:val="24"/>
                          <w:lang w:val="en-US"/>
                        </w:rPr>
                        <w:t xml:space="preserve">There is no standard definition of what constitutes an anticoagulation service, and models of care have evolved to meet the needs of local populations. There have been concerns around the variation in the activities, and in the quality and safety of anticoagulation therapy across the country. Whereas there is an abundance of clinical guidelines, commissioning advice, and expert consensus statements16-22, we feel that a summary of what constitutes an excellent anticoagulant service would be helpful for providers and commissioners when redesigning services according to advances in medical technology and changing patient needs. </w:t>
                      </w:r>
                      <w:proofErr w:type="gramStart"/>
                      <w:r w:rsidRPr="001F4DB3">
                        <w:rPr>
                          <w:sz w:val="28"/>
                          <w:szCs w:val="24"/>
                          <w:lang w:val="en-US"/>
                        </w:rPr>
                        <w:t>It is clear that one</w:t>
                      </w:r>
                      <w:proofErr w:type="gramEnd"/>
                      <w:r w:rsidRPr="001F4DB3">
                        <w:rPr>
                          <w:sz w:val="28"/>
                          <w:szCs w:val="24"/>
                          <w:lang w:val="en-US"/>
                        </w:rPr>
                        <w:t xml:space="preserve"> service model will not meet the needs of all service users or patient populations, and that commissioners may choose to consider several different service models for their local health populations. Defining the components of an excellent anticoagulation service will help support the consistent development of </w:t>
                      </w:r>
                      <w:proofErr w:type="gramStart"/>
                      <w:r w:rsidRPr="001F4DB3">
                        <w:rPr>
                          <w:sz w:val="28"/>
                          <w:szCs w:val="24"/>
                          <w:lang w:val="en-US"/>
                        </w:rPr>
                        <w:t>modern day high quality</w:t>
                      </w:r>
                      <w:proofErr w:type="gramEnd"/>
                      <w:r w:rsidRPr="001F4DB3">
                        <w:rPr>
                          <w:sz w:val="28"/>
                          <w:szCs w:val="24"/>
                          <w:lang w:val="en-US"/>
                        </w:rPr>
                        <w:t xml:space="preserve"> services in different settings. Commissioners should ensure that all aspects of an excellent anticoagulation service are provided, through a combination of different service models if necessary, for the whole patient population.</w:t>
                      </w:r>
                      <w:r>
                        <w:rPr>
                          <w:sz w:val="28"/>
                          <w:szCs w:val="24"/>
                          <w:lang w:val="en-US"/>
                        </w:rPr>
                        <w:t xml:space="preserve">” </w:t>
                      </w:r>
                      <w:proofErr w:type="spellStart"/>
                      <w:r w:rsidRPr="001F4DB3">
                        <w:rPr>
                          <w:color w:val="4472C4" w:themeColor="accent1"/>
                          <w:sz w:val="28"/>
                          <w:szCs w:val="24"/>
                          <w:lang w:val="en-US"/>
                        </w:rPr>
                        <w:t>Pg</w:t>
                      </w:r>
                      <w:proofErr w:type="spellEnd"/>
                      <w:r w:rsidRPr="001F4DB3">
                        <w:rPr>
                          <w:color w:val="4472C4" w:themeColor="accent1"/>
                          <w:sz w:val="28"/>
                          <w:szCs w:val="24"/>
                          <w:lang w:val="en-US"/>
                        </w:rPr>
                        <w:t xml:space="preserve"> 5 - </w:t>
                      </w:r>
                      <w:r w:rsidRPr="001F4DB3">
                        <w:rPr>
                          <w:i/>
                          <w:color w:val="4472C4" w:themeColor="accent1"/>
                          <w:sz w:val="24"/>
                          <w:szCs w:val="24"/>
                          <w:lang w:val="en-US"/>
                        </w:rPr>
                        <w:t>Excellence in anticoagulant care Defining the elements of an excellent anticoagulation servic</w:t>
                      </w:r>
                      <w:r w:rsidRPr="001F4DB3">
                        <w:rPr>
                          <w:i/>
                          <w:color w:val="4472C4" w:themeColor="accent1"/>
                          <w:sz w:val="24"/>
                          <w:szCs w:val="24"/>
                          <w:lang w:val="en-US"/>
                        </w:rPr>
                        <w:t>e (2016)</w:t>
                      </w:r>
                    </w:p>
                    <w:p w14:paraId="5EA010FC" w14:textId="77777777" w:rsidR="001F4DB3" w:rsidRDefault="001F4DB3">
                      <w:pPr>
                        <w:rPr>
                          <w:sz w:val="28"/>
                          <w:szCs w:val="24"/>
                          <w:lang w:val="en-US"/>
                        </w:rPr>
                      </w:pPr>
                    </w:p>
                    <w:p w14:paraId="5BDDE239" w14:textId="5D4296CD" w:rsidR="001F4DB3" w:rsidRPr="001F4DB3" w:rsidRDefault="001F4DB3">
                      <w:pPr>
                        <w:rPr>
                          <w:sz w:val="32"/>
                          <w:szCs w:val="24"/>
                          <w:lang w:val="en-US"/>
                        </w:rPr>
                      </w:pPr>
                      <w:r w:rsidRPr="001F4DB3">
                        <w:rPr>
                          <w:sz w:val="28"/>
                          <w:szCs w:val="24"/>
                          <w:lang w:val="en-US"/>
                        </w:rPr>
                        <w:t xml:space="preserve">Please see resources for further information. </w:t>
                      </w:r>
                    </w:p>
                  </w:txbxContent>
                </v:textbox>
                <w10:wrap type="square" anchorx="margin"/>
              </v:shape>
            </w:pict>
          </mc:Fallback>
        </mc:AlternateContent>
      </w:r>
    </w:p>
    <w:sectPr w:rsidR="004A5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D1613"/>
    <w:multiLevelType w:val="multilevel"/>
    <w:tmpl w:val="2D766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FF7877"/>
    <w:multiLevelType w:val="multilevel"/>
    <w:tmpl w:val="9CD8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0D"/>
    <w:rsid w:val="00120D70"/>
    <w:rsid w:val="001E03AB"/>
    <w:rsid w:val="001F4DB3"/>
    <w:rsid w:val="002E4D64"/>
    <w:rsid w:val="00350B80"/>
    <w:rsid w:val="004A590D"/>
    <w:rsid w:val="005351E6"/>
    <w:rsid w:val="005A0BC0"/>
    <w:rsid w:val="00675C78"/>
    <w:rsid w:val="007E1537"/>
    <w:rsid w:val="00873036"/>
    <w:rsid w:val="008A2009"/>
    <w:rsid w:val="00942EF3"/>
    <w:rsid w:val="00977C33"/>
    <w:rsid w:val="00AD5B94"/>
    <w:rsid w:val="00CD7320"/>
    <w:rsid w:val="00EE7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445C"/>
  <w15:chartTrackingRefBased/>
  <w15:docId w15:val="{6B54DB56-D575-496A-A63B-4846FAF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4D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031040">
      <w:bodyDiv w:val="1"/>
      <w:marLeft w:val="0"/>
      <w:marRight w:val="0"/>
      <w:marTop w:val="0"/>
      <w:marBottom w:val="0"/>
      <w:divBdr>
        <w:top w:val="none" w:sz="0" w:space="0" w:color="auto"/>
        <w:left w:val="none" w:sz="0" w:space="0" w:color="auto"/>
        <w:bottom w:val="none" w:sz="0" w:space="0" w:color="auto"/>
        <w:right w:val="none" w:sz="0" w:space="0" w:color="auto"/>
      </w:divBdr>
    </w:div>
    <w:div w:id="731538669">
      <w:bodyDiv w:val="1"/>
      <w:marLeft w:val="0"/>
      <w:marRight w:val="0"/>
      <w:marTop w:val="0"/>
      <w:marBottom w:val="0"/>
      <w:divBdr>
        <w:top w:val="none" w:sz="0" w:space="0" w:color="auto"/>
        <w:left w:val="none" w:sz="0" w:space="0" w:color="auto"/>
        <w:bottom w:val="none" w:sz="0" w:space="0" w:color="auto"/>
        <w:right w:val="none" w:sz="0" w:space="0" w:color="auto"/>
      </w:divBdr>
    </w:div>
    <w:div w:id="1400590323">
      <w:bodyDiv w:val="1"/>
      <w:marLeft w:val="0"/>
      <w:marRight w:val="0"/>
      <w:marTop w:val="0"/>
      <w:marBottom w:val="0"/>
      <w:divBdr>
        <w:top w:val="none" w:sz="0" w:space="0" w:color="auto"/>
        <w:left w:val="none" w:sz="0" w:space="0" w:color="auto"/>
        <w:bottom w:val="none" w:sz="0" w:space="0" w:color="auto"/>
        <w:right w:val="none" w:sz="0" w:space="0" w:color="auto"/>
      </w:divBdr>
    </w:div>
    <w:div w:id="158367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186003A03CD40B3A610C9BC57CA65" ma:contentTypeVersion="10" ma:contentTypeDescription="Create a new document." ma:contentTypeScope="" ma:versionID="1caa22485ce72e5be85845cbc8cf289e">
  <xsd:schema xmlns:xsd="http://www.w3.org/2001/XMLSchema" xmlns:xs="http://www.w3.org/2001/XMLSchema" xmlns:p="http://schemas.microsoft.com/office/2006/metadata/properties" xmlns:ns2="a3e8a4da-d3d7-4ced-984a-b0cae2f5c114" xmlns:ns3="70a8c163-9edb-4c90-b199-1456d4b92c98" targetNamespace="http://schemas.microsoft.com/office/2006/metadata/properties" ma:root="true" ma:fieldsID="cf0e47c292e11d61404fd78db48ffeb4" ns2:_="" ns3:_="">
    <xsd:import namespace="a3e8a4da-d3d7-4ced-984a-b0cae2f5c114"/>
    <xsd:import namespace="70a8c163-9edb-4c90-b199-1456d4b9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a4da-d3d7-4ced-984a-b0cae2f5c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8c163-9edb-4c90-b199-1456d4b92c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A3909-03D3-4490-B262-90C3C08AF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8a4da-d3d7-4ced-984a-b0cae2f5c114"/>
    <ds:schemaRef ds:uri="70a8c163-9edb-4c90-b199-1456d4b92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0E8746-2EA2-4E63-A6D4-231E3A7FF3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BF239E-7967-4A61-8E44-CC7130BE78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Cutting</dc:creator>
  <cp:keywords/>
  <dc:description/>
  <cp:lastModifiedBy>HEEGER, Gregory (HEALTH INNOVATION NETWORK SOUTH LONDON)</cp:lastModifiedBy>
  <cp:revision>2</cp:revision>
  <dcterms:created xsi:type="dcterms:W3CDTF">2019-08-02T12:51:00Z</dcterms:created>
  <dcterms:modified xsi:type="dcterms:W3CDTF">2019-08-02T12:51:00Z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0x010100DB5186003A03CD40B3A610C9BC57CA65</vt:lpwstr>
  </property>
</Properties>
</file>