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90D" w:rsidRDefault="007C4E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5459088</wp:posOffset>
                </wp:positionV>
                <wp:extent cx="5492750" cy="1404620"/>
                <wp:effectExtent l="0" t="0" r="1270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</w:p>
                          <w:p w:rsidR="004A590D" w:rsidRPr="00AD5B94" w:rsidRDefault="000E3A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Not specified.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429.85pt;width:43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">
                <v:textbox style="mso-fit-shape-to-text:t">
                  <w:txbxContent>
                    <w:p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</w:p>
                    <w:p w:rsidR="004A590D" w:rsidRPr="00AD5B94" w:rsidRDefault="000E3A5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Not specified.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467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3212851</wp:posOffset>
                </wp:positionV>
                <wp:extent cx="5460365" cy="1985645"/>
                <wp:effectExtent l="0" t="0" r="2603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A5B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  </w:t>
                            </w:r>
                          </w:p>
                          <w:p w:rsidR="007C4E16" w:rsidRDefault="007C4E16" w:rsidP="007C4E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C4E16">
                              <w:rPr>
                                <w:sz w:val="24"/>
                                <w:szCs w:val="24"/>
                              </w:rPr>
                              <w:t>Children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with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heterozygous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familial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hypercholesterolaemia</w:t>
                            </w:r>
                            <w:r w:rsidR="003C7C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(FH)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should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be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managed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by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paediatric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health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professionals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with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expertise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in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FH.</w:t>
                            </w:r>
                          </w:p>
                          <w:p w:rsidR="007C4E16" w:rsidRDefault="007C4E16" w:rsidP="007C4E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C4E16">
                              <w:rPr>
                                <w:sz w:val="24"/>
                                <w:szCs w:val="24"/>
                              </w:rPr>
                              <w:t>Statin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considered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age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years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use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age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appropriate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target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LDL-C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level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children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 xml:space="preserve">FH. </w:t>
                            </w:r>
                          </w:p>
                          <w:p w:rsidR="007C4E16" w:rsidRDefault="007C4E16" w:rsidP="007C4E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C4E16">
                              <w:rPr>
                                <w:sz w:val="24"/>
                                <w:szCs w:val="24"/>
                              </w:rPr>
                              <w:t>Dietary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lifestyle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advice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should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begin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early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childhood.</w:t>
                            </w:r>
                          </w:p>
                          <w:p w:rsidR="004A590D" w:rsidRPr="007C4E16" w:rsidRDefault="007C4E16" w:rsidP="007C4E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C4E16">
                              <w:rPr>
                                <w:sz w:val="24"/>
                                <w:szCs w:val="24"/>
                              </w:rPr>
                              <w:t>From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age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years,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consider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joint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review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adult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lipidologist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transition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clinic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transfer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adult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lipid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clinic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E16">
                              <w:rPr>
                                <w:sz w:val="24"/>
                                <w:szCs w:val="24"/>
                              </w:rPr>
                              <w:t>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53pt;width:429.95pt;height:156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">
                <v:textbox>
                  <w:txbxContent>
                    <w:p w:rsidR="000E3A5B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  </w:t>
                      </w:r>
                    </w:p>
                    <w:p w:rsidR="007C4E16" w:rsidRDefault="007C4E16" w:rsidP="007C4E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7C4E16">
                        <w:rPr>
                          <w:sz w:val="24"/>
                          <w:szCs w:val="24"/>
                        </w:rPr>
                        <w:t>Children</w:t>
                      </w:r>
                      <w:r w:rsidRPr="007C4E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with</w:t>
                      </w:r>
                      <w:r w:rsidRPr="007C4E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heterozygous</w:t>
                      </w:r>
                      <w:r w:rsidRPr="007C4E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familial</w:t>
                      </w:r>
                      <w:r w:rsidRPr="007C4E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hypercholesterolaemia</w:t>
                      </w:r>
                      <w:r w:rsidR="003C7C5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(FH)</w:t>
                      </w:r>
                      <w:r w:rsidRPr="007C4E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should</w:t>
                      </w:r>
                      <w:r w:rsidRPr="007C4E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be</w:t>
                      </w:r>
                      <w:r w:rsidRPr="007C4E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managed</w:t>
                      </w:r>
                      <w:r w:rsidRPr="007C4E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by</w:t>
                      </w:r>
                      <w:r w:rsidRPr="007C4E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paediatric</w:t>
                      </w:r>
                      <w:r w:rsidRPr="007C4E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health</w:t>
                      </w:r>
                      <w:r w:rsidRPr="007C4E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professionals</w:t>
                      </w:r>
                      <w:r w:rsidRPr="007C4E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with</w:t>
                      </w:r>
                      <w:r w:rsidRPr="007C4E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expertise</w:t>
                      </w:r>
                      <w:r w:rsidRPr="007C4E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in</w:t>
                      </w:r>
                      <w:r w:rsidRPr="007C4E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FH.</w:t>
                      </w:r>
                    </w:p>
                    <w:p w:rsidR="007C4E16" w:rsidRDefault="007C4E16" w:rsidP="007C4E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7C4E16">
                        <w:rPr>
                          <w:sz w:val="24"/>
                          <w:szCs w:val="24"/>
                        </w:rPr>
                        <w:t>Statin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considered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age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years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use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age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appropriate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target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LDL-C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level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children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 xml:space="preserve">FH. </w:t>
                      </w:r>
                    </w:p>
                    <w:p w:rsidR="007C4E16" w:rsidRDefault="007C4E16" w:rsidP="007C4E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7C4E16">
                        <w:rPr>
                          <w:sz w:val="24"/>
                          <w:szCs w:val="24"/>
                        </w:rPr>
                        <w:t>Dietary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lifestyle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advice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should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begin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early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childhood.</w:t>
                      </w:r>
                    </w:p>
                    <w:p w:rsidR="004A590D" w:rsidRPr="007C4E16" w:rsidRDefault="007C4E16" w:rsidP="007C4E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7C4E16">
                        <w:rPr>
                          <w:sz w:val="24"/>
                          <w:szCs w:val="24"/>
                        </w:rPr>
                        <w:t>From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age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years,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consider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joint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review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adult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lipidologist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transition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clinic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transfer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adult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lipid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clinic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at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18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E16">
                        <w:rPr>
                          <w:sz w:val="24"/>
                          <w:szCs w:val="24"/>
                        </w:rPr>
                        <w:t>years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467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1125746</wp:posOffset>
                </wp:positionV>
                <wp:extent cx="5469255" cy="1884680"/>
                <wp:effectExtent l="0" t="0" r="17145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</w:p>
                          <w:p w:rsidR="004A590D" w:rsidRPr="004A590D" w:rsidRDefault="00824675" w:rsidP="000E3A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24675">
                              <w:rPr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consensus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statement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HEARTUK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trategy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age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ppropriate guidance for managing children and young people with heterozygous FH in the UK. The existing NICE CG71 guideline does not address in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detail the management of children with FH.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We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aim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here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uggest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practical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LDL-Cholesterol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target concentrations. We have not included formal evidence grading of the recommendations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since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position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statement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UK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paediatric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FH expert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675">
                              <w:rPr>
                                <w:sz w:val="24"/>
                                <w:szCs w:val="24"/>
                              </w:rPr>
                              <w:t>opinion.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88.65pt;width:430.65pt;height:148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">
                <v:textbox>
                  <w:txbxContent>
                    <w:p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</w:p>
                    <w:p w:rsidR="004A590D" w:rsidRPr="004A590D" w:rsidRDefault="00824675" w:rsidP="000E3A5B">
                      <w:pPr>
                        <w:rPr>
                          <w:sz w:val="24"/>
                          <w:szCs w:val="24"/>
                        </w:rPr>
                      </w:pPr>
                      <w:r w:rsidRPr="00824675">
                        <w:rPr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consensus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statement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HEARTUK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z w:val="24"/>
                          <w:szCs w:val="24"/>
                        </w:rPr>
                        <w:t xml:space="preserve"> s</w:t>
                      </w:r>
                      <w:r w:rsidRPr="00824675">
                        <w:rPr>
                          <w:sz w:val="24"/>
                          <w:szCs w:val="24"/>
                        </w:rPr>
                        <w:t>trategy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age</w:t>
                      </w:r>
                      <w:r>
                        <w:rPr>
                          <w:sz w:val="24"/>
                          <w:szCs w:val="24"/>
                        </w:rPr>
                        <w:t xml:space="preserve"> a</w:t>
                      </w:r>
                      <w:r w:rsidRPr="00824675">
                        <w:rPr>
                          <w:sz w:val="24"/>
                          <w:szCs w:val="24"/>
                        </w:rPr>
                        <w:t>ppropriate guidance for managing children and young people with heterozygous FH in the UK. The existing NICE CG71 guideline does not address in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detail the management of children with FH.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We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aim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here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sz w:val="24"/>
                          <w:szCs w:val="24"/>
                        </w:rPr>
                        <w:t xml:space="preserve"> s</w:t>
                      </w:r>
                      <w:r w:rsidRPr="00824675">
                        <w:rPr>
                          <w:sz w:val="24"/>
                          <w:szCs w:val="24"/>
                        </w:rPr>
                        <w:t>uggest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practical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LDL-Cholesterol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target concentrations. We have not included formal evidence grading of the recommendations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since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position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statement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UK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paediatric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FH expert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4675">
                        <w:rPr>
                          <w:sz w:val="24"/>
                          <w:szCs w:val="24"/>
                        </w:rPr>
                        <w:t>opinion.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3A5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452</wp:posOffset>
                </wp:positionV>
                <wp:extent cx="5477510" cy="1404620"/>
                <wp:effectExtent l="0" t="0" r="2794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90D" w:rsidRP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</w:p>
                          <w:p w:rsidR="004A590D" w:rsidRPr="004A590D" w:rsidRDefault="00706189" w:rsidP="007061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06189">
                              <w:rPr>
                                <w:sz w:val="24"/>
                                <w:szCs w:val="24"/>
                              </w:rPr>
                              <w:t>Current</w:t>
                            </w:r>
                            <w:r w:rsidR="00115B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6189">
                              <w:rPr>
                                <w:sz w:val="24"/>
                                <w:szCs w:val="24"/>
                              </w:rPr>
                              <w:t>management</w:t>
                            </w:r>
                            <w:r w:rsidR="00115B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6189">
                              <w:rPr>
                                <w:sz w:val="24"/>
                                <w:szCs w:val="24"/>
                              </w:rPr>
                              <w:t>of</w:t>
                            </w:r>
                            <w:r w:rsidR="00115B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6189">
                              <w:rPr>
                                <w:sz w:val="24"/>
                                <w:szCs w:val="24"/>
                              </w:rPr>
                              <w:t>children</w:t>
                            </w:r>
                            <w:r w:rsidR="00115B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6189"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r w:rsidR="00115B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6189">
                              <w:rPr>
                                <w:sz w:val="24"/>
                                <w:szCs w:val="24"/>
                              </w:rPr>
                              <w:t>young</w:t>
                            </w:r>
                            <w:r w:rsidR="00115B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6189">
                              <w:rPr>
                                <w:sz w:val="24"/>
                                <w:szCs w:val="24"/>
                              </w:rPr>
                              <w:t>people</w:t>
                            </w:r>
                            <w:r w:rsidR="00115B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6189">
                              <w:rPr>
                                <w:sz w:val="24"/>
                                <w:szCs w:val="24"/>
                              </w:rPr>
                              <w:t>with</w:t>
                            </w:r>
                            <w:r w:rsidR="00115B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6189">
                              <w:rPr>
                                <w:sz w:val="24"/>
                                <w:szCs w:val="24"/>
                              </w:rPr>
                              <w:t>heterozygous familial</w:t>
                            </w:r>
                            <w:r w:rsidR="00115B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6189">
                              <w:rPr>
                                <w:sz w:val="24"/>
                                <w:szCs w:val="24"/>
                              </w:rPr>
                              <w:t>hypercholesterolaemia-</w:t>
                            </w:r>
                            <w:r w:rsidR="00115B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6189">
                              <w:rPr>
                                <w:sz w:val="24"/>
                                <w:szCs w:val="24"/>
                              </w:rPr>
                              <w:t>HEARTUK</w:t>
                            </w:r>
                            <w:r w:rsidR="00115B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6189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Pr="00706189">
                              <w:rPr>
                                <w:sz w:val="24"/>
                                <w:szCs w:val="24"/>
                              </w:rPr>
                              <w:t>tatement</w:t>
                            </w:r>
                            <w:r w:rsidR="00115B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6189">
                              <w:rPr>
                                <w:sz w:val="24"/>
                                <w:szCs w:val="24"/>
                              </w:rPr>
                              <w:t>of</w:t>
                            </w:r>
                            <w:r w:rsidR="008A6BC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6189">
                              <w:rPr>
                                <w:sz w:val="24"/>
                                <w:szCs w:val="24"/>
                              </w:rPr>
                              <w:t>car</w:t>
                            </w:r>
                            <w:r w:rsidR="008A6BC1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.05pt;width:431.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">
                <v:textbox style="mso-fit-shape-to-text:t">
                  <w:txbxContent>
                    <w:p w:rsidR="004A590D" w:rsidRP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</w:p>
                    <w:p w:rsidR="004A590D" w:rsidRPr="004A590D" w:rsidRDefault="00706189" w:rsidP="00706189">
                      <w:pPr>
                        <w:rPr>
                          <w:sz w:val="24"/>
                          <w:szCs w:val="24"/>
                        </w:rPr>
                      </w:pPr>
                      <w:r w:rsidRPr="00706189">
                        <w:rPr>
                          <w:sz w:val="24"/>
                          <w:szCs w:val="24"/>
                        </w:rPr>
                        <w:t>Current</w:t>
                      </w:r>
                      <w:r w:rsidR="00115B7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06189">
                        <w:rPr>
                          <w:sz w:val="24"/>
                          <w:szCs w:val="24"/>
                        </w:rPr>
                        <w:t>management</w:t>
                      </w:r>
                      <w:r w:rsidR="00115B7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06189">
                        <w:rPr>
                          <w:sz w:val="24"/>
                          <w:szCs w:val="24"/>
                        </w:rPr>
                        <w:t>of</w:t>
                      </w:r>
                      <w:r w:rsidR="00115B7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06189">
                        <w:rPr>
                          <w:sz w:val="24"/>
                          <w:szCs w:val="24"/>
                        </w:rPr>
                        <w:t>children</w:t>
                      </w:r>
                      <w:r w:rsidR="00115B7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06189">
                        <w:rPr>
                          <w:sz w:val="24"/>
                          <w:szCs w:val="24"/>
                        </w:rPr>
                        <w:t>and</w:t>
                      </w:r>
                      <w:r w:rsidR="00115B7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06189">
                        <w:rPr>
                          <w:sz w:val="24"/>
                          <w:szCs w:val="24"/>
                        </w:rPr>
                        <w:t>young</w:t>
                      </w:r>
                      <w:r w:rsidR="00115B7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06189">
                        <w:rPr>
                          <w:sz w:val="24"/>
                          <w:szCs w:val="24"/>
                        </w:rPr>
                        <w:t>people</w:t>
                      </w:r>
                      <w:r w:rsidR="00115B7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06189">
                        <w:rPr>
                          <w:sz w:val="24"/>
                          <w:szCs w:val="24"/>
                        </w:rPr>
                        <w:t>with</w:t>
                      </w:r>
                      <w:r w:rsidR="00115B7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06189">
                        <w:rPr>
                          <w:sz w:val="24"/>
                          <w:szCs w:val="24"/>
                        </w:rPr>
                        <w:t>heterozygous familial</w:t>
                      </w:r>
                      <w:r w:rsidR="00115B7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06189">
                        <w:rPr>
                          <w:sz w:val="24"/>
                          <w:szCs w:val="24"/>
                        </w:rPr>
                        <w:t>hypercholesterolaemia-</w:t>
                      </w:r>
                      <w:r w:rsidR="00115B7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06189">
                        <w:rPr>
                          <w:sz w:val="24"/>
                          <w:szCs w:val="24"/>
                        </w:rPr>
                        <w:t>HEARTUK</w:t>
                      </w:r>
                      <w:r w:rsidR="00115B7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06189">
                        <w:rPr>
                          <w:sz w:val="24"/>
                          <w:szCs w:val="24"/>
                        </w:rPr>
                        <w:t>s</w:t>
                      </w:r>
                      <w:bookmarkStart w:id="1" w:name="_GoBack"/>
                      <w:bookmarkEnd w:id="1"/>
                      <w:r w:rsidRPr="00706189">
                        <w:rPr>
                          <w:sz w:val="24"/>
                          <w:szCs w:val="24"/>
                        </w:rPr>
                        <w:t>tatement</w:t>
                      </w:r>
                      <w:r w:rsidR="00115B7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06189">
                        <w:rPr>
                          <w:sz w:val="24"/>
                          <w:szCs w:val="24"/>
                        </w:rPr>
                        <w:t>of</w:t>
                      </w:r>
                      <w:r w:rsidR="008A6BC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06189">
                        <w:rPr>
                          <w:sz w:val="24"/>
                          <w:szCs w:val="24"/>
                        </w:rPr>
                        <w:t>car</w:t>
                      </w:r>
                      <w:r w:rsidR="008A6BC1">
                        <w:rPr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A590D" w:rsidRDefault="004A590D"/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276A5"/>
    <w:multiLevelType w:val="hybridMultilevel"/>
    <w:tmpl w:val="EF46D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020A12"/>
    <w:rsid w:val="000E3A5B"/>
    <w:rsid w:val="00115B79"/>
    <w:rsid w:val="00371A3B"/>
    <w:rsid w:val="003C7C53"/>
    <w:rsid w:val="004A590D"/>
    <w:rsid w:val="00675C78"/>
    <w:rsid w:val="007025E1"/>
    <w:rsid w:val="00706189"/>
    <w:rsid w:val="007C4E16"/>
    <w:rsid w:val="00824675"/>
    <w:rsid w:val="008A2009"/>
    <w:rsid w:val="008A6BC1"/>
    <w:rsid w:val="00977C33"/>
    <w:rsid w:val="00AD5B94"/>
    <w:rsid w:val="00CC49B7"/>
    <w:rsid w:val="00C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C7589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9" ma:contentTypeDescription="Create a new document." ma:contentTypeScope="" ma:versionID="b4716ea7b4be25e0e941bc5269b193da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4af4abb79568322fe71b19a234f009cd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FDD7C-CE18-4C49-BE18-CC5C983A9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Greg</cp:lastModifiedBy>
  <cp:revision>8</cp:revision>
  <dcterms:created xsi:type="dcterms:W3CDTF">2019-11-12T15:07:00Z</dcterms:created>
  <dcterms:modified xsi:type="dcterms:W3CDTF">2019-11-12T15:28:00Z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