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90D" w:rsidRDefault="000E3A5B">
      <w:r>
        <w:rPr>
          <w:noProof/>
        </w:rPr>
        <mc:AlternateContent>
          <mc:Choice Requires="wps">
            <w:drawing>
              <wp:anchor distT="45720" distB="45720" distL="114300" distR="114300" simplePos="0" relativeHeight="251665408" behindDoc="0" locked="0" layoutInCell="1" allowOverlap="1">
                <wp:simplePos x="0" y="0"/>
                <wp:positionH relativeFrom="margin">
                  <wp:posOffset>-635</wp:posOffset>
                </wp:positionH>
                <wp:positionV relativeFrom="paragraph">
                  <wp:posOffset>7355225</wp:posOffset>
                </wp:positionV>
                <wp:extent cx="5492750" cy="1404620"/>
                <wp:effectExtent l="0" t="0" r="12700"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04620"/>
                        </a:xfrm>
                        <a:prstGeom prst="rect">
                          <a:avLst/>
                        </a:prstGeom>
                        <a:solidFill>
                          <a:srgbClr val="FFFFFF"/>
                        </a:solidFill>
                        <a:ln w="9525">
                          <a:solidFill>
                            <a:srgbClr val="000000"/>
                          </a:solidFill>
                          <a:miter lim="800000"/>
                          <a:headEnd/>
                          <a:tailEnd/>
                        </a:ln>
                      </wps:spPr>
                      <wps:txbx>
                        <w:txbxContent>
                          <w:p w:rsidR="004A590D" w:rsidRPr="004A590D" w:rsidRDefault="004A590D">
                            <w:pPr>
                              <w:rPr>
                                <w:b/>
                                <w:sz w:val="28"/>
                                <w:szCs w:val="28"/>
                              </w:rPr>
                            </w:pPr>
                            <w:r w:rsidRPr="004A590D">
                              <w:rPr>
                                <w:b/>
                                <w:sz w:val="28"/>
                                <w:szCs w:val="28"/>
                              </w:rPr>
                              <w:t>Cost:</w:t>
                            </w:r>
                          </w:p>
                          <w:p w:rsidR="004A590D" w:rsidRPr="00AD5B94" w:rsidRDefault="000E3A5B">
                            <w:pPr>
                              <w:rPr>
                                <w:sz w:val="24"/>
                                <w:szCs w:val="24"/>
                              </w:rPr>
                            </w:pPr>
                            <w:r>
                              <w:rPr>
                                <w:sz w:val="24"/>
                                <w:szCs w:val="24"/>
                              </w:rPr>
                              <w:t xml:space="preserve">Not specified.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579.15pt;width:43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">
                <v:textbox style="mso-fit-shape-to-text:t">
                  <w:txbxContent>
                    <w:p w:rsidR="004A590D" w:rsidRPr="004A590D" w:rsidRDefault="004A590D">
                      <w:pPr>
                        <w:rPr>
                          <w:b/>
                          <w:sz w:val="28"/>
                          <w:szCs w:val="28"/>
                        </w:rPr>
                      </w:pPr>
                      <w:r w:rsidRPr="004A590D">
                        <w:rPr>
                          <w:b/>
                          <w:sz w:val="28"/>
                          <w:szCs w:val="28"/>
                        </w:rPr>
                        <w:t>Cost:</w:t>
                      </w:r>
                    </w:p>
                    <w:p w:rsidR="004A590D" w:rsidRPr="00AD5B94" w:rsidRDefault="000E3A5B">
                      <w:pPr>
                        <w:rPr>
                          <w:sz w:val="24"/>
                          <w:szCs w:val="24"/>
                        </w:rPr>
                      </w:pPr>
                      <w:r>
                        <w:rPr>
                          <w:sz w:val="24"/>
                          <w:szCs w:val="24"/>
                        </w:rPr>
                        <w:t xml:space="preserve">Not specified. </w:t>
                      </w: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4453247</wp:posOffset>
                </wp:positionV>
                <wp:extent cx="5460365" cy="2748280"/>
                <wp:effectExtent l="0" t="0" r="2603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365" cy="2748280"/>
                        </a:xfrm>
                        <a:prstGeom prst="rect">
                          <a:avLst/>
                        </a:prstGeom>
                        <a:solidFill>
                          <a:srgbClr val="FFFFFF"/>
                        </a:solidFill>
                        <a:ln w="9525">
                          <a:solidFill>
                            <a:srgbClr val="000000"/>
                          </a:solidFill>
                          <a:miter lim="800000"/>
                          <a:headEnd/>
                          <a:tailEnd/>
                        </a:ln>
                      </wps:spPr>
                      <wps:txbx>
                        <w:txbxContent>
                          <w:p w:rsidR="000E3A5B" w:rsidRDefault="004A590D">
                            <w:pPr>
                              <w:rPr>
                                <w:b/>
                                <w:sz w:val="28"/>
                                <w:szCs w:val="28"/>
                              </w:rPr>
                            </w:pPr>
                            <w:r w:rsidRPr="004A590D">
                              <w:rPr>
                                <w:b/>
                                <w:sz w:val="28"/>
                                <w:szCs w:val="28"/>
                              </w:rPr>
                              <w:t xml:space="preserve">Outcomes:     </w:t>
                            </w:r>
                          </w:p>
                          <w:p w:rsidR="004A590D" w:rsidRPr="000E3A5B" w:rsidRDefault="000E3A5B">
                            <w:pPr>
                              <w:rPr>
                                <w:sz w:val="24"/>
                                <w:szCs w:val="24"/>
                              </w:rPr>
                            </w:pPr>
                            <w:r w:rsidRPr="000E3A5B">
                              <w:rPr>
                                <w:sz w:val="24"/>
                                <w:szCs w:val="24"/>
                              </w:rPr>
                              <w:t xml:space="preserve">In October 2011, the baseline prevalence of FH within Medway CCG (population 260,000) was 0.13% (one in 750), and 0.59% of patients (around 1600) were ‘at risk and unscreened’. In 2 years, the prevalence of patients diagnosed with FH within the Medway CCG increased by 0.09% to 0.22%, increasing from one in 750 patients to one in 450. However, the proportion of patients at risk and unscreened remained the same. In October 2013, an FH Nurse Advisor Programme was introduced into the CCG with the aim of further improving the rate of diagnosis of FH in Medway. From initiation of the FH Nurse Advisor Programme in October 2013 until programme end in July 2014 (9 months), the prevalence of patients diagnosed with FH within Medway CCG increased to 0.28% (one in 357). Following the programme, the proportion of patients at risk and unscreened reduced by three-quarters to 0.14%. </w:t>
                            </w:r>
                            <w:r w:rsidR="004A590D" w:rsidRPr="000E3A5B">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350.65pt;width:429.95pt;height:216.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xSiJwIAAEw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">
                <v:textbox>
                  <w:txbxContent>
                    <w:p w:rsidR="000E3A5B" w:rsidRDefault="004A590D">
                      <w:pPr>
                        <w:rPr>
                          <w:b/>
                          <w:sz w:val="28"/>
                          <w:szCs w:val="28"/>
                        </w:rPr>
                      </w:pPr>
                      <w:r w:rsidRPr="004A590D">
                        <w:rPr>
                          <w:b/>
                          <w:sz w:val="28"/>
                          <w:szCs w:val="28"/>
                        </w:rPr>
                        <w:t xml:space="preserve">Outcomes:     </w:t>
                      </w:r>
                    </w:p>
                    <w:p w:rsidR="004A590D" w:rsidRPr="000E3A5B" w:rsidRDefault="000E3A5B">
                      <w:pPr>
                        <w:rPr>
                          <w:sz w:val="24"/>
                          <w:szCs w:val="24"/>
                        </w:rPr>
                      </w:pPr>
                      <w:r w:rsidRPr="000E3A5B">
                        <w:rPr>
                          <w:sz w:val="24"/>
                          <w:szCs w:val="24"/>
                        </w:rPr>
                        <w:t xml:space="preserve">In October 2011, the baseline prevalence of FH within Medway CCG (population 260,000) was 0.13% (one in 750), and 0.59% of patients (around 1600) were ‘at risk and unscreened’. In 2 years, the prevalence of patients diagnosed with FH within the Medway CCG increased by 0.09% to 0.22%, increasing from one in 750 patients to one in 450. However, the proportion of patients at risk and unscreened remained the same. In October 2013, an FH Nurse Advisor Programme was introduced into the CCG with the aim of further improving the rate of diagnosis of FH in Medway. From initiation of the FH Nurse Advisor Programme in October 2013 until programme end in July 2014 (9 months), the prevalence of patients diagnosed with FH within Medway CCG increased to 0.28% (one in 357). Following the programme, the proportion of patients at risk and unscreened reduced by three-quarters to 0.14%. </w:t>
                      </w:r>
                      <w:r w:rsidR="004A590D" w:rsidRPr="000E3A5B">
                        <w:rPr>
                          <w:sz w:val="24"/>
                          <w:szCs w:val="24"/>
                        </w:rPr>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1125746</wp:posOffset>
                </wp:positionV>
                <wp:extent cx="5469255" cy="1404620"/>
                <wp:effectExtent l="0" t="0" r="1714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404620"/>
                        </a:xfrm>
                        <a:prstGeom prst="rect">
                          <a:avLst/>
                        </a:prstGeom>
                        <a:solidFill>
                          <a:srgbClr val="FFFFFF"/>
                        </a:solidFill>
                        <a:ln w="9525">
                          <a:solidFill>
                            <a:srgbClr val="000000"/>
                          </a:solidFill>
                          <a:miter lim="800000"/>
                          <a:headEnd/>
                          <a:tailEnd/>
                        </a:ln>
                      </wps:spPr>
                      <wps:txbx>
                        <w:txbxContent>
                          <w:p w:rsidR="004A590D" w:rsidRDefault="004A590D">
                            <w:pPr>
                              <w:rPr>
                                <w:b/>
                                <w:sz w:val="28"/>
                                <w:szCs w:val="28"/>
                              </w:rPr>
                            </w:pPr>
                            <w:r w:rsidRPr="004A590D">
                              <w:rPr>
                                <w:b/>
                                <w:sz w:val="28"/>
                                <w:szCs w:val="28"/>
                              </w:rPr>
                              <w:t>Project aims:</w:t>
                            </w:r>
                          </w:p>
                          <w:p w:rsidR="004A590D" w:rsidRPr="004A590D" w:rsidRDefault="000E3A5B" w:rsidP="000E3A5B">
                            <w:pPr>
                              <w:rPr>
                                <w:sz w:val="24"/>
                                <w:szCs w:val="24"/>
                              </w:rPr>
                            </w:pPr>
                            <w:r w:rsidRPr="000E3A5B">
                              <w:rPr>
                                <w:sz w:val="24"/>
                                <w:szCs w:val="24"/>
                              </w:rPr>
                              <w:t>The Medway FH Audit Tool enabled the identification of patients at risk of FH from data already available within the patients’ electronic primary care clinical record. It was piloted in a single practice in September 2011 to test and optimise performance, and in October 2011 it was rolled out across the Clinical Commissioning Group (CCG) (then a Primary Care Trust). The audit first identified patients already diagnosed with FH or possible FH, thus providing a baseline prevalence. Next, all undiagnosed patients with elevated total cholesterol and/or LDL-C were identified and those previously assessed using the Simon Broome criteria were excluded. On-screen prompts highlighted these ‘at risk and unscreened’ patients to the GP for assessment and diagnosis using the Simon Broome criteria when the patient was next consulted. In addition, a list of patients in need of assessment could be generated at practice level. At a CCG level, patient numbers could be seen to monitor progress and target support.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88.65pt;width:430.6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">
                <v:textbox style="mso-fit-shape-to-text:t">
                  <w:txbxContent>
                    <w:p w:rsidR="004A590D" w:rsidRDefault="004A590D">
                      <w:pPr>
                        <w:rPr>
                          <w:b/>
                          <w:sz w:val="28"/>
                          <w:szCs w:val="28"/>
                        </w:rPr>
                      </w:pPr>
                      <w:r w:rsidRPr="004A590D">
                        <w:rPr>
                          <w:b/>
                          <w:sz w:val="28"/>
                          <w:szCs w:val="28"/>
                        </w:rPr>
                        <w:t>Project aims:</w:t>
                      </w:r>
                    </w:p>
                    <w:p w:rsidR="004A590D" w:rsidRPr="004A590D" w:rsidRDefault="000E3A5B" w:rsidP="000E3A5B">
                      <w:pPr>
                        <w:rPr>
                          <w:sz w:val="24"/>
                          <w:szCs w:val="24"/>
                        </w:rPr>
                      </w:pPr>
                      <w:r w:rsidRPr="000E3A5B">
                        <w:rPr>
                          <w:sz w:val="24"/>
                          <w:szCs w:val="24"/>
                        </w:rPr>
                        <w:t>The Medway FH Audit Tool enabled the identification of patients at risk of FH from data already available within the patients’ electronic primary care clinical record. It was piloted in a single practice in September 2011 to test and optimise performance, and in October 2011 it was rolled out across the Clinical Commissioning Group (CCG) (then a Primary Care Trust). The audit first identified patients already diagnosed with FH or possible FH, thus providing a baseline prevalence. Next, all undiagnosed patients with elevated total cholesterol and/or LDL-C were identified and those previously assessed using the Simon Broome criteria were excluded. On-screen prompts highlighted these ‘at risk and unscreened’ patients to the GP for assessment and diagnosis using the Simon Broome criteria when the patient was next consulted. In addition, a list of patients in need of assessment could be generated at practice level. At a CCG level, patient numbers could be seen to monitor progress and target support.</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452</wp:posOffset>
                </wp:positionV>
                <wp:extent cx="5477510" cy="1404620"/>
                <wp:effectExtent l="0" t="0" r="2794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404620"/>
                        </a:xfrm>
                        <a:prstGeom prst="rect">
                          <a:avLst/>
                        </a:prstGeom>
                        <a:solidFill>
                          <a:srgbClr val="FFFFFF"/>
                        </a:solidFill>
                        <a:ln w="9525">
                          <a:solidFill>
                            <a:srgbClr val="000000"/>
                          </a:solidFill>
                          <a:miter lim="800000"/>
                          <a:headEnd/>
                          <a:tailEnd/>
                        </a:ln>
                      </wps:spPr>
                      <wps:txbx>
                        <w:txbxContent>
                          <w:p w:rsidR="004A590D" w:rsidRPr="004A590D" w:rsidRDefault="004A590D" w:rsidP="004A590D">
                            <w:pPr>
                              <w:rPr>
                                <w:b/>
                                <w:sz w:val="28"/>
                                <w:szCs w:val="28"/>
                              </w:rPr>
                            </w:pPr>
                            <w:r w:rsidRPr="004A590D">
                              <w:rPr>
                                <w:b/>
                                <w:sz w:val="28"/>
                                <w:szCs w:val="28"/>
                              </w:rPr>
                              <w:t>Project title:</w:t>
                            </w:r>
                          </w:p>
                          <w:p w:rsidR="004A590D" w:rsidRPr="004A590D" w:rsidRDefault="007025E1">
                            <w:pPr>
                              <w:rPr>
                                <w:sz w:val="24"/>
                                <w:szCs w:val="24"/>
                              </w:rPr>
                            </w:pPr>
                            <w:r>
                              <w:rPr>
                                <w:sz w:val="24"/>
                                <w:szCs w:val="24"/>
                              </w:rPr>
                              <w:t>Systematically Identifying Familial Hypercholesterolaemia in Primary Care– Medway CCG Audit (Heart 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0;margin-top:.05pt;width:431.3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">
                <v:textbox style="mso-fit-shape-to-text:t">
                  <w:txbxContent>
                    <w:p w:rsidR="004A590D" w:rsidRPr="004A590D" w:rsidRDefault="004A590D" w:rsidP="004A590D">
                      <w:pPr>
                        <w:rPr>
                          <w:b/>
                          <w:sz w:val="28"/>
                          <w:szCs w:val="28"/>
                        </w:rPr>
                      </w:pPr>
                      <w:r w:rsidRPr="004A590D">
                        <w:rPr>
                          <w:b/>
                          <w:sz w:val="28"/>
                          <w:szCs w:val="28"/>
                        </w:rPr>
                        <w:t>Project title:</w:t>
                      </w:r>
                    </w:p>
                    <w:p w:rsidR="004A590D" w:rsidRPr="004A590D" w:rsidRDefault="007025E1">
                      <w:pPr>
                        <w:rPr>
                          <w:sz w:val="24"/>
                          <w:szCs w:val="24"/>
                        </w:rPr>
                      </w:pPr>
                      <w:r>
                        <w:rPr>
                          <w:sz w:val="24"/>
                          <w:szCs w:val="24"/>
                        </w:rPr>
                        <w:t>Systematically Identifying Familial Hypercholesterolaemia in Primary Care– Medway CCG Audit (Heart UK)</w:t>
                      </w:r>
                    </w:p>
                  </w:txbxContent>
                </v:textbox>
                <w10:wrap type="square" anchorx="margin"/>
              </v:shape>
            </w:pict>
          </mc:Fallback>
        </mc:AlternateContent>
      </w:r>
    </w:p>
    <w:p w:rsidR="004A590D" w:rsidRDefault="004A590D">
      <w:bookmarkStart w:id="0" w:name="_GoBack"/>
      <w:bookmarkEnd w:id="0"/>
    </w:p>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0E3A5B"/>
    <w:rsid w:val="004A590D"/>
    <w:rsid w:val="00675C78"/>
    <w:rsid w:val="007025E1"/>
    <w:rsid w:val="008A2009"/>
    <w:rsid w:val="00977C33"/>
    <w:rsid w:val="00AD5B94"/>
    <w:rsid w:val="00CC49B7"/>
    <w:rsid w:val="00CD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7589"/>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9" ma:contentTypeDescription="Create a new document." ma:contentTypeScope="" ma:versionID="b4716ea7b4be25e0e941bc5269b193da">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4af4abb79568322fe71b19a234f009cd"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FDD7C-CE18-4C49-BE18-CC5C983A9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a4da-d3d7-4ced-984a-b0cae2f5c114"/>
    <ds:schemaRef ds:uri="70a8c163-9edb-4c90-b199-1456d4b9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F239E-7967-4A61-8E44-CC7130BE787C}">
  <ds:schemaRefs>
    <ds:schemaRef ds:uri="http://schemas.microsoft.com/sharepoint/v3/contenttype/forms"/>
  </ds:schemaRefs>
</ds:datastoreItem>
</file>

<file path=customXml/itemProps3.xml><?xml version="1.0" encoding="utf-8"?>
<ds:datastoreItem xmlns:ds="http://schemas.openxmlformats.org/officeDocument/2006/customXml" ds:itemID="{620E8746-2EA2-4E63-A6D4-231E3A7FF3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Greg</cp:lastModifiedBy>
  <cp:revision>3</cp:revision>
  <dcterms:created xsi:type="dcterms:W3CDTF">2019-11-12T15:00:00Z</dcterms:created>
  <dcterms:modified xsi:type="dcterms:W3CDTF">2019-11-12T15:06:00Z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