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ACDD2" w14:textId="683BE861" w:rsidR="37D974F5" w:rsidRDefault="37D974F5" w:rsidP="37D974F5">
      <w:pPr>
        <w:spacing w:after="0"/>
        <w:ind w:right="-241"/>
        <w:jc w:val="center"/>
        <w:rPr>
          <w:rFonts w:ascii="Arial" w:eastAsia="Century Schoolbook" w:hAnsi="Arial" w:cs="Arial"/>
          <w:b/>
          <w:bCs/>
          <w:color w:val="365F91" w:themeColor="accent1" w:themeShade="BF"/>
          <w:sz w:val="28"/>
          <w:szCs w:val="28"/>
          <w:lang w:eastAsia="ja-JP"/>
        </w:rPr>
      </w:pPr>
    </w:p>
    <w:p w14:paraId="676BA445" w14:textId="0F778E1F" w:rsidR="37D974F5" w:rsidRDefault="37D974F5" w:rsidP="37D974F5">
      <w:pPr>
        <w:spacing w:after="0"/>
        <w:ind w:right="-241"/>
        <w:jc w:val="center"/>
        <w:rPr>
          <w:rFonts w:ascii="Arial" w:eastAsia="Century Schoolbook" w:hAnsi="Arial" w:cs="Arial"/>
          <w:b/>
          <w:bCs/>
          <w:color w:val="365F91" w:themeColor="accent1" w:themeShade="BF"/>
          <w:sz w:val="28"/>
          <w:szCs w:val="28"/>
          <w:lang w:eastAsia="ja-JP"/>
        </w:rPr>
      </w:pPr>
    </w:p>
    <w:p w14:paraId="589637FF" w14:textId="452FB3E9" w:rsidR="37D974F5" w:rsidRDefault="37D974F5" w:rsidP="37D974F5">
      <w:pPr>
        <w:spacing w:after="0"/>
        <w:ind w:right="-241"/>
        <w:jc w:val="center"/>
        <w:rPr>
          <w:rFonts w:ascii="Arial" w:eastAsia="Century Schoolbook" w:hAnsi="Arial" w:cs="Arial"/>
          <w:b/>
          <w:bCs/>
          <w:color w:val="365F91" w:themeColor="accent1" w:themeShade="BF"/>
          <w:sz w:val="28"/>
          <w:szCs w:val="28"/>
          <w:lang w:eastAsia="ja-JP"/>
        </w:rPr>
      </w:pPr>
    </w:p>
    <w:p w14:paraId="6F30D579" w14:textId="77777777" w:rsidR="00317EF4" w:rsidRPr="00317EF4" w:rsidRDefault="00317EF4" w:rsidP="00317EF4">
      <w:pPr>
        <w:spacing w:after="0"/>
        <w:ind w:right="-241"/>
        <w:jc w:val="center"/>
        <w:rPr>
          <w:rFonts w:ascii="Arial" w:eastAsia="Century Schoolbook" w:hAnsi="Arial" w:cs="Arial"/>
          <w:b/>
          <w:color w:val="365F91" w:themeColor="accent1" w:themeShade="BF"/>
          <w:sz w:val="28"/>
          <w:szCs w:val="28"/>
          <w:lang w:eastAsia="ja-JP"/>
        </w:rPr>
      </w:pPr>
      <w:r w:rsidRPr="00317EF4">
        <w:rPr>
          <w:rFonts w:ascii="Arial" w:eastAsia="Century Schoolbook" w:hAnsi="Arial" w:cs="Arial"/>
          <w:b/>
          <w:color w:val="365F91" w:themeColor="accent1" w:themeShade="BF"/>
          <w:sz w:val="28"/>
          <w:szCs w:val="28"/>
          <w:lang w:eastAsia="ja-JP"/>
        </w:rPr>
        <w:t>Dementia Clinical Network</w:t>
      </w:r>
    </w:p>
    <w:p w14:paraId="13DB1CF2" w14:textId="77777777" w:rsidR="00317EF4" w:rsidRPr="00317EF4" w:rsidRDefault="00317EF4" w:rsidP="00317EF4">
      <w:pPr>
        <w:spacing w:after="0"/>
        <w:ind w:left="-426" w:right="-241"/>
        <w:jc w:val="center"/>
        <w:rPr>
          <w:rFonts w:ascii="Arial" w:eastAsia="Century Schoolbook" w:hAnsi="Arial" w:cs="Arial"/>
          <w:b/>
          <w:bCs/>
          <w:color w:val="365F91" w:themeColor="accent1" w:themeShade="BF"/>
          <w:sz w:val="28"/>
          <w:szCs w:val="28"/>
          <w:lang w:eastAsia="ja-JP"/>
        </w:rPr>
      </w:pPr>
      <w:r w:rsidRPr="00317EF4">
        <w:rPr>
          <w:rFonts w:ascii="Arial" w:eastAsia="Century Schoolbook" w:hAnsi="Arial" w:cs="Arial"/>
          <w:b/>
          <w:bCs/>
          <w:color w:val="365F91" w:themeColor="accent1" w:themeShade="BF"/>
          <w:sz w:val="28"/>
          <w:szCs w:val="28"/>
          <w:lang w:eastAsia="ja-JP"/>
        </w:rPr>
        <w:t>Clinical Leadership Group Terms of Reference</w:t>
      </w:r>
    </w:p>
    <w:p w14:paraId="672A6659" w14:textId="77777777" w:rsidR="00317EF4" w:rsidRPr="00317EF4" w:rsidRDefault="00317EF4" w:rsidP="00317EF4">
      <w:pPr>
        <w:spacing w:after="0"/>
        <w:ind w:left="-426" w:right="-241"/>
        <w:jc w:val="center"/>
        <w:rPr>
          <w:rFonts w:ascii="Arial" w:eastAsia="Century Schoolbook" w:hAnsi="Arial" w:cs="Arial"/>
          <w:i/>
          <w:color w:val="333B52"/>
          <w:lang w:eastAsia="ja-JP"/>
        </w:rPr>
      </w:pPr>
    </w:p>
    <w:p w14:paraId="27E69B11" w14:textId="5BBBB6A8" w:rsid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The London Dementia Clinical Network Leadership Group</w:t>
      </w:r>
      <w:r w:rsidR="00E64E88">
        <w:rPr>
          <w:rFonts w:ascii="Arial" w:eastAsia="Century Schoolbook" w:hAnsi="Arial" w:cs="Arial"/>
          <w:lang w:eastAsia="ja-JP"/>
        </w:rPr>
        <w:t xml:space="preserve"> (CLG)</w:t>
      </w:r>
      <w:r w:rsidRPr="00317EF4">
        <w:rPr>
          <w:rFonts w:ascii="Arial" w:eastAsia="Century Schoolbook" w:hAnsi="Arial" w:cs="Arial"/>
          <w:lang w:eastAsia="ja-JP"/>
        </w:rPr>
        <w:t xml:space="preserve"> provides a forum for a multidisciplinary group of experts with diverse perspectives to support the improvement of care of people with dementia and their </w:t>
      </w:r>
      <w:proofErr w:type="spellStart"/>
      <w:r w:rsidRPr="00317EF4">
        <w:rPr>
          <w:rFonts w:ascii="Arial" w:eastAsia="Century Schoolbook" w:hAnsi="Arial" w:cs="Arial"/>
          <w:lang w:eastAsia="ja-JP"/>
        </w:rPr>
        <w:t>carers</w:t>
      </w:r>
      <w:proofErr w:type="spellEnd"/>
      <w:r w:rsidRPr="00317EF4">
        <w:rPr>
          <w:rFonts w:ascii="Arial" w:eastAsia="Century Schoolbook" w:hAnsi="Arial" w:cs="Arial"/>
          <w:lang w:eastAsia="ja-JP"/>
        </w:rPr>
        <w:t xml:space="preserve"> in London.  </w:t>
      </w:r>
    </w:p>
    <w:p w14:paraId="0A37501D"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7810568A" w14:textId="77777777" w:rsidR="00317EF4" w:rsidRPr="00317EF4" w:rsidRDefault="00317EF4" w:rsidP="00317EF4">
      <w:pPr>
        <w:spacing w:after="0" w:line="240" w:lineRule="auto"/>
        <w:ind w:left="-426" w:right="-241"/>
        <w:contextualSpacing/>
        <w:outlineLvl w:val="1"/>
        <w:rPr>
          <w:rFonts w:ascii="Arial" w:eastAsia="Century Schoolbook" w:hAnsi="Arial" w:cs="Arial"/>
          <w:noProof/>
          <w:color w:val="365F91" w:themeColor="accent1" w:themeShade="BF"/>
          <w:sz w:val="24"/>
          <w:szCs w:val="24"/>
          <w:lang w:eastAsia="ja-JP"/>
        </w:rPr>
      </w:pPr>
      <w:r w:rsidRPr="00317EF4">
        <w:rPr>
          <w:rFonts w:ascii="Arial" w:eastAsia="Century Schoolbook" w:hAnsi="Arial" w:cs="Arial"/>
          <w:noProof/>
          <w:color w:val="365F91" w:themeColor="accent1" w:themeShade="BF"/>
          <w:sz w:val="24"/>
          <w:szCs w:val="24"/>
          <w:lang w:eastAsia="ja-JP"/>
        </w:rPr>
        <w:t>Role</w:t>
      </w:r>
    </w:p>
    <w:p w14:paraId="58D8EFE4" w14:textId="0542EACD" w:rsidR="00317EF4" w:rsidRPr="00317EF4" w:rsidRDefault="00317EF4" w:rsidP="00317EF4">
      <w:pPr>
        <w:numPr>
          <w:ilvl w:val="0"/>
          <w:numId w:val="5"/>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 xml:space="preserve">To support the implementation of the London Vision of NHS England, NICE, and other national </w:t>
      </w:r>
      <w:proofErr w:type="gramStart"/>
      <w:r w:rsidRPr="00317EF4">
        <w:rPr>
          <w:rFonts w:ascii="Arial" w:eastAsia="Century Schoolbook" w:hAnsi="Arial" w:cs="Arial"/>
          <w:lang w:eastAsia="ja-JP"/>
        </w:rPr>
        <w:t>polic</w:t>
      </w:r>
      <w:r w:rsidR="00E64E88">
        <w:rPr>
          <w:rFonts w:ascii="Arial" w:eastAsia="Century Schoolbook" w:hAnsi="Arial" w:cs="Arial"/>
          <w:lang w:eastAsia="ja-JP"/>
        </w:rPr>
        <w:t>ies</w:t>
      </w:r>
      <w:proofErr w:type="gramEnd"/>
      <w:r w:rsidRPr="00317EF4">
        <w:rPr>
          <w:rFonts w:ascii="Arial" w:eastAsia="Century Schoolbook" w:hAnsi="Arial" w:cs="Arial"/>
          <w:lang w:eastAsia="ja-JP"/>
        </w:rPr>
        <w:t xml:space="preserve"> and good practice guidance across all London boroughs, by working with London </w:t>
      </w:r>
      <w:r w:rsidR="00E64E88">
        <w:rPr>
          <w:rFonts w:ascii="Arial" w:eastAsia="Century Schoolbook" w:hAnsi="Arial" w:cs="Arial"/>
          <w:lang w:eastAsia="ja-JP"/>
        </w:rPr>
        <w:t>ICBs</w:t>
      </w:r>
      <w:r w:rsidRPr="00317EF4">
        <w:rPr>
          <w:rFonts w:ascii="Arial" w:eastAsia="Century Schoolbook" w:hAnsi="Arial" w:cs="Arial"/>
          <w:lang w:eastAsia="ja-JP"/>
        </w:rPr>
        <w:t xml:space="preserve"> and networks of London services.    </w:t>
      </w:r>
    </w:p>
    <w:p w14:paraId="09AEC1E5" w14:textId="3C76AE5C" w:rsidR="00317EF4" w:rsidRPr="00317EF4" w:rsidRDefault="00317EF4" w:rsidP="00317EF4">
      <w:pPr>
        <w:numPr>
          <w:ilvl w:val="0"/>
          <w:numId w:val="5"/>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 xml:space="preserve">To provide support and advice to </w:t>
      </w:r>
      <w:r w:rsidR="00E64E88">
        <w:rPr>
          <w:rFonts w:ascii="Arial" w:eastAsia="Century Schoolbook" w:hAnsi="Arial" w:cs="Arial"/>
          <w:lang w:eastAsia="ja-JP"/>
        </w:rPr>
        <w:t>ICB</w:t>
      </w:r>
      <w:r w:rsidRPr="00317EF4">
        <w:rPr>
          <w:rFonts w:ascii="Arial" w:eastAsia="Century Schoolbook" w:hAnsi="Arial" w:cs="Arial"/>
          <w:lang w:eastAsia="ja-JP"/>
        </w:rPr>
        <w:t>s on the development of services for people with dementia and on how to meet national standards.</w:t>
      </w:r>
    </w:p>
    <w:p w14:paraId="6BF7F7A2" w14:textId="44E29559" w:rsidR="00317EF4" w:rsidRPr="00317EF4" w:rsidRDefault="00317EF4" w:rsidP="00317EF4">
      <w:pPr>
        <w:numPr>
          <w:ilvl w:val="0"/>
          <w:numId w:val="5"/>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 xml:space="preserve">To co-ordinate joint working between the voluntary sector, NHS Trusts, </w:t>
      </w:r>
      <w:r w:rsidR="00E64E88">
        <w:rPr>
          <w:rFonts w:ascii="Arial" w:eastAsia="Century Schoolbook" w:hAnsi="Arial" w:cs="Arial"/>
          <w:lang w:eastAsia="ja-JP"/>
        </w:rPr>
        <w:t>Boroughs</w:t>
      </w:r>
      <w:r w:rsidRPr="00317EF4">
        <w:rPr>
          <w:rFonts w:ascii="Arial" w:eastAsia="Century Schoolbook" w:hAnsi="Arial" w:cs="Arial"/>
          <w:lang w:eastAsia="ja-JP"/>
        </w:rPr>
        <w:t xml:space="preserve">, local authorities, </w:t>
      </w:r>
      <w:r w:rsidR="00E64E88">
        <w:rPr>
          <w:rFonts w:ascii="Arial" w:eastAsia="Century Schoolbook" w:hAnsi="Arial" w:cs="Arial"/>
          <w:lang w:eastAsia="ja-JP"/>
        </w:rPr>
        <w:t>ICB</w:t>
      </w:r>
      <w:r w:rsidRPr="00317EF4">
        <w:rPr>
          <w:rFonts w:ascii="Arial" w:eastAsia="Century Schoolbook" w:hAnsi="Arial" w:cs="Arial"/>
          <w:lang w:eastAsia="ja-JP"/>
        </w:rPr>
        <w:t xml:space="preserve">s and academic institutions in specific projects across London. </w:t>
      </w:r>
    </w:p>
    <w:p w14:paraId="0E1C8A3C" w14:textId="77777777" w:rsidR="00317EF4" w:rsidRPr="00317EF4" w:rsidRDefault="00317EF4" w:rsidP="00317EF4">
      <w:pPr>
        <w:numPr>
          <w:ilvl w:val="0"/>
          <w:numId w:val="5"/>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To work with other London Clinical Networks and AHSNs to encourage a holistic and innovative approach to dementia care.</w:t>
      </w:r>
    </w:p>
    <w:p w14:paraId="7501D929" w14:textId="77777777" w:rsidR="00317EF4" w:rsidRPr="00317EF4" w:rsidRDefault="00317EF4" w:rsidP="00317EF4">
      <w:pPr>
        <w:numPr>
          <w:ilvl w:val="0"/>
          <w:numId w:val="5"/>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 xml:space="preserve">To work with other regional Clinical Networks to share good local practice nationally. </w:t>
      </w:r>
    </w:p>
    <w:p w14:paraId="70DC1D2D" w14:textId="77777777" w:rsidR="00317EF4" w:rsidRDefault="00317EF4" w:rsidP="00317EF4">
      <w:pPr>
        <w:numPr>
          <w:ilvl w:val="0"/>
          <w:numId w:val="5"/>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 xml:space="preserve">To provide fora for London dementia services to share practice and work collaboratively to improve the quality of care for people with dementia and their </w:t>
      </w:r>
      <w:proofErr w:type="spellStart"/>
      <w:r w:rsidRPr="00317EF4">
        <w:rPr>
          <w:rFonts w:ascii="Arial" w:eastAsia="Century Schoolbook" w:hAnsi="Arial" w:cs="Arial"/>
          <w:lang w:eastAsia="ja-JP"/>
        </w:rPr>
        <w:t>carers</w:t>
      </w:r>
      <w:proofErr w:type="spellEnd"/>
      <w:r w:rsidRPr="00317EF4">
        <w:rPr>
          <w:rFonts w:ascii="Arial" w:eastAsia="Century Schoolbook" w:hAnsi="Arial" w:cs="Arial"/>
          <w:lang w:eastAsia="ja-JP"/>
        </w:rPr>
        <w:t xml:space="preserve">. </w:t>
      </w:r>
    </w:p>
    <w:p w14:paraId="5DAB6C7B" w14:textId="77777777" w:rsidR="00317EF4" w:rsidRPr="00317EF4" w:rsidRDefault="00317EF4" w:rsidP="00317EF4">
      <w:pPr>
        <w:spacing w:line="240" w:lineRule="auto"/>
        <w:ind w:left="360" w:right="-241"/>
        <w:contextualSpacing/>
        <w:rPr>
          <w:rFonts w:ascii="Arial" w:eastAsia="Century Schoolbook" w:hAnsi="Arial" w:cs="Arial"/>
          <w:lang w:eastAsia="ja-JP"/>
        </w:rPr>
      </w:pPr>
    </w:p>
    <w:p w14:paraId="22D5325E" w14:textId="77777777" w:rsidR="00317EF4" w:rsidRPr="00317EF4" w:rsidRDefault="00317EF4" w:rsidP="00317EF4">
      <w:pPr>
        <w:spacing w:after="0" w:line="240" w:lineRule="auto"/>
        <w:ind w:left="-426" w:right="-241"/>
        <w:contextualSpacing/>
        <w:outlineLvl w:val="1"/>
        <w:rPr>
          <w:rFonts w:ascii="Arial" w:eastAsia="Century Schoolbook" w:hAnsi="Arial" w:cs="Arial"/>
          <w:noProof/>
          <w:color w:val="365F91" w:themeColor="accent1" w:themeShade="BF"/>
          <w:sz w:val="24"/>
          <w:szCs w:val="24"/>
          <w:lang w:eastAsia="ja-JP"/>
        </w:rPr>
      </w:pPr>
      <w:r w:rsidRPr="00317EF4">
        <w:rPr>
          <w:rFonts w:ascii="Arial" w:eastAsia="Century Schoolbook" w:hAnsi="Arial" w:cs="Arial"/>
          <w:noProof/>
          <w:color w:val="365F91" w:themeColor="accent1" w:themeShade="BF"/>
          <w:sz w:val="24"/>
          <w:szCs w:val="24"/>
          <w:lang w:eastAsia="ja-JP"/>
        </w:rPr>
        <w:t>Governance</w:t>
      </w:r>
    </w:p>
    <w:p w14:paraId="45D43B3A" w14:textId="68C16CC4" w:rsidR="00317EF4" w:rsidRPr="00317EF4" w:rsidRDefault="00317EF4" w:rsidP="00317EF4">
      <w:pPr>
        <w:spacing w:after="0" w:line="240" w:lineRule="auto"/>
        <w:ind w:left="-426" w:right="-241"/>
        <w:contextualSpacing/>
        <w:outlineLvl w:val="1"/>
        <w:rPr>
          <w:rFonts w:ascii="Arial" w:eastAsia="Century Schoolbook" w:hAnsi="Arial" w:cs="Arial"/>
          <w:noProof/>
          <w:lang w:eastAsia="ja-JP"/>
        </w:rPr>
      </w:pPr>
      <w:r w:rsidRPr="00317EF4">
        <w:rPr>
          <w:rFonts w:ascii="Arial" w:eastAsia="Century Schoolbook" w:hAnsi="Arial" w:cs="Arial"/>
          <w:noProof/>
          <w:lang w:eastAsia="ja-JP"/>
        </w:rPr>
        <w:t xml:space="preserve">The London Dementia </w:t>
      </w:r>
      <w:r w:rsidR="00E64E88">
        <w:rPr>
          <w:rFonts w:ascii="Arial" w:eastAsia="Century Schoolbook" w:hAnsi="Arial" w:cs="Arial"/>
          <w:noProof/>
          <w:lang w:eastAsia="ja-JP"/>
        </w:rPr>
        <w:t>CLG</w:t>
      </w:r>
      <w:r w:rsidRPr="00317EF4">
        <w:rPr>
          <w:rFonts w:ascii="Arial" w:eastAsia="Century Schoolbook" w:hAnsi="Arial" w:cs="Arial"/>
          <w:noProof/>
          <w:lang w:eastAsia="ja-JP"/>
        </w:rPr>
        <w:t xml:space="preserve"> serves as a leadership committee, accountable to the Parity of Esteem Board and aligned with the Mental Health Transformation Board. </w:t>
      </w:r>
    </w:p>
    <w:p w14:paraId="02EB378F" w14:textId="77777777" w:rsidR="00317EF4" w:rsidRPr="00317EF4" w:rsidRDefault="00317EF4" w:rsidP="00317EF4">
      <w:pPr>
        <w:spacing w:after="0" w:line="240" w:lineRule="auto"/>
        <w:ind w:left="-426" w:right="-241"/>
        <w:contextualSpacing/>
        <w:outlineLvl w:val="1"/>
        <w:rPr>
          <w:rFonts w:ascii="Arial" w:eastAsia="Century Schoolbook" w:hAnsi="Arial" w:cs="Arial"/>
          <w:noProof/>
          <w:lang w:eastAsia="ja-JP"/>
        </w:rPr>
      </w:pPr>
    </w:p>
    <w:p w14:paraId="12B641E6" w14:textId="77777777" w:rsidR="00317EF4" w:rsidRPr="00317EF4" w:rsidRDefault="00317EF4" w:rsidP="00317EF4">
      <w:pPr>
        <w:spacing w:after="0" w:line="240" w:lineRule="auto"/>
        <w:ind w:left="-426" w:right="-241"/>
        <w:contextualSpacing/>
        <w:outlineLvl w:val="1"/>
        <w:rPr>
          <w:rFonts w:ascii="Arial" w:eastAsia="Century Schoolbook" w:hAnsi="Arial" w:cs="Arial"/>
          <w:noProof/>
          <w:color w:val="365F91" w:themeColor="accent1" w:themeShade="BF"/>
          <w:sz w:val="24"/>
          <w:szCs w:val="24"/>
          <w:lang w:eastAsia="ja-JP"/>
        </w:rPr>
      </w:pPr>
      <w:r w:rsidRPr="00317EF4">
        <w:rPr>
          <w:rFonts w:ascii="Arial" w:eastAsia="Century Schoolbook" w:hAnsi="Arial" w:cs="Arial"/>
          <w:noProof/>
          <w:color w:val="365F91" w:themeColor="accent1" w:themeShade="BF"/>
          <w:sz w:val="24"/>
          <w:szCs w:val="24"/>
          <w:lang w:eastAsia="ja-JP"/>
        </w:rPr>
        <w:t>Key functions:</w:t>
      </w:r>
    </w:p>
    <w:p w14:paraId="51902862" w14:textId="77777777" w:rsidR="00317EF4" w:rsidRPr="00317EF4" w:rsidRDefault="00317EF4" w:rsidP="00317EF4">
      <w:pPr>
        <w:spacing w:after="0" w:line="240" w:lineRule="auto"/>
        <w:ind w:left="-426" w:right="-241"/>
        <w:contextualSpacing/>
        <w:outlineLvl w:val="2"/>
        <w:rPr>
          <w:rFonts w:ascii="Arial" w:eastAsia="Century Schoolbook" w:hAnsi="Arial" w:cs="Arial"/>
          <w:color w:val="365F91" w:themeColor="accent1" w:themeShade="BF"/>
          <w:spacing w:val="5"/>
          <w:lang w:eastAsia="ja-JP"/>
        </w:rPr>
      </w:pPr>
      <w:r w:rsidRPr="00317EF4">
        <w:rPr>
          <w:rFonts w:ascii="Arial" w:eastAsia="Century Schoolbook" w:hAnsi="Arial" w:cs="Arial"/>
          <w:color w:val="365F91" w:themeColor="accent1" w:themeShade="BF"/>
          <w:spacing w:val="5"/>
          <w:lang w:eastAsia="ja-JP"/>
        </w:rPr>
        <w:t>Vision and strategy</w:t>
      </w:r>
    </w:p>
    <w:p w14:paraId="1A9F544C" w14:textId="77777777" w:rsidR="00317EF4" w:rsidRPr="00317EF4" w:rsidRDefault="00317EF4" w:rsidP="00317EF4">
      <w:pPr>
        <w:numPr>
          <w:ilvl w:val="0"/>
          <w:numId w:val="2"/>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Align strategic developments in Dementia across London with commitments to the London Vision.</w:t>
      </w:r>
    </w:p>
    <w:p w14:paraId="7ECCE93A" w14:textId="77777777" w:rsidR="00317EF4" w:rsidRPr="00317EF4" w:rsidRDefault="00317EF4" w:rsidP="00317EF4">
      <w:pPr>
        <w:numPr>
          <w:ilvl w:val="0"/>
          <w:numId w:val="2"/>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Direct clinical conversations on performance in the capital, providing expertise of key indicators and outcomes that measure improved patient care</w:t>
      </w:r>
    </w:p>
    <w:p w14:paraId="558D1725" w14:textId="77777777" w:rsidR="00317EF4" w:rsidRPr="00317EF4" w:rsidRDefault="00317EF4" w:rsidP="00317EF4">
      <w:pPr>
        <w:numPr>
          <w:ilvl w:val="0"/>
          <w:numId w:val="2"/>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Support health organisations across London to develop recommendations for strategy and vision for the future in alignment with national and local priorities.</w:t>
      </w:r>
    </w:p>
    <w:p w14:paraId="51524C2B" w14:textId="77777777" w:rsidR="00317EF4" w:rsidRDefault="00317EF4" w:rsidP="00317EF4">
      <w:pPr>
        <w:numPr>
          <w:ilvl w:val="0"/>
          <w:numId w:val="2"/>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 xml:space="preserve">Supply clinical advice and ownership for </w:t>
      </w:r>
      <w:proofErr w:type="gramStart"/>
      <w:r w:rsidRPr="00317EF4">
        <w:rPr>
          <w:rFonts w:ascii="Arial" w:eastAsia="Century Schoolbook" w:hAnsi="Arial" w:cs="Arial"/>
          <w:lang w:eastAsia="ja-JP"/>
        </w:rPr>
        <w:t>future plans</w:t>
      </w:r>
      <w:proofErr w:type="gramEnd"/>
      <w:r w:rsidRPr="00317EF4">
        <w:rPr>
          <w:rFonts w:ascii="Arial" w:eastAsia="Century Schoolbook" w:hAnsi="Arial" w:cs="Arial"/>
          <w:lang w:eastAsia="ja-JP"/>
        </w:rPr>
        <w:t xml:space="preserve"> of care</w:t>
      </w:r>
    </w:p>
    <w:p w14:paraId="6A05A809" w14:textId="77777777" w:rsidR="00317EF4" w:rsidRPr="00317EF4" w:rsidRDefault="00317EF4" w:rsidP="00317EF4">
      <w:pPr>
        <w:spacing w:line="240" w:lineRule="auto"/>
        <w:ind w:left="360" w:right="-241"/>
        <w:contextualSpacing/>
        <w:rPr>
          <w:rFonts w:ascii="Arial" w:eastAsia="Century Schoolbook" w:hAnsi="Arial" w:cs="Arial"/>
          <w:lang w:eastAsia="ja-JP"/>
        </w:rPr>
      </w:pPr>
    </w:p>
    <w:p w14:paraId="390D4DC9" w14:textId="77777777" w:rsidR="00317EF4" w:rsidRPr="00317EF4" w:rsidRDefault="00317EF4" w:rsidP="00317EF4">
      <w:pPr>
        <w:spacing w:after="0"/>
        <w:ind w:left="-426" w:right="-241"/>
        <w:outlineLvl w:val="2"/>
        <w:rPr>
          <w:rFonts w:ascii="Arial" w:eastAsia="Century Schoolbook" w:hAnsi="Arial" w:cs="Arial"/>
          <w:color w:val="365F91" w:themeColor="accent1" w:themeShade="BF"/>
          <w:spacing w:val="5"/>
          <w:lang w:eastAsia="ja-JP"/>
        </w:rPr>
      </w:pPr>
      <w:r w:rsidRPr="00317EF4">
        <w:rPr>
          <w:rFonts w:ascii="Arial" w:eastAsia="Century Schoolbook" w:hAnsi="Arial" w:cs="Arial"/>
          <w:color w:val="365F91" w:themeColor="accent1" w:themeShade="BF"/>
          <w:spacing w:val="5"/>
          <w:lang w:eastAsia="ja-JP"/>
        </w:rPr>
        <w:t>Clinical commissioning</w:t>
      </w:r>
    </w:p>
    <w:p w14:paraId="74C0A417" w14:textId="77777777" w:rsidR="00317EF4" w:rsidRPr="00317EF4" w:rsidRDefault="00317EF4" w:rsidP="00317EF4">
      <w:pPr>
        <w:numPr>
          <w:ilvl w:val="0"/>
          <w:numId w:val="3"/>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Collaboratively consider commissioning plans that support clinical vision and strategies.</w:t>
      </w:r>
    </w:p>
    <w:p w14:paraId="0462AF2A" w14:textId="77777777" w:rsidR="00317EF4" w:rsidRPr="00317EF4" w:rsidRDefault="00317EF4" w:rsidP="00317EF4">
      <w:pPr>
        <w:numPr>
          <w:ilvl w:val="0"/>
          <w:numId w:val="3"/>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Provide expert input into key aspects of commissioning plans, including service changes.</w:t>
      </w:r>
    </w:p>
    <w:p w14:paraId="043420D9" w14:textId="77777777" w:rsidR="00317EF4" w:rsidRDefault="00317EF4" w:rsidP="00317EF4">
      <w:pPr>
        <w:numPr>
          <w:ilvl w:val="0"/>
          <w:numId w:val="3"/>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Consider how quality and safety are maintained within commissioned services.</w:t>
      </w:r>
    </w:p>
    <w:p w14:paraId="5A39BBE3" w14:textId="77777777" w:rsidR="00317EF4" w:rsidRPr="00317EF4" w:rsidRDefault="00317EF4" w:rsidP="00317EF4">
      <w:pPr>
        <w:spacing w:line="240" w:lineRule="auto"/>
        <w:ind w:left="360" w:right="-241"/>
        <w:contextualSpacing/>
        <w:rPr>
          <w:rFonts w:ascii="Arial" w:eastAsia="Century Schoolbook" w:hAnsi="Arial" w:cs="Arial"/>
          <w:lang w:eastAsia="ja-JP"/>
        </w:rPr>
      </w:pPr>
    </w:p>
    <w:p w14:paraId="415DACFF" w14:textId="77777777" w:rsidR="00317EF4" w:rsidRPr="00317EF4" w:rsidRDefault="00317EF4" w:rsidP="00317EF4">
      <w:pPr>
        <w:spacing w:after="0" w:line="240" w:lineRule="auto"/>
        <w:ind w:left="-426" w:right="-241"/>
        <w:contextualSpacing/>
        <w:outlineLvl w:val="2"/>
        <w:rPr>
          <w:rFonts w:ascii="Arial" w:eastAsia="Century Schoolbook" w:hAnsi="Arial" w:cs="Arial"/>
          <w:color w:val="365F91" w:themeColor="accent1" w:themeShade="BF"/>
          <w:spacing w:val="5"/>
          <w:lang w:eastAsia="ja-JP"/>
        </w:rPr>
      </w:pPr>
      <w:r w:rsidRPr="00317EF4">
        <w:rPr>
          <w:rFonts w:ascii="Arial" w:eastAsia="Century Schoolbook" w:hAnsi="Arial" w:cs="Arial"/>
          <w:color w:val="365F91" w:themeColor="accent1" w:themeShade="BF"/>
          <w:spacing w:val="5"/>
          <w:lang w:eastAsia="ja-JP"/>
        </w:rPr>
        <w:t>Providing clinical leadership</w:t>
      </w:r>
    </w:p>
    <w:p w14:paraId="360D8773" w14:textId="77777777" w:rsidR="00317EF4" w:rsidRPr="00317EF4" w:rsidRDefault="00317EF4" w:rsidP="00317EF4">
      <w:pPr>
        <w:numPr>
          <w:ilvl w:val="0"/>
          <w:numId w:val="4"/>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Determine and direct clear clinical recommendations on the most appropriate configuration and design of services.</w:t>
      </w:r>
    </w:p>
    <w:p w14:paraId="436DDFF5" w14:textId="77777777" w:rsidR="00317EF4" w:rsidRDefault="00317EF4" w:rsidP="00317EF4">
      <w:pPr>
        <w:numPr>
          <w:ilvl w:val="0"/>
          <w:numId w:val="4"/>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Serve as clinical champion to future service changes.</w:t>
      </w:r>
    </w:p>
    <w:p w14:paraId="41C8F396" w14:textId="77777777" w:rsidR="00317EF4" w:rsidRPr="00317EF4" w:rsidRDefault="00317EF4" w:rsidP="00317EF4">
      <w:pPr>
        <w:spacing w:line="240" w:lineRule="auto"/>
        <w:ind w:left="360" w:right="-241"/>
        <w:contextualSpacing/>
        <w:rPr>
          <w:rFonts w:ascii="Arial" w:eastAsia="Century Schoolbook" w:hAnsi="Arial" w:cs="Arial"/>
          <w:lang w:eastAsia="ja-JP"/>
        </w:rPr>
      </w:pPr>
    </w:p>
    <w:p w14:paraId="067BD8A0" w14:textId="77777777" w:rsidR="00317EF4" w:rsidRPr="00317EF4" w:rsidRDefault="00317EF4" w:rsidP="00317EF4">
      <w:pPr>
        <w:spacing w:after="0" w:line="240" w:lineRule="auto"/>
        <w:ind w:left="-426" w:right="-241"/>
        <w:contextualSpacing/>
        <w:outlineLvl w:val="1"/>
        <w:rPr>
          <w:rFonts w:ascii="Arial" w:eastAsia="Century Schoolbook" w:hAnsi="Arial" w:cs="Arial"/>
          <w:noProof/>
          <w:color w:val="01588E"/>
          <w:sz w:val="24"/>
          <w:szCs w:val="24"/>
          <w:lang w:eastAsia="ja-JP"/>
        </w:rPr>
      </w:pPr>
      <w:r w:rsidRPr="00317EF4">
        <w:rPr>
          <w:rFonts w:ascii="Arial" w:eastAsia="Century Schoolbook" w:hAnsi="Arial" w:cs="Arial"/>
          <w:noProof/>
          <w:color w:val="01588E"/>
          <w:sz w:val="24"/>
          <w:szCs w:val="24"/>
          <w:lang w:eastAsia="ja-JP"/>
        </w:rPr>
        <w:t>Membership</w:t>
      </w:r>
    </w:p>
    <w:p w14:paraId="1F696A76" w14:textId="77777777" w:rsidR="00317EF4" w:rsidRPr="00317EF4" w:rsidRDefault="00317EF4" w:rsidP="00317EF4">
      <w:pPr>
        <w:spacing w:after="0" w:line="240" w:lineRule="auto"/>
        <w:ind w:left="-426" w:right="-241"/>
        <w:contextualSpacing/>
        <w:outlineLvl w:val="1"/>
        <w:rPr>
          <w:rFonts w:ascii="Arial" w:eastAsia="Century Schoolbook" w:hAnsi="Arial" w:cs="Arial"/>
          <w:noProof/>
          <w:color w:val="365F91" w:themeColor="accent1" w:themeShade="BF"/>
          <w:lang w:eastAsia="ja-JP"/>
        </w:rPr>
      </w:pPr>
      <w:r w:rsidRPr="00317EF4">
        <w:rPr>
          <w:rFonts w:ascii="Arial" w:eastAsia="Century Schoolbook" w:hAnsi="Arial" w:cs="Arial"/>
          <w:noProof/>
          <w:color w:val="365F91" w:themeColor="accent1" w:themeShade="BF"/>
          <w:lang w:eastAsia="ja-JP"/>
        </w:rPr>
        <w:t>Chair</w:t>
      </w:r>
    </w:p>
    <w:p w14:paraId="24F54219" w14:textId="636E5F60" w:rsidR="00317EF4" w:rsidRP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lastRenderedPageBreak/>
        <w:t xml:space="preserve">The chair of the Group will be the London Dementia Clinical Director for NHS England </w:t>
      </w:r>
      <w:r w:rsidR="00E64E88">
        <w:rPr>
          <w:rFonts w:ascii="Arial" w:eastAsia="Century Schoolbook" w:hAnsi="Arial" w:cs="Arial"/>
          <w:lang w:eastAsia="ja-JP"/>
        </w:rPr>
        <w:t>-</w:t>
      </w:r>
      <w:r w:rsidRPr="00317EF4">
        <w:rPr>
          <w:rFonts w:ascii="Arial" w:eastAsia="Century Schoolbook" w:hAnsi="Arial" w:cs="Arial"/>
          <w:lang w:eastAsia="ja-JP"/>
        </w:rPr>
        <w:t>London Region.</w:t>
      </w:r>
    </w:p>
    <w:p w14:paraId="72A3D3EC" w14:textId="77777777" w:rsidR="00317EF4" w:rsidRPr="00317EF4" w:rsidRDefault="00317EF4" w:rsidP="00317EF4">
      <w:pPr>
        <w:spacing w:after="0" w:line="240" w:lineRule="auto"/>
        <w:ind w:left="-426" w:right="-241"/>
        <w:contextualSpacing/>
        <w:outlineLvl w:val="2"/>
        <w:rPr>
          <w:rFonts w:ascii="Arial" w:eastAsia="Century Schoolbook" w:hAnsi="Arial" w:cs="Arial"/>
          <w:color w:val="365F91" w:themeColor="accent1" w:themeShade="BF"/>
          <w:spacing w:val="5"/>
          <w:lang w:eastAsia="ja-JP"/>
        </w:rPr>
      </w:pPr>
    </w:p>
    <w:p w14:paraId="0D0B940D" w14:textId="77777777" w:rsidR="00317EF4" w:rsidRDefault="00317EF4" w:rsidP="00317EF4">
      <w:pPr>
        <w:spacing w:after="0" w:line="240" w:lineRule="auto"/>
        <w:ind w:left="-426" w:right="-241"/>
        <w:contextualSpacing/>
        <w:outlineLvl w:val="2"/>
        <w:rPr>
          <w:rFonts w:ascii="Arial" w:eastAsia="Century Schoolbook" w:hAnsi="Arial" w:cs="Arial"/>
          <w:color w:val="365F91" w:themeColor="accent1" w:themeShade="BF"/>
          <w:spacing w:val="5"/>
          <w:lang w:eastAsia="ja-JP"/>
        </w:rPr>
      </w:pPr>
    </w:p>
    <w:p w14:paraId="0E27B00A" w14:textId="77777777" w:rsidR="00317EF4" w:rsidRDefault="00317EF4" w:rsidP="00317EF4">
      <w:pPr>
        <w:spacing w:after="0" w:line="240" w:lineRule="auto"/>
        <w:ind w:left="-426" w:right="-241"/>
        <w:contextualSpacing/>
        <w:outlineLvl w:val="2"/>
        <w:rPr>
          <w:rFonts w:ascii="Arial" w:eastAsia="Century Schoolbook" w:hAnsi="Arial" w:cs="Arial"/>
          <w:color w:val="365F91" w:themeColor="accent1" w:themeShade="BF"/>
          <w:spacing w:val="5"/>
          <w:lang w:eastAsia="ja-JP"/>
        </w:rPr>
      </w:pPr>
    </w:p>
    <w:p w14:paraId="49C29881" w14:textId="77777777" w:rsidR="00317EF4" w:rsidRPr="00317EF4" w:rsidRDefault="00317EF4" w:rsidP="00E64E88">
      <w:pPr>
        <w:spacing w:after="0" w:line="240" w:lineRule="auto"/>
        <w:ind w:right="-241"/>
        <w:contextualSpacing/>
        <w:outlineLvl w:val="2"/>
        <w:rPr>
          <w:rFonts w:ascii="Arial" w:eastAsia="Century Schoolbook" w:hAnsi="Arial" w:cs="Arial"/>
          <w:color w:val="365F91" w:themeColor="accent1" w:themeShade="BF"/>
          <w:spacing w:val="5"/>
          <w:lang w:eastAsia="ja-JP"/>
        </w:rPr>
      </w:pPr>
      <w:r w:rsidRPr="00317EF4">
        <w:rPr>
          <w:rFonts w:ascii="Arial" w:eastAsia="Century Schoolbook" w:hAnsi="Arial" w:cs="Arial"/>
          <w:color w:val="365F91" w:themeColor="accent1" w:themeShade="BF"/>
          <w:spacing w:val="5"/>
          <w:lang w:eastAsia="ja-JP"/>
        </w:rPr>
        <w:t>Members</w:t>
      </w:r>
    </w:p>
    <w:p w14:paraId="5DA9F34B" w14:textId="395004FC" w:rsidR="00317EF4" w:rsidRPr="00317EF4" w:rsidRDefault="00317EF4" w:rsidP="00317EF4">
      <w:pPr>
        <w:ind w:left="-426"/>
        <w:rPr>
          <w:rFonts w:ascii="Arial" w:eastAsia="Century Schoolbook" w:hAnsi="Arial" w:cs="Arial"/>
          <w:lang w:eastAsia="ja-JP"/>
        </w:rPr>
      </w:pPr>
      <w:r w:rsidRPr="00317EF4">
        <w:rPr>
          <w:rFonts w:ascii="Arial" w:eastAsia="Century Schoolbook" w:hAnsi="Arial" w:cs="Arial"/>
          <w:lang w:eastAsia="ja-JP"/>
        </w:rPr>
        <w:t xml:space="preserve">Members are selected as individuals who </w:t>
      </w:r>
      <w:proofErr w:type="gramStart"/>
      <w:r w:rsidRPr="00317EF4">
        <w:rPr>
          <w:rFonts w:ascii="Arial" w:eastAsia="Century Schoolbook" w:hAnsi="Arial" w:cs="Arial"/>
          <w:lang w:eastAsia="ja-JP"/>
        </w:rPr>
        <w:t>attend in their own right</w:t>
      </w:r>
      <w:proofErr w:type="gramEnd"/>
      <w:r w:rsidRPr="00317EF4">
        <w:rPr>
          <w:rFonts w:ascii="Arial" w:eastAsia="Century Schoolbook" w:hAnsi="Arial" w:cs="Arial"/>
          <w:lang w:eastAsia="ja-JP"/>
        </w:rPr>
        <w:t>. Membership will be broad enough to reflect the range of views</w:t>
      </w:r>
      <w:r w:rsidR="00E64E88">
        <w:rPr>
          <w:rFonts w:ascii="Arial" w:eastAsia="Century Schoolbook" w:hAnsi="Arial" w:cs="Arial"/>
          <w:lang w:eastAsia="ja-JP"/>
        </w:rPr>
        <w:t xml:space="preserve"> and professions</w:t>
      </w:r>
      <w:r w:rsidRPr="00317EF4">
        <w:rPr>
          <w:rFonts w:ascii="Arial" w:eastAsia="Century Schoolbook" w:hAnsi="Arial" w:cs="Arial"/>
          <w:lang w:eastAsia="ja-JP"/>
        </w:rPr>
        <w:t xml:space="preserve"> on significant clinical strategic issues encountered across the community of dementia experts. </w:t>
      </w:r>
    </w:p>
    <w:p w14:paraId="06680445" w14:textId="70BD6148" w:rsidR="00317EF4" w:rsidRPr="00317EF4" w:rsidRDefault="00317EF4" w:rsidP="00317EF4">
      <w:pPr>
        <w:ind w:left="-426"/>
        <w:rPr>
          <w:rFonts w:ascii="Arial" w:eastAsia="Century Schoolbook" w:hAnsi="Arial" w:cs="Arial"/>
          <w:lang w:eastAsia="ja-JP"/>
        </w:rPr>
      </w:pPr>
      <w:proofErr w:type="gramStart"/>
      <w:r w:rsidRPr="00317EF4">
        <w:rPr>
          <w:rFonts w:ascii="Arial" w:eastAsia="Century Schoolbook" w:hAnsi="Arial" w:cs="Arial"/>
          <w:lang w:eastAsia="ja-JP"/>
        </w:rPr>
        <w:t>The majority of</w:t>
      </w:r>
      <w:proofErr w:type="gramEnd"/>
      <w:r w:rsidRPr="00317EF4">
        <w:rPr>
          <w:rFonts w:ascii="Arial" w:eastAsia="Century Schoolbook" w:hAnsi="Arial" w:cs="Arial"/>
          <w:lang w:eastAsia="ja-JP"/>
        </w:rPr>
        <w:t xml:space="preserve"> the membership will be made up of </w:t>
      </w:r>
      <w:r w:rsidR="00E64E88">
        <w:rPr>
          <w:rFonts w:ascii="Arial" w:eastAsia="Century Schoolbook" w:hAnsi="Arial" w:cs="Arial"/>
          <w:lang w:eastAsia="ja-JP"/>
        </w:rPr>
        <w:t xml:space="preserve">clinical </w:t>
      </w:r>
      <w:r w:rsidRPr="00317EF4">
        <w:rPr>
          <w:rFonts w:ascii="Arial" w:eastAsia="Century Schoolbook" w:hAnsi="Arial" w:cs="Arial"/>
          <w:lang w:eastAsia="ja-JP"/>
        </w:rPr>
        <w:t xml:space="preserve">experts who have regular, direct clinical duties, or have roles working with people with dementia or their </w:t>
      </w:r>
      <w:proofErr w:type="spellStart"/>
      <w:r w:rsidRPr="00317EF4">
        <w:rPr>
          <w:rFonts w:ascii="Arial" w:eastAsia="Century Schoolbook" w:hAnsi="Arial" w:cs="Arial"/>
          <w:lang w:eastAsia="ja-JP"/>
        </w:rPr>
        <w:t>carers</w:t>
      </w:r>
      <w:proofErr w:type="spellEnd"/>
      <w:r w:rsidRPr="00317EF4">
        <w:rPr>
          <w:rFonts w:ascii="Arial" w:eastAsia="Century Schoolbook" w:hAnsi="Arial" w:cs="Arial"/>
          <w:lang w:eastAsia="ja-JP"/>
        </w:rPr>
        <w:t xml:space="preserve">. </w:t>
      </w:r>
    </w:p>
    <w:p w14:paraId="4B94D5A5" w14:textId="77777777" w:rsidR="00317EF4" w:rsidRPr="00317EF4" w:rsidRDefault="00317EF4" w:rsidP="00317EF4">
      <w:pPr>
        <w:spacing w:line="240" w:lineRule="auto"/>
        <w:ind w:left="-426" w:right="-241"/>
        <w:contextualSpacing/>
        <w:rPr>
          <w:rFonts w:ascii="Arial" w:eastAsia="Century Schoolbook" w:hAnsi="Arial" w:cs="Arial"/>
          <w:color w:val="333B52"/>
          <w:lang w:eastAsia="ja-JP"/>
        </w:rPr>
      </w:pPr>
    </w:p>
    <w:p w14:paraId="07A27799" w14:textId="77777777" w:rsidR="00317EF4" w:rsidRP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Membership will include:</w:t>
      </w:r>
    </w:p>
    <w:p w14:paraId="5A465E90" w14:textId="77777777" w:rsidR="00317EF4" w:rsidRPr="00317EF4" w:rsidRDefault="00317EF4" w:rsidP="00317EF4">
      <w:pPr>
        <w:numPr>
          <w:ilvl w:val="0"/>
          <w:numId w:val="6"/>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Chair</w:t>
      </w:r>
    </w:p>
    <w:p w14:paraId="24968249" w14:textId="77777777" w:rsidR="00317EF4" w:rsidRPr="00317EF4" w:rsidRDefault="00317EF4" w:rsidP="00317EF4">
      <w:pPr>
        <w:numPr>
          <w:ilvl w:val="0"/>
          <w:numId w:val="6"/>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Deputy Chair</w:t>
      </w:r>
    </w:p>
    <w:p w14:paraId="544307F5" w14:textId="77777777" w:rsidR="00317EF4" w:rsidRPr="00317EF4" w:rsidRDefault="00317EF4" w:rsidP="00317EF4">
      <w:pPr>
        <w:numPr>
          <w:ilvl w:val="0"/>
          <w:numId w:val="6"/>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 xml:space="preserve">Dementia Clinical Network core team </w:t>
      </w:r>
    </w:p>
    <w:p w14:paraId="728CFFA4" w14:textId="77777777" w:rsidR="00317EF4" w:rsidRPr="00317EF4" w:rsidRDefault="00317EF4" w:rsidP="00317EF4">
      <w:pPr>
        <w:numPr>
          <w:ilvl w:val="0"/>
          <w:numId w:val="6"/>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Workstream leads</w:t>
      </w:r>
    </w:p>
    <w:p w14:paraId="505AB876" w14:textId="77777777" w:rsidR="00317EF4" w:rsidRPr="00317EF4" w:rsidRDefault="00317EF4" w:rsidP="00317EF4">
      <w:pPr>
        <w:numPr>
          <w:ilvl w:val="0"/>
          <w:numId w:val="6"/>
        </w:numPr>
        <w:spacing w:line="240" w:lineRule="auto"/>
        <w:ind w:right="-241"/>
        <w:contextualSpacing/>
        <w:rPr>
          <w:rFonts w:ascii="Arial" w:eastAsia="Century Schoolbook" w:hAnsi="Arial" w:cs="Arial"/>
          <w:lang w:eastAsia="ja-JP"/>
        </w:rPr>
      </w:pPr>
      <w:r w:rsidRPr="00317EF4">
        <w:rPr>
          <w:rFonts w:ascii="Arial" w:eastAsia="Century Schoolbook" w:hAnsi="Arial" w:cs="Arial"/>
          <w:lang w:eastAsia="ja-JP"/>
        </w:rPr>
        <w:t>People from different professional backgrounds from a range of different organisations- such as NHS Trusts, primary care, commissioning, local authority, voluntary sector</w:t>
      </w:r>
    </w:p>
    <w:p w14:paraId="3DEEC669" w14:textId="77777777" w:rsidR="00317EF4" w:rsidRPr="00317EF4" w:rsidRDefault="00317EF4" w:rsidP="00317EF4">
      <w:pPr>
        <w:spacing w:line="240" w:lineRule="auto"/>
        <w:ind w:right="-241"/>
        <w:rPr>
          <w:rFonts w:ascii="Arial" w:eastAsia="Century Schoolbook" w:hAnsi="Arial" w:cs="Arial"/>
          <w:lang w:eastAsia="ja-JP"/>
        </w:rPr>
      </w:pPr>
    </w:p>
    <w:p w14:paraId="7F682544" w14:textId="77777777" w:rsidR="00317EF4" w:rsidRP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These are key roles within the network and will be responsible for providing strong clinical and professional direction, essential to the network’s role in supporting high quality commissioning. </w:t>
      </w:r>
    </w:p>
    <w:p w14:paraId="3656B9AB"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7F60227A" w14:textId="77777777" w:rsidR="00317EF4" w:rsidRP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People with dementia and their carers will also be supported to work with this group through appropriate engagement with them in individual workstreams. </w:t>
      </w:r>
    </w:p>
    <w:p w14:paraId="45FB0818" w14:textId="77777777" w:rsidR="00317EF4" w:rsidRPr="00317EF4" w:rsidRDefault="00317EF4" w:rsidP="00317EF4">
      <w:pPr>
        <w:spacing w:line="240" w:lineRule="auto"/>
        <w:ind w:left="-426" w:right="-241"/>
        <w:contextualSpacing/>
        <w:rPr>
          <w:rFonts w:ascii="Arial" w:eastAsia="Century Schoolbook" w:hAnsi="Arial" w:cs="Arial"/>
          <w:color w:val="365F91" w:themeColor="accent1" w:themeShade="BF"/>
          <w:lang w:eastAsia="ja-JP"/>
        </w:rPr>
      </w:pPr>
    </w:p>
    <w:p w14:paraId="0AA4941E" w14:textId="77777777" w:rsidR="00317EF4" w:rsidRPr="00317EF4" w:rsidRDefault="00317EF4" w:rsidP="00317EF4">
      <w:pPr>
        <w:spacing w:line="240" w:lineRule="auto"/>
        <w:ind w:left="-426" w:right="-241"/>
        <w:contextualSpacing/>
        <w:rPr>
          <w:rFonts w:ascii="Arial" w:eastAsia="Century Schoolbook" w:hAnsi="Arial" w:cs="Arial"/>
          <w:color w:val="365F91" w:themeColor="accent1" w:themeShade="BF"/>
          <w:lang w:eastAsia="ja-JP"/>
        </w:rPr>
      </w:pPr>
      <w:r w:rsidRPr="00317EF4">
        <w:rPr>
          <w:rFonts w:ascii="Arial" w:eastAsia="Century Schoolbook" w:hAnsi="Arial" w:cs="Arial"/>
          <w:color w:val="365F91" w:themeColor="accent1" w:themeShade="BF"/>
          <w:lang w:eastAsia="ja-JP"/>
        </w:rPr>
        <w:t>Service User involvement</w:t>
      </w:r>
    </w:p>
    <w:p w14:paraId="049F31CB"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7EE6F985" w14:textId="77777777" w:rsid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People living with dementia and their </w:t>
      </w:r>
      <w:proofErr w:type="spellStart"/>
      <w:r w:rsidRPr="00317EF4">
        <w:rPr>
          <w:rFonts w:ascii="Arial" w:eastAsia="Century Schoolbook" w:hAnsi="Arial" w:cs="Arial"/>
          <w:lang w:eastAsia="ja-JP"/>
        </w:rPr>
        <w:t>carers</w:t>
      </w:r>
      <w:proofErr w:type="spellEnd"/>
      <w:r w:rsidRPr="00317EF4">
        <w:rPr>
          <w:rFonts w:ascii="Arial" w:eastAsia="Century Schoolbook" w:hAnsi="Arial" w:cs="Arial"/>
          <w:lang w:eastAsia="ja-JP"/>
        </w:rPr>
        <w:t xml:space="preserve"> are actively involved in shaping the dementia programme through service user representative panels across London. Service user feedback is a standing agenda item at the clinical leadership group.</w:t>
      </w:r>
    </w:p>
    <w:p w14:paraId="53128261"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6910B77A" w14:textId="77777777" w:rsidR="00317EF4" w:rsidRPr="00317EF4" w:rsidRDefault="00317EF4" w:rsidP="00317EF4">
      <w:pPr>
        <w:spacing w:after="0" w:line="240" w:lineRule="auto"/>
        <w:ind w:left="-426" w:right="-241"/>
        <w:contextualSpacing/>
        <w:outlineLvl w:val="2"/>
        <w:rPr>
          <w:rFonts w:ascii="Arial" w:eastAsia="Century Schoolbook" w:hAnsi="Arial" w:cs="Arial"/>
          <w:color w:val="365F91" w:themeColor="accent1" w:themeShade="BF"/>
          <w:spacing w:val="5"/>
          <w:sz w:val="24"/>
          <w:szCs w:val="24"/>
          <w:lang w:eastAsia="ja-JP"/>
        </w:rPr>
      </w:pPr>
      <w:r w:rsidRPr="00317EF4">
        <w:rPr>
          <w:rFonts w:ascii="Arial" w:eastAsia="Century Schoolbook" w:hAnsi="Arial" w:cs="Arial"/>
          <w:color w:val="365F91" w:themeColor="accent1" w:themeShade="BF"/>
          <w:spacing w:val="5"/>
          <w:sz w:val="24"/>
          <w:szCs w:val="24"/>
          <w:lang w:eastAsia="ja-JP"/>
        </w:rPr>
        <w:t>Membership process</w:t>
      </w:r>
    </w:p>
    <w:p w14:paraId="09762DC3" w14:textId="77777777" w:rsidR="00317EF4" w:rsidRPr="00317EF4" w:rsidRDefault="00317EF4" w:rsidP="00317EF4">
      <w:pPr>
        <w:spacing w:line="240" w:lineRule="auto"/>
        <w:ind w:left="-426" w:right="-241"/>
        <w:contextualSpacing/>
        <w:rPr>
          <w:rFonts w:ascii="Arial" w:eastAsia="Century Schoolbook" w:hAnsi="Arial" w:cs="Arial"/>
          <w:color w:val="365F91" w:themeColor="accent1" w:themeShade="BF"/>
          <w:lang w:eastAsia="ja-JP"/>
        </w:rPr>
      </w:pPr>
      <w:r w:rsidRPr="00317EF4">
        <w:rPr>
          <w:rFonts w:ascii="Arial" w:eastAsia="Century Schoolbook" w:hAnsi="Arial" w:cs="Arial"/>
          <w:color w:val="365F91" w:themeColor="accent1" w:themeShade="BF"/>
          <w:lang w:eastAsia="ja-JP"/>
        </w:rPr>
        <w:t>Nomination</w:t>
      </w:r>
    </w:p>
    <w:p w14:paraId="3F44C836" w14:textId="77777777" w:rsidR="00317EF4" w:rsidRP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The Chair may approach nominating bodies, ask for expressions of interest or approach individuals directly and ask for nominations that match the skills, backgrounds and expertise needed to complement existing membership.</w:t>
      </w:r>
    </w:p>
    <w:p w14:paraId="62486C05" w14:textId="77777777" w:rsidR="00317EF4" w:rsidRPr="00317EF4" w:rsidRDefault="00317EF4" w:rsidP="00317EF4">
      <w:pPr>
        <w:spacing w:line="240" w:lineRule="auto"/>
        <w:ind w:left="-426" w:right="-241"/>
        <w:contextualSpacing/>
        <w:rPr>
          <w:rFonts w:ascii="Arial" w:eastAsia="Century Schoolbook" w:hAnsi="Arial" w:cs="Arial"/>
          <w:b/>
          <w:i/>
          <w:color w:val="333B52"/>
          <w:lang w:eastAsia="ja-JP"/>
        </w:rPr>
      </w:pPr>
    </w:p>
    <w:p w14:paraId="307EB22C" w14:textId="77777777" w:rsidR="00317EF4" w:rsidRPr="00317EF4" w:rsidRDefault="00317EF4" w:rsidP="00317EF4">
      <w:pPr>
        <w:spacing w:line="240" w:lineRule="auto"/>
        <w:ind w:left="-426" w:right="-241"/>
        <w:contextualSpacing/>
        <w:rPr>
          <w:rFonts w:ascii="Arial" w:eastAsia="Century Schoolbook" w:hAnsi="Arial" w:cs="Arial"/>
          <w:color w:val="365F91" w:themeColor="accent1" w:themeShade="BF"/>
          <w:lang w:eastAsia="ja-JP"/>
        </w:rPr>
      </w:pPr>
      <w:r w:rsidRPr="00317EF4">
        <w:rPr>
          <w:rFonts w:ascii="Arial" w:eastAsia="Century Schoolbook" w:hAnsi="Arial" w:cs="Arial"/>
          <w:color w:val="365F91" w:themeColor="accent1" w:themeShade="BF"/>
          <w:lang w:eastAsia="ja-JP"/>
        </w:rPr>
        <w:t>Appointment duration</w:t>
      </w:r>
    </w:p>
    <w:p w14:paraId="5DC51A29" w14:textId="77777777" w:rsidR="00317EF4" w:rsidRP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Membership duration will be considered as part of the membership review process. (See below), this will include clinical priorities to ensure future alignment. </w:t>
      </w:r>
    </w:p>
    <w:p w14:paraId="4101652C"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2AD53731" w14:textId="77777777" w:rsidR="00317EF4" w:rsidRPr="00317EF4" w:rsidRDefault="00317EF4" w:rsidP="00317EF4">
      <w:pPr>
        <w:spacing w:line="240" w:lineRule="auto"/>
        <w:ind w:left="-426" w:right="-241"/>
        <w:contextualSpacing/>
        <w:rPr>
          <w:rFonts w:ascii="Arial" w:eastAsia="Century Schoolbook" w:hAnsi="Arial" w:cs="Arial"/>
          <w:color w:val="365F91" w:themeColor="accent1" w:themeShade="BF"/>
          <w:lang w:eastAsia="ja-JP"/>
        </w:rPr>
      </w:pPr>
      <w:r w:rsidRPr="00317EF4">
        <w:rPr>
          <w:rFonts w:ascii="Arial" w:eastAsia="Century Schoolbook" w:hAnsi="Arial" w:cs="Arial"/>
          <w:color w:val="365F91" w:themeColor="accent1" w:themeShade="BF"/>
          <w:lang w:eastAsia="ja-JP"/>
        </w:rPr>
        <w:t>Ad hoc attendees</w:t>
      </w:r>
    </w:p>
    <w:p w14:paraId="00ACDF44" w14:textId="6495B3F2" w:rsid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To ensure a broad range of clinical inputs and perspectives, other people with relevant expertise may be invited by the Chair to attend </w:t>
      </w:r>
      <w:r w:rsidR="00E64E88">
        <w:rPr>
          <w:rFonts w:ascii="Arial" w:eastAsia="Century Schoolbook" w:hAnsi="Arial" w:cs="Arial"/>
          <w:lang w:eastAsia="ja-JP"/>
        </w:rPr>
        <w:t>CLG</w:t>
      </w:r>
      <w:r w:rsidRPr="00317EF4">
        <w:rPr>
          <w:rFonts w:ascii="Arial" w:eastAsia="Century Schoolbook" w:hAnsi="Arial" w:cs="Arial"/>
          <w:lang w:eastAsia="ja-JP"/>
        </w:rPr>
        <w:t xml:space="preserve"> meetings to contribute to the discussion.  </w:t>
      </w:r>
    </w:p>
    <w:p w14:paraId="4B99056E"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319FB693" w14:textId="77777777" w:rsidR="00317EF4" w:rsidRPr="00317EF4" w:rsidRDefault="00317EF4" w:rsidP="00317EF4">
      <w:pPr>
        <w:spacing w:after="0" w:line="240" w:lineRule="auto"/>
        <w:ind w:left="-426" w:right="-241"/>
        <w:contextualSpacing/>
        <w:outlineLvl w:val="2"/>
        <w:rPr>
          <w:rFonts w:ascii="Arial" w:eastAsia="Century Schoolbook" w:hAnsi="Arial" w:cs="Arial"/>
          <w:color w:val="365F91" w:themeColor="accent1" w:themeShade="BF"/>
          <w:spacing w:val="5"/>
          <w:lang w:eastAsia="ja-JP"/>
        </w:rPr>
      </w:pPr>
      <w:r w:rsidRPr="00317EF4">
        <w:rPr>
          <w:rFonts w:ascii="Arial" w:eastAsia="Century Schoolbook" w:hAnsi="Arial" w:cs="Arial"/>
          <w:color w:val="365F91" w:themeColor="accent1" w:themeShade="BF"/>
          <w:spacing w:val="5"/>
          <w:lang w:eastAsia="ja-JP"/>
        </w:rPr>
        <w:t>Declarations of interest</w:t>
      </w:r>
    </w:p>
    <w:p w14:paraId="304AD1CE" w14:textId="24F3E4B8" w:rsidR="00317EF4" w:rsidRP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It is expected that all members declare interests and their applicability to the </w:t>
      </w:r>
      <w:r w:rsidR="00E64E88">
        <w:rPr>
          <w:rFonts w:ascii="Arial" w:eastAsia="Century Schoolbook" w:hAnsi="Arial" w:cs="Arial"/>
          <w:lang w:eastAsia="ja-JP"/>
        </w:rPr>
        <w:t>CLG</w:t>
      </w:r>
      <w:r w:rsidRPr="00317EF4">
        <w:rPr>
          <w:rFonts w:ascii="Arial" w:eastAsia="Century Schoolbook" w:hAnsi="Arial" w:cs="Arial"/>
          <w:lang w:eastAsia="ja-JP"/>
        </w:rPr>
        <w:t xml:space="preserve"> prior to appointment and/or relevant discussion. </w:t>
      </w:r>
    </w:p>
    <w:p w14:paraId="1299C43A" w14:textId="77777777" w:rsidR="00317EF4" w:rsidRPr="00317EF4" w:rsidRDefault="00317EF4" w:rsidP="00317EF4">
      <w:pPr>
        <w:spacing w:after="0" w:line="240" w:lineRule="auto"/>
        <w:ind w:left="-426" w:right="-241"/>
        <w:contextualSpacing/>
        <w:outlineLvl w:val="1"/>
        <w:rPr>
          <w:rFonts w:ascii="Arial" w:eastAsia="Century Schoolbook" w:hAnsi="Arial" w:cs="Arial"/>
          <w:noProof/>
          <w:color w:val="365F91" w:themeColor="accent1" w:themeShade="BF"/>
          <w:sz w:val="24"/>
          <w:szCs w:val="24"/>
          <w:lang w:eastAsia="ja-JP"/>
        </w:rPr>
      </w:pPr>
    </w:p>
    <w:p w14:paraId="4DDBEF00" w14:textId="77777777" w:rsidR="00317EF4" w:rsidRPr="00317EF4" w:rsidRDefault="00317EF4" w:rsidP="00317EF4">
      <w:pPr>
        <w:spacing w:after="0" w:line="240" w:lineRule="auto"/>
        <w:ind w:left="-426" w:right="-241"/>
        <w:contextualSpacing/>
        <w:outlineLvl w:val="1"/>
        <w:rPr>
          <w:rFonts w:ascii="Arial" w:eastAsia="Century Schoolbook" w:hAnsi="Arial" w:cs="Arial"/>
          <w:noProof/>
          <w:color w:val="365F91" w:themeColor="accent1" w:themeShade="BF"/>
          <w:sz w:val="24"/>
          <w:szCs w:val="24"/>
          <w:lang w:eastAsia="ja-JP"/>
        </w:rPr>
      </w:pPr>
    </w:p>
    <w:p w14:paraId="253F8141" w14:textId="77777777" w:rsidR="00317EF4" w:rsidRPr="00317EF4" w:rsidRDefault="00317EF4" w:rsidP="00317EF4">
      <w:pPr>
        <w:spacing w:after="0" w:line="240" w:lineRule="auto"/>
        <w:ind w:left="-426" w:right="-241"/>
        <w:contextualSpacing/>
        <w:outlineLvl w:val="1"/>
        <w:rPr>
          <w:rFonts w:ascii="Arial" w:eastAsia="Century Schoolbook" w:hAnsi="Arial" w:cs="Arial"/>
          <w:noProof/>
          <w:color w:val="365F91" w:themeColor="accent1" w:themeShade="BF"/>
          <w:sz w:val="24"/>
          <w:szCs w:val="24"/>
          <w:lang w:eastAsia="ja-JP"/>
        </w:rPr>
      </w:pPr>
      <w:r w:rsidRPr="00317EF4">
        <w:rPr>
          <w:rFonts w:ascii="Arial" w:eastAsia="Century Schoolbook" w:hAnsi="Arial" w:cs="Arial"/>
          <w:noProof/>
          <w:color w:val="365F91" w:themeColor="accent1" w:themeShade="BF"/>
          <w:sz w:val="24"/>
          <w:szCs w:val="24"/>
          <w:lang w:eastAsia="ja-JP"/>
        </w:rPr>
        <w:lastRenderedPageBreak/>
        <w:t>Meetings frequency</w:t>
      </w:r>
    </w:p>
    <w:p w14:paraId="3461D779" w14:textId="77777777" w:rsidR="00317EF4" w:rsidRPr="00317EF4" w:rsidRDefault="00317EF4" w:rsidP="00317EF4">
      <w:pPr>
        <w:tabs>
          <w:tab w:val="left" w:pos="4770"/>
        </w:tabs>
        <w:spacing w:after="0" w:line="240" w:lineRule="auto"/>
        <w:ind w:left="-426" w:right="-241"/>
        <w:contextualSpacing/>
        <w:outlineLvl w:val="2"/>
        <w:rPr>
          <w:rFonts w:ascii="Arial" w:eastAsia="Century Schoolbook" w:hAnsi="Arial" w:cs="Arial"/>
          <w:color w:val="365F91" w:themeColor="accent1" w:themeShade="BF"/>
          <w:spacing w:val="5"/>
          <w:lang w:eastAsia="ja-JP"/>
        </w:rPr>
      </w:pPr>
      <w:r w:rsidRPr="00317EF4">
        <w:rPr>
          <w:rFonts w:ascii="Arial" w:eastAsia="Century Schoolbook" w:hAnsi="Arial" w:cs="Arial"/>
          <w:color w:val="365F91" w:themeColor="accent1" w:themeShade="BF"/>
          <w:spacing w:val="5"/>
          <w:lang w:eastAsia="ja-JP"/>
        </w:rPr>
        <w:tab/>
      </w:r>
    </w:p>
    <w:p w14:paraId="36A2AA56" w14:textId="797B2F9F" w:rsidR="00317EF4" w:rsidRP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The </w:t>
      </w:r>
      <w:r w:rsidR="00E64E88">
        <w:rPr>
          <w:rFonts w:ascii="Arial" w:eastAsia="Century Schoolbook" w:hAnsi="Arial" w:cs="Arial"/>
          <w:lang w:eastAsia="ja-JP"/>
        </w:rPr>
        <w:t>CLG</w:t>
      </w:r>
      <w:r w:rsidRPr="00317EF4">
        <w:rPr>
          <w:rFonts w:ascii="Arial" w:eastAsia="Century Schoolbook" w:hAnsi="Arial" w:cs="Arial"/>
          <w:lang w:eastAsia="ja-JP"/>
        </w:rPr>
        <w:t xml:space="preserve"> will meet four times a year.</w:t>
      </w:r>
    </w:p>
    <w:p w14:paraId="3CF2D8B6"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2450DC08" w14:textId="77777777" w:rsidR="00317EF4" w:rsidRP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If an interim meeting is required to address an urgent or pending issue, the Chair will call a meeting outside the usual cycle. </w:t>
      </w:r>
    </w:p>
    <w:p w14:paraId="0FB78278"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2999B18E" w14:textId="56A95AE7" w:rsidR="00317EF4" w:rsidRDefault="00E64E88" w:rsidP="00317EF4">
      <w:pPr>
        <w:spacing w:line="240" w:lineRule="auto"/>
        <w:ind w:left="-426" w:right="-241"/>
        <w:contextualSpacing/>
        <w:rPr>
          <w:rFonts w:ascii="Arial" w:eastAsia="Century Schoolbook" w:hAnsi="Arial" w:cs="Arial"/>
          <w:lang w:eastAsia="ja-JP"/>
        </w:rPr>
      </w:pPr>
      <w:r>
        <w:rPr>
          <w:rFonts w:ascii="Arial" w:eastAsia="Century Schoolbook" w:hAnsi="Arial" w:cs="Arial"/>
          <w:lang w:eastAsia="ja-JP"/>
        </w:rPr>
        <w:t>CLG</w:t>
      </w:r>
      <w:r w:rsidR="00317EF4" w:rsidRPr="00317EF4">
        <w:rPr>
          <w:rFonts w:ascii="Arial" w:eastAsia="Century Schoolbook" w:hAnsi="Arial" w:cs="Arial"/>
          <w:lang w:eastAsia="ja-JP"/>
        </w:rPr>
        <w:t xml:space="preserve"> members, especially those who are leaders of individual workstreams, are expected to spend time developing the work outside of the formal meeting structure.</w:t>
      </w:r>
    </w:p>
    <w:p w14:paraId="1FC39945" w14:textId="77777777" w:rsidR="00317EF4" w:rsidRDefault="00317EF4" w:rsidP="00317EF4">
      <w:pPr>
        <w:spacing w:line="240" w:lineRule="auto"/>
        <w:ind w:left="-426" w:right="-241"/>
        <w:contextualSpacing/>
        <w:rPr>
          <w:rFonts w:ascii="Arial" w:eastAsia="Century Schoolbook" w:hAnsi="Arial" w:cs="Arial"/>
          <w:lang w:eastAsia="ja-JP"/>
        </w:rPr>
      </w:pPr>
    </w:p>
    <w:p w14:paraId="454F283E" w14:textId="77777777" w:rsidR="00317EF4" w:rsidRPr="00317EF4" w:rsidRDefault="00317EF4" w:rsidP="00317EF4">
      <w:pPr>
        <w:spacing w:after="0" w:line="240" w:lineRule="auto"/>
        <w:ind w:left="-426" w:right="-241"/>
        <w:contextualSpacing/>
        <w:outlineLvl w:val="2"/>
        <w:rPr>
          <w:rFonts w:ascii="Arial" w:eastAsia="Century Schoolbook" w:hAnsi="Arial" w:cs="Arial"/>
          <w:color w:val="365F91" w:themeColor="accent1" w:themeShade="BF"/>
          <w:spacing w:val="5"/>
          <w:lang w:eastAsia="ja-JP"/>
        </w:rPr>
      </w:pPr>
      <w:r w:rsidRPr="00317EF4">
        <w:rPr>
          <w:rFonts w:ascii="Arial" w:eastAsia="Century Schoolbook" w:hAnsi="Arial" w:cs="Arial"/>
          <w:color w:val="365F91" w:themeColor="accent1" w:themeShade="BF"/>
          <w:spacing w:val="5"/>
          <w:lang w:eastAsia="ja-JP"/>
        </w:rPr>
        <w:t>Quorum</w:t>
      </w:r>
    </w:p>
    <w:p w14:paraId="4F2FC1F4" w14:textId="77777777" w:rsid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A quorum for meetings will be 50 per cent plus one person for majority, including the Chair. As members attend as </w:t>
      </w:r>
      <w:proofErr w:type="gramStart"/>
      <w:r w:rsidRPr="00317EF4">
        <w:rPr>
          <w:rFonts w:ascii="Arial" w:eastAsia="Century Schoolbook" w:hAnsi="Arial" w:cs="Arial"/>
          <w:lang w:eastAsia="ja-JP"/>
        </w:rPr>
        <w:t>individuals in their own right, the</w:t>
      </w:r>
      <w:proofErr w:type="gramEnd"/>
      <w:r w:rsidRPr="00317EF4">
        <w:rPr>
          <w:rFonts w:ascii="Arial" w:eastAsia="Century Schoolbook" w:hAnsi="Arial" w:cs="Arial"/>
          <w:lang w:eastAsia="ja-JP"/>
        </w:rPr>
        <w:t xml:space="preserve"> use of nominated proxies is discouraged.</w:t>
      </w:r>
    </w:p>
    <w:p w14:paraId="0562CB0E"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6032BDEA" w14:textId="77777777" w:rsidR="00317EF4" w:rsidRPr="00317EF4" w:rsidRDefault="00317EF4" w:rsidP="00317EF4">
      <w:pPr>
        <w:spacing w:after="0" w:line="240" w:lineRule="auto"/>
        <w:ind w:left="-426" w:right="-241"/>
        <w:contextualSpacing/>
        <w:outlineLvl w:val="2"/>
        <w:rPr>
          <w:rFonts w:ascii="Arial" w:eastAsia="Century Schoolbook" w:hAnsi="Arial" w:cs="Arial"/>
          <w:color w:val="365F91" w:themeColor="accent1" w:themeShade="BF"/>
          <w:spacing w:val="5"/>
          <w:lang w:eastAsia="ja-JP"/>
        </w:rPr>
      </w:pPr>
      <w:r w:rsidRPr="00317EF4">
        <w:rPr>
          <w:rFonts w:ascii="Arial" w:eastAsia="Century Schoolbook" w:hAnsi="Arial" w:cs="Arial"/>
          <w:color w:val="365F91" w:themeColor="accent1" w:themeShade="BF"/>
          <w:spacing w:val="5"/>
          <w:lang w:eastAsia="ja-JP"/>
        </w:rPr>
        <w:t>Participation</w:t>
      </w:r>
    </w:p>
    <w:p w14:paraId="49C9CCD7" w14:textId="462E91E7" w:rsid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It is expected that members will commit the time necessary to understand the issues considered by the </w:t>
      </w:r>
      <w:r w:rsidR="00E64E88">
        <w:rPr>
          <w:rFonts w:ascii="Arial" w:eastAsia="Century Schoolbook" w:hAnsi="Arial" w:cs="Arial"/>
          <w:lang w:eastAsia="ja-JP"/>
        </w:rPr>
        <w:t>CLG</w:t>
      </w:r>
      <w:r w:rsidRPr="00317EF4">
        <w:rPr>
          <w:rFonts w:ascii="Arial" w:eastAsia="Century Schoolbook" w:hAnsi="Arial" w:cs="Arial"/>
          <w:lang w:eastAsia="ja-JP"/>
        </w:rPr>
        <w:t xml:space="preserve">, participate vigorously and respectfully in </w:t>
      </w:r>
      <w:proofErr w:type="gramStart"/>
      <w:r w:rsidRPr="00317EF4">
        <w:rPr>
          <w:rFonts w:ascii="Arial" w:eastAsia="Century Schoolbook" w:hAnsi="Arial" w:cs="Arial"/>
          <w:lang w:eastAsia="ja-JP"/>
        </w:rPr>
        <w:t>debate</w:t>
      </w:r>
      <w:proofErr w:type="gramEnd"/>
      <w:r w:rsidRPr="00317EF4">
        <w:rPr>
          <w:rFonts w:ascii="Arial" w:eastAsia="Century Schoolbook" w:hAnsi="Arial" w:cs="Arial"/>
          <w:lang w:eastAsia="ja-JP"/>
        </w:rPr>
        <w:t xml:space="preserve"> and genuinely commit to identifying sustainable strategic decisions on behalf of Londoners. Members are expected to attend at least 50 per cent of meetings during the year. </w:t>
      </w:r>
    </w:p>
    <w:p w14:paraId="34CE0A41"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0CCD15E9" w14:textId="77777777" w:rsidR="00317EF4" w:rsidRPr="00317EF4" w:rsidRDefault="00317EF4" w:rsidP="00317EF4">
      <w:pPr>
        <w:spacing w:after="0" w:line="240" w:lineRule="auto"/>
        <w:ind w:left="-426" w:right="-241"/>
        <w:contextualSpacing/>
        <w:outlineLvl w:val="2"/>
        <w:rPr>
          <w:rFonts w:ascii="Arial" w:eastAsia="Century Schoolbook" w:hAnsi="Arial" w:cs="Arial"/>
          <w:color w:val="365F91" w:themeColor="accent1" w:themeShade="BF"/>
          <w:spacing w:val="5"/>
          <w:lang w:eastAsia="ja-JP"/>
        </w:rPr>
      </w:pPr>
      <w:r w:rsidRPr="00317EF4">
        <w:rPr>
          <w:rFonts w:ascii="Arial" w:eastAsia="Century Schoolbook" w:hAnsi="Arial" w:cs="Arial"/>
          <w:color w:val="365F91" w:themeColor="accent1" w:themeShade="BF"/>
          <w:spacing w:val="5"/>
          <w:lang w:eastAsia="ja-JP"/>
        </w:rPr>
        <w:t>Agenda and minutes</w:t>
      </w:r>
    </w:p>
    <w:p w14:paraId="3E0AF39B" w14:textId="77777777" w:rsid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Agenda items will be agreed at the end of each prior meeting. The agenda and any supporting documents will be circulated by email in advance of the meeting. Papers may be tabled pending approval of the Chair.</w:t>
      </w:r>
    </w:p>
    <w:p w14:paraId="62EBF3C5" w14:textId="77777777" w:rsidR="00317EF4" w:rsidRPr="00317EF4" w:rsidRDefault="00317EF4" w:rsidP="00317EF4">
      <w:pPr>
        <w:spacing w:line="240" w:lineRule="auto"/>
        <w:ind w:left="-426" w:right="-241"/>
        <w:contextualSpacing/>
        <w:rPr>
          <w:rFonts w:ascii="Arial" w:eastAsia="Century Schoolbook" w:hAnsi="Arial" w:cs="Arial"/>
          <w:lang w:eastAsia="ja-JP"/>
        </w:rPr>
      </w:pPr>
    </w:p>
    <w:p w14:paraId="1118921C" w14:textId="77777777" w:rsidR="00317EF4" w:rsidRPr="00317EF4" w:rsidRDefault="00317EF4" w:rsidP="00317EF4">
      <w:pPr>
        <w:spacing w:after="0" w:line="240" w:lineRule="auto"/>
        <w:ind w:left="-426" w:right="-241"/>
        <w:contextualSpacing/>
        <w:outlineLvl w:val="1"/>
        <w:rPr>
          <w:rFonts w:ascii="Arial" w:eastAsia="Century Schoolbook" w:hAnsi="Arial" w:cs="Arial"/>
          <w:noProof/>
          <w:color w:val="365F91" w:themeColor="accent1" w:themeShade="BF"/>
          <w:sz w:val="24"/>
          <w:szCs w:val="24"/>
          <w:lang w:eastAsia="ja-JP"/>
        </w:rPr>
      </w:pPr>
      <w:r w:rsidRPr="00317EF4">
        <w:rPr>
          <w:rFonts w:ascii="Arial" w:eastAsia="Century Schoolbook" w:hAnsi="Arial" w:cs="Arial"/>
          <w:noProof/>
          <w:color w:val="365F91" w:themeColor="accent1" w:themeShade="BF"/>
          <w:sz w:val="24"/>
          <w:szCs w:val="24"/>
          <w:lang w:eastAsia="ja-JP"/>
        </w:rPr>
        <w:t>Review</w:t>
      </w:r>
    </w:p>
    <w:p w14:paraId="25C50E84" w14:textId="16144C6E" w:rsidR="00317EF4" w:rsidRPr="00317EF4" w:rsidRDefault="00317EF4" w:rsidP="00317EF4">
      <w:pPr>
        <w:spacing w:line="240" w:lineRule="auto"/>
        <w:ind w:left="-426" w:right="-241"/>
        <w:contextualSpacing/>
        <w:rPr>
          <w:rFonts w:ascii="Arial" w:eastAsia="Century Schoolbook" w:hAnsi="Arial" w:cs="Arial"/>
          <w:lang w:eastAsia="ja-JP"/>
        </w:rPr>
      </w:pPr>
      <w:r w:rsidRPr="00317EF4">
        <w:rPr>
          <w:rFonts w:ascii="Arial" w:eastAsia="Century Schoolbook" w:hAnsi="Arial" w:cs="Arial"/>
          <w:lang w:eastAsia="ja-JP"/>
        </w:rPr>
        <w:t xml:space="preserve">The </w:t>
      </w:r>
      <w:r w:rsidR="00E64E88">
        <w:rPr>
          <w:rFonts w:ascii="Arial" w:eastAsia="Century Schoolbook" w:hAnsi="Arial" w:cs="Arial"/>
          <w:lang w:eastAsia="ja-JP"/>
        </w:rPr>
        <w:t>CLG</w:t>
      </w:r>
      <w:r w:rsidRPr="00317EF4">
        <w:rPr>
          <w:rFonts w:ascii="Arial" w:eastAsia="Century Schoolbook" w:hAnsi="Arial" w:cs="Arial"/>
          <w:lang w:eastAsia="ja-JP"/>
        </w:rPr>
        <w:t xml:space="preserve"> will review its purpose, function, performance and terms of reference on an annual basis, next review being </w:t>
      </w:r>
      <w:r w:rsidR="00E64E88">
        <w:rPr>
          <w:rFonts w:ascii="Arial" w:eastAsia="Century Schoolbook" w:hAnsi="Arial" w:cs="Arial"/>
          <w:lang w:eastAsia="ja-JP"/>
        </w:rPr>
        <w:t>April 2023</w:t>
      </w:r>
      <w:r w:rsidRPr="00317EF4">
        <w:rPr>
          <w:rFonts w:ascii="Arial" w:eastAsia="Century Schoolbook" w:hAnsi="Arial" w:cs="Arial"/>
          <w:lang w:eastAsia="ja-JP"/>
        </w:rPr>
        <w:t xml:space="preserve">. </w:t>
      </w:r>
    </w:p>
    <w:p w14:paraId="6D98A12B" w14:textId="77777777" w:rsidR="00307DED" w:rsidRDefault="00307DED" w:rsidP="006F2190">
      <w:pPr>
        <w:ind w:left="-567"/>
        <w:jc w:val="center"/>
        <w:rPr>
          <w:rFonts w:ascii="Arial" w:hAnsi="Arial" w:cs="Arial"/>
          <w:b/>
          <w:color w:val="404040" w:themeColor="text1" w:themeTint="BF"/>
          <w:sz w:val="24"/>
          <w:szCs w:val="24"/>
        </w:rPr>
      </w:pPr>
    </w:p>
    <w:p w14:paraId="2946DB82" w14:textId="77777777" w:rsidR="00307DED" w:rsidRDefault="00307DED" w:rsidP="00307DED">
      <w:pPr>
        <w:rPr>
          <w:rFonts w:ascii="Arial" w:hAnsi="Arial" w:cs="Arial"/>
        </w:rPr>
      </w:pPr>
    </w:p>
    <w:sectPr w:rsidR="00307DED" w:rsidSect="000E2F51">
      <w:headerReference w:type="default" r:id="rId10"/>
      <w:footerReference w:type="default" r:id="rId11"/>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99379" w14:textId="77777777" w:rsidR="007239D8" w:rsidRDefault="00E9734B">
      <w:pPr>
        <w:spacing w:after="0" w:line="240" w:lineRule="auto"/>
      </w:pPr>
      <w:r>
        <w:separator/>
      </w:r>
    </w:p>
  </w:endnote>
  <w:endnote w:type="continuationSeparator" w:id="0">
    <w:p w14:paraId="3FE9F23F" w14:textId="77777777" w:rsidR="007239D8" w:rsidRDefault="00E9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4CC6" w14:textId="30908224" w:rsidR="00E64E88" w:rsidRDefault="00E64E88">
    <w:pPr>
      <w:pStyle w:val="Footer"/>
    </w:pPr>
    <w:r>
      <w:t>Reviewed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F646" w14:textId="77777777" w:rsidR="007239D8" w:rsidRDefault="00E9734B">
      <w:pPr>
        <w:spacing w:after="0" w:line="240" w:lineRule="auto"/>
      </w:pPr>
      <w:r>
        <w:separator/>
      </w:r>
    </w:p>
  </w:footnote>
  <w:footnote w:type="continuationSeparator" w:id="0">
    <w:p w14:paraId="08CE6F91" w14:textId="77777777" w:rsidR="007239D8" w:rsidRDefault="00E97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CC1D" w14:textId="4B261E25" w:rsidR="00EB129B" w:rsidRDefault="00E64E88" w:rsidP="0001659E">
    <w:pPr>
      <w:pStyle w:val="Header"/>
      <w:tabs>
        <w:tab w:val="clear" w:pos="9026"/>
      </w:tabs>
      <w:ind w:right="-755"/>
      <w:jc w:val="right"/>
    </w:pPr>
    <w:r>
      <w:rPr>
        <w:noProof/>
      </w:rPr>
      <w:drawing>
        <wp:inline distT="0" distB="0" distL="0" distR="0" wp14:anchorId="105F4538" wp14:editId="6707C76C">
          <wp:extent cx="694055" cy="664521"/>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6082" cy="676036"/>
                  </a:xfrm>
                  <a:prstGeom prst="rect">
                    <a:avLst/>
                  </a:prstGeom>
                </pic:spPr>
              </pic:pic>
            </a:graphicData>
          </a:graphic>
        </wp:inline>
      </w:drawing>
    </w:r>
  </w:p>
  <w:p w14:paraId="110FFD37" w14:textId="77777777" w:rsidR="00EB129B" w:rsidRDefault="00C353CC" w:rsidP="00EB12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B26F9"/>
    <w:multiLevelType w:val="hybridMultilevel"/>
    <w:tmpl w:val="9BDA97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370E81"/>
    <w:multiLevelType w:val="hybridMultilevel"/>
    <w:tmpl w:val="14A4547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A112B"/>
    <w:multiLevelType w:val="hybridMultilevel"/>
    <w:tmpl w:val="80C804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034F47"/>
    <w:multiLevelType w:val="hybridMultilevel"/>
    <w:tmpl w:val="5E80DC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AF5DE1"/>
    <w:multiLevelType w:val="hybridMultilevel"/>
    <w:tmpl w:val="82D4A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23659"/>
    <w:multiLevelType w:val="hybridMultilevel"/>
    <w:tmpl w:val="8708A240"/>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61"/>
    <w:rsid w:val="00007CB6"/>
    <w:rsid w:val="00102761"/>
    <w:rsid w:val="001D0533"/>
    <w:rsid w:val="002734FF"/>
    <w:rsid w:val="00307DED"/>
    <w:rsid w:val="00317EF4"/>
    <w:rsid w:val="00320F66"/>
    <w:rsid w:val="003E4A39"/>
    <w:rsid w:val="004A2248"/>
    <w:rsid w:val="004B6454"/>
    <w:rsid w:val="005570DE"/>
    <w:rsid w:val="0059282B"/>
    <w:rsid w:val="005D156B"/>
    <w:rsid w:val="006032F8"/>
    <w:rsid w:val="006B4D8E"/>
    <w:rsid w:val="006F2190"/>
    <w:rsid w:val="007239D8"/>
    <w:rsid w:val="007859B3"/>
    <w:rsid w:val="007D538A"/>
    <w:rsid w:val="0084614A"/>
    <w:rsid w:val="0086335C"/>
    <w:rsid w:val="00941FCA"/>
    <w:rsid w:val="0098765E"/>
    <w:rsid w:val="00A6764E"/>
    <w:rsid w:val="00A705DF"/>
    <w:rsid w:val="00AD177D"/>
    <w:rsid w:val="00B70D8E"/>
    <w:rsid w:val="00BD28A5"/>
    <w:rsid w:val="00BD7C9C"/>
    <w:rsid w:val="00C22529"/>
    <w:rsid w:val="00C26098"/>
    <w:rsid w:val="00C353CC"/>
    <w:rsid w:val="00C86ECE"/>
    <w:rsid w:val="00D64CD7"/>
    <w:rsid w:val="00DC39AF"/>
    <w:rsid w:val="00DE661A"/>
    <w:rsid w:val="00E64E88"/>
    <w:rsid w:val="00E8678B"/>
    <w:rsid w:val="00E9734B"/>
    <w:rsid w:val="00EA078C"/>
    <w:rsid w:val="00EA26E2"/>
    <w:rsid w:val="00EC47D3"/>
    <w:rsid w:val="00F66684"/>
    <w:rsid w:val="00FB06B0"/>
    <w:rsid w:val="00FC15F8"/>
    <w:rsid w:val="37D9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79AC4"/>
  <w15:docId w15:val="{0DBE963D-5ECA-474C-BF9E-AF05135F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761"/>
  </w:style>
  <w:style w:type="paragraph" w:styleId="BalloonText">
    <w:name w:val="Balloon Text"/>
    <w:basedOn w:val="Normal"/>
    <w:link w:val="BalloonTextChar"/>
    <w:uiPriority w:val="99"/>
    <w:semiHidden/>
    <w:unhideWhenUsed/>
    <w:rsid w:val="0010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761"/>
    <w:rPr>
      <w:rFonts w:ascii="Tahoma" w:hAnsi="Tahoma" w:cs="Tahoma"/>
      <w:sz w:val="16"/>
      <w:szCs w:val="16"/>
    </w:rPr>
  </w:style>
  <w:style w:type="character" w:styleId="Hyperlink">
    <w:name w:val="Hyperlink"/>
    <w:uiPriority w:val="99"/>
    <w:unhideWhenUsed/>
    <w:rsid w:val="00307DED"/>
    <w:rPr>
      <w:color w:val="0000FF"/>
      <w:u w:val="single"/>
    </w:rPr>
  </w:style>
  <w:style w:type="paragraph" w:styleId="Footer">
    <w:name w:val="footer"/>
    <w:basedOn w:val="Normal"/>
    <w:link w:val="FooterChar"/>
    <w:uiPriority w:val="99"/>
    <w:unhideWhenUsed/>
    <w:rsid w:val="00E64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37534">
      <w:bodyDiv w:val="1"/>
      <w:marLeft w:val="0"/>
      <w:marRight w:val="0"/>
      <w:marTop w:val="0"/>
      <w:marBottom w:val="0"/>
      <w:divBdr>
        <w:top w:val="none" w:sz="0" w:space="0" w:color="auto"/>
        <w:left w:val="none" w:sz="0" w:space="0" w:color="auto"/>
        <w:bottom w:val="none" w:sz="0" w:space="0" w:color="auto"/>
        <w:right w:val="none" w:sz="0" w:space="0" w:color="auto"/>
      </w:divBdr>
    </w:div>
    <w:div w:id="415172740">
      <w:bodyDiv w:val="1"/>
      <w:marLeft w:val="0"/>
      <w:marRight w:val="0"/>
      <w:marTop w:val="0"/>
      <w:marBottom w:val="0"/>
      <w:divBdr>
        <w:top w:val="none" w:sz="0" w:space="0" w:color="auto"/>
        <w:left w:val="none" w:sz="0" w:space="0" w:color="auto"/>
        <w:bottom w:val="none" w:sz="0" w:space="0" w:color="auto"/>
        <w:right w:val="none" w:sz="0" w:space="0" w:color="auto"/>
      </w:divBdr>
    </w:div>
    <w:div w:id="1090656721">
      <w:bodyDiv w:val="1"/>
      <w:marLeft w:val="0"/>
      <w:marRight w:val="0"/>
      <w:marTop w:val="0"/>
      <w:marBottom w:val="0"/>
      <w:divBdr>
        <w:top w:val="none" w:sz="0" w:space="0" w:color="auto"/>
        <w:left w:val="none" w:sz="0" w:space="0" w:color="auto"/>
        <w:bottom w:val="none" w:sz="0" w:space="0" w:color="auto"/>
        <w:right w:val="none" w:sz="0" w:space="0" w:color="auto"/>
      </w:divBdr>
    </w:div>
    <w:div w:id="1689603744">
      <w:bodyDiv w:val="1"/>
      <w:marLeft w:val="0"/>
      <w:marRight w:val="0"/>
      <w:marTop w:val="0"/>
      <w:marBottom w:val="0"/>
      <w:divBdr>
        <w:top w:val="none" w:sz="0" w:space="0" w:color="auto"/>
        <w:left w:val="none" w:sz="0" w:space="0" w:color="auto"/>
        <w:bottom w:val="none" w:sz="0" w:space="0" w:color="auto"/>
        <w:right w:val="none" w:sz="0" w:space="0" w:color="auto"/>
      </w:divBdr>
    </w:div>
    <w:div w:id="1753773787">
      <w:bodyDiv w:val="1"/>
      <w:marLeft w:val="0"/>
      <w:marRight w:val="0"/>
      <w:marTop w:val="0"/>
      <w:marBottom w:val="0"/>
      <w:divBdr>
        <w:top w:val="none" w:sz="0" w:space="0" w:color="auto"/>
        <w:left w:val="none" w:sz="0" w:space="0" w:color="auto"/>
        <w:bottom w:val="none" w:sz="0" w:space="0" w:color="auto"/>
        <w:right w:val="none" w:sz="0" w:space="0" w:color="auto"/>
      </w:divBdr>
    </w:div>
    <w:div w:id="21280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7967E2C73C0458B07247A9F8F6BE3" ma:contentTypeVersion="36" ma:contentTypeDescription="Create a new document." ma:contentTypeScope="" ma:versionID="62da087668536981bdf2d671e7b3d2e2">
  <xsd:schema xmlns:xsd="http://www.w3.org/2001/XMLSchema" xmlns:xs="http://www.w3.org/2001/XMLSchema" xmlns:p="http://schemas.microsoft.com/office/2006/metadata/properties" xmlns:ns1="http://schemas.microsoft.com/sharepoint/v3" xmlns:ns2="bd7ef9ec-7e81-489d-b94a-7e6cd69fe9af" xmlns:ns3="2047e4d8-50e8-44b2-9ac5-57defb9a14b5" targetNamespace="http://schemas.microsoft.com/office/2006/metadata/properties" ma:root="true" ma:fieldsID="561b6da057347c82ee9f4cc5438b995d" ns1:_="" ns2:_="" ns3:_="">
    <xsd:import namespace="http://schemas.microsoft.com/sharepoint/v3"/>
    <xsd:import namespace="bd7ef9ec-7e81-489d-b94a-7e6cd69fe9af"/>
    <xsd:import namespace="2047e4d8-50e8-44b2-9ac5-57defb9a14b5"/>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ef9ec-7e81-489d-b94a-7e6cd69fe9af"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7e4d8-50e8-44b2-9ac5-57defb9a14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bd7ef9ec-7e81-489d-b94a-7e6cd69fe9af" xsi:nil="true"/>
  </documentManagement>
</p:properties>
</file>

<file path=customXml/itemProps1.xml><?xml version="1.0" encoding="utf-8"?>
<ds:datastoreItem xmlns:ds="http://schemas.openxmlformats.org/officeDocument/2006/customXml" ds:itemID="{42DAFE6D-8A5C-4CFB-A538-1F733B00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7ef9ec-7e81-489d-b94a-7e6cd69fe9af"/>
    <ds:schemaRef ds:uri="2047e4d8-50e8-44b2-9ac5-57defb9a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89DD5-39B7-4711-8185-86C777AAFEFA}">
  <ds:schemaRefs>
    <ds:schemaRef ds:uri="http://schemas.microsoft.com/sharepoint/v3/contenttype/forms"/>
  </ds:schemaRefs>
</ds:datastoreItem>
</file>

<file path=customXml/itemProps3.xml><?xml version="1.0" encoding="utf-8"?>
<ds:datastoreItem xmlns:ds="http://schemas.openxmlformats.org/officeDocument/2006/customXml" ds:itemID="{861D18F8-882E-47F0-B8F3-FA9CF823FF2E}">
  <ds:schemaRefs>
    <ds:schemaRef ds:uri="http://schemas.microsoft.com/office/2006/metadata/properties"/>
    <ds:schemaRef ds:uri="http://schemas.microsoft.com/office/infopath/2007/PartnerControls"/>
    <ds:schemaRef ds:uri="http://schemas.microsoft.com/sharepoint/v3"/>
    <ds:schemaRef ds:uri="bd7ef9ec-7e81-489d-b94a-7e6cd69fe9a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4980</Characters>
  <Application>Microsoft Office Word</Application>
  <DocSecurity>0</DocSecurity>
  <Lines>41</Lines>
  <Paragraphs>11</Paragraphs>
  <ScaleCrop>false</ScaleCrop>
  <Company>IMS3</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 Laura</dc:creator>
  <cp:lastModifiedBy>NOLAN, Catherina (KING'S COLLEGE HOSPITAL NHS FOUNDATION TRUST)</cp:lastModifiedBy>
  <cp:revision>2</cp:revision>
  <cp:lastPrinted>2018-04-20T15:12:00Z</cp:lastPrinted>
  <dcterms:created xsi:type="dcterms:W3CDTF">2022-08-23T12:28:00Z</dcterms:created>
  <dcterms:modified xsi:type="dcterms:W3CDTF">2022-08-23T12:28:00Z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0x0101003677967E2C73C0458B07247A9F8F6BE3</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