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5A01" w14:textId="1D7DB43B" w:rsidR="00ED16DA" w:rsidRDefault="00B12B8C" w:rsidP="00B12B8C">
      <w:pPr>
        <w:autoSpaceDE w:val="0"/>
        <w:autoSpaceDN w:val="0"/>
        <w:adjustRightInd w:val="0"/>
        <w:spacing w:after="0" w:line="240" w:lineRule="auto"/>
        <w:jc w:val="right"/>
        <w:rPr>
          <w:rFonts w:ascii="Arial" w:hAnsi="Arial" w:cs="Arial"/>
          <w:kern w:val="24"/>
          <w:sz w:val="24"/>
          <w:szCs w:val="24"/>
          <w:u w:val="single"/>
        </w:rPr>
      </w:pPr>
      <w:r>
        <w:rPr>
          <w:rFonts w:ascii="Arial" w:hAnsi="Arial" w:cs="Arial"/>
          <w:noProof/>
        </w:rPr>
        <w:drawing>
          <wp:inline distT="0" distB="0" distL="0" distR="0" wp14:anchorId="7A780396" wp14:editId="692E8E9F">
            <wp:extent cx="1049880" cy="1005205"/>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826" cy="1018558"/>
                    </a:xfrm>
                    <a:prstGeom prst="rect">
                      <a:avLst/>
                    </a:prstGeom>
                  </pic:spPr>
                </pic:pic>
              </a:graphicData>
            </a:graphic>
          </wp:inline>
        </w:drawing>
      </w:r>
    </w:p>
    <w:p w14:paraId="7376F2B8" w14:textId="55B641BA" w:rsidR="00341E05" w:rsidRPr="00B12B8C" w:rsidRDefault="00341E05" w:rsidP="00ED16DA">
      <w:pPr>
        <w:autoSpaceDE w:val="0"/>
        <w:autoSpaceDN w:val="0"/>
        <w:adjustRightInd w:val="0"/>
        <w:spacing w:after="0" w:line="240" w:lineRule="auto"/>
        <w:rPr>
          <w:rFonts w:ascii="Arial" w:hAnsi="Arial" w:cs="Arial"/>
          <w:b/>
          <w:bCs/>
          <w:kern w:val="24"/>
          <w:sz w:val="24"/>
          <w:szCs w:val="24"/>
        </w:rPr>
      </w:pPr>
      <w:r w:rsidRPr="00B12B8C">
        <w:rPr>
          <w:rFonts w:ascii="Arial" w:hAnsi="Arial" w:cs="Arial"/>
          <w:b/>
          <w:bCs/>
          <w:kern w:val="24"/>
          <w:sz w:val="24"/>
          <w:szCs w:val="24"/>
        </w:rPr>
        <w:t>How to manage the MHRA National Patient Safety Alert in an English GOS practice</w:t>
      </w:r>
    </w:p>
    <w:p w14:paraId="354A837E" w14:textId="77777777" w:rsidR="00341E05" w:rsidRPr="00ED16DA" w:rsidRDefault="00341E05" w:rsidP="00341E05">
      <w:pPr>
        <w:autoSpaceDE w:val="0"/>
        <w:autoSpaceDN w:val="0"/>
        <w:adjustRightInd w:val="0"/>
        <w:spacing w:after="0" w:line="240" w:lineRule="auto"/>
        <w:ind w:left="360"/>
        <w:rPr>
          <w:rFonts w:ascii="Arial" w:hAnsi="Arial" w:cs="Arial"/>
          <w:kern w:val="24"/>
          <w:sz w:val="24"/>
          <w:szCs w:val="24"/>
          <w:u w:val="single"/>
        </w:rPr>
      </w:pPr>
    </w:p>
    <w:p w14:paraId="6FB3F556" w14:textId="77777777" w:rsidR="00B12B8C" w:rsidRPr="00B12B8C" w:rsidRDefault="00341E05" w:rsidP="00B12B8C">
      <w:pPr>
        <w:autoSpaceDE w:val="0"/>
        <w:autoSpaceDN w:val="0"/>
        <w:adjustRightInd w:val="0"/>
        <w:spacing w:after="0" w:line="240" w:lineRule="auto"/>
        <w:ind w:left="360"/>
        <w:jc w:val="center"/>
        <w:rPr>
          <w:rFonts w:ascii="Arial" w:hAnsi="Arial" w:cs="Arial"/>
          <w:i/>
          <w:iCs/>
          <w:kern w:val="24"/>
          <w:sz w:val="24"/>
          <w:szCs w:val="24"/>
          <w:u w:val="single"/>
        </w:rPr>
      </w:pPr>
      <w:r w:rsidRPr="00B12B8C">
        <w:rPr>
          <w:rFonts w:ascii="Arial" w:hAnsi="Arial" w:cs="Arial"/>
          <w:b/>
          <w:bCs/>
          <w:i/>
          <w:iCs/>
          <w:kern w:val="24"/>
          <w:sz w:val="24"/>
          <w:szCs w:val="24"/>
        </w:rPr>
        <w:t xml:space="preserve">NIDEK </w:t>
      </w:r>
      <w:proofErr w:type="spellStart"/>
      <w:r w:rsidRPr="00B12B8C">
        <w:rPr>
          <w:rFonts w:ascii="Arial" w:hAnsi="Arial" w:cs="Arial"/>
          <w:b/>
          <w:bCs/>
          <w:i/>
          <w:iCs/>
          <w:kern w:val="24"/>
          <w:sz w:val="24"/>
          <w:szCs w:val="24"/>
        </w:rPr>
        <w:t>EyeCee</w:t>
      </w:r>
      <w:proofErr w:type="spellEnd"/>
      <w:r w:rsidRPr="00B12B8C">
        <w:rPr>
          <w:rFonts w:ascii="Arial" w:hAnsi="Arial" w:cs="Arial"/>
          <w:b/>
          <w:bCs/>
          <w:i/>
          <w:iCs/>
          <w:kern w:val="24"/>
          <w:sz w:val="24"/>
          <w:szCs w:val="24"/>
        </w:rPr>
        <w:t xml:space="preserve"> One preloaded and </w:t>
      </w:r>
      <w:proofErr w:type="spellStart"/>
      <w:r w:rsidRPr="00B12B8C">
        <w:rPr>
          <w:rFonts w:ascii="Arial" w:hAnsi="Arial" w:cs="Arial"/>
          <w:b/>
          <w:bCs/>
          <w:i/>
          <w:iCs/>
          <w:kern w:val="24"/>
          <w:sz w:val="24"/>
          <w:szCs w:val="24"/>
        </w:rPr>
        <w:t>EyeCee</w:t>
      </w:r>
      <w:proofErr w:type="spellEnd"/>
      <w:r w:rsidRPr="00B12B8C">
        <w:rPr>
          <w:rFonts w:ascii="Arial" w:hAnsi="Arial" w:cs="Arial"/>
          <w:b/>
          <w:bCs/>
          <w:i/>
          <w:iCs/>
          <w:kern w:val="24"/>
          <w:sz w:val="24"/>
          <w:szCs w:val="24"/>
        </w:rPr>
        <w:t xml:space="preserve"> One Crystal preloaded Intraocular Lenses (IOLs): risk of increased intraocular pressure (</w:t>
      </w:r>
      <w:proofErr w:type="spellStart"/>
      <w:r w:rsidRPr="00B12B8C">
        <w:rPr>
          <w:rFonts w:ascii="Arial" w:hAnsi="Arial" w:cs="Arial"/>
          <w:b/>
          <w:bCs/>
          <w:i/>
          <w:iCs/>
          <w:kern w:val="24"/>
          <w:sz w:val="24"/>
          <w:szCs w:val="24"/>
        </w:rPr>
        <w:t>NatPSA</w:t>
      </w:r>
      <w:proofErr w:type="spellEnd"/>
      <w:r w:rsidRPr="00B12B8C">
        <w:rPr>
          <w:rFonts w:ascii="Arial" w:hAnsi="Arial" w:cs="Arial"/>
          <w:b/>
          <w:bCs/>
          <w:i/>
          <w:iCs/>
          <w:kern w:val="24"/>
          <w:sz w:val="24"/>
          <w:szCs w:val="24"/>
        </w:rPr>
        <w:t>/2023/003/MHRA)</w:t>
      </w:r>
    </w:p>
    <w:p w14:paraId="26219E10" w14:textId="77777777" w:rsidR="00B12B8C" w:rsidRDefault="00B12B8C" w:rsidP="00B12B8C">
      <w:pPr>
        <w:autoSpaceDE w:val="0"/>
        <w:autoSpaceDN w:val="0"/>
        <w:adjustRightInd w:val="0"/>
        <w:spacing w:after="0" w:line="240" w:lineRule="auto"/>
        <w:ind w:left="360"/>
        <w:jc w:val="center"/>
        <w:rPr>
          <w:rFonts w:ascii="Arial" w:hAnsi="Arial" w:cs="Arial"/>
          <w:kern w:val="24"/>
          <w:sz w:val="24"/>
          <w:szCs w:val="24"/>
          <w:u w:val="single"/>
        </w:rPr>
      </w:pPr>
    </w:p>
    <w:p w14:paraId="3D20682A" w14:textId="65D7E2B8" w:rsidR="00341E05" w:rsidRPr="00B12B8C" w:rsidRDefault="00341E05" w:rsidP="00B12B8C">
      <w:pPr>
        <w:autoSpaceDE w:val="0"/>
        <w:autoSpaceDN w:val="0"/>
        <w:adjustRightInd w:val="0"/>
        <w:spacing w:after="0" w:line="240" w:lineRule="auto"/>
        <w:rPr>
          <w:rFonts w:ascii="Arial" w:hAnsi="Arial" w:cs="Arial"/>
          <w:b/>
          <w:bCs/>
          <w:kern w:val="24"/>
          <w:sz w:val="24"/>
          <w:szCs w:val="24"/>
          <w:u w:val="single"/>
        </w:rPr>
      </w:pPr>
      <w:r w:rsidRPr="00B12B8C">
        <w:rPr>
          <w:rFonts w:ascii="Arial" w:hAnsi="Arial" w:cs="Arial"/>
          <w:b/>
          <w:bCs/>
          <w:kern w:val="24"/>
          <w:sz w:val="24"/>
          <w:szCs w:val="24"/>
        </w:rPr>
        <w:t>The safety alert – Intra Ocular Lens (IOL)</w:t>
      </w:r>
    </w:p>
    <w:p w14:paraId="1F48E36F" w14:textId="77777777" w:rsidR="00341E05" w:rsidRPr="00ED16DA" w:rsidRDefault="00341E05" w:rsidP="00341E05">
      <w:pPr>
        <w:autoSpaceDE w:val="0"/>
        <w:autoSpaceDN w:val="0"/>
        <w:adjustRightInd w:val="0"/>
        <w:spacing w:after="0" w:line="240" w:lineRule="auto"/>
        <w:rPr>
          <w:rFonts w:ascii="Arial" w:hAnsi="Arial" w:cs="Arial"/>
          <w:kern w:val="24"/>
          <w:sz w:val="24"/>
          <w:szCs w:val="24"/>
        </w:rPr>
      </w:pPr>
    </w:p>
    <w:p w14:paraId="0E4DCE9C" w14:textId="18585AC1" w:rsidR="00341E05" w:rsidRPr="00ED16DA" w:rsidRDefault="00341E05" w:rsidP="00341E05">
      <w:pPr>
        <w:autoSpaceDE w:val="0"/>
        <w:autoSpaceDN w:val="0"/>
        <w:adjustRightInd w:val="0"/>
        <w:spacing w:after="0" w:line="240" w:lineRule="auto"/>
        <w:rPr>
          <w:rFonts w:ascii="Arial" w:hAnsi="Arial" w:cs="Arial"/>
          <w:kern w:val="24"/>
          <w:sz w:val="24"/>
          <w:szCs w:val="24"/>
        </w:rPr>
      </w:pPr>
      <w:r w:rsidRPr="00ED16DA">
        <w:rPr>
          <w:rFonts w:ascii="Arial" w:hAnsi="Arial" w:cs="Arial"/>
          <w:kern w:val="24"/>
          <w:sz w:val="24"/>
          <w:szCs w:val="24"/>
        </w:rPr>
        <w:t>MHRA -</w:t>
      </w:r>
      <w:r w:rsidR="00B12B8C">
        <w:rPr>
          <w:rFonts w:ascii="Arial" w:hAnsi="Arial" w:cs="Arial"/>
          <w:kern w:val="24"/>
          <w:sz w:val="24"/>
          <w:szCs w:val="24"/>
        </w:rPr>
        <w:t xml:space="preserve"> </w:t>
      </w:r>
      <w:hyperlink r:id="rId9" w:history="1">
        <w:r w:rsidR="00B12B8C">
          <w:rPr>
            <w:rStyle w:val="Hyperlink"/>
          </w:rPr>
          <w:t>National Patient Safety Alert: NIDEK EyeCee One preloaded and EyeCee One Crystal preloaded Intraocular Lenses (IOLs): risk of increased intraocular pressure (NatPSA/2023/003/MHRA) - GOV.UK (www.gov.uk)</w:t>
        </w:r>
      </w:hyperlink>
    </w:p>
    <w:p w14:paraId="59FBFAEE" w14:textId="77777777" w:rsidR="00341E05" w:rsidRPr="00ED16DA" w:rsidRDefault="00341E05" w:rsidP="00341E05">
      <w:pPr>
        <w:autoSpaceDE w:val="0"/>
        <w:autoSpaceDN w:val="0"/>
        <w:adjustRightInd w:val="0"/>
        <w:spacing w:after="0" w:line="240" w:lineRule="auto"/>
        <w:rPr>
          <w:rFonts w:ascii="Arial" w:hAnsi="Arial" w:cs="Arial"/>
          <w:kern w:val="24"/>
          <w:sz w:val="24"/>
          <w:szCs w:val="24"/>
        </w:rPr>
      </w:pPr>
    </w:p>
    <w:p w14:paraId="32D66882" w14:textId="1450CEA7" w:rsidR="00341E05" w:rsidRPr="00ED16DA" w:rsidRDefault="00341E05" w:rsidP="00341E05">
      <w:pPr>
        <w:autoSpaceDE w:val="0"/>
        <w:autoSpaceDN w:val="0"/>
        <w:adjustRightInd w:val="0"/>
        <w:spacing w:after="0" w:line="240" w:lineRule="auto"/>
        <w:rPr>
          <w:rFonts w:ascii="Arial" w:hAnsi="Arial" w:cs="Arial"/>
          <w:kern w:val="24"/>
          <w:sz w:val="24"/>
          <w:szCs w:val="24"/>
        </w:rPr>
      </w:pPr>
      <w:r w:rsidRPr="00ED16DA">
        <w:rPr>
          <w:rFonts w:ascii="Arial" w:hAnsi="Arial" w:cs="Arial"/>
          <w:kern w:val="24"/>
          <w:sz w:val="24"/>
          <w:szCs w:val="24"/>
        </w:rPr>
        <w:t>NHS</w:t>
      </w:r>
      <w:r w:rsidR="00EC0281">
        <w:rPr>
          <w:rFonts w:ascii="Arial" w:hAnsi="Arial" w:cs="Arial"/>
          <w:kern w:val="24"/>
          <w:sz w:val="24"/>
          <w:szCs w:val="24"/>
        </w:rPr>
        <w:t xml:space="preserve"> </w:t>
      </w:r>
      <w:r w:rsidRPr="00ED16DA">
        <w:rPr>
          <w:rFonts w:ascii="Arial" w:hAnsi="Arial" w:cs="Arial"/>
          <w:kern w:val="24"/>
          <w:sz w:val="24"/>
          <w:szCs w:val="24"/>
        </w:rPr>
        <w:t>E</w:t>
      </w:r>
      <w:r w:rsidR="00EC0281">
        <w:rPr>
          <w:rFonts w:ascii="Arial" w:hAnsi="Arial" w:cs="Arial"/>
          <w:kern w:val="24"/>
          <w:sz w:val="24"/>
          <w:szCs w:val="24"/>
        </w:rPr>
        <w:t>ngland</w:t>
      </w:r>
      <w:r w:rsidRPr="00ED16DA">
        <w:rPr>
          <w:rFonts w:ascii="Arial" w:hAnsi="Arial" w:cs="Arial"/>
          <w:kern w:val="24"/>
          <w:sz w:val="24"/>
          <w:szCs w:val="24"/>
        </w:rPr>
        <w:t xml:space="preserve"> - </w:t>
      </w:r>
      <w:hyperlink r:id="rId10" w:history="1">
        <w:r w:rsidR="00EC0281">
          <w:rPr>
            <w:rStyle w:val="Hyperlink"/>
          </w:rPr>
          <w:t xml:space="preserve">NHS England » National patient safety alert: </w:t>
        </w:r>
        <w:proofErr w:type="spellStart"/>
        <w:r w:rsidR="00EC0281">
          <w:rPr>
            <w:rStyle w:val="Hyperlink"/>
          </w:rPr>
          <w:t>EyeCee</w:t>
        </w:r>
        <w:proofErr w:type="spellEnd"/>
        <w:r w:rsidR="00EC0281">
          <w:rPr>
            <w:rStyle w:val="Hyperlink"/>
          </w:rPr>
          <w:t xml:space="preserve"> One preloaded and </w:t>
        </w:r>
        <w:proofErr w:type="spellStart"/>
        <w:r w:rsidR="00EC0281">
          <w:rPr>
            <w:rStyle w:val="Hyperlink"/>
          </w:rPr>
          <w:t>EyeCee</w:t>
        </w:r>
        <w:proofErr w:type="spellEnd"/>
        <w:r w:rsidR="00EC0281">
          <w:rPr>
            <w:rStyle w:val="Hyperlink"/>
          </w:rPr>
          <w:t xml:space="preserve"> One Crystal preloaded intraocular lenses – guidance for commissioners, secondary care providers and primary care optometrists</w:t>
        </w:r>
      </w:hyperlink>
    </w:p>
    <w:p w14:paraId="66741A37"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0F1EABC4"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26B03461" w14:textId="77777777" w:rsidR="00341E05" w:rsidRPr="00EC0281" w:rsidRDefault="00341E05" w:rsidP="00EC0281">
      <w:pPr>
        <w:autoSpaceDE w:val="0"/>
        <w:autoSpaceDN w:val="0"/>
        <w:adjustRightInd w:val="0"/>
        <w:spacing w:after="0" w:line="240" w:lineRule="auto"/>
        <w:rPr>
          <w:rFonts w:ascii="Arial" w:hAnsi="Arial" w:cs="Arial"/>
          <w:b/>
          <w:bCs/>
          <w:kern w:val="24"/>
          <w:sz w:val="24"/>
          <w:szCs w:val="24"/>
        </w:rPr>
      </w:pPr>
      <w:r w:rsidRPr="00EC0281">
        <w:rPr>
          <w:rFonts w:ascii="Arial" w:hAnsi="Arial" w:cs="Arial"/>
          <w:b/>
          <w:bCs/>
          <w:kern w:val="24"/>
          <w:sz w:val="24"/>
          <w:szCs w:val="24"/>
        </w:rPr>
        <w:t>eGOS steps summarised</w:t>
      </w:r>
    </w:p>
    <w:p w14:paraId="50D62D3A" w14:textId="77777777" w:rsidR="00341E05" w:rsidRPr="00ED16DA" w:rsidRDefault="00341E05" w:rsidP="00341E05">
      <w:pPr>
        <w:numPr>
          <w:ilvl w:val="0"/>
          <w:numId w:val="1"/>
        </w:numPr>
        <w:autoSpaceDE w:val="0"/>
        <w:autoSpaceDN w:val="0"/>
        <w:adjustRightInd w:val="0"/>
        <w:spacing w:after="0" w:line="240" w:lineRule="auto"/>
        <w:ind w:left="360" w:hanging="360"/>
        <w:rPr>
          <w:rFonts w:ascii="Arial" w:hAnsi="Arial" w:cs="Arial"/>
          <w:kern w:val="24"/>
          <w:sz w:val="24"/>
          <w:szCs w:val="24"/>
        </w:rPr>
      </w:pPr>
      <w:r w:rsidRPr="00ED16DA">
        <w:rPr>
          <w:rFonts w:ascii="Arial" w:hAnsi="Arial" w:cs="Arial"/>
          <w:kern w:val="24"/>
          <w:sz w:val="24"/>
          <w:szCs w:val="24"/>
        </w:rPr>
        <w:t>Only applies to 2 types of IOLs</w:t>
      </w:r>
    </w:p>
    <w:p w14:paraId="4391E88E" w14:textId="77777777" w:rsidR="00341E05" w:rsidRPr="00ED16DA" w:rsidRDefault="00341E05" w:rsidP="00341E05">
      <w:pPr>
        <w:numPr>
          <w:ilvl w:val="0"/>
          <w:numId w:val="1"/>
        </w:numPr>
        <w:autoSpaceDE w:val="0"/>
        <w:autoSpaceDN w:val="0"/>
        <w:adjustRightInd w:val="0"/>
        <w:spacing w:after="0" w:line="240" w:lineRule="auto"/>
        <w:ind w:left="360" w:hanging="360"/>
        <w:rPr>
          <w:rFonts w:ascii="Arial" w:hAnsi="Arial" w:cs="Arial"/>
          <w:kern w:val="24"/>
          <w:sz w:val="24"/>
          <w:szCs w:val="24"/>
        </w:rPr>
      </w:pPr>
      <w:r w:rsidRPr="00ED16DA">
        <w:rPr>
          <w:rFonts w:ascii="Arial" w:hAnsi="Arial" w:cs="Arial"/>
          <w:kern w:val="24"/>
          <w:sz w:val="24"/>
          <w:szCs w:val="24"/>
        </w:rPr>
        <w:t xml:space="preserve">Explore other services such as MECS / CUES / Post Cataract schemes first </w:t>
      </w:r>
    </w:p>
    <w:p w14:paraId="4F936B4C" w14:textId="77777777" w:rsidR="00341E05" w:rsidRPr="00ED16DA" w:rsidRDefault="00341E05" w:rsidP="00341E05">
      <w:pPr>
        <w:numPr>
          <w:ilvl w:val="0"/>
          <w:numId w:val="1"/>
        </w:numPr>
        <w:autoSpaceDE w:val="0"/>
        <w:autoSpaceDN w:val="0"/>
        <w:adjustRightInd w:val="0"/>
        <w:spacing w:after="0" w:line="240" w:lineRule="auto"/>
        <w:ind w:left="360" w:hanging="360"/>
        <w:rPr>
          <w:rFonts w:ascii="Arial" w:hAnsi="Arial" w:cs="Arial"/>
          <w:kern w:val="24"/>
          <w:sz w:val="24"/>
          <w:szCs w:val="24"/>
        </w:rPr>
      </w:pPr>
      <w:r w:rsidRPr="00ED16DA">
        <w:rPr>
          <w:rFonts w:ascii="Arial" w:hAnsi="Arial" w:cs="Arial"/>
          <w:kern w:val="24"/>
          <w:sz w:val="24"/>
          <w:szCs w:val="24"/>
        </w:rPr>
        <w:t>If no other service available/eligible submit GOS 1/6 via usual methods</w:t>
      </w:r>
    </w:p>
    <w:p w14:paraId="65882909" w14:textId="77777777" w:rsidR="00341E05" w:rsidRPr="00ED16DA" w:rsidRDefault="00341E05" w:rsidP="00341E05">
      <w:pPr>
        <w:numPr>
          <w:ilvl w:val="0"/>
          <w:numId w:val="1"/>
        </w:numPr>
        <w:autoSpaceDE w:val="0"/>
        <w:autoSpaceDN w:val="0"/>
        <w:adjustRightInd w:val="0"/>
        <w:spacing w:after="0" w:line="240" w:lineRule="auto"/>
        <w:ind w:left="360" w:hanging="360"/>
        <w:rPr>
          <w:rFonts w:ascii="Arial" w:hAnsi="Arial" w:cs="Arial"/>
          <w:b/>
          <w:bCs/>
          <w:kern w:val="24"/>
          <w:sz w:val="24"/>
          <w:szCs w:val="24"/>
        </w:rPr>
      </w:pPr>
      <w:r w:rsidRPr="00ED16DA">
        <w:rPr>
          <w:rFonts w:ascii="Arial" w:hAnsi="Arial" w:cs="Arial"/>
          <w:kern w:val="24"/>
          <w:sz w:val="24"/>
          <w:szCs w:val="24"/>
        </w:rPr>
        <w:t>State ‘</w:t>
      </w:r>
      <w:r w:rsidRPr="00ED16DA">
        <w:rPr>
          <w:rFonts w:ascii="Arial" w:hAnsi="Arial" w:cs="Arial"/>
          <w:b/>
          <w:bCs/>
          <w:kern w:val="24"/>
          <w:sz w:val="24"/>
          <w:szCs w:val="24"/>
        </w:rPr>
        <w:t>INTRAOCULAR</w:t>
      </w:r>
      <w:r w:rsidRPr="00ED16DA">
        <w:rPr>
          <w:rFonts w:ascii="Arial" w:hAnsi="Arial" w:cs="Arial"/>
          <w:kern w:val="24"/>
          <w:sz w:val="24"/>
          <w:szCs w:val="24"/>
        </w:rPr>
        <w:t>’ in the GOS form’s field box labelled ‘</w:t>
      </w:r>
      <w:r w:rsidRPr="00ED16DA">
        <w:rPr>
          <w:rFonts w:ascii="Arial" w:hAnsi="Arial" w:cs="Arial"/>
          <w:b/>
          <w:bCs/>
          <w:kern w:val="24"/>
          <w:sz w:val="24"/>
          <w:szCs w:val="24"/>
        </w:rPr>
        <w:t>Patients Previous Surname</w:t>
      </w:r>
      <w:r w:rsidRPr="00ED16DA">
        <w:rPr>
          <w:rFonts w:ascii="Arial" w:hAnsi="Arial" w:cs="Arial"/>
          <w:kern w:val="24"/>
          <w:sz w:val="24"/>
          <w:szCs w:val="24"/>
        </w:rPr>
        <w:t>’</w:t>
      </w:r>
    </w:p>
    <w:p w14:paraId="339B23B9" w14:textId="77777777" w:rsidR="00341E05" w:rsidRPr="00ED16DA" w:rsidRDefault="00341E05" w:rsidP="00341E05">
      <w:pPr>
        <w:numPr>
          <w:ilvl w:val="0"/>
          <w:numId w:val="1"/>
        </w:numPr>
        <w:autoSpaceDE w:val="0"/>
        <w:autoSpaceDN w:val="0"/>
        <w:adjustRightInd w:val="0"/>
        <w:spacing w:after="0" w:line="240" w:lineRule="auto"/>
        <w:ind w:left="360" w:hanging="360"/>
        <w:rPr>
          <w:rFonts w:ascii="Arial" w:hAnsi="Arial" w:cs="Arial"/>
          <w:kern w:val="24"/>
          <w:sz w:val="24"/>
          <w:szCs w:val="24"/>
        </w:rPr>
      </w:pPr>
      <w:r w:rsidRPr="00ED16DA">
        <w:rPr>
          <w:rFonts w:ascii="Arial" w:hAnsi="Arial" w:cs="Arial"/>
          <w:kern w:val="24"/>
          <w:sz w:val="24"/>
          <w:szCs w:val="24"/>
        </w:rPr>
        <w:t>Annotate the GOS 1/6 form with an early retest code of ‘</w:t>
      </w:r>
      <w:r w:rsidRPr="00ED16DA">
        <w:rPr>
          <w:rFonts w:ascii="Arial" w:hAnsi="Arial" w:cs="Arial"/>
          <w:b/>
          <w:bCs/>
          <w:kern w:val="24"/>
          <w:sz w:val="24"/>
          <w:szCs w:val="24"/>
        </w:rPr>
        <w:t>6</w:t>
      </w:r>
      <w:r w:rsidRPr="00ED16DA">
        <w:rPr>
          <w:rFonts w:ascii="Arial" w:hAnsi="Arial" w:cs="Arial"/>
          <w:kern w:val="24"/>
          <w:sz w:val="24"/>
          <w:szCs w:val="24"/>
        </w:rPr>
        <w:t>’</w:t>
      </w:r>
    </w:p>
    <w:p w14:paraId="61B647CC" w14:textId="77777777" w:rsidR="00341E05" w:rsidRPr="00ED16DA" w:rsidRDefault="00341E05" w:rsidP="00341E05">
      <w:pPr>
        <w:numPr>
          <w:ilvl w:val="0"/>
          <w:numId w:val="1"/>
        </w:numPr>
        <w:autoSpaceDE w:val="0"/>
        <w:autoSpaceDN w:val="0"/>
        <w:adjustRightInd w:val="0"/>
        <w:spacing w:after="0" w:line="240" w:lineRule="auto"/>
        <w:ind w:left="360" w:hanging="360"/>
        <w:rPr>
          <w:rFonts w:ascii="Arial" w:hAnsi="Arial" w:cs="Arial"/>
          <w:kern w:val="24"/>
          <w:sz w:val="24"/>
          <w:szCs w:val="24"/>
        </w:rPr>
      </w:pPr>
      <w:r w:rsidRPr="00ED16DA">
        <w:rPr>
          <w:rFonts w:ascii="Arial" w:hAnsi="Arial" w:cs="Arial"/>
          <w:kern w:val="24"/>
          <w:sz w:val="24"/>
          <w:szCs w:val="24"/>
        </w:rPr>
        <w:t xml:space="preserve">Good practice to keep a copy of the surgery provider letter </w:t>
      </w:r>
      <w:r w:rsidR="00E610EF" w:rsidRPr="00ED16DA">
        <w:rPr>
          <w:rFonts w:ascii="Arial" w:hAnsi="Arial" w:cs="Arial"/>
          <w:kern w:val="24"/>
          <w:sz w:val="24"/>
          <w:szCs w:val="24"/>
        </w:rPr>
        <w:t xml:space="preserve">along with the date and outcome of the IOL test </w:t>
      </w:r>
      <w:r w:rsidRPr="00ED16DA">
        <w:rPr>
          <w:rFonts w:ascii="Arial" w:hAnsi="Arial" w:cs="Arial"/>
          <w:kern w:val="24"/>
          <w:sz w:val="24"/>
          <w:szCs w:val="24"/>
        </w:rPr>
        <w:t>in the patient’s clinical records</w:t>
      </w:r>
    </w:p>
    <w:p w14:paraId="28ED43EA" w14:textId="77777777" w:rsidR="00341E05" w:rsidRPr="00ED16DA" w:rsidRDefault="00E610EF" w:rsidP="00341E05">
      <w:pPr>
        <w:numPr>
          <w:ilvl w:val="0"/>
          <w:numId w:val="1"/>
        </w:numPr>
        <w:autoSpaceDE w:val="0"/>
        <w:autoSpaceDN w:val="0"/>
        <w:adjustRightInd w:val="0"/>
        <w:spacing w:after="0" w:line="240" w:lineRule="auto"/>
        <w:ind w:left="360" w:hanging="360"/>
        <w:rPr>
          <w:rFonts w:ascii="Arial" w:hAnsi="Arial" w:cs="Arial"/>
          <w:kern w:val="24"/>
          <w:sz w:val="24"/>
          <w:szCs w:val="24"/>
        </w:rPr>
      </w:pPr>
      <w:r w:rsidRPr="00ED16DA">
        <w:rPr>
          <w:rFonts w:ascii="Arial" w:hAnsi="Arial" w:cs="Arial"/>
          <w:kern w:val="24"/>
          <w:sz w:val="24"/>
          <w:szCs w:val="24"/>
        </w:rPr>
        <w:t xml:space="preserve">Submit </w:t>
      </w:r>
      <w:r w:rsidR="00341E05" w:rsidRPr="00ED16DA">
        <w:rPr>
          <w:rFonts w:ascii="Arial" w:hAnsi="Arial" w:cs="Arial"/>
          <w:kern w:val="24"/>
          <w:sz w:val="24"/>
          <w:szCs w:val="24"/>
        </w:rPr>
        <w:t>the IOP measurement according to the instructions in the Surgery provider letter</w:t>
      </w:r>
    </w:p>
    <w:p w14:paraId="31532394" w14:textId="77777777" w:rsidR="00341E05" w:rsidRPr="00ED16DA" w:rsidRDefault="00341E05" w:rsidP="00341E05">
      <w:pPr>
        <w:autoSpaceDE w:val="0"/>
        <w:autoSpaceDN w:val="0"/>
        <w:adjustRightInd w:val="0"/>
        <w:spacing w:after="0" w:line="240" w:lineRule="auto"/>
        <w:ind w:left="360"/>
        <w:rPr>
          <w:rFonts w:ascii="Arial" w:hAnsi="Arial" w:cs="Arial"/>
          <w:kern w:val="24"/>
          <w:sz w:val="24"/>
          <w:szCs w:val="24"/>
        </w:rPr>
      </w:pPr>
    </w:p>
    <w:p w14:paraId="5D88A7C0" w14:textId="77777777" w:rsidR="00341E05" w:rsidRPr="00ED16DA" w:rsidRDefault="00341E05" w:rsidP="00341E05">
      <w:pPr>
        <w:autoSpaceDE w:val="0"/>
        <w:autoSpaceDN w:val="0"/>
        <w:adjustRightInd w:val="0"/>
        <w:spacing w:after="0" w:line="240" w:lineRule="auto"/>
        <w:ind w:left="360"/>
        <w:rPr>
          <w:rFonts w:ascii="Arial" w:hAnsi="Arial" w:cs="Arial"/>
          <w:kern w:val="24"/>
          <w:sz w:val="24"/>
          <w:szCs w:val="24"/>
        </w:rPr>
      </w:pPr>
    </w:p>
    <w:p w14:paraId="5E98596C" w14:textId="77777777" w:rsidR="00341E05" w:rsidRPr="00ED16DA" w:rsidRDefault="00341E05" w:rsidP="00341E05">
      <w:pPr>
        <w:autoSpaceDE w:val="0"/>
        <w:autoSpaceDN w:val="0"/>
        <w:adjustRightInd w:val="0"/>
        <w:spacing w:after="0" w:line="240" w:lineRule="auto"/>
        <w:ind w:left="360"/>
        <w:rPr>
          <w:rFonts w:ascii="Arial" w:hAnsi="Arial" w:cs="Arial"/>
          <w:b/>
          <w:bCs/>
          <w:kern w:val="24"/>
          <w:sz w:val="24"/>
          <w:szCs w:val="24"/>
          <w:u w:val="single"/>
        </w:rPr>
      </w:pPr>
      <w:r w:rsidRPr="00ED16DA">
        <w:rPr>
          <w:rFonts w:ascii="Arial" w:hAnsi="Arial" w:cs="Arial"/>
          <w:b/>
          <w:bCs/>
          <w:kern w:val="24"/>
          <w:sz w:val="24"/>
          <w:szCs w:val="24"/>
          <w:u w:val="single"/>
        </w:rPr>
        <w:t>FAQs</w:t>
      </w:r>
    </w:p>
    <w:p w14:paraId="15AB7AEC" w14:textId="77777777" w:rsidR="00341E05" w:rsidRPr="00ED16DA" w:rsidRDefault="00341E05" w:rsidP="00341E05">
      <w:pPr>
        <w:numPr>
          <w:ilvl w:val="0"/>
          <w:numId w:val="1"/>
        </w:numPr>
        <w:autoSpaceDE w:val="0"/>
        <w:autoSpaceDN w:val="0"/>
        <w:adjustRightInd w:val="0"/>
        <w:spacing w:after="0" w:line="240" w:lineRule="auto"/>
        <w:ind w:left="360" w:hanging="360"/>
        <w:rPr>
          <w:rFonts w:ascii="Arial" w:eastAsia="Times New Roman" w:hAnsi="Arial" w:cs="Arial"/>
          <w:kern w:val="24"/>
          <w:sz w:val="24"/>
          <w:szCs w:val="24"/>
        </w:rPr>
      </w:pPr>
      <w:r w:rsidRPr="00ED16DA">
        <w:rPr>
          <w:rFonts w:ascii="Arial" w:eastAsia="Times New Roman" w:hAnsi="Arial" w:cs="Arial"/>
          <w:kern w:val="24"/>
          <w:sz w:val="24"/>
          <w:szCs w:val="24"/>
        </w:rPr>
        <w:t>How do I submit a G</w:t>
      </w:r>
      <w:r w:rsidR="00E610EF" w:rsidRPr="00ED16DA">
        <w:rPr>
          <w:rFonts w:ascii="Arial" w:eastAsia="Times New Roman" w:hAnsi="Arial" w:cs="Arial"/>
          <w:kern w:val="24"/>
          <w:sz w:val="24"/>
          <w:szCs w:val="24"/>
        </w:rPr>
        <w:t>O</w:t>
      </w:r>
      <w:r w:rsidRPr="00ED16DA">
        <w:rPr>
          <w:rFonts w:ascii="Arial" w:eastAsia="Times New Roman" w:hAnsi="Arial" w:cs="Arial"/>
          <w:kern w:val="24"/>
          <w:sz w:val="24"/>
          <w:szCs w:val="24"/>
        </w:rPr>
        <w:t>S form for payment for such a presentation </w:t>
      </w:r>
    </w:p>
    <w:p w14:paraId="6E977EC8" w14:textId="77777777" w:rsidR="00341E05" w:rsidRPr="00ED16DA" w:rsidRDefault="00341E05" w:rsidP="00EC0281">
      <w:pPr>
        <w:numPr>
          <w:ilvl w:val="0"/>
          <w:numId w:val="3"/>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lastRenderedPageBreak/>
        <w:t>Make sure</w:t>
      </w:r>
      <w:r w:rsidR="002C77B1" w:rsidRPr="00ED16DA">
        <w:rPr>
          <w:rFonts w:ascii="Arial" w:eastAsia="Times New Roman" w:hAnsi="Arial" w:cs="Arial"/>
          <w:kern w:val="24"/>
          <w:sz w:val="24"/>
          <w:szCs w:val="24"/>
        </w:rPr>
        <w:t xml:space="preserve"> </w:t>
      </w:r>
      <w:r w:rsidRPr="00ED16DA">
        <w:rPr>
          <w:rFonts w:ascii="Arial" w:eastAsia="Times New Roman" w:hAnsi="Arial" w:cs="Arial"/>
          <w:kern w:val="24"/>
          <w:sz w:val="24"/>
          <w:szCs w:val="24"/>
        </w:rPr>
        <w:t>the patient brings in the letter from the surgery provider which confirms they have been fitted with the affected IOL</w:t>
      </w:r>
    </w:p>
    <w:p w14:paraId="44E7B0B2" w14:textId="77777777" w:rsidR="00341E05" w:rsidRPr="00ED16DA" w:rsidRDefault="00341E05" w:rsidP="00EC0281">
      <w:pPr>
        <w:numPr>
          <w:ilvl w:val="0"/>
          <w:numId w:val="3"/>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Submit a GOS 1/6 form for the patient in usual way either via eGOS or via a paper form</w:t>
      </w:r>
    </w:p>
    <w:p w14:paraId="07728831" w14:textId="77777777" w:rsidR="00341E05" w:rsidRPr="00ED16DA" w:rsidRDefault="00341E05" w:rsidP="00EC0281">
      <w:pPr>
        <w:numPr>
          <w:ilvl w:val="0"/>
          <w:numId w:val="3"/>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If patient is over 60 years of age</w:t>
      </w:r>
      <w:r w:rsidR="002C77B1" w:rsidRPr="00ED16DA">
        <w:rPr>
          <w:rFonts w:ascii="Arial" w:eastAsia="Times New Roman" w:hAnsi="Arial" w:cs="Arial"/>
          <w:kern w:val="24"/>
          <w:sz w:val="24"/>
          <w:szCs w:val="24"/>
        </w:rPr>
        <w:t>,</w:t>
      </w:r>
      <w:r w:rsidRPr="00ED16DA">
        <w:rPr>
          <w:rFonts w:ascii="Arial" w:eastAsia="Times New Roman" w:hAnsi="Arial" w:cs="Arial"/>
          <w:kern w:val="24"/>
          <w:sz w:val="24"/>
          <w:szCs w:val="24"/>
        </w:rPr>
        <w:t xml:space="preserve"> select Over 60 eligibility </w:t>
      </w:r>
      <w:proofErr w:type="gramStart"/>
      <w:r w:rsidRPr="00ED16DA">
        <w:rPr>
          <w:rFonts w:ascii="Arial" w:eastAsia="Times New Roman" w:hAnsi="Arial" w:cs="Arial"/>
          <w:kern w:val="24"/>
          <w:sz w:val="24"/>
          <w:szCs w:val="24"/>
        </w:rPr>
        <w:t>box</w:t>
      </w:r>
      <w:proofErr w:type="gramEnd"/>
      <w:r w:rsidRPr="00ED16DA">
        <w:rPr>
          <w:rFonts w:ascii="Arial" w:eastAsia="Times New Roman" w:hAnsi="Arial" w:cs="Arial"/>
          <w:kern w:val="24"/>
          <w:sz w:val="24"/>
          <w:szCs w:val="24"/>
        </w:rPr>
        <w:t xml:space="preserve"> on the eGOS or paper GOS 1/6 form</w:t>
      </w:r>
    </w:p>
    <w:p w14:paraId="4FDF6603" w14:textId="77777777" w:rsidR="00341E05" w:rsidRPr="00ED16DA" w:rsidRDefault="00341E05" w:rsidP="00EC0281">
      <w:pPr>
        <w:numPr>
          <w:ilvl w:val="0"/>
          <w:numId w:val="3"/>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Ensure you state ‘INTRAOCULAR’ in the patient previous surname box (you can leave out the actual patient’s previous surname from the form on this occasion)</w:t>
      </w:r>
    </w:p>
    <w:p w14:paraId="4859735B" w14:textId="77777777" w:rsidR="00341E05" w:rsidRPr="00ED16DA" w:rsidRDefault="00341E05" w:rsidP="00EC0281">
      <w:pPr>
        <w:numPr>
          <w:ilvl w:val="0"/>
          <w:numId w:val="3"/>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Ensure you state the early retest code ‘6’ on the eGOS or paper GOS1/6 form</w:t>
      </w:r>
    </w:p>
    <w:p w14:paraId="2AAB43F9" w14:textId="77777777" w:rsidR="00341E05" w:rsidRPr="00ED16DA" w:rsidRDefault="00341E05" w:rsidP="00EC0281">
      <w:pPr>
        <w:numPr>
          <w:ilvl w:val="0"/>
          <w:numId w:val="3"/>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Try to keep a copy of the patients</w:t>
      </w:r>
      <w:r w:rsidR="00E610EF" w:rsidRPr="00ED16DA">
        <w:rPr>
          <w:rFonts w:ascii="Arial" w:eastAsia="Times New Roman" w:hAnsi="Arial" w:cs="Arial"/>
          <w:kern w:val="24"/>
          <w:sz w:val="24"/>
          <w:szCs w:val="24"/>
        </w:rPr>
        <w:t>’</w:t>
      </w:r>
      <w:r w:rsidRPr="00ED16DA">
        <w:rPr>
          <w:rFonts w:ascii="Arial" w:eastAsia="Times New Roman" w:hAnsi="Arial" w:cs="Arial"/>
          <w:kern w:val="24"/>
          <w:sz w:val="24"/>
          <w:szCs w:val="24"/>
        </w:rPr>
        <w:t xml:space="preserve"> surgery provider letter</w:t>
      </w:r>
    </w:p>
    <w:p w14:paraId="075B801A" w14:textId="77777777" w:rsidR="00341E05" w:rsidRPr="00ED16DA" w:rsidRDefault="00E4141B" w:rsidP="00EC0281">
      <w:pPr>
        <w:numPr>
          <w:ilvl w:val="0"/>
          <w:numId w:val="3"/>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highlight w:val="yellow"/>
        </w:rPr>
        <w:t>If the IOP measurement is 21 or below</w:t>
      </w:r>
      <w:r w:rsidRPr="00ED16DA">
        <w:rPr>
          <w:rFonts w:ascii="Arial" w:eastAsia="Times New Roman" w:hAnsi="Arial" w:cs="Arial"/>
          <w:kern w:val="24"/>
          <w:sz w:val="24"/>
          <w:szCs w:val="24"/>
        </w:rPr>
        <w:t>, r</w:t>
      </w:r>
      <w:r w:rsidR="00341E05" w:rsidRPr="00ED16DA">
        <w:rPr>
          <w:rFonts w:ascii="Arial" w:eastAsia="Times New Roman" w:hAnsi="Arial" w:cs="Arial"/>
          <w:kern w:val="24"/>
          <w:sz w:val="24"/>
          <w:szCs w:val="24"/>
        </w:rPr>
        <w:t xml:space="preserve">eport the measurement in accordance with the instructions outlined in the Patient’s Surgery Provider letter   </w:t>
      </w:r>
    </w:p>
    <w:p w14:paraId="5C4E1459" w14:textId="77777777" w:rsidR="00E610EF" w:rsidRPr="00ED16DA" w:rsidRDefault="00E610EF" w:rsidP="00EC0281">
      <w:pPr>
        <w:numPr>
          <w:ilvl w:val="0"/>
          <w:numId w:val="3"/>
        </w:numPr>
        <w:autoSpaceDE w:val="0"/>
        <w:autoSpaceDN w:val="0"/>
        <w:adjustRightInd w:val="0"/>
        <w:spacing w:after="0" w:line="276" w:lineRule="auto"/>
        <w:rPr>
          <w:rFonts w:ascii="Arial" w:eastAsia="Times New Roman" w:hAnsi="Arial" w:cs="Arial"/>
          <w:kern w:val="24"/>
          <w:sz w:val="24"/>
          <w:szCs w:val="24"/>
          <w:highlight w:val="yellow"/>
        </w:rPr>
      </w:pPr>
      <w:r w:rsidRPr="00ED16DA">
        <w:rPr>
          <w:rFonts w:ascii="Arial" w:eastAsia="Times New Roman" w:hAnsi="Arial" w:cs="Arial"/>
          <w:kern w:val="24"/>
          <w:sz w:val="24"/>
          <w:szCs w:val="24"/>
          <w:highlight w:val="yellow"/>
        </w:rPr>
        <w:t xml:space="preserve">If the IOP measurement is 22mmHg or above, </w:t>
      </w:r>
      <w:r w:rsidRPr="00ED16DA">
        <w:rPr>
          <w:rFonts w:ascii="Arial" w:eastAsia="Times New Roman" w:hAnsi="Arial" w:cs="Arial"/>
          <w:kern w:val="24"/>
          <w:sz w:val="24"/>
          <w:szCs w:val="24"/>
        </w:rPr>
        <w:t>telephone the patient’s’ surgery provider and make a</w:t>
      </w:r>
      <w:r w:rsidR="00E4141B" w:rsidRPr="00ED16DA">
        <w:rPr>
          <w:rFonts w:ascii="Arial" w:eastAsia="Times New Roman" w:hAnsi="Arial" w:cs="Arial"/>
          <w:kern w:val="24"/>
          <w:sz w:val="24"/>
          <w:szCs w:val="24"/>
        </w:rPr>
        <w:t xml:space="preserve"> referral</w:t>
      </w:r>
      <w:r w:rsidRPr="00ED16DA">
        <w:rPr>
          <w:rFonts w:ascii="Arial" w:eastAsia="Times New Roman" w:hAnsi="Arial" w:cs="Arial"/>
          <w:kern w:val="24"/>
          <w:sz w:val="24"/>
          <w:szCs w:val="24"/>
        </w:rPr>
        <w:t xml:space="preserve"> appointment </w:t>
      </w:r>
      <w:r w:rsidR="00E4141B" w:rsidRPr="00ED16DA">
        <w:rPr>
          <w:rFonts w:ascii="Arial" w:eastAsia="Times New Roman" w:hAnsi="Arial" w:cs="Arial"/>
          <w:kern w:val="24"/>
          <w:sz w:val="24"/>
          <w:szCs w:val="24"/>
        </w:rPr>
        <w:t xml:space="preserve">whilst </w:t>
      </w:r>
      <w:r w:rsidR="002C77B1" w:rsidRPr="00ED16DA">
        <w:rPr>
          <w:rFonts w:ascii="Arial" w:eastAsia="Times New Roman" w:hAnsi="Arial" w:cs="Arial"/>
          <w:kern w:val="24"/>
          <w:sz w:val="24"/>
          <w:szCs w:val="24"/>
        </w:rPr>
        <w:t>t</w:t>
      </w:r>
      <w:r w:rsidR="00E4141B" w:rsidRPr="00ED16DA">
        <w:rPr>
          <w:rFonts w:ascii="Arial" w:eastAsia="Times New Roman" w:hAnsi="Arial" w:cs="Arial"/>
          <w:kern w:val="24"/>
          <w:sz w:val="24"/>
          <w:szCs w:val="24"/>
        </w:rPr>
        <w:t>he patient is still with you (contact details should be included in the providers letter)</w:t>
      </w:r>
    </w:p>
    <w:p w14:paraId="3A6F8F4C" w14:textId="77777777" w:rsidR="00341E05" w:rsidRPr="00ED16DA" w:rsidRDefault="00341E05" w:rsidP="00EC0281">
      <w:pPr>
        <w:autoSpaceDE w:val="0"/>
        <w:autoSpaceDN w:val="0"/>
        <w:adjustRightInd w:val="0"/>
        <w:spacing w:after="0" w:line="276" w:lineRule="auto"/>
        <w:ind w:left="720"/>
        <w:rPr>
          <w:rFonts w:ascii="Arial" w:eastAsia="Times New Roman" w:hAnsi="Arial" w:cs="Arial"/>
          <w:kern w:val="24"/>
          <w:sz w:val="24"/>
          <w:szCs w:val="24"/>
        </w:rPr>
      </w:pPr>
    </w:p>
    <w:p w14:paraId="64D91ED7"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7880FBD6"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074A49DD" w14:textId="77777777" w:rsidR="00341E05" w:rsidRPr="00ED16DA" w:rsidRDefault="00341E05" w:rsidP="00EC0281">
      <w:pPr>
        <w:numPr>
          <w:ilvl w:val="0"/>
          <w:numId w:val="1"/>
        </w:numPr>
        <w:autoSpaceDE w:val="0"/>
        <w:autoSpaceDN w:val="0"/>
        <w:adjustRightInd w:val="0"/>
        <w:spacing w:after="0" w:line="276" w:lineRule="auto"/>
        <w:ind w:left="360" w:hanging="360"/>
        <w:rPr>
          <w:rFonts w:ascii="Arial" w:eastAsia="Times New Roman" w:hAnsi="Arial" w:cs="Arial"/>
          <w:kern w:val="24"/>
          <w:sz w:val="24"/>
          <w:szCs w:val="24"/>
        </w:rPr>
      </w:pPr>
      <w:r w:rsidRPr="00ED16DA">
        <w:rPr>
          <w:rFonts w:ascii="Arial" w:eastAsia="Times New Roman" w:hAnsi="Arial" w:cs="Arial"/>
          <w:kern w:val="24"/>
          <w:sz w:val="24"/>
          <w:szCs w:val="24"/>
        </w:rPr>
        <w:t>Can I submit a GOS form for such a presentation if the patient is not eligible for GOS</w:t>
      </w:r>
    </w:p>
    <w:p w14:paraId="48006659" w14:textId="77777777" w:rsidR="00341E05" w:rsidRPr="00ED16DA" w:rsidRDefault="00341E05" w:rsidP="00EC0281">
      <w:pPr>
        <w:numPr>
          <w:ilvl w:val="0"/>
          <w:numId w:val="5"/>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If the patient is under 60 years of age and not usually eligible for GOS, you can select the eligibility ‘I have been prescribed complex lenses under the NHS Optical Voucher Scheme’ as well as the following steps</w:t>
      </w:r>
    </w:p>
    <w:p w14:paraId="52632D9C" w14:textId="77777777" w:rsidR="00E610EF" w:rsidRPr="00ED16DA" w:rsidRDefault="00E610EF" w:rsidP="00EC0281">
      <w:pPr>
        <w:pStyle w:val="ListParagraph"/>
        <w:numPr>
          <w:ilvl w:val="0"/>
          <w:numId w:val="5"/>
        </w:numPr>
        <w:spacing w:after="0" w:line="276" w:lineRule="auto"/>
        <w:rPr>
          <w:rFonts w:ascii="Arial" w:hAnsi="Arial" w:cs="Arial"/>
          <w:sz w:val="24"/>
          <w:szCs w:val="24"/>
          <w:highlight w:val="yellow"/>
        </w:rPr>
      </w:pPr>
      <w:r w:rsidRPr="00ED16DA">
        <w:rPr>
          <w:rFonts w:ascii="Arial" w:hAnsi="Arial" w:cs="Arial"/>
          <w:sz w:val="24"/>
          <w:szCs w:val="24"/>
          <w:highlight w:val="yellow"/>
        </w:rPr>
        <w:t>In part 1 under Evidence of Eligibility, tick ‘Not Seen’</w:t>
      </w:r>
    </w:p>
    <w:p w14:paraId="41D9AC3D" w14:textId="77777777" w:rsidR="00341E05" w:rsidRPr="00ED16DA" w:rsidRDefault="00341E05" w:rsidP="00EC0281">
      <w:pPr>
        <w:numPr>
          <w:ilvl w:val="0"/>
          <w:numId w:val="5"/>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Make sure the patient brings in the letter from the surgery provider which confirms they have been fitted with the affected IOL</w:t>
      </w:r>
    </w:p>
    <w:p w14:paraId="56B16F95" w14:textId="77777777" w:rsidR="00341E05" w:rsidRPr="00ED16DA" w:rsidRDefault="00341E05" w:rsidP="00EC0281">
      <w:pPr>
        <w:numPr>
          <w:ilvl w:val="0"/>
          <w:numId w:val="5"/>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Submit a GOS 1/6 form for the patient in usual way either via eGOS or via a paper form</w:t>
      </w:r>
    </w:p>
    <w:p w14:paraId="701295A5" w14:textId="77777777" w:rsidR="00341E05" w:rsidRPr="00ED16DA" w:rsidRDefault="00341E05" w:rsidP="00EC0281">
      <w:pPr>
        <w:numPr>
          <w:ilvl w:val="0"/>
          <w:numId w:val="5"/>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Ensure you state ‘</w:t>
      </w:r>
      <w:r w:rsidRPr="00ED16DA">
        <w:rPr>
          <w:rFonts w:ascii="Arial" w:eastAsia="Times New Roman" w:hAnsi="Arial" w:cs="Arial"/>
          <w:b/>
          <w:bCs/>
          <w:kern w:val="24"/>
          <w:sz w:val="24"/>
          <w:szCs w:val="24"/>
        </w:rPr>
        <w:t>INTRAOCULAR</w:t>
      </w:r>
      <w:r w:rsidRPr="00ED16DA">
        <w:rPr>
          <w:rFonts w:ascii="Arial" w:eastAsia="Times New Roman" w:hAnsi="Arial" w:cs="Arial"/>
          <w:kern w:val="24"/>
          <w:sz w:val="24"/>
          <w:szCs w:val="24"/>
        </w:rPr>
        <w:t>’ in the patient previous surname box (you can leave out the actual patient’s previous surname from the form on this occasion)</w:t>
      </w:r>
    </w:p>
    <w:p w14:paraId="1403D813" w14:textId="77777777" w:rsidR="00341E05" w:rsidRPr="00ED16DA" w:rsidRDefault="00341E05" w:rsidP="00EC0281">
      <w:pPr>
        <w:numPr>
          <w:ilvl w:val="0"/>
          <w:numId w:val="5"/>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Ensure you state the early retest code ‘</w:t>
      </w:r>
      <w:r w:rsidRPr="00ED16DA">
        <w:rPr>
          <w:rFonts w:ascii="Arial" w:eastAsia="Times New Roman" w:hAnsi="Arial" w:cs="Arial"/>
          <w:b/>
          <w:bCs/>
          <w:kern w:val="24"/>
          <w:sz w:val="24"/>
          <w:szCs w:val="24"/>
        </w:rPr>
        <w:t>6</w:t>
      </w:r>
      <w:r w:rsidRPr="00ED16DA">
        <w:rPr>
          <w:rFonts w:ascii="Arial" w:eastAsia="Times New Roman" w:hAnsi="Arial" w:cs="Arial"/>
          <w:kern w:val="24"/>
          <w:sz w:val="24"/>
          <w:szCs w:val="24"/>
        </w:rPr>
        <w:t>’ on the eGOS or paper GOS1/6 form</w:t>
      </w:r>
    </w:p>
    <w:p w14:paraId="72851190" w14:textId="77777777" w:rsidR="00341E05" w:rsidRPr="00ED16DA" w:rsidRDefault="00341E05" w:rsidP="00EC0281">
      <w:pPr>
        <w:numPr>
          <w:ilvl w:val="0"/>
          <w:numId w:val="5"/>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Try to keep a copy of the patients</w:t>
      </w:r>
      <w:r w:rsidR="00E610EF" w:rsidRPr="00ED16DA">
        <w:rPr>
          <w:rFonts w:ascii="Arial" w:eastAsia="Times New Roman" w:hAnsi="Arial" w:cs="Arial"/>
          <w:kern w:val="24"/>
          <w:sz w:val="24"/>
          <w:szCs w:val="24"/>
        </w:rPr>
        <w:t>’</w:t>
      </w:r>
      <w:r w:rsidRPr="00ED16DA">
        <w:rPr>
          <w:rFonts w:ascii="Arial" w:eastAsia="Times New Roman" w:hAnsi="Arial" w:cs="Arial"/>
          <w:kern w:val="24"/>
          <w:sz w:val="24"/>
          <w:szCs w:val="24"/>
        </w:rPr>
        <w:t xml:space="preserve"> surgery provider letter</w:t>
      </w:r>
    </w:p>
    <w:p w14:paraId="75FFB825" w14:textId="77777777" w:rsidR="00E4141B" w:rsidRPr="00ED16DA" w:rsidRDefault="00E4141B" w:rsidP="00EC0281">
      <w:pPr>
        <w:numPr>
          <w:ilvl w:val="0"/>
          <w:numId w:val="5"/>
        </w:num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highlight w:val="yellow"/>
        </w:rPr>
        <w:t>If the IOP measurement is 21 or below</w:t>
      </w:r>
      <w:r w:rsidRPr="00ED16DA">
        <w:rPr>
          <w:rFonts w:ascii="Arial" w:eastAsia="Times New Roman" w:hAnsi="Arial" w:cs="Arial"/>
          <w:kern w:val="24"/>
          <w:sz w:val="24"/>
          <w:szCs w:val="24"/>
        </w:rPr>
        <w:t xml:space="preserve">, report the measurement in accordance with the instructions outlined in the Patient’s Surgery Provider letter   </w:t>
      </w:r>
    </w:p>
    <w:p w14:paraId="6E4866F0" w14:textId="77777777" w:rsidR="00E4141B" w:rsidRPr="00ED16DA" w:rsidRDefault="00E4141B" w:rsidP="00EC0281">
      <w:pPr>
        <w:numPr>
          <w:ilvl w:val="0"/>
          <w:numId w:val="5"/>
        </w:numPr>
        <w:autoSpaceDE w:val="0"/>
        <w:autoSpaceDN w:val="0"/>
        <w:adjustRightInd w:val="0"/>
        <w:spacing w:after="0" w:line="276" w:lineRule="auto"/>
        <w:rPr>
          <w:rFonts w:ascii="Arial" w:eastAsia="Times New Roman" w:hAnsi="Arial" w:cs="Arial"/>
          <w:kern w:val="24"/>
          <w:sz w:val="24"/>
          <w:szCs w:val="24"/>
          <w:highlight w:val="yellow"/>
        </w:rPr>
      </w:pPr>
      <w:r w:rsidRPr="00ED16DA">
        <w:rPr>
          <w:rFonts w:ascii="Arial" w:eastAsia="Times New Roman" w:hAnsi="Arial" w:cs="Arial"/>
          <w:kern w:val="24"/>
          <w:sz w:val="24"/>
          <w:szCs w:val="24"/>
          <w:highlight w:val="yellow"/>
        </w:rPr>
        <w:t xml:space="preserve">If the IOP measurement is 22mmHg or above, telephone the patient’s’ surgery provider and make a referral appointment whilst </w:t>
      </w:r>
      <w:r w:rsidR="005E7016" w:rsidRPr="00ED16DA">
        <w:rPr>
          <w:rFonts w:ascii="Arial" w:eastAsia="Times New Roman" w:hAnsi="Arial" w:cs="Arial"/>
          <w:kern w:val="24"/>
          <w:sz w:val="24"/>
          <w:szCs w:val="24"/>
          <w:highlight w:val="yellow"/>
        </w:rPr>
        <w:t>t</w:t>
      </w:r>
      <w:r w:rsidRPr="00ED16DA">
        <w:rPr>
          <w:rFonts w:ascii="Arial" w:eastAsia="Times New Roman" w:hAnsi="Arial" w:cs="Arial"/>
          <w:kern w:val="24"/>
          <w:sz w:val="24"/>
          <w:szCs w:val="24"/>
          <w:highlight w:val="yellow"/>
        </w:rPr>
        <w:t>he patient is still with you (contact details should be included in the providers letter)</w:t>
      </w:r>
    </w:p>
    <w:p w14:paraId="6AA1FCFF" w14:textId="77777777" w:rsidR="00341E05" w:rsidRPr="00ED16DA" w:rsidRDefault="00341E05" w:rsidP="00EC0281">
      <w:pPr>
        <w:autoSpaceDE w:val="0"/>
        <w:autoSpaceDN w:val="0"/>
        <w:adjustRightInd w:val="0"/>
        <w:spacing w:after="0" w:line="276" w:lineRule="auto"/>
        <w:ind w:left="720"/>
        <w:rPr>
          <w:rFonts w:ascii="Arial" w:eastAsia="Times New Roman" w:hAnsi="Arial" w:cs="Arial"/>
          <w:kern w:val="24"/>
          <w:sz w:val="24"/>
          <w:szCs w:val="24"/>
        </w:rPr>
      </w:pPr>
    </w:p>
    <w:p w14:paraId="6373AD8F" w14:textId="77777777" w:rsidR="00341E05" w:rsidRPr="00ED16DA" w:rsidRDefault="00341E05" w:rsidP="00EC0281">
      <w:pPr>
        <w:autoSpaceDE w:val="0"/>
        <w:autoSpaceDN w:val="0"/>
        <w:adjustRightInd w:val="0"/>
        <w:spacing w:after="0" w:line="276" w:lineRule="auto"/>
        <w:rPr>
          <w:rFonts w:ascii="Arial" w:hAnsi="Arial" w:cs="Arial"/>
          <w:kern w:val="24"/>
          <w:sz w:val="24"/>
          <w:szCs w:val="24"/>
        </w:rPr>
      </w:pPr>
    </w:p>
    <w:p w14:paraId="67D62881"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1DDCC9BD" w14:textId="77777777" w:rsidR="00341E05" w:rsidRPr="00ED16DA" w:rsidRDefault="00341E05" w:rsidP="00341E05">
      <w:pPr>
        <w:numPr>
          <w:ilvl w:val="0"/>
          <w:numId w:val="1"/>
        </w:numPr>
        <w:autoSpaceDE w:val="0"/>
        <w:autoSpaceDN w:val="0"/>
        <w:adjustRightInd w:val="0"/>
        <w:spacing w:after="0" w:line="240" w:lineRule="auto"/>
        <w:ind w:left="360" w:hanging="360"/>
        <w:rPr>
          <w:rFonts w:ascii="Arial" w:eastAsia="Times New Roman" w:hAnsi="Arial" w:cs="Arial"/>
          <w:kern w:val="24"/>
          <w:sz w:val="24"/>
          <w:szCs w:val="24"/>
        </w:rPr>
      </w:pPr>
      <w:r w:rsidRPr="00ED16DA">
        <w:rPr>
          <w:rFonts w:ascii="Arial" w:eastAsia="Times New Roman" w:hAnsi="Arial" w:cs="Arial"/>
          <w:kern w:val="24"/>
          <w:sz w:val="24"/>
          <w:szCs w:val="24"/>
        </w:rPr>
        <w:lastRenderedPageBreak/>
        <w:t xml:space="preserve">Can </w:t>
      </w:r>
      <w:r w:rsidR="005E7016" w:rsidRPr="00ED16DA">
        <w:rPr>
          <w:rFonts w:ascii="Arial" w:eastAsia="Times New Roman" w:hAnsi="Arial" w:cs="Arial"/>
          <w:kern w:val="24"/>
          <w:sz w:val="24"/>
          <w:szCs w:val="24"/>
        </w:rPr>
        <w:t xml:space="preserve">I </w:t>
      </w:r>
      <w:r w:rsidRPr="00ED16DA">
        <w:rPr>
          <w:rFonts w:ascii="Arial" w:eastAsia="Times New Roman" w:hAnsi="Arial" w:cs="Arial"/>
          <w:kern w:val="24"/>
          <w:sz w:val="24"/>
          <w:szCs w:val="24"/>
        </w:rPr>
        <w:t>only see patients for such a presentation if they have a letter?</w:t>
      </w:r>
    </w:p>
    <w:p w14:paraId="3A340837" w14:textId="77777777" w:rsidR="005E7016" w:rsidRPr="00ED16DA" w:rsidRDefault="005E7016" w:rsidP="005E7016">
      <w:pPr>
        <w:autoSpaceDE w:val="0"/>
        <w:autoSpaceDN w:val="0"/>
        <w:adjustRightInd w:val="0"/>
        <w:rPr>
          <w:rFonts w:ascii="Arial" w:hAnsi="Arial" w:cs="Arial"/>
          <w:kern w:val="24"/>
          <w:sz w:val="24"/>
          <w:szCs w:val="24"/>
        </w:rPr>
      </w:pPr>
    </w:p>
    <w:p w14:paraId="792BF46D" w14:textId="77777777" w:rsidR="00341E05" w:rsidRPr="00ED16DA" w:rsidRDefault="00341E05" w:rsidP="00EC0281">
      <w:pPr>
        <w:autoSpaceDE w:val="0"/>
        <w:autoSpaceDN w:val="0"/>
        <w:adjustRightInd w:val="0"/>
        <w:spacing w:line="276" w:lineRule="auto"/>
        <w:rPr>
          <w:rFonts w:ascii="Arial" w:hAnsi="Arial" w:cs="Arial"/>
          <w:kern w:val="24"/>
          <w:sz w:val="24"/>
          <w:szCs w:val="24"/>
        </w:rPr>
      </w:pPr>
      <w:r w:rsidRPr="00ED16DA">
        <w:rPr>
          <w:rFonts w:ascii="Arial" w:hAnsi="Arial" w:cs="Arial"/>
          <w:kern w:val="24"/>
          <w:sz w:val="24"/>
          <w:szCs w:val="24"/>
        </w:rPr>
        <w:t xml:space="preserve">All affected patients </w:t>
      </w:r>
      <w:r w:rsidR="00E16948" w:rsidRPr="00ED16DA">
        <w:rPr>
          <w:rFonts w:ascii="Arial" w:hAnsi="Arial" w:cs="Arial"/>
          <w:kern w:val="24"/>
          <w:sz w:val="24"/>
          <w:szCs w:val="24"/>
        </w:rPr>
        <w:t xml:space="preserve">should receive </w:t>
      </w:r>
      <w:r w:rsidRPr="00ED16DA">
        <w:rPr>
          <w:rFonts w:ascii="Arial" w:hAnsi="Arial" w:cs="Arial"/>
          <w:kern w:val="24"/>
          <w:sz w:val="24"/>
          <w:szCs w:val="24"/>
        </w:rPr>
        <w:t>a letter from their Surgery Provider. The presentation of such a letter will give you assurance that the patient has an affected IOL as part of their recent Cataract surgery</w:t>
      </w:r>
    </w:p>
    <w:p w14:paraId="264D009F" w14:textId="77777777" w:rsidR="00341E05" w:rsidRPr="00ED16DA" w:rsidRDefault="00341E05" w:rsidP="00341E05">
      <w:pPr>
        <w:numPr>
          <w:ilvl w:val="0"/>
          <w:numId w:val="1"/>
        </w:numPr>
        <w:autoSpaceDE w:val="0"/>
        <w:autoSpaceDN w:val="0"/>
        <w:adjustRightInd w:val="0"/>
        <w:spacing w:after="0" w:line="240" w:lineRule="auto"/>
        <w:ind w:left="360" w:hanging="360"/>
        <w:rPr>
          <w:rFonts w:ascii="Arial" w:eastAsia="Times New Roman" w:hAnsi="Arial" w:cs="Arial"/>
          <w:kern w:val="24"/>
          <w:sz w:val="24"/>
          <w:szCs w:val="24"/>
        </w:rPr>
      </w:pPr>
      <w:r w:rsidRPr="00ED16DA">
        <w:rPr>
          <w:rFonts w:ascii="Arial" w:eastAsia="Times New Roman" w:hAnsi="Arial" w:cs="Arial"/>
          <w:kern w:val="24"/>
          <w:sz w:val="24"/>
          <w:szCs w:val="24"/>
        </w:rPr>
        <w:t>What do I tell a patient who has no letter from secondary and wishes to be seen under this arrangement </w:t>
      </w:r>
    </w:p>
    <w:p w14:paraId="731D9386" w14:textId="77777777" w:rsidR="005E7016" w:rsidRPr="00ED16DA" w:rsidRDefault="005E7016" w:rsidP="005E7016">
      <w:pPr>
        <w:autoSpaceDE w:val="0"/>
        <w:autoSpaceDN w:val="0"/>
        <w:adjustRightInd w:val="0"/>
        <w:rPr>
          <w:rFonts w:ascii="Arial" w:eastAsia="Times New Roman" w:hAnsi="Arial" w:cs="Arial"/>
          <w:kern w:val="24"/>
          <w:sz w:val="24"/>
          <w:szCs w:val="24"/>
        </w:rPr>
      </w:pPr>
    </w:p>
    <w:p w14:paraId="50B16B9F" w14:textId="254EA3AA" w:rsidR="00341E05" w:rsidRPr="00ED16DA" w:rsidRDefault="00341E05" w:rsidP="00EC0281">
      <w:pPr>
        <w:autoSpaceDE w:val="0"/>
        <w:autoSpaceDN w:val="0"/>
        <w:adjustRightInd w:val="0"/>
        <w:spacing w:line="276" w:lineRule="auto"/>
        <w:rPr>
          <w:rFonts w:ascii="Arial" w:eastAsia="Times New Roman" w:hAnsi="Arial" w:cs="Arial"/>
          <w:kern w:val="24"/>
          <w:sz w:val="24"/>
          <w:szCs w:val="24"/>
        </w:rPr>
      </w:pPr>
      <w:r w:rsidRPr="00ED16DA">
        <w:rPr>
          <w:rFonts w:ascii="Arial" w:eastAsia="Times New Roman" w:hAnsi="Arial" w:cs="Arial"/>
          <w:kern w:val="24"/>
          <w:sz w:val="24"/>
          <w:szCs w:val="24"/>
        </w:rPr>
        <w:t xml:space="preserve">All affected patients </w:t>
      </w:r>
      <w:r w:rsidR="00E16948" w:rsidRPr="00ED16DA">
        <w:rPr>
          <w:rFonts w:ascii="Arial" w:eastAsia="Times New Roman" w:hAnsi="Arial" w:cs="Arial"/>
          <w:kern w:val="24"/>
          <w:sz w:val="24"/>
          <w:szCs w:val="24"/>
        </w:rPr>
        <w:t xml:space="preserve">should receive </w:t>
      </w:r>
      <w:r w:rsidRPr="00ED16DA">
        <w:rPr>
          <w:rFonts w:ascii="Arial" w:eastAsia="Times New Roman" w:hAnsi="Arial" w:cs="Arial"/>
          <w:kern w:val="24"/>
          <w:sz w:val="24"/>
          <w:szCs w:val="24"/>
        </w:rPr>
        <w:t xml:space="preserve">a letter from their Surgery Provider. The presentation of such a letter will give you assurance that the patient has an affected IOL as part of their recent Cataract surgery. You can reassure </w:t>
      </w:r>
      <w:r w:rsidR="00E944AC">
        <w:rPr>
          <w:rFonts w:ascii="Arial" w:eastAsia="Times New Roman" w:hAnsi="Arial" w:cs="Arial"/>
          <w:kern w:val="24"/>
          <w:sz w:val="24"/>
          <w:szCs w:val="24"/>
        </w:rPr>
        <w:t xml:space="preserve">the </w:t>
      </w:r>
      <w:r w:rsidRPr="00ED16DA">
        <w:rPr>
          <w:rFonts w:ascii="Arial" w:eastAsia="Times New Roman" w:hAnsi="Arial" w:cs="Arial"/>
          <w:kern w:val="24"/>
          <w:sz w:val="24"/>
          <w:szCs w:val="24"/>
        </w:rPr>
        <w:t xml:space="preserve">patient without a letter that it </w:t>
      </w:r>
      <w:r w:rsidR="00EC0281">
        <w:rPr>
          <w:rFonts w:ascii="Arial" w:eastAsia="Times New Roman" w:hAnsi="Arial" w:cs="Arial"/>
          <w:kern w:val="24"/>
          <w:sz w:val="24"/>
          <w:szCs w:val="24"/>
        </w:rPr>
        <w:t xml:space="preserve">is </w:t>
      </w:r>
      <w:r w:rsidRPr="00ED16DA">
        <w:rPr>
          <w:rFonts w:ascii="Arial" w:eastAsia="Times New Roman" w:hAnsi="Arial" w:cs="Arial"/>
          <w:kern w:val="24"/>
          <w:sz w:val="24"/>
          <w:szCs w:val="24"/>
        </w:rPr>
        <w:t>highly unlikely they are fitted with an affected lens. Signpost them to their Surgery Provider who will confirm this for them.</w:t>
      </w:r>
    </w:p>
    <w:p w14:paraId="417A9AFD" w14:textId="7002C6CB" w:rsidR="00341E05" w:rsidRPr="00ED16DA" w:rsidRDefault="00341E05" w:rsidP="00341E05">
      <w:pPr>
        <w:numPr>
          <w:ilvl w:val="0"/>
          <w:numId w:val="1"/>
        </w:numPr>
        <w:autoSpaceDE w:val="0"/>
        <w:autoSpaceDN w:val="0"/>
        <w:adjustRightInd w:val="0"/>
        <w:spacing w:after="0" w:line="240" w:lineRule="auto"/>
        <w:ind w:left="360" w:hanging="360"/>
        <w:rPr>
          <w:rFonts w:ascii="Arial" w:eastAsia="Times New Roman" w:hAnsi="Arial" w:cs="Arial"/>
          <w:kern w:val="24"/>
          <w:sz w:val="24"/>
          <w:szCs w:val="24"/>
        </w:rPr>
      </w:pPr>
      <w:r w:rsidRPr="00ED16DA">
        <w:rPr>
          <w:rFonts w:ascii="Arial" w:eastAsia="Times New Roman" w:hAnsi="Arial" w:cs="Arial"/>
          <w:kern w:val="24"/>
          <w:sz w:val="24"/>
          <w:szCs w:val="24"/>
        </w:rPr>
        <w:t>How do I send the intr</w:t>
      </w:r>
      <w:r w:rsidR="00E944AC">
        <w:rPr>
          <w:rFonts w:ascii="Arial" w:eastAsia="Times New Roman" w:hAnsi="Arial" w:cs="Arial"/>
          <w:kern w:val="24"/>
          <w:sz w:val="24"/>
          <w:szCs w:val="24"/>
        </w:rPr>
        <w:t>a</w:t>
      </w:r>
      <w:r w:rsidRPr="00ED16DA">
        <w:rPr>
          <w:rFonts w:ascii="Arial" w:eastAsia="Times New Roman" w:hAnsi="Arial" w:cs="Arial"/>
          <w:kern w:val="24"/>
          <w:sz w:val="24"/>
          <w:szCs w:val="24"/>
        </w:rPr>
        <w:t>ocular pressure measurement information back to secondary care</w:t>
      </w:r>
    </w:p>
    <w:p w14:paraId="1798A8CA" w14:textId="77777777" w:rsidR="005E7016" w:rsidRPr="00ED16DA" w:rsidRDefault="005E7016" w:rsidP="005E7016">
      <w:pPr>
        <w:autoSpaceDE w:val="0"/>
        <w:autoSpaceDN w:val="0"/>
        <w:adjustRightInd w:val="0"/>
        <w:rPr>
          <w:rFonts w:ascii="Arial" w:eastAsia="Times New Roman" w:hAnsi="Arial" w:cs="Arial"/>
          <w:kern w:val="24"/>
          <w:sz w:val="24"/>
          <w:szCs w:val="24"/>
        </w:rPr>
      </w:pPr>
    </w:p>
    <w:p w14:paraId="56900ECB" w14:textId="77777777" w:rsidR="00341E05" w:rsidRPr="00ED16DA" w:rsidRDefault="00341E05" w:rsidP="00EC0281">
      <w:pPr>
        <w:autoSpaceDE w:val="0"/>
        <w:autoSpaceDN w:val="0"/>
        <w:adjustRightInd w:val="0"/>
        <w:spacing w:line="276" w:lineRule="auto"/>
        <w:rPr>
          <w:rFonts w:ascii="Arial" w:eastAsia="Times New Roman" w:hAnsi="Arial" w:cs="Arial"/>
          <w:kern w:val="24"/>
          <w:sz w:val="24"/>
          <w:szCs w:val="24"/>
        </w:rPr>
      </w:pPr>
      <w:r w:rsidRPr="00ED16DA">
        <w:rPr>
          <w:rFonts w:ascii="Arial" w:eastAsia="Times New Roman" w:hAnsi="Arial" w:cs="Arial"/>
          <w:kern w:val="24"/>
          <w:sz w:val="24"/>
          <w:szCs w:val="24"/>
        </w:rPr>
        <w:t>The Surgery Provider letter will have the specific details as to how the information should be relayed to the surgery provider</w:t>
      </w:r>
    </w:p>
    <w:p w14:paraId="6F947189"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2CD49546"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726F65AF" w14:textId="77777777" w:rsidR="00341E05" w:rsidRPr="00ED16DA" w:rsidRDefault="00341E05" w:rsidP="00341E05">
      <w:pPr>
        <w:numPr>
          <w:ilvl w:val="0"/>
          <w:numId w:val="8"/>
        </w:numPr>
        <w:autoSpaceDE w:val="0"/>
        <w:autoSpaceDN w:val="0"/>
        <w:adjustRightInd w:val="0"/>
        <w:spacing w:after="0" w:line="240" w:lineRule="auto"/>
        <w:ind w:left="360"/>
        <w:rPr>
          <w:rFonts w:ascii="Arial" w:eastAsia="Times New Roman" w:hAnsi="Arial" w:cs="Arial"/>
          <w:kern w:val="24"/>
          <w:sz w:val="24"/>
          <w:szCs w:val="24"/>
        </w:rPr>
      </w:pPr>
      <w:r w:rsidRPr="00ED16DA">
        <w:rPr>
          <w:rFonts w:ascii="Arial" w:eastAsia="Times New Roman" w:hAnsi="Arial" w:cs="Arial"/>
          <w:kern w:val="24"/>
          <w:sz w:val="24"/>
          <w:szCs w:val="24"/>
        </w:rPr>
        <w:t>Do I have to keep a copy of the letter from secondary in the patient records</w:t>
      </w:r>
    </w:p>
    <w:p w14:paraId="369CE0D0" w14:textId="77777777" w:rsidR="00E16948" w:rsidRPr="00ED16DA" w:rsidRDefault="00E16948" w:rsidP="00E16948">
      <w:pPr>
        <w:autoSpaceDE w:val="0"/>
        <w:autoSpaceDN w:val="0"/>
        <w:adjustRightInd w:val="0"/>
        <w:spacing w:after="0" w:line="240" w:lineRule="auto"/>
        <w:ind w:left="360"/>
        <w:rPr>
          <w:rFonts w:ascii="Arial" w:eastAsia="Times New Roman" w:hAnsi="Arial" w:cs="Arial"/>
          <w:kern w:val="24"/>
          <w:sz w:val="24"/>
          <w:szCs w:val="24"/>
        </w:rPr>
      </w:pPr>
    </w:p>
    <w:p w14:paraId="3B695751" w14:textId="77777777" w:rsidR="00341E05" w:rsidRPr="00ED16DA" w:rsidRDefault="00341E05" w:rsidP="00EC0281">
      <w:pPr>
        <w:autoSpaceDE w:val="0"/>
        <w:autoSpaceDN w:val="0"/>
        <w:adjustRightInd w:val="0"/>
        <w:spacing w:line="276" w:lineRule="auto"/>
        <w:rPr>
          <w:rFonts w:ascii="Arial" w:hAnsi="Arial" w:cs="Arial"/>
          <w:kern w:val="24"/>
          <w:sz w:val="24"/>
          <w:szCs w:val="24"/>
        </w:rPr>
      </w:pPr>
      <w:r w:rsidRPr="00ED16DA">
        <w:rPr>
          <w:rFonts w:ascii="Arial" w:hAnsi="Arial" w:cs="Arial"/>
          <w:kern w:val="24"/>
          <w:sz w:val="24"/>
          <w:szCs w:val="24"/>
        </w:rPr>
        <w:t>It is advisable for you to keep a copy of the Patient’s Surgery Provider letter in the patient clinical records</w:t>
      </w:r>
    </w:p>
    <w:p w14:paraId="53478A67" w14:textId="77777777" w:rsidR="005E7016" w:rsidRPr="00ED16DA" w:rsidRDefault="005E7016" w:rsidP="005E7016">
      <w:pPr>
        <w:autoSpaceDE w:val="0"/>
        <w:autoSpaceDN w:val="0"/>
        <w:adjustRightInd w:val="0"/>
        <w:spacing w:after="0" w:line="240" w:lineRule="auto"/>
        <w:ind w:left="360"/>
        <w:rPr>
          <w:rFonts w:ascii="Arial" w:eastAsia="Times New Roman" w:hAnsi="Arial" w:cs="Arial"/>
          <w:kern w:val="24"/>
          <w:sz w:val="24"/>
          <w:szCs w:val="24"/>
        </w:rPr>
      </w:pPr>
    </w:p>
    <w:p w14:paraId="7A95724C" w14:textId="21E52998" w:rsidR="00341E05" w:rsidRPr="00ED16DA" w:rsidRDefault="00341E05" w:rsidP="00341E05">
      <w:pPr>
        <w:numPr>
          <w:ilvl w:val="0"/>
          <w:numId w:val="8"/>
        </w:numPr>
        <w:autoSpaceDE w:val="0"/>
        <w:autoSpaceDN w:val="0"/>
        <w:adjustRightInd w:val="0"/>
        <w:spacing w:after="0" w:line="240" w:lineRule="auto"/>
        <w:ind w:left="360"/>
        <w:rPr>
          <w:rFonts w:ascii="Arial" w:eastAsia="Times New Roman" w:hAnsi="Arial" w:cs="Arial"/>
          <w:kern w:val="24"/>
          <w:sz w:val="24"/>
          <w:szCs w:val="24"/>
        </w:rPr>
      </w:pPr>
      <w:r w:rsidRPr="00ED16DA">
        <w:rPr>
          <w:rFonts w:ascii="Arial" w:eastAsia="Times New Roman" w:hAnsi="Arial" w:cs="Arial"/>
          <w:kern w:val="24"/>
          <w:sz w:val="24"/>
          <w:szCs w:val="24"/>
        </w:rPr>
        <w:t>Does it make a difference how the intr</w:t>
      </w:r>
      <w:r w:rsidR="00E944AC">
        <w:rPr>
          <w:rFonts w:ascii="Arial" w:eastAsia="Times New Roman" w:hAnsi="Arial" w:cs="Arial"/>
          <w:kern w:val="24"/>
          <w:sz w:val="24"/>
          <w:szCs w:val="24"/>
        </w:rPr>
        <w:t>a</w:t>
      </w:r>
      <w:r w:rsidRPr="00ED16DA">
        <w:rPr>
          <w:rFonts w:ascii="Arial" w:eastAsia="Times New Roman" w:hAnsi="Arial" w:cs="Arial"/>
          <w:kern w:val="24"/>
          <w:sz w:val="24"/>
          <w:szCs w:val="24"/>
        </w:rPr>
        <w:t>ocular pressures are measured?</w:t>
      </w:r>
    </w:p>
    <w:p w14:paraId="524EC87E" w14:textId="77777777" w:rsidR="00E16948" w:rsidRPr="00ED16DA" w:rsidRDefault="00E16948" w:rsidP="00E16948">
      <w:pPr>
        <w:autoSpaceDE w:val="0"/>
        <w:autoSpaceDN w:val="0"/>
        <w:adjustRightInd w:val="0"/>
        <w:spacing w:after="0" w:line="240" w:lineRule="auto"/>
        <w:ind w:left="360"/>
        <w:rPr>
          <w:rFonts w:ascii="Arial" w:eastAsia="Times New Roman" w:hAnsi="Arial" w:cs="Arial"/>
          <w:kern w:val="24"/>
          <w:sz w:val="24"/>
          <w:szCs w:val="24"/>
        </w:rPr>
      </w:pPr>
    </w:p>
    <w:p w14:paraId="336E5F6B" w14:textId="6F797C17" w:rsidR="00E16948" w:rsidRPr="00ED16DA" w:rsidRDefault="00E16948" w:rsidP="00EC0281">
      <w:pPr>
        <w:autoSpaceDE w:val="0"/>
        <w:autoSpaceDN w:val="0"/>
        <w:adjustRightInd w:val="0"/>
        <w:spacing w:after="0" w:line="276" w:lineRule="auto"/>
        <w:rPr>
          <w:rFonts w:ascii="Arial" w:eastAsia="Times New Roman" w:hAnsi="Arial" w:cs="Arial"/>
          <w:kern w:val="24"/>
          <w:sz w:val="24"/>
          <w:szCs w:val="24"/>
        </w:rPr>
      </w:pPr>
      <w:r w:rsidRPr="00ED16DA">
        <w:rPr>
          <w:rFonts w:ascii="Arial" w:eastAsia="Times New Roman" w:hAnsi="Arial" w:cs="Arial"/>
          <w:kern w:val="24"/>
          <w:sz w:val="24"/>
          <w:szCs w:val="24"/>
        </w:rPr>
        <w:t xml:space="preserve">IOPS can be measured using any instrument, both applanation and non-contact tonometry is acceptable. If using non-Contact tonometry, bear in mind the average measurements readings advised by the college of optometrists. If the reading (average for NCT) is more than 22 or above, the performer is required to telephone the named contact on the Patient’s Surgery Provider letter to arrange a follow up appointment. If the reading is (average for NCT) </w:t>
      </w:r>
      <w:r w:rsidR="00E944AC">
        <w:rPr>
          <w:rFonts w:ascii="Arial" w:eastAsia="Times New Roman" w:hAnsi="Arial" w:cs="Arial"/>
          <w:kern w:val="24"/>
          <w:sz w:val="24"/>
          <w:szCs w:val="24"/>
        </w:rPr>
        <w:t xml:space="preserve">21 </w:t>
      </w:r>
      <w:r w:rsidRPr="00ED16DA">
        <w:rPr>
          <w:rFonts w:ascii="Arial" w:eastAsia="Times New Roman" w:hAnsi="Arial" w:cs="Arial"/>
          <w:kern w:val="24"/>
          <w:sz w:val="24"/>
          <w:szCs w:val="24"/>
        </w:rPr>
        <w:t xml:space="preserve">or below the performer needs to report the findings using the instructions in the Patient’s Surgery Provider letter. </w:t>
      </w:r>
    </w:p>
    <w:p w14:paraId="2C4F56F3" w14:textId="77777777" w:rsidR="00341E05" w:rsidRPr="00ED16DA" w:rsidRDefault="00341E05" w:rsidP="00EC0281">
      <w:pPr>
        <w:autoSpaceDE w:val="0"/>
        <w:autoSpaceDN w:val="0"/>
        <w:adjustRightInd w:val="0"/>
        <w:spacing w:after="0" w:line="276" w:lineRule="auto"/>
        <w:ind w:left="360" w:hanging="360"/>
        <w:rPr>
          <w:rFonts w:ascii="Arial" w:hAnsi="Arial" w:cs="Arial"/>
          <w:kern w:val="24"/>
          <w:sz w:val="24"/>
          <w:szCs w:val="24"/>
        </w:rPr>
      </w:pPr>
    </w:p>
    <w:p w14:paraId="7AC78243" w14:textId="77777777" w:rsidR="00341E05" w:rsidRPr="00ED16DA" w:rsidRDefault="00341E05" w:rsidP="00341E05">
      <w:pPr>
        <w:autoSpaceDE w:val="0"/>
        <w:autoSpaceDN w:val="0"/>
        <w:adjustRightInd w:val="0"/>
        <w:spacing w:after="0" w:line="240" w:lineRule="auto"/>
        <w:ind w:left="360"/>
        <w:rPr>
          <w:rFonts w:ascii="Arial" w:hAnsi="Arial" w:cs="Arial"/>
          <w:kern w:val="24"/>
          <w:sz w:val="24"/>
          <w:szCs w:val="24"/>
        </w:rPr>
      </w:pPr>
    </w:p>
    <w:p w14:paraId="52DD4A50" w14:textId="2C602A36" w:rsidR="00341E05" w:rsidRPr="00ED16DA" w:rsidRDefault="00341E05" w:rsidP="00341E05">
      <w:pPr>
        <w:numPr>
          <w:ilvl w:val="0"/>
          <w:numId w:val="8"/>
        </w:numPr>
        <w:autoSpaceDE w:val="0"/>
        <w:autoSpaceDN w:val="0"/>
        <w:adjustRightInd w:val="0"/>
        <w:spacing w:after="0" w:line="240" w:lineRule="auto"/>
        <w:ind w:left="360"/>
        <w:rPr>
          <w:rFonts w:ascii="Arial" w:eastAsia="Times New Roman" w:hAnsi="Arial" w:cs="Arial"/>
          <w:kern w:val="24"/>
          <w:sz w:val="24"/>
          <w:szCs w:val="24"/>
        </w:rPr>
      </w:pPr>
      <w:r w:rsidRPr="00ED16DA">
        <w:rPr>
          <w:rFonts w:ascii="Arial" w:eastAsia="Times New Roman" w:hAnsi="Arial" w:cs="Arial"/>
          <w:kern w:val="24"/>
          <w:sz w:val="24"/>
          <w:szCs w:val="24"/>
        </w:rPr>
        <w:lastRenderedPageBreak/>
        <w:t>Do I have to do a full sight test or just measure the intr</w:t>
      </w:r>
      <w:r w:rsidR="00E944AC">
        <w:rPr>
          <w:rFonts w:ascii="Arial" w:eastAsia="Times New Roman" w:hAnsi="Arial" w:cs="Arial"/>
          <w:kern w:val="24"/>
          <w:sz w:val="24"/>
          <w:szCs w:val="24"/>
        </w:rPr>
        <w:t>ao</w:t>
      </w:r>
      <w:r w:rsidRPr="00ED16DA">
        <w:rPr>
          <w:rFonts w:ascii="Arial" w:eastAsia="Times New Roman" w:hAnsi="Arial" w:cs="Arial"/>
          <w:kern w:val="24"/>
          <w:sz w:val="24"/>
          <w:szCs w:val="24"/>
        </w:rPr>
        <w:t>cular pressures?</w:t>
      </w:r>
    </w:p>
    <w:p w14:paraId="0E78B037" w14:textId="77777777" w:rsidR="005E7016" w:rsidRPr="00ED16DA" w:rsidRDefault="005E7016" w:rsidP="005E7016">
      <w:pPr>
        <w:autoSpaceDE w:val="0"/>
        <w:autoSpaceDN w:val="0"/>
        <w:adjustRightInd w:val="0"/>
        <w:rPr>
          <w:rFonts w:ascii="Arial" w:eastAsia="Times New Roman" w:hAnsi="Arial" w:cs="Arial"/>
          <w:kern w:val="24"/>
          <w:sz w:val="24"/>
          <w:szCs w:val="24"/>
        </w:rPr>
      </w:pPr>
    </w:p>
    <w:p w14:paraId="470CD697" w14:textId="46D24B6D" w:rsidR="00341E05" w:rsidRPr="00ED16DA" w:rsidRDefault="00E16948" w:rsidP="00EC0281">
      <w:pPr>
        <w:autoSpaceDE w:val="0"/>
        <w:autoSpaceDN w:val="0"/>
        <w:adjustRightInd w:val="0"/>
        <w:spacing w:line="276" w:lineRule="auto"/>
        <w:rPr>
          <w:rFonts w:ascii="Arial" w:eastAsia="Times New Roman" w:hAnsi="Arial" w:cs="Arial"/>
          <w:kern w:val="24"/>
          <w:sz w:val="24"/>
          <w:szCs w:val="24"/>
        </w:rPr>
      </w:pPr>
      <w:r w:rsidRPr="00ED16DA">
        <w:rPr>
          <w:rFonts w:ascii="Arial" w:eastAsia="Times New Roman" w:hAnsi="Arial" w:cs="Arial"/>
          <w:kern w:val="24"/>
          <w:sz w:val="24"/>
          <w:szCs w:val="24"/>
        </w:rPr>
        <w:t>The minimum requirement is for an IOP test. However, if in the clinical judgement of the optometrist</w:t>
      </w:r>
      <w:r w:rsidR="00E944AC">
        <w:rPr>
          <w:rFonts w:ascii="Arial" w:eastAsia="Times New Roman" w:hAnsi="Arial" w:cs="Arial"/>
          <w:kern w:val="24"/>
          <w:sz w:val="24"/>
          <w:szCs w:val="24"/>
        </w:rPr>
        <w:t xml:space="preserve"> </w:t>
      </w:r>
      <w:r w:rsidRPr="00ED16DA">
        <w:rPr>
          <w:rFonts w:ascii="Arial" w:eastAsia="Times New Roman" w:hAnsi="Arial" w:cs="Arial"/>
          <w:kern w:val="24"/>
          <w:sz w:val="24"/>
          <w:szCs w:val="24"/>
        </w:rPr>
        <w:t xml:space="preserve">it is felt that a full sight test is required then this can also be provided via GOS. </w:t>
      </w:r>
      <w:r w:rsidR="00341E05" w:rsidRPr="00ED16DA">
        <w:rPr>
          <w:rFonts w:ascii="Arial" w:eastAsia="Times New Roman" w:hAnsi="Arial" w:cs="Arial"/>
          <w:kern w:val="24"/>
          <w:sz w:val="24"/>
          <w:szCs w:val="24"/>
        </w:rPr>
        <w:t>The same fee will be payable to a contractor whether the full sight test has been conducted or just the IOP measurement. Usual rate of GOS1/6 fee is applied</w:t>
      </w:r>
    </w:p>
    <w:p w14:paraId="529149ED"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2ACDF898" w14:textId="77777777" w:rsidR="00341E05" w:rsidRPr="00ED16DA" w:rsidRDefault="00341E05" w:rsidP="00341E05">
      <w:pPr>
        <w:autoSpaceDE w:val="0"/>
        <w:autoSpaceDN w:val="0"/>
        <w:adjustRightInd w:val="0"/>
        <w:spacing w:after="0" w:line="240" w:lineRule="auto"/>
        <w:ind w:left="360"/>
        <w:rPr>
          <w:rFonts w:ascii="Arial" w:hAnsi="Arial" w:cs="Arial"/>
          <w:kern w:val="24"/>
          <w:sz w:val="24"/>
          <w:szCs w:val="24"/>
        </w:rPr>
      </w:pPr>
    </w:p>
    <w:p w14:paraId="3AC69D7C" w14:textId="0CA475B5" w:rsidR="00341E05" w:rsidRPr="00ED16DA" w:rsidRDefault="00341E05" w:rsidP="00341E05">
      <w:pPr>
        <w:numPr>
          <w:ilvl w:val="0"/>
          <w:numId w:val="8"/>
        </w:numPr>
        <w:autoSpaceDE w:val="0"/>
        <w:autoSpaceDN w:val="0"/>
        <w:adjustRightInd w:val="0"/>
        <w:spacing w:after="0" w:line="240" w:lineRule="auto"/>
        <w:ind w:left="360"/>
        <w:rPr>
          <w:rFonts w:ascii="Arial" w:eastAsia="Times New Roman" w:hAnsi="Arial" w:cs="Arial"/>
          <w:kern w:val="24"/>
          <w:sz w:val="24"/>
          <w:szCs w:val="24"/>
        </w:rPr>
      </w:pPr>
      <w:r w:rsidRPr="00ED16DA">
        <w:rPr>
          <w:rFonts w:ascii="Arial" w:eastAsia="Times New Roman" w:hAnsi="Arial" w:cs="Arial"/>
          <w:kern w:val="24"/>
          <w:sz w:val="24"/>
          <w:szCs w:val="24"/>
        </w:rPr>
        <w:t xml:space="preserve">Does a performer have to measure the </w:t>
      </w:r>
      <w:proofErr w:type="gramStart"/>
      <w:r w:rsidR="005E7016" w:rsidRPr="00ED16DA">
        <w:rPr>
          <w:rFonts w:ascii="Arial" w:eastAsia="Times New Roman" w:hAnsi="Arial" w:cs="Arial"/>
          <w:kern w:val="24"/>
          <w:sz w:val="24"/>
          <w:szCs w:val="24"/>
        </w:rPr>
        <w:t>IOP</w:t>
      </w:r>
      <w:proofErr w:type="gramEnd"/>
      <w:r w:rsidRPr="00ED16DA">
        <w:rPr>
          <w:rFonts w:ascii="Arial" w:eastAsia="Times New Roman" w:hAnsi="Arial" w:cs="Arial"/>
          <w:kern w:val="24"/>
          <w:sz w:val="24"/>
          <w:szCs w:val="24"/>
        </w:rPr>
        <w:t xml:space="preserve"> or can it be delegate</w:t>
      </w:r>
      <w:r w:rsidR="00E944AC">
        <w:rPr>
          <w:rFonts w:ascii="Arial" w:eastAsia="Times New Roman" w:hAnsi="Arial" w:cs="Arial"/>
          <w:kern w:val="24"/>
          <w:sz w:val="24"/>
          <w:szCs w:val="24"/>
        </w:rPr>
        <w:t>d</w:t>
      </w:r>
      <w:r w:rsidRPr="00ED16DA">
        <w:rPr>
          <w:rFonts w:ascii="Arial" w:eastAsia="Times New Roman" w:hAnsi="Arial" w:cs="Arial"/>
          <w:kern w:val="24"/>
          <w:sz w:val="24"/>
          <w:szCs w:val="24"/>
        </w:rPr>
        <w:t xml:space="preserve"> to a non-registrant?</w:t>
      </w:r>
    </w:p>
    <w:p w14:paraId="709475B6" w14:textId="77777777" w:rsidR="002C77B1" w:rsidRPr="00ED16DA" w:rsidRDefault="002C77B1" w:rsidP="002C77B1">
      <w:pPr>
        <w:autoSpaceDE w:val="0"/>
        <w:autoSpaceDN w:val="0"/>
        <w:adjustRightInd w:val="0"/>
        <w:rPr>
          <w:rFonts w:ascii="Arial" w:eastAsia="Times New Roman" w:hAnsi="Arial" w:cs="Arial"/>
          <w:kern w:val="24"/>
          <w:sz w:val="24"/>
          <w:szCs w:val="24"/>
        </w:rPr>
      </w:pPr>
    </w:p>
    <w:p w14:paraId="0A74B4E4" w14:textId="77777777" w:rsidR="00341E05" w:rsidRPr="00ED16DA" w:rsidRDefault="00341E05" w:rsidP="00EC0281">
      <w:pPr>
        <w:autoSpaceDE w:val="0"/>
        <w:autoSpaceDN w:val="0"/>
        <w:adjustRightInd w:val="0"/>
        <w:spacing w:line="276" w:lineRule="auto"/>
        <w:rPr>
          <w:rFonts w:ascii="Arial" w:eastAsia="Times New Roman" w:hAnsi="Arial" w:cs="Arial"/>
          <w:kern w:val="24"/>
          <w:sz w:val="24"/>
          <w:szCs w:val="24"/>
        </w:rPr>
      </w:pPr>
      <w:r w:rsidRPr="00ED16DA">
        <w:rPr>
          <w:rFonts w:ascii="Arial" w:eastAsia="Times New Roman" w:hAnsi="Arial" w:cs="Arial"/>
          <w:kern w:val="24"/>
          <w:sz w:val="24"/>
          <w:szCs w:val="24"/>
        </w:rPr>
        <w:t>If the performer deems only an IOP measurement is required and not a full sight test, it can be delegated to a non-registrant</w:t>
      </w:r>
      <w:r w:rsidR="005E7016" w:rsidRPr="00ED16DA">
        <w:rPr>
          <w:rFonts w:ascii="Arial" w:eastAsia="Times New Roman" w:hAnsi="Arial" w:cs="Arial"/>
          <w:kern w:val="24"/>
          <w:sz w:val="24"/>
          <w:szCs w:val="24"/>
        </w:rPr>
        <w:t>. H</w:t>
      </w:r>
      <w:r w:rsidRPr="00ED16DA">
        <w:rPr>
          <w:rFonts w:ascii="Arial" w:eastAsia="Times New Roman" w:hAnsi="Arial" w:cs="Arial"/>
          <w:kern w:val="24"/>
          <w:sz w:val="24"/>
          <w:szCs w:val="24"/>
        </w:rPr>
        <w:t xml:space="preserve">owever, they would still </w:t>
      </w:r>
      <w:r w:rsidR="00E16948" w:rsidRPr="00ED16DA">
        <w:rPr>
          <w:rFonts w:ascii="Arial" w:eastAsia="Times New Roman" w:hAnsi="Arial" w:cs="Arial"/>
          <w:kern w:val="24"/>
          <w:sz w:val="24"/>
          <w:szCs w:val="24"/>
        </w:rPr>
        <w:t xml:space="preserve">need </w:t>
      </w:r>
      <w:r w:rsidRPr="00ED16DA">
        <w:rPr>
          <w:rFonts w:ascii="Arial" w:eastAsia="Times New Roman" w:hAnsi="Arial" w:cs="Arial"/>
          <w:kern w:val="24"/>
          <w:sz w:val="24"/>
          <w:szCs w:val="24"/>
        </w:rPr>
        <w:t>a performer on the premises and in a position to intervene if necessary</w:t>
      </w:r>
    </w:p>
    <w:p w14:paraId="3A4C465A" w14:textId="77777777" w:rsidR="00341E05" w:rsidRPr="00ED16DA" w:rsidRDefault="00341E05" w:rsidP="00EC0281">
      <w:pPr>
        <w:autoSpaceDE w:val="0"/>
        <w:autoSpaceDN w:val="0"/>
        <w:adjustRightInd w:val="0"/>
        <w:spacing w:after="0" w:line="276" w:lineRule="auto"/>
        <w:ind w:left="360" w:hanging="360"/>
        <w:rPr>
          <w:rFonts w:ascii="Arial" w:hAnsi="Arial" w:cs="Arial"/>
          <w:kern w:val="24"/>
          <w:sz w:val="24"/>
          <w:szCs w:val="24"/>
        </w:rPr>
      </w:pPr>
    </w:p>
    <w:p w14:paraId="1B33B507" w14:textId="77777777" w:rsidR="00341E05" w:rsidRPr="00ED16DA" w:rsidRDefault="00341E05" w:rsidP="00341E05">
      <w:pPr>
        <w:autoSpaceDE w:val="0"/>
        <w:autoSpaceDN w:val="0"/>
        <w:adjustRightInd w:val="0"/>
        <w:spacing w:after="0" w:line="240" w:lineRule="auto"/>
        <w:rPr>
          <w:rFonts w:ascii="Arial" w:hAnsi="Arial" w:cs="Arial"/>
          <w:kern w:val="24"/>
          <w:sz w:val="24"/>
          <w:szCs w:val="24"/>
        </w:rPr>
      </w:pPr>
    </w:p>
    <w:p w14:paraId="29B48837" w14:textId="77777777" w:rsidR="00341E05" w:rsidRPr="00ED16DA" w:rsidRDefault="00341E05" w:rsidP="00341E05">
      <w:pPr>
        <w:numPr>
          <w:ilvl w:val="0"/>
          <w:numId w:val="8"/>
        </w:numPr>
        <w:autoSpaceDE w:val="0"/>
        <w:autoSpaceDN w:val="0"/>
        <w:adjustRightInd w:val="0"/>
        <w:spacing w:after="0" w:line="240" w:lineRule="auto"/>
        <w:ind w:left="360"/>
        <w:rPr>
          <w:rFonts w:ascii="Arial" w:eastAsia="Times New Roman" w:hAnsi="Arial" w:cs="Arial"/>
          <w:kern w:val="24"/>
          <w:sz w:val="24"/>
          <w:szCs w:val="24"/>
        </w:rPr>
      </w:pPr>
      <w:r w:rsidRPr="00ED16DA">
        <w:rPr>
          <w:rFonts w:ascii="Arial" w:eastAsia="Times New Roman" w:hAnsi="Arial" w:cs="Arial"/>
          <w:kern w:val="24"/>
          <w:sz w:val="24"/>
          <w:szCs w:val="24"/>
        </w:rPr>
        <w:t>I don’t have access to NHS mail, how do I send the information back to secondary care?</w:t>
      </w:r>
    </w:p>
    <w:p w14:paraId="0DDA6214" w14:textId="77777777" w:rsidR="005E7016" w:rsidRPr="00ED16DA" w:rsidRDefault="005E7016" w:rsidP="005E7016">
      <w:pPr>
        <w:autoSpaceDE w:val="0"/>
        <w:autoSpaceDN w:val="0"/>
        <w:adjustRightInd w:val="0"/>
        <w:rPr>
          <w:rFonts w:ascii="Arial" w:eastAsia="Times New Roman" w:hAnsi="Arial" w:cs="Arial"/>
          <w:kern w:val="24"/>
          <w:sz w:val="24"/>
          <w:szCs w:val="24"/>
        </w:rPr>
      </w:pPr>
    </w:p>
    <w:p w14:paraId="559EBF93" w14:textId="615F76CA" w:rsidR="00EC0281" w:rsidRDefault="002C77B1" w:rsidP="00EC0281">
      <w:pPr>
        <w:autoSpaceDE w:val="0"/>
        <w:autoSpaceDN w:val="0"/>
        <w:adjustRightInd w:val="0"/>
        <w:spacing w:line="276" w:lineRule="auto"/>
        <w:rPr>
          <w:rFonts w:ascii="Arial" w:eastAsia="Times New Roman" w:hAnsi="Arial" w:cs="Arial"/>
          <w:kern w:val="24"/>
          <w:sz w:val="24"/>
          <w:szCs w:val="24"/>
        </w:rPr>
      </w:pPr>
      <w:r w:rsidRPr="00ED16DA">
        <w:rPr>
          <w:rFonts w:ascii="Arial" w:eastAsia="Times New Roman" w:hAnsi="Arial" w:cs="Arial"/>
          <w:kern w:val="24"/>
          <w:sz w:val="24"/>
          <w:szCs w:val="24"/>
        </w:rPr>
        <w:t xml:space="preserve">Information to secondary can be returned via post. </w:t>
      </w:r>
      <w:r w:rsidR="00341E05" w:rsidRPr="00ED16DA">
        <w:rPr>
          <w:rFonts w:ascii="Arial" w:eastAsia="Times New Roman" w:hAnsi="Arial" w:cs="Arial"/>
          <w:kern w:val="24"/>
          <w:sz w:val="24"/>
          <w:szCs w:val="24"/>
        </w:rPr>
        <w:t>NHS mail and/or Egress accounts can be requested by completing the form</w:t>
      </w:r>
      <w:r w:rsidR="00EC0281" w:rsidRPr="00EC0281">
        <w:t xml:space="preserve"> </w:t>
      </w:r>
      <w:hyperlink r:id="rId11" w:history="1">
        <w:r w:rsidR="00EC0281">
          <w:rPr>
            <w:rStyle w:val="Hyperlink"/>
          </w:rPr>
          <w:t>NHS mail address/Egress request form (Page 1 of 7) (office.com)</w:t>
        </w:r>
      </w:hyperlink>
    </w:p>
    <w:p w14:paraId="0DF1404F" w14:textId="4E444853" w:rsidR="00341E05" w:rsidRPr="00ED16DA" w:rsidRDefault="00341E05" w:rsidP="00EC0281">
      <w:pPr>
        <w:autoSpaceDE w:val="0"/>
        <w:autoSpaceDN w:val="0"/>
        <w:adjustRightInd w:val="0"/>
        <w:spacing w:line="276" w:lineRule="auto"/>
        <w:rPr>
          <w:rFonts w:ascii="Arial" w:eastAsia="Times New Roman" w:hAnsi="Arial" w:cs="Arial"/>
          <w:kern w:val="24"/>
          <w:sz w:val="24"/>
          <w:szCs w:val="24"/>
        </w:rPr>
      </w:pPr>
      <w:r w:rsidRPr="00ED16DA">
        <w:rPr>
          <w:rFonts w:ascii="Arial" w:eastAsia="Times New Roman" w:hAnsi="Arial" w:cs="Arial"/>
          <w:kern w:val="24"/>
          <w:sz w:val="24"/>
          <w:szCs w:val="24"/>
        </w:rPr>
        <w:t>Egress accounts do not require the completion of the DSPT toolkit, are quicker to setup and all performers and contractors without a current NHS mail account can apply for one. It does set limits to the number of secured emails an account can send and receive free of charge</w:t>
      </w:r>
    </w:p>
    <w:p w14:paraId="7B3CBC29"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640B6A34" w14:textId="77777777" w:rsidR="00341E05" w:rsidRPr="00ED16DA" w:rsidRDefault="00341E05" w:rsidP="00341E05">
      <w:pPr>
        <w:autoSpaceDE w:val="0"/>
        <w:autoSpaceDN w:val="0"/>
        <w:adjustRightInd w:val="0"/>
        <w:spacing w:after="0" w:line="240" w:lineRule="auto"/>
        <w:ind w:left="360"/>
        <w:rPr>
          <w:rFonts w:ascii="Arial" w:hAnsi="Arial" w:cs="Arial"/>
          <w:kern w:val="24"/>
          <w:sz w:val="24"/>
          <w:szCs w:val="24"/>
        </w:rPr>
      </w:pPr>
    </w:p>
    <w:p w14:paraId="24F629BB" w14:textId="77777777" w:rsidR="00341E05" w:rsidRPr="00ED16DA" w:rsidRDefault="00341E05" w:rsidP="00341E05">
      <w:pPr>
        <w:numPr>
          <w:ilvl w:val="0"/>
          <w:numId w:val="8"/>
        </w:numPr>
        <w:autoSpaceDE w:val="0"/>
        <w:autoSpaceDN w:val="0"/>
        <w:adjustRightInd w:val="0"/>
        <w:spacing w:after="0" w:line="240" w:lineRule="auto"/>
        <w:ind w:left="360"/>
        <w:rPr>
          <w:rFonts w:ascii="Arial" w:eastAsia="Times New Roman" w:hAnsi="Arial" w:cs="Arial"/>
          <w:kern w:val="24"/>
          <w:sz w:val="24"/>
          <w:szCs w:val="24"/>
        </w:rPr>
      </w:pPr>
      <w:r w:rsidRPr="00ED16DA">
        <w:rPr>
          <w:rFonts w:ascii="Arial" w:eastAsia="Times New Roman" w:hAnsi="Arial" w:cs="Arial"/>
          <w:kern w:val="24"/>
          <w:sz w:val="24"/>
          <w:szCs w:val="24"/>
        </w:rPr>
        <w:t>Can I refuse to see a patient with such a presentation?</w:t>
      </w:r>
    </w:p>
    <w:p w14:paraId="12ABA06F" w14:textId="77777777" w:rsidR="005E7016" w:rsidRPr="00ED16DA" w:rsidRDefault="005E7016" w:rsidP="005E7016">
      <w:pPr>
        <w:autoSpaceDE w:val="0"/>
        <w:autoSpaceDN w:val="0"/>
        <w:adjustRightInd w:val="0"/>
        <w:rPr>
          <w:rFonts w:ascii="Arial" w:eastAsia="Times New Roman" w:hAnsi="Arial" w:cs="Arial"/>
          <w:kern w:val="24"/>
          <w:sz w:val="24"/>
          <w:szCs w:val="24"/>
        </w:rPr>
      </w:pPr>
    </w:p>
    <w:p w14:paraId="5D369053" w14:textId="77777777" w:rsidR="00341E05" w:rsidRPr="00ED16DA" w:rsidRDefault="00341E05" w:rsidP="00EC0281">
      <w:pPr>
        <w:autoSpaceDE w:val="0"/>
        <w:autoSpaceDN w:val="0"/>
        <w:adjustRightInd w:val="0"/>
        <w:spacing w:line="276" w:lineRule="auto"/>
        <w:rPr>
          <w:rFonts w:ascii="Arial" w:eastAsia="Times New Roman" w:hAnsi="Arial" w:cs="Arial"/>
          <w:kern w:val="24"/>
          <w:sz w:val="24"/>
          <w:szCs w:val="24"/>
        </w:rPr>
      </w:pPr>
      <w:r w:rsidRPr="00ED16DA">
        <w:rPr>
          <w:rFonts w:ascii="Arial" w:eastAsia="Times New Roman" w:hAnsi="Arial" w:cs="Arial"/>
          <w:kern w:val="24"/>
          <w:sz w:val="24"/>
          <w:szCs w:val="24"/>
        </w:rPr>
        <w:t>It would</w:t>
      </w:r>
      <w:r w:rsidR="002C77B1" w:rsidRPr="00ED16DA">
        <w:rPr>
          <w:rFonts w:ascii="Arial" w:eastAsia="Times New Roman" w:hAnsi="Arial" w:cs="Arial"/>
          <w:kern w:val="24"/>
          <w:sz w:val="24"/>
          <w:szCs w:val="24"/>
        </w:rPr>
        <w:t xml:space="preserve"> not</w:t>
      </w:r>
      <w:r w:rsidRPr="00ED16DA">
        <w:rPr>
          <w:rFonts w:ascii="Arial" w:eastAsia="Times New Roman" w:hAnsi="Arial" w:cs="Arial"/>
          <w:kern w:val="24"/>
          <w:sz w:val="24"/>
          <w:szCs w:val="24"/>
        </w:rPr>
        <w:t xml:space="preserve"> be advisable to refuse a GOS test / IOP measurement to such a patient presentation. </w:t>
      </w:r>
      <w:r w:rsidR="002C77B1" w:rsidRPr="00ED16DA">
        <w:rPr>
          <w:rFonts w:ascii="Arial" w:eastAsia="Times New Roman" w:hAnsi="Arial" w:cs="Arial"/>
          <w:kern w:val="24"/>
          <w:sz w:val="24"/>
          <w:szCs w:val="24"/>
        </w:rPr>
        <w:t xml:space="preserve">The risk and urgency for a patient with such a presentation is significant, especially if a crucial test such as IOP measurement is refused. </w:t>
      </w:r>
      <w:r w:rsidRPr="00ED16DA">
        <w:rPr>
          <w:rFonts w:ascii="Arial" w:eastAsia="Times New Roman" w:hAnsi="Arial" w:cs="Arial"/>
          <w:kern w:val="24"/>
          <w:sz w:val="24"/>
          <w:szCs w:val="24"/>
        </w:rPr>
        <w:t>If for a valid clinical or GOS contractual reason you deemed it necessary to refuse to see the patient, you must make a record of it in the GOS eye test refusal log which all GOS contractors should have and at the very least signpost the patient to an alternative GOS provider</w:t>
      </w:r>
    </w:p>
    <w:p w14:paraId="114B9D5E" w14:textId="77777777" w:rsidR="005E7016" w:rsidRPr="00ED16DA" w:rsidRDefault="005E7016" w:rsidP="00EC0281">
      <w:pPr>
        <w:autoSpaceDE w:val="0"/>
        <w:autoSpaceDN w:val="0"/>
        <w:adjustRightInd w:val="0"/>
        <w:spacing w:line="276" w:lineRule="auto"/>
        <w:rPr>
          <w:rFonts w:ascii="Arial" w:eastAsia="Times New Roman" w:hAnsi="Arial" w:cs="Arial"/>
          <w:kern w:val="24"/>
          <w:sz w:val="24"/>
          <w:szCs w:val="24"/>
        </w:rPr>
      </w:pPr>
    </w:p>
    <w:p w14:paraId="1CE0D121" w14:textId="11E54776" w:rsidR="00341E05" w:rsidRPr="00ED16DA" w:rsidRDefault="00341E05" w:rsidP="00341E05">
      <w:pPr>
        <w:numPr>
          <w:ilvl w:val="0"/>
          <w:numId w:val="8"/>
        </w:numPr>
        <w:autoSpaceDE w:val="0"/>
        <w:autoSpaceDN w:val="0"/>
        <w:adjustRightInd w:val="0"/>
        <w:spacing w:after="0" w:line="240" w:lineRule="auto"/>
        <w:ind w:left="360"/>
        <w:rPr>
          <w:rFonts w:ascii="Arial" w:hAnsi="Arial" w:cs="Arial"/>
          <w:kern w:val="24"/>
          <w:sz w:val="24"/>
          <w:szCs w:val="24"/>
        </w:rPr>
      </w:pPr>
      <w:r w:rsidRPr="00ED16DA">
        <w:rPr>
          <w:rFonts w:ascii="Arial" w:hAnsi="Arial" w:cs="Arial"/>
          <w:kern w:val="24"/>
          <w:sz w:val="24"/>
          <w:szCs w:val="24"/>
        </w:rPr>
        <w:lastRenderedPageBreak/>
        <w:t xml:space="preserve">What level of IOPs do I need to refer or inform? What do we do with </w:t>
      </w:r>
      <w:r w:rsidR="00E944AC">
        <w:rPr>
          <w:rFonts w:ascii="Arial" w:hAnsi="Arial" w:cs="Arial"/>
          <w:kern w:val="24"/>
          <w:sz w:val="24"/>
          <w:szCs w:val="24"/>
        </w:rPr>
        <w:t>a</w:t>
      </w:r>
      <w:r w:rsidRPr="00ED16DA">
        <w:rPr>
          <w:rFonts w:ascii="Arial" w:hAnsi="Arial" w:cs="Arial"/>
          <w:kern w:val="24"/>
          <w:sz w:val="24"/>
          <w:szCs w:val="24"/>
        </w:rPr>
        <w:t>sym</w:t>
      </w:r>
      <w:r w:rsidR="00E944AC">
        <w:rPr>
          <w:rFonts w:ascii="Arial" w:hAnsi="Arial" w:cs="Arial"/>
          <w:kern w:val="24"/>
          <w:sz w:val="24"/>
          <w:szCs w:val="24"/>
        </w:rPr>
        <w:t>m</w:t>
      </w:r>
      <w:r w:rsidRPr="00ED16DA">
        <w:rPr>
          <w:rFonts w:ascii="Arial" w:hAnsi="Arial" w:cs="Arial"/>
          <w:kern w:val="24"/>
          <w:sz w:val="24"/>
          <w:szCs w:val="24"/>
        </w:rPr>
        <w:t>etry of IOPS?</w:t>
      </w:r>
    </w:p>
    <w:p w14:paraId="77C39861" w14:textId="77777777" w:rsidR="00341E05" w:rsidRPr="00ED16DA" w:rsidRDefault="00341E05" w:rsidP="00341E05">
      <w:pPr>
        <w:numPr>
          <w:ilvl w:val="1"/>
          <w:numId w:val="8"/>
        </w:numPr>
        <w:autoSpaceDE w:val="0"/>
        <w:autoSpaceDN w:val="0"/>
        <w:adjustRightInd w:val="0"/>
        <w:rPr>
          <w:rFonts w:ascii="Arial" w:hAnsi="Arial" w:cs="Arial"/>
          <w:kern w:val="24"/>
          <w:sz w:val="24"/>
          <w:szCs w:val="24"/>
        </w:rPr>
      </w:pPr>
      <w:r w:rsidRPr="00ED16DA">
        <w:rPr>
          <w:rFonts w:ascii="Arial" w:hAnsi="Arial" w:cs="Arial"/>
          <w:kern w:val="24"/>
          <w:sz w:val="24"/>
          <w:szCs w:val="24"/>
        </w:rPr>
        <w:t>Referral required back to Surgery provider for any IOP of 22mmHg or above</w:t>
      </w:r>
    </w:p>
    <w:p w14:paraId="25B9C6B0" w14:textId="77777777" w:rsidR="00341E05" w:rsidRPr="00ED16DA" w:rsidRDefault="00341E05" w:rsidP="00341E05">
      <w:pPr>
        <w:numPr>
          <w:ilvl w:val="1"/>
          <w:numId w:val="8"/>
        </w:numPr>
        <w:autoSpaceDE w:val="0"/>
        <w:autoSpaceDN w:val="0"/>
        <w:adjustRightInd w:val="0"/>
        <w:rPr>
          <w:rFonts w:ascii="Arial" w:hAnsi="Arial" w:cs="Arial"/>
          <w:kern w:val="24"/>
          <w:sz w:val="24"/>
          <w:szCs w:val="24"/>
        </w:rPr>
      </w:pPr>
      <w:r w:rsidRPr="00ED16DA">
        <w:rPr>
          <w:rFonts w:ascii="Arial" w:hAnsi="Arial" w:cs="Arial"/>
          <w:kern w:val="24"/>
          <w:sz w:val="24"/>
          <w:szCs w:val="24"/>
        </w:rPr>
        <w:t>Reporting of IOP measurements required for any IOP of 21mmHg or below</w:t>
      </w:r>
    </w:p>
    <w:p w14:paraId="630814BE" w14:textId="77777777" w:rsidR="00341E05" w:rsidRPr="00ED16DA" w:rsidRDefault="00341E05" w:rsidP="00341E05">
      <w:pPr>
        <w:numPr>
          <w:ilvl w:val="1"/>
          <w:numId w:val="8"/>
        </w:numPr>
        <w:autoSpaceDE w:val="0"/>
        <w:autoSpaceDN w:val="0"/>
        <w:adjustRightInd w:val="0"/>
        <w:rPr>
          <w:rFonts w:ascii="Arial" w:hAnsi="Arial" w:cs="Arial"/>
          <w:kern w:val="24"/>
          <w:sz w:val="24"/>
          <w:szCs w:val="24"/>
        </w:rPr>
      </w:pPr>
      <w:r w:rsidRPr="00ED16DA">
        <w:rPr>
          <w:rFonts w:ascii="Arial" w:hAnsi="Arial" w:cs="Arial"/>
          <w:kern w:val="24"/>
          <w:sz w:val="24"/>
          <w:szCs w:val="24"/>
        </w:rPr>
        <w:t xml:space="preserve">Clinically consider if referral required for any significant </w:t>
      </w:r>
      <w:r w:rsidR="005E7016" w:rsidRPr="00ED16DA">
        <w:rPr>
          <w:rFonts w:ascii="Arial" w:hAnsi="Arial" w:cs="Arial"/>
          <w:kern w:val="24"/>
          <w:sz w:val="24"/>
          <w:szCs w:val="24"/>
        </w:rPr>
        <w:t>asymmetry</w:t>
      </w:r>
      <w:r w:rsidRPr="00ED16DA">
        <w:rPr>
          <w:rFonts w:ascii="Arial" w:hAnsi="Arial" w:cs="Arial"/>
          <w:kern w:val="24"/>
          <w:sz w:val="24"/>
          <w:szCs w:val="24"/>
        </w:rPr>
        <w:t xml:space="preserve"> of IOPs, </w:t>
      </w:r>
      <w:proofErr w:type="gramStart"/>
      <w:r w:rsidRPr="00ED16DA">
        <w:rPr>
          <w:rFonts w:ascii="Arial" w:hAnsi="Arial" w:cs="Arial"/>
          <w:kern w:val="24"/>
          <w:sz w:val="24"/>
          <w:szCs w:val="24"/>
        </w:rPr>
        <w:t>taking into account</w:t>
      </w:r>
      <w:proofErr w:type="gramEnd"/>
      <w:r w:rsidRPr="00ED16DA">
        <w:rPr>
          <w:rFonts w:ascii="Arial" w:hAnsi="Arial" w:cs="Arial"/>
          <w:kern w:val="24"/>
          <w:sz w:val="24"/>
          <w:szCs w:val="24"/>
        </w:rPr>
        <w:t xml:space="preserve"> clinical guidance from COptom and which </w:t>
      </w:r>
      <w:r w:rsidR="005E7016" w:rsidRPr="00ED16DA">
        <w:rPr>
          <w:rFonts w:ascii="Arial" w:hAnsi="Arial" w:cs="Arial"/>
          <w:kern w:val="24"/>
          <w:sz w:val="24"/>
          <w:szCs w:val="24"/>
        </w:rPr>
        <w:t xml:space="preserve">eye </w:t>
      </w:r>
      <w:r w:rsidRPr="00ED16DA">
        <w:rPr>
          <w:rFonts w:ascii="Arial" w:hAnsi="Arial" w:cs="Arial"/>
          <w:kern w:val="24"/>
          <w:sz w:val="24"/>
          <w:szCs w:val="24"/>
        </w:rPr>
        <w:t>has had the IOL</w:t>
      </w:r>
    </w:p>
    <w:p w14:paraId="4810AFD0" w14:textId="77777777" w:rsidR="00341E05" w:rsidRPr="00ED16DA" w:rsidRDefault="00341E05" w:rsidP="00341E05">
      <w:pPr>
        <w:autoSpaceDE w:val="0"/>
        <w:autoSpaceDN w:val="0"/>
        <w:adjustRightInd w:val="0"/>
        <w:spacing w:after="0" w:line="240" w:lineRule="auto"/>
        <w:ind w:left="360"/>
        <w:rPr>
          <w:rFonts w:ascii="Arial" w:hAnsi="Arial" w:cs="Arial"/>
          <w:kern w:val="24"/>
          <w:sz w:val="24"/>
          <w:szCs w:val="24"/>
        </w:rPr>
      </w:pPr>
    </w:p>
    <w:p w14:paraId="4335A2E4" w14:textId="77777777" w:rsidR="00341E05" w:rsidRPr="00ED16DA" w:rsidRDefault="00341E05" w:rsidP="00341E05">
      <w:pPr>
        <w:numPr>
          <w:ilvl w:val="0"/>
          <w:numId w:val="8"/>
        </w:numPr>
        <w:autoSpaceDE w:val="0"/>
        <w:autoSpaceDN w:val="0"/>
        <w:adjustRightInd w:val="0"/>
        <w:spacing w:after="0" w:line="240" w:lineRule="auto"/>
        <w:ind w:left="360"/>
        <w:rPr>
          <w:rFonts w:ascii="Arial" w:hAnsi="Arial" w:cs="Arial"/>
          <w:kern w:val="24"/>
          <w:sz w:val="24"/>
          <w:szCs w:val="24"/>
        </w:rPr>
      </w:pPr>
      <w:r w:rsidRPr="00ED16DA">
        <w:rPr>
          <w:rFonts w:ascii="Arial" w:hAnsi="Arial" w:cs="Arial"/>
          <w:kern w:val="24"/>
          <w:sz w:val="24"/>
          <w:szCs w:val="24"/>
        </w:rPr>
        <w:t>If a patient is seen under GOS for a full sight test or just IOPs under this presentation, does it have any impact on their future GOS sight test due date</w:t>
      </w:r>
    </w:p>
    <w:p w14:paraId="7BB6E6FB" w14:textId="77777777" w:rsidR="005E7016" w:rsidRPr="00ED16DA" w:rsidRDefault="005E7016" w:rsidP="005E7016">
      <w:pPr>
        <w:autoSpaceDE w:val="0"/>
        <w:autoSpaceDN w:val="0"/>
        <w:adjustRightInd w:val="0"/>
        <w:rPr>
          <w:rFonts w:ascii="Arial" w:hAnsi="Arial" w:cs="Arial"/>
          <w:kern w:val="24"/>
          <w:sz w:val="24"/>
          <w:szCs w:val="24"/>
        </w:rPr>
      </w:pPr>
    </w:p>
    <w:p w14:paraId="43EA8A13" w14:textId="332EA14F" w:rsidR="005E7016" w:rsidRDefault="00341E05" w:rsidP="00EC0281">
      <w:pPr>
        <w:autoSpaceDE w:val="0"/>
        <w:autoSpaceDN w:val="0"/>
        <w:adjustRightInd w:val="0"/>
        <w:spacing w:line="276" w:lineRule="auto"/>
        <w:rPr>
          <w:rFonts w:ascii="Arial" w:hAnsi="Arial" w:cs="Arial"/>
          <w:strike/>
          <w:kern w:val="24"/>
          <w:sz w:val="24"/>
          <w:szCs w:val="24"/>
        </w:rPr>
      </w:pPr>
      <w:r w:rsidRPr="00ED16DA">
        <w:rPr>
          <w:rFonts w:ascii="Arial" w:hAnsi="Arial" w:cs="Arial"/>
          <w:kern w:val="24"/>
          <w:sz w:val="24"/>
          <w:szCs w:val="24"/>
        </w:rPr>
        <w:t>The GOS sight test conduct</w:t>
      </w:r>
      <w:r w:rsidR="00E944AC">
        <w:rPr>
          <w:rFonts w:ascii="Arial" w:hAnsi="Arial" w:cs="Arial"/>
          <w:kern w:val="24"/>
          <w:sz w:val="24"/>
          <w:szCs w:val="24"/>
        </w:rPr>
        <w:t xml:space="preserve">ed </w:t>
      </w:r>
      <w:r w:rsidRPr="00ED16DA">
        <w:rPr>
          <w:rFonts w:ascii="Arial" w:hAnsi="Arial" w:cs="Arial"/>
          <w:kern w:val="24"/>
          <w:sz w:val="24"/>
          <w:szCs w:val="24"/>
        </w:rPr>
        <w:t xml:space="preserve">under this presentation should have no bearing </w:t>
      </w:r>
      <w:r w:rsidR="00E944AC">
        <w:rPr>
          <w:rFonts w:ascii="Arial" w:hAnsi="Arial" w:cs="Arial"/>
          <w:kern w:val="24"/>
          <w:sz w:val="24"/>
          <w:szCs w:val="24"/>
        </w:rPr>
        <w:t xml:space="preserve">on the date of the patient’s next sight test so normal recall periods still apply </w:t>
      </w:r>
    </w:p>
    <w:p w14:paraId="1EEF163D" w14:textId="77777777" w:rsidR="00E944AC" w:rsidRPr="00E944AC" w:rsidRDefault="00E944AC" w:rsidP="00EC0281">
      <w:pPr>
        <w:autoSpaceDE w:val="0"/>
        <w:autoSpaceDN w:val="0"/>
        <w:adjustRightInd w:val="0"/>
        <w:spacing w:line="276" w:lineRule="auto"/>
        <w:rPr>
          <w:rFonts w:ascii="Arial" w:hAnsi="Arial" w:cs="Arial"/>
          <w:strike/>
          <w:kern w:val="24"/>
          <w:sz w:val="24"/>
          <w:szCs w:val="24"/>
        </w:rPr>
      </w:pPr>
    </w:p>
    <w:p w14:paraId="17BFD352" w14:textId="77777777" w:rsidR="007718D5" w:rsidRPr="00ED16DA" w:rsidRDefault="007718D5" w:rsidP="007718D5">
      <w:pPr>
        <w:numPr>
          <w:ilvl w:val="0"/>
          <w:numId w:val="8"/>
        </w:numPr>
        <w:ind w:left="426"/>
        <w:rPr>
          <w:rFonts w:ascii="Arial" w:hAnsi="Arial" w:cs="Arial"/>
          <w:sz w:val="24"/>
          <w:szCs w:val="24"/>
        </w:rPr>
      </w:pPr>
      <w:r w:rsidRPr="00ED16DA">
        <w:rPr>
          <w:rFonts w:ascii="Arial" w:hAnsi="Arial" w:cs="Arial"/>
          <w:sz w:val="24"/>
          <w:szCs w:val="24"/>
        </w:rPr>
        <w:t>Submitting a GOS 1 or 6 form having completed only an IOP measurement and not a full sight test goes against the GOS regulations. Is there a possibility that doing so could jeopardise my GOC registration?</w:t>
      </w:r>
    </w:p>
    <w:p w14:paraId="351AB127" w14:textId="77777777" w:rsidR="007718D5" w:rsidRPr="00ED16DA" w:rsidRDefault="007718D5" w:rsidP="00EC0281">
      <w:pPr>
        <w:spacing w:line="276" w:lineRule="auto"/>
        <w:rPr>
          <w:rFonts w:ascii="Arial" w:hAnsi="Arial" w:cs="Arial"/>
          <w:sz w:val="24"/>
          <w:szCs w:val="24"/>
        </w:rPr>
      </w:pPr>
      <w:r w:rsidRPr="00ED16DA">
        <w:rPr>
          <w:rFonts w:ascii="Arial" w:hAnsi="Arial" w:cs="Arial"/>
          <w:sz w:val="24"/>
          <w:szCs w:val="24"/>
        </w:rPr>
        <w:t>You’re acting on instruction from NHS England and no action will be taken on account of using the GOS form to submit a payment claim in this scenario, provided the form has been annotated correctly.</w:t>
      </w:r>
    </w:p>
    <w:p w14:paraId="5C0B0021" w14:textId="77777777" w:rsidR="007718D5" w:rsidRPr="00ED16DA" w:rsidRDefault="007718D5" w:rsidP="007718D5">
      <w:pPr>
        <w:autoSpaceDE w:val="0"/>
        <w:autoSpaceDN w:val="0"/>
        <w:adjustRightInd w:val="0"/>
        <w:rPr>
          <w:rFonts w:ascii="Arial" w:hAnsi="Arial" w:cs="Arial"/>
          <w:kern w:val="24"/>
          <w:sz w:val="24"/>
          <w:szCs w:val="24"/>
        </w:rPr>
      </w:pPr>
    </w:p>
    <w:p w14:paraId="2D10DF76" w14:textId="77777777" w:rsidR="00341E05" w:rsidRPr="00ED16DA" w:rsidRDefault="00341E05" w:rsidP="00341E05">
      <w:pPr>
        <w:autoSpaceDE w:val="0"/>
        <w:autoSpaceDN w:val="0"/>
        <w:adjustRightInd w:val="0"/>
        <w:spacing w:after="0" w:line="240" w:lineRule="auto"/>
        <w:ind w:left="360" w:hanging="360"/>
        <w:rPr>
          <w:rFonts w:ascii="Arial" w:hAnsi="Arial" w:cs="Arial"/>
          <w:kern w:val="24"/>
          <w:sz w:val="24"/>
          <w:szCs w:val="24"/>
        </w:rPr>
      </w:pPr>
    </w:p>
    <w:p w14:paraId="7B5973CD" w14:textId="77777777" w:rsidR="00BA6A4F" w:rsidRPr="00ED16DA" w:rsidRDefault="00BA6A4F">
      <w:pPr>
        <w:rPr>
          <w:rFonts w:ascii="Arial" w:hAnsi="Arial" w:cs="Arial"/>
          <w:sz w:val="24"/>
          <w:szCs w:val="24"/>
        </w:rPr>
      </w:pPr>
    </w:p>
    <w:sectPr w:rsidR="00BA6A4F" w:rsidRPr="00ED16D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7C8D14"/>
    <w:lvl w:ilvl="0">
      <w:numFmt w:val="bullet"/>
      <w:lvlText w:val="*"/>
      <w:lvlJc w:val="left"/>
    </w:lvl>
  </w:abstractNum>
  <w:abstractNum w:abstractNumId="1" w15:restartNumberingAfterBreak="0">
    <w:nsid w:val="033F377A"/>
    <w:multiLevelType w:val="hybridMultilevel"/>
    <w:tmpl w:val="F0D4BD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4FAA"/>
    <w:multiLevelType w:val="hybridMultilevel"/>
    <w:tmpl w:val="C41A8A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8421B"/>
    <w:multiLevelType w:val="hybridMultilevel"/>
    <w:tmpl w:val="795E8454"/>
    <w:lvl w:ilvl="0" w:tplc="1DC44DFE">
      <w:start w:val="1"/>
      <w:numFmt w:val="bullet"/>
      <w:lvlText w:val="•"/>
      <w:lvlJc w:val="left"/>
      <w:pPr>
        <w:tabs>
          <w:tab w:val="num" w:pos="720"/>
        </w:tabs>
        <w:ind w:left="720" w:hanging="360"/>
      </w:pPr>
      <w:rPr>
        <w:rFonts w:ascii="Arial" w:hAnsi="Arial" w:hint="default"/>
      </w:rPr>
    </w:lvl>
    <w:lvl w:ilvl="1" w:tplc="6F28EC52" w:tentative="1">
      <w:start w:val="1"/>
      <w:numFmt w:val="bullet"/>
      <w:lvlText w:val="•"/>
      <w:lvlJc w:val="left"/>
      <w:pPr>
        <w:tabs>
          <w:tab w:val="num" w:pos="1440"/>
        </w:tabs>
        <w:ind w:left="1440" w:hanging="360"/>
      </w:pPr>
      <w:rPr>
        <w:rFonts w:ascii="Arial" w:hAnsi="Arial" w:hint="default"/>
      </w:rPr>
    </w:lvl>
    <w:lvl w:ilvl="2" w:tplc="8B525AD2" w:tentative="1">
      <w:start w:val="1"/>
      <w:numFmt w:val="bullet"/>
      <w:lvlText w:val="•"/>
      <w:lvlJc w:val="left"/>
      <w:pPr>
        <w:tabs>
          <w:tab w:val="num" w:pos="2160"/>
        </w:tabs>
        <w:ind w:left="2160" w:hanging="360"/>
      </w:pPr>
      <w:rPr>
        <w:rFonts w:ascii="Arial" w:hAnsi="Arial" w:hint="default"/>
      </w:rPr>
    </w:lvl>
    <w:lvl w:ilvl="3" w:tplc="AB42B704" w:tentative="1">
      <w:start w:val="1"/>
      <w:numFmt w:val="bullet"/>
      <w:lvlText w:val="•"/>
      <w:lvlJc w:val="left"/>
      <w:pPr>
        <w:tabs>
          <w:tab w:val="num" w:pos="2880"/>
        </w:tabs>
        <w:ind w:left="2880" w:hanging="360"/>
      </w:pPr>
      <w:rPr>
        <w:rFonts w:ascii="Arial" w:hAnsi="Arial" w:hint="default"/>
      </w:rPr>
    </w:lvl>
    <w:lvl w:ilvl="4" w:tplc="CC542D96" w:tentative="1">
      <w:start w:val="1"/>
      <w:numFmt w:val="bullet"/>
      <w:lvlText w:val="•"/>
      <w:lvlJc w:val="left"/>
      <w:pPr>
        <w:tabs>
          <w:tab w:val="num" w:pos="3600"/>
        </w:tabs>
        <w:ind w:left="3600" w:hanging="360"/>
      </w:pPr>
      <w:rPr>
        <w:rFonts w:ascii="Arial" w:hAnsi="Arial" w:hint="default"/>
      </w:rPr>
    </w:lvl>
    <w:lvl w:ilvl="5" w:tplc="2A707D30" w:tentative="1">
      <w:start w:val="1"/>
      <w:numFmt w:val="bullet"/>
      <w:lvlText w:val="•"/>
      <w:lvlJc w:val="left"/>
      <w:pPr>
        <w:tabs>
          <w:tab w:val="num" w:pos="4320"/>
        </w:tabs>
        <w:ind w:left="4320" w:hanging="360"/>
      </w:pPr>
      <w:rPr>
        <w:rFonts w:ascii="Arial" w:hAnsi="Arial" w:hint="default"/>
      </w:rPr>
    </w:lvl>
    <w:lvl w:ilvl="6" w:tplc="0D84CFB4" w:tentative="1">
      <w:start w:val="1"/>
      <w:numFmt w:val="bullet"/>
      <w:lvlText w:val="•"/>
      <w:lvlJc w:val="left"/>
      <w:pPr>
        <w:tabs>
          <w:tab w:val="num" w:pos="5040"/>
        </w:tabs>
        <w:ind w:left="5040" w:hanging="360"/>
      </w:pPr>
      <w:rPr>
        <w:rFonts w:ascii="Arial" w:hAnsi="Arial" w:hint="default"/>
      </w:rPr>
    </w:lvl>
    <w:lvl w:ilvl="7" w:tplc="B2444E68" w:tentative="1">
      <w:start w:val="1"/>
      <w:numFmt w:val="bullet"/>
      <w:lvlText w:val="•"/>
      <w:lvlJc w:val="left"/>
      <w:pPr>
        <w:tabs>
          <w:tab w:val="num" w:pos="5760"/>
        </w:tabs>
        <w:ind w:left="5760" w:hanging="360"/>
      </w:pPr>
      <w:rPr>
        <w:rFonts w:ascii="Arial" w:hAnsi="Arial" w:hint="default"/>
      </w:rPr>
    </w:lvl>
    <w:lvl w:ilvl="8" w:tplc="7F00BC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B377EF"/>
    <w:multiLevelType w:val="hybridMultilevel"/>
    <w:tmpl w:val="3724E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71380"/>
    <w:multiLevelType w:val="hybridMultilevel"/>
    <w:tmpl w:val="94B68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44065"/>
    <w:multiLevelType w:val="hybridMultilevel"/>
    <w:tmpl w:val="4782C9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850F5"/>
    <w:multiLevelType w:val="hybridMultilevel"/>
    <w:tmpl w:val="00A87B4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07437A"/>
    <w:multiLevelType w:val="hybridMultilevel"/>
    <w:tmpl w:val="1FEA9C1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C73447"/>
    <w:multiLevelType w:val="hybridMultilevel"/>
    <w:tmpl w:val="AF9441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F55AB"/>
    <w:multiLevelType w:val="hybridMultilevel"/>
    <w:tmpl w:val="8ECEFE86"/>
    <w:lvl w:ilvl="0" w:tplc="0EC61CD4">
      <w:start w:val="1"/>
      <w:numFmt w:val="bullet"/>
      <w:lvlText w:val="•"/>
      <w:lvlJc w:val="left"/>
      <w:pPr>
        <w:tabs>
          <w:tab w:val="num" w:pos="720"/>
        </w:tabs>
        <w:ind w:left="720" w:hanging="360"/>
      </w:pPr>
      <w:rPr>
        <w:rFonts w:ascii="Arial" w:hAnsi="Arial" w:hint="default"/>
      </w:rPr>
    </w:lvl>
    <w:lvl w:ilvl="1" w:tplc="6CD6EBE6" w:tentative="1">
      <w:start w:val="1"/>
      <w:numFmt w:val="bullet"/>
      <w:lvlText w:val="•"/>
      <w:lvlJc w:val="left"/>
      <w:pPr>
        <w:tabs>
          <w:tab w:val="num" w:pos="1440"/>
        </w:tabs>
        <w:ind w:left="1440" w:hanging="360"/>
      </w:pPr>
      <w:rPr>
        <w:rFonts w:ascii="Arial" w:hAnsi="Arial" w:hint="default"/>
      </w:rPr>
    </w:lvl>
    <w:lvl w:ilvl="2" w:tplc="9BB633CA" w:tentative="1">
      <w:start w:val="1"/>
      <w:numFmt w:val="bullet"/>
      <w:lvlText w:val="•"/>
      <w:lvlJc w:val="left"/>
      <w:pPr>
        <w:tabs>
          <w:tab w:val="num" w:pos="2160"/>
        </w:tabs>
        <w:ind w:left="2160" w:hanging="360"/>
      </w:pPr>
      <w:rPr>
        <w:rFonts w:ascii="Arial" w:hAnsi="Arial" w:hint="default"/>
      </w:rPr>
    </w:lvl>
    <w:lvl w:ilvl="3" w:tplc="37181528" w:tentative="1">
      <w:start w:val="1"/>
      <w:numFmt w:val="bullet"/>
      <w:lvlText w:val="•"/>
      <w:lvlJc w:val="left"/>
      <w:pPr>
        <w:tabs>
          <w:tab w:val="num" w:pos="2880"/>
        </w:tabs>
        <w:ind w:left="2880" w:hanging="360"/>
      </w:pPr>
      <w:rPr>
        <w:rFonts w:ascii="Arial" w:hAnsi="Arial" w:hint="default"/>
      </w:rPr>
    </w:lvl>
    <w:lvl w:ilvl="4" w:tplc="0A9EA408" w:tentative="1">
      <w:start w:val="1"/>
      <w:numFmt w:val="bullet"/>
      <w:lvlText w:val="•"/>
      <w:lvlJc w:val="left"/>
      <w:pPr>
        <w:tabs>
          <w:tab w:val="num" w:pos="3600"/>
        </w:tabs>
        <w:ind w:left="3600" w:hanging="360"/>
      </w:pPr>
      <w:rPr>
        <w:rFonts w:ascii="Arial" w:hAnsi="Arial" w:hint="default"/>
      </w:rPr>
    </w:lvl>
    <w:lvl w:ilvl="5" w:tplc="77CEA8FA" w:tentative="1">
      <w:start w:val="1"/>
      <w:numFmt w:val="bullet"/>
      <w:lvlText w:val="•"/>
      <w:lvlJc w:val="left"/>
      <w:pPr>
        <w:tabs>
          <w:tab w:val="num" w:pos="4320"/>
        </w:tabs>
        <w:ind w:left="4320" w:hanging="360"/>
      </w:pPr>
      <w:rPr>
        <w:rFonts w:ascii="Arial" w:hAnsi="Arial" w:hint="default"/>
      </w:rPr>
    </w:lvl>
    <w:lvl w:ilvl="6" w:tplc="2B18BD48" w:tentative="1">
      <w:start w:val="1"/>
      <w:numFmt w:val="bullet"/>
      <w:lvlText w:val="•"/>
      <w:lvlJc w:val="left"/>
      <w:pPr>
        <w:tabs>
          <w:tab w:val="num" w:pos="5040"/>
        </w:tabs>
        <w:ind w:left="5040" w:hanging="360"/>
      </w:pPr>
      <w:rPr>
        <w:rFonts w:ascii="Arial" w:hAnsi="Arial" w:hint="default"/>
      </w:rPr>
    </w:lvl>
    <w:lvl w:ilvl="7" w:tplc="0C9E54EE" w:tentative="1">
      <w:start w:val="1"/>
      <w:numFmt w:val="bullet"/>
      <w:lvlText w:val="•"/>
      <w:lvlJc w:val="left"/>
      <w:pPr>
        <w:tabs>
          <w:tab w:val="num" w:pos="5760"/>
        </w:tabs>
        <w:ind w:left="5760" w:hanging="360"/>
      </w:pPr>
      <w:rPr>
        <w:rFonts w:ascii="Arial" w:hAnsi="Arial" w:hint="default"/>
      </w:rPr>
    </w:lvl>
    <w:lvl w:ilvl="8" w:tplc="8E8C14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5B2558"/>
    <w:multiLevelType w:val="hybridMultilevel"/>
    <w:tmpl w:val="B64A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A13D8E"/>
    <w:multiLevelType w:val="hybridMultilevel"/>
    <w:tmpl w:val="3E76B88E"/>
    <w:lvl w:ilvl="0" w:tplc="B77EED40">
      <w:start w:val="1"/>
      <w:numFmt w:val="bullet"/>
      <w:lvlText w:val="•"/>
      <w:lvlJc w:val="left"/>
      <w:pPr>
        <w:tabs>
          <w:tab w:val="num" w:pos="720"/>
        </w:tabs>
        <w:ind w:left="720" w:hanging="360"/>
      </w:pPr>
      <w:rPr>
        <w:rFonts w:ascii="Arial" w:hAnsi="Arial" w:hint="default"/>
      </w:rPr>
    </w:lvl>
    <w:lvl w:ilvl="1" w:tplc="60AAD6A0" w:tentative="1">
      <w:start w:val="1"/>
      <w:numFmt w:val="bullet"/>
      <w:lvlText w:val="•"/>
      <w:lvlJc w:val="left"/>
      <w:pPr>
        <w:tabs>
          <w:tab w:val="num" w:pos="1440"/>
        </w:tabs>
        <w:ind w:left="1440" w:hanging="360"/>
      </w:pPr>
      <w:rPr>
        <w:rFonts w:ascii="Arial" w:hAnsi="Arial" w:hint="default"/>
      </w:rPr>
    </w:lvl>
    <w:lvl w:ilvl="2" w:tplc="54E8DD4E" w:tentative="1">
      <w:start w:val="1"/>
      <w:numFmt w:val="bullet"/>
      <w:lvlText w:val="•"/>
      <w:lvlJc w:val="left"/>
      <w:pPr>
        <w:tabs>
          <w:tab w:val="num" w:pos="2160"/>
        </w:tabs>
        <w:ind w:left="2160" w:hanging="360"/>
      </w:pPr>
      <w:rPr>
        <w:rFonts w:ascii="Arial" w:hAnsi="Arial" w:hint="default"/>
      </w:rPr>
    </w:lvl>
    <w:lvl w:ilvl="3" w:tplc="96BE75AE" w:tentative="1">
      <w:start w:val="1"/>
      <w:numFmt w:val="bullet"/>
      <w:lvlText w:val="•"/>
      <w:lvlJc w:val="left"/>
      <w:pPr>
        <w:tabs>
          <w:tab w:val="num" w:pos="2880"/>
        </w:tabs>
        <w:ind w:left="2880" w:hanging="360"/>
      </w:pPr>
      <w:rPr>
        <w:rFonts w:ascii="Arial" w:hAnsi="Arial" w:hint="default"/>
      </w:rPr>
    </w:lvl>
    <w:lvl w:ilvl="4" w:tplc="2BC0EF6A" w:tentative="1">
      <w:start w:val="1"/>
      <w:numFmt w:val="bullet"/>
      <w:lvlText w:val="•"/>
      <w:lvlJc w:val="left"/>
      <w:pPr>
        <w:tabs>
          <w:tab w:val="num" w:pos="3600"/>
        </w:tabs>
        <w:ind w:left="3600" w:hanging="360"/>
      </w:pPr>
      <w:rPr>
        <w:rFonts w:ascii="Arial" w:hAnsi="Arial" w:hint="default"/>
      </w:rPr>
    </w:lvl>
    <w:lvl w:ilvl="5" w:tplc="6FB4DFEC" w:tentative="1">
      <w:start w:val="1"/>
      <w:numFmt w:val="bullet"/>
      <w:lvlText w:val="•"/>
      <w:lvlJc w:val="left"/>
      <w:pPr>
        <w:tabs>
          <w:tab w:val="num" w:pos="4320"/>
        </w:tabs>
        <w:ind w:left="4320" w:hanging="360"/>
      </w:pPr>
      <w:rPr>
        <w:rFonts w:ascii="Arial" w:hAnsi="Arial" w:hint="default"/>
      </w:rPr>
    </w:lvl>
    <w:lvl w:ilvl="6" w:tplc="1DA497E6" w:tentative="1">
      <w:start w:val="1"/>
      <w:numFmt w:val="bullet"/>
      <w:lvlText w:val="•"/>
      <w:lvlJc w:val="left"/>
      <w:pPr>
        <w:tabs>
          <w:tab w:val="num" w:pos="5040"/>
        </w:tabs>
        <w:ind w:left="5040" w:hanging="360"/>
      </w:pPr>
      <w:rPr>
        <w:rFonts w:ascii="Arial" w:hAnsi="Arial" w:hint="default"/>
      </w:rPr>
    </w:lvl>
    <w:lvl w:ilvl="7" w:tplc="DF80CE72" w:tentative="1">
      <w:start w:val="1"/>
      <w:numFmt w:val="bullet"/>
      <w:lvlText w:val="•"/>
      <w:lvlJc w:val="left"/>
      <w:pPr>
        <w:tabs>
          <w:tab w:val="num" w:pos="5760"/>
        </w:tabs>
        <w:ind w:left="5760" w:hanging="360"/>
      </w:pPr>
      <w:rPr>
        <w:rFonts w:ascii="Arial" w:hAnsi="Arial" w:hint="default"/>
      </w:rPr>
    </w:lvl>
    <w:lvl w:ilvl="8" w:tplc="A88EEB2C" w:tentative="1">
      <w:start w:val="1"/>
      <w:numFmt w:val="bullet"/>
      <w:lvlText w:val="•"/>
      <w:lvlJc w:val="left"/>
      <w:pPr>
        <w:tabs>
          <w:tab w:val="num" w:pos="6480"/>
        </w:tabs>
        <w:ind w:left="6480" w:hanging="360"/>
      </w:pPr>
      <w:rPr>
        <w:rFonts w:ascii="Arial" w:hAnsi="Arial" w:hint="default"/>
      </w:rPr>
    </w:lvl>
  </w:abstractNum>
  <w:num w:numId="1" w16cid:durableId="996229560">
    <w:abstractNumId w:val="0"/>
    <w:lvlOverride w:ilvl="0">
      <w:lvl w:ilvl="0">
        <w:numFmt w:val="bullet"/>
        <w:lvlText w:val="•"/>
        <w:legacy w:legacy="1" w:legacySpace="0" w:legacyIndent="0"/>
        <w:lvlJc w:val="left"/>
        <w:rPr>
          <w:rFonts w:ascii="Arial" w:hAnsi="Arial" w:cs="Arial" w:hint="default"/>
          <w:sz w:val="56"/>
        </w:rPr>
      </w:lvl>
    </w:lvlOverride>
  </w:num>
  <w:num w:numId="2" w16cid:durableId="84571850">
    <w:abstractNumId w:val="10"/>
  </w:num>
  <w:num w:numId="3" w16cid:durableId="982807648">
    <w:abstractNumId w:val="6"/>
  </w:num>
  <w:num w:numId="4" w16cid:durableId="1908492356">
    <w:abstractNumId w:val="12"/>
  </w:num>
  <w:num w:numId="5" w16cid:durableId="671949853">
    <w:abstractNumId w:val="9"/>
  </w:num>
  <w:num w:numId="6" w16cid:durableId="831876473">
    <w:abstractNumId w:val="1"/>
  </w:num>
  <w:num w:numId="7" w16cid:durableId="189414130">
    <w:abstractNumId w:val="2"/>
  </w:num>
  <w:num w:numId="8" w16cid:durableId="1781991638">
    <w:abstractNumId w:val="4"/>
  </w:num>
  <w:num w:numId="9" w16cid:durableId="178979395">
    <w:abstractNumId w:val="7"/>
  </w:num>
  <w:num w:numId="10" w16cid:durableId="533157439">
    <w:abstractNumId w:val="3"/>
  </w:num>
  <w:num w:numId="11" w16cid:durableId="1602909682">
    <w:abstractNumId w:val="8"/>
  </w:num>
  <w:num w:numId="12" w16cid:durableId="1388452116">
    <w:abstractNumId w:val="11"/>
  </w:num>
  <w:num w:numId="13" w16cid:durableId="1736704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05"/>
    <w:rsid w:val="002C77B1"/>
    <w:rsid w:val="00322ECD"/>
    <w:rsid w:val="00341E05"/>
    <w:rsid w:val="003D3306"/>
    <w:rsid w:val="00436D06"/>
    <w:rsid w:val="005113CF"/>
    <w:rsid w:val="00512B48"/>
    <w:rsid w:val="005C527C"/>
    <w:rsid w:val="005E7016"/>
    <w:rsid w:val="00662E3D"/>
    <w:rsid w:val="007718D5"/>
    <w:rsid w:val="00B12B8C"/>
    <w:rsid w:val="00BA6A4F"/>
    <w:rsid w:val="00DF61F8"/>
    <w:rsid w:val="00E16948"/>
    <w:rsid w:val="00E4141B"/>
    <w:rsid w:val="00E610EF"/>
    <w:rsid w:val="00E944AC"/>
    <w:rsid w:val="00EC0281"/>
    <w:rsid w:val="00ED16DA"/>
    <w:rsid w:val="00F20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A510"/>
  <w15:chartTrackingRefBased/>
  <w15:docId w15:val="{9BC7F2C1-3867-4FA0-A447-92EDA4EA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E05"/>
    <w:pPr>
      <w:ind w:left="720"/>
      <w:contextualSpacing/>
    </w:pPr>
  </w:style>
  <w:style w:type="paragraph" w:styleId="BalloonText">
    <w:name w:val="Balloon Text"/>
    <w:basedOn w:val="Normal"/>
    <w:link w:val="BalloonTextChar"/>
    <w:uiPriority w:val="99"/>
    <w:semiHidden/>
    <w:unhideWhenUsed/>
    <w:rsid w:val="00E610E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0EF"/>
    <w:rPr>
      <w:rFonts w:ascii="Segoe UI" w:hAnsi="Segoe UI" w:cs="Segoe UI"/>
      <w:sz w:val="18"/>
      <w:szCs w:val="18"/>
      <w:lang w:eastAsia="en-US"/>
    </w:rPr>
  </w:style>
  <w:style w:type="character" w:styleId="CommentReference">
    <w:name w:val="annotation reference"/>
    <w:uiPriority w:val="99"/>
    <w:semiHidden/>
    <w:unhideWhenUsed/>
    <w:rsid w:val="00E4141B"/>
    <w:rPr>
      <w:sz w:val="16"/>
      <w:szCs w:val="16"/>
    </w:rPr>
  </w:style>
  <w:style w:type="paragraph" w:styleId="CommentText">
    <w:name w:val="annotation text"/>
    <w:basedOn w:val="Normal"/>
    <w:link w:val="CommentTextChar"/>
    <w:uiPriority w:val="99"/>
    <w:semiHidden/>
    <w:unhideWhenUsed/>
    <w:rsid w:val="00E4141B"/>
    <w:rPr>
      <w:sz w:val="20"/>
      <w:szCs w:val="20"/>
    </w:rPr>
  </w:style>
  <w:style w:type="character" w:customStyle="1" w:styleId="CommentTextChar">
    <w:name w:val="Comment Text Char"/>
    <w:link w:val="CommentText"/>
    <w:uiPriority w:val="99"/>
    <w:semiHidden/>
    <w:rsid w:val="00E4141B"/>
    <w:rPr>
      <w:lang w:eastAsia="en-US"/>
    </w:rPr>
  </w:style>
  <w:style w:type="paragraph" w:styleId="CommentSubject">
    <w:name w:val="annotation subject"/>
    <w:basedOn w:val="CommentText"/>
    <w:next w:val="CommentText"/>
    <w:link w:val="CommentSubjectChar"/>
    <w:uiPriority w:val="99"/>
    <w:semiHidden/>
    <w:unhideWhenUsed/>
    <w:rsid w:val="00E4141B"/>
    <w:rPr>
      <w:b/>
      <w:bCs/>
    </w:rPr>
  </w:style>
  <w:style w:type="character" w:customStyle="1" w:styleId="CommentSubjectChar">
    <w:name w:val="Comment Subject Char"/>
    <w:link w:val="CommentSubject"/>
    <w:uiPriority w:val="99"/>
    <w:semiHidden/>
    <w:rsid w:val="00E4141B"/>
    <w:rPr>
      <w:b/>
      <w:bCs/>
      <w:lang w:eastAsia="en-US"/>
    </w:rPr>
  </w:style>
  <w:style w:type="character" w:styleId="Hyperlink">
    <w:name w:val="Hyperlink"/>
    <w:basedOn w:val="DefaultParagraphFont"/>
    <w:uiPriority w:val="99"/>
    <w:semiHidden/>
    <w:unhideWhenUsed/>
    <w:rsid w:val="00B12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391">
      <w:bodyDiv w:val="1"/>
      <w:marLeft w:val="0"/>
      <w:marRight w:val="0"/>
      <w:marTop w:val="0"/>
      <w:marBottom w:val="0"/>
      <w:divBdr>
        <w:top w:val="none" w:sz="0" w:space="0" w:color="auto"/>
        <w:left w:val="none" w:sz="0" w:space="0" w:color="auto"/>
        <w:bottom w:val="none" w:sz="0" w:space="0" w:color="auto"/>
        <w:right w:val="none" w:sz="0" w:space="0" w:color="auto"/>
      </w:divBdr>
    </w:div>
    <w:div w:id="117921489">
      <w:bodyDiv w:val="1"/>
      <w:marLeft w:val="0"/>
      <w:marRight w:val="0"/>
      <w:marTop w:val="0"/>
      <w:marBottom w:val="0"/>
      <w:divBdr>
        <w:top w:val="none" w:sz="0" w:space="0" w:color="auto"/>
        <w:left w:val="none" w:sz="0" w:space="0" w:color="auto"/>
        <w:bottom w:val="none" w:sz="0" w:space="0" w:color="auto"/>
        <w:right w:val="none" w:sz="0" w:space="0" w:color="auto"/>
      </w:divBdr>
    </w:div>
    <w:div w:id="296648194">
      <w:bodyDiv w:val="1"/>
      <w:marLeft w:val="0"/>
      <w:marRight w:val="0"/>
      <w:marTop w:val="0"/>
      <w:marBottom w:val="0"/>
      <w:divBdr>
        <w:top w:val="none" w:sz="0" w:space="0" w:color="auto"/>
        <w:left w:val="none" w:sz="0" w:space="0" w:color="auto"/>
        <w:bottom w:val="none" w:sz="0" w:space="0" w:color="auto"/>
        <w:right w:val="none" w:sz="0" w:space="0" w:color="auto"/>
      </w:divBdr>
    </w:div>
    <w:div w:id="343555256">
      <w:bodyDiv w:val="1"/>
      <w:marLeft w:val="0"/>
      <w:marRight w:val="0"/>
      <w:marTop w:val="0"/>
      <w:marBottom w:val="0"/>
      <w:divBdr>
        <w:top w:val="none" w:sz="0" w:space="0" w:color="auto"/>
        <w:left w:val="none" w:sz="0" w:space="0" w:color="auto"/>
        <w:bottom w:val="none" w:sz="0" w:space="0" w:color="auto"/>
        <w:right w:val="none" w:sz="0" w:space="0" w:color="auto"/>
      </w:divBdr>
    </w:div>
    <w:div w:id="759526134">
      <w:bodyDiv w:val="1"/>
      <w:marLeft w:val="0"/>
      <w:marRight w:val="0"/>
      <w:marTop w:val="0"/>
      <w:marBottom w:val="0"/>
      <w:divBdr>
        <w:top w:val="none" w:sz="0" w:space="0" w:color="auto"/>
        <w:left w:val="none" w:sz="0" w:space="0" w:color="auto"/>
        <w:bottom w:val="none" w:sz="0" w:space="0" w:color="auto"/>
        <w:right w:val="none" w:sz="0" w:space="0" w:color="auto"/>
      </w:divBdr>
    </w:div>
    <w:div w:id="790704627">
      <w:bodyDiv w:val="1"/>
      <w:marLeft w:val="0"/>
      <w:marRight w:val="0"/>
      <w:marTop w:val="0"/>
      <w:marBottom w:val="0"/>
      <w:divBdr>
        <w:top w:val="none" w:sz="0" w:space="0" w:color="auto"/>
        <w:left w:val="none" w:sz="0" w:space="0" w:color="auto"/>
        <w:bottom w:val="none" w:sz="0" w:space="0" w:color="auto"/>
        <w:right w:val="none" w:sz="0" w:space="0" w:color="auto"/>
      </w:divBdr>
    </w:div>
    <w:div w:id="810632753">
      <w:bodyDiv w:val="1"/>
      <w:marLeft w:val="0"/>
      <w:marRight w:val="0"/>
      <w:marTop w:val="0"/>
      <w:marBottom w:val="0"/>
      <w:divBdr>
        <w:top w:val="none" w:sz="0" w:space="0" w:color="auto"/>
        <w:left w:val="none" w:sz="0" w:space="0" w:color="auto"/>
        <w:bottom w:val="none" w:sz="0" w:space="0" w:color="auto"/>
        <w:right w:val="none" w:sz="0" w:space="0" w:color="auto"/>
      </w:divBdr>
      <w:divsChild>
        <w:div w:id="1670676370">
          <w:marLeft w:val="360"/>
          <w:marRight w:val="0"/>
          <w:marTop w:val="200"/>
          <w:marBottom w:val="0"/>
          <w:divBdr>
            <w:top w:val="none" w:sz="0" w:space="0" w:color="auto"/>
            <w:left w:val="none" w:sz="0" w:space="0" w:color="auto"/>
            <w:bottom w:val="none" w:sz="0" w:space="0" w:color="auto"/>
            <w:right w:val="none" w:sz="0" w:space="0" w:color="auto"/>
          </w:divBdr>
        </w:div>
      </w:divsChild>
    </w:div>
    <w:div w:id="925458842">
      <w:bodyDiv w:val="1"/>
      <w:marLeft w:val="0"/>
      <w:marRight w:val="0"/>
      <w:marTop w:val="0"/>
      <w:marBottom w:val="0"/>
      <w:divBdr>
        <w:top w:val="none" w:sz="0" w:space="0" w:color="auto"/>
        <w:left w:val="none" w:sz="0" w:space="0" w:color="auto"/>
        <w:bottom w:val="none" w:sz="0" w:space="0" w:color="auto"/>
        <w:right w:val="none" w:sz="0" w:space="0" w:color="auto"/>
      </w:divBdr>
    </w:div>
    <w:div w:id="939949710">
      <w:bodyDiv w:val="1"/>
      <w:marLeft w:val="0"/>
      <w:marRight w:val="0"/>
      <w:marTop w:val="0"/>
      <w:marBottom w:val="0"/>
      <w:divBdr>
        <w:top w:val="none" w:sz="0" w:space="0" w:color="auto"/>
        <w:left w:val="none" w:sz="0" w:space="0" w:color="auto"/>
        <w:bottom w:val="none" w:sz="0" w:space="0" w:color="auto"/>
        <w:right w:val="none" w:sz="0" w:space="0" w:color="auto"/>
      </w:divBdr>
      <w:divsChild>
        <w:div w:id="302588453">
          <w:marLeft w:val="274"/>
          <w:marRight w:val="0"/>
          <w:marTop w:val="0"/>
          <w:marBottom w:val="0"/>
          <w:divBdr>
            <w:top w:val="none" w:sz="0" w:space="0" w:color="auto"/>
            <w:left w:val="none" w:sz="0" w:space="0" w:color="auto"/>
            <w:bottom w:val="none" w:sz="0" w:space="0" w:color="auto"/>
            <w:right w:val="none" w:sz="0" w:space="0" w:color="auto"/>
          </w:divBdr>
        </w:div>
        <w:div w:id="410469785">
          <w:marLeft w:val="274"/>
          <w:marRight w:val="0"/>
          <w:marTop w:val="0"/>
          <w:marBottom w:val="0"/>
          <w:divBdr>
            <w:top w:val="none" w:sz="0" w:space="0" w:color="auto"/>
            <w:left w:val="none" w:sz="0" w:space="0" w:color="auto"/>
            <w:bottom w:val="none" w:sz="0" w:space="0" w:color="auto"/>
            <w:right w:val="none" w:sz="0" w:space="0" w:color="auto"/>
          </w:divBdr>
        </w:div>
        <w:div w:id="807821911">
          <w:marLeft w:val="274"/>
          <w:marRight w:val="0"/>
          <w:marTop w:val="0"/>
          <w:marBottom w:val="0"/>
          <w:divBdr>
            <w:top w:val="none" w:sz="0" w:space="0" w:color="auto"/>
            <w:left w:val="none" w:sz="0" w:space="0" w:color="auto"/>
            <w:bottom w:val="none" w:sz="0" w:space="0" w:color="auto"/>
            <w:right w:val="none" w:sz="0" w:space="0" w:color="auto"/>
          </w:divBdr>
        </w:div>
        <w:div w:id="988897599">
          <w:marLeft w:val="274"/>
          <w:marRight w:val="0"/>
          <w:marTop w:val="0"/>
          <w:marBottom w:val="0"/>
          <w:divBdr>
            <w:top w:val="none" w:sz="0" w:space="0" w:color="auto"/>
            <w:left w:val="none" w:sz="0" w:space="0" w:color="auto"/>
            <w:bottom w:val="none" w:sz="0" w:space="0" w:color="auto"/>
            <w:right w:val="none" w:sz="0" w:space="0" w:color="auto"/>
          </w:divBdr>
        </w:div>
        <w:div w:id="1608149123">
          <w:marLeft w:val="274"/>
          <w:marRight w:val="0"/>
          <w:marTop w:val="0"/>
          <w:marBottom w:val="0"/>
          <w:divBdr>
            <w:top w:val="none" w:sz="0" w:space="0" w:color="auto"/>
            <w:left w:val="none" w:sz="0" w:space="0" w:color="auto"/>
            <w:bottom w:val="none" w:sz="0" w:space="0" w:color="auto"/>
            <w:right w:val="none" w:sz="0" w:space="0" w:color="auto"/>
          </w:divBdr>
        </w:div>
        <w:div w:id="2053459518">
          <w:marLeft w:val="274"/>
          <w:marRight w:val="0"/>
          <w:marTop w:val="0"/>
          <w:marBottom w:val="0"/>
          <w:divBdr>
            <w:top w:val="none" w:sz="0" w:space="0" w:color="auto"/>
            <w:left w:val="none" w:sz="0" w:space="0" w:color="auto"/>
            <w:bottom w:val="none" w:sz="0" w:space="0" w:color="auto"/>
            <w:right w:val="none" w:sz="0" w:space="0" w:color="auto"/>
          </w:divBdr>
        </w:div>
        <w:div w:id="2094429476">
          <w:marLeft w:val="274"/>
          <w:marRight w:val="0"/>
          <w:marTop w:val="0"/>
          <w:marBottom w:val="0"/>
          <w:divBdr>
            <w:top w:val="none" w:sz="0" w:space="0" w:color="auto"/>
            <w:left w:val="none" w:sz="0" w:space="0" w:color="auto"/>
            <w:bottom w:val="none" w:sz="0" w:space="0" w:color="auto"/>
            <w:right w:val="none" w:sz="0" w:space="0" w:color="auto"/>
          </w:divBdr>
        </w:div>
      </w:divsChild>
    </w:div>
    <w:div w:id="1035696588">
      <w:bodyDiv w:val="1"/>
      <w:marLeft w:val="0"/>
      <w:marRight w:val="0"/>
      <w:marTop w:val="0"/>
      <w:marBottom w:val="0"/>
      <w:divBdr>
        <w:top w:val="none" w:sz="0" w:space="0" w:color="auto"/>
        <w:left w:val="none" w:sz="0" w:space="0" w:color="auto"/>
        <w:bottom w:val="none" w:sz="0" w:space="0" w:color="auto"/>
        <w:right w:val="none" w:sz="0" w:space="0" w:color="auto"/>
      </w:divBdr>
    </w:div>
    <w:div w:id="1522357843">
      <w:bodyDiv w:val="1"/>
      <w:marLeft w:val="0"/>
      <w:marRight w:val="0"/>
      <w:marTop w:val="0"/>
      <w:marBottom w:val="0"/>
      <w:divBdr>
        <w:top w:val="none" w:sz="0" w:space="0" w:color="auto"/>
        <w:left w:val="none" w:sz="0" w:space="0" w:color="auto"/>
        <w:bottom w:val="none" w:sz="0" w:space="0" w:color="auto"/>
        <w:right w:val="none" w:sz="0" w:space="0" w:color="auto"/>
      </w:divBdr>
      <w:divsChild>
        <w:div w:id="27225024">
          <w:marLeft w:val="274"/>
          <w:marRight w:val="0"/>
          <w:marTop w:val="0"/>
          <w:marBottom w:val="0"/>
          <w:divBdr>
            <w:top w:val="none" w:sz="0" w:space="0" w:color="auto"/>
            <w:left w:val="none" w:sz="0" w:space="0" w:color="auto"/>
            <w:bottom w:val="none" w:sz="0" w:space="0" w:color="auto"/>
            <w:right w:val="none" w:sz="0" w:space="0" w:color="auto"/>
          </w:divBdr>
        </w:div>
        <w:div w:id="132797245">
          <w:marLeft w:val="274"/>
          <w:marRight w:val="0"/>
          <w:marTop w:val="0"/>
          <w:marBottom w:val="0"/>
          <w:divBdr>
            <w:top w:val="none" w:sz="0" w:space="0" w:color="auto"/>
            <w:left w:val="none" w:sz="0" w:space="0" w:color="auto"/>
            <w:bottom w:val="none" w:sz="0" w:space="0" w:color="auto"/>
            <w:right w:val="none" w:sz="0" w:space="0" w:color="auto"/>
          </w:divBdr>
        </w:div>
        <w:div w:id="372463588">
          <w:marLeft w:val="274"/>
          <w:marRight w:val="0"/>
          <w:marTop w:val="0"/>
          <w:marBottom w:val="0"/>
          <w:divBdr>
            <w:top w:val="none" w:sz="0" w:space="0" w:color="auto"/>
            <w:left w:val="none" w:sz="0" w:space="0" w:color="auto"/>
            <w:bottom w:val="none" w:sz="0" w:space="0" w:color="auto"/>
            <w:right w:val="none" w:sz="0" w:space="0" w:color="auto"/>
          </w:divBdr>
        </w:div>
        <w:div w:id="398137954">
          <w:marLeft w:val="274"/>
          <w:marRight w:val="0"/>
          <w:marTop w:val="0"/>
          <w:marBottom w:val="0"/>
          <w:divBdr>
            <w:top w:val="none" w:sz="0" w:space="0" w:color="auto"/>
            <w:left w:val="none" w:sz="0" w:space="0" w:color="auto"/>
            <w:bottom w:val="none" w:sz="0" w:space="0" w:color="auto"/>
            <w:right w:val="none" w:sz="0" w:space="0" w:color="auto"/>
          </w:divBdr>
        </w:div>
        <w:div w:id="556819540">
          <w:marLeft w:val="274"/>
          <w:marRight w:val="0"/>
          <w:marTop w:val="0"/>
          <w:marBottom w:val="0"/>
          <w:divBdr>
            <w:top w:val="none" w:sz="0" w:space="0" w:color="auto"/>
            <w:left w:val="none" w:sz="0" w:space="0" w:color="auto"/>
            <w:bottom w:val="none" w:sz="0" w:space="0" w:color="auto"/>
            <w:right w:val="none" w:sz="0" w:space="0" w:color="auto"/>
          </w:divBdr>
        </w:div>
        <w:div w:id="858197427">
          <w:marLeft w:val="274"/>
          <w:marRight w:val="0"/>
          <w:marTop w:val="0"/>
          <w:marBottom w:val="0"/>
          <w:divBdr>
            <w:top w:val="none" w:sz="0" w:space="0" w:color="auto"/>
            <w:left w:val="none" w:sz="0" w:space="0" w:color="auto"/>
            <w:bottom w:val="none" w:sz="0" w:space="0" w:color="auto"/>
            <w:right w:val="none" w:sz="0" w:space="0" w:color="auto"/>
          </w:divBdr>
        </w:div>
        <w:div w:id="1398090719">
          <w:marLeft w:val="274"/>
          <w:marRight w:val="0"/>
          <w:marTop w:val="0"/>
          <w:marBottom w:val="0"/>
          <w:divBdr>
            <w:top w:val="none" w:sz="0" w:space="0" w:color="auto"/>
            <w:left w:val="none" w:sz="0" w:space="0" w:color="auto"/>
            <w:bottom w:val="none" w:sz="0" w:space="0" w:color="auto"/>
            <w:right w:val="none" w:sz="0" w:space="0" w:color="auto"/>
          </w:divBdr>
        </w:div>
      </w:divsChild>
    </w:div>
    <w:div w:id="1698386982">
      <w:bodyDiv w:val="1"/>
      <w:marLeft w:val="0"/>
      <w:marRight w:val="0"/>
      <w:marTop w:val="0"/>
      <w:marBottom w:val="0"/>
      <w:divBdr>
        <w:top w:val="none" w:sz="0" w:space="0" w:color="auto"/>
        <w:left w:val="none" w:sz="0" w:space="0" w:color="auto"/>
        <w:bottom w:val="none" w:sz="0" w:space="0" w:color="auto"/>
        <w:right w:val="none" w:sz="0" w:space="0" w:color="auto"/>
      </w:divBdr>
    </w:div>
    <w:div w:id="1806240934">
      <w:bodyDiv w:val="1"/>
      <w:marLeft w:val="0"/>
      <w:marRight w:val="0"/>
      <w:marTop w:val="0"/>
      <w:marBottom w:val="0"/>
      <w:divBdr>
        <w:top w:val="none" w:sz="0" w:space="0" w:color="auto"/>
        <w:left w:val="none" w:sz="0" w:space="0" w:color="auto"/>
        <w:bottom w:val="none" w:sz="0" w:space="0" w:color="auto"/>
        <w:right w:val="none" w:sz="0" w:space="0" w:color="auto"/>
      </w:divBdr>
    </w:div>
    <w:div w:id="1833791315">
      <w:bodyDiv w:val="1"/>
      <w:marLeft w:val="0"/>
      <w:marRight w:val="0"/>
      <w:marTop w:val="0"/>
      <w:marBottom w:val="0"/>
      <w:divBdr>
        <w:top w:val="none" w:sz="0" w:space="0" w:color="auto"/>
        <w:left w:val="none" w:sz="0" w:space="0" w:color="auto"/>
        <w:bottom w:val="none" w:sz="0" w:space="0" w:color="auto"/>
        <w:right w:val="none" w:sz="0" w:space="0" w:color="auto"/>
      </w:divBdr>
      <w:divsChild>
        <w:div w:id="147215198">
          <w:marLeft w:val="274"/>
          <w:marRight w:val="0"/>
          <w:marTop w:val="0"/>
          <w:marBottom w:val="0"/>
          <w:divBdr>
            <w:top w:val="none" w:sz="0" w:space="0" w:color="auto"/>
            <w:left w:val="none" w:sz="0" w:space="0" w:color="auto"/>
            <w:bottom w:val="none" w:sz="0" w:space="0" w:color="auto"/>
            <w:right w:val="none" w:sz="0" w:space="0" w:color="auto"/>
          </w:divBdr>
        </w:div>
        <w:div w:id="219945941">
          <w:marLeft w:val="274"/>
          <w:marRight w:val="0"/>
          <w:marTop w:val="0"/>
          <w:marBottom w:val="0"/>
          <w:divBdr>
            <w:top w:val="none" w:sz="0" w:space="0" w:color="auto"/>
            <w:left w:val="none" w:sz="0" w:space="0" w:color="auto"/>
            <w:bottom w:val="none" w:sz="0" w:space="0" w:color="auto"/>
            <w:right w:val="none" w:sz="0" w:space="0" w:color="auto"/>
          </w:divBdr>
        </w:div>
        <w:div w:id="306978557">
          <w:marLeft w:val="274"/>
          <w:marRight w:val="0"/>
          <w:marTop w:val="0"/>
          <w:marBottom w:val="0"/>
          <w:divBdr>
            <w:top w:val="none" w:sz="0" w:space="0" w:color="auto"/>
            <w:left w:val="none" w:sz="0" w:space="0" w:color="auto"/>
            <w:bottom w:val="none" w:sz="0" w:space="0" w:color="auto"/>
            <w:right w:val="none" w:sz="0" w:space="0" w:color="auto"/>
          </w:divBdr>
        </w:div>
        <w:div w:id="349914958">
          <w:marLeft w:val="274"/>
          <w:marRight w:val="0"/>
          <w:marTop w:val="0"/>
          <w:marBottom w:val="0"/>
          <w:divBdr>
            <w:top w:val="none" w:sz="0" w:space="0" w:color="auto"/>
            <w:left w:val="none" w:sz="0" w:space="0" w:color="auto"/>
            <w:bottom w:val="none" w:sz="0" w:space="0" w:color="auto"/>
            <w:right w:val="none" w:sz="0" w:space="0" w:color="auto"/>
          </w:divBdr>
        </w:div>
        <w:div w:id="391851917">
          <w:marLeft w:val="274"/>
          <w:marRight w:val="0"/>
          <w:marTop w:val="0"/>
          <w:marBottom w:val="0"/>
          <w:divBdr>
            <w:top w:val="none" w:sz="0" w:space="0" w:color="auto"/>
            <w:left w:val="none" w:sz="0" w:space="0" w:color="auto"/>
            <w:bottom w:val="none" w:sz="0" w:space="0" w:color="auto"/>
            <w:right w:val="none" w:sz="0" w:space="0" w:color="auto"/>
          </w:divBdr>
        </w:div>
        <w:div w:id="523907956">
          <w:marLeft w:val="274"/>
          <w:marRight w:val="0"/>
          <w:marTop w:val="0"/>
          <w:marBottom w:val="0"/>
          <w:divBdr>
            <w:top w:val="none" w:sz="0" w:space="0" w:color="auto"/>
            <w:left w:val="none" w:sz="0" w:space="0" w:color="auto"/>
            <w:bottom w:val="none" w:sz="0" w:space="0" w:color="auto"/>
            <w:right w:val="none" w:sz="0" w:space="0" w:color="auto"/>
          </w:divBdr>
        </w:div>
        <w:div w:id="1114055589">
          <w:marLeft w:val="274"/>
          <w:marRight w:val="0"/>
          <w:marTop w:val="0"/>
          <w:marBottom w:val="0"/>
          <w:divBdr>
            <w:top w:val="none" w:sz="0" w:space="0" w:color="auto"/>
            <w:left w:val="none" w:sz="0" w:space="0" w:color="auto"/>
            <w:bottom w:val="none" w:sz="0" w:space="0" w:color="auto"/>
            <w:right w:val="none" w:sz="0" w:space="0" w:color="auto"/>
          </w:divBdr>
        </w:div>
      </w:divsChild>
    </w:div>
    <w:div w:id="2083485619">
      <w:bodyDiv w:val="1"/>
      <w:marLeft w:val="0"/>
      <w:marRight w:val="0"/>
      <w:marTop w:val="0"/>
      <w:marBottom w:val="0"/>
      <w:divBdr>
        <w:top w:val="none" w:sz="0" w:space="0" w:color="auto"/>
        <w:left w:val="none" w:sz="0" w:space="0" w:color="auto"/>
        <w:bottom w:val="none" w:sz="0" w:space="0" w:color="auto"/>
        <w:right w:val="none" w:sz="0" w:space="0" w:color="auto"/>
      </w:divBdr>
    </w:div>
    <w:div w:id="21138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ggRtz7GGiE-MDDtN5MtALKzkTB6RQL1Cpy9i_MYGRBpUOTA5MjBOMTk0SExWU1VEUU5DMkU3NVRUQSQlQCN0PWcu" TargetMode="External"/><Relationship Id="rId5" Type="http://schemas.openxmlformats.org/officeDocument/2006/relationships/styles" Target="styles.xml"/><Relationship Id="rId10" Type="http://schemas.openxmlformats.org/officeDocument/2006/relationships/hyperlink" Target="https://www.england.nhs.uk/publication/npsa-eyecee-one-preloaded-and-eyecee-one-crystal-preloaded-intraocular-lenses/" TargetMode="External"/><Relationship Id="rId4" Type="http://schemas.openxmlformats.org/officeDocument/2006/relationships/numbering" Target="numbering.xml"/><Relationship Id="rId9" Type="http://schemas.openxmlformats.org/officeDocument/2006/relationships/hyperlink" Target="https://www.gov.uk/drug-device-alerts/national-patient-safety-alert-nidek-eyecee-one-preloaded-and-eyecee-one-crystal-preloaded-intraocular-lenses-iols-risk-of-increased-intraocular-pressure-natpsa-slash-2023-slash-003-slash-mh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9631f2-53b7-4504-8a67-63957d9ca75c">
      <Terms xmlns="http://schemas.microsoft.com/office/infopath/2007/PartnerControls"/>
    </lcf76f155ced4ddcb4097134ff3c332f>
    <_ip_UnifiedCompliancePolicyProperties xmlns="http://schemas.microsoft.com/sharepoint/v3" xsi:nil="true"/>
    <TaxCatchAll xmlns="cccaf3ac-2de9-44d4-aa31-54302fceb5f7" xsi:nil="true"/>
    <Review_x0020_Date xmlns="1f9631f2-53b7-4504-8a67-63957d9ca7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17BD62838AE46A38CA0E2442E6B45" ma:contentTypeVersion="27" ma:contentTypeDescription="Create a new document." ma:contentTypeScope="" ma:versionID="7a8773c14c809e2c95e45464566e063b">
  <xsd:schema xmlns:xsd="http://www.w3.org/2001/XMLSchema" xmlns:xs="http://www.w3.org/2001/XMLSchema" xmlns:p="http://schemas.microsoft.com/office/2006/metadata/properties" xmlns:ns1="http://schemas.microsoft.com/sharepoint/v3" xmlns:ns2="1f9631f2-53b7-4504-8a67-63957d9ca75c" xmlns:ns3="7b2726de-4687-4263-8224-4950174ee603" xmlns:ns4="cccaf3ac-2de9-44d4-aa31-54302fceb5f7" xmlns:ns5="ebd64cbd-6cf5-435c-bd4a-b8fc9bc14ad4" targetNamespace="http://schemas.microsoft.com/office/2006/metadata/properties" ma:root="true" ma:fieldsID="e0d04610fa39c73d0da5c9e8c1f81df2" ns1:_="" ns2:_="" ns3:_="" ns4:_="" ns5:_="">
    <xsd:import namespace="http://schemas.microsoft.com/sharepoint/v3"/>
    <xsd:import namespace="1f9631f2-53b7-4504-8a67-63957d9ca75c"/>
    <xsd:import namespace="7b2726de-4687-4263-8224-4950174ee603"/>
    <xsd:import namespace="cccaf3ac-2de9-44d4-aa31-54302fceb5f7"/>
    <xsd:import namespace="ebd64cbd-6cf5-435c-bd4a-b8fc9bc14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3:SharedWithUsers" minOccurs="0"/>
                <xsd:element ref="ns3:SharedWithDetails" minOccurs="0"/>
                <xsd:element ref="ns2:Review_x0020_Date" minOccurs="0"/>
                <xsd:element ref="ns2:lcf76f155ced4ddcb4097134ff3c332f" minOccurs="0"/>
                <xsd:element ref="ns4:TaxCatchAll"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631f2-53b7-4504-8a67-63957d9ca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Review_x0020_Date" ma:index="23" nillable="true" ma:displayName="Review date" ma:indexed="true" ma:internalName="Review_x0020_Dat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2726de-4687-4263-8224-4950174ee60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28D9B-B160-4875-A015-67BFB2D8D05B}">
  <ds:schemaRefs>
    <ds:schemaRef ds:uri="http://schemas.microsoft.com/office/2006/metadata/properties"/>
    <ds:schemaRef ds:uri="http://schemas.microsoft.com/office/infopath/2007/PartnerControls"/>
    <ds:schemaRef ds:uri="d7491690-3309-4edf-b83a-5d36163ea85f"/>
    <ds:schemaRef ds:uri="http://schemas.microsoft.com/sharepoint/v3"/>
    <ds:schemaRef ds:uri="1f9631f2-53b7-4504-8a67-63957d9ca75c"/>
    <ds:schemaRef ds:uri="cccaf3ac-2de9-44d4-aa31-54302fceb5f7"/>
  </ds:schemaRefs>
</ds:datastoreItem>
</file>

<file path=customXml/itemProps2.xml><?xml version="1.0" encoding="utf-8"?>
<ds:datastoreItem xmlns:ds="http://schemas.openxmlformats.org/officeDocument/2006/customXml" ds:itemID="{4909BE4C-B5EE-4923-93AD-782AA4C24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9631f2-53b7-4504-8a67-63957d9ca75c"/>
    <ds:schemaRef ds:uri="7b2726de-4687-4263-8224-4950174ee603"/>
    <ds:schemaRef ds:uri="cccaf3ac-2de9-44d4-aa31-54302fceb5f7"/>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28DE-D0A3-408F-94A4-6DFD7BDEF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1330</Words>
  <Characters>7584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Hassan</dc:creator>
  <cp:keywords/>
  <dc:description/>
  <cp:lastModifiedBy>Claire Deeley</cp:lastModifiedBy>
  <cp:revision>2</cp:revision>
  <dcterms:created xsi:type="dcterms:W3CDTF">2023-02-08T16:15:00Z</dcterms:created>
  <dcterms:modified xsi:type="dcterms:W3CDTF">2023-02-08T16:15:00Z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0x0101001FA17BD62838AE46A38CA0E2442E6B45</vt:lpwstr>
  </property>
</Properties>
</file>