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77C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107AFB1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4A6E0AE9"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0D63767C" w14:textId="58FF04F5" w:rsidR="00CE48CD" w:rsidRPr="00CE48CD" w:rsidRDefault="00CE48CD"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b/>
          <w:sz w:val="24"/>
          <w:szCs w:val="24"/>
          <w:lang w:eastAsia="en-GB"/>
        </w:rPr>
        <w:t xml:space="preserve">Publications gateway number: </w:t>
      </w:r>
      <w:r w:rsidR="00F85623">
        <w:rPr>
          <w:rFonts w:ascii="Arial" w:eastAsia="Times New Roman" w:hAnsi="Arial" w:cs="Times New Roman"/>
          <w:b/>
          <w:sz w:val="24"/>
          <w:szCs w:val="24"/>
          <w:lang w:eastAsia="en-GB"/>
        </w:rPr>
        <w:t>GOV-15002</w:t>
      </w:r>
    </w:p>
    <w:p w14:paraId="3BC51BF5" w14:textId="77777777" w:rsidR="00CE48CD" w:rsidRPr="00CE48CD" w:rsidRDefault="00CE48CD" w:rsidP="00CE48CD">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CE48CD">
        <w:rPr>
          <w:rFonts w:ascii="Arial" w:eastAsia="Times New Roman" w:hAnsi="Arial" w:cs="Arial"/>
          <w:b/>
          <w:sz w:val="32"/>
          <w:szCs w:val="32"/>
          <w:lang w:eastAsia="en-GB"/>
        </w:rPr>
        <w:t>National protocol for inactivated influenza vaccine</w:t>
      </w:r>
    </w:p>
    <w:p w14:paraId="13CE6697" w14:textId="77777777" w:rsidR="00CE48CD" w:rsidRPr="00CE48CD" w:rsidRDefault="00CE48CD" w:rsidP="00CE48CD">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0" w:name="_Hlk34741928"/>
      <w:r w:rsidRPr="00CE48CD">
        <w:rPr>
          <w:rFonts w:ascii="Arial" w:eastAsia="Times New Roman" w:hAnsi="Arial" w:cs="Arial"/>
          <w:color w:val="000000"/>
          <w:sz w:val="24"/>
          <w:szCs w:val="24"/>
          <w:lang w:eastAsia="en-GB"/>
        </w:rPr>
        <w:t>Reference no:</w:t>
      </w:r>
      <w:r w:rsidRPr="00CE48CD">
        <w:rPr>
          <w:rFonts w:ascii="Arial" w:eastAsia="Times New Roman" w:hAnsi="Arial" w:cs="Arial"/>
          <w:color w:val="000000"/>
          <w:sz w:val="24"/>
          <w:szCs w:val="24"/>
          <w:lang w:eastAsia="en-GB"/>
        </w:rPr>
        <w:tab/>
      </w:r>
      <w:r w:rsidRPr="00CE48CD">
        <w:rPr>
          <w:rFonts w:ascii="Arial" w:eastAsia="Times New Roman" w:hAnsi="Arial" w:cs="Times New Roman"/>
          <w:sz w:val="24"/>
          <w:szCs w:val="20"/>
          <w:lang w:eastAsia="en-GB"/>
        </w:rPr>
        <w:t>Inactivated influenza vaccine</w:t>
      </w:r>
      <w:r w:rsidRPr="00CE48CD" w:rsidDel="00755F41">
        <w:rPr>
          <w:rFonts w:ascii="Arial" w:eastAsia="Times New Roman" w:hAnsi="Arial" w:cs="Arial"/>
          <w:color w:val="000000"/>
          <w:sz w:val="24"/>
          <w:szCs w:val="24"/>
          <w:lang w:eastAsia="en-GB"/>
        </w:rPr>
        <w:t xml:space="preserve"> </w:t>
      </w:r>
      <w:r w:rsidRPr="00CE48CD">
        <w:rPr>
          <w:rFonts w:ascii="Arial" w:eastAsia="Times New Roman" w:hAnsi="Arial" w:cs="Times New Roman"/>
          <w:sz w:val="24"/>
          <w:szCs w:val="20"/>
          <w:lang w:eastAsia="en-GB"/>
        </w:rPr>
        <w:t>protocol</w:t>
      </w:r>
      <w:r w:rsidRPr="00CE48CD">
        <w:rPr>
          <w:rFonts w:ascii="Arial" w:eastAsia="Times New Roman" w:hAnsi="Arial" w:cs="Arial"/>
          <w:sz w:val="24"/>
          <w:szCs w:val="24"/>
          <w:lang w:eastAsia="en-GB"/>
        </w:rPr>
        <w:t xml:space="preserve"> </w:t>
      </w:r>
    </w:p>
    <w:p w14:paraId="70426780" w14:textId="41CE5BC4"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Times New Roman"/>
          <w:sz w:val="24"/>
          <w:szCs w:val="24"/>
          <w:lang w:eastAsia="en-GB"/>
        </w:rPr>
        <w:t>Version no:</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v0</w:t>
      </w:r>
      <w:r w:rsidR="00923191">
        <w:rPr>
          <w:rFonts w:ascii="Arial" w:eastAsia="Times New Roman" w:hAnsi="Arial" w:cs="Arial"/>
          <w:sz w:val="24"/>
          <w:szCs w:val="24"/>
          <w:lang w:eastAsia="en-GB"/>
        </w:rPr>
        <w:t>5</w:t>
      </w:r>
      <w:r w:rsidRPr="00CE48CD">
        <w:rPr>
          <w:rFonts w:ascii="Arial" w:eastAsia="Times New Roman" w:hAnsi="Arial" w:cs="Arial"/>
          <w:sz w:val="24"/>
          <w:szCs w:val="24"/>
          <w:lang w:eastAsia="en-GB"/>
        </w:rPr>
        <w:t xml:space="preserve">.00 </w:t>
      </w:r>
    </w:p>
    <w:p w14:paraId="3E897FA1" w14:textId="24A345A5"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Valid from:</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September 202</w:t>
      </w:r>
      <w:r w:rsidR="00AF5CFC">
        <w:rPr>
          <w:rFonts w:ascii="Arial" w:eastAsia="Times New Roman" w:hAnsi="Arial" w:cs="Arial"/>
          <w:sz w:val="24"/>
          <w:szCs w:val="24"/>
          <w:lang w:eastAsia="en-GB"/>
        </w:rPr>
        <w:t>3</w:t>
      </w:r>
    </w:p>
    <w:p w14:paraId="3BF20D25" w14:textId="26B3A3CF"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b/>
          <w:sz w:val="24"/>
          <w:szCs w:val="24"/>
          <w:lang w:eastAsia="en-GB"/>
        </w:rPr>
      </w:pPr>
      <w:r w:rsidRPr="00CE48CD">
        <w:rPr>
          <w:rFonts w:ascii="Arial" w:eastAsia="Times New Roman" w:hAnsi="Arial" w:cs="Arial"/>
          <w:sz w:val="24"/>
          <w:szCs w:val="24"/>
          <w:lang w:eastAsia="en-GB"/>
        </w:rPr>
        <w:t>Expiry date:</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April 202</w:t>
      </w:r>
      <w:r w:rsidR="00AF5CFC">
        <w:rPr>
          <w:rFonts w:ascii="Arial" w:eastAsia="Times New Roman" w:hAnsi="Arial" w:cs="Arial"/>
          <w:sz w:val="24"/>
          <w:szCs w:val="24"/>
          <w:lang w:eastAsia="en-GB"/>
        </w:rPr>
        <w:t>4</w:t>
      </w:r>
    </w:p>
    <w:p w14:paraId="4FEF0D1F"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20D73F7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to individuals in accordance with the national influenza immunisation </w:t>
      </w:r>
      <w:r w:rsidRPr="00CE48CD">
        <w:rPr>
          <w:rFonts w:ascii="Arial" w:eastAsia="Times New Roman" w:hAnsi="Arial" w:cs="Times New Roman"/>
          <w:sz w:val="24"/>
          <w:szCs w:val="24"/>
          <w:lang w:eastAsia="en-GB"/>
        </w:rPr>
        <w:t>programme.</w:t>
      </w:r>
    </w:p>
    <w:p w14:paraId="7CA9C271"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by appropriately trained persons in accordance with </w:t>
      </w:r>
      <w:hyperlink r:id="rId11" w:history="1">
        <w:r w:rsidRPr="00CE48CD">
          <w:rPr>
            <w:rFonts w:ascii="Arial" w:eastAsia="Times New Roman" w:hAnsi="Arial" w:cs="Times New Roman"/>
            <w:color w:val="0000FF"/>
            <w:sz w:val="24"/>
            <w:szCs w:val="20"/>
            <w:u w:val="single"/>
            <w:lang w:eastAsia="en-GB"/>
          </w:rPr>
          <w:t>regulation 247A</w:t>
        </w:r>
      </w:hyperlink>
      <w:r w:rsidRPr="00CE48CD">
        <w:rPr>
          <w:rFonts w:ascii="Arial" w:eastAsia="Times New Roman" w:hAnsi="Arial" w:cs="Times New Roman"/>
          <w:sz w:val="24"/>
          <w:szCs w:val="20"/>
          <w:lang w:eastAsia="en-GB"/>
        </w:rPr>
        <w:t xml:space="preserve"> of the </w:t>
      </w:r>
      <w:hyperlink r:id="rId12" w:history="1">
        <w:r w:rsidRPr="00CE48CD">
          <w:rPr>
            <w:rFonts w:ascii="Arial" w:eastAsia="Times New Roman" w:hAnsi="Arial" w:cs="Times New Roman"/>
            <w:color w:val="0000FF"/>
            <w:sz w:val="24"/>
            <w:szCs w:val="20"/>
            <w:u w:val="single"/>
            <w:lang w:eastAsia="en-GB"/>
          </w:rPr>
          <w:t>Human Medicines Regulations 2012</w:t>
        </w:r>
      </w:hyperlink>
      <w:r w:rsidRPr="00CE48CD">
        <w:rPr>
          <w:rFonts w:ascii="Arial" w:eastAsia="Times New Roman" w:hAnsi="Arial" w:cs="Times New Roman"/>
          <w:sz w:val="24"/>
          <w:szCs w:val="20"/>
          <w:lang w:eastAsia="en-GB"/>
        </w:rPr>
        <w:t xml:space="preserve"> (HMR 2012), inserted by </w:t>
      </w:r>
      <w:hyperlink r:id="rId13" w:history="1">
        <w:r w:rsidRPr="00CE48CD">
          <w:rPr>
            <w:rFonts w:ascii="Arial" w:eastAsia="Times New Roman" w:hAnsi="Arial" w:cs="Times New Roman"/>
            <w:color w:val="0000FF"/>
            <w:sz w:val="24"/>
            <w:szCs w:val="20"/>
            <w:u w:val="single"/>
            <w:lang w:eastAsia="en-GB"/>
          </w:rPr>
          <w:t>The Human Medicines (Coronavirus and Influenza) (Amendment) Regulations 2020</w:t>
        </w:r>
      </w:hyperlink>
      <w:r w:rsidRPr="00A43370">
        <w:rPr>
          <w:rFonts w:ascii="Arial" w:eastAsia="Times New Roman" w:hAnsi="Arial" w:cs="Times New Roman"/>
          <w:sz w:val="24"/>
          <w:szCs w:val="20"/>
          <w:lang w:eastAsia="en-GB"/>
        </w:rPr>
        <w:t xml:space="preserve">. </w:t>
      </w:r>
    </w:p>
    <w:p w14:paraId="17955493"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4"/>
          <w:lang w:eastAsia="en-GB"/>
        </w:rPr>
        <w:t>UK Health Security Agency (UKHSA) has developed this protocol for authorisation by or on behalf of the Secretary of State for Health and Social Care, t</w:t>
      </w:r>
      <w:r w:rsidRPr="00CE48CD">
        <w:rPr>
          <w:rFonts w:ascii="Arial" w:eastAsia="Times New Roman" w:hAnsi="Arial" w:cs="Times New Roman"/>
          <w:b/>
          <w:bCs/>
          <w:sz w:val="24"/>
          <w:szCs w:val="20"/>
          <w:lang w:eastAsia="en-GB"/>
        </w:rPr>
        <w:t>o facilitate the delivery of the national influenza immunisation programme commissioned by NHS England (NHSE).</w:t>
      </w:r>
    </w:p>
    <w:p w14:paraId="56DA580E" w14:textId="7663A0D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may be followed wholly from assessment through to post-vaccination by an </w:t>
      </w:r>
      <w:bookmarkStart w:id="1" w:name="_Hlk57903598"/>
      <w:r w:rsidRPr="00CE48CD">
        <w:rPr>
          <w:rFonts w:ascii="Arial" w:eastAsia="Times New Roman" w:hAnsi="Arial" w:cs="Times New Roman"/>
          <w:sz w:val="24"/>
          <w:szCs w:val="20"/>
          <w:lang w:eastAsia="en-GB"/>
        </w:rPr>
        <w:t>appropriately registered healthcare professional</w:t>
      </w:r>
      <w:bookmarkEnd w:id="1"/>
      <w:r w:rsidRPr="00CE48CD">
        <w:rPr>
          <w:rFonts w:ascii="Arial" w:eastAsia="Times New Roman" w:hAnsi="Arial" w:cs="Times New Roman"/>
          <w:sz w:val="24"/>
          <w:szCs w:val="20"/>
          <w:lang w:eastAsia="en-GB"/>
        </w:rPr>
        <w:t xml:space="preserve"> (see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Alternatively, multiple persons may undertake stages in the vaccination pathway in accordance with this protocol. Where multiple person models are used, the service provider</w:t>
      </w:r>
      <w:r w:rsidR="00AE6E2E">
        <w:rPr>
          <w:rFonts w:ascii="Arial" w:eastAsia="Times New Roman" w:hAnsi="Arial" w:cs="Times New Roman"/>
          <w:sz w:val="24"/>
          <w:szCs w:val="20"/>
          <w:lang w:eastAsia="en-GB"/>
        </w:rPr>
        <w:t xml:space="preserve"> or</w:t>
      </w:r>
      <w:r w:rsidR="00734E46">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must ensure that all elements of the protocol are complied with, in the provision of vaccination to each individual. The provide</w:t>
      </w:r>
      <w:r w:rsidR="00123B60">
        <w:rPr>
          <w:rFonts w:ascii="Arial" w:eastAsia="Times New Roman" w:hAnsi="Arial" w:cs="Times New Roman"/>
          <w:sz w:val="24"/>
          <w:szCs w:val="20"/>
          <w:lang w:eastAsia="en-GB"/>
        </w:rPr>
        <w:t>r</w:t>
      </w:r>
      <w:r w:rsidR="00A53046">
        <w:rPr>
          <w:rFonts w:ascii="Arial" w:eastAsia="Times New Roman" w:hAnsi="Arial" w:cs="Times New Roman"/>
          <w:sz w:val="24"/>
          <w:szCs w:val="20"/>
          <w:lang w:eastAsia="en-GB"/>
        </w:rPr>
        <w:t xml:space="preserve"> or</w:t>
      </w:r>
      <w:r w:rsidR="0025514F">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 xml:space="preserve">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xml:space="preserve"> must be adhered to.</w:t>
      </w:r>
    </w:p>
    <w:p w14:paraId="1170E3F6" w14:textId="671F5E2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The provider</w:t>
      </w:r>
      <w:r w:rsidR="008D3108">
        <w:rPr>
          <w:rFonts w:ascii="Arial" w:eastAsia="Times New Roman" w:hAnsi="Arial" w:cs="Times New Roman"/>
          <w:sz w:val="24"/>
          <w:szCs w:val="20"/>
          <w:lang w:eastAsia="en-GB"/>
        </w:rPr>
        <w:t xml:space="preserve"> or</w:t>
      </w:r>
      <w:r w:rsidR="00774DF2">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and registered healthcare professionals are responsible for ensuring that they have adequate and appropriate indemnity cover.</w:t>
      </w:r>
    </w:p>
    <w:p w14:paraId="32E603CC" w14:textId="77777777" w:rsidR="00CE48CD" w:rsidRPr="00CE48CD" w:rsidRDefault="00CE48CD" w:rsidP="00CE48CD">
      <w:pPr>
        <w:autoSpaceDE w:val="0"/>
        <w:autoSpaceDN w:val="0"/>
        <w:adjustRightInd w:val="0"/>
        <w:spacing w:before="120" w:after="0" w:line="240" w:lineRule="auto"/>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CE48CD">
          <w:rPr>
            <w:rFonts w:ascii="Arial" w:eastAsia="Times New Roman" w:hAnsi="Arial" w:cs="Arial"/>
            <w:color w:val="0000FF"/>
            <w:sz w:val="24"/>
            <w:szCs w:val="24"/>
            <w:u w:val="single"/>
            <w:lang w:eastAsia="en-GB"/>
          </w:rPr>
          <w:t>Section 4</w:t>
        </w:r>
      </w:hyperlink>
      <w:r w:rsidRPr="00CE48CD">
        <w:rPr>
          <w:rFonts w:ascii="Arial" w:eastAsia="Times New Roman" w:hAnsi="Arial" w:cs="Arial"/>
          <w:sz w:val="24"/>
          <w:szCs w:val="24"/>
          <w:lang w:eastAsia="en-GB"/>
        </w:rPr>
        <w:t xml:space="preserve"> of this protocol or maintaining an equivalent electronic record.</w:t>
      </w:r>
      <w:r w:rsidRPr="00CE48CD" w:rsidDel="00BC6091">
        <w:rPr>
          <w:rFonts w:ascii="Arial" w:eastAsia="Times New Roman" w:hAnsi="Arial" w:cs="Arial"/>
          <w:sz w:val="24"/>
          <w:szCs w:val="24"/>
          <w:lang w:eastAsia="en-GB"/>
        </w:rPr>
        <w:t xml:space="preserve"> </w:t>
      </w:r>
    </w:p>
    <w:p w14:paraId="3D2C822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2" w:name="Page1ClinicalSupervisor"/>
      <w:bookmarkEnd w:id="2"/>
      <w:r w:rsidRPr="00CE48CD">
        <w:rPr>
          <w:rFonts w:ascii="Arial" w:eastAsia="Times New Roman" w:hAnsi="Arial" w:cs="Arial"/>
          <w:sz w:val="24"/>
          <w:szCs w:val="24"/>
          <w:lang w:eastAsia="en-GB"/>
        </w:rPr>
        <w:t>A clinical supervisor</w:t>
      </w:r>
      <w:bookmarkStart w:id="3" w:name="_Ref79756845"/>
      <w:r w:rsidRPr="00CE48CD">
        <w:rPr>
          <w:rFonts w:ascii="Arial" w:eastAsia="Times New Roman" w:hAnsi="Arial" w:cs="Arial"/>
          <w:sz w:val="24"/>
          <w:szCs w:val="24"/>
          <w:vertAlign w:val="superscript"/>
          <w:lang w:eastAsia="en-GB"/>
        </w:rPr>
        <w:footnoteReference w:id="2"/>
      </w:r>
      <w:bookmarkEnd w:id="3"/>
      <w:r w:rsidRPr="00CE48CD">
        <w:rPr>
          <w:rFonts w:ascii="Arial" w:eastAsia="Times New Roman" w:hAnsi="Arial" w:cs="Arial"/>
          <w:sz w:val="24"/>
          <w:szCs w:val="24"/>
          <w:lang w:eastAsia="en-GB"/>
        </w:rPr>
        <w:t xml:space="preserve">, who must be a registered doctor, nurse or pharmacist trained and competent in all aspects of the protocol, </w:t>
      </w:r>
      <w:r w:rsidRPr="00CE48CD">
        <w:rPr>
          <w:rFonts w:ascii="Arial" w:eastAsia="Times New Roman" w:hAnsi="Arial" w:cs="Times New Roman"/>
          <w:sz w:val="24"/>
          <w:szCs w:val="20"/>
          <w:lang w:eastAsia="en-GB"/>
        </w:rPr>
        <w:t>must be present and take overall</w:t>
      </w:r>
      <w:r w:rsidRPr="00CE48CD">
        <w:rPr>
          <w:rFonts w:ascii="Arial" w:eastAsia="Times New Roman" w:hAnsi="Arial" w:cs="Arial"/>
          <w:sz w:val="24"/>
          <w:szCs w:val="24"/>
          <w:lang w:eastAsia="en-GB"/>
        </w:rPr>
        <w:t xml:space="preserve"> responsibility for provision of vaccination under the protocol at all times and be identifiable to service users. 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CE48CD">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supervisor retains overall responsibility. </w:t>
      </w:r>
      <w:bookmarkStart w:id="4" w:name="_Hlk58239614"/>
      <w:r w:rsidRPr="00CE48CD">
        <w:rPr>
          <w:rFonts w:ascii="Arial" w:eastAsia="Times New Roman" w:hAnsi="Arial" w:cs="Arial"/>
          <w:sz w:val="24"/>
          <w:szCs w:val="24"/>
          <w:shd w:val="clear" w:color="auto" w:fill="FFFFFF" w:themeFill="background1"/>
          <w:lang w:eastAsia="en-GB"/>
        </w:rPr>
        <w:t>Staff working to the protocol must understand who the clinical supervisor</w:t>
      </w:r>
      <w:r w:rsidRPr="00CE48CD">
        <w:rPr>
          <w:rFonts w:ascii="Arial" w:eastAsia="Times New Roman" w:hAnsi="Arial" w:cs="Arial"/>
          <w:sz w:val="24"/>
          <w:szCs w:val="24"/>
          <w:lang w:eastAsia="en-GB"/>
        </w:rPr>
        <w:t xml:space="preserve"> for their practice at any time is and can only proceed with their authority. </w:t>
      </w:r>
      <w:bookmarkEnd w:id="4"/>
      <w:r w:rsidRPr="00CE48CD">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CE48CD">
        <w:rPr>
          <w:rFonts w:ascii="Arial" w:eastAsia="Times New Roman" w:hAnsi="Arial" w:cs="Arial"/>
          <w:sz w:val="24"/>
          <w:szCs w:val="24"/>
          <w:shd w:val="clear" w:color="auto" w:fill="FFFFFF" w:themeFill="background1"/>
          <w:lang w:eastAsia="en-GB"/>
        </w:rPr>
        <w:t xml:space="preserve">authority to stop and start service provision under </w:t>
      </w:r>
      <w:r w:rsidRPr="00CE48CD">
        <w:rPr>
          <w:rFonts w:ascii="Arial" w:eastAsia="Times New Roman" w:hAnsi="Arial" w:cs="Arial"/>
          <w:sz w:val="24"/>
          <w:szCs w:val="24"/>
          <w:shd w:val="clear" w:color="auto" w:fill="FFFFFF" w:themeFill="background1"/>
          <w:lang w:eastAsia="en-GB"/>
        </w:rPr>
        <w:lastRenderedPageBreak/>
        <w:t>the protocol as necessary</w:t>
      </w:r>
      <w:r w:rsidRPr="00CE48CD">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6F88D75F" w14:textId="6F47759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CE48CD">
        <w:rPr>
          <w:rFonts w:ascii="Arial" w:eastAsia="Times New Roman" w:hAnsi="Arial" w:cs="Times New Roman"/>
          <w:sz w:val="24"/>
          <w:szCs w:val="20"/>
          <w:lang w:eastAsia="en-GB"/>
        </w:rPr>
        <w:t>Operation under this protocol is the responsibility of service providers</w:t>
      </w:r>
      <w:r w:rsidR="002F4F51">
        <w:rPr>
          <w:rFonts w:ascii="Arial" w:eastAsia="Times New Roman" w:hAnsi="Arial" w:cs="Times New Roman"/>
          <w:sz w:val="24"/>
          <w:szCs w:val="20"/>
          <w:lang w:eastAsia="en-GB"/>
        </w:rPr>
        <w:t xml:space="preserve"> </w:t>
      </w:r>
      <w:r w:rsidR="00A54396">
        <w:rPr>
          <w:rFonts w:ascii="Arial" w:eastAsia="Times New Roman" w:hAnsi="Arial" w:cs="Times New Roman"/>
          <w:sz w:val="24"/>
          <w:szCs w:val="20"/>
          <w:lang w:eastAsia="en-GB"/>
        </w:rPr>
        <w:t>or</w:t>
      </w:r>
      <w:r w:rsidR="00A54396" w:rsidRPr="00CE48CD">
        <w:rPr>
          <w:rFonts w:ascii="Arial" w:eastAsia="Times New Roman" w:hAnsi="Arial" w:cs="Times New Roman"/>
          <w:sz w:val="24"/>
          <w:szCs w:val="20"/>
          <w:lang w:eastAsia="en-GB"/>
        </w:rPr>
        <w:t xml:space="preserve"> contractors</w:t>
      </w:r>
      <w:r w:rsidRPr="00CE48CD">
        <w:rPr>
          <w:rFonts w:ascii="Arial" w:eastAsia="Times New Roman" w:hAnsi="Arial" w:cs="Times New Roman"/>
          <w:sz w:val="24"/>
          <w:szCs w:val="20"/>
          <w:lang w:eastAsia="en-GB"/>
        </w:rPr>
        <w:t>.</w:t>
      </w:r>
      <w:r w:rsidRPr="00CE48CD">
        <w:rPr>
          <w:rFonts w:ascii="Arial" w:eastAsia="Times New Roman" w:hAnsi="Arial" w:cs="Times New Roman"/>
          <w:sz w:val="24"/>
          <w:szCs w:val="24"/>
          <w:lang w:eastAsia="en-GB"/>
        </w:rPr>
        <w:t xml:space="preserve"> </w:t>
      </w:r>
      <w:bookmarkStart w:id="5" w:name="_Hlk57881581"/>
      <w:r w:rsidRPr="00CE48CD">
        <w:rPr>
          <w:rFonts w:ascii="Arial" w:eastAsia="Times New Roman" w:hAnsi="Arial" w:cs="Times New Roman"/>
          <w:sz w:val="24"/>
          <w:szCs w:val="24"/>
          <w:lang w:eastAsia="en-GB"/>
        </w:rPr>
        <w:t>Provider organisations</w:t>
      </w:r>
      <w:r w:rsidR="00536570">
        <w:rPr>
          <w:rFonts w:ascii="Arial" w:eastAsia="Times New Roman" w:hAnsi="Arial" w:cs="Times New Roman"/>
          <w:sz w:val="24"/>
          <w:szCs w:val="24"/>
          <w:lang w:eastAsia="en-GB"/>
        </w:rPr>
        <w:t xml:space="preserve"> or </w:t>
      </w:r>
      <w:r w:rsidRPr="00CE48CD">
        <w:rPr>
          <w:rFonts w:ascii="Arial" w:eastAsia="Times New Roman" w:hAnsi="Arial" w:cs="Times New Roman"/>
          <w:sz w:val="24"/>
          <w:szCs w:val="24"/>
          <w:lang w:eastAsia="en-GB"/>
        </w:rPr>
        <w:t xml:space="preserve">contractors using this protocol should retain copies, along with the details of those authorised to work under it, for 25 years after the protocol expires.   </w:t>
      </w:r>
      <w:r w:rsidRPr="00CE48CD">
        <w:rPr>
          <w:rFonts w:ascii="Arial" w:eastAsia="Times New Roman" w:hAnsi="Arial" w:cs="Arial"/>
          <w:iCs/>
          <w:sz w:val="24"/>
          <w:szCs w:val="20"/>
          <w:lang w:eastAsia="en-GB"/>
        </w:rPr>
        <w:t> </w:t>
      </w:r>
      <w:bookmarkEnd w:id="5"/>
    </w:p>
    <w:p w14:paraId="6FBB37DE" w14:textId="2B5CD6E4" w:rsidR="00CE48CD" w:rsidRPr="00CE48CD" w:rsidRDefault="00180E58" w:rsidP="00CE48CD">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Pr>
          <w:rFonts w:ascii="Arial" w:eastAsia="Times New Roman" w:hAnsi="Arial" w:cs="Arial"/>
          <w:bCs/>
          <w:sz w:val="24"/>
          <w:szCs w:val="24"/>
          <w:lang w:eastAsia="en-GB"/>
        </w:rPr>
        <w:t xml:space="preserve">Individual users </w:t>
      </w:r>
      <w:r w:rsidR="00CE48CD" w:rsidRPr="00CE48CD">
        <w:rPr>
          <w:rFonts w:ascii="Arial" w:eastAsia="Times New Roman" w:hAnsi="Arial" w:cs="Arial"/>
          <w:bCs/>
          <w:sz w:val="24"/>
          <w:szCs w:val="24"/>
          <w:lang w:eastAsia="en-GB"/>
        </w:rPr>
        <w:t xml:space="preserve">must check that they are using the current version of this protocol and current versions of any documents this protocol refers to. Amendments may become necessary prior to the published expiry date. Current versions of national protocols for the national influenza immunisation programme, authorised by the </w:t>
      </w:r>
      <w:r w:rsidR="00CE48CD" w:rsidRPr="00CE48CD">
        <w:rPr>
          <w:rFonts w:ascii="Arial" w:eastAsia="Times New Roman" w:hAnsi="Arial" w:cs="Arial"/>
          <w:sz w:val="24"/>
          <w:szCs w:val="24"/>
        </w:rPr>
        <w:t>Department of Health and Social Care Ministers</w:t>
      </w:r>
      <w:r w:rsidR="00CE48CD" w:rsidRPr="00CE48CD" w:rsidDel="009218BD">
        <w:rPr>
          <w:rFonts w:ascii="Arial" w:eastAsia="Times New Roman" w:hAnsi="Arial" w:cs="Arial"/>
          <w:bCs/>
          <w:sz w:val="24"/>
          <w:szCs w:val="24"/>
          <w:lang w:eastAsia="en-GB"/>
        </w:rPr>
        <w:t xml:space="preserve"> </w:t>
      </w:r>
      <w:r w:rsidR="00CE48CD" w:rsidRPr="00CE48CD">
        <w:rPr>
          <w:rFonts w:ascii="Arial" w:eastAsia="Times New Roman" w:hAnsi="Arial" w:cs="Arial"/>
          <w:bCs/>
          <w:sz w:val="24"/>
          <w:szCs w:val="24"/>
          <w:lang w:eastAsia="en-GB"/>
        </w:rPr>
        <w:t>in accordance with regulation 247A of the HMR 2012, can be found at</w:t>
      </w:r>
      <w:r w:rsidR="00CE48CD" w:rsidRPr="00CE48CD">
        <w:rPr>
          <w:rFonts w:ascii="Arial" w:eastAsia="Times New Roman" w:hAnsi="Arial" w:cs="Times New Roman"/>
          <w:sz w:val="24"/>
          <w:szCs w:val="20"/>
          <w:lang w:eastAsia="en-GB"/>
        </w:rPr>
        <w:t xml:space="preserve"> </w:t>
      </w:r>
      <w:hyperlink r:id="rId14" w:history="1">
        <w:r w:rsidR="00CE48CD" w:rsidRPr="00CE48CD">
          <w:rPr>
            <w:rFonts w:ascii="Arial" w:eastAsia="Times New Roman" w:hAnsi="Arial" w:cs="Times New Roman"/>
            <w:color w:val="0000FF"/>
            <w:sz w:val="24"/>
            <w:szCs w:val="20"/>
            <w:u w:val="single"/>
            <w:lang w:eastAsia="en-GB"/>
          </w:rPr>
          <w:t>Annual flu programme</w:t>
        </w:r>
      </w:hyperlink>
      <w:r w:rsidR="00CE48CD" w:rsidRPr="00CE48CD">
        <w:rPr>
          <w:rFonts w:ascii="Arial" w:eastAsia="Times New Roman" w:hAnsi="Arial" w:cs="Times New Roman"/>
          <w:sz w:val="24"/>
          <w:szCs w:val="20"/>
          <w:lang w:eastAsia="en-GB"/>
        </w:rPr>
        <w:t>.</w:t>
      </w:r>
    </w:p>
    <w:p w14:paraId="7C5B3043"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r w:rsidRPr="00CE48CD">
        <w:rPr>
          <w:rFonts w:ascii="Arial" w:eastAsia="Times New Roman" w:hAnsi="Arial" w:cs="Arial"/>
          <w:color w:val="000000"/>
          <w:sz w:val="24"/>
          <w:szCs w:val="24"/>
          <w:lang w:eastAsia="en-GB"/>
        </w:rPr>
        <w:t>Any concerns regarding the content of this protocol should be addressed to:</w:t>
      </w:r>
      <w:r w:rsidRPr="00CE48CD">
        <w:rPr>
          <w:rFonts w:ascii="Arial" w:eastAsia="Times New Roman" w:hAnsi="Arial" w:cs="Times New Roman"/>
          <w:sz w:val="24"/>
          <w:szCs w:val="20"/>
          <w:lang w:eastAsia="en-GB"/>
        </w:rPr>
        <w:t xml:space="preserve"> </w:t>
      </w:r>
      <w:hyperlink r:id="rId15" w:history="1">
        <w:r w:rsidRPr="00CE48CD">
          <w:rPr>
            <w:rFonts w:ascii="Arial" w:eastAsia="Times New Roman" w:hAnsi="Arial" w:cs="Times New Roman"/>
            <w:color w:val="0000FF"/>
            <w:sz w:val="24"/>
            <w:szCs w:val="20"/>
            <w:u w:val="single"/>
            <w:lang w:eastAsia="en-GB"/>
          </w:rPr>
          <w:t>immunisation@ukhsa.gov.uk</w:t>
        </w:r>
      </w:hyperlink>
    </w:p>
    <w:p w14:paraId="51577AD7"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p>
    <w:p w14:paraId="241077BA" w14:textId="77777777" w:rsidR="00CE48CD" w:rsidRPr="00CE48CD" w:rsidRDefault="00CE48CD" w:rsidP="00CE48CD">
      <w:pPr>
        <w:rPr>
          <w:rFonts w:ascii="Arial" w:eastAsia="Times New Roman" w:hAnsi="Arial" w:cs="Arial"/>
          <w:b/>
          <w:sz w:val="24"/>
          <w:szCs w:val="24"/>
          <w:lang w:val="en-US"/>
        </w:rPr>
      </w:pPr>
      <w:r w:rsidRPr="00CE48CD">
        <w:rPr>
          <w:rFonts w:ascii="Arial" w:eastAsia="Times New Roman" w:hAnsi="Arial" w:cs="Arial"/>
          <w:b/>
          <w:sz w:val="24"/>
          <w:szCs w:val="24"/>
          <w:lang w:val="en-US"/>
        </w:rPr>
        <w:br w:type="page"/>
      </w:r>
    </w:p>
    <w:p w14:paraId="26CDEA72" w14:textId="77777777" w:rsidR="00CE48CD" w:rsidRPr="00CE48CD" w:rsidRDefault="00CE48CD" w:rsidP="00CE48CD">
      <w:pPr>
        <w:keepNext/>
        <w:overflowPunct w:val="0"/>
        <w:autoSpaceDE w:val="0"/>
        <w:autoSpaceDN w:val="0"/>
        <w:adjustRightInd w:val="0"/>
        <w:spacing w:after="120" w:line="240" w:lineRule="auto"/>
        <w:textAlignment w:val="baseline"/>
        <w:outlineLvl w:val="0"/>
        <w:rPr>
          <w:rFonts w:ascii="Arial" w:eastAsia="Times New Roman" w:hAnsi="Arial" w:cs="Arial"/>
          <w:b/>
          <w:sz w:val="24"/>
          <w:szCs w:val="24"/>
          <w:lang w:val="en-US"/>
        </w:rPr>
      </w:pPr>
      <w:r w:rsidRPr="00CE48CD">
        <w:rPr>
          <w:rFonts w:ascii="Arial" w:eastAsia="Times New Roman" w:hAnsi="Arial" w:cs="Arial"/>
          <w:b/>
          <w:sz w:val="24"/>
          <w:szCs w:val="24"/>
          <w:lang w:val="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34"/>
        <w:gridCol w:w="2097"/>
      </w:tblGrid>
      <w:tr w:rsidR="00CE48CD" w:rsidRPr="00CE48CD" w14:paraId="53DF336B"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D9D9D9"/>
          </w:tcPr>
          <w:p w14:paraId="44A7E304"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 xml:space="preserve">Version </w:t>
            </w:r>
          </w:p>
        </w:tc>
        <w:tc>
          <w:tcPr>
            <w:tcW w:w="3268" w:type="pct"/>
            <w:tcBorders>
              <w:top w:val="single" w:sz="4" w:space="0" w:color="auto"/>
              <w:left w:val="single" w:sz="4" w:space="0" w:color="auto"/>
              <w:bottom w:val="single" w:sz="4" w:space="0" w:color="auto"/>
              <w:right w:val="single" w:sz="4" w:space="0" w:color="auto"/>
            </w:tcBorders>
            <w:shd w:val="clear" w:color="auto" w:fill="D9D9D9"/>
          </w:tcPr>
          <w:p w14:paraId="77BCF4DB"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Change details</w:t>
            </w:r>
          </w:p>
        </w:tc>
        <w:tc>
          <w:tcPr>
            <w:tcW w:w="1003" w:type="pct"/>
            <w:tcBorders>
              <w:top w:val="single" w:sz="4" w:space="0" w:color="auto"/>
              <w:left w:val="single" w:sz="4" w:space="0" w:color="auto"/>
              <w:bottom w:val="single" w:sz="4" w:space="0" w:color="auto"/>
              <w:right w:val="single" w:sz="4" w:space="0" w:color="auto"/>
            </w:tcBorders>
            <w:shd w:val="clear" w:color="auto" w:fill="D9D9D9"/>
          </w:tcPr>
          <w:p w14:paraId="270A5EAF"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Date</w:t>
            </w:r>
          </w:p>
        </w:tc>
      </w:tr>
      <w:tr w:rsidR="00CE48CD" w:rsidRPr="00CE48CD" w14:paraId="41450B9F"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34C47387" w14:textId="77777777" w:rsidR="00CE48CD" w:rsidRPr="00CE48CD" w:rsidRDefault="00CE48CD" w:rsidP="00CE48CD">
            <w:pPr>
              <w:keepNext/>
              <w:spacing w:before="120" w:after="60" w:line="240" w:lineRule="auto"/>
              <w:contextualSpacing/>
              <w:rPr>
                <w:rFonts w:ascii="Arial" w:eastAsia="Times New Roman" w:hAnsi="Arial" w:cs="Times New Roman"/>
                <w:szCs w:val="24"/>
                <w:lang w:val="en-US"/>
              </w:rPr>
            </w:pPr>
            <w:r w:rsidRPr="00CE48CD">
              <w:rPr>
                <w:rFonts w:ascii="Arial" w:eastAsia="Times New Roman" w:hAnsi="Arial" w:cs="Times New Roman"/>
                <w:szCs w:val="24"/>
                <w:lang w:val="en-US"/>
              </w:rPr>
              <w:t>V01.00</w:t>
            </w:r>
          </w:p>
          <w:p w14:paraId="6F90CBD8" w14:textId="77777777" w:rsidR="00CE48CD" w:rsidRPr="00CE48CD" w:rsidRDefault="00CE48CD" w:rsidP="00CE48CD">
            <w:pPr>
              <w:keepNext/>
              <w:spacing w:after="12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(unapproved)</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20E91A74"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New national protocol for inactivated influenza vaccine</w:t>
            </w:r>
          </w:p>
        </w:tc>
        <w:tc>
          <w:tcPr>
            <w:tcW w:w="1003" w:type="pct"/>
            <w:tcBorders>
              <w:top w:val="single" w:sz="4" w:space="0" w:color="auto"/>
              <w:left w:val="single" w:sz="4" w:space="0" w:color="auto"/>
              <w:bottom w:val="single" w:sz="4" w:space="0" w:color="auto"/>
              <w:right w:val="single" w:sz="4" w:space="0" w:color="auto"/>
            </w:tcBorders>
          </w:tcPr>
          <w:p w14:paraId="29A886B8"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7 December 2020</w:t>
            </w:r>
          </w:p>
        </w:tc>
      </w:tr>
      <w:tr w:rsidR="00CE48CD" w:rsidRPr="00CE48CD" w14:paraId="77089937"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0DBB73E"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V02.00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58118F40"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V01.00 amended to:</w:t>
            </w:r>
          </w:p>
          <w:p w14:paraId="34B18043"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 xml:space="preserve">include inactivated influenza vaccines for the 2021 to 2022 season </w:t>
            </w:r>
          </w:p>
          <w:p w14:paraId="18926767"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include eligible cohorts for the 2021 to 2022 season</w:t>
            </w:r>
          </w:p>
          <w:p w14:paraId="4395A4D2" w14:textId="77777777" w:rsidR="00CE48CD" w:rsidRPr="00CE48CD" w:rsidRDefault="00CE48CD" w:rsidP="00CE48CD">
            <w:pPr>
              <w:keepNext/>
              <w:numPr>
                <w:ilvl w:val="0"/>
                <w:numId w:val="12"/>
              </w:numPr>
              <w:overflowPunct w:val="0"/>
              <w:autoSpaceDE w:val="0"/>
              <w:autoSpaceDN w:val="0"/>
              <w:adjustRightInd w:val="0"/>
              <w:spacing w:after="120" w:line="240" w:lineRule="auto"/>
              <w:ind w:left="295" w:hanging="284"/>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reflect the staff and supervision requirements of the national protocols for COVID-19 vaccination</w:t>
            </w:r>
          </w:p>
        </w:tc>
        <w:tc>
          <w:tcPr>
            <w:tcW w:w="1003" w:type="pct"/>
            <w:tcBorders>
              <w:top w:val="single" w:sz="4" w:space="0" w:color="auto"/>
              <w:left w:val="single" w:sz="4" w:space="0" w:color="auto"/>
              <w:bottom w:val="single" w:sz="4" w:space="0" w:color="auto"/>
              <w:right w:val="single" w:sz="4" w:space="0" w:color="auto"/>
            </w:tcBorders>
          </w:tcPr>
          <w:p w14:paraId="5EE0F44A"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15 August 2021</w:t>
            </w:r>
          </w:p>
        </w:tc>
      </w:tr>
      <w:tr w:rsidR="00CE48CD" w:rsidRPr="00CE48CD" w14:paraId="453ADDE2"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FEAC71F"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V03.00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0CE5B8B9" w14:textId="77777777" w:rsidR="00CE48CD" w:rsidRPr="00CE48CD" w:rsidRDefault="00CE48CD" w:rsidP="00CE48CD">
            <w:pPr>
              <w:keepNext/>
              <w:spacing w:before="120" w:after="0" w:line="240" w:lineRule="auto"/>
              <w:rPr>
                <w:rFonts w:ascii="Arial" w:eastAsia="Times New Roman" w:hAnsi="Arial" w:cs="Times New Roman"/>
                <w:lang w:val="en-US"/>
              </w:rPr>
            </w:pPr>
            <w:r w:rsidRPr="00CE48CD">
              <w:rPr>
                <w:rFonts w:ascii="Arial" w:eastAsia="Times New Roman" w:hAnsi="Arial" w:cs="Times New Roman"/>
                <w:lang w:val="en-US"/>
              </w:rPr>
              <w:t>National protocol for inactivated influenza vaccine V02.00 amended to:</w:t>
            </w:r>
          </w:p>
          <w:p w14:paraId="63EC371E"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contextualSpacing/>
              <w:textAlignment w:val="baseline"/>
              <w:rPr>
                <w:rFonts w:ascii="Arial" w:eastAsia="Times New Roman" w:hAnsi="Arial" w:cs="Arial"/>
                <w:noProof/>
                <w:lang w:val="en-US"/>
              </w:rPr>
            </w:pPr>
            <w:r w:rsidRPr="00CE48CD">
              <w:rPr>
                <w:rFonts w:ascii="Arial" w:eastAsia="Times New Roman" w:hAnsi="Arial" w:cs="Times New Roman"/>
                <w:lang w:val="en-US"/>
              </w:rPr>
              <w:t xml:space="preserve">include primary care contractors (primary medical services, pharmaceutical services, primary dental services or general ophthalmic services) and their frontline staff, including locums </w:t>
            </w:r>
          </w:p>
          <w:p w14:paraId="780B76A7"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textAlignment w:val="baseline"/>
              <w:rPr>
                <w:rFonts w:ascii="Arial" w:eastAsia="Times New Roman" w:hAnsi="Arial" w:cs="Times New Roman"/>
                <w:lang w:val="en-US"/>
              </w:rPr>
            </w:pPr>
            <w:r w:rsidRPr="00CE48CD">
              <w:rPr>
                <w:rFonts w:ascii="Arial" w:eastAsia="Times New Roman" w:hAnsi="Arial" w:cs="Times New Roman"/>
                <w:lang w:val="en-US"/>
              </w:rPr>
              <w:t>update additional information and drug interactions sections</w:t>
            </w:r>
          </w:p>
          <w:p w14:paraId="6AD3CF10" w14:textId="77777777" w:rsidR="00CE48CD" w:rsidRPr="00CE48CD" w:rsidRDefault="00CE48CD" w:rsidP="00CE48CD">
            <w:pPr>
              <w:keepNext/>
              <w:numPr>
                <w:ilvl w:val="0"/>
                <w:numId w:val="19"/>
              </w:numPr>
              <w:overflowPunct w:val="0"/>
              <w:autoSpaceDE w:val="0"/>
              <w:autoSpaceDN w:val="0"/>
              <w:adjustRightInd w:val="0"/>
              <w:spacing w:after="120" w:line="240" w:lineRule="auto"/>
              <w:ind w:left="318" w:hanging="284"/>
              <w:textAlignment w:val="baseline"/>
              <w:rPr>
                <w:rFonts w:ascii="Arial" w:eastAsia="Times New Roman" w:hAnsi="Arial" w:cs="Times New Roman"/>
                <w:sz w:val="24"/>
                <w:lang w:eastAsia="en-GB"/>
              </w:rPr>
            </w:pPr>
            <w:r w:rsidRPr="00CE48CD">
              <w:rPr>
                <w:rFonts w:ascii="Arial" w:eastAsia="Times New Roman" w:hAnsi="Arial" w:cs="Times New Roman"/>
                <w:lang w:val="en-US"/>
              </w:rPr>
              <w:t>update for change of organisation from PHE to UKHSA</w:t>
            </w:r>
          </w:p>
        </w:tc>
        <w:tc>
          <w:tcPr>
            <w:tcW w:w="1003" w:type="pct"/>
            <w:tcBorders>
              <w:top w:val="single" w:sz="4" w:space="0" w:color="auto"/>
              <w:left w:val="single" w:sz="4" w:space="0" w:color="auto"/>
              <w:bottom w:val="single" w:sz="4" w:space="0" w:color="auto"/>
              <w:right w:val="single" w:sz="4" w:space="0" w:color="auto"/>
            </w:tcBorders>
          </w:tcPr>
          <w:p w14:paraId="5ABB965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12 October 2021</w:t>
            </w:r>
          </w:p>
          <w:p w14:paraId="698284D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4F2FA0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71397B44" w14:textId="77777777" w:rsidR="00CE48CD" w:rsidRPr="00CE48CD" w:rsidRDefault="00CE48CD" w:rsidP="00CE48CD">
            <w:pPr>
              <w:overflowPunct w:val="0"/>
              <w:autoSpaceDE w:val="0"/>
              <w:autoSpaceDN w:val="0"/>
              <w:adjustRightInd w:val="0"/>
              <w:spacing w:after="0" w:line="240" w:lineRule="auto"/>
              <w:ind w:firstLine="720"/>
              <w:textAlignment w:val="baseline"/>
              <w:rPr>
                <w:rFonts w:ascii="Arial" w:eastAsia="Times New Roman" w:hAnsi="Arial" w:cs="Times New Roman"/>
                <w:sz w:val="24"/>
                <w:szCs w:val="20"/>
                <w:lang w:eastAsia="en-GB"/>
              </w:rPr>
            </w:pPr>
          </w:p>
        </w:tc>
      </w:tr>
      <w:tr w:rsidR="00CE48CD" w:rsidRPr="00CE48CD" w14:paraId="13A5B599"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7E5EFC7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V04.00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1D0776FC"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V03.00 amended to:</w:t>
            </w:r>
          </w:p>
          <w:p w14:paraId="426C65CF"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only eligible cohorts for the 2022 to 2023 season</w:t>
            </w:r>
          </w:p>
          <w:p w14:paraId="538A7BE2"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the inactivated influenza vaccines for the 2022 to 2023 season</w:t>
            </w:r>
          </w:p>
          <w:p w14:paraId="02BF6419" w14:textId="77777777" w:rsidR="00CE48CD" w:rsidRPr="00CE48CD" w:rsidRDefault="00CE48CD" w:rsidP="00CE48CD">
            <w:pPr>
              <w:numPr>
                <w:ilvl w:val="0"/>
                <w:numId w:val="12"/>
              </w:numPr>
              <w:overflowPunct w:val="0"/>
              <w:autoSpaceDE w:val="0"/>
              <w:autoSpaceDN w:val="0"/>
              <w:adjustRightInd w:val="0"/>
              <w:spacing w:after="0" w:line="240" w:lineRule="auto"/>
              <w:ind w:left="345" w:hanging="284"/>
              <w:contextualSpacing/>
              <w:textAlignment w:val="baseline"/>
              <w:rPr>
                <w:rFonts w:ascii="Arial" w:eastAsia="Times New Roman" w:hAnsi="Arial" w:cs="Times New Roman"/>
                <w:color w:val="000000"/>
                <w:sz w:val="24"/>
                <w:lang w:eastAsia="en-GB"/>
              </w:rPr>
            </w:pPr>
            <w:r w:rsidRPr="00CE48CD">
              <w:rPr>
                <w:rFonts w:ascii="Arial" w:eastAsia="Times New Roman" w:hAnsi="Arial" w:cs="Times New Roman"/>
                <w:lang w:eastAsia="en-GB"/>
              </w:rPr>
              <w:t xml:space="preserve">remove the exclusion of ‘individuals who are less than 2 years of age and have had a </w:t>
            </w:r>
            <w:r w:rsidRPr="00CE48CD">
              <w:rPr>
                <w:rFonts w:ascii="Arial" w:eastAsia="Times New Roman" w:hAnsi="Arial" w:cs="Times New Roman"/>
                <w:color w:val="000000"/>
                <w:lang w:eastAsia="en-GB"/>
              </w:rPr>
              <w:t>severe anaphylactic reaction to egg which has previously required intensive care’ and update cautions and off-label section to advise egg-free cell-based influenza vaccine is offered off-label to these individuals in accordance with JCVI advice and the annual flu letter</w:t>
            </w:r>
          </w:p>
          <w:p w14:paraId="036FC224" w14:textId="77777777" w:rsidR="00CE48CD" w:rsidRPr="00CE48CD" w:rsidRDefault="00CE48CD" w:rsidP="00CE48CD">
            <w:pPr>
              <w:keepNext/>
              <w:numPr>
                <w:ilvl w:val="0"/>
                <w:numId w:val="12"/>
              </w:numPr>
              <w:overflowPunct w:val="0"/>
              <w:autoSpaceDE w:val="0"/>
              <w:autoSpaceDN w:val="0"/>
              <w:adjustRightInd w:val="0"/>
              <w:spacing w:after="120" w:line="240" w:lineRule="auto"/>
              <w:ind w:left="346" w:hanging="284"/>
              <w:textAlignment w:val="baseline"/>
              <w:rPr>
                <w:rFonts w:ascii="Arial" w:eastAsia="Times New Roman" w:hAnsi="Arial" w:cs="Times New Roman"/>
                <w:lang w:val="en-US"/>
              </w:rPr>
            </w:pPr>
            <w:r w:rsidRPr="00CE48CD">
              <w:rPr>
                <w:rFonts w:ascii="Arial" w:eastAsia="Times New Roman" w:hAnsi="Arial" w:cs="Times New Roman"/>
                <w:lang w:val="en-US"/>
              </w:rPr>
              <w:t>include minor rewording, layout and formatting changes for clarity and consistency with other national protocols</w:t>
            </w:r>
          </w:p>
        </w:tc>
        <w:tc>
          <w:tcPr>
            <w:tcW w:w="1003" w:type="pct"/>
            <w:tcBorders>
              <w:top w:val="single" w:sz="4" w:space="0" w:color="auto"/>
              <w:left w:val="single" w:sz="4" w:space="0" w:color="auto"/>
              <w:bottom w:val="single" w:sz="4" w:space="0" w:color="auto"/>
              <w:right w:val="single" w:sz="4" w:space="0" w:color="auto"/>
            </w:tcBorders>
          </w:tcPr>
          <w:p w14:paraId="71779540"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24 June 2022</w:t>
            </w:r>
          </w:p>
        </w:tc>
      </w:tr>
      <w:tr w:rsidR="008C230F" w:rsidRPr="00CE48CD" w14:paraId="4F91E851"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293D2992" w14:textId="3E811C98" w:rsidR="008C230F" w:rsidRPr="00CE48CD" w:rsidRDefault="008C230F"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V05.00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4F36A601" w14:textId="77777777" w:rsidR="008C230F" w:rsidRDefault="008C230F" w:rsidP="00CE48CD">
            <w:pPr>
              <w:keepNext/>
              <w:spacing w:before="120" w:after="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National protocol for inactivated influenza vaccine </w:t>
            </w:r>
            <w:r w:rsidR="0012734C">
              <w:rPr>
                <w:rFonts w:ascii="Arial" w:eastAsia="Times New Roman" w:hAnsi="Arial" w:cs="Times New Roman"/>
                <w:szCs w:val="24"/>
                <w:lang w:val="en-US"/>
              </w:rPr>
              <w:t>amended to</w:t>
            </w:r>
            <w:r w:rsidR="00623BA1">
              <w:rPr>
                <w:rFonts w:ascii="Arial" w:eastAsia="Times New Roman" w:hAnsi="Arial" w:cs="Times New Roman"/>
                <w:szCs w:val="24"/>
                <w:lang w:val="en-US"/>
              </w:rPr>
              <w:t xml:space="preserve">: </w:t>
            </w:r>
          </w:p>
          <w:p w14:paraId="49CA2686" w14:textId="77777777" w:rsidR="00623BA1" w:rsidRPr="00E4156A" w:rsidRDefault="00623BA1">
            <w:pPr>
              <w:pStyle w:val="ListParagraph"/>
              <w:keepNext/>
              <w:numPr>
                <w:ilvl w:val="0"/>
                <w:numId w:val="12"/>
              </w:numPr>
              <w:spacing w:before="120"/>
              <w:rPr>
                <w:szCs w:val="22"/>
                <w:lang w:val="en-US"/>
              </w:rPr>
            </w:pPr>
            <w:r w:rsidRPr="00A91F68">
              <w:rPr>
                <w:sz w:val="22"/>
                <w:szCs w:val="22"/>
                <w:lang w:val="en-US"/>
              </w:rPr>
              <w:t>include eligible cohorts for the 2023 to 2024 season</w:t>
            </w:r>
          </w:p>
          <w:p w14:paraId="53AF5A0D" w14:textId="77777777" w:rsidR="005670A9" w:rsidRPr="00551B04" w:rsidRDefault="005670A9" w:rsidP="00A91F68">
            <w:pPr>
              <w:pStyle w:val="ListParagraph"/>
              <w:keepNext/>
              <w:numPr>
                <w:ilvl w:val="0"/>
                <w:numId w:val="12"/>
              </w:numPr>
              <w:spacing w:before="120"/>
              <w:rPr>
                <w:lang w:val="en-US"/>
              </w:rPr>
            </w:pPr>
            <w:r w:rsidRPr="00A91F68">
              <w:rPr>
                <w:sz w:val="22"/>
                <w:szCs w:val="22"/>
                <w:lang w:val="en-US"/>
              </w:rPr>
              <w:t xml:space="preserve">include </w:t>
            </w:r>
            <w:r w:rsidR="00B8564C">
              <w:rPr>
                <w:sz w:val="22"/>
                <w:szCs w:val="22"/>
                <w:lang w:val="en-US"/>
              </w:rPr>
              <w:t xml:space="preserve">the </w:t>
            </w:r>
            <w:r w:rsidRPr="00A91F68">
              <w:rPr>
                <w:sz w:val="22"/>
                <w:szCs w:val="22"/>
                <w:lang w:val="en-US"/>
              </w:rPr>
              <w:t>recommended influenza vaccines for the 2023 to 2024 season</w:t>
            </w:r>
          </w:p>
          <w:p w14:paraId="2A7083EE" w14:textId="360B474C" w:rsidR="00551B04" w:rsidRPr="005670A9" w:rsidRDefault="00551B04" w:rsidP="00A91F68">
            <w:pPr>
              <w:pStyle w:val="ListParagraph"/>
              <w:keepNext/>
              <w:numPr>
                <w:ilvl w:val="0"/>
                <w:numId w:val="12"/>
              </w:numPr>
              <w:spacing w:before="120"/>
              <w:rPr>
                <w:lang w:val="en-US"/>
              </w:rPr>
            </w:pPr>
            <w:r w:rsidRPr="002934DD">
              <w:rPr>
                <w:rFonts w:cs="Arial"/>
                <w:sz w:val="22"/>
                <w:szCs w:val="22"/>
                <w:lang w:val="en-US"/>
              </w:rPr>
              <w:t>include updated advice on co-administration of aQIV with Shingrix</w:t>
            </w:r>
            <w:r w:rsidRPr="002934DD">
              <w:rPr>
                <w:rFonts w:cs="Arial"/>
                <w:sz w:val="22"/>
                <w:szCs w:val="22"/>
                <w:vertAlign w:val="superscript"/>
                <w:lang w:val="en-US"/>
              </w:rPr>
              <w:t xml:space="preserve">® </w:t>
            </w:r>
            <w:r w:rsidRPr="002934DD">
              <w:rPr>
                <w:rFonts w:cs="Arial"/>
                <w:sz w:val="22"/>
                <w:szCs w:val="22"/>
                <w:lang w:val="en-US"/>
              </w:rPr>
              <w:t>(shingles) vaccine</w:t>
            </w:r>
          </w:p>
        </w:tc>
        <w:tc>
          <w:tcPr>
            <w:tcW w:w="1003" w:type="pct"/>
            <w:tcBorders>
              <w:top w:val="single" w:sz="4" w:space="0" w:color="auto"/>
              <w:left w:val="single" w:sz="4" w:space="0" w:color="auto"/>
              <w:bottom w:val="single" w:sz="4" w:space="0" w:color="auto"/>
              <w:right w:val="single" w:sz="4" w:space="0" w:color="auto"/>
            </w:tcBorders>
          </w:tcPr>
          <w:p w14:paraId="39821CA6" w14:textId="6A8E6440" w:rsidR="008C230F" w:rsidRPr="00CE48CD" w:rsidRDefault="00921F39"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1</w:t>
            </w:r>
            <w:r w:rsidR="00551B04">
              <w:rPr>
                <w:rFonts w:ascii="Arial" w:eastAsia="Times New Roman" w:hAnsi="Arial" w:cs="Times New Roman"/>
                <w:szCs w:val="24"/>
                <w:lang w:val="en-US"/>
              </w:rPr>
              <w:t>7</w:t>
            </w:r>
            <w:r>
              <w:rPr>
                <w:rFonts w:ascii="Arial" w:eastAsia="Times New Roman" w:hAnsi="Arial" w:cs="Times New Roman"/>
                <w:szCs w:val="24"/>
                <w:lang w:val="en-US"/>
              </w:rPr>
              <w:t xml:space="preserve"> </w:t>
            </w:r>
            <w:r w:rsidR="00AB61B0">
              <w:rPr>
                <w:rFonts w:ascii="Arial" w:eastAsia="Times New Roman" w:hAnsi="Arial" w:cs="Times New Roman"/>
                <w:szCs w:val="24"/>
                <w:lang w:val="en-US"/>
              </w:rPr>
              <w:t>July 2023</w:t>
            </w:r>
          </w:p>
        </w:tc>
      </w:tr>
    </w:tbl>
    <w:p w14:paraId="573474CA"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Times New Roman"/>
          <w:color w:val="FF0000"/>
          <w:sz w:val="24"/>
          <w:szCs w:val="20"/>
          <w:lang w:eastAsia="en-GB"/>
        </w:rPr>
      </w:pPr>
    </w:p>
    <w:bookmarkEnd w:id="0"/>
    <w:p w14:paraId="12714ACB" w14:textId="77777777" w:rsidR="00CE48CD" w:rsidRPr="00CE48CD" w:rsidRDefault="00CE48CD" w:rsidP="00CE48CD">
      <w:pPr>
        <w:spacing w:after="0" w:line="240" w:lineRule="auto"/>
        <w:rPr>
          <w:rFonts w:ascii="Arial" w:eastAsia="Times New Roman" w:hAnsi="Arial" w:cs="Arial"/>
          <w:b/>
          <w:sz w:val="24"/>
          <w:szCs w:val="20"/>
          <w:lang w:val="en-US"/>
        </w:rPr>
      </w:pPr>
    </w:p>
    <w:p w14:paraId="1F4F0652" w14:textId="77777777" w:rsidR="00CE48CD" w:rsidRPr="00CE48CD" w:rsidRDefault="00CE48CD" w:rsidP="00CE48CD">
      <w:pPr>
        <w:rPr>
          <w:rFonts w:ascii="Arial" w:eastAsia="Times New Roman" w:hAnsi="Arial" w:cs="Arial"/>
          <w:b/>
          <w:sz w:val="24"/>
          <w:szCs w:val="20"/>
          <w:lang w:val="en-US"/>
        </w:rPr>
      </w:pPr>
      <w:r w:rsidRPr="00CE48CD">
        <w:rPr>
          <w:rFonts w:ascii="Arial" w:eastAsia="Times New Roman" w:hAnsi="Arial" w:cs="Arial"/>
          <w:b/>
          <w:sz w:val="24"/>
          <w:szCs w:val="20"/>
          <w:lang w:val="en-US"/>
        </w:rPr>
        <w:br w:type="page"/>
      </w:r>
    </w:p>
    <w:p w14:paraId="35B23096"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0"/>
          <w:lang w:val="en-US"/>
        </w:rPr>
        <w:lastRenderedPageBreak/>
        <w:t>Ministerial authorisation</w:t>
      </w:r>
    </w:p>
    <w:p w14:paraId="0FFEB832"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This protocol is not legally valid, </w:t>
      </w:r>
      <w:r w:rsidRPr="00CE48CD">
        <w:rPr>
          <w:rFonts w:ascii="Arial" w:eastAsia="Times New Roman" w:hAnsi="Arial" w:cs="Times New Roman"/>
          <w:sz w:val="24"/>
          <w:szCs w:val="24"/>
          <w:lang w:eastAsia="en-GB"/>
        </w:rPr>
        <w:t xml:space="preserve">in accordance with </w:t>
      </w:r>
      <w:hyperlink r:id="rId16"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the </w:t>
      </w:r>
      <w:hyperlink r:id="rId17" w:history="1">
        <w:r w:rsidRPr="00CE48CD">
          <w:rPr>
            <w:rFonts w:ascii="Arial" w:eastAsia="Times New Roman" w:hAnsi="Arial" w:cs="Times New Roman"/>
            <w:color w:val="0000FF"/>
            <w:sz w:val="24"/>
            <w:szCs w:val="24"/>
            <w:u w:val="single"/>
            <w:lang w:eastAsia="en-GB"/>
          </w:rPr>
          <w:t>HMR 2012</w:t>
        </w:r>
      </w:hyperlink>
      <w:r w:rsidRPr="00CE48CD">
        <w:rPr>
          <w:rFonts w:ascii="Arial" w:eastAsia="Times New Roman" w:hAnsi="Arial" w:cs="Times New Roman"/>
          <w:sz w:val="24"/>
          <w:szCs w:val="24"/>
          <w:lang w:eastAsia="en-GB"/>
        </w:rPr>
        <w:t xml:space="preserve">, inserted by the </w:t>
      </w:r>
      <w:hyperlink r:id="rId18" w:history="1">
        <w:r w:rsidRPr="00CE48CD">
          <w:rPr>
            <w:rFonts w:ascii="Arial" w:eastAsia="Times New Roman" w:hAnsi="Arial" w:cs="Times New Roman"/>
            <w:color w:val="0000FF"/>
            <w:sz w:val="24"/>
            <w:szCs w:val="24"/>
            <w:u w:val="single"/>
            <w:lang w:eastAsia="en-GB"/>
          </w:rPr>
          <w:t>Human Medicines (Coronavirus and Influenza) (Amendment) Regulations 2020</w:t>
        </w:r>
      </w:hyperlink>
      <w:r w:rsidRPr="00CE48CD">
        <w:rPr>
          <w:rFonts w:ascii="Arial" w:eastAsia="Times New Roman" w:hAnsi="Arial" w:cs="Times New Roman"/>
          <w:sz w:val="24"/>
          <w:szCs w:val="24"/>
          <w:lang w:eastAsia="en-GB"/>
        </w:rPr>
        <w:t xml:space="preserve">, until it is </w:t>
      </w:r>
      <w:r w:rsidRPr="00CE48CD">
        <w:rPr>
          <w:rFonts w:ascii="Arial" w:eastAsia="Times New Roman" w:hAnsi="Arial" w:cs="Arial"/>
          <w:sz w:val="24"/>
          <w:szCs w:val="24"/>
          <w:lang w:eastAsia="en-GB"/>
        </w:rPr>
        <w:t xml:space="preserve">approved by or on behalf of the Secretary of State for Health and Social Care. </w:t>
      </w:r>
    </w:p>
    <w:p w14:paraId="39ED1781" w14:textId="77777777" w:rsidR="00CE48CD" w:rsidRPr="00CE48CD" w:rsidRDefault="00CE48CD" w:rsidP="00CE48CD">
      <w:pPr>
        <w:overflowPunct w:val="0"/>
        <w:autoSpaceDE w:val="0"/>
        <w:autoSpaceDN w:val="0"/>
        <w:adjustRightInd w:val="0"/>
        <w:spacing w:after="0" w:line="240" w:lineRule="auto"/>
        <w:ind w:rightChars="34" w:right="75"/>
        <w:textAlignment w:val="baseline"/>
        <w:rPr>
          <w:rFonts w:ascii="Arial" w:eastAsia="Times New Roman" w:hAnsi="Arial" w:cs="Arial"/>
          <w:sz w:val="24"/>
          <w:szCs w:val="24"/>
          <w:lang w:eastAsia="en-GB"/>
        </w:rPr>
      </w:pPr>
    </w:p>
    <w:p w14:paraId="57AB7253" w14:textId="545018A2"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bookmarkStart w:id="6" w:name="_Hlk71791453"/>
      <w:r w:rsidRPr="00CE48CD">
        <w:rPr>
          <w:rFonts w:ascii="Arial" w:eastAsia="Times New Roman" w:hAnsi="Arial" w:cs="Arial"/>
          <w:sz w:val="24"/>
          <w:szCs w:val="24"/>
        </w:rPr>
        <w:t xml:space="preserve">On </w:t>
      </w:r>
      <w:r w:rsidR="00252B1B">
        <w:rPr>
          <w:rFonts w:ascii="Arial" w:eastAsia="Times New Roman" w:hAnsi="Arial" w:cs="Arial"/>
          <w:sz w:val="24"/>
          <w:szCs w:val="24"/>
        </w:rPr>
        <w:t>31</w:t>
      </w:r>
      <w:r w:rsidR="00252B1B">
        <w:rPr>
          <w:rFonts w:ascii="Arial" w:eastAsia="Times New Roman" w:hAnsi="Arial" w:cs="Arial"/>
          <w:sz w:val="24"/>
          <w:szCs w:val="24"/>
        </w:rPr>
        <w:t xml:space="preserve"> July 2023</w:t>
      </w:r>
      <w:r w:rsidR="00A608E2">
        <w:rPr>
          <w:rFonts w:ascii="Arial" w:eastAsia="Times New Roman" w:hAnsi="Arial" w:cs="Arial"/>
          <w:sz w:val="24"/>
          <w:szCs w:val="24"/>
        </w:rPr>
        <w:t xml:space="preserve">, </w:t>
      </w:r>
      <w:r w:rsidRPr="00CE48CD">
        <w:rPr>
          <w:rFonts w:ascii="Arial" w:eastAsia="Times New Roman" w:hAnsi="Arial" w:cs="Arial"/>
          <w:sz w:val="24"/>
          <w:szCs w:val="24"/>
        </w:rPr>
        <w:t xml:space="preserve">Department of Health and Social Care Ministers approved this protocol in accordance with </w:t>
      </w:r>
      <w:hyperlink r:id="rId19"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HMR 2012</w:t>
      </w:r>
      <w:r w:rsidRPr="00CE48CD">
        <w:rPr>
          <w:rFonts w:ascii="Arial" w:eastAsia="Times New Roman" w:hAnsi="Arial" w:cs="Arial"/>
          <w:sz w:val="24"/>
          <w:szCs w:val="24"/>
        </w:rPr>
        <w:t xml:space="preserve">. </w:t>
      </w:r>
    </w:p>
    <w:bookmarkEnd w:id="6"/>
    <w:p w14:paraId="674DB86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2BA88151" w14:textId="76321A45"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Any provider</w:t>
      </w:r>
      <w:r w:rsidR="000E7CDE">
        <w:rPr>
          <w:rFonts w:ascii="Arial" w:eastAsia="Times New Roman" w:hAnsi="Arial" w:cs="Arial"/>
          <w:sz w:val="24"/>
          <w:szCs w:val="24"/>
        </w:rPr>
        <w:t xml:space="preserve"> </w:t>
      </w:r>
      <w:r w:rsidR="006E4D96">
        <w:rPr>
          <w:rFonts w:ascii="Arial" w:eastAsia="Times New Roman" w:hAnsi="Arial" w:cs="Arial"/>
          <w:sz w:val="24"/>
          <w:szCs w:val="24"/>
        </w:rPr>
        <w:t>or</w:t>
      </w:r>
      <w:r w:rsidR="006E4D96" w:rsidRPr="00CE48CD">
        <w:rPr>
          <w:rFonts w:ascii="Arial" w:eastAsia="Times New Roman" w:hAnsi="Arial" w:cs="Arial"/>
          <w:sz w:val="24"/>
          <w:szCs w:val="24"/>
        </w:rPr>
        <w:t xml:space="preserve"> contractor</w:t>
      </w:r>
      <w:r w:rsidRPr="00CE48CD">
        <w:rPr>
          <w:rFonts w:ascii="Arial" w:eastAsia="Times New Roman" w:hAnsi="Arial" w:cs="Arial"/>
          <w:sz w:val="24"/>
          <w:szCs w:val="24"/>
        </w:rPr>
        <w:t xml:space="preserve"> administering </w:t>
      </w:r>
      <w:r w:rsidRPr="00CE48CD">
        <w:rPr>
          <w:rFonts w:ascii="Arial" w:eastAsia="Times New Roman" w:hAnsi="Arial" w:cs="Times New Roman"/>
          <w:sz w:val="24"/>
          <w:szCs w:val="24"/>
          <w:lang w:eastAsia="en-GB"/>
        </w:rPr>
        <w:t>inactivated influenza vaccine</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rPr>
        <w:t xml:space="preserve">under this protocol must work strictly within the terms of this protocol and contractual arrangements with the commissioner, for the delivery of the national influenza immunisation programme.  </w:t>
      </w:r>
    </w:p>
    <w:p w14:paraId="7A75CCD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440AB87" w14:textId="7B26C179" w:rsidR="00CE48CD" w:rsidRPr="00CE48CD" w:rsidRDefault="00CE48CD" w:rsidP="00CE48CD">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CE48CD">
        <w:rPr>
          <w:rFonts w:ascii="Arial" w:eastAsia="Times New Roman" w:hAnsi="Arial" w:cs="Arial"/>
          <w:iCs/>
          <w:sz w:val="24"/>
          <w:szCs w:val="24"/>
          <w:lang w:eastAsia="en-GB"/>
        </w:rPr>
        <w:t xml:space="preserve">The administration of the vaccines must also be in accordance with </w:t>
      </w:r>
      <w:r w:rsidRPr="00CE48CD">
        <w:rPr>
          <w:rFonts w:ascii="Arial" w:eastAsia="Times New Roman" w:hAnsi="Arial" w:cs="Arial"/>
          <w:iCs/>
          <w:sz w:val="24"/>
          <w:szCs w:val="20"/>
          <w:lang w:eastAsia="en-GB"/>
        </w:rPr>
        <w:t>the manufacturer’s instructions in the product’s UK Summary of Product Characteristics (</w:t>
      </w:r>
      <w:hyperlink r:id="rId20" w:history="1">
        <w:r w:rsidRPr="00CE48CD">
          <w:rPr>
            <w:rFonts w:ascii="Arial" w:eastAsia="Times New Roman" w:hAnsi="Arial" w:cs="Arial"/>
            <w:iCs/>
            <w:color w:val="0000FF"/>
            <w:sz w:val="24"/>
            <w:szCs w:val="20"/>
            <w:u w:val="single"/>
            <w:lang w:eastAsia="en-GB"/>
          </w:rPr>
          <w:t>SPC</w:t>
        </w:r>
      </w:hyperlink>
      <w:r w:rsidRPr="00CE48CD">
        <w:rPr>
          <w:rFonts w:ascii="Arial" w:eastAsia="Times New Roman" w:hAnsi="Arial" w:cs="Arial"/>
          <w:iCs/>
          <w:sz w:val="24"/>
          <w:szCs w:val="20"/>
          <w:lang w:eastAsia="en-GB"/>
        </w:rPr>
        <w:t>) and in accordance with official national recommendations.</w:t>
      </w:r>
      <w:r w:rsidRPr="00CE48CD">
        <w:rPr>
          <w:rFonts w:ascii="Calibri" w:eastAsia="Times New Roman" w:hAnsi="Calibri" w:cs="Calibri"/>
          <w:sz w:val="24"/>
          <w:szCs w:val="20"/>
          <w:lang w:eastAsia="en-GB"/>
        </w:rPr>
        <w:t xml:space="preserve"> </w:t>
      </w:r>
      <w:r w:rsidRPr="00CE48CD">
        <w:rPr>
          <w:rFonts w:ascii="Arial" w:eastAsia="Times New Roman" w:hAnsi="Arial" w:cs="Times New Roman"/>
          <w:sz w:val="24"/>
          <w:szCs w:val="24"/>
          <w:lang w:eastAsia="en-GB"/>
        </w:rPr>
        <w:t xml:space="preserve">  </w:t>
      </w:r>
    </w:p>
    <w:p w14:paraId="100115E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4B26A82" w14:textId="60C3605D"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 xml:space="preserve">Note: The national influenza immunisation programme may also be provided under a patient group direction or on a patient specific basis (that is, by or on the directions of an appropriate independent prescriber, such as under a patient specific direction </w:t>
      </w:r>
      <w:r w:rsidR="00984038">
        <w:rPr>
          <w:rFonts w:ascii="Arial" w:eastAsia="Times New Roman" w:hAnsi="Arial" w:cs="Arial"/>
          <w:sz w:val="24"/>
          <w:szCs w:val="24"/>
        </w:rPr>
        <w:t>[</w:t>
      </w:r>
      <w:r w:rsidRPr="00CE48CD">
        <w:rPr>
          <w:rFonts w:ascii="Arial" w:eastAsia="Times New Roman" w:hAnsi="Arial" w:cs="Arial"/>
          <w:sz w:val="24"/>
          <w:szCs w:val="24"/>
        </w:rPr>
        <w:t>PSD</w:t>
      </w:r>
      <w:r w:rsidR="00C72147">
        <w:rPr>
          <w:rFonts w:ascii="Arial" w:eastAsia="Times New Roman" w:hAnsi="Arial" w:cs="Arial"/>
          <w:sz w:val="24"/>
          <w:szCs w:val="24"/>
        </w:rPr>
        <w:t>]</w:t>
      </w:r>
      <w:r w:rsidRPr="00CE48CD">
        <w:rPr>
          <w:rFonts w:ascii="Arial" w:eastAsia="Times New Roman" w:hAnsi="Arial" w:cs="Arial"/>
          <w:sz w:val="24"/>
          <w:szCs w:val="24"/>
        </w:rPr>
        <w:t>). Supply and administration in these instances should be in accordance with arrangements with the commissioner for the delivery of the national influenza immunisation programme and are not related to this protocol.</w:t>
      </w:r>
    </w:p>
    <w:p w14:paraId="1BACAF0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4AC47DE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For occupational health provision, influenza immunisation may be provided under an occupational health written instruction or on the directions of an appropriate independent prescriber, such as under a PSD.</w:t>
      </w:r>
    </w:p>
    <w:p w14:paraId="6F1F149B"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6666AA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14:paraId="72167BAE" w14:textId="77777777" w:rsidR="00CE48CD" w:rsidRPr="00CE48CD" w:rsidRDefault="00CE48CD" w:rsidP="00CE48CD">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p>
    <w:p w14:paraId="6393BB71" w14:textId="77777777" w:rsidR="00CE48CD" w:rsidRPr="00CE48CD" w:rsidRDefault="00CE48CD" w:rsidP="00CE48CD">
      <w:pPr>
        <w:rPr>
          <w:rFonts w:ascii="Arial" w:eastAsia="Times New Roman" w:hAnsi="Arial" w:cs="Arial"/>
          <w:b/>
          <w:sz w:val="24"/>
          <w:szCs w:val="24"/>
          <w:lang w:eastAsia="en-GB"/>
        </w:rPr>
      </w:pPr>
      <w:r w:rsidRPr="00CE48CD">
        <w:rPr>
          <w:rFonts w:ascii="Arial" w:eastAsia="Times New Roman" w:hAnsi="Arial" w:cs="Arial"/>
          <w:sz w:val="24"/>
          <w:szCs w:val="24"/>
          <w:lang w:eastAsia="en-GB"/>
        </w:rPr>
        <w:br w:type="page"/>
      </w:r>
    </w:p>
    <w:p w14:paraId="358ADA5C" w14:textId="77777777" w:rsidR="00CE48CD" w:rsidRPr="00CE48CD" w:rsidRDefault="00CE48CD" w:rsidP="00CE48CD">
      <w:pPr>
        <w:keepNext/>
        <w:numPr>
          <w:ilvl w:val="0"/>
          <w:numId w:val="10"/>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7" w:name="CharacteristicsOfStaff"/>
      <w:bookmarkStart w:id="8" w:name="_Characteristics_of_staff"/>
      <w:bookmarkEnd w:id="7"/>
      <w:bookmarkEnd w:id="8"/>
      <w:r w:rsidRPr="00CE48CD">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E48CD" w:rsidRPr="00CE48CD" w14:paraId="17248899" w14:textId="77777777" w:rsidTr="00AD75AB">
        <w:tc>
          <w:tcPr>
            <w:tcW w:w="9923" w:type="dxa"/>
            <w:shd w:val="clear" w:color="auto" w:fill="BFBFBF" w:themeFill="background1" w:themeFillShade="BF"/>
          </w:tcPr>
          <w:p w14:paraId="2AE7BC03" w14:textId="77777777" w:rsidR="00CE48CD" w:rsidRPr="00CE48CD"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sz w:val="23"/>
                <w:szCs w:val="23"/>
                <w:lang w:eastAsia="en-GB"/>
              </w:rPr>
              <w:t>Classes of persons permitted to administer medicinal products under this protocol</w:t>
            </w:r>
          </w:p>
        </w:tc>
      </w:tr>
      <w:tr w:rsidR="00CE48CD" w:rsidRPr="00CE48CD" w14:paraId="261EC8DC" w14:textId="77777777" w:rsidTr="00AD75AB">
        <w:tc>
          <w:tcPr>
            <w:tcW w:w="9923" w:type="dxa"/>
          </w:tcPr>
          <w:p w14:paraId="6F991053" w14:textId="60D7BE1F" w:rsidR="00CE48CD" w:rsidRPr="00CE48CD"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9" w:name="_Hlk55566361"/>
            <w:bookmarkStart w:id="10" w:name="_Hlk42690097"/>
            <w:r w:rsidRPr="00CE48CD">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Alternatively, multiple persons may undertake stages in the vaccination pathway in accordance with this protocol. Where multiple person models are used, the service provider</w:t>
            </w:r>
            <w:r w:rsidR="00542407">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must ensure that all elements of the protocol are complied with, in the provision of vaccination to each individual. The service provider</w:t>
            </w:r>
            <w:r w:rsidR="00997276">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5E142993" w14:textId="206814A6"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CE48CD">
              <w:rPr>
                <w:rFonts w:ascii="Arial" w:eastAsia="Times New Roman" w:hAnsi="Arial" w:cs="Arial"/>
                <w:lang w:eastAsia="en-GB"/>
              </w:rPr>
              <w:t>The provider</w:t>
            </w:r>
            <w:r w:rsidR="00375C90">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and registered healthcare professionals are responsible for ensuring that they have adequate and appropriate indemnity cover.</w:t>
            </w:r>
          </w:p>
          <w:p w14:paraId="468BDC1F"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This protocol is separated into operational stages of activity as outlined in </w:t>
            </w:r>
            <w:hyperlink w:anchor="Table1" w:history="1">
              <w:r w:rsidRPr="00CE48CD">
                <w:rPr>
                  <w:rFonts w:ascii="Arial" w:eastAsia="Times New Roman" w:hAnsi="Arial" w:cs="Arial"/>
                  <w:color w:val="0000FF"/>
                  <w:u w:val="single"/>
                  <w:lang w:eastAsia="en-GB"/>
                </w:rPr>
                <w:t>Table 1</w:t>
              </w:r>
            </w:hyperlink>
            <w:r w:rsidRPr="00CE48CD">
              <w:rPr>
                <w:rFonts w:ascii="Arial" w:eastAsia="Times New Roman" w:hAnsi="Arial" w:cs="Arial"/>
                <w:lang w:eastAsia="en-GB"/>
              </w:rPr>
              <w:t>.</w:t>
            </w:r>
          </w:p>
          <w:p w14:paraId="7E88646E" w14:textId="2D5243C9"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lang w:eastAsia="en-GB"/>
              </w:rPr>
              <w:t>The clinical supervisor</w:t>
            </w:r>
            <w:r w:rsidRPr="00CE48CD">
              <w:rPr>
                <w:rFonts w:ascii="Arial" w:eastAsia="Times New Roman" w:hAnsi="Arial" w:cs="Arial"/>
                <w:vertAlign w:val="superscript"/>
                <w:lang w:eastAsia="en-GB"/>
              </w:rPr>
              <w:fldChar w:fldCharType="begin"/>
            </w:r>
            <w:r w:rsidRPr="00CE48CD">
              <w:rPr>
                <w:rFonts w:ascii="Arial" w:eastAsia="Times New Roman" w:hAnsi="Arial" w:cs="Arial"/>
                <w:vertAlign w:val="superscript"/>
                <w:lang w:eastAsia="en-GB"/>
              </w:rPr>
              <w:instrText xml:space="preserve"> NOTEREF _Ref79756845 \h  \* MERGEFORMAT </w:instrText>
            </w:r>
            <w:r w:rsidRPr="00CE48CD">
              <w:rPr>
                <w:rFonts w:ascii="Arial" w:eastAsia="Times New Roman" w:hAnsi="Arial" w:cs="Arial"/>
                <w:vertAlign w:val="superscript"/>
                <w:lang w:eastAsia="en-GB"/>
              </w:rPr>
            </w:r>
            <w:r w:rsidRPr="00CE48CD">
              <w:rPr>
                <w:rFonts w:ascii="Arial" w:eastAsia="Times New Roman" w:hAnsi="Arial" w:cs="Arial"/>
                <w:vertAlign w:val="superscript"/>
                <w:lang w:eastAsia="en-GB"/>
              </w:rPr>
              <w:fldChar w:fldCharType="separate"/>
            </w:r>
            <w:r w:rsidRPr="00CE48CD">
              <w:rPr>
                <w:rFonts w:ascii="Arial" w:eastAsia="Times New Roman" w:hAnsi="Arial" w:cs="Arial"/>
                <w:vertAlign w:val="superscript"/>
                <w:lang w:eastAsia="en-GB"/>
              </w:rPr>
              <w:t>1</w:t>
            </w:r>
            <w:r w:rsidRPr="00CE48CD">
              <w:rPr>
                <w:rFonts w:ascii="Arial" w:eastAsia="Times New Roman" w:hAnsi="Arial" w:cs="Arial"/>
                <w:vertAlign w:val="superscript"/>
                <w:lang w:eastAsia="en-GB"/>
              </w:rPr>
              <w:fldChar w:fldCharType="end"/>
            </w:r>
            <w:r w:rsidRPr="00CE48CD">
              <w:rPr>
                <w:rFonts w:ascii="Arial" w:eastAsia="Times New Roman" w:hAnsi="Arial" w:cs="Arial"/>
                <w:lang w:eastAsia="en-GB"/>
              </w:rPr>
              <w:t xml:space="preserve"> must be a registered doctor, nurse or pharmacist trained and competent in all aspects of the protocol and provide clinical supervision</w:t>
            </w:r>
            <w:r w:rsidR="006D3C4E">
              <w:rPr>
                <w:rFonts w:ascii="Arial" w:eastAsia="Times New Roman" w:hAnsi="Arial" w:cs="Arial"/>
                <w:lang w:eastAsia="en-GB"/>
              </w:rPr>
              <w:t xml:space="preserve"> (</w:t>
            </w:r>
            <w:r w:rsidRPr="00CE48CD">
              <w:rPr>
                <w:rFonts w:ascii="Arial" w:eastAsia="Times New Roman" w:hAnsi="Arial" w:cs="Arial"/>
                <w:lang w:eastAsia="en-GB"/>
              </w:rPr>
              <w:t xml:space="preserve">see </w:t>
            </w:r>
            <w:hyperlink w:anchor="Page1ClinicalSupervisor" w:history="1">
              <w:r w:rsidRPr="00CE48CD">
                <w:rPr>
                  <w:rFonts w:ascii="Arial" w:eastAsia="Times New Roman" w:hAnsi="Arial" w:cs="Arial"/>
                  <w:color w:val="0000FF"/>
                  <w:u w:val="single"/>
                  <w:lang w:eastAsia="en-GB"/>
                </w:rPr>
                <w:t>page</w:t>
              </w:r>
              <w:r w:rsidR="00B26455">
                <w:rPr>
                  <w:rFonts w:ascii="Arial" w:eastAsia="Times New Roman" w:hAnsi="Arial" w:cs="Arial"/>
                  <w:color w:val="0000FF"/>
                  <w:u w:val="single"/>
                  <w:lang w:eastAsia="en-GB"/>
                </w:rPr>
                <w:t xml:space="preserve"> </w:t>
              </w:r>
              <w:r w:rsidRPr="00CE48CD">
                <w:rPr>
                  <w:rFonts w:ascii="Arial" w:eastAsia="Times New Roman" w:hAnsi="Arial" w:cs="Arial"/>
                  <w:color w:val="0000FF"/>
                  <w:u w:val="single"/>
                  <w:lang w:eastAsia="en-GB"/>
                </w:rPr>
                <w:t>1</w:t>
              </w:r>
            </w:hyperlink>
            <w:r w:rsidR="006D3C4E">
              <w:rPr>
                <w:rFonts w:ascii="Arial" w:eastAsia="Times New Roman" w:hAnsi="Arial" w:cs="Arial"/>
                <w:color w:val="0000FF"/>
                <w:u w:val="single"/>
                <w:lang w:eastAsia="en-GB"/>
              </w:rPr>
              <w:t>)</w:t>
            </w:r>
            <w:r w:rsidRPr="00CE48CD">
              <w:rPr>
                <w:rFonts w:ascii="Arial" w:eastAsia="Times New Roman" w:hAnsi="Arial" w:cs="Arial"/>
                <w:lang w:eastAsia="en-GB"/>
              </w:rPr>
              <w:t xml:space="preserve"> for the overall provision of clinical care provided under the legal authority of the protocol.</w:t>
            </w:r>
          </w:p>
          <w:p w14:paraId="5181C1A0"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1" w:name="Table1"/>
            <w:bookmarkEnd w:id="11"/>
            <w:r w:rsidRPr="00CE48CD">
              <w:rPr>
                <w:rFonts w:ascii="Arial" w:eastAsia="Times New Roman" w:hAnsi="Arial" w:cs="Arial"/>
                <w:b/>
                <w:lang w:eastAsia="en-GB"/>
              </w:rPr>
              <w:t>Table 1: Operational stages of activity under this protocol</w:t>
            </w:r>
          </w:p>
          <w:tbl>
            <w:tblPr>
              <w:tblStyle w:val="TableGrid"/>
              <w:tblW w:w="9497" w:type="dxa"/>
              <w:tblInd w:w="201" w:type="dxa"/>
              <w:tblLayout w:type="fixed"/>
              <w:tblLook w:val="04A0" w:firstRow="1" w:lastRow="0" w:firstColumn="1" w:lastColumn="0" w:noHBand="0" w:noVBand="1"/>
            </w:tblPr>
            <w:tblGrid>
              <w:gridCol w:w="992"/>
              <w:gridCol w:w="5812"/>
              <w:gridCol w:w="2693"/>
            </w:tblGrid>
            <w:tr w:rsidR="00CE48CD" w:rsidRPr="00CE48CD" w14:paraId="3B21215D" w14:textId="77777777" w:rsidTr="00AD75AB">
              <w:tc>
                <w:tcPr>
                  <w:tcW w:w="992" w:type="dxa"/>
                  <w:shd w:val="clear" w:color="auto" w:fill="D9D9D9" w:themeFill="background1" w:themeFillShade="D9"/>
                </w:tcPr>
                <w:p w14:paraId="79EE0617"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1</w:t>
                  </w:r>
                </w:p>
              </w:tc>
              <w:tc>
                <w:tcPr>
                  <w:tcW w:w="5812" w:type="dxa"/>
                </w:tcPr>
                <w:p w14:paraId="3B6CA0EF"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Assessment of the individual presenting for vaccination</w:t>
                  </w:r>
                </w:p>
                <w:p w14:paraId="5166BEF9"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Provide information and obtain informed consent</w:t>
                  </w:r>
                  <w:bookmarkStart w:id="12" w:name="_Ref60226115"/>
                  <w:r w:rsidRPr="00CE48CD">
                    <w:rPr>
                      <w:rFonts w:eastAsia="Times New Roman" w:cs="Arial"/>
                      <w:noProof/>
                      <w:vertAlign w:val="superscript"/>
                      <w:lang w:eastAsia="en-GB"/>
                    </w:rPr>
                    <w:footnoteReference w:id="3"/>
                  </w:r>
                  <w:bookmarkEnd w:id="12"/>
                </w:p>
                <w:p w14:paraId="6DB9419A"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lang w:eastAsia="en-GB"/>
                    </w:rPr>
                  </w:pPr>
                  <w:r w:rsidRPr="00CE48CD">
                    <w:rPr>
                      <w:rFonts w:eastAsia="Times New Roman" w:cs="Arial"/>
                      <w:noProof/>
                      <w:lang w:eastAsia="en-GB"/>
                    </w:rPr>
                    <w:t>Provide advice to the individual</w:t>
                  </w:r>
                </w:p>
              </w:tc>
              <w:tc>
                <w:tcPr>
                  <w:tcW w:w="2693" w:type="dxa"/>
                </w:tcPr>
                <w:p w14:paraId="7716A767"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 xml:space="preserve">Specified Registered Healthcare Professionals Only (see </w:t>
                  </w:r>
                  <w:hyperlink w:anchor="Table2" w:history="1">
                    <w:r w:rsidRPr="00CE48CD">
                      <w:rPr>
                        <w:rFonts w:eastAsia="Times New Roman" w:cs="Arial"/>
                        <w:noProof/>
                        <w:color w:val="0000FF"/>
                        <w:u w:val="single"/>
                        <w:lang w:eastAsia="en-GB"/>
                      </w:rPr>
                      <w:t>Table 2</w:t>
                    </w:r>
                  </w:hyperlink>
                  <w:r w:rsidRPr="00CE48CD">
                    <w:rPr>
                      <w:rFonts w:eastAsia="Times New Roman" w:cs="Arial"/>
                      <w:noProof/>
                      <w:lang w:eastAsia="en-GB"/>
                    </w:rPr>
                    <w:t>)</w:t>
                  </w:r>
                </w:p>
              </w:tc>
            </w:tr>
            <w:tr w:rsidR="00CE48CD" w:rsidRPr="00CE48CD" w14:paraId="1B491689" w14:textId="77777777" w:rsidTr="00AD75AB">
              <w:tc>
                <w:tcPr>
                  <w:tcW w:w="992" w:type="dxa"/>
                  <w:shd w:val="clear" w:color="auto" w:fill="D9D9D9" w:themeFill="background1" w:themeFillShade="D9"/>
                </w:tcPr>
                <w:p w14:paraId="0109CBE0"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2</w:t>
                  </w:r>
                </w:p>
              </w:tc>
              <w:tc>
                <w:tcPr>
                  <w:tcW w:w="5812" w:type="dxa"/>
                </w:tcPr>
                <w:p w14:paraId="6FDEF0BE"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noProof/>
                      <w:lang w:eastAsia="en-GB"/>
                    </w:rPr>
                  </w:pPr>
                  <w:r w:rsidRPr="00CE48CD">
                    <w:rPr>
                      <w:rFonts w:eastAsia="Times New Roman" w:cs="Arial"/>
                      <w:noProof/>
                      <w:lang w:eastAsia="en-GB"/>
                    </w:rPr>
                    <w:t>Vaccine Preparation</w:t>
                  </w:r>
                </w:p>
              </w:tc>
              <w:tc>
                <w:tcPr>
                  <w:tcW w:w="2693" w:type="dxa"/>
                </w:tcPr>
                <w:p w14:paraId="56C694D8"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r w:rsidR="00CE48CD" w:rsidRPr="00CE48CD" w14:paraId="6DB48757" w14:textId="77777777" w:rsidTr="00AD75AB">
              <w:tc>
                <w:tcPr>
                  <w:tcW w:w="992" w:type="dxa"/>
                  <w:shd w:val="clear" w:color="auto" w:fill="D9D9D9" w:themeFill="background1" w:themeFillShade="D9"/>
                </w:tcPr>
                <w:p w14:paraId="5DF2471B"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3</w:t>
                  </w:r>
                </w:p>
              </w:tc>
              <w:tc>
                <w:tcPr>
                  <w:tcW w:w="5812" w:type="dxa"/>
                </w:tcPr>
                <w:p w14:paraId="329EBFA2"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Vaccine Administration</w:t>
                  </w:r>
                </w:p>
              </w:tc>
              <w:tc>
                <w:tcPr>
                  <w:tcW w:w="2693" w:type="dxa"/>
                </w:tcPr>
                <w:p w14:paraId="0F2A881D"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bookmarkStart w:id="13" w:name="_Hlk58066808"/>
                  <w:r w:rsidRPr="00CE48CD">
                    <w:rPr>
                      <w:rFonts w:eastAsia="Times New Roman" w:cs="Arial"/>
                      <w:noProof/>
                      <w:lang w:eastAsia="en-GB"/>
                    </w:rPr>
                    <w:t>Registered or non-registered persons</w:t>
                  </w:r>
                  <w:bookmarkEnd w:id="13"/>
                </w:p>
              </w:tc>
            </w:tr>
            <w:tr w:rsidR="00CE48CD" w:rsidRPr="00CE48CD" w14:paraId="434D477F" w14:textId="77777777" w:rsidTr="00AD75AB">
              <w:tc>
                <w:tcPr>
                  <w:tcW w:w="992" w:type="dxa"/>
                  <w:shd w:val="clear" w:color="auto" w:fill="D9D9D9" w:themeFill="background1" w:themeFillShade="D9"/>
                </w:tcPr>
                <w:p w14:paraId="41B90765" w14:textId="77777777" w:rsidR="00CE48CD" w:rsidRPr="00CE48CD" w:rsidRDefault="00CE48CD" w:rsidP="00CE48CD">
                  <w:pPr>
                    <w:tabs>
                      <w:tab w:val="left" w:pos="7647"/>
                    </w:tabs>
                    <w:overflowPunct w:val="0"/>
                    <w:autoSpaceDE w:val="0"/>
                    <w:autoSpaceDN w:val="0"/>
                    <w:adjustRightInd w:val="0"/>
                    <w:jc w:val="both"/>
                    <w:textAlignment w:val="baseline"/>
                    <w:rPr>
                      <w:rFonts w:eastAsia="Times New Roman" w:cs="Arial"/>
                      <w:lang w:eastAsia="en-GB"/>
                    </w:rPr>
                  </w:pPr>
                  <w:r w:rsidRPr="00CE48CD">
                    <w:rPr>
                      <w:rFonts w:eastAsia="Times New Roman" w:cs="Arial"/>
                      <w:lang w:eastAsia="en-GB"/>
                    </w:rPr>
                    <w:t>Stage 4</w:t>
                  </w:r>
                </w:p>
              </w:tc>
              <w:tc>
                <w:tcPr>
                  <w:tcW w:w="5812" w:type="dxa"/>
                </w:tcPr>
                <w:p w14:paraId="725D9205"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Record Keeping</w:t>
                  </w:r>
                </w:p>
              </w:tc>
              <w:tc>
                <w:tcPr>
                  <w:tcW w:w="2693" w:type="dxa"/>
                </w:tcPr>
                <w:p w14:paraId="0AB7ABFA"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bl>
          <w:p w14:paraId="06BCBD64"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Persons </w:t>
            </w:r>
            <w:r w:rsidRPr="00CE48CD">
              <w:rPr>
                <w:rFonts w:ascii="Arial" w:eastAsia="Times New Roman" w:hAnsi="Arial" w:cs="Arial"/>
                <w:lang w:eastAsia="en-GB"/>
              </w:rPr>
              <w:t>must</w:t>
            </w:r>
            <w:r w:rsidRPr="00CE48CD">
              <w:rPr>
                <w:rFonts w:ascii="Arial" w:eastAsia="Times New Roman" w:hAnsi="Arial" w:cs="Arial"/>
                <w:noProof/>
                <w:lang w:eastAsia="en-GB"/>
              </w:rPr>
              <w:t xml:space="preserve"> only work under this protocol where they are competent to do so. </w:t>
            </w:r>
          </w:p>
          <w:p w14:paraId="11BA482C"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9"/>
          </w:p>
          <w:p w14:paraId="326F8538"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0C0FCCE9" w14:textId="5FF5F5EF" w:rsidR="00FA55F6"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xml:space="preserve"> (see below).</w:t>
            </w:r>
          </w:p>
          <w:p w14:paraId="0FB4454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4" w:name="Table2"/>
            <w:r w:rsidRPr="00CE48CD">
              <w:rPr>
                <w:rFonts w:ascii="Arial" w:eastAsia="Times New Roman" w:hAnsi="Arial" w:cs="Arial"/>
                <w:b/>
                <w:lang w:eastAsia="en-GB"/>
              </w:rPr>
              <w:t>Table 2</w:t>
            </w:r>
            <w:bookmarkEnd w:id="14"/>
            <w:r w:rsidRPr="00CE48CD">
              <w:rPr>
                <w:rFonts w:ascii="Arial" w:eastAsia="Times New Roman" w:hAnsi="Arial" w:cs="Arial"/>
                <w:b/>
                <w:lang w:eastAsia="en-GB"/>
              </w:rPr>
              <w:t>: Protocol stages and required characteristics of persons working under it</w:t>
            </w:r>
          </w:p>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CE48CD" w:rsidRPr="00CE48CD" w14:paraId="2505E610" w14:textId="77777777" w:rsidTr="00AD75AB">
              <w:trPr>
                <w:cantSplit/>
                <w:trHeight w:val="1014"/>
                <w:jc w:val="center"/>
              </w:trPr>
              <w:tc>
                <w:tcPr>
                  <w:tcW w:w="7854" w:type="dxa"/>
                  <w:shd w:val="clear" w:color="auto" w:fill="D9D9D9" w:themeFill="background1" w:themeFillShade="D9"/>
                </w:tcPr>
                <w:bookmarkEnd w:id="10"/>
                <w:p w14:paraId="11D16F0F" w14:textId="77777777" w:rsidR="00CE48CD" w:rsidRPr="00CE48CD" w:rsidRDefault="00CE48CD" w:rsidP="00A91F68">
                  <w:pPr>
                    <w:overflowPunct w:val="0"/>
                    <w:autoSpaceDE w:val="0"/>
                    <w:autoSpaceDN w:val="0"/>
                    <w:adjustRightInd w:val="0"/>
                    <w:spacing w:before="60" w:after="60"/>
                    <w:jc w:val="left"/>
                    <w:textAlignment w:val="baseline"/>
                    <w:rPr>
                      <w:rFonts w:eastAsia="Times New Roman" w:cs="Arial"/>
                      <w:b/>
                      <w:lang w:eastAsia="en-GB"/>
                    </w:rPr>
                  </w:pPr>
                  <w:r w:rsidRPr="00CE48CD">
                    <w:rPr>
                      <w:rFonts w:eastAsia="Times New Roman" w:cs="Arial"/>
                      <w:b/>
                      <w:lang w:eastAsia="en-GB"/>
                    </w:rPr>
                    <w:t>Persons working to this protocol must meet the following criteria, as applicable to undertake their assigned stage(s) of activity under this protocol:</w:t>
                  </w:r>
                </w:p>
              </w:tc>
              <w:tc>
                <w:tcPr>
                  <w:tcW w:w="425" w:type="dxa"/>
                  <w:shd w:val="clear" w:color="auto" w:fill="D9D9D9" w:themeFill="background1" w:themeFillShade="D9"/>
                  <w:textDirection w:val="tbRl"/>
                </w:tcPr>
                <w:p w14:paraId="2A9E5EE1" w14:textId="77777777" w:rsidR="00CE48CD" w:rsidRPr="00CE48CD" w:rsidRDefault="00CE48CD" w:rsidP="00CE48CD">
                  <w:pPr>
                    <w:overflowPunct w:val="0"/>
                    <w:autoSpaceDE w:val="0"/>
                    <w:autoSpaceDN w:val="0"/>
                    <w:adjustRightInd w:val="0"/>
                    <w:spacing w:before="60" w:after="60"/>
                    <w:contextualSpacing/>
                    <w:textAlignment w:val="baseline"/>
                    <w:rPr>
                      <w:rFonts w:eastAsia="Times New Roman" w:cs="Arial"/>
                      <w:b/>
                      <w:lang w:eastAsia="en-GB"/>
                    </w:rPr>
                  </w:pPr>
                  <w:r w:rsidRPr="00CE48CD">
                    <w:rPr>
                      <w:rFonts w:eastAsia="Times New Roman" w:cs="Arial"/>
                      <w:b/>
                      <w:lang w:eastAsia="en-GB"/>
                    </w:rPr>
                    <w:t>Stage 1</w:t>
                  </w:r>
                </w:p>
              </w:tc>
              <w:tc>
                <w:tcPr>
                  <w:tcW w:w="425" w:type="dxa"/>
                  <w:shd w:val="clear" w:color="auto" w:fill="D9D9D9" w:themeFill="background1" w:themeFillShade="D9"/>
                  <w:textDirection w:val="tbRl"/>
                </w:tcPr>
                <w:p w14:paraId="18AA9BB5"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2</w:t>
                  </w:r>
                </w:p>
              </w:tc>
              <w:tc>
                <w:tcPr>
                  <w:tcW w:w="426" w:type="dxa"/>
                  <w:shd w:val="clear" w:color="auto" w:fill="D9D9D9" w:themeFill="background1" w:themeFillShade="D9"/>
                  <w:textDirection w:val="tbRl"/>
                </w:tcPr>
                <w:p w14:paraId="64242A8B"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3</w:t>
                  </w:r>
                </w:p>
              </w:tc>
              <w:tc>
                <w:tcPr>
                  <w:tcW w:w="425" w:type="dxa"/>
                  <w:shd w:val="clear" w:color="auto" w:fill="D9D9D9" w:themeFill="background1" w:themeFillShade="D9"/>
                  <w:textDirection w:val="tbRl"/>
                </w:tcPr>
                <w:p w14:paraId="5A8114C0"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4</w:t>
                  </w:r>
                </w:p>
              </w:tc>
            </w:tr>
            <w:tr w:rsidR="00CE48CD" w:rsidRPr="00CE48CD" w14:paraId="08095793" w14:textId="77777777" w:rsidTr="00AD75AB">
              <w:trPr>
                <w:jc w:val="center"/>
              </w:trPr>
              <w:tc>
                <w:tcPr>
                  <w:tcW w:w="7854" w:type="dxa"/>
                </w:tcPr>
                <w:p w14:paraId="6E57C54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bookmarkStart w:id="15" w:name="_Hlk57029789"/>
                  <w:r w:rsidRPr="00CE48CD">
                    <w:rPr>
                      <w:rFonts w:eastAsia="Times New Roman" w:cs="Arial"/>
                      <w:lang w:eastAsia="en-GB"/>
                    </w:rPr>
                    <w:t xml:space="preserve">must be </w:t>
                  </w:r>
                  <w:r w:rsidRPr="00CE48CD">
                    <w:rPr>
                      <w:rFonts w:eastAsia="Times New Roman" w:cs="Arial"/>
                      <w:noProof/>
                      <w:lang w:eastAsia="en-GB"/>
                    </w:rPr>
                    <w:t>authorised by name as an approved person under the current terms of this protocol before working to it</w:t>
                  </w:r>
                  <w:bookmarkEnd w:id="15"/>
                  <w:r w:rsidRPr="00CE48CD">
                    <w:rPr>
                      <w:rFonts w:eastAsia="Times New Roman" w:cs="Arial"/>
                      <w:noProof/>
                      <w:lang w:eastAsia="en-GB"/>
                    </w:rPr>
                    <w:t xml:space="preserve">, see </w:t>
                  </w:r>
                  <w:hyperlink w:anchor="PractitionerAuthorisationSheet" w:history="1">
                    <w:r w:rsidRPr="00CE48CD">
                      <w:rPr>
                        <w:rFonts w:eastAsia="Times New Roman" w:cs="Arial"/>
                        <w:noProof/>
                        <w:color w:val="0000FF"/>
                        <w:u w:val="single"/>
                        <w:lang w:eastAsia="en-GB"/>
                      </w:rPr>
                      <w:t>Section 4</w:t>
                    </w:r>
                  </w:hyperlink>
                </w:p>
              </w:tc>
              <w:tc>
                <w:tcPr>
                  <w:tcW w:w="425" w:type="dxa"/>
                </w:tcPr>
                <w:p w14:paraId="38375FD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F63FC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9D660E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04FFF7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DD4BB5F" w14:textId="77777777" w:rsidTr="00AD75AB">
              <w:trPr>
                <w:jc w:val="center"/>
              </w:trPr>
              <w:tc>
                <w:tcPr>
                  <w:tcW w:w="7854" w:type="dxa"/>
                </w:tcPr>
                <w:p w14:paraId="69714AD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noProof/>
                      <w:lang w:eastAsia="en-GB"/>
                    </w:rPr>
                    <w:t>must be competent to assess individuals for suitability for vaccination, identify any contraindications or precautions, discuss issues related to vaccination and obtain informed consent</w:t>
                  </w:r>
                  <w:r w:rsidRPr="00CE48CD">
                    <w:rPr>
                      <w:rFonts w:eastAsia="Times New Roman" w:cs="Arial"/>
                      <w:noProof/>
                      <w:vertAlign w:val="superscript"/>
                      <w:lang w:eastAsia="en-GB"/>
                    </w:rPr>
                    <w:fldChar w:fldCharType="begin"/>
                  </w:r>
                  <w:r w:rsidRPr="00CE48CD">
                    <w:rPr>
                      <w:rFonts w:eastAsia="Times New Roman" w:cs="Arial"/>
                      <w:noProof/>
                      <w:vertAlign w:val="superscript"/>
                      <w:lang w:eastAsia="en-GB"/>
                    </w:rPr>
                    <w:instrText xml:space="preserve"> NOTEREF _Ref60226115 \h  \* MERGEFORMAT </w:instrText>
                  </w:r>
                  <w:r w:rsidRPr="00CE48CD">
                    <w:rPr>
                      <w:rFonts w:eastAsia="Times New Roman" w:cs="Arial"/>
                      <w:noProof/>
                      <w:vertAlign w:val="superscript"/>
                      <w:lang w:eastAsia="en-GB"/>
                    </w:rPr>
                  </w:r>
                  <w:r w:rsidRPr="00CE48CD">
                    <w:rPr>
                      <w:rFonts w:eastAsia="Times New Roman" w:cs="Arial"/>
                      <w:noProof/>
                      <w:vertAlign w:val="superscript"/>
                      <w:lang w:eastAsia="en-GB"/>
                    </w:rPr>
                    <w:fldChar w:fldCharType="separate"/>
                  </w:r>
                  <w:r w:rsidRPr="00CE48CD">
                    <w:rPr>
                      <w:rFonts w:eastAsia="Times New Roman" w:cs="Arial"/>
                      <w:noProof/>
                      <w:vertAlign w:val="superscript"/>
                      <w:lang w:eastAsia="en-GB"/>
                    </w:rPr>
                    <w:t>2</w:t>
                  </w:r>
                  <w:r w:rsidRPr="00CE48CD">
                    <w:rPr>
                      <w:rFonts w:eastAsia="Times New Roman" w:cs="Arial"/>
                      <w:noProof/>
                      <w:vertAlign w:val="superscript"/>
                      <w:lang w:eastAsia="en-GB"/>
                    </w:rPr>
                    <w:fldChar w:fldCharType="end"/>
                  </w:r>
                  <w:r w:rsidRPr="00CE48CD">
                    <w:rPr>
                      <w:rFonts w:eastAsia="Times New Roman" w:cs="Arial"/>
                      <w:noProof/>
                      <w:lang w:eastAsia="en-GB"/>
                    </w:rPr>
                    <w:t xml:space="preserve"> and </w:t>
                  </w:r>
                  <w:r w:rsidRPr="00CE48CD">
                    <w:rPr>
                      <w:rFonts w:eastAsia="Times New Roman" w:cs="Arial"/>
                      <w:lang w:eastAsia="en-GB"/>
                    </w:rPr>
                    <w:t xml:space="preserve">must </w:t>
                  </w:r>
                  <w:bookmarkStart w:id="16" w:name="_Hlk57029902"/>
                  <w:r w:rsidRPr="00CE48CD">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1" w:history="1">
                    <w:r w:rsidRPr="00CE48CD">
                      <w:rPr>
                        <w:rFonts w:eastAsia="Times New Roman" w:cs="Arial"/>
                        <w:color w:val="0000FF"/>
                        <w:u w:val="single"/>
                        <w:lang w:eastAsia="en-GB"/>
                      </w:rPr>
                      <w:t>HMR 2012</w:t>
                    </w:r>
                  </w:hyperlink>
                  <w:r w:rsidRPr="00CE48CD">
                    <w:rPr>
                      <w:rFonts w:eastAsia="Times New Roman" w:cs="Arial"/>
                      <w:lang w:eastAsia="en-GB"/>
                    </w:rPr>
                    <w:t>:</w:t>
                  </w:r>
                </w:p>
                <w:p w14:paraId="3A51DD6C"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nurses, nursing associates and midwives currently registered with the Nursing and Midwifery Council (NMC)</w:t>
                  </w:r>
                </w:p>
                <w:p w14:paraId="71A8499B"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 xml:space="preserve">pharmacists currently registered with the General Pharmaceutical Council (GPhC) </w:t>
                  </w:r>
                </w:p>
                <w:p w14:paraId="601CA330"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 xml:space="preserve">chiropodists/podiatrists, dieticians, occupational therapists, operating department practitioners, orthoptists, orthotists/prosthetists, </w:t>
                  </w:r>
                  <w:r w:rsidRPr="00CE48CD">
                    <w:rPr>
                      <w:rFonts w:eastAsia="Times New Roman" w:cs="Arial"/>
                      <w:lang w:eastAsia="en-GB"/>
                    </w:rPr>
                    <w:t xml:space="preserve">paramedics, </w:t>
                  </w:r>
                  <w:r w:rsidRPr="00CE48CD">
                    <w:rPr>
                      <w:rFonts w:eastAsia="Times New Roman" w:cs="Arial"/>
                      <w:noProof/>
                      <w:lang w:eastAsia="en-GB"/>
                    </w:rPr>
                    <w:t xml:space="preserve">physiotherapists, </w:t>
                  </w:r>
                  <w:r w:rsidRPr="00CE48CD">
                    <w:rPr>
                      <w:rFonts w:eastAsia="Times New Roman" w:cs="Arial"/>
                      <w:lang w:eastAsia="en-GB"/>
                    </w:rPr>
                    <w:lastRenderedPageBreak/>
                    <w:t>radiographers</w:t>
                  </w:r>
                  <w:r w:rsidRPr="00CE48CD">
                    <w:rPr>
                      <w:rFonts w:eastAsia="Times New Roman" w:cs="Arial"/>
                      <w:noProof/>
                      <w:lang w:eastAsia="en-GB"/>
                    </w:rPr>
                    <w:t xml:space="preserve"> and speech and language therapists</w:t>
                  </w:r>
                  <w:r w:rsidRPr="00CE48CD">
                    <w:rPr>
                      <w:rFonts w:eastAsia="Times New Roman" w:cs="Arial"/>
                      <w:lang w:eastAsia="en-GB"/>
                    </w:rPr>
                    <w:t xml:space="preserve"> currently registered with the Health and Care Professions Council (HCPC)</w:t>
                  </w:r>
                </w:p>
                <w:p w14:paraId="45AD4739"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dental hygienists and dental therapists registered with the General Dental Council</w:t>
                  </w:r>
                </w:p>
                <w:p w14:paraId="239226EE"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optometrists registered with the General Optical Council</w:t>
                  </w:r>
                  <w:bookmarkEnd w:id="16"/>
                </w:p>
              </w:tc>
              <w:tc>
                <w:tcPr>
                  <w:tcW w:w="425" w:type="dxa"/>
                </w:tcPr>
                <w:p w14:paraId="38EC4E6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lastRenderedPageBreak/>
                    <w:t>Y</w:t>
                  </w:r>
                </w:p>
              </w:tc>
              <w:tc>
                <w:tcPr>
                  <w:tcW w:w="425" w:type="dxa"/>
                  <w:shd w:val="clear" w:color="auto" w:fill="auto"/>
                </w:tcPr>
                <w:p w14:paraId="5C88AC5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249820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tcPr>
                <w:p w14:paraId="590DB48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34002B1" w14:textId="77777777" w:rsidTr="00AD75AB">
              <w:trPr>
                <w:jc w:val="center"/>
              </w:trPr>
              <w:tc>
                <w:tcPr>
                  <w:tcW w:w="7854" w:type="dxa"/>
                </w:tcPr>
                <w:p w14:paraId="65253228"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bookmarkStart w:id="17" w:name="_Hlk57030044"/>
                  <w:r w:rsidRPr="00CE48CD">
                    <w:rPr>
                      <w:rFonts w:eastAsia="Times New Roman" w:cs="Arial"/>
                      <w:noProof/>
                      <w:lang w:eastAsia="en-GB"/>
                    </w:rPr>
                    <w:t>must be familiar with the vaccine product and alert to any changes in the manufacturers SPC and familiar with the national recommendations for the use of the vaccine</w:t>
                  </w:r>
                  <w:bookmarkEnd w:id="17"/>
                </w:p>
              </w:tc>
              <w:tc>
                <w:tcPr>
                  <w:tcW w:w="425" w:type="dxa"/>
                </w:tcPr>
                <w:p w14:paraId="5F02121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6D7D6D0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FCC698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FF84A1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7C61E151" w14:textId="77777777" w:rsidTr="00AD75AB">
              <w:trPr>
                <w:jc w:val="center"/>
              </w:trPr>
              <w:tc>
                <w:tcPr>
                  <w:tcW w:w="7854" w:type="dxa"/>
                  <w:shd w:val="clear" w:color="auto" w:fill="auto"/>
                </w:tcPr>
                <w:p w14:paraId="59B41711"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 xml:space="preserve">must be familiar with, and alert to changes in relevant chapters of Immunisation Against Infectious Disease: the </w:t>
                  </w:r>
                  <w:hyperlink r:id="rId22" w:history="1">
                    <w:r w:rsidRPr="00CE48CD">
                      <w:rPr>
                        <w:rFonts w:eastAsia="Times New Roman" w:cs="Arial"/>
                        <w:color w:val="0000FF"/>
                        <w:u w:val="single"/>
                        <w:lang w:eastAsia="en-GB"/>
                      </w:rPr>
                      <w:t>Green Book</w:t>
                    </w:r>
                  </w:hyperlink>
                </w:p>
              </w:tc>
              <w:tc>
                <w:tcPr>
                  <w:tcW w:w="425" w:type="dxa"/>
                  <w:shd w:val="clear" w:color="auto" w:fill="auto"/>
                </w:tcPr>
                <w:p w14:paraId="6CE5CE0D"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71EB19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7F9105F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799FA3F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A1A2EE9" w14:textId="77777777" w:rsidTr="00AD75AB">
              <w:trPr>
                <w:jc w:val="center"/>
              </w:trPr>
              <w:tc>
                <w:tcPr>
                  <w:tcW w:w="7854" w:type="dxa"/>
                  <w:shd w:val="clear" w:color="auto" w:fill="auto"/>
                </w:tcPr>
                <w:p w14:paraId="520DCF3E"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be familiar with, and alert to changes in relevant local Standard Operating Procedures (SOPs) and commissioning arrangements for the national influenza immunisation programme</w:t>
                  </w:r>
                </w:p>
              </w:tc>
              <w:tc>
                <w:tcPr>
                  <w:tcW w:w="425" w:type="dxa"/>
                  <w:shd w:val="clear" w:color="auto" w:fill="auto"/>
                </w:tcPr>
                <w:p w14:paraId="76D4703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EE2B1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69C121B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1385B7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66BE7465" w14:textId="77777777" w:rsidTr="00AD75AB">
              <w:trPr>
                <w:jc w:val="center"/>
              </w:trPr>
              <w:tc>
                <w:tcPr>
                  <w:tcW w:w="7854" w:type="dxa"/>
                  <w:shd w:val="clear" w:color="auto" w:fill="auto"/>
                </w:tcPr>
                <w:p w14:paraId="3986877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lang w:eastAsia="en-GB"/>
                    </w:rPr>
                    <w:t xml:space="preserve">must have undertaken training appropriate to this protocol and relevant to their role, as required by relevant local policy and SOPs. </w:t>
                  </w:r>
                  <w:r w:rsidRPr="00CE48CD">
                    <w:rPr>
                      <w:rFonts w:eastAsia="Arial" w:cs="Arial"/>
                      <w:lang w:eastAsia="en-GB"/>
                    </w:rPr>
                    <w:t xml:space="preserve">For further information </w:t>
                  </w:r>
                  <w:r w:rsidRPr="00CE48CD">
                    <w:rPr>
                      <w:rFonts w:eastAsia="Times New Roman" w:cs="Arial"/>
                      <w:lang w:val="en" w:eastAsia="en-GB"/>
                    </w:rPr>
                    <w:t>see</w:t>
                  </w:r>
                  <w:r w:rsidRPr="00CE48CD">
                    <w:rPr>
                      <w:rFonts w:eastAsia="Arial" w:cs="Arial"/>
                      <w:lang w:eastAsia="en-GB"/>
                    </w:rPr>
                    <w:t xml:space="preserve"> </w:t>
                  </w:r>
                  <w:hyperlink r:id="rId23" w:history="1">
                    <w:r w:rsidRPr="00CE48CD">
                      <w:rPr>
                        <w:rFonts w:eastAsia="Arial" w:cs="Arial"/>
                        <w:color w:val="0000FF"/>
                        <w:u w:val="single"/>
                        <w:lang w:eastAsia="en-GB"/>
                      </w:rPr>
                      <w:t>Flu immunisation training recommendations</w:t>
                    </w:r>
                  </w:hyperlink>
                </w:p>
              </w:tc>
              <w:tc>
                <w:tcPr>
                  <w:tcW w:w="425" w:type="dxa"/>
                </w:tcPr>
                <w:p w14:paraId="7907025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CF1D35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0444B34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9D7C8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493CE89" w14:textId="77777777" w:rsidTr="00AD75AB">
              <w:trPr>
                <w:jc w:val="center"/>
              </w:trPr>
              <w:tc>
                <w:tcPr>
                  <w:tcW w:w="7854" w:type="dxa"/>
                </w:tcPr>
                <w:p w14:paraId="3384397C"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have undertaken training to meet the minimum standards in relation to vaccinating those under 18, if relevant, as required by national or local policy.</w:t>
                  </w:r>
                </w:p>
              </w:tc>
              <w:tc>
                <w:tcPr>
                  <w:tcW w:w="425" w:type="dxa"/>
                </w:tcPr>
                <w:p w14:paraId="729E080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3A63D3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B8871E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C877B5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CC14188" w14:textId="77777777" w:rsidTr="00AD75AB">
              <w:trPr>
                <w:jc w:val="center"/>
              </w:trPr>
              <w:tc>
                <w:tcPr>
                  <w:tcW w:w="7854" w:type="dxa"/>
                </w:tcPr>
                <w:p w14:paraId="7567495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16766EB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58816A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7E0519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3A6456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FFB08A0" w14:textId="77777777" w:rsidTr="00AD75AB">
              <w:trPr>
                <w:jc w:val="center"/>
              </w:trPr>
              <w:tc>
                <w:tcPr>
                  <w:tcW w:w="7854" w:type="dxa"/>
                </w:tcPr>
                <w:p w14:paraId="2CFBD267"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must be competent in intramuscular injection technique if they are administering the vaccine</w:t>
                  </w:r>
                </w:p>
              </w:tc>
              <w:tc>
                <w:tcPr>
                  <w:tcW w:w="425" w:type="dxa"/>
                </w:tcPr>
                <w:p w14:paraId="53C384A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0EC495D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26B63D0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84F945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DB58AB6" w14:textId="77777777" w:rsidTr="00AD75AB">
              <w:trPr>
                <w:jc w:val="center"/>
              </w:trPr>
              <w:tc>
                <w:tcPr>
                  <w:tcW w:w="7854" w:type="dxa"/>
                </w:tcPr>
                <w:p w14:paraId="3C86CA5A" w14:textId="77777777" w:rsidR="00CE48CD" w:rsidRPr="00CE48CD" w:rsidRDefault="00CE48CD" w:rsidP="00A91F68">
                  <w:pPr>
                    <w:overflowPunct w:val="0"/>
                    <w:autoSpaceDE w:val="0"/>
                    <w:autoSpaceDN w:val="0"/>
                    <w:contextualSpacing/>
                    <w:jc w:val="left"/>
                    <w:rPr>
                      <w:rFonts w:eastAsia="Times New Roman" w:cs="Arial"/>
                      <w:noProof/>
                      <w:lang w:eastAsia="en-GB"/>
                    </w:rPr>
                  </w:pPr>
                  <w:bookmarkStart w:id="18" w:name="_Hlk57288847"/>
                  <w:r w:rsidRPr="00CE48CD">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18"/>
                </w:p>
              </w:tc>
              <w:tc>
                <w:tcPr>
                  <w:tcW w:w="425" w:type="dxa"/>
                </w:tcPr>
                <w:p w14:paraId="1A0DAB9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97BE7D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4179065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F5AB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512DFF8" w14:textId="77777777" w:rsidTr="00AD75AB">
              <w:trPr>
                <w:jc w:val="center"/>
              </w:trPr>
              <w:tc>
                <w:tcPr>
                  <w:tcW w:w="7854" w:type="dxa"/>
                </w:tcPr>
                <w:p w14:paraId="58973105" w14:textId="361DA18E" w:rsidR="00CE48CD" w:rsidRPr="00CE48CD" w:rsidRDefault="00CE48CD" w:rsidP="00A91F68">
                  <w:pPr>
                    <w:tabs>
                      <w:tab w:val="center" w:pos="4153"/>
                      <w:tab w:val="right" w:pos="8306"/>
                    </w:tabs>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access to the protocol and relevant </w:t>
                  </w:r>
                  <w:hyperlink r:id="rId24" w:history="1">
                    <w:r w:rsidR="00500F32">
                      <w:rPr>
                        <w:rFonts w:eastAsia="Times New Roman" w:cs="Arial"/>
                        <w:noProof/>
                        <w:color w:val="0000FF"/>
                        <w:u w:val="single"/>
                        <w:lang w:eastAsia="en-GB"/>
                      </w:rPr>
                      <w:t>influenza immunisation programme</w:t>
                    </w:r>
                  </w:hyperlink>
                  <w:r w:rsidRPr="00CE48CD">
                    <w:rPr>
                      <w:rFonts w:eastAsia="Times New Roman" w:cs="Arial"/>
                      <w:noProof/>
                      <w:lang w:eastAsia="en-GB"/>
                    </w:rPr>
                    <w:t xml:space="preserve"> online resources such as the </w:t>
                  </w:r>
                  <w:hyperlink r:id="rId25" w:history="1">
                    <w:r w:rsidRPr="00CE48CD">
                      <w:rPr>
                        <w:rFonts w:eastAsia="Times New Roman" w:cs="Arial"/>
                        <w:noProof/>
                        <w:color w:val="0000FF"/>
                        <w:u w:val="single"/>
                        <w:lang w:eastAsia="en-GB"/>
                      </w:rPr>
                      <w:t>Green Book</w:t>
                    </w:r>
                  </w:hyperlink>
                  <w:r w:rsidRPr="00CE48CD">
                    <w:rPr>
                      <w:rFonts w:eastAsia="Times New Roman" w:cs="Arial"/>
                      <w:noProof/>
                      <w:lang w:eastAsia="en-GB"/>
                    </w:rPr>
                    <w:t xml:space="preserve">, particularly </w:t>
                  </w:r>
                  <w:hyperlink r:id="rId26" w:history="1">
                    <w:r w:rsidRPr="00CE48CD">
                      <w:rPr>
                        <w:rFonts w:eastAsia="Times New Roman" w:cs="Arial"/>
                        <w:noProof/>
                        <w:color w:val="0000FF"/>
                        <w:u w:val="single"/>
                        <w:lang w:eastAsia="en-GB"/>
                      </w:rPr>
                      <w:t>Chapter 19</w:t>
                    </w:r>
                  </w:hyperlink>
                  <w:r w:rsidRPr="00CE48CD">
                    <w:rPr>
                      <w:rFonts w:eastAsia="Times New Roman" w:cs="Arial"/>
                      <w:noProof/>
                      <w:color w:val="0000FF"/>
                      <w:u w:val="single"/>
                      <w:lang w:eastAsia="en-GB"/>
                    </w:rPr>
                    <w:t>,</w:t>
                  </w:r>
                  <w:r w:rsidRPr="00CE48CD">
                    <w:rPr>
                      <w:rFonts w:eastAsia="Times New Roman" w:cs="Arial"/>
                      <w:noProof/>
                      <w:lang w:eastAsia="en-GB"/>
                    </w:rPr>
                    <w:t xml:space="preserve"> and the</w:t>
                  </w:r>
                  <w:r w:rsidRPr="00CE48CD">
                    <w:rPr>
                      <w:rFonts w:eastAsia="Times New Roman" w:cs="Arial"/>
                      <w:lang w:eastAsia="en-GB"/>
                    </w:rPr>
                    <w:t xml:space="preserve"> </w:t>
                  </w:r>
                  <w:hyperlink r:id="rId27" w:history="1">
                    <w:r w:rsidRPr="00CE48CD">
                      <w:rPr>
                        <w:rFonts w:eastAsia="Times New Roman" w:cs="Arial"/>
                        <w:color w:val="0000FF"/>
                        <w:u w:val="single"/>
                        <w:lang w:eastAsia="en-GB"/>
                      </w:rPr>
                      <w:t>Inactivated influenza vaccine: Information for healthcare practitioners</w:t>
                    </w:r>
                  </w:hyperlink>
                  <w:r w:rsidRPr="00CE48CD">
                    <w:rPr>
                      <w:rFonts w:eastAsia="Times New Roman" w:cs="Arial"/>
                      <w:color w:val="0000FF"/>
                      <w:u w:val="single"/>
                      <w:lang w:eastAsia="en-GB"/>
                    </w:rPr>
                    <w:t xml:space="preserve"> </w:t>
                  </w:r>
                  <w:r w:rsidRPr="00CE48CD">
                    <w:rPr>
                      <w:rFonts w:eastAsia="Times New Roman" w:cs="Arial"/>
                      <w:noProof/>
                      <w:lang w:eastAsia="en-GB"/>
                    </w:rPr>
                    <w:t>document</w:t>
                  </w:r>
                </w:p>
              </w:tc>
              <w:tc>
                <w:tcPr>
                  <w:tcW w:w="425" w:type="dxa"/>
                </w:tcPr>
                <w:p w14:paraId="3B4082E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4EABBF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C391F9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267C995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1DCF123" w14:textId="77777777" w:rsidTr="00AD75AB">
              <w:trPr>
                <w:jc w:val="center"/>
              </w:trPr>
              <w:tc>
                <w:tcPr>
                  <w:tcW w:w="7854" w:type="dxa"/>
                </w:tcPr>
                <w:p w14:paraId="1026E644"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understand the importance of making sure vaccine information is recorded on the relevant data system, meeting the relevant competencies of the </w:t>
                  </w:r>
                  <w:hyperlink r:id="rId28" w:history="1">
                    <w:r w:rsidRPr="00CE48CD">
                      <w:rPr>
                        <w:rFonts w:eastAsia="Times New Roman" w:cs="Arial"/>
                        <w:noProof/>
                        <w:color w:val="0000FF"/>
                        <w:u w:val="single"/>
                        <w:lang w:eastAsia="en-GB"/>
                      </w:rPr>
                      <w:t>flu vaccinator competency assessment tool</w:t>
                    </w:r>
                  </w:hyperlink>
                </w:p>
              </w:tc>
              <w:tc>
                <w:tcPr>
                  <w:tcW w:w="425" w:type="dxa"/>
                </w:tcPr>
                <w:p w14:paraId="3F5C88E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BFC19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15F7DD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76C53E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08125B3" w14:textId="77777777" w:rsidTr="00AD75AB">
              <w:trPr>
                <w:jc w:val="center"/>
              </w:trPr>
              <w:tc>
                <w:tcPr>
                  <w:tcW w:w="7854" w:type="dxa"/>
                </w:tcPr>
                <w:p w14:paraId="641B8230"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been signed off as competent using the </w:t>
                  </w:r>
                  <w:hyperlink r:id="rId29" w:history="1">
                    <w:r w:rsidRPr="00CE48CD">
                      <w:rPr>
                        <w:rFonts w:eastAsia="Times New Roman" w:cs="Arial"/>
                        <w:noProof/>
                        <w:color w:val="0000FF"/>
                        <w:u w:val="single"/>
                        <w:lang w:eastAsia="en-GB"/>
                      </w:rPr>
                      <w:t>flu vaccinator competency assessment tool</w:t>
                    </w:r>
                  </w:hyperlink>
                  <w:r w:rsidRPr="00CE48CD">
                    <w:rPr>
                      <w:rFonts w:eastAsia="Times New Roman" w:cs="Arial"/>
                      <w:lang w:eastAsia="en-GB"/>
                    </w:rPr>
                    <w:t xml:space="preserve"> </w:t>
                  </w:r>
                  <w:r w:rsidRPr="00CE48CD">
                    <w:rPr>
                      <w:rFonts w:eastAsia="Times New Roman" w:cs="Arial"/>
                      <w:noProof/>
                      <w:lang w:eastAsia="en-GB"/>
                    </w:rPr>
                    <w:t>if new to or returning to immunisation after a prolonged period (more than 12 months), or have used the tool for self-assessment if an experienced vaccinator (vaccinating within past 12 months)</w:t>
                  </w:r>
                </w:p>
              </w:tc>
              <w:tc>
                <w:tcPr>
                  <w:tcW w:w="425" w:type="dxa"/>
                </w:tcPr>
                <w:p w14:paraId="0E5E474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1E222F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6B6487A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AB5837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4AF8EC04" w14:textId="77777777" w:rsidTr="00AD75AB">
              <w:trPr>
                <w:jc w:val="center"/>
              </w:trPr>
              <w:tc>
                <w:tcPr>
                  <w:tcW w:w="7854" w:type="dxa"/>
                </w:tcPr>
                <w:p w14:paraId="25902A15"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should fulfil any additional requirements defined by local or national policy</w:t>
                  </w:r>
                </w:p>
              </w:tc>
              <w:tc>
                <w:tcPr>
                  <w:tcW w:w="425" w:type="dxa"/>
                </w:tcPr>
                <w:p w14:paraId="26AB2A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0F86121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57125C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0C2C47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bl>
          <w:p w14:paraId="4A8331EA" w14:textId="77777777" w:rsidR="00CE48CD" w:rsidRPr="00CE48CD" w:rsidRDefault="00CE48CD" w:rsidP="00CE48CD">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060C5427"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19" w:name="AdditionalRequirements"/>
      <w:bookmarkEnd w:id="19"/>
      <w:r w:rsidRPr="00CE48CD">
        <w:rPr>
          <w:rFonts w:ascii="Arial" w:eastAsia="Times New Roman" w:hAnsi="Arial" w:cs="Arial"/>
          <w:b/>
          <w:sz w:val="2"/>
          <w:szCs w:val="2"/>
          <w:lang w:eastAsia="en-GB"/>
        </w:rPr>
        <w:lastRenderedPageBreak/>
        <w:t xml:space="preserve"> </w:t>
      </w:r>
      <w:bookmarkStart w:id="20" w:name="Stage1"/>
      <w:bookmarkEnd w:id="20"/>
    </w:p>
    <w:p w14:paraId="402F3E1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331AA573"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4CA91938"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67245A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205006F" w14:textId="74442DA7" w:rsidR="00155276" w:rsidRPr="00CB1628" w:rsidRDefault="00D4347C">
      <w:pPr>
        <w:overflowPunct w:val="0"/>
        <w:autoSpaceDE w:val="0"/>
        <w:autoSpaceDN w:val="0"/>
        <w:adjustRightInd w:val="0"/>
        <w:spacing w:after="120" w:line="240" w:lineRule="auto"/>
        <w:textAlignment w:val="baseline"/>
        <w:rPr>
          <w:rStyle w:val="Hyperlink"/>
          <w:rFonts w:ascii="Arial" w:hAnsi="Arial" w:cs="Arial"/>
          <w:sz w:val="20"/>
          <w:szCs w:val="20"/>
        </w:rPr>
      </w:pPr>
      <w:r w:rsidRPr="00A91F68">
        <w:rPr>
          <w:rFonts w:ascii="Arial" w:hAnsi="Arial" w:cs="Arial"/>
          <w:vertAlign w:val="superscript"/>
        </w:rPr>
        <w:t>2</w:t>
      </w:r>
      <w:r w:rsidRPr="00CB1628">
        <w:rPr>
          <w:rFonts w:ascii="Arial" w:hAnsi="Arial" w:cs="Arial"/>
          <w:sz w:val="20"/>
          <w:szCs w:val="20"/>
        </w:rPr>
        <w:t xml:space="preserve"> For those lacking mental capacity, a decision may be made in the individual’s best interests in accordance with the </w:t>
      </w:r>
      <w:hyperlink r:id="rId30" w:history="1">
        <w:r w:rsidRPr="00CB1628">
          <w:rPr>
            <w:rStyle w:val="Hyperlink"/>
            <w:rFonts w:ascii="Arial" w:hAnsi="Arial" w:cs="Arial"/>
            <w:sz w:val="20"/>
            <w:szCs w:val="20"/>
          </w:rPr>
          <w:t>Mental Capacity Act 2005</w:t>
        </w:r>
      </w:hyperlink>
    </w:p>
    <w:p w14:paraId="76984964" w14:textId="77777777" w:rsidR="00155276" w:rsidRDefault="00155276">
      <w:pPr>
        <w:rPr>
          <w:rStyle w:val="Hyperlink"/>
          <w:rFonts w:cs="Arial"/>
        </w:rPr>
      </w:pPr>
      <w:r>
        <w:rPr>
          <w:rStyle w:val="Hyperlink"/>
          <w:rFonts w:cs="Arial"/>
        </w:rPr>
        <w:br w:type="page"/>
      </w:r>
    </w:p>
    <w:p w14:paraId="3B9FAE9F" w14:textId="77777777" w:rsidR="00CE48CD" w:rsidRPr="00CE48CD" w:rsidRDefault="00CE48CD" w:rsidP="00A91F68">
      <w:pPr>
        <w:overflowPunct w:val="0"/>
        <w:autoSpaceDE w:val="0"/>
        <w:autoSpaceDN w:val="0"/>
        <w:adjustRightInd w:val="0"/>
        <w:spacing w:after="120" w:line="240" w:lineRule="auto"/>
        <w:textAlignment w:val="baseline"/>
        <w:rPr>
          <w:rFonts w:ascii="Arial" w:eastAsia="Times New Roman" w:hAnsi="Arial" w:cs="Arial"/>
          <w:b/>
          <w:sz w:val="2"/>
          <w:szCs w:val="2"/>
          <w:lang w:eastAsia="en-GB"/>
        </w:rPr>
      </w:pPr>
      <w:r w:rsidRPr="00CE48CD">
        <w:rPr>
          <w:rFonts w:ascii="Arial" w:eastAsia="Times New Roman" w:hAnsi="Arial" w:cs="Times New Roman"/>
          <w:b/>
          <w:sz w:val="24"/>
          <w:szCs w:val="24"/>
          <w:lang w:eastAsia="en-GB"/>
        </w:rPr>
        <w:lastRenderedPageBreak/>
        <w:t xml:space="preserve">STAGE 1: </w:t>
      </w:r>
      <w:r w:rsidRPr="00CE48CD">
        <w:rPr>
          <w:rFonts w:ascii="Arial" w:eastAsia="Times New Roman" w:hAnsi="Arial" w:cs="Arial"/>
          <w:b/>
          <w:noProof/>
          <w:sz w:val="24"/>
          <w:szCs w:val="24"/>
          <w:lang w:eastAsia="en-GB"/>
        </w:rPr>
        <w:t>Assessment of the individual presenting for vaccination</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222"/>
      </w:tblGrid>
      <w:tr w:rsidR="00CE48CD" w:rsidRPr="00694AAA" w14:paraId="31978EC1" w14:textId="77777777" w:rsidTr="00A91F68">
        <w:tc>
          <w:tcPr>
            <w:tcW w:w="2410" w:type="dxa"/>
            <w:shd w:val="clear" w:color="auto" w:fill="D9D9D9" w:themeFill="background1" w:themeFillShade="D9"/>
          </w:tcPr>
          <w:p w14:paraId="77FAD8A8"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1a:</w:t>
            </w:r>
          </w:p>
        </w:tc>
        <w:tc>
          <w:tcPr>
            <w:tcW w:w="8222" w:type="dxa"/>
            <w:shd w:val="clear" w:color="auto" w:fill="D9D9D9" w:themeFill="background1" w:themeFillShade="D9"/>
          </w:tcPr>
          <w:p w14:paraId="6D56AF7F"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Assess the individual presenting for vaccination against the inclusion and exclusion criteria below. If they are not eligible for vaccination or need to return at a later date, advise them accordingly.</w:t>
            </w:r>
          </w:p>
        </w:tc>
      </w:tr>
      <w:tr w:rsidR="00CE48CD" w:rsidRPr="00694AAA" w14:paraId="20660421" w14:textId="77777777" w:rsidTr="00A91F68">
        <w:tc>
          <w:tcPr>
            <w:tcW w:w="2410" w:type="dxa"/>
          </w:tcPr>
          <w:p w14:paraId="1E4C4015" w14:textId="1FD2218D"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Clinical condition or situation to which this </w:t>
            </w:r>
            <w:r w:rsidR="00A82255" w:rsidRPr="00694AAA">
              <w:rPr>
                <w:rFonts w:ascii="Arial" w:eastAsia="Times New Roman" w:hAnsi="Arial" w:cs="Arial"/>
                <w:b/>
                <w:lang w:eastAsia="en-GB"/>
              </w:rPr>
              <w:t>p</w:t>
            </w:r>
            <w:r w:rsidRPr="00694AAA">
              <w:rPr>
                <w:rFonts w:ascii="Arial" w:eastAsia="Times New Roman" w:hAnsi="Arial" w:cs="Arial"/>
                <w:b/>
                <w:lang w:eastAsia="en-GB"/>
              </w:rPr>
              <w:t>rotocol applies</w:t>
            </w:r>
          </w:p>
        </w:tc>
        <w:tc>
          <w:tcPr>
            <w:tcW w:w="8222" w:type="dxa"/>
          </w:tcPr>
          <w:p w14:paraId="6E43216B" w14:textId="5958BEC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Inactivated influenza vaccine is indicated for the active immunisation of individuals for the prevention of influenza infection</w:t>
            </w:r>
            <w:r w:rsidR="00E734D8" w:rsidRPr="00694AAA">
              <w:rPr>
                <w:rFonts w:ascii="Arial" w:eastAsia="Times New Roman" w:hAnsi="Arial" w:cs="Arial"/>
                <w:lang w:eastAsia="en-GB"/>
              </w:rPr>
              <w:t>. Immunisation is indicated</w:t>
            </w:r>
            <w:r w:rsidRPr="00694AAA">
              <w:rPr>
                <w:rFonts w:ascii="Arial" w:eastAsia="Times New Roman" w:hAnsi="Arial" w:cs="Arial"/>
                <w:lang w:eastAsia="en-GB"/>
              </w:rPr>
              <w:t xml:space="preserve"> in accordance with the national immunisation programme and recommendations given in </w:t>
            </w:r>
            <w:hyperlink r:id="rId31"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lang w:eastAsia="en-GB"/>
              </w:rPr>
              <w:t xml:space="preserve"> of the Immunisation Against Infectious Disease: the ‘Green Book’, </w:t>
            </w:r>
            <w:hyperlink r:id="rId32" w:history="1">
              <w:r w:rsidRPr="00694AAA">
                <w:rPr>
                  <w:rFonts w:ascii="Arial" w:eastAsia="Times New Roman" w:hAnsi="Arial" w:cs="Arial"/>
                  <w:color w:val="0000FF"/>
                  <w:u w:val="single"/>
                  <w:lang w:eastAsia="en-GB"/>
                </w:rPr>
                <w:t>annual flu letter(s)</w:t>
              </w:r>
            </w:hyperlink>
            <w:r w:rsidRPr="00694AAA">
              <w:rPr>
                <w:rFonts w:ascii="Arial" w:eastAsia="Times New Roman" w:hAnsi="Arial" w:cs="Arial"/>
                <w:lang w:eastAsia="en-GB"/>
              </w:rPr>
              <w:t xml:space="preserve"> and subsequent correspondence</w:t>
            </w:r>
            <w:r w:rsidR="00B44BB5" w:rsidRPr="00694AAA">
              <w:rPr>
                <w:rFonts w:ascii="Arial" w:eastAsia="Times New Roman" w:hAnsi="Arial" w:cs="Arial"/>
                <w:lang w:eastAsia="en-GB"/>
              </w:rPr>
              <w:t xml:space="preserve"> and </w:t>
            </w:r>
            <w:r w:rsidRPr="00694AAA">
              <w:rPr>
                <w:rFonts w:ascii="Arial" w:eastAsia="Times New Roman" w:hAnsi="Arial" w:cs="Arial"/>
                <w:lang w:eastAsia="en-GB"/>
              </w:rPr>
              <w:t xml:space="preserve">publications from </w:t>
            </w:r>
            <w:r w:rsidR="00B44BB5" w:rsidRPr="00694AAA">
              <w:rPr>
                <w:rFonts w:ascii="Arial" w:eastAsia="Times New Roman" w:hAnsi="Arial" w:cs="Arial"/>
                <w:lang w:eastAsia="en-GB"/>
              </w:rPr>
              <w:t xml:space="preserve">the </w:t>
            </w:r>
            <w:r w:rsidRPr="00694AAA">
              <w:rPr>
                <w:rFonts w:ascii="Arial" w:eastAsia="Times New Roman" w:hAnsi="Arial" w:cs="Arial"/>
                <w:lang w:eastAsia="en-GB"/>
              </w:rPr>
              <w:t>UKHSA and</w:t>
            </w:r>
            <w:r w:rsidR="00F06102" w:rsidRPr="00694AAA">
              <w:rPr>
                <w:rFonts w:ascii="Arial" w:eastAsia="Times New Roman" w:hAnsi="Arial" w:cs="Arial"/>
                <w:lang w:eastAsia="en-GB"/>
              </w:rPr>
              <w:t xml:space="preserve"> NHSE. </w:t>
            </w:r>
            <w:r w:rsidRPr="00694AAA">
              <w:rPr>
                <w:rFonts w:ascii="Arial" w:eastAsia="Times New Roman" w:hAnsi="Arial" w:cs="Arial"/>
                <w:lang w:eastAsia="en-GB"/>
              </w:rPr>
              <w:t xml:space="preserve"> </w:t>
            </w:r>
          </w:p>
        </w:tc>
      </w:tr>
      <w:tr w:rsidR="00CE48CD" w:rsidRPr="00694AAA" w14:paraId="1D5022D4" w14:textId="77777777" w:rsidTr="00A91F68">
        <w:tc>
          <w:tcPr>
            <w:tcW w:w="2410" w:type="dxa"/>
            <w:tcBorders>
              <w:bottom w:val="single" w:sz="6" w:space="0" w:color="auto"/>
            </w:tcBorders>
          </w:tcPr>
          <w:p w14:paraId="04B91C0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1" w:name="CriteriaForInclusion"/>
            <w:bookmarkEnd w:id="21"/>
            <w:r w:rsidRPr="00694AAA">
              <w:rPr>
                <w:rFonts w:ascii="Arial" w:eastAsia="Times New Roman" w:hAnsi="Arial" w:cs="Arial"/>
                <w:b/>
                <w:lang w:eastAsia="en-GB"/>
              </w:rPr>
              <w:t>Criteria for inclusion</w:t>
            </w:r>
          </w:p>
          <w:p w14:paraId="4C74778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1976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AE759D2"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86D9465"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E2CEF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2BBA1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8FF48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A5B58B"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3253AF"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C157A3"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4BD3B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C06FD7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365EC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7DDBF4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1008E6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D636C9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A4ABE8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07BB4F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4DAD1A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A9F70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87649C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F8458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B914DA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05BC2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B3AC3C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8751956"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F59B7A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FE68EF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B06FCF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623267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D864B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4117C5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DDC0F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E51C28D"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1A1743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9F519E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AEFB9A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9B19E3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E0E4BE3"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5EB237" w14:textId="77777777" w:rsidR="00762ED3" w:rsidRPr="00694AAA" w:rsidRDefault="00762ED3"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B994CE"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28E8D89" w14:textId="6DE404CB" w:rsidR="00CE48CD" w:rsidRPr="00694AAA" w:rsidRDefault="00936CBE"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94AAA">
              <w:rPr>
                <w:rFonts w:ascii="Arial" w:eastAsia="Times New Roman" w:hAnsi="Arial" w:cs="Arial"/>
                <w:bCs/>
                <w:lang w:eastAsia="en-GB"/>
              </w:rPr>
              <w:t>(c</w:t>
            </w:r>
            <w:r w:rsidR="00CE48CD" w:rsidRPr="00694AAA">
              <w:rPr>
                <w:rFonts w:ascii="Arial" w:eastAsia="Times New Roman" w:hAnsi="Arial" w:cs="Arial"/>
                <w:bCs/>
                <w:lang w:eastAsia="en-GB"/>
              </w:rPr>
              <w:t>ontinued over page</w:t>
            </w:r>
            <w:r w:rsidRPr="00694AAA">
              <w:rPr>
                <w:rFonts w:ascii="Arial" w:eastAsia="Times New Roman" w:hAnsi="Arial" w:cs="Arial"/>
                <w:bCs/>
                <w:lang w:eastAsia="en-GB"/>
              </w:rPr>
              <w:t>)</w:t>
            </w:r>
          </w:p>
          <w:p w14:paraId="21D88D6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94AAA">
              <w:rPr>
                <w:rFonts w:ascii="Arial" w:eastAsia="Times New Roman" w:hAnsi="Arial" w:cs="Arial"/>
                <w:b/>
                <w:lang w:eastAsia="en-GB"/>
              </w:rPr>
              <w:lastRenderedPageBreak/>
              <w:t>Criteria for inclusion</w:t>
            </w:r>
          </w:p>
          <w:p w14:paraId="0BB63B1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Cs/>
                <w:lang w:eastAsia="en-GB"/>
              </w:rPr>
              <w:t>(continued)</w:t>
            </w:r>
            <w:r w:rsidRPr="00694AAA" w:rsidDel="00997F3E">
              <w:rPr>
                <w:rFonts w:ascii="Arial" w:eastAsia="Times New Roman" w:hAnsi="Arial" w:cs="Arial"/>
                <w:lang w:eastAsia="en-GB"/>
              </w:rPr>
              <w:t xml:space="preserve"> </w:t>
            </w:r>
          </w:p>
        </w:tc>
        <w:tc>
          <w:tcPr>
            <w:tcW w:w="8222" w:type="dxa"/>
            <w:tcBorders>
              <w:bottom w:val="single" w:sz="6" w:space="0" w:color="auto"/>
            </w:tcBorders>
          </w:tcPr>
          <w:p w14:paraId="69065099" w14:textId="5833E76B" w:rsidR="00CE48CD" w:rsidRPr="00694AAA" w:rsidRDefault="00CE48CD" w:rsidP="00CE48CD">
            <w:pPr>
              <w:widowControl w:val="0"/>
              <w:autoSpaceDE w:val="0"/>
              <w:autoSpaceDN w:val="0"/>
              <w:adjustRightInd w:val="0"/>
              <w:spacing w:before="120" w:after="0" w:line="240" w:lineRule="auto"/>
              <w:rPr>
                <w:rFonts w:ascii="Arial" w:eastAsia="Times New Roman" w:hAnsi="Arial" w:cs="Arial"/>
                <w:lang w:eastAsia="en-GB"/>
              </w:rPr>
            </w:pPr>
            <w:bookmarkStart w:id="22" w:name="_Hlk45811070"/>
            <w:r w:rsidRPr="00694AAA">
              <w:rPr>
                <w:rFonts w:ascii="Arial" w:hAnsi="Arial" w:cs="Arial"/>
                <w:b/>
                <w:color w:val="000000"/>
              </w:rPr>
              <w:lastRenderedPageBreak/>
              <w:t>This protocol includes vaccination of individuals across the national influenza immunisation programme. Users of this protocol should note that where they are commissioned to immunise certain groups</w:t>
            </w:r>
            <w:r w:rsidR="007C332D" w:rsidRPr="00694AAA">
              <w:rPr>
                <w:rFonts w:ascii="Arial" w:hAnsi="Arial" w:cs="Arial"/>
                <w:b/>
                <w:color w:val="000000"/>
              </w:rPr>
              <w:t>,</w:t>
            </w:r>
            <w:r w:rsidRPr="00694AAA">
              <w:rPr>
                <w:rFonts w:ascii="Arial" w:hAnsi="Arial" w:cs="Arial"/>
                <w:b/>
                <w:color w:val="000000"/>
              </w:rPr>
              <w:t xml:space="preserve"> this protocol does not constitute permission to offer influenza immunisation beyond the groups they are commissioned to immunise.</w:t>
            </w:r>
            <w:r w:rsidRPr="00694AAA">
              <w:rPr>
                <w:rFonts w:ascii="Arial" w:eastAsia="Times New Roman" w:hAnsi="Arial" w:cs="Arial"/>
                <w:lang w:eastAsia="en-GB"/>
              </w:rPr>
              <w:t xml:space="preserve">         </w:t>
            </w:r>
          </w:p>
          <w:p w14:paraId="324EFCF6" w14:textId="05D74A69" w:rsidR="00CE48CD" w:rsidRPr="00694AAA" w:rsidRDefault="00CE48CD" w:rsidP="00CE48CD">
            <w:pPr>
              <w:widowControl w:val="0"/>
              <w:autoSpaceDE w:val="0"/>
              <w:autoSpaceDN w:val="0"/>
              <w:adjustRightInd w:val="0"/>
              <w:spacing w:before="120" w:after="0" w:line="240" w:lineRule="auto"/>
              <w:rPr>
                <w:rFonts w:ascii="Arial" w:hAnsi="Arial" w:cs="Arial"/>
                <w:color w:val="000000"/>
              </w:rPr>
            </w:pPr>
            <w:r w:rsidRPr="00694AAA">
              <w:rPr>
                <w:rFonts w:ascii="Arial" w:hAnsi="Arial" w:cs="Arial"/>
                <w:color w:val="000000"/>
              </w:rPr>
              <w:t>For the 202</w:t>
            </w:r>
            <w:r w:rsidR="00C53390" w:rsidRPr="00694AAA">
              <w:rPr>
                <w:rFonts w:ascii="Arial" w:hAnsi="Arial" w:cs="Arial"/>
                <w:color w:val="000000"/>
              </w:rPr>
              <w:t>3</w:t>
            </w:r>
            <w:r w:rsidRPr="00694AAA">
              <w:rPr>
                <w:rFonts w:ascii="Arial" w:hAnsi="Arial" w:cs="Arial"/>
                <w:color w:val="000000"/>
              </w:rPr>
              <w:t xml:space="preserve"> to 202</w:t>
            </w:r>
            <w:r w:rsidR="00C53390" w:rsidRPr="00694AAA">
              <w:rPr>
                <w:rFonts w:ascii="Arial" w:hAnsi="Arial" w:cs="Arial"/>
                <w:color w:val="000000"/>
              </w:rPr>
              <w:t>4</w:t>
            </w:r>
            <w:r w:rsidRPr="00694AAA">
              <w:rPr>
                <w:rFonts w:ascii="Arial" w:hAnsi="Arial" w:cs="Arial"/>
                <w:color w:val="000000"/>
              </w:rPr>
              <w:t xml:space="preserve"> influenza season, influenza vaccine should be offered</w:t>
            </w:r>
            <w:r w:rsidRPr="00694AAA">
              <w:rPr>
                <w:rFonts w:ascii="Arial" w:eastAsia="Times New Roman" w:hAnsi="Arial" w:cs="Arial"/>
                <w:lang w:eastAsia="en-GB"/>
              </w:rPr>
              <w:t xml:space="preserve"> under the NHS influenza immunisation programme</w:t>
            </w:r>
            <w:r w:rsidRPr="00694AAA">
              <w:rPr>
                <w:rFonts w:ascii="Arial" w:hAnsi="Arial" w:cs="Arial"/>
                <w:color w:val="000000"/>
              </w:rPr>
              <w:t xml:space="preserve"> to the following groups: </w:t>
            </w:r>
          </w:p>
          <w:p w14:paraId="1B4B3B1E" w14:textId="68734B64" w:rsidR="00CE48CD" w:rsidRPr="00694AAA" w:rsidRDefault="00CE48CD" w:rsidP="003B48C3">
            <w:pPr>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individuals aged 65 years or over</w:t>
            </w:r>
            <w:r w:rsidRPr="00694AAA">
              <w:rPr>
                <w:rFonts w:ascii="Arial" w:hAnsi="Arial" w:cs="Arial"/>
                <w:lang w:eastAsia="en-GB"/>
              </w:rPr>
              <w:t xml:space="preserve"> (including those </w:t>
            </w:r>
            <w:r w:rsidR="00074174" w:rsidRPr="00694AAA">
              <w:rPr>
                <w:rFonts w:ascii="Arial" w:hAnsi="Arial" w:cs="Arial"/>
                <w:lang w:eastAsia="en-GB"/>
              </w:rPr>
              <w:t>turning</w:t>
            </w:r>
            <w:r w:rsidR="00B65F3F" w:rsidRPr="00694AAA">
              <w:rPr>
                <w:rFonts w:ascii="Arial" w:hAnsi="Arial" w:cs="Arial"/>
                <w:lang w:eastAsia="en-GB"/>
              </w:rPr>
              <w:t xml:space="preserve"> </w:t>
            </w:r>
            <w:r w:rsidRPr="00694AAA">
              <w:rPr>
                <w:rFonts w:ascii="Arial" w:hAnsi="Arial" w:cs="Arial"/>
                <w:lang w:eastAsia="en-GB"/>
              </w:rPr>
              <w:t>65 years by 31 March 202</w:t>
            </w:r>
            <w:r w:rsidR="00074174" w:rsidRPr="00694AAA">
              <w:rPr>
                <w:rFonts w:ascii="Arial" w:hAnsi="Arial" w:cs="Arial"/>
                <w:lang w:eastAsia="en-GB"/>
              </w:rPr>
              <w:t>4</w:t>
            </w:r>
            <w:r w:rsidRPr="00694AAA">
              <w:rPr>
                <w:rFonts w:ascii="Arial" w:hAnsi="Arial" w:cs="Arial"/>
                <w:lang w:eastAsia="en-GB"/>
              </w:rPr>
              <w:t>)</w:t>
            </w:r>
          </w:p>
          <w:p w14:paraId="7C60C64B" w14:textId="58485F3B"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individuals aged from 6 months to less than 65 years of age in a clinical risk group category listed in </w:t>
            </w:r>
            <w:hyperlink r:id="rId33" w:history="1">
              <w:r w:rsidRPr="00694AAA">
                <w:rPr>
                  <w:rFonts w:ascii="Arial" w:eastAsia="Times New Roman" w:hAnsi="Arial" w:cs="Arial"/>
                  <w:color w:val="0000FF"/>
                  <w:u w:val="single"/>
                  <w:lang w:eastAsia="en-GB"/>
                </w:rPr>
                <w:t>Chapter 19</w:t>
              </w:r>
            </w:hyperlink>
            <w:r w:rsidRPr="00694AAA">
              <w:rPr>
                <w:rFonts w:ascii="Arial" w:hAnsi="Arial" w:cs="Arial"/>
                <w:color w:val="000000"/>
              </w:rPr>
              <w:t xml:space="preserve"> of the Green Book such as those with: </w:t>
            </w:r>
          </w:p>
          <w:p w14:paraId="27A41DBD" w14:textId="5E2920C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chronic (long-term) respiratory disease, such as asthma (that requires continuous or repeated use of inhaled or systemic steroids or with previous exacerbations requiring hospital admission), chronic obstructive pulmonary disease (COPD) or </w:t>
            </w:r>
            <w:r w:rsidR="00301EC0" w:rsidRPr="00A91F68">
              <w:rPr>
                <w:rFonts w:ascii="Arial" w:hAnsi="Arial" w:cs="Arial"/>
                <w:color w:val="000000"/>
              </w:rPr>
              <w:t xml:space="preserve">chronic </w:t>
            </w:r>
            <w:r w:rsidRPr="00A91F68">
              <w:rPr>
                <w:rFonts w:ascii="Arial" w:hAnsi="Arial" w:cs="Arial"/>
                <w:color w:val="000000"/>
              </w:rPr>
              <w:t xml:space="preserve">bronchitis </w:t>
            </w:r>
          </w:p>
          <w:p w14:paraId="5E15A41D" w14:textId="17D57A4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heart disease and vascular disease </w:t>
            </w:r>
          </w:p>
          <w:p w14:paraId="7F45DF2C"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kidney disease at stage 3, 4 or 5 </w:t>
            </w:r>
          </w:p>
          <w:p w14:paraId="368F97BE"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liver disease </w:t>
            </w:r>
          </w:p>
          <w:p w14:paraId="3DBD1822"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chronic neurological disease, such as Parkinson’s disease or motor neurone disease</w:t>
            </w:r>
          </w:p>
          <w:p w14:paraId="1A53AE77"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learning disability </w:t>
            </w:r>
          </w:p>
          <w:p w14:paraId="1758C41B"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diabetes and adrenal insufficiency</w:t>
            </w:r>
          </w:p>
          <w:p w14:paraId="4367EE1D"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asplenia or dysfunction of the spleen</w:t>
            </w:r>
          </w:p>
          <w:p w14:paraId="0526B21E" w14:textId="33CEB6C1"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 weakened immune system due to disease (such as HIV/AIDS) or treatment (such as </w:t>
            </w:r>
            <w:r w:rsidR="00CA1A05" w:rsidRPr="00694AAA">
              <w:rPr>
                <w:rFonts w:ascii="Arial" w:hAnsi="Arial" w:cs="Arial"/>
                <w:color w:val="000000"/>
              </w:rPr>
              <w:t xml:space="preserve">for </w:t>
            </w:r>
            <w:r w:rsidRPr="00694AAA">
              <w:rPr>
                <w:rFonts w:ascii="Arial" w:hAnsi="Arial" w:cs="Arial"/>
                <w:color w:val="000000"/>
              </w:rPr>
              <w:t>cancer</w:t>
            </w:r>
            <w:r w:rsidR="00C2146A" w:rsidRPr="00694AAA">
              <w:rPr>
                <w:rFonts w:ascii="Arial" w:hAnsi="Arial" w:cs="Arial"/>
                <w:color w:val="000000"/>
              </w:rPr>
              <w:t>)</w:t>
            </w:r>
          </w:p>
          <w:p w14:paraId="388BEBBC" w14:textId="221D4D9E"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bookmarkStart w:id="23" w:name="_Hlk76036230"/>
            <w:r w:rsidRPr="00694AAA">
              <w:rPr>
                <w:rFonts w:ascii="Arial" w:hAnsi="Arial" w:cs="Arial"/>
              </w:rPr>
              <w:t>morbidly obese adults (aged from 16 years) with a BMI of 40</w:t>
            </w:r>
            <w:r w:rsidR="00CB1628">
              <w:rPr>
                <w:rFonts w:ascii="Arial" w:hAnsi="Arial" w:cs="Arial"/>
              </w:rPr>
              <w:t>kg/m</w:t>
            </w:r>
            <w:r w:rsidR="00CB1628" w:rsidRPr="00CB1628">
              <w:rPr>
                <w:rFonts w:ascii="Arial" w:hAnsi="Arial" w:cs="Arial"/>
                <w:vertAlign w:val="superscript"/>
              </w:rPr>
              <w:t>2</w:t>
            </w:r>
            <w:r w:rsidRPr="00694AAA">
              <w:rPr>
                <w:rFonts w:ascii="Arial" w:hAnsi="Arial" w:cs="Arial"/>
              </w:rPr>
              <w:t xml:space="preserve"> and above</w:t>
            </w:r>
          </w:p>
          <w:bookmarkEnd w:id="23"/>
          <w:p w14:paraId="6ADF6608" w14:textId="77777777" w:rsidR="00CE48CD" w:rsidRPr="00694AAA" w:rsidRDefault="00CE48CD" w:rsidP="003B48C3">
            <w:pPr>
              <w:widowControl w:val="0"/>
              <w:numPr>
                <w:ilvl w:val="0"/>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all pregnant women (including those women who become pregnant during the influenza season) </w:t>
            </w:r>
          </w:p>
          <w:p w14:paraId="175A3FD6" w14:textId="5F326F8F"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rPr>
            </w:pPr>
            <w:r w:rsidRPr="00694AAA">
              <w:rPr>
                <w:rFonts w:ascii="Arial" w:hAnsi="Arial" w:cs="Arial"/>
                <w:color w:val="000000"/>
              </w:rPr>
              <w:t>household contacts of immunocompromised individuals</w:t>
            </w:r>
            <w:r w:rsidR="009729CB" w:rsidRPr="00694AAA">
              <w:rPr>
                <w:rFonts w:ascii="Arial" w:hAnsi="Arial" w:cs="Arial"/>
                <w:color w:val="000000"/>
              </w:rPr>
              <w:t xml:space="preserve">. </w:t>
            </w:r>
            <w:r w:rsidR="00CD2E75" w:rsidRPr="00694AAA">
              <w:rPr>
                <w:rFonts w:ascii="Arial" w:hAnsi="Arial" w:cs="Arial"/>
                <w:color w:val="000000"/>
              </w:rPr>
              <w:t>This s</w:t>
            </w:r>
            <w:r w:rsidRPr="00694AAA">
              <w:rPr>
                <w:rFonts w:ascii="Arial" w:hAnsi="Arial" w:cs="Arial"/>
                <w:color w:val="000000"/>
              </w:rPr>
              <w:t xml:space="preserve">pecifically </w:t>
            </w:r>
            <w:r w:rsidR="00CD2E75" w:rsidRPr="00694AAA">
              <w:rPr>
                <w:rFonts w:ascii="Arial" w:hAnsi="Arial" w:cs="Arial"/>
                <w:color w:val="000000"/>
              </w:rPr>
              <w:t xml:space="preserve">includes </w:t>
            </w:r>
            <w:r w:rsidRPr="00694AAA">
              <w:rPr>
                <w:rFonts w:ascii="Arial" w:hAnsi="Arial" w:cs="Arial"/>
                <w:color w:val="000000"/>
              </w:rPr>
              <w:t>individuals who expect to share living accommodation on most days over the winter and, therefore, for whom continuing close contact is unavoidable</w:t>
            </w:r>
            <w:r w:rsidR="00000FC6" w:rsidRPr="00694AAA">
              <w:rPr>
                <w:rFonts w:ascii="Arial" w:hAnsi="Arial" w:cs="Arial"/>
              </w:rPr>
              <w:t xml:space="preserve"> </w:t>
            </w:r>
          </w:p>
          <w:p w14:paraId="7C4FC330" w14:textId="77777777"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people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w:t>
            </w:r>
          </w:p>
          <w:p w14:paraId="1B000F76" w14:textId="6C7FE490" w:rsidR="00CE48CD" w:rsidRPr="00694AAA" w:rsidRDefault="00AB3812"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carers: </w:t>
            </w:r>
            <w:r w:rsidR="00CE48CD" w:rsidRPr="00A91F68">
              <w:rPr>
                <w:rFonts w:ascii="Arial" w:hAnsi="Arial" w:cs="Arial"/>
                <w:color w:val="000000"/>
              </w:rPr>
              <w:t>those who</w:t>
            </w:r>
            <w:r w:rsidR="00CE48CD" w:rsidRPr="00694AAA">
              <w:rPr>
                <w:rFonts w:ascii="Arial" w:hAnsi="Arial" w:cs="Arial"/>
                <w:color w:val="000000"/>
              </w:rPr>
              <w:t xml:space="preserve"> are in receipt of a carer’s allowance, or those who are the main carer of an older or disabled person whose welfare may be at risk if the carer falls ill</w:t>
            </w:r>
          </w:p>
          <w:p w14:paraId="6C5DE1A1" w14:textId="2CEE97DE"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eastAsia="Times New Roman" w:hAnsi="Arial" w:cs="Arial"/>
                <w:lang w:eastAsia="en-GB"/>
              </w:rPr>
              <w:t>frontline staff without employer</w:t>
            </w:r>
            <w:r w:rsidR="00327E11" w:rsidRPr="00694AAA">
              <w:rPr>
                <w:rFonts w:ascii="Arial" w:eastAsia="Times New Roman" w:hAnsi="Arial" w:cs="Arial"/>
                <w:lang w:eastAsia="en-GB"/>
              </w:rPr>
              <w:t>-</w:t>
            </w:r>
            <w:r w:rsidRPr="00694AAA">
              <w:rPr>
                <w:rFonts w:ascii="Arial" w:eastAsia="Times New Roman" w:hAnsi="Arial" w:cs="Arial"/>
                <w:lang w:eastAsia="en-GB"/>
              </w:rPr>
              <w:t>led occupational health schemes</w:t>
            </w:r>
            <w:r w:rsidRPr="00694AAA">
              <w:rPr>
                <w:rFonts w:ascii="Arial" w:hAnsi="Arial" w:cs="Arial"/>
                <w:color w:val="000000"/>
              </w:rPr>
              <w:t xml:space="preserve">, employed: </w:t>
            </w:r>
          </w:p>
          <w:p w14:paraId="68A5CD6E"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 xml:space="preserve">by a registered residential care or nursing home or registered domiciliary </w:t>
            </w:r>
            <w:r w:rsidRPr="00694AAA">
              <w:rPr>
                <w:rFonts w:ascii="Arial" w:hAnsi="Arial" w:cs="Arial"/>
                <w:color w:val="000000"/>
              </w:rPr>
              <w:lastRenderedPageBreak/>
              <w:t>care provider, who are directly involved in the care of vulnerable individuals who are at increased risk from exposure to influenza</w:t>
            </w:r>
          </w:p>
          <w:p w14:paraId="3BC6DD30"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by a voluntary managed hospice provider, who are directly involved in the care of vulnerable individuals who are at increased risk from exposure to influenza</w:t>
            </w:r>
            <w:bookmarkStart w:id="24" w:name="_Hlk46486220"/>
          </w:p>
          <w:p w14:paraId="57204750" w14:textId="2CC237CF" w:rsidR="00CE48CD" w:rsidRPr="00A91F68" w:rsidRDefault="00CE48CD" w:rsidP="003B48C3">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through Direct Payments (personal budgets) or Personal Health Budgets, </w:t>
            </w:r>
            <w:r w:rsidRPr="00A91F68">
              <w:rPr>
                <w:rFonts w:ascii="Arial" w:eastAsia="Times New Roman" w:hAnsi="Arial" w:cs="Arial"/>
                <w:lang w:eastAsia="en-GB"/>
              </w:rPr>
              <w:t>such as Personal Assistants, to deliver domiciliary care to individuals</w:t>
            </w:r>
          </w:p>
          <w:p w14:paraId="4016EB35" w14:textId="26EC6419" w:rsidR="00106475" w:rsidRPr="00400214" w:rsidRDefault="00EA664C" w:rsidP="00400214">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to deliver so</w:t>
            </w:r>
            <w:r w:rsidR="00106475" w:rsidRPr="00A91F68">
              <w:rPr>
                <w:rFonts w:ascii="Arial" w:eastAsia="Times New Roman" w:hAnsi="Arial" w:cs="Arial"/>
                <w:lang w:eastAsia="en-GB"/>
              </w:rPr>
              <w:t xml:space="preserve">cial care services and </w:t>
            </w:r>
            <w:r w:rsidR="009B4E27" w:rsidRPr="00A91F68">
              <w:rPr>
                <w:rFonts w:ascii="Arial" w:eastAsia="Times New Roman" w:hAnsi="Arial" w:cs="Arial"/>
                <w:lang w:eastAsia="en-GB"/>
              </w:rPr>
              <w:t xml:space="preserve">are </w:t>
            </w:r>
            <w:r w:rsidR="00106475" w:rsidRPr="00A91F68">
              <w:rPr>
                <w:rFonts w:ascii="Arial" w:eastAsia="Times New Roman" w:hAnsi="Arial" w:cs="Arial"/>
                <w:lang w:eastAsia="en-GB"/>
              </w:rPr>
              <w:t>in direct contact with those who</w:t>
            </w:r>
            <w:r w:rsidR="00F6607C" w:rsidRPr="00A91F68">
              <w:rPr>
                <w:rFonts w:ascii="Arial" w:eastAsia="Times New Roman" w:hAnsi="Arial" w:cs="Arial"/>
                <w:lang w:eastAsia="en-GB"/>
              </w:rPr>
              <w:t xml:space="preserve"> are clinically vulnerable to flu</w:t>
            </w:r>
            <w:r w:rsidR="0063605D" w:rsidRPr="00A91F68">
              <w:rPr>
                <w:rFonts w:ascii="Arial" w:eastAsia="Times New Roman" w:hAnsi="Arial" w:cs="Arial"/>
                <w:lang w:eastAsia="en-GB"/>
              </w:rPr>
              <w:t xml:space="preserve">, </w:t>
            </w:r>
            <w:r w:rsidR="00F6607C" w:rsidRPr="00A91F68">
              <w:rPr>
                <w:rFonts w:ascii="Arial" w:eastAsia="Times New Roman" w:hAnsi="Arial" w:cs="Arial"/>
                <w:lang w:eastAsia="en-GB"/>
              </w:rPr>
              <w:t>who</w:t>
            </w:r>
            <w:r w:rsidR="00106475" w:rsidRPr="00A91F68">
              <w:rPr>
                <w:rFonts w:ascii="Arial" w:eastAsia="Times New Roman" w:hAnsi="Arial" w:cs="Arial"/>
                <w:lang w:eastAsia="en-GB"/>
              </w:rPr>
              <w:t xml:space="preserve"> receiv</w:t>
            </w:r>
            <w:r w:rsidR="00AE48F7" w:rsidRPr="00A91F68">
              <w:rPr>
                <w:rFonts w:ascii="Arial" w:eastAsia="Times New Roman" w:hAnsi="Arial" w:cs="Arial"/>
                <w:lang w:eastAsia="en-GB"/>
              </w:rPr>
              <w:t>e</w:t>
            </w:r>
            <w:r w:rsidR="00106475" w:rsidRPr="00A91F68">
              <w:rPr>
                <w:rFonts w:ascii="Arial" w:eastAsia="Times New Roman" w:hAnsi="Arial" w:cs="Arial"/>
                <w:lang w:eastAsia="en-GB"/>
              </w:rPr>
              <w:t xml:space="preserve"> care and support services from the social care provider</w:t>
            </w:r>
          </w:p>
          <w:p w14:paraId="42CE137C" w14:textId="7AE6BDD8" w:rsidR="003B48C3" w:rsidRPr="00A91F68" w:rsidRDefault="00CE48CD" w:rsidP="003B48C3">
            <w:pPr>
              <w:widowControl w:val="0"/>
              <w:numPr>
                <w:ilvl w:val="0"/>
                <w:numId w:val="13"/>
              </w:numPr>
              <w:overflowPunct w:val="0"/>
              <w:autoSpaceDE w:val="0"/>
              <w:autoSpaceDN w:val="0"/>
              <w:adjustRightInd w:val="0"/>
              <w:spacing w:after="120" w:line="240" w:lineRule="auto"/>
              <w:textAlignment w:val="baseline"/>
              <w:rPr>
                <w:rFonts w:ascii="Arial" w:eastAsia="Times New Roman" w:hAnsi="Arial" w:cs="Arial"/>
                <w:color w:val="0000FF"/>
                <w:u w:val="single"/>
                <w:lang w:eastAsia="en-GB"/>
              </w:rPr>
            </w:pPr>
            <w:r w:rsidRPr="00A91F68">
              <w:rPr>
                <w:rFonts w:ascii="Arial" w:hAnsi="Arial" w:cs="Arial"/>
              </w:rPr>
              <w:t xml:space="preserve">children eligible for the Routine Childhood Seasonal Influenza Vaccination Programme </w:t>
            </w:r>
            <w:r w:rsidR="000515A2" w:rsidRPr="00A91F68">
              <w:rPr>
                <w:rFonts w:ascii="Arial" w:hAnsi="Arial" w:cs="Arial"/>
              </w:rPr>
              <w:t xml:space="preserve">and </w:t>
            </w:r>
            <w:r w:rsidRPr="00A91F68">
              <w:rPr>
                <w:rFonts w:ascii="Arial" w:hAnsi="Arial" w:cs="Arial"/>
              </w:rPr>
              <w:t>for whom LAIV is contraindicated or is otherwise unsuitable, for instance due to the route of administration or non-acceptance of porcine gelatine content</w:t>
            </w:r>
            <w:bookmarkEnd w:id="22"/>
            <w:bookmarkEnd w:id="24"/>
          </w:p>
          <w:p w14:paraId="72B8D2DC" w14:textId="0548A30C" w:rsidR="003B48C3" w:rsidRPr="00A91F68" w:rsidRDefault="003B48C3" w:rsidP="003B48C3">
            <w:pPr>
              <w:rPr>
                <w:rFonts w:ascii="Arial" w:hAnsi="Arial" w:cs="Arial"/>
              </w:rPr>
            </w:pPr>
            <w:r w:rsidRPr="00A91F68">
              <w:rPr>
                <w:rFonts w:ascii="Arial" w:hAnsi="Arial" w:cs="Arial"/>
              </w:rPr>
              <w:t xml:space="preserve">For the 2023/24 influenza season, eligible children include: </w:t>
            </w:r>
          </w:p>
          <w:p w14:paraId="377E35E9" w14:textId="18290E79" w:rsidR="003B48C3" w:rsidRPr="00A91F68" w:rsidRDefault="003B48C3" w:rsidP="00A91F68">
            <w:pPr>
              <w:pStyle w:val="ListParagraph"/>
              <w:numPr>
                <w:ilvl w:val="0"/>
                <w:numId w:val="22"/>
              </w:numPr>
              <w:overflowPunct/>
              <w:textAlignment w:val="auto"/>
              <w:rPr>
                <w:rFonts w:cs="Arial"/>
                <w:sz w:val="22"/>
                <w:szCs w:val="22"/>
              </w:rPr>
            </w:pPr>
            <w:r w:rsidRPr="00A91F68">
              <w:rPr>
                <w:rFonts w:cs="Arial"/>
                <w:sz w:val="22"/>
                <w:szCs w:val="22"/>
              </w:rPr>
              <w:t>children aged 2 or 3 years of age, on or before 31 August 2023</w:t>
            </w:r>
            <w:r w:rsidRPr="00A91F68">
              <w:rPr>
                <w:rStyle w:val="FootnoteReference"/>
                <w:rFonts w:cs="Arial"/>
                <w:sz w:val="22"/>
                <w:szCs w:val="22"/>
              </w:rPr>
              <w:footnoteReference w:id="4"/>
            </w:r>
          </w:p>
          <w:p w14:paraId="7FE70C60" w14:textId="3ABD74C1" w:rsidR="003B48C3" w:rsidRPr="00A91F68" w:rsidRDefault="003B48C3">
            <w:pPr>
              <w:pStyle w:val="ListParagraph"/>
              <w:numPr>
                <w:ilvl w:val="0"/>
                <w:numId w:val="22"/>
              </w:numPr>
              <w:rPr>
                <w:rFonts w:cs="Arial"/>
                <w:sz w:val="22"/>
                <w:szCs w:val="22"/>
              </w:rPr>
            </w:pPr>
            <w:r w:rsidRPr="00A91F68">
              <w:rPr>
                <w:rFonts w:cs="Arial"/>
                <w:sz w:val="22"/>
                <w:szCs w:val="22"/>
              </w:rPr>
              <w:t>all primary school-aged children (from Reception to Year 6)</w:t>
            </w:r>
            <w:r w:rsidRPr="00A91F68">
              <w:rPr>
                <w:rStyle w:val="FootnoteReference"/>
                <w:rFonts w:cs="Arial"/>
                <w:sz w:val="22"/>
                <w:szCs w:val="22"/>
              </w:rPr>
              <w:footnoteReference w:id="5"/>
            </w:r>
            <w:r w:rsidR="00174492" w:rsidRPr="00A91F68">
              <w:rPr>
                <w:rFonts w:cs="Arial"/>
                <w:sz w:val="22"/>
                <w:szCs w:val="22"/>
                <w:vertAlign w:val="superscript"/>
              </w:rPr>
              <w:t>,</w:t>
            </w:r>
            <w:r w:rsidR="00174492" w:rsidRPr="00A91F68">
              <w:rPr>
                <w:rStyle w:val="FootnoteReference"/>
                <w:rFonts w:cs="Arial"/>
                <w:sz w:val="22"/>
                <w:szCs w:val="22"/>
              </w:rPr>
              <w:footnoteReference w:id="6"/>
            </w:r>
          </w:p>
          <w:p w14:paraId="4B6200DF" w14:textId="254A573C" w:rsidR="00B6173B" w:rsidRPr="00A91F68" w:rsidRDefault="00B6173B">
            <w:pPr>
              <w:pStyle w:val="ListParagraph"/>
              <w:numPr>
                <w:ilvl w:val="0"/>
                <w:numId w:val="22"/>
              </w:numPr>
              <w:rPr>
                <w:rFonts w:cs="Arial"/>
                <w:sz w:val="22"/>
                <w:szCs w:val="22"/>
              </w:rPr>
            </w:pPr>
            <w:r w:rsidRPr="00A91F68">
              <w:rPr>
                <w:rFonts w:cs="Arial"/>
                <w:sz w:val="22"/>
                <w:szCs w:val="22"/>
              </w:rPr>
              <w:t>all secondary school-aged children (from Years 7 to 11)</w:t>
            </w:r>
            <w:r w:rsidRPr="00A91F68">
              <w:rPr>
                <w:rFonts w:cs="Arial"/>
                <w:sz w:val="22"/>
                <w:szCs w:val="22"/>
                <w:vertAlign w:val="superscript"/>
              </w:rPr>
              <w:t>4</w:t>
            </w:r>
            <w:r w:rsidR="00174492" w:rsidRPr="00A91F68">
              <w:rPr>
                <w:rFonts w:cs="Arial"/>
                <w:sz w:val="22"/>
                <w:szCs w:val="22"/>
                <w:vertAlign w:val="superscript"/>
              </w:rPr>
              <w:t>,5</w:t>
            </w:r>
          </w:p>
          <w:p w14:paraId="0A6051FB" w14:textId="77777777" w:rsidR="008F33E6" w:rsidRPr="00A91F68" w:rsidRDefault="008F33E6" w:rsidP="00A91F68">
            <w:pPr>
              <w:pStyle w:val="ListParagraph"/>
              <w:ind w:left="1440"/>
              <w:rPr>
                <w:rFonts w:cs="Arial"/>
                <w:sz w:val="22"/>
                <w:szCs w:val="22"/>
              </w:rPr>
            </w:pPr>
          </w:p>
          <w:p w14:paraId="6A4ED053" w14:textId="77777777" w:rsidR="00CE48CD" w:rsidRDefault="008F33E6" w:rsidP="00A91F68">
            <w:pPr>
              <w:widowControl w:val="0"/>
              <w:overflowPunct w:val="0"/>
              <w:autoSpaceDE w:val="0"/>
              <w:autoSpaceDN w:val="0"/>
              <w:adjustRightInd w:val="0"/>
              <w:spacing w:after="120" w:line="240" w:lineRule="auto"/>
              <w:contextualSpacing/>
              <w:textAlignment w:val="baseline"/>
              <w:rPr>
                <w:rFonts w:ascii="Arial" w:hAnsi="Arial" w:cs="Arial"/>
              </w:rPr>
            </w:pPr>
            <w:r w:rsidRPr="00A91F68">
              <w:rPr>
                <w:rFonts w:ascii="Arial" w:hAnsi="Arial" w:cs="Arial"/>
              </w:rPr>
              <w:t xml:space="preserve">Children in clinical risk groups (as above) are eligible from the age of 6 months. See also the </w:t>
            </w:r>
            <w:hyperlink r:id="rId34" w:history="1">
              <w:r w:rsidRPr="00A91F68">
                <w:rPr>
                  <w:rStyle w:val="Hyperlink"/>
                  <w:rFonts w:ascii="Arial" w:hAnsi="Arial" w:cs="Arial"/>
                </w:rPr>
                <w:t>LAIV PGD</w:t>
              </w:r>
            </w:hyperlink>
            <w:r w:rsidR="002F01B1" w:rsidRPr="00A91F68">
              <w:rPr>
                <w:rFonts w:ascii="Arial" w:hAnsi="Arial" w:cs="Arial"/>
              </w:rPr>
              <w:t xml:space="preserve">. </w:t>
            </w:r>
          </w:p>
          <w:p w14:paraId="5B9925E8" w14:textId="521427FC" w:rsidR="00A91F68" w:rsidRPr="00694AAA" w:rsidRDefault="00A91F68" w:rsidP="00A91F68">
            <w:pPr>
              <w:widowControl w:val="0"/>
              <w:overflowPunct w:val="0"/>
              <w:autoSpaceDE w:val="0"/>
              <w:autoSpaceDN w:val="0"/>
              <w:adjustRightInd w:val="0"/>
              <w:spacing w:after="120" w:line="240" w:lineRule="auto"/>
              <w:contextualSpacing/>
              <w:textAlignment w:val="baseline"/>
              <w:rPr>
                <w:rFonts w:ascii="Arial" w:eastAsia="Times New Roman" w:hAnsi="Arial" w:cs="Arial"/>
                <w:u w:val="single"/>
                <w:lang w:eastAsia="en-GB"/>
              </w:rPr>
            </w:pPr>
          </w:p>
        </w:tc>
      </w:tr>
      <w:tr w:rsidR="00CE48CD" w:rsidRPr="00694AAA" w14:paraId="7D5921B7" w14:textId="77777777" w:rsidTr="00A91F68">
        <w:tc>
          <w:tcPr>
            <w:tcW w:w="2410" w:type="dxa"/>
            <w:tcBorders>
              <w:bottom w:val="single" w:sz="4" w:space="0" w:color="auto"/>
            </w:tcBorders>
          </w:tcPr>
          <w:p w14:paraId="2654E7EC" w14:textId="77777777" w:rsidR="00CE48CD" w:rsidRPr="00694AAA" w:rsidRDefault="00CE48CD" w:rsidP="00CE48CD">
            <w:pPr>
              <w:overflowPunct w:val="0"/>
              <w:autoSpaceDE w:val="0"/>
              <w:autoSpaceDN w:val="0"/>
              <w:adjustRightInd w:val="0"/>
              <w:spacing w:before="60" w:after="120" w:line="240" w:lineRule="auto"/>
              <w:textAlignment w:val="baseline"/>
              <w:rPr>
                <w:rFonts w:ascii="Arial" w:eastAsia="Times New Roman" w:hAnsi="Arial" w:cs="Arial"/>
                <w:b/>
                <w:lang w:eastAsia="en-GB"/>
              </w:rPr>
            </w:pPr>
            <w:bookmarkStart w:id="25" w:name="CriteriaForExclusion"/>
            <w:bookmarkEnd w:id="25"/>
            <w:r w:rsidRPr="00694AAA">
              <w:rPr>
                <w:rFonts w:ascii="Arial" w:eastAsia="Times New Roman" w:hAnsi="Arial" w:cs="Arial"/>
                <w:b/>
                <w:lang w:eastAsia="en-GB"/>
              </w:rPr>
              <w:lastRenderedPageBreak/>
              <w:t>Criteria for exclusion</w:t>
            </w:r>
            <w:r w:rsidRPr="00694AAA">
              <w:rPr>
                <w:rFonts w:ascii="Arial" w:eastAsia="Times New Roman" w:hAnsi="Arial" w:cs="Arial"/>
                <w:b/>
                <w:vertAlign w:val="superscript"/>
                <w:lang w:eastAsia="en-GB"/>
              </w:rPr>
              <w:footnoteReference w:id="7"/>
            </w:r>
          </w:p>
          <w:p w14:paraId="22521876"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812489"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799951" w14:textId="77777777"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101B66" w14:textId="3301DD7A"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9A629E" w14:textId="5E5CCE94"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6DFA3B" w14:textId="15F2ED75"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8C56A1" w14:textId="797275D3"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9B2E79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8DAB5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44E1B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1A486A" w14:textId="77777777" w:rsidR="0095778E" w:rsidRPr="00694AAA" w:rsidRDefault="0095778E"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7F168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1F22ED" w14:textId="75E6578E" w:rsidR="004E4D10"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9CC89" w14:textId="12E8779E" w:rsidR="00CB1628"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B41A5B0" w14:textId="77777777" w:rsidR="00CB1628" w:rsidRPr="00694AAA"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0704FDE" w14:textId="7B7995C3" w:rsidR="00005228" w:rsidRPr="00A91F68" w:rsidRDefault="00005228"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 over page)</w:t>
            </w:r>
          </w:p>
          <w:p w14:paraId="4C450BCA" w14:textId="77777777" w:rsidR="00005228" w:rsidRPr="00694AAA" w:rsidRDefault="0011123A" w:rsidP="00CE48CD">
            <w:pPr>
              <w:overflowPunct w:val="0"/>
              <w:autoSpaceDE w:val="0"/>
              <w:autoSpaceDN w:val="0"/>
              <w:adjustRightInd w:val="0"/>
              <w:spacing w:before="120" w:after="120" w:line="240" w:lineRule="auto"/>
              <w:contextualSpacing/>
              <w:textAlignment w:val="baseline"/>
              <w:rPr>
                <w:rFonts w:ascii="Arial" w:eastAsia="Times New Roman" w:hAnsi="Arial" w:cs="Arial"/>
                <w:b/>
                <w:bCs/>
                <w:lang w:eastAsia="en-GB"/>
              </w:rPr>
            </w:pPr>
            <w:r w:rsidRPr="00A91F68">
              <w:rPr>
                <w:rFonts w:ascii="Arial" w:eastAsia="Times New Roman" w:hAnsi="Arial" w:cs="Arial"/>
                <w:b/>
                <w:bCs/>
                <w:lang w:eastAsia="en-GB"/>
              </w:rPr>
              <w:lastRenderedPageBreak/>
              <w:t>Criteria for exclusion</w:t>
            </w:r>
          </w:p>
          <w:p w14:paraId="39CEED2E" w14:textId="086D9AA6" w:rsidR="00CB1628" w:rsidRPr="00694AAA" w:rsidRDefault="0011123A" w:rsidP="00CB1628">
            <w:pPr>
              <w:overflowPunct w:val="0"/>
              <w:autoSpaceDE w:val="0"/>
              <w:autoSpaceDN w:val="0"/>
              <w:adjustRightInd w:val="0"/>
              <w:spacing w:before="120" w:after="18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(continued</w:t>
            </w:r>
            <w:r w:rsidR="00005228" w:rsidRPr="00694AAA">
              <w:rPr>
                <w:rFonts w:ascii="Arial" w:eastAsia="Times New Roman" w:hAnsi="Arial" w:cs="Arial"/>
                <w:lang w:eastAsia="en-GB"/>
              </w:rPr>
              <w:t>)</w:t>
            </w:r>
          </w:p>
        </w:tc>
        <w:tc>
          <w:tcPr>
            <w:tcW w:w="8222" w:type="dxa"/>
            <w:tcBorders>
              <w:bottom w:val="single" w:sz="4" w:space="0" w:color="auto"/>
            </w:tcBorders>
          </w:tcPr>
          <w:p w14:paraId="526DD274" w14:textId="454DD29D" w:rsidR="00CE48CD" w:rsidRPr="00694AAA" w:rsidRDefault="00CE48CD" w:rsidP="00A91F68">
            <w:pPr>
              <w:autoSpaceDE w:val="0"/>
              <w:autoSpaceDN w:val="0"/>
              <w:adjustRightInd w:val="0"/>
              <w:spacing w:before="120" w:after="0" w:line="240" w:lineRule="auto"/>
              <w:contextualSpacing/>
              <w:rPr>
                <w:rFonts w:ascii="Arial" w:eastAsia="Calibri" w:hAnsi="Arial" w:cs="Arial"/>
              </w:rPr>
            </w:pPr>
            <w:r w:rsidRPr="00694AAA">
              <w:rPr>
                <w:rFonts w:ascii="Arial" w:eastAsia="Calibri" w:hAnsi="Arial" w:cs="Arial"/>
              </w:rPr>
              <w:lastRenderedPageBreak/>
              <w:t xml:space="preserve">Individuals for whom valid consent, or ‘best-interests’ decision in accordance with the </w:t>
            </w:r>
            <w:hyperlink r:id="rId35" w:history="1">
              <w:r w:rsidRPr="00694AAA">
                <w:rPr>
                  <w:rFonts w:ascii="Arial" w:eastAsia="Calibri" w:hAnsi="Arial" w:cs="Arial"/>
                  <w:color w:val="0000FF"/>
                  <w:u w:val="single"/>
                </w:rPr>
                <w:t>Mental Capacity Act 2005</w:t>
              </w:r>
            </w:hyperlink>
            <w:r w:rsidRPr="00694AAA">
              <w:rPr>
                <w:rFonts w:ascii="Arial" w:eastAsia="Calibri" w:hAnsi="Arial" w:cs="Arial"/>
              </w:rPr>
              <w:t xml:space="preserve">, has not been obtained (for further information on consent see </w:t>
            </w:r>
            <w:hyperlink r:id="rId36" w:history="1">
              <w:r w:rsidRPr="00694AAA">
                <w:rPr>
                  <w:rFonts w:ascii="Arial" w:eastAsia="Calibri" w:hAnsi="Arial" w:cs="Arial"/>
                  <w:color w:val="0000FF"/>
                  <w:u w:val="single"/>
                </w:rPr>
                <w:t>Chapter 2</w:t>
              </w:r>
            </w:hyperlink>
            <w:r w:rsidRPr="00694AAA">
              <w:rPr>
                <w:rFonts w:ascii="Arial" w:eastAsia="Calibri" w:hAnsi="Arial" w:cs="Arial"/>
              </w:rPr>
              <w:t xml:space="preserve"> of </w:t>
            </w:r>
            <w:r w:rsidR="00584E7A" w:rsidRPr="00694AAA">
              <w:rPr>
                <w:rFonts w:ascii="Arial" w:eastAsia="Calibri" w:hAnsi="Arial" w:cs="Arial"/>
              </w:rPr>
              <w:t xml:space="preserve">the </w:t>
            </w:r>
            <w:r w:rsidRPr="00694AAA">
              <w:rPr>
                <w:rFonts w:ascii="Arial" w:eastAsia="Calibri" w:hAnsi="Arial" w:cs="Arial"/>
              </w:rPr>
              <w:t>Green Book</w:t>
            </w:r>
            <w:r w:rsidRPr="00694AAA">
              <w:rPr>
                <w:rFonts w:ascii="Arial" w:eastAsia="Calibri" w:hAnsi="Arial" w:cs="Arial"/>
                <w:u w:val="single"/>
              </w:rPr>
              <w:t>)</w:t>
            </w:r>
            <w:r w:rsidRPr="00694AAA">
              <w:rPr>
                <w:rFonts w:ascii="Arial" w:eastAsia="Calibri" w:hAnsi="Arial" w:cs="Arial"/>
              </w:rPr>
              <w:t>. The vaccine product patient information leaflet</w:t>
            </w:r>
            <w:r w:rsidRPr="00694AAA">
              <w:rPr>
                <w:rFonts w:ascii="Arial" w:eastAsia="Arial" w:hAnsi="Arial" w:cs="Arial"/>
              </w:rPr>
              <w:t xml:space="preserve"> should be available to inform consent.</w:t>
            </w:r>
          </w:p>
          <w:p w14:paraId="5A2F96B0" w14:textId="77777777" w:rsidR="00CE48CD" w:rsidRPr="00A91F68" w:rsidRDefault="00CE48CD" w:rsidP="00CE48CD">
            <w:pPr>
              <w:autoSpaceDE w:val="0"/>
              <w:autoSpaceDN w:val="0"/>
              <w:adjustRightInd w:val="0"/>
              <w:spacing w:after="0" w:line="240" w:lineRule="auto"/>
              <w:rPr>
                <w:rFonts w:ascii="Arial" w:hAnsi="Arial" w:cs="Arial"/>
                <w:color w:val="000000"/>
              </w:rPr>
            </w:pPr>
            <w:r w:rsidRPr="00694AAA">
              <w:rPr>
                <w:rFonts w:ascii="Arial" w:eastAsia="Times New Roman" w:hAnsi="Arial" w:cs="Arial"/>
                <w:color w:val="000000"/>
              </w:rPr>
              <w:t>Individuals who:</w:t>
            </w:r>
          </w:p>
          <w:p w14:paraId="6EB4C303"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are less than 6 months of age</w:t>
            </w:r>
          </w:p>
          <w:p w14:paraId="27AA4B91" w14:textId="267DDFC4"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 xml:space="preserve">are aged </w:t>
            </w:r>
            <w:r w:rsidRPr="00400214">
              <w:rPr>
                <w:rFonts w:ascii="Arial" w:eastAsia="Times New Roman" w:hAnsi="Arial" w:cs="Arial"/>
                <w:color w:val="000000"/>
                <w:lang w:eastAsia="en-GB"/>
              </w:rPr>
              <w:t xml:space="preserve">2 years to under 18 years for whom live attenuated influenza vaccine (LAIV) is </w:t>
            </w:r>
            <w:r w:rsidR="00FB346F" w:rsidRPr="00D411F7">
              <w:rPr>
                <w:rFonts w:ascii="Arial" w:eastAsia="Times New Roman" w:hAnsi="Arial" w:cs="Arial"/>
                <w:color w:val="000000"/>
                <w:lang w:eastAsia="en-GB"/>
              </w:rPr>
              <w:t xml:space="preserve">suitable or not </w:t>
            </w:r>
            <w:r w:rsidRPr="00D411F7">
              <w:rPr>
                <w:rFonts w:ascii="Arial" w:eastAsia="Times New Roman" w:hAnsi="Arial" w:cs="Arial"/>
                <w:color w:val="000000"/>
                <w:lang w:eastAsia="en-GB"/>
              </w:rPr>
              <w:t xml:space="preserve">contraindicated </w:t>
            </w:r>
            <w:r w:rsidRPr="00400214">
              <w:rPr>
                <w:rFonts w:ascii="Arial" w:eastAsia="Times New Roman" w:hAnsi="Arial" w:cs="Arial"/>
                <w:color w:val="000000"/>
                <w:lang w:eastAsia="en-GB"/>
              </w:rPr>
              <w:t>(for instance</w:t>
            </w:r>
            <w:r w:rsidRPr="00694AAA">
              <w:rPr>
                <w:rFonts w:ascii="Arial" w:eastAsia="Times New Roman" w:hAnsi="Arial" w:cs="Arial"/>
                <w:color w:val="000000"/>
                <w:lang w:eastAsia="en-GB"/>
              </w:rPr>
              <w:t xml:space="preserve"> due to the route of administration or non-acceptance of porcine gelatine content</w:t>
            </w:r>
            <w:r w:rsidR="0095778E"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 xml:space="preserve"> Note: LAIV should be given to those aged 2 to under 18 years of age in preference to inactivated influenza vaccine where possible, see </w:t>
            </w:r>
            <w:hyperlink r:id="rId37" w:history="1">
              <w:r w:rsidRPr="00694AAA">
                <w:rPr>
                  <w:rStyle w:val="Hyperlink"/>
                  <w:rFonts w:ascii="Arial" w:eastAsia="Times New Roman" w:hAnsi="Arial" w:cs="Arial"/>
                  <w:lang w:eastAsia="en-GB"/>
                </w:rPr>
                <w:t>LAIV PGD</w:t>
              </w:r>
            </w:hyperlink>
          </w:p>
          <w:p w14:paraId="4B21CEB8"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 previous dose of the vaccine</w:t>
            </w:r>
          </w:p>
          <w:p w14:paraId="6B0448E6"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any component of the vaccine or residues from the manufacturing process</w:t>
            </w:r>
            <w:r w:rsidRPr="00694AAA">
              <w:rPr>
                <w:rFonts w:ascii="Arial" w:hAnsi="Arial" w:cs="Arial"/>
                <w:color w:val="000000"/>
                <w:vertAlign w:val="superscript"/>
              </w:rPr>
              <w:footnoteReference w:id="8"/>
            </w:r>
            <w:r w:rsidRPr="00694AAA">
              <w:rPr>
                <w:rFonts w:ascii="Arial" w:hAnsi="Arial" w:cs="Arial"/>
                <w:color w:val="000000"/>
              </w:rPr>
              <w:t xml:space="preserve"> (other than ovalbumin – see </w:t>
            </w:r>
            <w:hyperlink w:anchor="Cautions" w:history="1">
              <w:r w:rsidRPr="00694AAA">
                <w:rPr>
                  <w:rFonts w:ascii="Arial" w:hAnsi="Arial" w:cs="Arial"/>
                  <w:color w:val="0000FF"/>
                  <w:u w:val="single"/>
                </w:rPr>
                <w:t>Cautions</w:t>
              </w:r>
            </w:hyperlink>
            <w:r w:rsidRPr="00694AAA">
              <w:rPr>
                <w:rFonts w:ascii="Arial" w:hAnsi="Arial" w:cs="Arial"/>
                <w:color w:val="000000"/>
              </w:rPr>
              <w:t>)</w:t>
            </w:r>
          </w:p>
          <w:p w14:paraId="1E6D9A84" w14:textId="41D16C05"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FF0000"/>
              </w:rPr>
            </w:pPr>
            <w:r w:rsidRPr="00694AAA">
              <w:rPr>
                <w:rFonts w:ascii="Arial" w:eastAsia="Times New Roman" w:hAnsi="Arial" w:cs="Arial"/>
                <w:color w:val="000000"/>
                <w:lang w:eastAsia="en-GB"/>
              </w:rPr>
              <w:t xml:space="preserve">have received a complete dose of the recommended influenza vaccine for the current season, unless they are individuals aged 6 months to less than 9 years in a clinical risk group category listed in </w:t>
            </w:r>
            <w:hyperlink r:id="rId38"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color w:val="0000FF"/>
                <w:u w:val="single"/>
                <w:lang w:eastAsia="en-GB"/>
              </w:rPr>
              <w:t xml:space="preserve"> </w:t>
            </w:r>
            <w:r w:rsidRPr="00694AAA">
              <w:rPr>
                <w:rFonts w:ascii="Arial" w:eastAsia="Times New Roman" w:hAnsi="Arial" w:cs="Arial"/>
                <w:color w:val="000000"/>
                <w:lang w:eastAsia="en-GB"/>
              </w:rPr>
              <w:t>of the Green Book who should, in the first season they are vaccinated against influenza, receive a second dose of an appropriate influenza vaccine at least 4 weeks after the first dose</w:t>
            </w:r>
          </w:p>
          <w:p w14:paraId="65600E4E" w14:textId="77777777" w:rsidR="00435F0F" w:rsidRPr="00694AAA" w:rsidRDefault="00CE48CD" w:rsidP="00435F0F">
            <w:pPr>
              <w:numPr>
                <w:ilvl w:val="0"/>
                <w:numId w:val="3"/>
              </w:numPr>
              <w:overflowPunct w:val="0"/>
              <w:autoSpaceDE w:val="0"/>
              <w:autoSpaceDN w:val="0"/>
              <w:adjustRightInd w:val="0"/>
              <w:spacing w:after="60" w:line="240" w:lineRule="auto"/>
              <w:ind w:left="318" w:hanging="284"/>
              <w:textAlignment w:val="baseline"/>
              <w:rPr>
                <w:rFonts w:ascii="Arial" w:hAnsi="Arial" w:cs="Arial"/>
              </w:rPr>
            </w:pPr>
            <w:r w:rsidRPr="00694AAA">
              <w:rPr>
                <w:rFonts w:ascii="Arial" w:eastAsia="Times New Roman" w:hAnsi="Arial" w:cs="Arial"/>
                <w:color w:val="000000"/>
                <w:lang w:eastAsia="en-GB"/>
              </w:rPr>
              <w:t xml:space="preserve">are suffering from acute severe febrile illness (the </w:t>
            </w:r>
            <w:r w:rsidRPr="00694AAA">
              <w:rPr>
                <w:rFonts w:ascii="Arial" w:eastAsia="Times New Roman" w:hAnsi="Arial" w:cs="Arial"/>
                <w:lang w:eastAsia="en-GB"/>
              </w:rPr>
              <w:t>presence of a minor infection is not a contraindication for immunisation)</w:t>
            </w:r>
            <w:bookmarkStart w:id="27" w:name="MHRAExclusionAdvice"/>
            <w:bookmarkEnd w:id="27"/>
          </w:p>
          <w:p w14:paraId="6DCD7046" w14:textId="42019521" w:rsidR="003B095B" w:rsidRPr="00694AAA" w:rsidRDefault="004319F6" w:rsidP="00A91F68">
            <w:pPr>
              <w:overflowPunct w:val="0"/>
              <w:autoSpaceDE w:val="0"/>
              <w:autoSpaceDN w:val="0"/>
              <w:adjustRightInd w:val="0"/>
              <w:spacing w:after="120" w:line="240" w:lineRule="auto"/>
              <w:ind w:left="318"/>
              <w:textAlignment w:val="baseline"/>
              <w:rPr>
                <w:rFonts w:ascii="Arial" w:hAnsi="Arial" w:cs="Arial"/>
              </w:rPr>
            </w:pPr>
            <w:r w:rsidRPr="00A91F68">
              <w:rPr>
                <w:rFonts w:ascii="Arial" w:eastAsia="Times New Roman" w:hAnsi="Arial" w:cs="Arial"/>
                <w:b/>
                <w:bCs/>
                <w:lang w:eastAsia="en-GB"/>
              </w:rPr>
              <w:t xml:space="preserve">Note: </w:t>
            </w:r>
            <w:r w:rsidR="003B095B" w:rsidRPr="00A91F68">
              <w:rPr>
                <w:rFonts w:ascii="Arial" w:eastAsia="Times New Roman" w:hAnsi="Arial" w:cs="Arial"/>
                <w:b/>
                <w:bCs/>
                <w:lang w:eastAsia="en-GB"/>
              </w:rPr>
              <w:t>This Protocol covers NHS commissioned services.</w:t>
            </w:r>
            <w:r w:rsidR="00435F0F" w:rsidRPr="00A91F68">
              <w:rPr>
                <w:rFonts w:ascii="Arial" w:eastAsia="Times New Roman" w:hAnsi="Arial" w:cs="Arial"/>
                <w:b/>
                <w:bCs/>
                <w:lang w:eastAsia="en-GB"/>
              </w:rPr>
              <w:t xml:space="preserve"> It may not be used for the </w:t>
            </w:r>
            <w:r w:rsidR="003B095B" w:rsidRPr="00A91F68">
              <w:rPr>
                <w:rFonts w:ascii="Arial" w:eastAsia="Times New Roman" w:hAnsi="Arial" w:cs="Arial"/>
                <w:b/>
                <w:bCs/>
                <w:lang w:eastAsia="en-GB"/>
              </w:rPr>
              <w:t xml:space="preserve">provision of </w:t>
            </w:r>
            <w:r w:rsidRPr="00A91F68">
              <w:rPr>
                <w:rFonts w:ascii="Arial" w:eastAsia="Times New Roman" w:hAnsi="Arial" w:cs="Arial"/>
                <w:b/>
                <w:bCs/>
                <w:lang w:eastAsia="en-GB"/>
              </w:rPr>
              <w:t xml:space="preserve">inactivated influenza vaccine via </w:t>
            </w:r>
            <w:r w:rsidR="003B095B" w:rsidRPr="00A91F68">
              <w:rPr>
                <w:rFonts w:ascii="Arial" w:eastAsia="Times New Roman" w:hAnsi="Arial" w:cs="Arial"/>
                <w:b/>
                <w:bCs/>
                <w:lang w:eastAsia="en-GB"/>
              </w:rPr>
              <w:t>occupation</w:t>
            </w:r>
            <w:r w:rsidR="00435F0F" w:rsidRPr="00A91F68">
              <w:rPr>
                <w:rFonts w:ascii="Arial" w:eastAsia="Times New Roman" w:hAnsi="Arial" w:cs="Arial"/>
                <w:b/>
                <w:bCs/>
                <w:lang w:eastAsia="en-GB"/>
              </w:rPr>
              <w:t>al</w:t>
            </w:r>
            <w:r w:rsidR="003B095B" w:rsidRPr="00A91F68">
              <w:rPr>
                <w:rFonts w:ascii="Arial" w:eastAsia="Times New Roman" w:hAnsi="Arial" w:cs="Arial"/>
                <w:b/>
                <w:bCs/>
                <w:lang w:eastAsia="en-GB"/>
              </w:rPr>
              <w:t xml:space="preserve"> health schemes or peer-to-peer influenza immunisation. </w:t>
            </w:r>
            <w:r w:rsidR="00435F0F" w:rsidRPr="00A91F68">
              <w:rPr>
                <w:rFonts w:ascii="Arial" w:eastAsia="Times New Roman" w:hAnsi="Arial" w:cs="Arial"/>
                <w:b/>
                <w:bCs/>
                <w:lang w:eastAsia="en-GB"/>
              </w:rPr>
              <w:t xml:space="preserve">A written </w:t>
            </w:r>
            <w:r w:rsidR="00435F0F" w:rsidRPr="00A91F68">
              <w:rPr>
                <w:rFonts w:ascii="Arial" w:eastAsia="Times New Roman" w:hAnsi="Arial" w:cs="Arial"/>
                <w:b/>
                <w:bCs/>
                <w:lang w:eastAsia="en-GB"/>
              </w:rPr>
              <w:lastRenderedPageBreak/>
              <w:t xml:space="preserve">instruction should instead be used, for which the NHS Specialist Pharmacy Service produce a </w:t>
            </w:r>
            <w:hyperlink r:id="rId39" w:history="1">
              <w:r w:rsidR="00435F0F" w:rsidRPr="00A91F68">
                <w:rPr>
                  <w:rStyle w:val="Hyperlink"/>
                  <w:rFonts w:ascii="Arial" w:hAnsi="Arial" w:cs="Arial"/>
                  <w:b/>
                  <w:bCs/>
                </w:rPr>
                <w:t>template</w:t>
              </w:r>
            </w:hyperlink>
            <w:r w:rsidR="00435F0F" w:rsidRPr="00A91F68">
              <w:rPr>
                <w:rFonts w:ascii="Arial" w:eastAsia="Times New Roman" w:hAnsi="Arial" w:cs="Arial"/>
                <w:b/>
                <w:bCs/>
                <w:lang w:eastAsia="en-GB"/>
              </w:rPr>
              <w:t>.</w:t>
            </w:r>
          </w:p>
        </w:tc>
      </w:tr>
      <w:tr w:rsidR="00CE48CD" w:rsidRPr="00694AAA" w14:paraId="1CC37A1D" w14:textId="77777777" w:rsidTr="00A91F68">
        <w:trPr>
          <w:trHeight w:val="981"/>
        </w:trPr>
        <w:tc>
          <w:tcPr>
            <w:tcW w:w="2410" w:type="dxa"/>
          </w:tcPr>
          <w:p w14:paraId="5F6F6616"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bookmarkStart w:id="28" w:name="Cautions"/>
            <w:bookmarkEnd w:id="28"/>
            <w:r w:rsidRPr="00694AAA">
              <w:rPr>
                <w:rFonts w:ascii="Arial" w:eastAsia="Times New Roman" w:hAnsi="Arial" w:cs="Arial"/>
                <w:b/>
                <w:lang w:eastAsia="en-GB"/>
              </w:rPr>
              <w:lastRenderedPageBreak/>
              <w:t>Cautions including any relevant action to be taken</w:t>
            </w:r>
            <w:r w:rsidRPr="00694AAA">
              <w:rPr>
                <w:rFonts w:ascii="Arial" w:eastAsia="Times New Roman" w:hAnsi="Arial" w:cs="Arial"/>
                <w:bCs/>
                <w:lang w:eastAsia="en-GB"/>
              </w:rPr>
              <w:t xml:space="preserve"> </w:t>
            </w:r>
          </w:p>
          <w:p w14:paraId="4FAC3687"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1852EE10" w14:textId="77777777" w:rsidR="00CE48CD" w:rsidRPr="00694AAA" w:rsidRDefault="00CE48CD" w:rsidP="00A91F68">
            <w:pPr>
              <w:overflowPunct w:val="0"/>
              <w:autoSpaceDE w:val="0"/>
              <w:autoSpaceDN w:val="0"/>
              <w:adjustRightInd w:val="0"/>
              <w:spacing w:after="60" w:line="240" w:lineRule="auto"/>
              <w:textAlignment w:val="baseline"/>
              <w:rPr>
                <w:rFonts w:ascii="Arial" w:eastAsia="Times New Roman" w:hAnsi="Arial" w:cs="Arial"/>
                <w:b/>
                <w:lang w:eastAsia="en-GB"/>
              </w:rPr>
            </w:pPr>
          </w:p>
        </w:tc>
        <w:tc>
          <w:tcPr>
            <w:tcW w:w="8222" w:type="dxa"/>
          </w:tcPr>
          <w:p w14:paraId="516DEBD6" w14:textId="309A7429" w:rsidR="002F592B" w:rsidRPr="00A91F68" w:rsidRDefault="002F592B" w:rsidP="002F592B">
            <w:pPr>
              <w:widowControl w:val="0"/>
              <w:spacing w:before="120" w:after="120"/>
              <w:rPr>
                <w:rFonts w:ascii="Arial" w:hAnsi="Arial" w:cs="Arial"/>
                <w:color w:val="000000"/>
              </w:rPr>
            </w:pPr>
            <w:bookmarkStart w:id="29" w:name="CautionsUnder30s"/>
            <w:bookmarkEnd w:id="29"/>
            <w:r w:rsidRPr="00A91F68">
              <w:rPr>
                <w:rFonts w:ascii="Arial" w:eastAsiaTheme="minorEastAsia" w:hAnsi="Arial" w:cs="Arial"/>
                <w:color w:val="000000" w:themeColor="text1"/>
              </w:rPr>
              <w:t xml:space="preserve">Facilities for management of anaphylaxis should be available at all vaccination premises (see </w:t>
            </w:r>
            <w:hyperlink r:id="rId40" w:history="1">
              <w:r w:rsidRPr="00A91F68">
                <w:rPr>
                  <w:rStyle w:val="Hyperlink"/>
                  <w:rFonts w:ascii="Arial" w:eastAsiaTheme="minorEastAsia" w:hAnsi="Arial" w:cs="Arial"/>
                </w:rPr>
                <w:t>Chapter 8</w:t>
              </w:r>
            </w:hyperlink>
            <w:r w:rsidRPr="00A91F68">
              <w:rPr>
                <w:rFonts w:ascii="Arial" w:eastAsiaTheme="minorEastAsia" w:hAnsi="Arial" w:cs="Arial"/>
                <w:color w:val="000000" w:themeColor="text1"/>
              </w:rPr>
              <w:t xml:space="preserve"> of the Green Book </w:t>
            </w:r>
            <w:r w:rsidRPr="00A91F68">
              <w:rPr>
                <w:rFonts w:ascii="Arial" w:hAnsi="Arial" w:cs="Arial"/>
                <w:color w:val="000000" w:themeColor="text1"/>
              </w:rPr>
              <w:t xml:space="preserve">and advice issued by the </w:t>
            </w:r>
            <w:hyperlink r:id="rId41" w:history="1">
              <w:r w:rsidR="009F5D97" w:rsidRPr="00694AAA">
                <w:rPr>
                  <w:rStyle w:val="Hyperlink"/>
                  <w:rFonts w:ascii="Arial" w:hAnsi="Arial" w:cs="Arial"/>
                </w:rPr>
                <w:t>Resuscitation Council UK</w:t>
              </w:r>
            </w:hyperlink>
            <w:r w:rsidRPr="00A91F68">
              <w:rPr>
                <w:rFonts w:ascii="Arial" w:hAnsi="Arial" w:cs="Arial"/>
                <w:color w:val="000000" w:themeColor="text1"/>
              </w:rPr>
              <w:t xml:space="preserve">). </w:t>
            </w:r>
          </w:p>
          <w:p w14:paraId="40839BE0" w14:textId="1A8E4431" w:rsidR="00CE48CD" w:rsidRPr="00A91F68" w:rsidRDefault="00CE48CD" w:rsidP="00CE48CD">
            <w:pPr>
              <w:widowControl w:val="0"/>
              <w:autoSpaceDE w:val="0"/>
              <w:autoSpaceDN w:val="0"/>
              <w:adjustRightInd w:val="0"/>
              <w:spacing w:before="60" w:after="60" w:line="240" w:lineRule="auto"/>
              <w:rPr>
                <w:rFonts w:ascii="Arial" w:eastAsia="Times New Roman" w:hAnsi="Arial" w:cs="Arial"/>
                <w:lang w:val="en" w:eastAsia="en-GB"/>
              </w:rPr>
            </w:pPr>
            <w:r w:rsidRPr="00694AAA">
              <w:rPr>
                <w:rFonts w:ascii="Arial" w:eastAsia="Times New Roman" w:hAnsi="Arial" w:cs="Arial"/>
                <w:lang w:val="en-US" w:eastAsia="en-GB"/>
              </w:rPr>
              <w:t>Individuals with a bleeding disorder may develop a haematoma at the injection site.</w:t>
            </w:r>
            <w:r w:rsidRPr="00694AAA">
              <w:rPr>
                <w:rFonts w:ascii="Arial" w:eastAsia="Times New Roman" w:hAnsi="Arial" w:cs="Arial"/>
                <w:lang w:eastAsia="en-GB"/>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8B023A" w:rsidRPr="00694AAA">
              <w:rPr>
                <w:rFonts w:ascii="Arial" w:eastAsia="Times New Roman" w:hAnsi="Arial" w:cs="Arial"/>
                <w:lang w:eastAsia="en-GB"/>
              </w:rPr>
              <w:t xml:space="preserve"> or </w:t>
            </w:r>
            <w:r w:rsidR="003E6562" w:rsidRPr="00694AAA">
              <w:rPr>
                <w:rFonts w:ascii="Arial" w:eastAsia="Times New Roman" w:hAnsi="Arial" w:cs="Arial"/>
                <w:lang w:eastAsia="en-GB"/>
              </w:rPr>
              <w:t>other treatment</w:t>
            </w:r>
            <w:r w:rsidRPr="00694AAA">
              <w:rPr>
                <w:rFonts w:ascii="Arial" w:eastAsia="Times New Roman" w:hAnsi="Arial" w:cs="Arial"/>
                <w:lang w:eastAsia="en-GB"/>
              </w:rPr>
              <w:t xml:space="preserve"> to reduce bleeding, for example treatment for haemophilia, intramuscular vaccination can be scheduled shortly after such medication</w:t>
            </w:r>
            <w:r w:rsidR="00080BBD" w:rsidRPr="00694AAA">
              <w:rPr>
                <w:rFonts w:ascii="Arial" w:eastAsia="Times New Roman" w:hAnsi="Arial" w:cs="Arial"/>
                <w:lang w:eastAsia="en-GB"/>
              </w:rPr>
              <w:t xml:space="preserve"> or </w:t>
            </w:r>
            <w:r w:rsidRPr="00694AAA">
              <w:rPr>
                <w:rFonts w:ascii="Arial" w:eastAsia="Times New Roman" w:hAnsi="Arial" w:cs="Arial"/>
                <w:lang w:eastAsia="en-GB"/>
              </w:rPr>
              <w:t>treatment is administered. Individuals on stable anticoagulation therapy, including individuals on warfarin who are up</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to</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 xml:space="preserve">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30" w:name="_Hlk63345668"/>
            <w:r w:rsidRPr="00694AAA">
              <w:rPr>
                <w:rFonts w:ascii="Arial" w:eastAsia="Times New Roman" w:hAnsi="Arial" w:cs="Arial"/>
                <w:lang w:eastAsia="en-GB"/>
              </w:rPr>
              <w:t xml:space="preserve">If in any doubt, consult with the clinician responsible for prescribing or monitoring the individual’s anticoagulant therapy. </w:t>
            </w:r>
            <w:bookmarkEnd w:id="30"/>
            <w:r w:rsidRPr="00694AAA">
              <w:rPr>
                <w:rFonts w:ascii="Arial" w:eastAsia="Times New Roman" w:hAnsi="Arial" w:cs="Arial"/>
                <w:lang w:eastAsia="en-GB"/>
              </w:rPr>
              <w:t>If the registered professional clinically assessing the individual is not the vaccinator, they must ensure the vaccinator is aware of the individual</w:t>
            </w:r>
            <w:r w:rsidR="00E62247" w:rsidRPr="00694AAA">
              <w:rPr>
                <w:rFonts w:ascii="Arial" w:eastAsia="Times New Roman" w:hAnsi="Arial" w:cs="Arial"/>
                <w:lang w:eastAsia="en-GB"/>
              </w:rPr>
              <w:t>’</w:t>
            </w:r>
            <w:r w:rsidRPr="00694AAA">
              <w:rPr>
                <w:rFonts w:ascii="Arial" w:eastAsia="Times New Roman" w:hAnsi="Arial" w:cs="Arial"/>
                <w:lang w:eastAsia="en-GB"/>
              </w:rPr>
              <w:t xml:space="preserve">s increased risk of haematoma </w:t>
            </w:r>
            <w:r w:rsidRPr="00A91F68">
              <w:rPr>
                <w:rFonts w:ascii="Arial" w:eastAsia="Times New Roman" w:hAnsi="Arial" w:cs="Arial"/>
                <w:lang w:eastAsia="en-GB"/>
              </w:rPr>
              <w:t>and the need to apply firm pressure to the injection site for at least 2 minutes. The individual</w:t>
            </w:r>
            <w:r w:rsidR="00E62247" w:rsidRPr="00A91F68">
              <w:rPr>
                <w:rFonts w:ascii="Arial" w:eastAsia="Times New Roman" w:hAnsi="Arial" w:cs="Arial"/>
                <w:lang w:eastAsia="en-GB"/>
              </w:rPr>
              <w:t xml:space="preserve"> </w:t>
            </w:r>
            <w:r w:rsidR="003E6562" w:rsidRPr="00A91F68">
              <w:rPr>
                <w:rFonts w:ascii="Arial" w:eastAsia="Times New Roman" w:hAnsi="Arial" w:cs="Arial"/>
                <w:lang w:eastAsia="en-GB"/>
              </w:rPr>
              <w:t>or carer</w:t>
            </w:r>
            <w:r w:rsidRPr="00A91F68">
              <w:rPr>
                <w:rFonts w:ascii="Arial" w:eastAsia="Times New Roman" w:hAnsi="Arial" w:cs="Arial"/>
                <w:lang w:eastAsia="en-GB"/>
              </w:rPr>
              <w:t xml:space="preserve"> should be informed about the risk of haematoma from the injection.</w:t>
            </w:r>
            <w:r w:rsidRPr="00A91F68">
              <w:rPr>
                <w:rFonts w:ascii="Arial" w:eastAsia="Times New Roman" w:hAnsi="Arial" w:cs="Arial"/>
                <w:lang w:val="en" w:eastAsia="en-GB"/>
              </w:rPr>
              <w:t xml:space="preserve"> </w:t>
            </w:r>
          </w:p>
          <w:p w14:paraId="29332191" w14:textId="13DC638D" w:rsidR="00E6587B" w:rsidRPr="00A91F68" w:rsidRDefault="00996A79" w:rsidP="00E6587B">
            <w:pPr>
              <w:tabs>
                <w:tab w:val="center" w:pos="4513"/>
                <w:tab w:val="right" w:pos="9026"/>
              </w:tabs>
              <w:spacing w:before="60" w:after="60" w:line="240" w:lineRule="auto"/>
              <w:rPr>
                <w:rFonts w:ascii="Arial" w:eastAsia="Calibri" w:hAnsi="Arial" w:cs="Arial"/>
                <w:strike/>
              </w:rPr>
            </w:pPr>
            <w:bookmarkStart w:id="31" w:name="_Hlk105753864"/>
            <w:r w:rsidRPr="00A91F68">
              <w:rPr>
                <w:rFonts w:ascii="Arial" w:eastAsia="Calibri" w:hAnsi="Arial" w:cs="Arial"/>
              </w:rPr>
              <w:t xml:space="preserve">Adults </w:t>
            </w:r>
            <w:r w:rsidR="00CE48CD" w:rsidRPr="00A91F68">
              <w:rPr>
                <w:rFonts w:ascii="Arial" w:eastAsia="Calibri" w:hAnsi="Arial" w:cs="Arial"/>
              </w:rPr>
              <w:t>with a severe anaphylaxis to egg which has previously required intensive care can be immunised in any setting using</w:t>
            </w:r>
            <w:r w:rsidR="00B75673" w:rsidRPr="00A91F68">
              <w:rPr>
                <w:rFonts w:ascii="Arial" w:eastAsia="Calibri" w:hAnsi="Arial" w:cs="Arial"/>
              </w:rPr>
              <w:t xml:space="preserve"> a</w:t>
            </w:r>
            <w:r w:rsidR="00201478" w:rsidRPr="00A91F68">
              <w:rPr>
                <w:rFonts w:ascii="Arial" w:eastAsia="Calibri" w:hAnsi="Arial" w:cs="Arial"/>
              </w:rPr>
              <w:t xml:space="preserve"> suitable</w:t>
            </w:r>
            <w:r w:rsidR="00B75673" w:rsidRPr="00A91F68">
              <w:rPr>
                <w:rFonts w:ascii="Arial" w:eastAsia="Calibri" w:hAnsi="Arial" w:cs="Arial"/>
              </w:rPr>
              <w:t xml:space="preserve"> egg-free vaccine, for instance</w:t>
            </w:r>
            <w:r w:rsidR="00CE48CD" w:rsidRPr="00A91F68">
              <w:rPr>
                <w:rFonts w:ascii="Arial" w:eastAsia="Calibri" w:hAnsi="Arial" w:cs="Arial"/>
              </w:rPr>
              <w:t xml:space="preserve"> </w:t>
            </w:r>
            <w:r w:rsidR="00152427" w:rsidRPr="00A91F68">
              <w:rPr>
                <w:rFonts w:ascii="Arial" w:eastAsia="Calibri" w:hAnsi="Arial" w:cs="Arial"/>
              </w:rPr>
              <w:t>QIVc</w:t>
            </w:r>
            <w:r w:rsidRPr="00A91F68">
              <w:rPr>
                <w:rFonts w:ascii="Arial" w:eastAsia="Calibri" w:hAnsi="Arial" w:cs="Arial"/>
              </w:rPr>
              <w:t xml:space="preserve"> </w:t>
            </w:r>
            <w:r w:rsidR="00B75673" w:rsidRPr="00A91F68">
              <w:rPr>
                <w:rFonts w:ascii="Arial" w:eastAsia="Calibri" w:hAnsi="Arial" w:cs="Arial"/>
              </w:rPr>
              <w:t>or QIVr</w:t>
            </w:r>
            <w:r w:rsidRPr="00A91F68">
              <w:rPr>
                <w:rFonts w:ascii="Arial" w:eastAsia="Calibri" w:hAnsi="Arial" w:cs="Arial"/>
              </w:rPr>
              <w:t xml:space="preserve">. </w:t>
            </w:r>
          </w:p>
          <w:p w14:paraId="13FFC5D5" w14:textId="52F672D4" w:rsidR="00CE48CD" w:rsidRPr="00694AAA" w:rsidRDefault="00CE48CD" w:rsidP="00E6587B">
            <w:pPr>
              <w:tabs>
                <w:tab w:val="center" w:pos="4513"/>
                <w:tab w:val="right" w:pos="9026"/>
              </w:tabs>
              <w:spacing w:before="60" w:after="60" w:line="240" w:lineRule="auto"/>
              <w:rPr>
                <w:rFonts w:ascii="Arial" w:eastAsia="Calibri" w:hAnsi="Arial" w:cs="Arial"/>
              </w:rPr>
            </w:pPr>
            <w:r w:rsidRPr="00A91F68">
              <w:rPr>
                <w:rFonts w:ascii="Arial" w:eastAsia="Arial" w:hAnsi="Arial" w:cs="Arial"/>
                <w:lang w:eastAsia="en-GB"/>
              </w:rPr>
              <w:t xml:space="preserve">Individuals with </w:t>
            </w:r>
            <w:r w:rsidR="00DC167F" w:rsidRPr="00A91F68">
              <w:rPr>
                <w:rFonts w:ascii="Arial" w:eastAsia="Arial" w:hAnsi="Arial" w:cs="Arial"/>
                <w:lang w:eastAsia="en-GB"/>
              </w:rPr>
              <w:t xml:space="preserve">a </w:t>
            </w:r>
            <w:r w:rsidRPr="00A91F68">
              <w:rPr>
                <w:rFonts w:ascii="Arial" w:eastAsia="Arial" w:hAnsi="Arial" w:cs="Arial"/>
                <w:lang w:eastAsia="en-GB"/>
              </w:rPr>
              <w:t>less severe egg allergy can be immunised in any setting using a</w:t>
            </w:r>
            <w:r w:rsidR="006E42FE" w:rsidRPr="00A91F68">
              <w:rPr>
                <w:rFonts w:ascii="Arial" w:eastAsia="Arial" w:hAnsi="Arial" w:cs="Arial"/>
                <w:lang w:eastAsia="en-GB"/>
              </w:rPr>
              <w:t xml:space="preserve"> suitable</w:t>
            </w:r>
            <w:r w:rsidRPr="00A91F68">
              <w:rPr>
                <w:rFonts w:ascii="Arial" w:eastAsia="Arial" w:hAnsi="Arial" w:cs="Arial"/>
                <w:lang w:eastAsia="en-GB"/>
              </w:rPr>
              <w:t xml:space="preserve"> egg-free vaccine</w:t>
            </w:r>
            <w:r w:rsidR="00EC1936" w:rsidRPr="00A91F68">
              <w:rPr>
                <w:rFonts w:ascii="Arial" w:eastAsia="Arial" w:hAnsi="Arial" w:cs="Arial"/>
                <w:lang w:eastAsia="en-GB"/>
              </w:rPr>
              <w:t xml:space="preserve">, </w:t>
            </w:r>
            <w:r w:rsidRPr="00A91F68">
              <w:rPr>
                <w:rFonts w:ascii="Arial" w:eastAsia="Arial" w:hAnsi="Arial" w:cs="Arial"/>
                <w:lang w:eastAsia="en-GB"/>
              </w:rPr>
              <w:t>or an inactivated</w:t>
            </w:r>
            <w:r w:rsidRPr="00694AAA">
              <w:rPr>
                <w:rFonts w:ascii="Arial" w:eastAsia="Arial" w:hAnsi="Arial" w:cs="Arial"/>
                <w:lang w:eastAsia="en-GB"/>
              </w:rPr>
              <w:t xml:space="preserve"> influenza </w:t>
            </w:r>
            <w:r w:rsidRPr="00694AAA">
              <w:rPr>
                <w:rFonts w:ascii="Arial" w:eastAsia="Calibri" w:hAnsi="Arial" w:cs="Arial"/>
              </w:rPr>
              <w:t xml:space="preserve">vaccine with an ovalbumin content less than 0.12 micrograms/ml (equivalent to 0.06 micrograms </w:t>
            </w:r>
            <w:r w:rsidR="00E57D23" w:rsidRPr="00694AAA">
              <w:rPr>
                <w:rFonts w:ascii="Arial" w:eastAsia="Calibri" w:hAnsi="Arial" w:cs="Arial"/>
              </w:rPr>
              <w:t>per</w:t>
            </w:r>
            <w:r w:rsidRPr="00694AAA">
              <w:rPr>
                <w:rFonts w:ascii="Arial" w:eastAsia="Calibri" w:hAnsi="Arial" w:cs="Arial"/>
              </w:rPr>
              <w:t xml:space="preserve"> 0.5 ml dose). For details of the influenza vaccines available for the </w:t>
            </w:r>
            <w:r w:rsidR="000B22DC" w:rsidRPr="00694AAA">
              <w:rPr>
                <w:rFonts w:ascii="Arial" w:eastAsia="Calibri" w:hAnsi="Arial" w:cs="Arial"/>
              </w:rPr>
              <w:t xml:space="preserve">current </w:t>
            </w:r>
            <w:r w:rsidRPr="00694AAA">
              <w:rPr>
                <w:rFonts w:ascii="Arial" w:eastAsia="Calibri" w:hAnsi="Arial" w:cs="Arial"/>
              </w:rPr>
              <w:t>season and their ovalbumin content</w:t>
            </w:r>
            <w:r w:rsidR="003F105A" w:rsidRPr="00694AAA">
              <w:rPr>
                <w:rFonts w:ascii="Arial" w:eastAsia="Calibri" w:hAnsi="Arial" w:cs="Arial"/>
              </w:rPr>
              <w:t>, follow this</w:t>
            </w:r>
            <w:hyperlink r:id="rId42" w:history="1">
              <w:r w:rsidR="003F105A" w:rsidRPr="00A91F68">
                <w:rPr>
                  <w:rStyle w:val="Hyperlink"/>
                  <w:rFonts w:ascii="Arial" w:eastAsia="Calibri" w:hAnsi="Arial" w:cs="Arial"/>
                  <w:u w:val="none"/>
                </w:rPr>
                <w:t xml:space="preserve"> </w:t>
              </w:r>
              <w:r w:rsidR="003F105A" w:rsidRPr="00694AAA">
                <w:rPr>
                  <w:rStyle w:val="Hyperlink"/>
                  <w:rFonts w:ascii="Arial" w:eastAsia="Calibri" w:hAnsi="Arial" w:cs="Arial"/>
                </w:rPr>
                <w:t>link</w:t>
              </w:r>
            </w:hyperlink>
            <w:r w:rsidR="003F105A" w:rsidRPr="00694AAA">
              <w:rPr>
                <w:rFonts w:ascii="Arial" w:eastAsia="Calibri" w:hAnsi="Arial" w:cs="Arial"/>
              </w:rPr>
              <w:t>.</w:t>
            </w:r>
          </w:p>
          <w:bookmarkEnd w:id="31"/>
          <w:p w14:paraId="56552D9B" w14:textId="2BE685E6"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Syncope (fainting) </w:t>
            </w:r>
            <w:r w:rsidRPr="00694AAA">
              <w:rPr>
                <w:rFonts w:ascii="Arial" w:eastAsia="Times New Roman" w:hAnsi="Arial" w:cs="Arial"/>
                <w:lang w:val="en" w:eastAsia="en-GB"/>
              </w:rPr>
              <w:t>can occur following, or even before</w:t>
            </w:r>
            <w:r w:rsidR="008227BF" w:rsidRPr="00694AAA">
              <w:rPr>
                <w:rFonts w:ascii="Arial" w:eastAsia="Times New Roman" w:hAnsi="Arial" w:cs="Arial"/>
                <w:lang w:val="en" w:eastAsia="en-GB"/>
              </w:rPr>
              <w:t xml:space="preserve"> </w:t>
            </w:r>
            <w:r w:rsidRPr="00694AAA">
              <w:rPr>
                <w:rFonts w:ascii="Arial" w:eastAsia="Times New Roman" w:hAnsi="Arial" w:cs="Arial"/>
                <w:lang w:val="en" w:eastAsia="en-GB"/>
              </w:rPr>
              <w:t>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E48CD" w:rsidRPr="00694AAA" w14:paraId="7ABDB337" w14:textId="77777777" w:rsidTr="00A91F68">
        <w:trPr>
          <w:trHeight w:val="2548"/>
        </w:trPr>
        <w:tc>
          <w:tcPr>
            <w:tcW w:w="2410" w:type="dxa"/>
          </w:tcPr>
          <w:p w14:paraId="1230661B" w14:textId="48091B1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bookmarkStart w:id="32" w:name="ActionIfExcluded"/>
            <w:bookmarkEnd w:id="32"/>
            <w:r w:rsidRPr="00694AAA">
              <w:rPr>
                <w:rFonts w:ascii="Arial" w:eastAsia="Times New Roman" w:hAnsi="Arial" w:cs="Arial"/>
                <w:b/>
                <w:lang w:eastAsia="en-GB"/>
              </w:rPr>
              <w:t>Action to be taken if the individual is excluded</w:t>
            </w:r>
          </w:p>
          <w:p w14:paraId="5A4E2E63"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p w14:paraId="02D6F2A4"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p>
          <w:p w14:paraId="0B27230C"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tc>
        <w:tc>
          <w:tcPr>
            <w:tcW w:w="8222" w:type="dxa"/>
            <w:shd w:val="clear" w:color="auto" w:fill="auto"/>
          </w:tcPr>
          <w:p w14:paraId="77782FF1"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risk</w:t>
            </w:r>
            <w:r w:rsidRPr="00694AAA">
              <w:rPr>
                <w:rFonts w:ascii="Arial" w:eastAsia="Arial" w:hAnsi="Arial" w:cs="Arial"/>
                <w:spacing w:val="4"/>
                <w:lang w:val="en-US"/>
              </w:rPr>
              <w:t xml:space="preserve"> </w:t>
            </w:r>
            <w:r w:rsidRPr="00694AAA">
              <w:rPr>
                <w:rFonts w:ascii="Arial" w:eastAsia="Arial" w:hAnsi="Arial" w:cs="Arial"/>
                <w:lang w:val="en-US"/>
              </w:rPr>
              <w:t>to</w:t>
            </w:r>
            <w:r w:rsidRPr="00694AAA">
              <w:rPr>
                <w:rFonts w:ascii="Arial" w:eastAsia="Arial" w:hAnsi="Arial" w:cs="Arial"/>
                <w:spacing w:val="8"/>
                <w:lang w:val="en-US"/>
              </w:rPr>
              <w:t xml:space="preserve"> </w:t>
            </w:r>
            <w:r w:rsidRPr="00694AAA">
              <w:rPr>
                <w:rFonts w:ascii="Arial" w:eastAsia="Arial" w:hAnsi="Arial" w:cs="Arial"/>
                <w:lang w:val="en-US"/>
              </w:rPr>
              <w:t>the</w:t>
            </w:r>
            <w:r w:rsidRPr="00694AAA">
              <w:rPr>
                <w:rFonts w:ascii="Arial" w:eastAsia="Arial" w:hAnsi="Arial" w:cs="Arial"/>
                <w:spacing w:val="20"/>
                <w:lang w:val="en-US"/>
              </w:rPr>
              <w:t xml:space="preserve"> </w:t>
            </w:r>
            <w:r w:rsidRPr="00694AAA">
              <w:rPr>
                <w:rFonts w:ascii="Arial" w:eastAsia="Arial" w:hAnsi="Arial" w:cs="Arial"/>
                <w:lang w:val="en-US"/>
              </w:rPr>
              <w:t>individual</w:t>
            </w:r>
            <w:r w:rsidRPr="00694AAA">
              <w:rPr>
                <w:rFonts w:ascii="Arial" w:eastAsia="Arial" w:hAnsi="Arial" w:cs="Arial"/>
                <w:spacing w:val="14"/>
                <w:lang w:val="en-US"/>
              </w:rPr>
              <w:t xml:space="preserve"> </w:t>
            </w:r>
            <w:r w:rsidRPr="00694AAA">
              <w:rPr>
                <w:rFonts w:ascii="Arial" w:eastAsia="Arial" w:hAnsi="Arial" w:cs="Arial"/>
                <w:lang w:val="en-US"/>
              </w:rPr>
              <w:t>of</w:t>
            </w:r>
            <w:r w:rsidRPr="00694AAA">
              <w:rPr>
                <w:rFonts w:ascii="Arial" w:eastAsia="Arial" w:hAnsi="Arial" w:cs="Arial"/>
                <w:spacing w:val="15"/>
                <w:lang w:val="en-US"/>
              </w:rPr>
              <w:t xml:space="preserve"> </w:t>
            </w:r>
            <w:r w:rsidRPr="00694AAA">
              <w:rPr>
                <w:rFonts w:ascii="Arial" w:eastAsia="Arial" w:hAnsi="Arial" w:cs="Arial"/>
                <w:lang w:val="en-US"/>
              </w:rPr>
              <w:t>not</w:t>
            </w:r>
            <w:r w:rsidRPr="00694AAA">
              <w:rPr>
                <w:rFonts w:ascii="Arial" w:eastAsia="Arial" w:hAnsi="Arial" w:cs="Arial"/>
                <w:spacing w:val="12"/>
                <w:lang w:val="en-US"/>
              </w:rPr>
              <w:t xml:space="preserve"> </w:t>
            </w:r>
            <w:r w:rsidRPr="00694AAA">
              <w:rPr>
                <w:rFonts w:ascii="Arial" w:eastAsia="Arial" w:hAnsi="Arial" w:cs="Arial"/>
                <w:lang w:val="en-US"/>
              </w:rPr>
              <w:t>being</w:t>
            </w:r>
            <w:r w:rsidRPr="00694AAA">
              <w:rPr>
                <w:rFonts w:ascii="Arial" w:eastAsia="Arial" w:hAnsi="Arial" w:cs="Arial"/>
                <w:spacing w:val="12"/>
                <w:lang w:val="en-US"/>
              </w:rPr>
              <w:t xml:space="preserve"> </w:t>
            </w:r>
            <w:r w:rsidRPr="00694AAA">
              <w:rPr>
                <w:rFonts w:ascii="Arial" w:eastAsia="Arial" w:hAnsi="Arial" w:cs="Arial"/>
                <w:lang w:val="en-US"/>
              </w:rPr>
              <w:t>immunised</w:t>
            </w:r>
            <w:r w:rsidRPr="00694AAA">
              <w:rPr>
                <w:rFonts w:ascii="Arial" w:eastAsia="Arial" w:hAnsi="Arial" w:cs="Arial"/>
                <w:spacing w:val="20"/>
                <w:lang w:val="en-US"/>
              </w:rPr>
              <w:t xml:space="preserve"> </w:t>
            </w:r>
            <w:r w:rsidRPr="00694AAA">
              <w:rPr>
                <w:rFonts w:ascii="Arial" w:eastAsia="Arial" w:hAnsi="Arial" w:cs="Arial"/>
                <w:lang w:val="en-US"/>
              </w:rPr>
              <w:t>must</w:t>
            </w:r>
            <w:r w:rsidRPr="00694AAA">
              <w:rPr>
                <w:rFonts w:ascii="Arial" w:eastAsia="Arial" w:hAnsi="Arial" w:cs="Arial"/>
                <w:spacing w:val="15"/>
                <w:lang w:val="en-US"/>
              </w:rPr>
              <w:t xml:space="preserve"> </w:t>
            </w:r>
            <w:r w:rsidRPr="00694AAA">
              <w:rPr>
                <w:rFonts w:ascii="Arial" w:eastAsia="Arial" w:hAnsi="Arial" w:cs="Arial"/>
                <w:lang w:val="en-US"/>
              </w:rPr>
              <w:t>be</w:t>
            </w:r>
            <w:r w:rsidRPr="00694AAA">
              <w:rPr>
                <w:rFonts w:ascii="Arial" w:eastAsia="Arial" w:hAnsi="Arial" w:cs="Arial"/>
                <w:spacing w:val="5"/>
                <w:lang w:val="en-US"/>
              </w:rPr>
              <w:t xml:space="preserve"> </w:t>
            </w:r>
            <w:r w:rsidRPr="00694AAA">
              <w:rPr>
                <w:rFonts w:ascii="Arial" w:eastAsia="Arial" w:hAnsi="Arial" w:cs="Arial"/>
                <w:lang w:val="en-US"/>
              </w:rPr>
              <w:t>taken</w:t>
            </w:r>
            <w:r w:rsidRPr="00694AAA">
              <w:rPr>
                <w:rFonts w:ascii="Arial" w:eastAsia="Arial" w:hAnsi="Arial" w:cs="Arial"/>
                <w:spacing w:val="21"/>
                <w:lang w:val="en-US"/>
              </w:rPr>
              <w:t xml:space="preserve"> </w:t>
            </w:r>
            <w:r w:rsidRPr="00694AAA">
              <w:rPr>
                <w:rFonts w:ascii="Arial" w:eastAsia="Arial" w:hAnsi="Arial" w:cs="Arial"/>
                <w:lang w:val="en-US"/>
              </w:rPr>
              <w:t xml:space="preserve">into account. </w:t>
            </w:r>
            <w:r w:rsidRPr="00694AAA">
              <w:rPr>
                <w:rFonts w:ascii="Arial" w:hAnsi="Arial" w:cs="Arial"/>
                <w:color w:val="000000"/>
                <w:lang w:val="en-US"/>
              </w:rPr>
              <w:t xml:space="preserve">The indications for flu vaccination are not exhaustive, and the healthcare practitioner should consider the risk of flu exacerbating any underlying disease </w:t>
            </w:r>
            <w:r w:rsidRPr="00694AAA">
              <w:rPr>
                <w:rFonts w:ascii="Arial" w:hAnsi="Arial" w:cs="Arial"/>
                <w:lang w:val="en-US"/>
              </w:rPr>
              <w:t>that an individual may have, as well as the risk of serious illness from flu itself. Where appropriate, such individuals should be referred, or a PSD obtained</w:t>
            </w:r>
            <w:r w:rsidRPr="00694AAA">
              <w:rPr>
                <w:rFonts w:ascii="Arial" w:hAnsi="Arial" w:cs="Arial"/>
                <w:b/>
                <w:lang w:val="en-US"/>
              </w:rPr>
              <w:t xml:space="preserve"> </w:t>
            </w:r>
            <w:r w:rsidRPr="00694AAA">
              <w:rPr>
                <w:rFonts w:ascii="Arial" w:hAnsi="Arial" w:cs="Arial"/>
                <w:lang w:val="en-US"/>
              </w:rPr>
              <w:t>for immunisation.</w:t>
            </w:r>
          </w:p>
          <w:p w14:paraId="58D4244E"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In</w:t>
            </w:r>
            <w:r w:rsidRPr="00694AAA">
              <w:rPr>
                <w:rFonts w:ascii="Arial" w:eastAsia="Arial" w:hAnsi="Arial" w:cs="Arial"/>
                <w:spacing w:val="-5"/>
                <w:lang w:val="en-US"/>
              </w:rPr>
              <w:t xml:space="preserve"> </w:t>
            </w:r>
            <w:r w:rsidRPr="00694AAA">
              <w:rPr>
                <w:rFonts w:ascii="Arial" w:eastAsia="Arial" w:hAnsi="Arial" w:cs="Arial"/>
                <w:lang w:val="en-US"/>
              </w:rPr>
              <w:t>case</w:t>
            </w:r>
            <w:r w:rsidRPr="00694AAA">
              <w:rPr>
                <w:rFonts w:ascii="Arial" w:eastAsia="Arial" w:hAnsi="Arial" w:cs="Arial"/>
                <w:spacing w:val="10"/>
                <w:lang w:val="en-US"/>
              </w:rPr>
              <w:t xml:space="preserve"> </w:t>
            </w:r>
            <w:r w:rsidRPr="00694AAA">
              <w:rPr>
                <w:rFonts w:ascii="Arial" w:eastAsia="Arial" w:hAnsi="Arial" w:cs="Arial"/>
                <w:lang w:val="en-US"/>
              </w:rPr>
              <w:t>of</w:t>
            </w:r>
            <w:r w:rsidRPr="00694AAA">
              <w:rPr>
                <w:rFonts w:ascii="Arial" w:eastAsia="Arial" w:hAnsi="Arial" w:cs="Arial"/>
                <w:spacing w:val="12"/>
                <w:lang w:val="en-US"/>
              </w:rPr>
              <w:t xml:space="preserve"> </w:t>
            </w:r>
            <w:r w:rsidRPr="00694AAA">
              <w:rPr>
                <w:rFonts w:ascii="Arial" w:eastAsia="Arial" w:hAnsi="Arial" w:cs="Arial"/>
                <w:lang w:val="en-US"/>
              </w:rPr>
              <w:t>postponement due to acute illness, advise when the individual can be vaccinated and ensure another appointment is arranged.</w:t>
            </w:r>
          </w:p>
          <w:p w14:paraId="5D81A751" w14:textId="6A5CA353" w:rsidR="00CE48CD" w:rsidRPr="00694AAA"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Arial" w:hAnsi="Arial" w:cs="Arial"/>
                <w:spacing w:val="-37"/>
                <w:lang w:eastAsia="en-GB"/>
              </w:rPr>
            </w:pPr>
            <w:r w:rsidRPr="00694AAA">
              <w:rPr>
                <w:rFonts w:ascii="Arial" w:eastAsia="Arial" w:hAnsi="Arial" w:cs="Arial"/>
                <w:lang w:eastAsia="en-GB"/>
              </w:rPr>
              <w:t>Document the reason for exclusion and any action taken</w:t>
            </w:r>
            <w:r w:rsidR="00D25263" w:rsidRPr="00694AAA">
              <w:rPr>
                <w:rFonts w:ascii="Arial" w:eastAsia="Arial" w:hAnsi="Arial" w:cs="Arial"/>
                <w:lang w:eastAsia="en-GB"/>
              </w:rPr>
              <w:t xml:space="preserve"> in the individual’s clinical records. </w:t>
            </w:r>
          </w:p>
          <w:p w14:paraId="51FCA63E" w14:textId="77777777" w:rsidR="00CE48CD" w:rsidRPr="00694AAA" w:rsidRDefault="00CE48CD" w:rsidP="00CE48CD">
            <w:pPr>
              <w:widowControl w:val="0"/>
              <w:spacing w:before="60" w:after="60" w:line="240" w:lineRule="auto"/>
              <w:rPr>
                <w:rFonts w:ascii="Arial" w:eastAsia="Calibri" w:hAnsi="Arial" w:cs="Arial"/>
                <w:lang w:val="en-US"/>
              </w:rPr>
            </w:pPr>
            <w:r w:rsidRPr="00694AAA">
              <w:rPr>
                <w:rFonts w:ascii="Arial" w:eastAsia="Calibri" w:hAnsi="Arial" w:cs="Arial"/>
                <w:lang w:val="en-US"/>
              </w:rPr>
              <w:t>Seek appropriate advice from the local Screening and Immunisation Team, local</w:t>
            </w:r>
            <w:r w:rsidRPr="00694AAA">
              <w:rPr>
                <w:rFonts w:ascii="Arial" w:eastAsia="Calibri" w:hAnsi="Arial" w:cs="Arial"/>
                <w:spacing w:val="1"/>
                <w:lang w:val="en-US"/>
              </w:rPr>
              <w:t xml:space="preserve"> H</w:t>
            </w:r>
            <w:r w:rsidRPr="00694AAA">
              <w:rPr>
                <w:rFonts w:ascii="Arial" w:eastAsia="Calibri" w:hAnsi="Arial" w:cs="Arial"/>
                <w:lang w:val="en-US"/>
              </w:rPr>
              <w:t>ealth</w:t>
            </w:r>
            <w:r w:rsidRPr="00694AAA">
              <w:rPr>
                <w:rFonts w:ascii="Arial" w:eastAsia="Calibri" w:hAnsi="Arial" w:cs="Arial"/>
                <w:spacing w:val="1"/>
                <w:lang w:val="en-US"/>
              </w:rPr>
              <w:t xml:space="preserve"> P</w:t>
            </w:r>
            <w:r w:rsidRPr="00694AAA">
              <w:rPr>
                <w:rFonts w:ascii="Arial" w:eastAsia="Calibri" w:hAnsi="Arial" w:cs="Arial"/>
                <w:lang w:val="en-US"/>
              </w:rPr>
              <w:t>rotection Team or the individual’s clinician as required.</w:t>
            </w:r>
          </w:p>
          <w:p w14:paraId="64826DDD" w14:textId="4F883B65" w:rsidR="0095778E" w:rsidRPr="00431FE4"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Calibri" w:hAnsi="Arial" w:cs="Arial"/>
                <w:lang w:val="en-US"/>
              </w:rPr>
            </w:pPr>
            <w:r w:rsidRPr="00694AAA">
              <w:rPr>
                <w:rFonts w:ascii="Arial" w:eastAsia="Calibri" w:hAnsi="Arial" w:cs="Arial"/>
                <w:lang w:val="en-US"/>
              </w:rPr>
              <w:t>Inform or refer to the GP or a prescriber as appropriate.</w:t>
            </w:r>
          </w:p>
        </w:tc>
      </w:tr>
      <w:tr w:rsidR="00CE48CD" w:rsidRPr="00694AAA" w14:paraId="5C629204" w14:textId="77777777" w:rsidTr="00A91F68">
        <w:tc>
          <w:tcPr>
            <w:tcW w:w="2410" w:type="dxa"/>
          </w:tcPr>
          <w:p w14:paraId="5A912F74" w14:textId="77777777" w:rsidR="00CE48CD" w:rsidRPr="00694AAA" w:rsidRDefault="00CE48CD" w:rsidP="00CE48CD">
            <w:pPr>
              <w:tabs>
                <w:tab w:val="left" w:pos="720"/>
                <w:tab w:val="center" w:pos="4153"/>
                <w:tab w:val="right" w:pos="8306"/>
              </w:tabs>
              <w:overflowPunct w:val="0"/>
              <w:autoSpaceDE w:val="0"/>
              <w:autoSpaceDN w:val="0"/>
              <w:adjustRightInd w:val="0"/>
              <w:spacing w:before="60" w:after="6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r w:rsidRPr="00694AAA">
              <w:rPr>
                <w:rFonts w:ascii="Arial" w:eastAsia="Times New Roman" w:hAnsi="Arial" w:cs="Arial"/>
                <w:b/>
                <w:lang w:eastAsia="en-GB"/>
              </w:rPr>
              <w:t xml:space="preserve">Action to be taken if the individual or carer declines treatment </w:t>
            </w:r>
          </w:p>
          <w:p w14:paraId="546C1477" w14:textId="77777777" w:rsidR="00CE48CD" w:rsidRDefault="00431FE4" w:rsidP="00431FE4">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Action to be taken if the individual or carer declines treatment</w:t>
            </w:r>
          </w:p>
          <w:p w14:paraId="0ED65354" w14:textId="42F26A38" w:rsidR="00431FE4" w:rsidRPr="00431FE4" w:rsidRDefault="00431FE4" w:rsidP="00431FE4">
            <w:pPr>
              <w:overflowPunct w:val="0"/>
              <w:autoSpaceDE w:val="0"/>
              <w:autoSpaceDN w:val="0"/>
              <w:adjustRightInd w:val="0"/>
              <w:spacing w:before="60" w:after="6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(continued) </w:t>
            </w:r>
          </w:p>
        </w:tc>
        <w:tc>
          <w:tcPr>
            <w:tcW w:w="8222" w:type="dxa"/>
          </w:tcPr>
          <w:p w14:paraId="4F477D5B" w14:textId="4EF0067B"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lastRenderedPageBreak/>
              <w:t xml:space="preserve">Informed consent, from the individual or a person legally able to act on the person’s behalf, must be obtained for each administration and recorded appropriately. Where a person lacks the capacity, in accordance with the </w:t>
            </w:r>
            <w:hyperlink r:id="rId43" w:history="1">
              <w:r w:rsidRPr="00694AAA">
                <w:rPr>
                  <w:rFonts w:ascii="Arial" w:eastAsia="Times New Roman" w:hAnsi="Arial" w:cs="Arial"/>
                  <w:color w:val="0000FF"/>
                  <w:u w:val="single"/>
                  <w:lang w:eastAsia="en-GB"/>
                </w:rPr>
                <w:t>Mental Capacity Act 2005</w:t>
              </w:r>
            </w:hyperlink>
            <w:r w:rsidRPr="00694AAA">
              <w:rPr>
                <w:rFonts w:ascii="Arial" w:eastAsia="Times New Roman" w:hAnsi="Arial" w:cs="Arial"/>
                <w:lang w:val="en-US" w:eastAsia="en-GB"/>
              </w:rPr>
              <w:t xml:space="preserve">, a decision to vaccinate may be made in the individual’s best </w:t>
            </w:r>
            <w:r w:rsidRPr="00694AAA">
              <w:rPr>
                <w:rFonts w:ascii="Arial" w:eastAsia="Times New Roman" w:hAnsi="Arial" w:cs="Arial"/>
                <w:lang w:val="en-US" w:eastAsia="en-GB"/>
              </w:rPr>
              <w:lastRenderedPageBreak/>
              <w:t>interests.</w:t>
            </w:r>
            <w:r w:rsidR="005B604D" w:rsidRPr="00694AAA">
              <w:rPr>
                <w:rFonts w:ascii="Arial" w:eastAsia="Times New Roman" w:hAnsi="Arial" w:cs="Arial"/>
                <w:lang w:val="en-US" w:eastAsia="en-GB"/>
              </w:rPr>
              <w:t xml:space="preserve"> Further information on consent may be found in </w:t>
            </w:r>
            <w:hyperlink r:id="rId44" w:history="1">
              <w:r w:rsidR="005B604D" w:rsidRPr="00431FE4">
                <w:rPr>
                  <w:rStyle w:val="Hyperlink"/>
                  <w:rFonts w:ascii="Arial" w:eastAsia="Times New Roman" w:hAnsi="Arial" w:cs="Arial"/>
                  <w:lang w:val="en-US" w:eastAsia="en-GB"/>
                </w:rPr>
                <w:t>Chapter 2</w:t>
              </w:r>
            </w:hyperlink>
            <w:r w:rsidR="005B604D" w:rsidRPr="00694AAA">
              <w:rPr>
                <w:rFonts w:ascii="Arial" w:eastAsia="Times New Roman" w:hAnsi="Arial" w:cs="Arial"/>
                <w:lang w:val="en-US" w:eastAsia="en-GB"/>
              </w:rPr>
              <w:t xml:space="preserve"> of the Green Book. </w:t>
            </w:r>
          </w:p>
          <w:p w14:paraId="04A0DC9C" w14:textId="38E97AD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t>Advise the individual</w:t>
            </w:r>
            <w:r w:rsidR="005B604D" w:rsidRPr="00694AAA">
              <w:rPr>
                <w:rFonts w:ascii="Arial" w:eastAsia="Times New Roman" w:hAnsi="Arial" w:cs="Arial"/>
                <w:lang w:val="en-US" w:eastAsia="en-GB"/>
              </w:rPr>
              <w:t xml:space="preserve">, </w:t>
            </w:r>
            <w:r w:rsidRPr="00694AAA">
              <w:rPr>
                <w:rFonts w:ascii="Arial" w:eastAsia="Times New Roman" w:hAnsi="Arial" w:cs="Arial"/>
                <w:lang w:val="en-US" w:eastAsia="en-GB"/>
              </w:rPr>
              <w:t>parent</w:t>
            </w:r>
            <w:r w:rsidR="005B604D" w:rsidRPr="00694AAA">
              <w:rPr>
                <w:rFonts w:ascii="Arial" w:eastAsia="Times New Roman" w:hAnsi="Arial" w:cs="Arial"/>
                <w:lang w:val="en-US" w:eastAsia="en-GB"/>
              </w:rPr>
              <w:t xml:space="preserve"> or </w:t>
            </w:r>
            <w:r w:rsidRPr="00694AAA">
              <w:rPr>
                <w:rFonts w:ascii="Arial" w:eastAsia="Times New Roman" w:hAnsi="Arial" w:cs="Arial"/>
                <w:lang w:val="en-US" w:eastAsia="en-GB"/>
              </w:rPr>
              <w:t>carer about the protective effects of the vaccine, the risks of infection and potential complications if not immunised.</w:t>
            </w:r>
          </w:p>
          <w:p w14:paraId="026E7C9C"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Document advice given and the decision reached. </w:t>
            </w:r>
          </w:p>
          <w:p w14:paraId="2A3C0A44" w14:textId="2BAD7548" w:rsidR="005B604D" w:rsidRPr="00694AAA" w:rsidRDefault="005B604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Inform or refer to the individual’s GP or a prescriber as appropriate. </w:t>
            </w:r>
          </w:p>
        </w:tc>
      </w:tr>
      <w:tr w:rsidR="00CE48CD" w:rsidRPr="00694AAA" w14:paraId="65F14A89" w14:textId="77777777" w:rsidTr="00A91F68">
        <w:tc>
          <w:tcPr>
            <w:tcW w:w="2410" w:type="dxa"/>
          </w:tcPr>
          <w:p w14:paraId="4C888FF3"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Referral procedure</w:t>
            </w:r>
          </w:p>
        </w:tc>
        <w:tc>
          <w:tcPr>
            <w:tcW w:w="8222" w:type="dxa"/>
          </w:tcPr>
          <w:p w14:paraId="2E0737B8" w14:textId="77777777" w:rsidR="00CE48CD" w:rsidRPr="00694AAA" w:rsidRDefault="00CE48C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As per local policy.</w:t>
            </w:r>
          </w:p>
        </w:tc>
      </w:tr>
    </w:tbl>
    <w:p w14:paraId="74C5488D" w14:textId="77777777" w:rsidR="00CE48CD" w:rsidRPr="00CE48CD" w:rsidRDefault="00CE48CD" w:rsidP="00CE48CD">
      <w:pPr>
        <w:spacing w:after="120"/>
        <w:rPr>
          <w:rFonts w:ascii="Arial" w:eastAsia="Times New Roman" w:hAnsi="Arial" w:cs="Arial"/>
          <w:b/>
          <w:sz w:val="24"/>
          <w:szCs w:val="24"/>
          <w:lang w:eastAsia="en-GB"/>
        </w:rPr>
      </w:pPr>
    </w:p>
    <w:p w14:paraId="4F7D40CF" w14:textId="77777777" w:rsidR="00CE48CD" w:rsidRPr="00CE48CD" w:rsidRDefault="00CE48CD" w:rsidP="00CE48CD">
      <w:pPr>
        <w:spacing w:after="120"/>
        <w:rPr>
          <w:rFonts w:ascii="Arial" w:eastAsia="Times New Roman" w:hAnsi="Arial" w:cs="Arial"/>
          <w:b/>
          <w:sz w:val="24"/>
          <w:szCs w:val="24"/>
          <w:lang w:eastAsia="en-GB"/>
        </w:rPr>
      </w:pPr>
    </w:p>
    <w:p w14:paraId="132C1B25" w14:textId="77777777" w:rsidR="00CE48CD" w:rsidRPr="00CE48CD" w:rsidRDefault="00CE48CD" w:rsidP="00CE48CD">
      <w:pPr>
        <w:spacing w:after="120"/>
        <w:ind w:firstLine="720"/>
        <w:rPr>
          <w:rFonts w:ascii="Arial" w:eastAsia="Times New Roman" w:hAnsi="Arial" w:cs="Arial"/>
          <w:b/>
          <w:sz w:val="24"/>
          <w:szCs w:val="24"/>
          <w:lang w:eastAsia="en-GB"/>
        </w:rPr>
      </w:pPr>
    </w:p>
    <w:p w14:paraId="55FD41EC" w14:textId="7FF844E0" w:rsidR="00CE48CD" w:rsidRPr="00CE48CD" w:rsidRDefault="00936CBE" w:rsidP="00551B0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A8BCB69" w14:textId="77777777" w:rsidR="00CE48CD" w:rsidRPr="00CE48CD" w:rsidRDefault="00CE48CD" w:rsidP="00CE48CD">
      <w:pPr>
        <w:spacing w:after="120"/>
        <w:ind w:firstLine="720"/>
        <w:rPr>
          <w:rFonts w:ascii="Arial" w:eastAsia="Times New Roman" w:hAnsi="Arial" w:cs="Arial"/>
          <w:b/>
          <w:sz w:val="24"/>
          <w:szCs w:val="24"/>
          <w:lang w:eastAsia="en-GB"/>
        </w:rPr>
      </w:pPr>
      <w:r w:rsidRPr="00CE48CD">
        <w:rPr>
          <w:rFonts w:ascii="Arial" w:eastAsia="Times New Roman" w:hAnsi="Arial" w:cs="Arial"/>
          <w:b/>
          <w:sz w:val="24"/>
          <w:szCs w:val="24"/>
          <w:lang w:eastAsia="en-GB"/>
        </w:rPr>
        <w:lastRenderedPageBreak/>
        <w:t xml:space="preserve">STAGE 1b: Description of treatment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364"/>
      </w:tblGrid>
      <w:tr w:rsidR="00CE48CD" w:rsidRPr="00694AAA" w14:paraId="69F3AF4C" w14:textId="77777777" w:rsidTr="0053663B">
        <w:tc>
          <w:tcPr>
            <w:tcW w:w="2268" w:type="dxa"/>
            <w:shd w:val="clear" w:color="auto" w:fill="D9D9D9" w:themeFill="background1" w:themeFillShade="D9"/>
          </w:tcPr>
          <w:p w14:paraId="10075C4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1b:</w:t>
            </w:r>
          </w:p>
        </w:tc>
        <w:tc>
          <w:tcPr>
            <w:tcW w:w="8364" w:type="dxa"/>
            <w:shd w:val="clear" w:color="auto" w:fill="D9D9D9" w:themeFill="background1" w:themeFillShade="D9"/>
          </w:tcPr>
          <w:p w14:paraId="056AECAE"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 xml:space="preserve">Consider any relevant cautions, interactions or adverse drug reactions. </w:t>
            </w:r>
          </w:p>
          <w:p w14:paraId="7206722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Provide advice to the individual and obtain informed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w:t>
            </w:r>
          </w:p>
          <w:p w14:paraId="7C55283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Record individual’s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 xml:space="preserve"> and ensure vaccinator, if another person, is informed of the vaccine product to be administered.</w:t>
            </w:r>
          </w:p>
        </w:tc>
      </w:tr>
      <w:tr w:rsidR="00CE48CD" w:rsidRPr="00694AAA" w14:paraId="7977E85C" w14:textId="77777777" w:rsidTr="002A003E">
        <w:trPr>
          <w:trHeight w:val="9468"/>
        </w:trPr>
        <w:tc>
          <w:tcPr>
            <w:tcW w:w="2268" w:type="dxa"/>
          </w:tcPr>
          <w:p w14:paraId="4498EC2C"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694AAA">
              <w:rPr>
                <w:rFonts w:ascii="Arial" w:eastAsia="Times New Roman" w:hAnsi="Arial" w:cs="Arial"/>
                <w:b/>
                <w:lang w:eastAsia="en-GB"/>
              </w:rPr>
              <w:t>Name, strength &amp; formulation of drug</w:t>
            </w:r>
          </w:p>
        </w:tc>
        <w:tc>
          <w:tcPr>
            <w:tcW w:w="8364" w:type="dxa"/>
          </w:tcPr>
          <w:p w14:paraId="39A92D99" w14:textId="77777777" w:rsidR="00CE48CD" w:rsidRPr="00694AAA" w:rsidRDefault="00CE48CD" w:rsidP="00CE48CD">
            <w:pPr>
              <w:shd w:val="clear" w:color="auto" w:fill="FFFFFF"/>
              <w:spacing w:before="120" w:after="0" w:line="240" w:lineRule="auto"/>
              <w:rPr>
                <w:rFonts w:ascii="Arial" w:eastAsia="Times New Roman" w:hAnsi="Arial" w:cs="Arial"/>
                <w:lang w:eastAsia="en-GB"/>
              </w:rPr>
            </w:pPr>
            <w:r w:rsidRPr="00694AAA">
              <w:rPr>
                <w:rFonts w:ascii="Arial" w:eastAsia="Times New Roman" w:hAnsi="Arial" w:cs="Arial"/>
                <w:lang w:eastAsia="en-GB"/>
              </w:rPr>
              <w:t>Inactivated influenza vaccine suspension in a pre-filled syringe, including:</w:t>
            </w:r>
          </w:p>
          <w:p w14:paraId="2A4729B7" w14:textId="0A35972B"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adjuvanted quadrivalent influenza vaccine (aQIV)</w:t>
            </w:r>
            <w:r w:rsidR="00242245" w:rsidRPr="00694AAA">
              <w:rPr>
                <w:rFonts w:ascii="Arial" w:hAnsi="Arial" w:cs="Arial"/>
              </w:rPr>
              <w:t>▼</w:t>
            </w:r>
          </w:p>
          <w:p w14:paraId="071810E0" w14:textId="3601CF74" w:rsidR="00CE48CD" w:rsidRPr="00694AAA" w:rsidRDefault="00CE48CD" w:rsidP="00CE48CD">
            <w:pPr>
              <w:numPr>
                <w:ilvl w:val="0"/>
                <w:numId w:val="14"/>
              </w:numPr>
              <w:shd w:val="clear" w:color="auto" w:fill="FFFFFF"/>
              <w:overflowPunct w:val="0"/>
              <w:autoSpaceDE w:val="0"/>
              <w:autoSpaceDN w:val="0"/>
              <w:adjustRightInd w:val="0"/>
              <w:spacing w:after="0" w:line="240" w:lineRule="auto"/>
              <w:ind w:left="312" w:hanging="284"/>
              <w:contextualSpacing/>
              <w:textAlignment w:val="baseline"/>
              <w:rPr>
                <w:rFonts w:ascii="Arial" w:eastAsia="Times New Roman" w:hAnsi="Arial" w:cs="Arial"/>
                <w:lang w:eastAsia="en-GB"/>
              </w:rPr>
            </w:pPr>
            <w:r w:rsidRPr="00694AAA">
              <w:rPr>
                <w:rFonts w:ascii="Arial" w:eastAsia="Times New Roman" w:hAnsi="Arial" w:cs="Arial"/>
                <w:lang w:eastAsia="en-GB"/>
              </w:rPr>
              <w:t>cell-based quadrivalent influenza vaccine (QIVc)</w:t>
            </w:r>
            <w:r w:rsidR="004126F4" w:rsidRPr="00694AAA">
              <w:rPr>
                <w:rFonts w:ascii="Arial" w:hAnsi="Arial" w:cs="Arial"/>
              </w:rPr>
              <w:t xml:space="preserve"> ▼</w:t>
            </w:r>
          </w:p>
          <w:p w14:paraId="414C081D" w14:textId="77777777"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 xml:space="preserve">egg-grown quadrivalent influenza vaccine (QIVe) </w:t>
            </w:r>
          </w:p>
          <w:p w14:paraId="1CE016DB" w14:textId="158B2148"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recombinant quadrivalent influenza vaccine (QIVr), Supemtek</w:t>
            </w:r>
            <w:r w:rsidR="00242245" w:rsidRPr="00A91F68">
              <w:rPr>
                <w:rFonts w:ascii="Arial" w:eastAsia="Times New Roman" w:hAnsi="Arial" w:cs="Arial"/>
                <w:vertAlign w:val="superscript"/>
                <w:lang w:eastAsia="en-GB"/>
              </w:rPr>
              <w:t>®</w:t>
            </w:r>
            <w:r w:rsidRPr="00694AAA">
              <w:rPr>
                <w:rFonts w:ascii="Arial" w:eastAsia="Times New Roman" w:hAnsi="Arial" w:cs="Arial"/>
                <w:lang w:val="en" w:eastAsia="en-GB"/>
              </w:rPr>
              <w:t>▼</w:t>
            </w:r>
          </w:p>
          <w:p w14:paraId="5BD98CA0" w14:textId="2F678DEC" w:rsidR="00CE48CD" w:rsidRPr="00A91F68" w:rsidRDefault="00CE48CD" w:rsidP="00CE48CD">
            <w:pPr>
              <w:autoSpaceDE w:val="0"/>
              <w:autoSpaceDN w:val="0"/>
              <w:adjustRightInd w:val="0"/>
              <w:spacing w:before="120" w:after="0" w:line="240" w:lineRule="auto"/>
              <w:rPr>
                <w:rFonts w:ascii="Arial" w:hAnsi="Arial" w:cs="Arial"/>
                <w:color w:val="000000"/>
              </w:rPr>
            </w:pPr>
            <w:r w:rsidRPr="00694AAA">
              <w:rPr>
                <w:rFonts w:ascii="Arial" w:eastAsia="Times New Roman" w:hAnsi="Arial" w:cs="Arial"/>
                <w:lang w:eastAsia="en-GB"/>
              </w:rPr>
              <w:t xml:space="preserve">Note: This </w:t>
            </w:r>
            <w:r w:rsidRPr="00694AAA">
              <w:rPr>
                <w:rFonts w:ascii="Arial" w:eastAsia="Times New Roman" w:hAnsi="Arial" w:cs="Arial"/>
                <w:color w:val="000000"/>
                <w:lang w:eastAsia="en-GB"/>
              </w:rPr>
              <w:t xml:space="preserve">protocol does not include high-dose quadrivalent influenza vaccine (QIV-HD) or trivalent influenza vaccines as these vaccines </w:t>
            </w:r>
            <w:r w:rsidRPr="00694AAA">
              <w:rPr>
                <w:rFonts w:ascii="Arial" w:eastAsia="Times New Roman" w:hAnsi="Arial" w:cs="Arial"/>
                <w:lang w:eastAsia="en-GB"/>
              </w:rPr>
              <w:t xml:space="preserve">are not </w:t>
            </w:r>
            <w:r w:rsidRPr="00694AAA">
              <w:rPr>
                <w:rFonts w:ascii="Arial" w:eastAsia="Times New Roman" w:hAnsi="Arial" w:cs="Arial"/>
                <w:color w:val="000000"/>
                <w:lang w:eastAsia="en-GB"/>
              </w:rPr>
              <w:t>eligible for re-imbursement under the NHS influenza vaccination programme for the 202</w:t>
            </w:r>
            <w:r w:rsidR="009D3E8E" w:rsidRPr="00694AAA">
              <w:rPr>
                <w:rFonts w:ascii="Arial" w:eastAsia="Times New Roman" w:hAnsi="Arial" w:cs="Arial"/>
                <w:color w:val="000000"/>
                <w:lang w:eastAsia="en-GB"/>
              </w:rPr>
              <w:t>3</w:t>
            </w:r>
            <w:r w:rsidRPr="00694AAA">
              <w:rPr>
                <w:rFonts w:ascii="Arial" w:eastAsia="Times New Roman" w:hAnsi="Arial" w:cs="Arial"/>
                <w:color w:val="000000"/>
                <w:lang w:eastAsia="en-GB"/>
              </w:rPr>
              <w:t xml:space="preserve"> to 202</w:t>
            </w:r>
            <w:r w:rsidR="009D3E8E" w:rsidRPr="00694AAA">
              <w:rPr>
                <w:rFonts w:ascii="Arial" w:eastAsia="Times New Roman" w:hAnsi="Arial" w:cs="Arial"/>
                <w:color w:val="000000"/>
                <w:lang w:eastAsia="en-GB"/>
              </w:rPr>
              <w:t>4</w:t>
            </w:r>
            <w:r w:rsidRPr="00694AAA">
              <w:rPr>
                <w:rFonts w:ascii="Arial" w:eastAsia="Times New Roman" w:hAnsi="Arial" w:cs="Arial"/>
                <w:color w:val="000000"/>
                <w:lang w:eastAsia="en-GB"/>
              </w:rPr>
              <w:t xml:space="preserve"> season</w:t>
            </w:r>
            <w:r w:rsidR="00411CCC"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see</w:t>
            </w:r>
            <w:r w:rsidR="009B7462" w:rsidRPr="00694AAA">
              <w:rPr>
                <w:rFonts w:ascii="Arial" w:eastAsia="Times New Roman" w:hAnsi="Arial" w:cs="Arial"/>
                <w:color w:val="000000"/>
                <w:lang w:eastAsia="en-GB"/>
              </w:rPr>
              <w:t xml:space="preserve"> </w:t>
            </w:r>
            <w:hyperlink r:id="rId45" w:anchor="recommended-vaccines" w:history="1">
              <w:r w:rsidR="009B7462" w:rsidRPr="00A91F68">
                <w:rPr>
                  <w:rStyle w:val="Hyperlink"/>
                  <w:rFonts w:ascii="Arial" w:hAnsi="Arial" w:cs="Arial"/>
                </w:rPr>
                <w:t>Recommended vaccines</w:t>
              </w:r>
            </w:hyperlink>
            <w:r w:rsidR="009B7462" w:rsidRPr="00A91F68">
              <w:rPr>
                <w:rFonts w:ascii="Arial" w:eastAsia="Times New Roman" w:hAnsi="Arial" w:cs="Arial"/>
                <w:color w:val="000000"/>
                <w:lang w:eastAsia="en-GB"/>
              </w:rPr>
              <w:t xml:space="preserve">). </w:t>
            </w:r>
          </w:p>
          <w:p w14:paraId="43F4B163" w14:textId="32BC533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Some influenza vaccines are restricted for use in particular age groups.</w:t>
            </w:r>
            <w:r w:rsidR="00766B48" w:rsidRPr="00694AAA">
              <w:rPr>
                <w:rFonts w:ascii="Arial" w:eastAsia="Times New Roman" w:hAnsi="Arial" w:cs="Arial"/>
                <w:color w:val="000000"/>
                <w:lang w:eastAsia="en-GB"/>
              </w:rPr>
              <w:t xml:space="preserve"> Refer to the vaccine’s SPC and the </w:t>
            </w:r>
            <w:hyperlink w:anchor="OffLabelUse" w:history="1">
              <w:r w:rsidR="00495075" w:rsidRPr="00694AAA">
                <w:rPr>
                  <w:rStyle w:val="Hyperlink"/>
                  <w:rFonts w:ascii="Arial" w:eastAsia="Times New Roman" w:hAnsi="Arial" w:cs="Arial"/>
                  <w:lang w:eastAsia="en-GB"/>
                </w:rPr>
                <w:t>Off-label use</w:t>
              </w:r>
            </w:hyperlink>
            <w:r w:rsidR="00766B48" w:rsidRPr="00694AAA">
              <w:rPr>
                <w:rFonts w:ascii="Arial" w:eastAsia="Times New Roman" w:hAnsi="Arial" w:cs="Arial"/>
                <w:color w:val="000000"/>
                <w:lang w:eastAsia="en-GB"/>
              </w:rPr>
              <w:t xml:space="preserve"> section fo</w:t>
            </w:r>
            <w:r w:rsidR="009D3D89" w:rsidRPr="00694AAA">
              <w:rPr>
                <w:rFonts w:ascii="Arial" w:eastAsia="Times New Roman" w:hAnsi="Arial" w:cs="Arial"/>
                <w:color w:val="000000"/>
                <w:lang w:eastAsia="en-GB"/>
              </w:rPr>
              <w:t>r</w:t>
            </w:r>
            <w:r w:rsidR="00766B48" w:rsidRPr="00694AAA">
              <w:rPr>
                <w:rFonts w:ascii="Arial" w:eastAsia="Times New Roman" w:hAnsi="Arial" w:cs="Arial"/>
                <w:color w:val="000000"/>
                <w:lang w:eastAsia="en-GB"/>
              </w:rPr>
              <w:t xml:space="preserve"> further information. </w:t>
            </w:r>
            <w:r w:rsidRPr="00694AAA">
              <w:rPr>
                <w:rFonts w:ascii="Arial" w:eastAsia="Times New Roman" w:hAnsi="Arial" w:cs="Arial"/>
                <w:color w:val="000000"/>
                <w:lang w:eastAsia="en-GB"/>
              </w:rPr>
              <w:t xml:space="preserve"> </w:t>
            </w:r>
          </w:p>
          <w:p w14:paraId="1D4605F3"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r w:rsidRPr="00694AAA">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212"/>
            </w:tblGrid>
            <w:tr w:rsidR="00CE48CD" w:rsidRPr="009D33B3" w14:paraId="2E34545D" w14:textId="77777777" w:rsidTr="002A003E">
              <w:tc>
                <w:tcPr>
                  <w:tcW w:w="1757" w:type="dxa"/>
                </w:tcPr>
                <w:p w14:paraId="225EECBB" w14:textId="77777777"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9D33B3">
                    <w:rPr>
                      <w:rFonts w:eastAsia="Times New Roman" w:cs="Arial"/>
                      <w:b/>
                      <w:color w:val="000000"/>
                      <w:sz w:val="22"/>
                      <w:szCs w:val="22"/>
                      <w:lang w:eastAsia="en-GB"/>
                    </w:rPr>
                    <w:t>Age</w:t>
                  </w:r>
                </w:p>
              </w:tc>
              <w:tc>
                <w:tcPr>
                  <w:tcW w:w="6212" w:type="dxa"/>
                </w:tcPr>
                <w:p w14:paraId="2EAC9747" w14:textId="2C1C7710"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9D33B3">
                    <w:rPr>
                      <w:rFonts w:eastAsia="Times New Roman" w:cs="Arial"/>
                      <w:b/>
                      <w:color w:val="000000"/>
                      <w:sz w:val="22"/>
                      <w:szCs w:val="22"/>
                      <w:lang w:eastAsia="en-GB"/>
                    </w:rPr>
                    <w:t xml:space="preserve">Inactivated influenza vaccine to offer eligible individuals </w:t>
                  </w:r>
                </w:p>
              </w:tc>
            </w:tr>
            <w:tr w:rsidR="00CE48CD" w:rsidRPr="009D33B3" w14:paraId="0429E500" w14:textId="77777777" w:rsidTr="002A003E">
              <w:tc>
                <w:tcPr>
                  <w:tcW w:w="1757" w:type="dxa"/>
                </w:tcPr>
                <w:p w14:paraId="289537E6"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 months to under 2 years</w:t>
                  </w:r>
                </w:p>
              </w:tc>
              <w:tc>
                <w:tcPr>
                  <w:tcW w:w="6212" w:type="dxa"/>
                </w:tcPr>
                <w:p w14:paraId="7F8E2A4C" w14:textId="64C602B9" w:rsidR="00CE48CD" w:rsidRPr="009D33B3" w:rsidRDefault="00CE48CD"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Offer QIV</w:t>
                  </w:r>
                  <w:r w:rsidR="00873099" w:rsidRPr="009D33B3">
                    <w:rPr>
                      <w:rFonts w:eastAsia="Times New Roman" w:cs="Arial"/>
                      <w:sz w:val="22"/>
                      <w:szCs w:val="22"/>
                      <w:lang w:eastAsia="en-GB"/>
                    </w:rPr>
                    <w:t>c</w:t>
                  </w:r>
                  <w:r w:rsidR="00431FE4" w:rsidRPr="009D33B3">
                    <w:rPr>
                      <w:rFonts w:eastAsia="Times New Roman" w:cs="Arial"/>
                      <w:sz w:val="22"/>
                      <w:szCs w:val="22"/>
                      <w:lang w:eastAsia="en-GB"/>
                    </w:rPr>
                    <w:t xml:space="preserve">. </w:t>
                  </w:r>
                </w:p>
                <w:p w14:paraId="70B7E236" w14:textId="4BE2F348" w:rsidR="00A260EE" w:rsidRPr="009D33B3" w:rsidRDefault="00A260E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If QIVc is not available</w:t>
                  </w:r>
                  <w:r w:rsidR="002503AF" w:rsidRPr="009D33B3">
                    <w:rPr>
                      <w:rFonts w:eastAsia="Times New Roman" w:cs="Arial"/>
                      <w:sz w:val="22"/>
                      <w:szCs w:val="22"/>
                      <w:lang w:eastAsia="en-GB"/>
                    </w:rPr>
                    <w:t>, give QIVe</w:t>
                  </w:r>
                  <w:r w:rsidR="00431FE4" w:rsidRPr="009D33B3">
                    <w:rPr>
                      <w:rFonts w:eastAsia="Times New Roman" w:cs="Arial"/>
                      <w:sz w:val="22"/>
                      <w:szCs w:val="22"/>
                      <w:lang w:eastAsia="en-GB"/>
                    </w:rPr>
                    <w:t xml:space="preserve">. </w:t>
                  </w:r>
                </w:p>
                <w:p w14:paraId="0BF9AB36" w14:textId="63D832B6" w:rsidR="00CE48CD" w:rsidRPr="009D33B3" w:rsidRDefault="00EB102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b/>
                      <w:bCs/>
                      <w:sz w:val="22"/>
                      <w:szCs w:val="22"/>
                      <w:lang w:eastAsia="en-GB"/>
                    </w:rPr>
                    <w:t>Note:</w:t>
                  </w:r>
                  <w:r w:rsidRPr="009D33B3">
                    <w:rPr>
                      <w:rFonts w:eastAsia="Times New Roman" w:cs="Arial"/>
                      <w:sz w:val="22"/>
                      <w:szCs w:val="22"/>
                      <w:lang w:eastAsia="en-GB"/>
                    </w:rPr>
                    <w:t xml:space="preserve"> </w:t>
                  </w:r>
                  <w:r w:rsidR="00BC3277" w:rsidRPr="009D33B3">
                    <w:rPr>
                      <w:rFonts w:eastAsia="Times New Roman" w:cs="Arial"/>
                      <w:sz w:val="22"/>
                      <w:szCs w:val="22"/>
                      <w:lang w:eastAsia="en-GB"/>
                    </w:rPr>
                    <w:t xml:space="preserve">The use of </w:t>
                  </w:r>
                  <w:r w:rsidR="00CE48CD" w:rsidRPr="009D33B3">
                    <w:rPr>
                      <w:rFonts w:eastAsia="Times New Roman" w:cs="Arial"/>
                      <w:sz w:val="22"/>
                      <w:szCs w:val="22"/>
                      <w:lang w:eastAsia="en-GB"/>
                    </w:rPr>
                    <w:t xml:space="preserve">QIVc </w:t>
                  </w:r>
                  <w:r w:rsidR="00680A04" w:rsidRPr="009D33B3">
                    <w:rPr>
                      <w:rFonts w:eastAsia="Times New Roman" w:cs="Arial"/>
                      <w:sz w:val="22"/>
                      <w:szCs w:val="22"/>
                      <w:lang w:eastAsia="en-GB"/>
                    </w:rPr>
                    <w:t xml:space="preserve">is </w:t>
                  </w:r>
                  <w:r w:rsidR="00CE48CD" w:rsidRPr="009D33B3">
                    <w:rPr>
                      <w:rFonts w:eastAsia="Times New Roman" w:cs="Arial"/>
                      <w:sz w:val="22"/>
                      <w:szCs w:val="22"/>
                      <w:lang w:eastAsia="en-GB"/>
                    </w:rPr>
                    <w:t xml:space="preserve">off-label </w:t>
                  </w:r>
                  <w:r w:rsidR="00680A04" w:rsidRPr="009D33B3">
                    <w:rPr>
                      <w:rFonts w:eastAsia="Times New Roman" w:cs="Arial"/>
                      <w:sz w:val="22"/>
                      <w:szCs w:val="22"/>
                      <w:lang w:eastAsia="en-GB"/>
                    </w:rPr>
                    <w:t>in this age group</w:t>
                  </w:r>
                  <w:r w:rsidR="00431FE4" w:rsidRPr="009D33B3">
                    <w:rPr>
                      <w:rFonts w:eastAsia="Times New Roman" w:cs="Arial"/>
                      <w:sz w:val="22"/>
                      <w:szCs w:val="22"/>
                      <w:lang w:eastAsia="en-GB"/>
                    </w:rPr>
                    <w:t xml:space="preserve">. </w:t>
                  </w:r>
                </w:p>
              </w:tc>
            </w:tr>
            <w:tr w:rsidR="00CE48CD" w:rsidRPr="009D33B3" w14:paraId="5B644048" w14:textId="77777777" w:rsidTr="002A003E">
              <w:tc>
                <w:tcPr>
                  <w:tcW w:w="1757" w:type="dxa"/>
                </w:tcPr>
                <w:p w14:paraId="5642F52F"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 xml:space="preserve">2 years to under 18 years </w:t>
                  </w:r>
                </w:p>
              </w:tc>
              <w:tc>
                <w:tcPr>
                  <w:tcW w:w="6212" w:type="dxa"/>
                </w:tcPr>
                <w:p w14:paraId="7A8968D1" w14:textId="429CAD67" w:rsidR="00CE48CD" w:rsidRPr="009D33B3" w:rsidRDefault="00CE48CD" w:rsidP="002F783D">
                  <w:pPr>
                    <w:autoSpaceDE w:val="0"/>
                    <w:autoSpaceDN w:val="0"/>
                    <w:adjustRightInd w:val="0"/>
                    <w:spacing w:before="120" w:after="120"/>
                    <w:jc w:val="left"/>
                    <w:rPr>
                      <w:rFonts w:eastAsia="Times New Roman" w:cs="Arial"/>
                      <w:sz w:val="22"/>
                      <w:szCs w:val="22"/>
                      <w:lang w:eastAsia="en-GB"/>
                    </w:rPr>
                  </w:pPr>
                  <w:r w:rsidRPr="009D33B3">
                    <w:rPr>
                      <w:rFonts w:eastAsia="MS Gothic" w:cs="Arial"/>
                      <w:color w:val="000000"/>
                      <w:sz w:val="22"/>
                      <w:szCs w:val="22"/>
                      <w:lang w:eastAsia="en-GB"/>
                    </w:rPr>
                    <w:t xml:space="preserve">If LAIV is contraindicated (or it is otherwise unsuitable) offer </w:t>
                  </w:r>
                  <w:r w:rsidRPr="009D33B3">
                    <w:rPr>
                      <w:rFonts w:eastAsia="Times New Roman" w:cs="Arial"/>
                      <w:sz w:val="22"/>
                      <w:szCs w:val="22"/>
                      <w:lang w:eastAsia="en-GB"/>
                    </w:rPr>
                    <w:t>QIVc</w:t>
                  </w:r>
                  <w:r w:rsidRPr="009D33B3">
                    <w:rPr>
                      <w:rFonts w:eastAsia="Times New Roman" w:cs="Arial"/>
                      <w:sz w:val="22"/>
                      <w:szCs w:val="22"/>
                      <w:vertAlign w:val="superscript"/>
                      <w:lang w:eastAsia="en-GB"/>
                    </w:rPr>
                    <w:footnoteReference w:id="9"/>
                  </w:r>
                  <w:r w:rsidR="00431FE4" w:rsidRPr="009D33B3">
                    <w:rPr>
                      <w:rFonts w:eastAsia="Times New Roman" w:cs="Arial"/>
                      <w:sz w:val="22"/>
                      <w:szCs w:val="22"/>
                      <w:lang w:eastAsia="en-GB"/>
                    </w:rPr>
                    <w:t xml:space="preserve">. </w:t>
                  </w:r>
                </w:p>
                <w:p w14:paraId="61C4F127" w14:textId="663A0F55" w:rsidR="00696C62" w:rsidRPr="009D33B3" w:rsidRDefault="00696C62" w:rsidP="00A91F68">
                  <w:pPr>
                    <w:autoSpaceDE w:val="0"/>
                    <w:autoSpaceDN w:val="0"/>
                    <w:adjustRightInd w:val="0"/>
                    <w:spacing w:before="120" w:after="120"/>
                    <w:jc w:val="left"/>
                    <w:rPr>
                      <w:rFonts w:cs="Arial"/>
                      <w:sz w:val="22"/>
                      <w:szCs w:val="22"/>
                    </w:rPr>
                  </w:pPr>
                  <w:r w:rsidRPr="009D33B3">
                    <w:rPr>
                      <w:rFonts w:eastAsia="Times New Roman" w:cs="Arial"/>
                      <w:sz w:val="22"/>
                      <w:szCs w:val="22"/>
                      <w:lang w:eastAsia="en-GB"/>
                    </w:rPr>
                    <w:t xml:space="preserve">If QIVc is not available, offer </w:t>
                  </w:r>
                  <w:r w:rsidR="002E4A7A" w:rsidRPr="009D33B3">
                    <w:rPr>
                      <w:rFonts w:eastAsia="Times New Roman" w:cs="Arial"/>
                      <w:sz w:val="22"/>
                      <w:szCs w:val="22"/>
                      <w:lang w:eastAsia="en-GB"/>
                    </w:rPr>
                    <w:t>QIVe</w:t>
                  </w:r>
                  <w:r w:rsidR="00791B1F" w:rsidRPr="009D33B3">
                    <w:rPr>
                      <w:rFonts w:eastAsia="Times New Roman" w:cs="Arial"/>
                      <w:sz w:val="22"/>
                      <w:szCs w:val="22"/>
                      <w:lang w:eastAsia="en-GB"/>
                    </w:rPr>
                    <w:t xml:space="preserve">. </w:t>
                  </w:r>
                </w:p>
              </w:tc>
            </w:tr>
            <w:tr w:rsidR="00CE48CD" w:rsidRPr="009D33B3" w14:paraId="1473DAAE" w14:textId="77777777" w:rsidTr="002A003E">
              <w:tc>
                <w:tcPr>
                  <w:tcW w:w="1757" w:type="dxa"/>
                </w:tcPr>
                <w:p w14:paraId="3002DF3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18 years to under 65 years</w:t>
                  </w:r>
                </w:p>
              </w:tc>
              <w:tc>
                <w:tcPr>
                  <w:tcW w:w="6212" w:type="dxa"/>
                </w:tcPr>
                <w:p w14:paraId="79398795" w14:textId="30A5AA08" w:rsidR="00CE48CD" w:rsidRPr="009D33B3"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QIVc or QIVr</w:t>
                  </w:r>
                  <w:r w:rsidR="00431FE4" w:rsidRPr="009D33B3">
                    <w:rPr>
                      <w:rFonts w:eastAsia="Times New Roman" w:cs="Arial"/>
                      <w:sz w:val="22"/>
                      <w:szCs w:val="22"/>
                      <w:lang w:eastAsia="en-GB"/>
                    </w:rPr>
                    <w:t xml:space="preserve">. </w:t>
                  </w:r>
                </w:p>
                <w:p w14:paraId="2F135A16" w14:textId="2A935A47" w:rsidR="00CE48CD" w:rsidRPr="009D33B3" w:rsidRDefault="00664B08"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f QIVc or QIVr are not available</w:t>
                  </w:r>
                  <w:r w:rsidR="00DE1A30" w:rsidRPr="009D33B3">
                    <w:rPr>
                      <w:rStyle w:val="FootnoteReference"/>
                      <w:rFonts w:eastAsia="Times New Roman" w:cs="Arial"/>
                      <w:sz w:val="22"/>
                      <w:szCs w:val="22"/>
                      <w:lang w:eastAsia="en-GB"/>
                    </w:rPr>
                    <w:footnoteReference w:id="10"/>
                  </w:r>
                  <w:r w:rsidR="00CE48CD" w:rsidRPr="009D33B3">
                    <w:rPr>
                      <w:rFonts w:eastAsia="Times New Roman" w:cs="Arial"/>
                      <w:sz w:val="22"/>
                      <w:szCs w:val="22"/>
                      <w:lang w:eastAsia="en-GB"/>
                    </w:rPr>
                    <w:t>, offer QIVe.</w:t>
                  </w:r>
                </w:p>
              </w:tc>
            </w:tr>
            <w:tr w:rsidR="00CE48CD" w:rsidRPr="009D33B3" w14:paraId="6614DF61" w14:textId="77777777" w:rsidTr="002A003E">
              <w:trPr>
                <w:trHeight w:val="1921"/>
              </w:trPr>
              <w:tc>
                <w:tcPr>
                  <w:tcW w:w="1757" w:type="dxa"/>
                </w:tcPr>
                <w:p w14:paraId="3B99132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65 years</w:t>
                  </w:r>
                  <w:r w:rsidRPr="009D33B3">
                    <w:rPr>
                      <w:rFonts w:eastAsia="Times New Roman" w:cs="Arial"/>
                      <w:sz w:val="22"/>
                      <w:szCs w:val="22"/>
                      <w:vertAlign w:val="superscript"/>
                      <w:lang w:eastAsia="en-GB"/>
                    </w:rPr>
                    <w:footnoteReference w:id="11"/>
                  </w:r>
                  <w:r w:rsidRPr="009D33B3">
                    <w:rPr>
                      <w:rFonts w:eastAsia="Times New Roman" w:cs="Arial"/>
                      <w:sz w:val="22"/>
                      <w:szCs w:val="22"/>
                      <w:lang w:eastAsia="en-GB"/>
                    </w:rPr>
                    <w:t xml:space="preserve"> and over</w:t>
                  </w:r>
                  <w:r w:rsidRPr="009D33B3">
                    <w:rPr>
                      <w:rFonts w:eastAsia="Times New Roman" w:cs="Arial"/>
                      <w:sz w:val="22"/>
                      <w:szCs w:val="22"/>
                      <w:vertAlign w:val="superscript"/>
                      <w:lang w:eastAsia="en-GB"/>
                    </w:rPr>
                    <w:footnoteReference w:id="12"/>
                  </w:r>
                </w:p>
              </w:tc>
              <w:tc>
                <w:tcPr>
                  <w:tcW w:w="6212" w:type="dxa"/>
                </w:tcPr>
                <w:p w14:paraId="7A7FFBF4" w14:textId="5B108D86" w:rsidR="00CE48CD" w:rsidRPr="009D33B3" w:rsidRDefault="00CE48CD"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aQIV or QIVr</w:t>
                  </w:r>
                  <w:r w:rsidR="00431FE4" w:rsidRPr="009D33B3">
                    <w:rPr>
                      <w:rFonts w:eastAsia="Times New Roman" w:cs="Arial"/>
                      <w:sz w:val="22"/>
                      <w:szCs w:val="22"/>
                      <w:lang w:eastAsia="en-GB"/>
                    </w:rPr>
                    <w:t xml:space="preserve">. </w:t>
                  </w:r>
                </w:p>
                <w:p w14:paraId="1AF1C278" w14:textId="4693D331" w:rsidR="00CE48CD" w:rsidRPr="009D33B3" w:rsidRDefault="00664B08"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 xml:space="preserve">f aQIV or QIVr </w:t>
                  </w:r>
                  <w:r w:rsidR="00FB6CF0" w:rsidRPr="009D33B3">
                    <w:rPr>
                      <w:rFonts w:eastAsia="Times New Roman" w:cs="Arial"/>
                      <w:sz w:val="22"/>
                      <w:szCs w:val="22"/>
                      <w:lang w:eastAsia="en-GB"/>
                    </w:rPr>
                    <w:t>are</w:t>
                  </w:r>
                  <w:r w:rsidR="00CE48CD" w:rsidRPr="009D33B3">
                    <w:rPr>
                      <w:rFonts w:eastAsia="Times New Roman" w:cs="Arial"/>
                      <w:sz w:val="22"/>
                      <w:szCs w:val="22"/>
                      <w:lang w:eastAsia="en-GB"/>
                    </w:rPr>
                    <w:t xml:space="preserve"> not available</w:t>
                  </w:r>
                  <w:r w:rsidR="00DE1A30" w:rsidRPr="009D33B3">
                    <w:rPr>
                      <w:rStyle w:val="FootnoteReference"/>
                      <w:rFonts w:eastAsia="Times New Roman" w:cs="Arial"/>
                      <w:sz w:val="22"/>
                      <w:szCs w:val="22"/>
                      <w:lang w:eastAsia="en-GB"/>
                    </w:rPr>
                    <w:footnoteReference w:id="13"/>
                  </w:r>
                  <w:r w:rsidR="00CE48CD" w:rsidRPr="009D33B3">
                    <w:rPr>
                      <w:rFonts w:eastAsia="Times New Roman" w:cs="Arial"/>
                      <w:sz w:val="22"/>
                      <w:szCs w:val="22"/>
                      <w:lang w:eastAsia="en-GB"/>
                    </w:rPr>
                    <w:t>, offer QIVc</w:t>
                  </w:r>
                  <w:r w:rsidR="00431FE4" w:rsidRPr="009D33B3">
                    <w:rPr>
                      <w:rFonts w:eastAsia="Times New Roman" w:cs="Arial"/>
                      <w:sz w:val="22"/>
                      <w:szCs w:val="22"/>
                      <w:lang w:eastAsia="en-GB"/>
                    </w:rPr>
                    <w:t xml:space="preserve">. </w:t>
                  </w:r>
                </w:p>
                <w:p w14:paraId="02B8CEFC" w14:textId="4F450AF5" w:rsidR="00CE48CD" w:rsidRPr="009D33B3" w:rsidRDefault="00CE48CD">
                  <w:pPr>
                    <w:overflowPunct w:val="0"/>
                    <w:autoSpaceDE w:val="0"/>
                    <w:autoSpaceDN w:val="0"/>
                    <w:adjustRightInd w:val="0"/>
                    <w:spacing w:before="120" w:after="120"/>
                    <w:jc w:val="left"/>
                    <w:textAlignment w:val="baseline"/>
                    <w:rPr>
                      <w:rFonts w:eastAsia="Times New Roman" w:cs="Arial"/>
                      <w:sz w:val="22"/>
                      <w:szCs w:val="22"/>
                      <w:lang w:eastAsia="en-GB"/>
                    </w:rPr>
                  </w:pPr>
                  <w:r w:rsidRPr="009D33B3">
                    <w:rPr>
                      <w:rFonts w:eastAsia="Times New Roman" w:cs="Arial"/>
                      <w:sz w:val="22"/>
                      <w:szCs w:val="22"/>
                      <w:lang w:eastAsia="en-GB"/>
                    </w:rPr>
                    <w:t>For those aged 64 who turn 65 years of age before 31 March 202</w:t>
                  </w:r>
                  <w:r w:rsidR="00076413" w:rsidRPr="009D33B3">
                    <w:rPr>
                      <w:rFonts w:eastAsia="Times New Roman" w:cs="Arial"/>
                      <w:sz w:val="22"/>
                      <w:szCs w:val="22"/>
                      <w:lang w:eastAsia="en-GB"/>
                    </w:rPr>
                    <w:t>4</w:t>
                  </w:r>
                  <w:r w:rsidRPr="009D33B3">
                    <w:rPr>
                      <w:rFonts w:eastAsia="Times New Roman" w:cs="Arial"/>
                      <w:sz w:val="22"/>
                      <w:szCs w:val="22"/>
                      <w:lang w:eastAsia="en-GB"/>
                    </w:rPr>
                    <w:t>, aQIV may be offered off-label.</w:t>
                  </w:r>
                </w:p>
                <w:p w14:paraId="47BE2EC4" w14:textId="2F474B8B" w:rsidR="00CC2490" w:rsidRPr="009D33B3" w:rsidRDefault="00EB102E" w:rsidP="00431FE4">
                  <w:pPr>
                    <w:overflowPunct w:val="0"/>
                    <w:autoSpaceDE w:val="0"/>
                    <w:autoSpaceDN w:val="0"/>
                    <w:adjustRightInd w:val="0"/>
                    <w:spacing w:before="120" w:after="120"/>
                    <w:ind w:left="624" w:hanging="624"/>
                    <w:jc w:val="left"/>
                    <w:textAlignment w:val="baseline"/>
                    <w:rPr>
                      <w:rFonts w:eastAsia="Times New Roman" w:cs="Arial"/>
                      <w:b/>
                      <w:bCs/>
                      <w:sz w:val="22"/>
                      <w:szCs w:val="22"/>
                      <w:lang w:eastAsia="en-GB"/>
                    </w:rPr>
                  </w:pPr>
                  <w:r w:rsidRPr="009D33B3">
                    <w:rPr>
                      <w:rFonts w:eastAsia="Times New Roman" w:cs="Arial"/>
                      <w:b/>
                      <w:bCs/>
                      <w:sz w:val="22"/>
                      <w:szCs w:val="22"/>
                      <w:lang w:eastAsia="en-GB"/>
                    </w:rPr>
                    <w:t xml:space="preserve">Note: </w:t>
                  </w:r>
                  <w:r w:rsidR="00CC2490" w:rsidRPr="009D33B3">
                    <w:rPr>
                      <w:rFonts w:eastAsia="Times New Roman" w:cs="Arial"/>
                      <w:b/>
                      <w:bCs/>
                      <w:sz w:val="22"/>
                      <w:szCs w:val="22"/>
                      <w:lang w:eastAsia="en-GB"/>
                    </w:rPr>
                    <w:t xml:space="preserve">QIVe is not recommended for those 65 years and over. </w:t>
                  </w:r>
                </w:p>
              </w:tc>
            </w:tr>
          </w:tbl>
          <w:p w14:paraId="49CA85B2" w14:textId="05785F60" w:rsidR="00CE48CD" w:rsidRPr="00A91F68"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Arial"/>
                <w:color w:val="FF0000"/>
                <w:lang w:val="en" w:eastAsia="en-GB"/>
              </w:rPr>
            </w:pPr>
          </w:p>
        </w:tc>
      </w:tr>
      <w:tr w:rsidR="00CE48CD" w:rsidRPr="00694AAA" w14:paraId="6749969C" w14:textId="77777777" w:rsidTr="00551B04">
        <w:tc>
          <w:tcPr>
            <w:tcW w:w="2268" w:type="dxa"/>
          </w:tcPr>
          <w:p w14:paraId="081A047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Legal category</w:t>
            </w:r>
          </w:p>
        </w:tc>
        <w:tc>
          <w:tcPr>
            <w:tcW w:w="8364" w:type="dxa"/>
            <w:tcBorders>
              <w:bottom w:val="single" w:sz="4" w:space="0" w:color="auto"/>
            </w:tcBorders>
          </w:tcPr>
          <w:p w14:paraId="69290FA2"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Arial" w:hAnsi="Arial" w:cs="Arial"/>
                <w:w w:val="105"/>
                <w:lang w:eastAsia="en-GB"/>
              </w:rPr>
              <w:t>Prescription</w:t>
            </w:r>
            <w:r w:rsidRPr="00694AAA">
              <w:rPr>
                <w:rFonts w:ascii="Arial" w:eastAsia="Arial" w:hAnsi="Arial" w:cs="Arial"/>
                <w:spacing w:val="-3"/>
                <w:w w:val="105"/>
                <w:lang w:eastAsia="en-GB"/>
              </w:rPr>
              <w:t xml:space="preserve"> o</w:t>
            </w:r>
            <w:r w:rsidRPr="00694AAA">
              <w:rPr>
                <w:rFonts w:ascii="Arial" w:eastAsia="Arial" w:hAnsi="Arial" w:cs="Arial"/>
                <w:w w:val="105"/>
                <w:lang w:eastAsia="en-GB"/>
              </w:rPr>
              <w:t>nly</w:t>
            </w:r>
            <w:r w:rsidRPr="00694AAA">
              <w:rPr>
                <w:rFonts w:ascii="Arial" w:eastAsia="Arial" w:hAnsi="Arial" w:cs="Arial"/>
                <w:spacing w:val="-2"/>
                <w:w w:val="105"/>
                <w:lang w:eastAsia="en-GB"/>
              </w:rPr>
              <w:t xml:space="preserve"> m</w:t>
            </w:r>
            <w:r w:rsidRPr="00694AAA">
              <w:rPr>
                <w:rFonts w:ascii="Arial" w:eastAsia="Arial" w:hAnsi="Arial" w:cs="Arial"/>
                <w:w w:val="105"/>
                <w:lang w:eastAsia="en-GB"/>
              </w:rPr>
              <w:t>edicine (POM)</w:t>
            </w:r>
          </w:p>
        </w:tc>
      </w:tr>
      <w:tr w:rsidR="00CE48CD" w:rsidRPr="00694AAA" w14:paraId="5FD1DD38" w14:textId="77777777" w:rsidTr="0053663B">
        <w:tc>
          <w:tcPr>
            <w:tcW w:w="2268" w:type="dxa"/>
          </w:tcPr>
          <w:p w14:paraId="0D23D9EF" w14:textId="57E4176A"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b/>
                <w:lang w:eastAsia="en-GB"/>
              </w:rPr>
              <w:t>Black triangle</w:t>
            </w:r>
            <w:r w:rsidR="00431FE4" w:rsidRPr="00EC1908">
              <w:rPr>
                <w:rFonts w:ascii="Wingdings 3" w:eastAsia="Wingdings 3" w:hAnsi="Wingdings 3" w:cs="Wingdings 3"/>
                <w:b/>
              </w:rPr>
              <w:t>q</w:t>
            </w:r>
          </w:p>
        </w:tc>
        <w:tc>
          <w:tcPr>
            <w:tcW w:w="8364" w:type="dxa"/>
          </w:tcPr>
          <w:p w14:paraId="336C5195" w14:textId="75EF8FD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QIVc, QIVr and aQIV </w:t>
            </w:r>
            <w:r w:rsidR="00A24D63" w:rsidRPr="00694AAA">
              <w:rPr>
                <w:rFonts w:ascii="Arial" w:eastAsia="Times New Roman" w:hAnsi="Arial" w:cs="Arial"/>
                <w:lang w:eastAsia="en-GB"/>
              </w:rPr>
              <w:t xml:space="preserve">vaccines </w:t>
            </w:r>
            <w:r w:rsidRPr="00694AAA">
              <w:rPr>
                <w:rFonts w:ascii="Arial" w:eastAsia="Times New Roman" w:hAnsi="Arial" w:cs="Arial"/>
                <w:lang w:eastAsia="en-GB"/>
              </w:rPr>
              <w:t>are black triangle.</w:t>
            </w:r>
          </w:p>
          <w:p w14:paraId="76F2E8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This information was accurate at the time of writing. See product </w:t>
            </w:r>
            <w:hyperlink r:id="rId46" w:history="1">
              <w:r w:rsidRPr="00694AAA">
                <w:rPr>
                  <w:rFonts w:ascii="Arial" w:eastAsia="Times New Roman" w:hAnsi="Arial" w:cs="Arial"/>
                  <w:color w:val="0000FF"/>
                  <w:u w:val="single"/>
                  <w:lang w:eastAsia="en-GB"/>
                </w:rPr>
                <w:t>SPCs</w:t>
              </w:r>
            </w:hyperlink>
            <w:r w:rsidRPr="00694AAA">
              <w:rPr>
                <w:rFonts w:ascii="Arial" w:eastAsia="Times New Roman" w:hAnsi="Arial" w:cs="Arial"/>
                <w:lang w:eastAsia="en-GB"/>
              </w:rPr>
              <w:t xml:space="preserve"> for indication of current black triangle status.</w:t>
            </w:r>
          </w:p>
        </w:tc>
      </w:tr>
      <w:tr w:rsidR="00CE48CD" w:rsidRPr="00694AAA" w14:paraId="2EBAA89A" w14:textId="77777777" w:rsidTr="0053663B">
        <w:tc>
          <w:tcPr>
            <w:tcW w:w="2268" w:type="dxa"/>
          </w:tcPr>
          <w:p w14:paraId="0D45C4E0" w14:textId="3BF63614" w:rsidR="008D722F"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bookmarkStart w:id="34" w:name="OffLabelUse"/>
            <w:bookmarkEnd w:id="34"/>
            <w:r w:rsidRPr="00694AAA">
              <w:rPr>
                <w:rFonts w:ascii="Arial" w:eastAsia="Times New Roman" w:hAnsi="Arial" w:cs="Arial"/>
                <w:b/>
                <w:lang w:eastAsia="en-GB"/>
              </w:rPr>
              <w:lastRenderedPageBreak/>
              <w:t>Off-label use</w:t>
            </w:r>
          </w:p>
          <w:p w14:paraId="488D480B" w14:textId="04A12320"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Pr>
          <w:p w14:paraId="6F11A536" w14:textId="4164A0D0"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iCs/>
                <w:lang w:eastAsia="en-GB"/>
              </w:rPr>
              <w:t>Where a vaccine is recommended off-label, as part of the consent process, consider informing the individual</w:t>
            </w:r>
            <w:r w:rsidR="003B5069" w:rsidRPr="00694AAA">
              <w:rPr>
                <w:rFonts w:ascii="Arial" w:eastAsia="Times New Roman" w:hAnsi="Arial" w:cs="Arial"/>
                <w:iCs/>
                <w:lang w:eastAsia="en-GB"/>
              </w:rPr>
              <w:t xml:space="preserve">, </w:t>
            </w:r>
            <w:r w:rsidRPr="00694AAA">
              <w:rPr>
                <w:rFonts w:ascii="Arial" w:eastAsia="Times New Roman" w:hAnsi="Arial" w:cs="Arial"/>
                <w:iCs/>
                <w:lang w:eastAsia="en-GB"/>
              </w:rPr>
              <w:t>parent</w:t>
            </w:r>
            <w:r w:rsidR="003B5069" w:rsidRPr="00694AAA">
              <w:rPr>
                <w:rFonts w:ascii="Arial" w:eastAsia="Times New Roman" w:hAnsi="Arial" w:cs="Arial"/>
                <w:iCs/>
                <w:lang w:eastAsia="en-GB"/>
              </w:rPr>
              <w:t xml:space="preserve"> or </w:t>
            </w:r>
            <w:r w:rsidRPr="00694AAA">
              <w:rPr>
                <w:rFonts w:ascii="Arial" w:eastAsia="Times New Roman" w:hAnsi="Arial" w:cs="Arial"/>
                <w:iCs/>
                <w:lang w:eastAsia="en-GB"/>
              </w:rPr>
              <w:t>carer that the vaccine is being offered in accordance with national guidance but that this is outside the product licence.</w:t>
            </w:r>
          </w:p>
          <w:p w14:paraId="12FBF2F2" w14:textId="7CDB9602"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aQIV</w:t>
            </w:r>
            <w:r w:rsidR="003B5069" w:rsidRPr="00694AAA">
              <w:rPr>
                <w:rFonts w:ascii="Arial" w:eastAsia="Times New Roman" w:hAnsi="Arial" w:cs="Arial"/>
                <w:lang w:eastAsia="en-GB"/>
              </w:rPr>
              <w:t xml:space="preserve"> </w:t>
            </w:r>
            <w:r w:rsidRPr="00694AAA">
              <w:rPr>
                <w:rFonts w:ascii="Arial" w:eastAsia="Times New Roman" w:hAnsi="Arial" w:cs="Arial"/>
                <w:lang w:val="en" w:eastAsia="en-GB"/>
              </w:rPr>
              <w:t>is licensed for administration to individuals aged 65 years and over. It may be administered under this protocol to those aged 64 years and turning 65 years of age by 31 March 202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in accordance with the recommendations for the national influenza immunisation programme for the 202</w:t>
            </w:r>
            <w:r w:rsidR="001A77FC" w:rsidRPr="00694AAA">
              <w:rPr>
                <w:rFonts w:ascii="Arial" w:eastAsia="Times New Roman" w:hAnsi="Arial" w:cs="Arial"/>
                <w:lang w:val="en" w:eastAsia="en-GB"/>
              </w:rPr>
              <w:t>3</w:t>
            </w:r>
            <w:r w:rsidRPr="00694AAA">
              <w:rPr>
                <w:rFonts w:ascii="Arial" w:eastAsia="Times New Roman" w:hAnsi="Arial" w:cs="Arial"/>
                <w:lang w:val="en" w:eastAsia="en-GB"/>
              </w:rPr>
              <w:t xml:space="preserve"> to 20</w:t>
            </w:r>
            <w:r w:rsidR="00483F40" w:rsidRPr="00694AAA">
              <w:rPr>
                <w:rFonts w:ascii="Arial" w:eastAsia="Times New Roman" w:hAnsi="Arial" w:cs="Arial"/>
                <w:lang w:val="en" w:eastAsia="en-GB"/>
              </w:rPr>
              <w:t>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season </w:t>
            </w:r>
            <w:r w:rsidRPr="00694AAA">
              <w:rPr>
                <w:rFonts w:ascii="Arial" w:eastAsia="Times New Roman" w:hAnsi="Arial" w:cs="Arial"/>
                <w:lang w:eastAsia="en-GB"/>
              </w:rPr>
              <w:t xml:space="preserve">(see </w:t>
            </w:r>
            <w:hyperlink r:id="rId47" w:history="1">
              <w:r w:rsidRPr="00694AAA">
                <w:rPr>
                  <w:rFonts w:ascii="Arial" w:eastAsia="Times New Roman" w:hAnsi="Arial" w:cs="Arial"/>
                  <w:color w:val="0000FF"/>
                  <w:u w:val="single"/>
                  <w:lang w:eastAsia="en-GB"/>
                </w:rPr>
                <w:t>annual flu letter</w:t>
              </w:r>
            </w:hyperlink>
            <w:r w:rsidRPr="00694AAA">
              <w:rPr>
                <w:rFonts w:ascii="Arial" w:eastAsia="Times New Roman" w:hAnsi="Arial" w:cs="Arial"/>
                <w:lang w:eastAsia="en-GB"/>
              </w:rPr>
              <w:t>)</w:t>
            </w:r>
            <w:r w:rsidRPr="00694AAA">
              <w:rPr>
                <w:rFonts w:ascii="Arial" w:eastAsia="Times New Roman" w:hAnsi="Arial" w:cs="Arial"/>
                <w:lang w:val="en" w:eastAsia="en-GB"/>
              </w:rPr>
              <w:t>.</w:t>
            </w:r>
          </w:p>
          <w:p w14:paraId="66A3D7CC" w14:textId="35FCD20E"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QIVc is licensed for those aged from 2 years. QIVc</w:t>
            </w:r>
            <w:r w:rsidR="00943162"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is </w:t>
            </w:r>
            <w:r w:rsidR="00E5473D" w:rsidRPr="00694AAA">
              <w:rPr>
                <w:rFonts w:ascii="Arial" w:eastAsia="Times New Roman" w:hAnsi="Arial" w:cs="Arial"/>
                <w:lang w:eastAsia="en-GB"/>
              </w:rPr>
              <w:t xml:space="preserve">also </w:t>
            </w:r>
            <w:r w:rsidR="00A3702E" w:rsidRPr="00694AAA">
              <w:rPr>
                <w:rFonts w:ascii="Arial" w:eastAsia="Times New Roman" w:hAnsi="Arial" w:cs="Arial"/>
                <w:lang w:eastAsia="en-GB"/>
              </w:rPr>
              <w:t>recommended</w:t>
            </w:r>
            <w:r w:rsidR="00E5473D" w:rsidRPr="00694AAA">
              <w:rPr>
                <w:rFonts w:ascii="Arial" w:eastAsia="Times New Roman" w:hAnsi="Arial" w:cs="Arial"/>
                <w:lang w:eastAsia="en-GB"/>
              </w:rPr>
              <w:t xml:space="preserve"> by</w:t>
            </w:r>
            <w:r w:rsidR="00A3702E" w:rsidRPr="00694AAA">
              <w:rPr>
                <w:rFonts w:ascii="Arial" w:eastAsia="Times New Roman" w:hAnsi="Arial" w:cs="Arial"/>
                <w:lang w:eastAsia="en-GB"/>
              </w:rPr>
              <w:t xml:space="preserve"> </w:t>
            </w:r>
            <w:hyperlink r:id="rId48" w:history="1">
              <w:r w:rsidR="00E5473D" w:rsidRPr="00694AAA">
                <w:rPr>
                  <w:rStyle w:val="Hyperlink"/>
                  <w:rFonts w:ascii="Arial" w:eastAsia="Times New Roman" w:hAnsi="Arial" w:cs="Arial"/>
                  <w:lang w:eastAsia="en-GB"/>
                </w:rPr>
                <w:t>JCVI</w:t>
              </w:r>
            </w:hyperlink>
            <w:r w:rsidR="00E5473D"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for </w:t>
            </w:r>
            <w:r w:rsidRPr="00694AAA">
              <w:rPr>
                <w:rFonts w:ascii="Arial" w:eastAsia="Times New Roman" w:hAnsi="Arial" w:cs="Arial"/>
                <w:lang w:eastAsia="en-GB"/>
              </w:rPr>
              <w:t xml:space="preserve">children aged 6 months to less than 2 years </w:t>
            </w:r>
            <w:r w:rsidR="00323A46" w:rsidRPr="00694AAA">
              <w:rPr>
                <w:rFonts w:ascii="Arial" w:eastAsia="Times New Roman" w:hAnsi="Arial" w:cs="Arial"/>
                <w:lang w:eastAsia="en-GB"/>
              </w:rPr>
              <w:t xml:space="preserve">and may be administered under this </w:t>
            </w:r>
            <w:r w:rsidR="00D75F21" w:rsidRPr="00694AAA">
              <w:rPr>
                <w:rFonts w:ascii="Arial" w:eastAsia="Times New Roman" w:hAnsi="Arial" w:cs="Arial"/>
                <w:lang w:eastAsia="en-GB"/>
              </w:rPr>
              <w:t>protocol.</w:t>
            </w:r>
          </w:p>
          <w:p w14:paraId="369A9B8E" w14:textId="611B3EE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iCs/>
                <w:lang w:eastAsia="en-GB"/>
              </w:rPr>
            </w:pPr>
            <w:r w:rsidRPr="00694AAA">
              <w:rPr>
                <w:rFonts w:ascii="Arial" w:eastAsia="Times New Roman" w:hAnsi="Arial" w:cs="Arial"/>
                <w:lang w:val="en" w:eastAsia="en-GB"/>
              </w:rPr>
              <w:t xml:space="preserve">Vaccine should be stored according to the conditions detailed in the </w:t>
            </w:r>
            <w:hyperlink w:anchor="Storage" w:history="1">
              <w:r w:rsidRPr="00694AAA">
                <w:rPr>
                  <w:rFonts w:ascii="Arial" w:eastAsia="Times New Roman" w:hAnsi="Arial" w:cs="Arial"/>
                  <w:color w:val="0000FF"/>
                  <w:u w:val="single"/>
                  <w:lang w:val="en" w:eastAsia="en-GB"/>
                </w:rPr>
                <w:t>Storage</w:t>
              </w:r>
            </w:hyperlink>
            <w:r w:rsidRPr="00694AAA">
              <w:rPr>
                <w:rFonts w:ascii="Arial" w:eastAsia="Times New Roman" w:hAnsi="Arial" w:cs="Arial"/>
                <w:lang w:val="en" w:eastAsia="en-GB"/>
              </w:rPr>
              <w:t xml:space="preserve"> section below. However, in the event of an inadvertent or unavoidable deviation of these conditions</w:t>
            </w:r>
            <w:r w:rsidR="001C2F5F" w:rsidRPr="00694AAA">
              <w:rPr>
                <w:rFonts w:ascii="Arial" w:eastAsia="Times New Roman" w:hAnsi="Arial" w:cs="Arial"/>
                <w:lang w:val="en" w:eastAsia="en-GB"/>
              </w:rPr>
              <w:t xml:space="preserve">, </w:t>
            </w:r>
            <w:r w:rsidRPr="00694AAA">
              <w:rPr>
                <w:rFonts w:ascii="Arial" w:eastAsia="Times New Roman" w:hAnsi="Arial" w:cs="Arial"/>
                <w:lang w:val="en" w:eastAsia="en-GB"/>
              </w:rPr>
              <w:t xml:space="preserve">refer to </w:t>
            </w:r>
            <w:hyperlink r:id="rId49" w:history="1">
              <w:r w:rsidRPr="00694AAA">
                <w:rPr>
                  <w:rFonts w:ascii="Arial" w:eastAsia="Times New Roman" w:hAnsi="Arial" w:cs="Arial"/>
                  <w:color w:val="0000FF"/>
                  <w:u w:val="single"/>
                  <w:lang w:val="en" w:eastAsia="en-GB"/>
                </w:rPr>
                <w:t>Vaccine Incident Guidance</w:t>
              </w:r>
            </w:hyperlink>
            <w:r w:rsidRPr="00694AAA">
              <w:rPr>
                <w:rFonts w:ascii="Arial" w:eastAsia="Times New Roman" w:hAnsi="Arial" w:cs="Arial"/>
                <w:lang w:val="en" w:eastAsia="en-GB"/>
              </w:rPr>
              <w:t>. Where vaccine</w:t>
            </w:r>
            <w:r w:rsidR="007400C0" w:rsidRPr="00694AAA">
              <w:rPr>
                <w:rFonts w:ascii="Arial" w:eastAsia="Times New Roman" w:hAnsi="Arial" w:cs="Arial"/>
                <w:lang w:val="en" w:eastAsia="en-GB"/>
              </w:rPr>
              <w:t>s</w:t>
            </w:r>
            <w:r w:rsidRPr="00694AAA">
              <w:rPr>
                <w:rFonts w:ascii="Arial" w:eastAsia="Times New Roman" w:hAnsi="Arial" w:cs="Arial"/>
                <w:lang w:val="en" w:eastAsia="en-GB"/>
              </w:rPr>
              <w:t xml:space="preserve"> </w:t>
            </w:r>
            <w:r w:rsidR="007400C0" w:rsidRPr="00694AAA">
              <w:rPr>
                <w:rFonts w:ascii="Arial" w:eastAsia="Times New Roman" w:hAnsi="Arial" w:cs="Arial"/>
                <w:lang w:val="en" w:eastAsia="en-GB"/>
              </w:rPr>
              <w:t xml:space="preserve">are </w:t>
            </w:r>
            <w:r w:rsidRPr="00694AAA">
              <w:rPr>
                <w:rFonts w:ascii="Arial" w:eastAsia="Times New Roman" w:hAnsi="Arial" w:cs="Arial"/>
                <w:lang w:val="en" w:eastAsia="en-GB"/>
              </w:rPr>
              <w:t>assessed in accordance with these guidelines as appropriate for continued use</w:t>
            </w:r>
            <w:r w:rsidR="007400C0" w:rsidRPr="00694AAA">
              <w:rPr>
                <w:rFonts w:ascii="Arial" w:eastAsia="Times New Roman" w:hAnsi="Arial" w:cs="Arial"/>
                <w:lang w:val="en" w:eastAsia="en-GB"/>
              </w:rPr>
              <w:t xml:space="preserve">, </w:t>
            </w:r>
            <w:r w:rsidRPr="00694AAA">
              <w:rPr>
                <w:rFonts w:ascii="Arial" w:eastAsia="Times New Roman" w:hAnsi="Arial" w:cs="Arial"/>
                <w:lang w:val="en" w:eastAsia="en-GB"/>
              </w:rPr>
              <w:t>this would constitute off-label administration under this protocol.</w:t>
            </w:r>
          </w:p>
          <w:p w14:paraId="644E6662" w14:textId="5932066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 xml:space="preserve">Note: Different influenza vaccine products are licensed from different ages and should be administered within their licence when working to this protocol, unless permitted off-label administration </w:t>
            </w:r>
            <w:r w:rsidR="00371703" w:rsidRPr="00694AAA">
              <w:rPr>
                <w:rFonts w:ascii="Arial" w:eastAsia="Times New Roman" w:hAnsi="Arial" w:cs="Arial"/>
                <w:lang w:eastAsia="en-GB"/>
              </w:rPr>
              <w:t>has been</w:t>
            </w:r>
            <w:r w:rsidRPr="00694AAA">
              <w:rPr>
                <w:rFonts w:ascii="Arial" w:eastAsia="Times New Roman" w:hAnsi="Arial" w:cs="Arial"/>
                <w:lang w:eastAsia="en-GB"/>
              </w:rPr>
              <w:t xml:space="preserve"> detailed above. Refer to product</w:t>
            </w:r>
            <w:r w:rsidR="007400C0" w:rsidRPr="00694AAA">
              <w:rPr>
                <w:rFonts w:ascii="Arial" w:eastAsia="Times New Roman" w:hAnsi="Arial" w:cs="Arial"/>
                <w:lang w:eastAsia="en-GB"/>
              </w:rPr>
              <w:t xml:space="preserve"> </w:t>
            </w:r>
            <w:hyperlink r:id="rId50" w:history="1">
              <w:r w:rsidRPr="00694AAA">
                <w:rPr>
                  <w:rFonts w:ascii="Arial" w:eastAsia="Times New Roman" w:hAnsi="Arial" w:cs="Arial"/>
                  <w:color w:val="0000FF"/>
                  <w:u w:val="single"/>
                  <w:lang w:eastAsia="en-GB"/>
                </w:rPr>
                <w:t>SPCs</w:t>
              </w:r>
            </w:hyperlink>
            <w:r w:rsidRPr="00417735">
              <w:rPr>
                <w:rFonts w:ascii="Arial" w:eastAsia="Times New Roman" w:hAnsi="Arial" w:cs="Arial"/>
                <w:color w:val="000000" w:themeColor="text1"/>
                <w:lang w:eastAsia="en-GB"/>
              </w:rPr>
              <w:t>,</w:t>
            </w:r>
            <w:r w:rsidRPr="00694AAA">
              <w:rPr>
                <w:rFonts w:ascii="Arial" w:eastAsia="Times New Roman" w:hAnsi="Arial" w:cs="Arial"/>
                <w:lang w:eastAsia="en-GB"/>
              </w:rPr>
              <w:t xml:space="preserve"> and</w:t>
            </w:r>
            <w:r w:rsidR="00BF19EF" w:rsidRPr="00694AAA">
              <w:rPr>
                <w:rFonts w:ascii="Arial" w:eastAsia="Times New Roman" w:hAnsi="Arial" w:cs="Arial"/>
                <w:lang w:eastAsia="en-GB"/>
              </w:rPr>
              <w:t xml:space="preserve"> </w:t>
            </w:r>
            <w:hyperlink r:id="rId51" w:anchor="recommended-vaccines" w:history="1">
              <w:r w:rsidR="00BF19EF" w:rsidRPr="00A91F68">
                <w:rPr>
                  <w:rStyle w:val="Hyperlink"/>
                  <w:rFonts w:ascii="Arial" w:hAnsi="Arial" w:cs="Arial"/>
                </w:rPr>
                <w:t>Flu vaccines for the 2023 to 2024 season</w:t>
              </w:r>
            </w:hyperlink>
            <w:r w:rsidRPr="00694AAA">
              <w:rPr>
                <w:rFonts w:ascii="Arial" w:eastAsia="Times New Roman" w:hAnsi="Arial" w:cs="Arial"/>
                <w:lang w:eastAsia="en-GB"/>
              </w:rPr>
              <w:t xml:space="preserve"> </w:t>
            </w:r>
            <w:r w:rsidRPr="00694AAA">
              <w:rPr>
                <w:rFonts w:ascii="Arial" w:eastAsia="Times New Roman" w:hAnsi="Arial" w:cs="Arial"/>
                <w:color w:val="000000"/>
                <w:lang w:eastAsia="en-GB"/>
              </w:rPr>
              <w:t>for more information.</w:t>
            </w:r>
          </w:p>
        </w:tc>
      </w:tr>
      <w:tr w:rsidR="00CE48CD" w:rsidRPr="00694AAA" w14:paraId="618DEA31" w14:textId="77777777" w:rsidTr="0053663B">
        <w:tc>
          <w:tcPr>
            <w:tcW w:w="2268" w:type="dxa"/>
            <w:tcBorders>
              <w:bottom w:val="single" w:sz="4" w:space="0" w:color="auto"/>
            </w:tcBorders>
          </w:tcPr>
          <w:p w14:paraId="49E2DE1B"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b/>
                <w:lang w:eastAsia="en-GB"/>
              </w:rPr>
              <w:t>Drug interactions</w:t>
            </w:r>
          </w:p>
          <w:p w14:paraId="1F6F9A90" w14:textId="77777777" w:rsidR="00CE48CD" w:rsidRPr="00A91F68"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vertAlign w:val="superscript"/>
                <w:lang w:eastAsia="en-GB"/>
              </w:rPr>
            </w:pPr>
          </w:p>
        </w:tc>
        <w:tc>
          <w:tcPr>
            <w:tcW w:w="8364" w:type="dxa"/>
            <w:tcBorders>
              <w:bottom w:val="single" w:sz="4" w:space="0" w:color="auto"/>
            </w:tcBorders>
          </w:tcPr>
          <w:p w14:paraId="1789373E" w14:textId="77777777" w:rsidR="00CE48CD" w:rsidRPr="00A91F68" w:rsidRDefault="00CE48CD" w:rsidP="00CE48CD">
            <w:pPr>
              <w:shd w:val="clear" w:color="auto" w:fill="FFFFFF"/>
              <w:spacing w:before="120" w:after="120" w:line="240" w:lineRule="auto"/>
              <w:rPr>
                <w:rFonts w:ascii="Arial" w:eastAsia="Times New Roman" w:hAnsi="Arial" w:cs="Arial"/>
                <w:lang w:val="en" w:eastAsia="en-GB"/>
              </w:rPr>
            </w:pPr>
            <w:r w:rsidRPr="00A91F68">
              <w:rPr>
                <w:rFonts w:ascii="Arial" w:eastAsia="Times New Roman" w:hAnsi="Arial" w:cs="Arial"/>
                <w:lang w:val="en" w:eastAsia="en-GB"/>
              </w:rPr>
              <w:t>Immunological response may be diminished in those receiving immunosuppressive treatment, but it is important to still immunise this group.</w:t>
            </w:r>
          </w:p>
          <w:p w14:paraId="361C6E1D" w14:textId="54457DAC" w:rsidR="00921F39" w:rsidRDefault="00380FC6"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1B04">
              <w:rPr>
                <w:rFonts w:ascii="Arial" w:eastAsia="Times New Roman" w:hAnsi="Arial" w:cs="Arial"/>
                <w:lang w:eastAsia="en-GB"/>
              </w:rPr>
              <w:t>Influenza vaccine</w:t>
            </w:r>
            <w:r w:rsidR="00921F39" w:rsidRPr="00551B04">
              <w:rPr>
                <w:rFonts w:ascii="Arial" w:eastAsia="Times New Roman" w:hAnsi="Arial" w:cs="Arial"/>
                <w:lang w:eastAsia="en-GB"/>
              </w:rPr>
              <w:t>s</w:t>
            </w:r>
            <w:r w:rsidRPr="00551B04">
              <w:rPr>
                <w:rFonts w:ascii="Arial" w:eastAsia="Times New Roman" w:hAnsi="Arial" w:cs="Arial"/>
                <w:lang w:eastAsia="en-GB"/>
              </w:rPr>
              <w:t xml:space="preserve"> </w:t>
            </w:r>
            <w:r w:rsidR="00921F39" w:rsidRPr="00551B04">
              <w:rPr>
                <w:rFonts w:ascii="Arial" w:eastAsia="Times New Roman" w:hAnsi="Arial" w:cs="Arial"/>
                <w:lang w:eastAsia="en-GB"/>
              </w:rPr>
              <w:t xml:space="preserve">can be co-administered with other vaccines including COVID-19 and shingles vaccines (see </w:t>
            </w:r>
            <w:hyperlink w:anchor="RouteOfAdministration" w:history="1">
              <w:r w:rsidR="00921F39" w:rsidRPr="00551B04">
                <w:rPr>
                  <w:rFonts w:ascii="Arial" w:eastAsia="Times New Roman" w:hAnsi="Arial" w:cs="Arial"/>
                  <w:color w:val="0000FF"/>
                  <w:u w:val="single"/>
                  <w:lang w:eastAsia="en-GB"/>
                </w:rPr>
                <w:t>Route and method of administration</w:t>
              </w:r>
            </w:hyperlink>
            <w:r w:rsidR="00921F39" w:rsidRPr="00551B04">
              <w:rPr>
                <w:rFonts w:ascii="Arial" w:eastAsia="Times New Roman" w:hAnsi="Arial" w:cs="Arial"/>
                <w:lang w:eastAsia="en-GB"/>
              </w:rPr>
              <w:t>). Initially, a seven day interval was recommended between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(shingles) vaccine and adjuvanted influenza vaccine (aQIV) because the potential reactogenicity from two adjuvanted vaccines may reduce the tolerability in those being vaccinated. Interim data from a US study on co-administration of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with adjuvanted seasonal influenza vaccine is reassuring. Therefore, an appointment for administration of the seasonal influenza vaccine can be an opportunity to also provide shingles vaccine (see </w:t>
            </w:r>
            <w:hyperlink r:id="rId52" w:history="1">
              <w:r w:rsidR="00921F39" w:rsidRPr="002934DD">
                <w:rPr>
                  <w:rStyle w:val="Hyperlink"/>
                  <w:rFonts w:ascii="Arial" w:hAnsi="Arial" w:cs="Arial"/>
                </w:rPr>
                <w:t>Shingrix</w:t>
              </w:r>
              <w:r w:rsidR="00921F39" w:rsidRPr="002934DD">
                <w:rPr>
                  <w:rStyle w:val="Hyperlink"/>
                  <w:rFonts w:ascii="Arial" w:hAnsi="Arial" w:cs="Arial"/>
                  <w:vertAlign w:val="superscript"/>
                </w:rPr>
                <w:t>®</w:t>
              </w:r>
              <w:r w:rsidR="00921F39" w:rsidRPr="002934DD">
                <w:rPr>
                  <w:rStyle w:val="Hyperlink"/>
                  <w:rFonts w:ascii="Arial" w:hAnsi="Arial" w:cs="Arial"/>
                </w:rPr>
                <w:t xml:space="preserve"> PGD</w:t>
              </w:r>
            </w:hyperlink>
            <w:r w:rsidR="00921F39" w:rsidRPr="00551B04">
              <w:rPr>
                <w:rFonts w:ascii="Arial" w:eastAsia="Times New Roman" w:hAnsi="Arial" w:cs="Arial"/>
                <w:lang w:eastAsia="en-GB"/>
              </w:rPr>
              <w:t xml:space="preserve">). </w:t>
            </w:r>
          </w:p>
          <w:p w14:paraId="065CB523" w14:textId="11B99DB4" w:rsidR="00380FC6" w:rsidRPr="00A91F68" w:rsidRDefault="00BF27E3" w:rsidP="00921F39">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Where </w:t>
            </w:r>
            <w:r w:rsidR="008563DD">
              <w:rPr>
                <w:rFonts w:ascii="Arial" w:eastAsia="Times New Roman" w:hAnsi="Arial" w:cs="Arial"/>
                <w:lang w:eastAsia="en-GB"/>
              </w:rPr>
              <w:t xml:space="preserve">aQIV is given with other vaccines, including </w:t>
            </w:r>
            <w:r w:rsidR="00E3557A">
              <w:rPr>
                <w:rFonts w:ascii="Arial" w:eastAsia="Times New Roman" w:hAnsi="Arial" w:cs="Arial"/>
                <w:lang w:eastAsia="en-GB"/>
              </w:rPr>
              <w:t xml:space="preserve">other adjuvanted vaccines, the adverse effects of both vaccines may be additive and should be considered when informing the recipient. </w:t>
            </w:r>
            <w:r w:rsidR="00C94FFA">
              <w:rPr>
                <w:rFonts w:ascii="Arial" w:eastAsia="Times New Roman" w:hAnsi="Arial" w:cs="Arial"/>
                <w:lang w:eastAsia="en-GB"/>
              </w:rPr>
              <w:t>I</w:t>
            </w:r>
            <w:r w:rsidRPr="00A91F68">
              <w:rPr>
                <w:rFonts w:ascii="Arial" w:eastAsia="Times New Roman" w:hAnsi="Arial" w:cs="Arial"/>
                <w:lang w:eastAsia="en-GB"/>
              </w:rPr>
              <w:t xml:space="preserve">ndividuals should </w:t>
            </w:r>
            <w:r w:rsidR="001128F3">
              <w:rPr>
                <w:rFonts w:ascii="Arial" w:eastAsia="Times New Roman" w:hAnsi="Arial" w:cs="Arial"/>
                <w:lang w:eastAsia="en-GB"/>
              </w:rPr>
              <w:t xml:space="preserve">also </w:t>
            </w:r>
            <w:r w:rsidRPr="00A91F68">
              <w:rPr>
                <w:rFonts w:ascii="Arial" w:eastAsia="Times New Roman" w:hAnsi="Arial" w:cs="Arial"/>
                <w:lang w:eastAsia="en-GB"/>
              </w:rPr>
              <w:t>be informed about the likely timing of potential adverse events relating to each vaccine. If the vaccines are not given together, they can be administered at any interval</w:t>
            </w:r>
            <w:r w:rsidR="00A9764D">
              <w:rPr>
                <w:rFonts w:ascii="Arial" w:eastAsia="Times New Roman" w:hAnsi="Arial" w:cs="Arial"/>
                <w:lang w:eastAsia="en-GB"/>
              </w:rPr>
              <w:t xml:space="preserve">. </w:t>
            </w:r>
          </w:p>
          <w:p w14:paraId="3A802811" w14:textId="724A8B86" w:rsidR="00CE48CD" w:rsidRPr="00A91F68" w:rsidRDefault="00CE48CD" w:rsidP="00FA6080">
            <w:pPr>
              <w:overflowPunct w:val="0"/>
              <w:autoSpaceDE w:val="0"/>
              <w:autoSpaceDN w:val="0"/>
              <w:adjustRightInd w:val="0"/>
              <w:spacing w:before="120" w:after="120" w:line="240" w:lineRule="auto"/>
              <w:textAlignment w:val="baseline"/>
              <w:rPr>
                <w:rFonts w:ascii="Arial" w:hAnsi="Arial" w:cs="Arial"/>
                <w:color w:val="000000"/>
              </w:rPr>
            </w:pPr>
            <w:r w:rsidRPr="00A91F68">
              <w:rPr>
                <w:rFonts w:ascii="Arial" w:hAnsi="Arial" w:cs="Arial"/>
                <w:color w:val="000000"/>
              </w:rPr>
              <w:t xml:space="preserve">A detailed list of drug interactions is available in the </w:t>
            </w:r>
            <w:r w:rsidRPr="00A91F68">
              <w:rPr>
                <w:rFonts w:ascii="Arial" w:hAnsi="Arial" w:cs="Arial"/>
              </w:rPr>
              <w:t>SPC</w:t>
            </w:r>
            <w:r w:rsidRPr="00A91F68">
              <w:rPr>
                <w:rFonts w:ascii="Arial" w:hAnsi="Arial" w:cs="Arial"/>
                <w:color w:val="000000"/>
              </w:rPr>
              <w:t xml:space="preserve"> for each vaccine, which are available from the </w:t>
            </w:r>
            <w:hyperlink r:id="rId53" w:history="1">
              <w:r w:rsidRPr="00A91F68">
                <w:rPr>
                  <w:rFonts w:ascii="Arial" w:eastAsia="Times New Roman" w:hAnsi="Arial" w:cs="Arial"/>
                  <w:color w:val="0000FF"/>
                  <w:u w:val="single"/>
                  <w:lang w:eastAsia="en-GB"/>
                </w:rPr>
                <w:t>electronic medicines compendium</w:t>
              </w:r>
            </w:hyperlink>
            <w:r w:rsidRPr="00A91F68">
              <w:rPr>
                <w:rFonts w:ascii="Arial" w:eastAsia="Times New Roman" w:hAnsi="Arial" w:cs="Arial"/>
                <w:lang w:eastAsia="en-GB"/>
              </w:rPr>
              <w:t xml:space="preserve"> </w:t>
            </w:r>
            <w:r w:rsidRPr="00A91F68">
              <w:rPr>
                <w:rFonts w:ascii="Arial" w:hAnsi="Arial" w:cs="Arial"/>
                <w:color w:val="000000"/>
              </w:rPr>
              <w:t xml:space="preserve">website. </w:t>
            </w:r>
          </w:p>
        </w:tc>
      </w:tr>
      <w:tr w:rsidR="00CE48CD" w:rsidRPr="00694AAA" w14:paraId="00AF7758" w14:textId="77777777" w:rsidTr="0053663B">
        <w:tc>
          <w:tcPr>
            <w:tcW w:w="2268" w:type="dxa"/>
            <w:tcBorders>
              <w:bottom w:val="single" w:sz="4" w:space="0" w:color="auto"/>
            </w:tcBorders>
          </w:tcPr>
          <w:p w14:paraId="1C5E47B9" w14:textId="1102A439"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Identification and management of adverse reactions</w:t>
            </w:r>
          </w:p>
          <w:p w14:paraId="2D62CA2B" w14:textId="506950AB" w:rsidR="002660C0" w:rsidRPr="00694AAA"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488683" w14:textId="4A6940B8" w:rsidR="002660C0"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35EDCE"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DA375C" w14:textId="3F45B43D"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2058EE" w14:textId="326E9EED" w:rsidR="00A9764D"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7E2C9B" w14:textId="77777777" w:rsidR="00A9764D" w:rsidRPr="00694AAA"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3558604" w14:textId="3FC5FBE8" w:rsidR="002660C0" w:rsidRPr="00A91F68" w:rsidRDefault="002660C0"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 xml:space="preserve">(continued over page) </w:t>
            </w:r>
          </w:p>
          <w:p w14:paraId="67F24997"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744C28" w14:textId="3E8065DE" w:rsidR="002660C0" w:rsidRPr="00694AAA" w:rsidRDefault="002660C0" w:rsidP="002660C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Identification and management of adverse reactions</w:t>
            </w:r>
          </w:p>
          <w:p w14:paraId="5ED0D8DA" w14:textId="12201DCB" w:rsidR="002660C0" w:rsidRPr="00A91F68" w:rsidRDefault="002660C0" w:rsidP="002660C0">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w:t>
            </w:r>
          </w:p>
          <w:p w14:paraId="58E87CA8" w14:textId="6A622A64"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6A030D40"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lastRenderedPageBreak/>
              <w:t>Pain, swelling or redness at the injection site, low-grade fever, malaise, shivering, fatigue, headache, myalgia and arthralgia are among the commonly reported symptoms after intramuscular vaccination. A small painless nodule (induration) may also form at the injection site. These symptoms usually disappear within 1 to 2 days without treatment.</w:t>
            </w:r>
          </w:p>
          <w:p w14:paraId="12203063"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Immediate reactions such as urticaria, angio-oedema, bronchospasm and anaphylaxis can occur.</w:t>
            </w:r>
          </w:p>
          <w:p w14:paraId="77ECFB29"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A higher incidence of mild post-immunisation reactions has been reported with adjuvanted compared to non-adjuvanted influenza vaccines.</w:t>
            </w:r>
          </w:p>
          <w:p w14:paraId="596C52BF" w14:textId="53011E3C" w:rsidR="00CE48CD" w:rsidRPr="00694AAA" w:rsidRDefault="00CE48CD" w:rsidP="00CE48CD">
            <w:pPr>
              <w:autoSpaceDE w:val="0"/>
              <w:autoSpaceDN w:val="0"/>
              <w:adjustRightInd w:val="0"/>
              <w:spacing w:before="120" w:after="120" w:line="240" w:lineRule="auto"/>
              <w:rPr>
                <w:rFonts w:ascii="Arial" w:eastAsia="Times New Roman" w:hAnsi="Arial" w:cs="Arial"/>
                <w:lang w:eastAsia="en-GB"/>
              </w:rPr>
            </w:pPr>
            <w:r w:rsidRPr="00694AAA">
              <w:rPr>
                <w:rFonts w:ascii="Arial" w:eastAsia="Times New Roman" w:hAnsi="Arial" w:cs="Arial"/>
                <w:lang w:eastAsia="en-GB"/>
              </w:rPr>
              <w:t>The frequency of injection</w:t>
            </w:r>
            <w:r w:rsidR="00293EFD" w:rsidRPr="00694AAA">
              <w:rPr>
                <w:rFonts w:ascii="Arial" w:eastAsia="Times New Roman" w:hAnsi="Arial" w:cs="Arial"/>
                <w:lang w:eastAsia="en-GB"/>
              </w:rPr>
              <w:t>-</w:t>
            </w:r>
            <w:r w:rsidRPr="00694AAA">
              <w:rPr>
                <w:rFonts w:ascii="Arial" w:eastAsia="Times New Roman" w:hAnsi="Arial" w:cs="Arial"/>
                <w:lang w:eastAsia="en-GB"/>
              </w:rPr>
              <w:t xml:space="preserve">site pain and systemic reactions may be higher in individuals vaccinated concomitantly with inactivated influenza vaccine and pneumococcal polysaccharide vaccine (PPV23) compared to vaccination with influenza vaccine alone and similar to that observed with PPV23 vaccination alone. </w:t>
            </w:r>
            <w:r w:rsidRPr="00694AAA">
              <w:rPr>
                <w:rFonts w:ascii="Arial" w:eastAsia="Times New Roman" w:hAnsi="Arial" w:cs="Arial"/>
                <w:lang w:eastAsia="en-GB"/>
              </w:rPr>
              <w:lastRenderedPageBreak/>
              <w:t>Influenza vaccine and PPV23 may be administered at the same visit or at any interval from each other.</w:t>
            </w:r>
          </w:p>
          <w:p w14:paraId="2BAF5729" w14:textId="77777777" w:rsidR="00CE48CD" w:rsidRPr="00694AAA" w:rsidRDefault="00CE48CD" w:rsidP="00CE48CD">
            <w:pPr>
              <w:overflowPunct w:val="0"/>
              <w:autoSpaceDE w:val="0"/>
              <w:autoSpaceDN w:val="0"/>
              <w:adjustRightInd w:val="0"/>
              <w:spacing w:before="120" w:after="120" w:line="240" w:lineRule="auto"/>
              <w:ind w:right="34"/>
              <w:textAlignment w:val="baseline"/>
              <w:rPr>
                <w:rFonts w:ascii="Arial" w:eastAsia="Times New Roman" w:hAnsi="Arial" w:cs="Arial"/>
                <w:color w:val="FF0000"/>
                <w:spacing w:val="-2"/>
                <w:lang w:eastAsia="en-GB"/>
              </w:rPr>
            </w:pPr>
            <w:r w:rsidRPr="00694AAA">
              <w:rPr>
                <w:rFonts w:ascii="Arial" w:eastAsia="Times New Roman" w:hAnsi="Arial" w:cs="Arial"/>
                <w:lang w:eastAsia="en-GB"/>
              </w:rPr>
              <w:t xml:space="preserve">A detailed list of adverse reactions is available in the SPC for each vaccine, which are available from the </w:t>
            </w:r>
            <w:hyperlink r:id="rId54" w:history="1">
              <w:r w:rsidRPr="00694AAA">
                <w:rPr>
                  <w:rFonts w:ascii="Arial" w:eastAsia="Times New Roman" w:hAnsi="Arial" w:cs="Arial"/>
                  <w:color w:val="0000FF"/>
                  <w:u w:val="single"/>
                  <w:lang w:eastAsia="en-GB"/>
                </w:rPr>
                <w:t>electronic medicines compendium</w:t>
              </w:r>
            </w:hyperlink>
            <w:r w:rsidRPr="00694AAA">
              <w:rPr>
                <w:rFonts w:ascii="Arial" w:eastAsia="Times New Roman" w:hAnsi="Arial" w:cs="Arial"/>
                <w:lang w:eastAsia="en-GB"/>
              </w:rPr>
              <w:t xml:space="preserve"> website.</w:t>
            </w:r>
          </w:p>
        </w:tc>
      </w:tr>
      <w:tr w:rsidR="00CE48CD" w:rsidRPr="00694AAA" w14:paraId="1287703C" w14:textId="77777777" w:rsidTr="0053663B">
        <w:tc>
          <w:tcPr>
            <w:tcW w:w="2268" w:type="dxa"/>
            <w:tcBorders>
              <w:bottom w:val="single" w:sz="4" w:space="0" w:color="auto"/>
            </w:tcBorders>
          </w:tcPr>
          <w:p w14:paraId="66822E5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lastRenderedPageBreak/>
              <w:t>Reporting procedure of adverse reactions</w:t>
            </w:r>
          </w:p>
          <w:p w14:paraId="2B3831A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D65AA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611B0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56AB4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F533B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73CE7994" w14:textId="4AAAAD03"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Healthcare</w:t>
            </w:r>
            <w:r w:rsidRPr="00694AAA">
              <w:rPr>
                <w:rFonts w:ascii="Arial" w:eastAsia="Arial" w:hAnsi="Arial" w:cs="Arial"/>
                <w:spacing w:val="26"/>
                <w:lang w:val="en-US"/>
              </w:rPr>
              <w:t xml:space="preserve"> </w:t>
            </w:r>
            <w:r w:rsidRPr="00694AAA">
              <w:rPr>
                <w:rFonts w:ascii="Arial" w:eastAsia="Arial" w:hAnsi="Arial" w:cs="Arial"/>
                <w:lang w:val="en-US"/>
              </w:rPr>
              <w:t>professionals</w:t>
            </w:r>
            <w:r w:rsidRPr="00694AAA">
              <w:rPr>
                <w:rFonts w:ascii="Arial" w:eastAsia="Arial" w:hAnsi="Arial" w:cs="Arial"/>
                <w:spacing w:val="24"/>
                <w:lang w:val="en-US"/>
              </w:rPr>
              <w:t xml:space="preserve"> </w:t>
            </w:r>
            <w:r w:rsidRPr="00694AAA">
              <w:rPr>
                <w:rFonts w:ascii="Arial" w:eastAsia="Arial" w:hAnsi="Arial" w:cs="Arial"/>
                <w:lang w:val="en-US"/>
              </w:rPr>
              <w:t>and</w:t>
            </w:r>
            <w:r w:rsidRPr="00694AAA">
              <w:rPr>
                <w:rFonts w:ascii="Arial" w:eastAsia="Arial" w:hAnsi="Arial" w:cs="Arial"/>
                <w:spacing w:val="14"/>
                <w:lang w:val="en-US"/>
              </w:rPr>
              <w:t xml:space="preserve"> </w:t>
            </w:r>
            <w:r w:rsidRPr="00694AAA">
              <w:rPr>
                <w:rFonts w:ascii="Arial" w:eastAsia="Arial" w:hAnsi="Arial" w:cs="Arial"/>
                <w:lang w:val="en-US"/>
              </w:rPr>
              <w:t>individuals</w:t>
            </w:r>
            <w:r w:rsidR="00293EFD" w:rsidRPr="00694AAA">
              <w:rPr>
                <w:rFonts w:ascii="Arial" w:eastAsia="Arial" w:hAnsi="Arial" w:cs="Arial"/>
                <w:lang w:val="en-US"/>
              </w:rPr>
              <w:t xml:space="preserve">, </w:t>
            </w:r>
            <w:r w:rsidRPr="00694AAA">
              <w:rPr>
                <w:rFonts w:ascii="Arial" w:eastAsia="Arial" w:hAnsi="Arial" w:cs="Arial"/>
                <w:lang w:val="en-US"/>
              </w:rPr>
              <w:t>parents</w:t>
            </w:r>
            <w:r w:rsidR="003D3254" w:rsidRPr="00694AAA">
              <w:rPr>
                <w:rFonts w:ascii="Arial" w:eastAsia="Arial" w:hAnsi="Arial" w:cs="Arial"/>
                <w:lang w:val="en-US"/>
              </w:rPr>
              <w:t xml:space="preserve"> and </w:t>
            </w:r>
            <w:r w:rsidRPr="00694AAA">
              <w:rPr>
                <w:rFonts w:ascii="Arial" w:eastAsia="Arial" w:hAnsi="Arial" w:cs="Arial"/>
                <w:lang w:val="en-US"/>
              </w:rPr>
              <w:t>carers are</w:t>
            </w:r>
            <w:r w:rsidRPr="00694AAA">
              <w:rPr>
                <w:rFonts w:ascii="Arial" w:eastAsia="Arial" w:hAnsi="Arial" w:cs="Arial"/>
                <w:spacing w:val="10"/>
                <w:lang w:val="en-US"/>
              </w:rPr>
              <w:t xml:space="preserve"> </w:t>
            </w:r>
            <w:r w:rsidRPr="00694AAA">
              <w:rPr>
                <w:rFonts w:ascii="Arial" w:eastAsia="Arial" w:hAnsi="Arial" w:cs="Arial"/>
                <w:lang w:val="en-US"/>
              </w:rPr>
              <w:t>encouraged</w:t>
            </w:r>
            <w:r w:rsidRPr="00694AAA">
              <w:rPr>
                <w:rFonts w:ascii="Arial" w:eastAsia="Arial" w:hAnsi="Arial" w:cs="Arial"/>
                <w:spacing w:val="25"/>
                <w:lang w:val="en-US"/>
              </w:rPr>
              <w:t xml:space="preserve"> </w:t>
            </w:r>
            <w:r w:rsidRPr="00694AAA">
              <w:rPr>
                <w:rFonts w:ascii="Arial" w:eastAsia="Arial" w:hAnsi="Arial" w:cs="Arial"/>
                <w:lang w:val="en-US"/>
              </w:rPr>
              <w:t>to</w:t>
            </w:r>
            <w:r w:rsidRPr="00694AAA">
              <w:rPr>
                <w:rFonts w:ascii="Arial" w:eastAsia="Arial" w:hAnsi="Arial" w:cs="Arial"/>
                <w:spacing w:val="21"/>
                <w:lang w:val="en-US"/>
              </w:rPr>
              <w:t xml:space="preserve"> </w:t>
            </w:r>
            <w:r w:rsidRPr="00694AAA">
              <w:rPr>
                <w:rFonts w:ascii="Arial" w:eastAsia="Arial" w:hAnsi="Arial" w:cs="Arial"/>
                <w:lang w:val="en-US"/>
              </w:rPr>
              <w:t>report</w:t>
            </w:r>
            <w:r w:rsidRPr="00694AAA">
              <w:rPr>
                <w:rFonts w:ascii="Arial" w:eastAsia="Arial" w:hAnsi="Arial" w:cs="Arial"/>
                <w:spacing w:val="13"/>
                <w:lang w:val="en-US"/>
              </w:rPr>
              <w:t xml:space="preserve"> </w:t>
            </w:r>
            <w:r w:rsidRPr="00694AAA">
              <w:rPr>
                <w:rFonts w:ascii="Arial" w:eastAsia="Arial" w:hAnsi="Arial" w:cs="Arial"/>
                <w:lang w:val="en-US"/>
              </w:rPr>
              <w:t>suspected</w:t>
            </w:r>
            <w:r w:rsidRPr="00694AAA">
              <w:rPr>
                <w:rFonts w:ascii="Arial" w:eastAsia="Arial" w:hAnsi="Arial" w:cs="Arial"/>
                <w:spacing w:val="18"/>
                <w:lang w:val="en-US"/>
              </w:rPr>
              <w:t xml:space="preserve"> </w:t>
            </w:r>
            <w:r w:rsidRPr="00694AAA">
              <w:rPr>
                <w:rFonts w:ascii="Arial" w:eastAsia="Arial" w:hAnsi="Arial" w:cs="Arial"/>
                <w:lang w:val="en-US"/>
              </w:rPr>
              <w:t>adverse</w:t>
            </w:r>
            <w:r w:rsidRPr="00694AAA">
              <w:rPr>
                <w:rFonts w:ascii="Arial" w:eastAsia="Arial" w:hAnsi="Arial" w:cs="Arial"/>
                <w:spacing w:val="29"/>
                <w:lang w:val="en-US"/>
              </w:rPr>
              <w:t xml:space="preserve"> </w:t>
            </w:r>
            <w:r w:rsidRPr="00694AAA">
              <w:rPr>
                <w:rFonts w:ascii="Arial" w:eastAsia="Arial" w:hAnsi="Arial" w:cs="Arial"/>
                <w:lang w:val="en-US"/>
              </w:rPr>
              <w:t>reactions</w:t>
            </w:r>
            <w:r w:rsidRPr="00694AAA">
              <w:rPr>
                <w:rFonts w:ascii="Arial" w:eastAsia="Arial" w:hAnsi="Arial" w:cs="Arial"/>
                <w:spacing w:val="10"/>
                <w:lang w:val="en-US"/>
              </w:rPr>
              <w:t xml:space="preserve"> </w:t>
            </w:r>
            <w:r w:rsidRPr="00694AAA">
              <w:rPr>
                <w:rFonts w:ascii="Arial" w:eastAsia="Arial" w:hAnsi="Arial" w:cs="Arial"/>
                <w:lang w:val="en-US"/>
              </w:rPr>
              <w:t>to</w:t>
            </w:r>
            <w:r w:rsidRPr="00694AAA">
              <w:rPr>
                <w:rFonts w:ascii="Arial" w:eastAsia="Arial" w:hAnsi="Arial" w:cs="Arial"/>
                <w:spacing w:val="14"/>
                <w:lang w:val="en-US"/>
              </w:rPr>
              <w:t xml:space="preserve"> </w:t>
            </w:r>
            <w:r w:rsidRPr="00694AAA">
              <w:rPr>
                <w:rFonts w:ascii="Arial" w:eastAsia="Arial" w:hAnsi="Arial" w:cs="Arial"/>
                <w:lang w:val="en-US"/>
              </w:rPr>
              <w:t>the</w:t>
            </w:r>
            <w:r w:rsidRPr="00694AAA">
              <w:rPr>
                <w:rFonts w:ascii="Arial" w:eastAsia="Arial" w:hAnsi="Arial" w:cs="Arial"/>
                <w:w w:val="98"/>
                <w:lang w:val="en-US"/>
              </w:rPr>
              <w:t xml:space="preserve"> </w:t>
            </w:r>
            <w:r w:rsidRPr="00694AAA">
              <w:rPr>
                <w:rFonts w:ascii="Arial" w:eastAsia="Arial" w:hAnsi="Arial" w:cs="Arial"/>
                <w:lang w:val="en-US"/>
              </w:rPr>
              <w:t>Medicines</w:t>
            </w:r>
            <w:r w:rsidRPr="00694AAA">
              <w:rPr>
                <w:rFonts w:ascii="Arial" w:eastAsia="Arial" w:hAnsi="Arial" w:cs="Arial"/>
                <w:spacing w:val="22"/>
                <w:lang w:val="en-US"/>
              </w:rPr>
              <w:t xml:space="preserve"> </w:t>
            </w:r>
            <w:r w:rsidRPr="00694AAA">
              <w:rPr>
                <w:rFonts w:ascii="Arial" w:eastAsia="Arial" w:hAnsi="Arial" w:cs="Arial"/>
                <w:lang w:val="en-US"/>
              </w:rPr>
              <w:t>and</w:t>
            </w:r>
            <w:r w:rsidRPr="00694AAA">
              <w:rPr>
                <w:rFonts w:ascii="Arial" w:eastAsia="Arial" w:hAnsi="Arial" w:cs="Arial"/>
                <w:spacing w:val="19"/>
                <w:lang w:val="en-US"/>
              </w:rPr>
              <w:t xml:space="preserve"> </w:t>
            </w:r>
            <w:r w:rsidRPr="00694AAA">
              <w:rPr>
                <w:rFonts w:ascii="Arial" w:eastAsia="Arial" w:hAnsi="Arial" w:cs="Arial"/>
                <w:lang w:val="en-US"/>
              </w:rPr>
              <w:t>Healthcare</w:t>
            </w:r>
            <w:r w:rsidRPr="00694AAA">
              <w:rPr>
                <w:rFonts w:ascii="Arial" w:eastAsia="Arial" w:hAnsi="Arial" w:cs="Arial"/>
                <w:spacing w:val="18"/>
                <w:lang w:val="en-US"/>
              </w:rPr>
              <w:t xml:space="preserve"> </w:t>
            </w:r>
            <w:r w:rsidRPr="00694AAA">
              <w:rPr>
                <w:rFonts w:ascii="Arial" w:eastAsia="Arial" w:hAnsi="Arial" w:cs="Arial"/>
                <w:lang w:val="en-US"/>
              </w:rPr>
              <w:t>products</w:t>
            </w:r>
            <w:r w:rsidRPr="00694AAA">
              <w:rPr>
                <w:rFonts w:ascii="Arial" w:eastAsia="Arial" w:hAnsi="Arial" w:cs="Arial"/>
                <w:spacing w:val="23"/>
                <w:lang w:val="en-US"/>
              </w:rPr>
              <w:t xml:space="preserve"> </w:t>
            </w:r>
            <w:r w:rsidRPr="00694AAA">
              <w:rPr>
                <w:rFonts w:ascii="Arial" w:eastAsia="Arial" w:hAnsi="Arial" w:cs="Arial"/>
                <w:lang w:val="en-US"/>
              </w:rPr>
              <w:t>Regulatory</w:t>
            </w:r>
            <w:r w:rsidRPr="00694AAA">
              <w:rPr>
                <w:rFonts w:ascii="Arial" w:eastAsia="Arial" w:hAnsi="Arial" w:cs="Arial"/>
                <w:spacing w:val="7"/>
                <w:lang w:val="en-US"/>
              </w:rPr>
              <w:t xml:space="preserve"> </w:t>
            </w:r>
            <w:r w:rsidRPr="00694AAA">
              <w:rPr>
                <w:rFonts w:ascii="Arial" w:eastAsia="Arial" w:hAnsi="Arial" w:cs="Arial"/>
                <w:lang w:val="en-US"/>
              </w:rPr>
              <w:t>Agency</w:t>
            </w:r>
            <w:r w:rsidR="00A36F59" w:rsidRPr="00694AAA">
              <w:rPr>
                <w:rFonts w:ascii="Arial" w:eastAsia="Arial" w:hAnsi="Arial" w:cs="Arial"/>
                <w:spacing w:val="38"/>
                <w:lang w:val="en-US"/>
              </w:rPr>
              <w:t xml:space="preserve"> </w:t>
            </w:r>
            <w:r w:rsidRPr="00694AAA">
              <w:rPr>
                <w:rFonts w:ascii="Arial" w:eastAsia="Arial" w:hAnsi="Arial" w:cs="Arial"/>
                <w:lang w:val="en-US"/>
              </w:rPr>
              <w:t>(MHRA)</w:t>
            </w:r>
            <w:r w:rsidRPr="00694AAA">
              <w:rPr>
                <w:rFonts w:ascii="Arial" w:eastAsia="Arial" w:hAnsi="Arial" w:cs="Arial"/>
                <w:w w:val="101"/>
                <w:lang w:val="en-US"/>
              </w:rPr>
              <w:t xml:space="preserve"> </w:t>
            </w:r>
            <w:r w:rsidRPr="00694AAA">
              <w:rPr>
                <w:rFonts w:ascii="Arial" w:eastAsia="Arial" w:hAnsi="Arial" w:cs="Arial"/>
                <w:lang w:val="en-US"/>
              </w:rPr>
              <w:t>using</w:t>
            </w:r>
            <w:r w:rsidRPr="00694AAA">
              <w:rPr>
                <w:rFonts w:ascii="Arial" w:eastAsia="Arial" w:hAnsi="Arial" w:cs="Arial"/>
                <w:spacing w:val="9"/>
                <w:lang w:val="en-US"/>
              </w:rPr>
              <w:t xml:space="preserve"> </w:t>
            </w:r>
            <w:r w:rsidRPr="00694AAA">
              <w:rPr>
                <w:rFonts w:ascii="Arial" w:eastAsia="Arial" w:hAnsi="Arial" w:cs="Arial"/>
                <w:lang w:val="en-US"/>
              </w:rPr>
              <w:t>the</w:t>
            </w:r>
            <w:r w:rsidRPr="00694AAA">
              <w:rPr>
                <w:rFonts w:ascii="Arial" w:eastAsia="Arial" w:hAnsi="Arial" w:cs="Arial"/>
                <w:spacing w:val="11"/>
                <w:lang w:val="en-US"/>
              </w:rPr>
              <w:t xml:space="preserve"> </w:t>
            </w:r>
            <w:hyperlink r:id="rId55" w:history="1">
              <w:r w:rsidRPr="00694AAA">
                <w:rPr>
                  <w:rFonts w:ascii="Arial" w:eastAsia="Arial" w:hAnsi="Arial" w:cs="Arial"/>
                  <w:color w:val="0000FF"/>
                  <w:u w:val="single"/>
                  <w:lang w:val="en-US"/>
                </w:rPr>
                <w:t>Yellow</w:t>
              </w:r>
              <w:r w:rsidRPr="00694AAA">
                <w:rPr>
                  <w:rFonts w:ascii="Arial" w:eastAsia="Arial" w:hAnsi="Arial" w:cs="Arial"/>
                  <w:color w:val="0000FF"/>
                  <w:spacing w:val="28"/>
                  <w:u w:val="single"/>
                  <w:lang w:val="en-US"/>
                </w:rPr>
                <w:t xml:space="preserve"> </w:t>
              </w:r>
              <w:r w:rsidRPr="00694AAA">
                <w:rPr>
                  <w:rFonts w:ascii="Arial" w:eastAsia="Arial" w:hAnsi="Arial" w:cs="Arial"/>
                  <w:color w:val="0000FF"/>
                  <w:u w:val="single"/>
                  <w:lang w:val="en-US"/>
                </w:rPr>
                <w:t>Card</w:t>
              </w:r>
              <w:r w:rsidRPr="00694AAA">
                <w:rPr>
                  <w:rFonts w:ascii="Arial" w:eastAsia="Arial" w:hAnsi="Arial" w:cs="Arial"/>
                  <w:color w:val="0000FF"/>
                  <w:spacing w:val="16"/>
                  <w:u w:val="single"/>
                  <w:lang w:val="en-US"/>
                </w:rPr>
                <w:t xml:space="preserve"> </w:t>
              </w:r>
              <w:r w:rsidRPr="00694AAA">
                <w:rPr>
                  <w:rFonts w:ascii="Arial" w:eastAsia="Arial" w:hAnsi="Arial" w:cs="Arial"/>
                  <w:color w:val="0000FF"/>
                  <w:u w:val="single"/>
                  <w:lang w:val="en-US"/>
                </w:rPr>
                <w:t>reporting</w:t>
              </w:r>
              <w:r w:rsidRPr="00694AAA">
                <w:rPr>
                  <w:rFonts w:ascii="Arial" w:eastAsia="Arial" w:hAnsi="Arial" w:cs="Arial"/>
                  <w:color w:val="0000FF"/>
                  <w:spacing w:val="12"/>
                  <w:u w:val="single"/>
                  <w:lang w:val="en-US"/>
                </w:rPr>
                <w:t xml:space="preserve"> </w:t>
              </w:r>
              <w:r w:rsidRPr="00694AAA">
                <w:rPr>
                  <w:rFonts w:ascii="Arial" w:eastAsia="Arial" w:hAnsi="Arial" w:cs="Arial"/>
                  <w:color w:val="0000FF"/>
                  <w:u w:val="single"/>
                  <w:lang w:val="en-US"/>
                </w:rPr>
                <w:t>scheme</w:t>
              </w:r>
            </w:hyperlink>
            <w:r w:rsidRPr="00694AAA">
              <w:rPr>
                <w:rFonts w:ascii="Arial" w:eastAsia="Arial" w:hAnsi="Arial" w:cs="Arial"/>
                <w:spacing w:val="16"/>
                <w:lang w:val="en-US"/>
              </w:rPr>
              <w:t xml:space="preserve"> </w:t>
            </w:r>
            <w:r w:rsidRPr="00694AAA">
              <w:rPr>
                <w:rFonts w:ascii="Arial" w:eastAsia="Arial" w:hAnsi="Arial" w:cs="Arial"/>
                <w:lang w:val="en-US"/>
              </w:rPr>
              <w:t>or search for MHRA Yellow Card in the Google Play or Apple App Store.</w:t>
            </w:r>
          </w:p>
          <w:p w14:paraId="531B0B24" w14:textId="7433F2DB"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 xml:space="preserve">QIVc, QIVr and aQIV are black triangle. </w:t>
            </w:r>
            <w:r w:rsidR="007855A6" w:rsidRPr="00694AAA">
              <w:rPr>
                <w:rFonts w:ascii="Arial" w:eastAsia="Calibri" w:hAnsi="Arial" w:cs="Arial"/>
                <w:lang w:val="en-US"/>
              </w:rPr>
              <w:t xml:space="preserve">All </w:t>
            </w:r>
            <w:r w:rsidRPr="00694AAA">
              <w:rPr>
                <w:rFonts w:ascii="Arial" w:eastAsia="Calibri" w:hAnsi="Arial" w:cs="Arial"/>
                <w:lang w:val="en-US"/>
              </w:rPr>
              <w:t xml:space="preserve">suspected adverse reactions </w:t>
            </w:r>
            <w:r w:rsidR="007855A6" w:rsidRPr="00694AAA">
              <w:rPr>
                <w:rFonts w:ascii="Arial" w:eastAsia="Calibri" w:hAnsi="Arial" w:cs="Arial"/>
                <w:lang w:val="en-US"/>
              </w:rPr>
              <w:t xml:space="preserve">to these vaccines </w:t>
            </w:r>
            <w:r w:rsidRPr="00694AAA">
              <w:rPr>
                <w:rFonts w:ascii="Arial" w:eastAsia="Calibri" w:hAnsi="Arial" w:cs="Arial"/>
                <w:lang w:val="en-US"/>
              </w:rPr>
              <w:t xml:space="preserve">should be reported via the </w:t>
            </w:r>
            <w:hyperlink r:id="rId56" w:history="1">
              <w:r w:rsidRPr="00694AAA">
                <w:rPr>
                  <w:rStyle w:val="Hyperlink"/>
                  <w:rFonts w:ascii="Arial" w:eastAsia="Calibri" w:hAnsi="Arial" w:cs="Arial"/>
                  <w:lang w:val="en-US"/>
                </w:rPr>
                <w:t>Yellow Card Schem</w:t>
              </w:r>
              <w:r w:rsidR="00BE4457" w:rsidRPr="00694AAA">
                <w:rPr>
                  <w:rStyle w:val="Hyperlink"/>
                  <w:rFonts w:ascii="Arial" w:eastAsia="Calibri" w:hAnsi="Arial" w:cs="Arial"/>
                  <w:lang w:val="en-US"/>
                </w:rPr>
                <w:t>e</w:t>
              </w:r>
            </w:hyperlink>
            <w:r w:rsidR="00BE4457" w:rsidRPr="00694AAA">
              <w:rPr>
                <w:rFonts w:ascii="Arial" w:eastAsia="Calibri" w:hAnsi="Arial" w:cs="Arial"/>
                <w:lang w:val="en-US"/>
              </w:rPr>
              <w:t xml:space="preserve">, as these particular vaccines are newer to market. </w:t>
            </w:r>
          </w:p>
          <w:p w14:paraId="4F873EF7" w14:textId="77777777"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Calibri" w:hAnsi="Arial" w:cs="Arial"/>
                <w:lang w:val="en-US"/>
              </w:rPr>
              <w:t xml:space="preserve">Any adverse reaction to a vaccine should be </w:t>
            </w:r>
            <w:r w:rsidRPr="00694AAA">
              <w:rPr>
                <w:rFonts w:ascii="Arial" w:eastAsia="Arial" w:hAnsi="Arial" w:cs="Arial"/>
                <w:lang w:val="en-US"/>
              </w:rPr>
              <w:t>documented in the individual’s record and the individual’s GP should be informed as appropriate.</w:t>
            </w:r>
          </w:p>
        </w:tc>
      </w:tr>
      <w:tr w:rsidR="00CE48CD" w:rsidRPr="00694AAA" w14:paraId="0F532FDF" w14:textId="77777777" w:rsidTr="0053663B">
        <w:tc>
          <w:tcPr>
            <w:tcW w:w="2268" w:type="dxa"/>
            <w:tcBorders>
              <w:bottom w:val="single" w:sz="4" w:space="0" w:color="auto"/>
            </w:tcBorders>
          </w:tcPr>
          <w:p w14:paraId="70E973DA"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br w:type="page"/>
            </w:r>
            <w:r w:rsidRPr="00A91F68">
              <w:rPr>
                <w:rFonts w:ascii="Arial" w:eastAsia="Times New Roman" w:hAnsi="Arial" w:cs="Arial"/>
                <w:lang w:eastAsia="en-GB"/>
              </w:rPr>
              <w:br w:type="page"/>
            </w:r>
            <w:r w:rsidRPr="00A91F68">
              <w:rPr>
                <w:rFonts w:ascii="Arial" w:eastAsia="Times New Roman" w:hAnsi="Arial" w:cs="Arial"/>
                <w:b/>
                <w:lang w:eastAsia="en-GB"/>
              </w:rPr>
              <w:t>Written information to be given to individual or carer</w:t>
            </w:r>
          </w:p>
        </w:tc>
        <w:tc>
          <w:tcPr>
            <w:tcW w:w="8364" w:type="dxa"/>
            <w:tcBorders>
              <w:bottom w:val="single" w:sz="4" w:space="0" w:color="auto"/>
            </w:tcBorders>
          </w:tcPr>
          <w:p w14:paraId="54FAB667" w14:textId="353DDDC7" w:rsidR="00CE48CD" w:rsidRDefault="00CE48CD" w:rsidP="00A9764D">
            <w:pPr>
              <w:widowControl w:val="0"/>
              <w:spacing w:before="120" w:after="120" w:line="240" w:lineRule="auto"/>
              <w:ind w:right="91"/>
              <w:contextualSpacing/>
              <w:rPr>
                <w:rFonts w:ascii="Arial" w:eastAsia="Arial" w:hAnsi="Arial" w:cs="Arial"/>
                <w:lang w:val="en-US"/>
              </w:rPr>
            </w:pPr>
            <w:r w:rsidRPr="00A91F68">
              <w:rPr>
                <w:rFonts w:ascii="Arial" w:eastAsia="Arial" w:hAnsi="Arial" w:cs="Arial"/>
                <w:lang w:val="en-US"/>
              </w:rPr>
              <w:t xml:space="preserve">Offer the individual the marketing authorisation holder's patient information leaflet (PIL) provided with the vaccine.  </w:t>
            </w:r>
          </w:p>
          <w:p w14:paraId="2171F44F" w14:textId="77777777" w:rsidR="00A9764D" w:rsidRPr="00A91F68" w:rsidRDefault="00A9764D" w:rsidP="00A9764D">
            <w:pPr>
              <w:widowControl w:val="0"/>
              <w:spacing w:before="120" w:after="120" w:line="240" w:lineRule="auto"/>
              <w:ind w:right="91"/>
              <w:contextualSpacing/>
              <w:rPr>
                <w:rFonts w:ascii="Arial" w:eastAsia="Arial" w:hAnsi="Arial" w:cs="Arial"/>
                <w:lang w:val="en-US"/>
              </w:rPr>
            </w:pPr>
          </w:p>
          <w:p w14:paraId="68F00F74" w14:textId="77777777" w:rsidR="00A9764D" w:rsidRDefault="00B042CF" w:rsidP="00417735">
            <w:pPr>
              <w:widowControl w:val="0"/>
              <w:spacing w:after="120" w:line="240" w:lineRule="auto"/>
              <w:ind w:right="91"/>
              <w:contextualSpacing/>
              <w:rPr>
                <w:rFonts w:ascii="Arial" w:eastAsia="Arial" w:hAnsi="Arial" w:cs="Arial"/>
                <w:color w:val="000000" w:themeColor="text1"/>
              </w:rPr>
            </w:pPr>
            <w:r w:rsidRPr="00A91F68">
              <w:rPr>
                <w:rFonts w:ascii="Arial" w:eastAsia="Arial" w:hAnsi="Arial" w:cs="Arial"/>
                <w:color w:val="000000" w:themeColor="text1"/>
              </w:rPr>
              <w:t>For information leaflets in a</w:t>
            </w:r>
            <w:r w:rsidR="00462B29" w:rsidRPr="00A91F68">
              <w:rPr>
                <w:rFonts w:ascii="Arial" w:eastAsia="Arial" w:hAnsi="Arial" w:cs="Arial"/>
                <w:color w:val="000000" w:themeColor="text1"/>
              </w:rPr>
              <w:t>ccessible formats and alternative langu</w:t>
            </w:r>
            <w:r w:rsidR="00974A09" w:rsidRPr="00A91F68">
              <w:rPr>
                <w:rFonts w:ascii="Arial" w:eastAsia="Arial" w:hAnsi="Arial" w:cs="Arial"/>
                <w:color w:val="000000" w:themeColor="text1"/>
              </w:rPr>
              <w:t xml:space="preserve">ages, please visit </w:t>
            </w:r>
            <w:hyperlink r:id="rId57" w:history="1">
              <w:r w:rsidR="002C00FD" w:rsidRPr="00A91F68">
                <w:rPr>
                  <w:rStyle w:val="Hyperlink"/>
                  <w:rFonts w:ascii="Arial" w:eastAsia="Arial" w:hAnsi="Arial" w:cs="Arial"/>
                </w:rPr>
                <w:t>Home-Health Publications</w:t>
              </w:r>
            </w:hyperlink>
            <w:r w:rsidR="0091692B" w:rsidRPr="00417735">
              <w:rPr>
                <w:rFonts w:ascii="Arial" w:eastAsia="Arial" w:hAnsi="Arial" w:cs="Arial"/>
                <w:color w:val="000000" w:themeColor="text1"/>
              </w:rPr>
              <w:t>.</w:t>
            </w:r>
            <w:r w:rsidR="0091692B" w:rsidRPr="00A91F68">
              <w:rPr>
                <w:rFonts w:ascii="Arial" w:eastAsia="Arial" w:hAnsi="Arial" w:cs="Arial"/>
                <w:color w:val="000000" w:themeColor="text1"/>
              </w:rPr>
              <w:t xml:space="preserve"> </w:t>
            </w:r>
            <w:r w:rsidR="00914D1B"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w:t>
            </w:r>
            <w:r w:rsidR="00E87961" w:rsidRPr="00A91F68">
              <w:rPr>
                <w:rFonts w:ascii="Arial" w:eastAsia="Arial" w:hAnsi="Arial" w:cs="Arial"/>
                <w:color w:val="000000" w:themeColor="text1"/>
              </w:rPr>
              <w:t xml:space="preserve">by providing </w:t>
            </w:r>
            <w:r w:rsidR="00914D1B" w:rsidRPr="00A91F68">
              <w:rPr>
                <w:rFonts w:ascii="Arial" w:eastAsia="Arial" w:hAnsi="Arial" w:cs="Arial"/>
                <w:color w:val="000000" w:themeColor="text1"/>
              </w:rPr>
              <w:t xml:space="preserve">the medicine name and product code number, as listed on the </w:t>
            </w:r>
            <w:hyperlink r:id="rId58" w:anchor="gref" w:history="1">
              <w:r w:rsidR="00914D1B" w:rsidRPr="00A91F68">
                <w:rPr>
                  <w:rStyle w:val="Hyperlink"/>
                  <w:rFonts w:ascii="Arial" w:hAnsi="Arial" w:cs="Arial"/>
                  <w:color w:val="000000" w:themeColor="text1"/>
                </w:rPr>
                <w:t>electronic Medicines Compendium</w:t>
              </w:r>
            </w:hyperlink>
            <w:r w:rsidR="00914D1B" w:rsidRPr="00A91F68">
              <w:rPr>
                <w:rFonts w:ascii="Arial" w:eastAsia="Arial" w:hAnsi="Arial" w:cs="Arial"/>
                <w:color w:val="000000" w:themeColor="text1"/>
              </w:rPr>
              <w:t xml:space="preserve">. </w:t>
            </w:r>
          </w:p>
          <w:p w14:paraId="470E6C07" w14:textId="7EAA5E49" w:rsidR="00417735" w:rsidRPr="00A9764D" w:rsidRDefault="00417735" w:rsidP="00417735">
            <w:pPr>
              <w:widowControl w:val="0"/>
              <w:spacing w:after="120" w:line="240" w:lineRule="auto"/>
              <w:ind w:right="91"/>
              <w:contextualSpacing/>
              <w:rPr>
                <w:rFonts w:ascii="Arial" w:eastAsia="Arial" w:hAnsi="Arial" w:cs="Arial"/>
                <w:color w:val="000000" w:themeColor="text1"/>
              </w:rPr>
            </w:pPr>
          </w:p>
        </w:tc>
      </w:tr>
      <w:tr w:rsidR="00CE48CD" w:rsidRPr="00694AAA" w14:paraId="59116207"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8" w:type="dxa"/>
            <w:tcBorders>
              <w:top w:val="single" w:sz="4" w:space="0" w:color="auto"/>
            </w:tcBorders>
          </w:tcPr>
          <w:p w14:paraId="05604400" w14:textId="24AB096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Advice </w:t>
            </w:r>
            <w:r w:rsidR="006F6BA1" w:rsidRPr="00694AAA">
              <w:rPr>
                <w:rFonts w:ascii="Arial" w:eastAsia="Times New Roman" w:hAnsi="Arial" w:cs="Arial"/>
                <w:b/>
                <w:lang w:eastAsia="en-GB"/>
              </w:rPr>
              <w:t xml:space="preserve">and </w:t>
            </w:r>
            <w:r w:rsidRPr="00694AAA">
              <w:rPr>
                <w:rFonts w:ascii="Arial" w:eastAsia="Times New Roman" w:hAnsi="Arial" w:cs="Arial"/>
                <w:b/>
                <w:lang w:eastAsia="en-GB"/>
              </w:rPr>
              <w:t>follow</w:t>
            </w:r>
            <w:r w:rsidR="006132E1" w:rsidRPr="00694AAA">
              <w:rPr>
                <w:rFonts w:ascii="Arial" w:eastAsia="Times New Roman" w:hAnsi="Arial" w:cs="Arial"/>
                <w:b/>
                <w:lang w:eastAsia="en-GB"/>
              </w:rPr>
              <w:t>-</w:t>
            </w:r>
            <w:r w:rsidRPr="00694AAA">
              <w:rPr>
                <w:rFonts w:ascii="Arial" w:eastAsia="Times New Roman" w:hAnsi="Arial" w:cs="Arial"/>
                <w:b/>
                <w:lang w:eastAsia="en-GB"/>
              </w:rPr>
              <w:t>up treatment</w:t>
            </w:r>
          </w:p>
          <w:p w14:paraId="591D5A2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17DC0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603D1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15CCE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621FC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699358"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467B7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FAB49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EE8EB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E70E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D774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765CE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D5D50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364" w:type="dxa"/>
            <w:tcBorders>
              <w:top w:val="single" w:sz="4" w:space="0" w:color="auto"/>
            </w:tcBorders>
          </w:tcPr>
          <w:p w14:paraId="235ACE68"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Individuals 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r w:rsidRPr="00694AAA" w:rsidDel="00FB4EF5">
              <w:rPr>
                <w:rFonts w:ascii="Arial" w:eastAsia="Arial" w:hAnsi="Arial" w:cs="Arial"/>
                <w:lang w:val="en-US"/>
              </w:rPr>
              <w:t xml:space="preserve"> </w:t>
            </w:r>
          </w:p>
          <w:p w14:paraId="6DAD233A" w14:textId="5093CEE4"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Immunosuppressed individuals should be advised that they may not make a full immune response to the vaccine. Therefore, consideration should be given to influenza vaccination of their household contacts.</w:t>
            </w:r>
          </w:p>
          <w:p w14:paraId="262D51CC" w14:textId="0A408BF2"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Inform the 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 xml:space="preserve">of possible side effects and their management. </w:t>
            </w:r>
          </w:p>
          <w:p w14:paraId="296DC96C" w14:textId="3B2A8A44" w:rsidR="0026723C"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should</w:t>
            </w:r>
            <w:r w:rsidRPr="00694AAA">
              <w:rPr>
                <w:rFonts w:ascii="Arial" w:eastAsia="Arial" w:hAnsi="Arial" w:cs="Arial"/>
                <w:spacing w:val="27"/>
                <w:lang w:val="en-US"/>
              </w:rPr>
              <w:t xml:space="preserve"> </w:t>
            </w:r>
            <w:r w:rsidRPr="00694AAA">
              <w:rPr>
                <w:rFonts w:ascii="Arial" w:eastAsia="Arial" w:hAnsi="Arial" w:cs="Arial"/>
                <w:lang w:val="en-US"/>
              </w:rPr>
              <w:t>be</w:t>
            </w:r>
            <w:r w:rsidRPr="00694AAA">
              <w:rPr>
                <w:rFonts w:ascii="Arial" w:eastAsia="Arial" w:hAnsi="Arial" w:cs="Arial"/>
                <w:spacing w:val="10"/>
                <w:lang w:val="en-US"/>
              </w:rPr>
              <w:t xml:space="preserve"> </w:t>
            </w:r>
            <w:r w:rsidRPr="00694AAA">
              <w:rPr>
                <w:rFonts w:ascii="Arial" w:eastAsia="Arial" w:hAnsi="Arial" w:cs="Arial"/>
                <w:lang w:val="en-US"/>
              </w:rPr>
              <w:t>advised when to seek medical</w:t>
            </w:r>
            <w:r w:rsidRPr="00694AAA">
              <w:rPr>
                <w:rFonts w:ascii="Arial" w:eastAsia="Arial" w:hAnsi="Arial" w:cs="Arial"/>
                <w:spacing w:val="12"/>
                <w:lang w:val="en-US"/>
              </w:rPr>
              <w:t xml:space="preserve"> </w:t>
            </w:r>
            <w:r w:rsidRPr="00694AAA">
              <w:rPr>
                <w:rFonts w:ascii="Arial" w:eastAsia="Arial" w:hAnsi="Arial" w:cs="Arial"/>
                <w:lang w:val="en-US"/>
              </w:rPr>
              <w:t>advice</w:t>
            </w:r>
            <w:r w:rsidRPr="00694AAA">
              <w:rPr>
                <w:rFonts w:ascii="Arial" w:eastAsia="Calibri" w:hAnsi="Arial" w:cs="Arial"/>
                <w:lang w:val="en-US"/>
              </w:rPr>
              <w:t xml:space="preserve"> i</w:t>
            </w:r>
            <w:r w:rsidRPr="00694AAA">
              <w:rPr>
                <w:rFonts w:ascii="Arial" w:eastAsia="Arial" w:hAnsi="Arial" w:cs="Arial"/>
                <w:lang w:val="en-US"/>
              </w:rPr>
              <w:t>n the event of an adverse reaction</w:t>
            </w:r>
            <w:r w:rsidR="0026723C" w:rsidRPr="00694AAA">
              <w:rPr>
                <w:rFonts w:ascii="Arial" w:eastAsia="Arial" w:hAnsi="Arial" w:cs="Arial"/>
                <w:lang w:val="en-US"/>
              </w:rPr>
              <w:t xml:space="preserve"> and encouraged to report this via the </w:t>
            </w:r>
            <w:hyperlink r:id="rId59" w:history="1">
              <w:r w:rsidR="00221F87" w:rsidRPr="00694AAA">
                <w:rPr>
                  <w:rFonts w:ascii="Arial" w:eastAsia="Arial" w:hAnsi="Arial" w:cs="Arial"/>
                  <w:color w:val="0000FF"/>
                  <w:u w:val="single"/>
                  <w:lang w:val="en-US"/>
                </w:rPr>
                <w:t>Yellow</w:t>
              </w:r>
              <w:r w:rsidR="00221F87" w:rsidRPr="00694AAA">
                <w:rPr>
                  <w:rFonts w:ascii="Arial" w:eastAsia="Arial" w:hAnsi="Arial" w:cs="Arial"/>
                  <w:color w:val="0000FF"/>
                  <w:spacing w:val="28"/>
                  <w:u w:val="single"/>
                  <w:lang w:val="en-US"/>
                </w:rPr>
                <w:t xml:space="preserve"> </w:t>
              </w:r>
              <w:r w:rsidR="00221F87" w:rsidRPr="00694AAA">
                <w:rPr>
                  <w:rFonts w:ascii="Arial" w:eastAsia="Arial" w:hAnsi="Arial" w:cs="Arial"/>
                  <w:color w:val="0000FF"/>
                  <w:u w:val="single"/>
                  <w:lang w:val="en-US"/>
                </w:rPr>
                <w:t>Card</w:t>
              </w:r>
              <w:r w:rsidR="00221F87" w:rsidRPr="00694AAA">
                <w:rPr>
                  <w:rFonts w:ascii="Arial" w:eastAsia="Arial" w:hAnsi="Arial" w:cs="Arial"/>
                  <w:color w:val="0000FF"/>
                  <w:spacing w:val="16"/>
                  <w:u w:val="single"/>
                  <w:lang w:val="en-US"/>
                </w:rPr>
                <w:t xml:space="preserve"> </w:t>
              </w:r>
              <w:r w:rsidR="00221F87" w:rsidRPr="00694AAA">
                <w:rPr>
                  <w:rFonts w:ascii="Arial" w:eastAsia="Arial" w:hAnsi="Arial" w:cs="Arial"/>
                  <w:color w:val="0000FF"/>
                  <w:u w:val="single"/>
                  <w:lang w:val="en-US"/>
                </w:rPr>
                <w:t>reporting</w:t>
              </w:r>
              <w:r w:rsidR="00221F87" w:rsidRPr="00694AAA">
                <w:rPr>
                  <w:rFonts w:ascii="Arial" w:eastAsia="Arial" w:hAnsi="Arial" w:cs="Arial"/>
                  <w:color w:val="0000FF"/>
                  <w:spacing w:val="12"/>
                  <w:u w:val="single"/>
                  <w:lang w:val="en-US"/>
                </w:rPr>
                <w:t xml:space="preserve"> </w:t>
              </w:r>
              <w:r w:rsidR="00221F87" w:rsidRPr="00694AAA">
                <w:rPr>
                  <w:rFonts w:ascii="Arial" w:eastAsia="Arial" w:hAnsi="Arial" w:cs="Arial"/>
                  <w:color w:val="0000FF"/>
                  <w:u w:val="single"/>
                  <w:lang w:val="en-US"/>
                </w:rPr>
                <w:t>scheme</w:t>
              </w:r>
            </w:hyperlink>
            <w:r w:rsidR="00A9764D" w:rsidRPr="00A9764D">
              <w:rPr>
                <w:rFonts w:ascii="Arial" w:eastAsia="Arial" w:hAnsi="Arial" w:cs="Arial"/>
                <w:lang w:val="en-US"/>
              </w:rPr>
              <w:t xml:space="preserve">. </w:t>
            </w:r>
          </w:p>
          <w:p w14:paraId="77CDD4E1" w14:textId="4A702A3A" w:rsidR="007605BD" w:rsidRPr="00A91F68" w:rsidRDefault="007605BD" w:rsidP="00CE48CD">
            <w:pPr>
              <w:widowControl w:val="0"/>
              <w:spacing w:before="120" w:after="120" w:line="240" w:lineRule="auto"/>
              <w:rPr>
                <w:rFonts w:ascii="Arial" w:hAnsi="Arial" w:cs="Arial"/>
                <w:spacing w:val="-1"/>
              </w:rPr>
            </w:pPr>
            <w:r w:rsidRPr="00694AAA">
              <w:rPr>
                <w:rFonts w:ascii="Arial" w:hAnsi="Arial" w:cs="Arial"/>
              </w:rPr>
              <w:t>In case of postponement due to acute illness, advise when the individual</w:t>
            </w:r>
            <w:r w:rsidRPr="00694AAA">
              <w:rPr>
                <w:rFonts w:ascii="Arial" w:hAnsi="Arial" w:cs="Arial"/>
                <w:spacing w:val="-60"/>
              </w:rPr>
              <w:t xml:space="preserve">              </w:t>
            </w:r>
            <w:r w:rsidR="004B02C2" w:rsidRPr="00694AAA">
              <w:rPr>
                <w:rFonts w:ascii="Arial" w:hAnsi="Arial" w:cs="Arial"/>
                <w:spacing w:val="-60"/>
              </w:rPr>
              <w:t xml:space="preserve">          </w:t>
            </w:r>
            <w:r w:rsidR="00914D1B" w:rsidRPr="00694AAA">
              <w:rPr>
                <w:rFonts w:ascii="Arial" w:hAnsi="Arial" w:cs="Arial"/>
                <w:spacing w:val="-60"/>
              </w:rPr>
              <w:t xml:space="preserve">    </w:t>
            </w:r>
            <w:r w:rsidRPr="00694AAA">
              <w:rPr>
                <w:rFonts w:ascii="Arial" w:hAnsi="Arial" w:cs="Arial"/>
                <w:spacing w:val="-60"/>
              </w:rPr>
              <w:t xml:space="preserve"> </w:t>
            </w:r>
            <w:r w:rsidRPr="00694AAA">
              <w:rPr>
                <w:rFonts w:ascii="Arial" w:hAnsi="Arial" w:cs="Arial"/>
              </w:rPr>
              <w:t>can</w:t>
            </w:r>
            <w:r w:rsidR="004B02C2" w:rsidRPr="00694AAA">
              <w:rPr>
                <w:rFonts w:ascii="Arial" w:hAnsi="Arial" w:cs="Arial"/>
                <w:spacing w:val="-1"/>
              </w:rPr>
              <w:t xml:space="preserve"> </w:t>
            </w:r>
            <w:r w:rsidRPr="00694AAA">
              <w:rPr>
                <w:rFonts w:ascii="Arial" w:hAnsi="Arial" w:cs="Arial"/>
              </w:rPr>
              <w:t>be vaccinated</w:t>
            </w:r>
            <w:r w:rsidRPr="00694AAA">
              <w:rPr>
                <w:rFonts w:ascii="Arial" w:hAnsi="Arial" w:cs="Arial"/>
                <w:spacing w:val="-2"/>
              </w:rPr>
              <w:t xml:space="preserve"> </w:t>
            </w:r>
            <w:r w:rsidRPr="00694AAA">
              <w:rPr>
                <w:rFonts w:ascii="Arial" w:hAnsi="Arial" w:cs="Arial"/>
              </w:rPr>
              <w:t>and how</w:t>
            </w:r>
            <w:r w:rsidRPr="00694AAA">
              <w:rPr>
                <w:rFonts w:ascii="Arial" w:hAnsi="Arial" w:cs="Arial"/>
                <w:spacing w:val="-1"/>
              </w:rPr>
              <w:t xml:space="preserve"> </w:t>
            </w:r>
            <w:r w:rsidRPr="00694AAA">
              <w:rPr>
                <w:rFonts w:ascii="Arial" w:hAnsi="Arial" w:cs="Arial"/>
              </w:rPr>
              <w:t>future</w:t>
            </w:r>
            <w:r w:rsidRPr="00694AAA">
              <w:rPr>
                <w:rFonts w:ascii="Arial" w:hAnsi="Arial" w:cs="Arial"/>
                <w:spacing w:val="-2"/>
              </w:rPr>
              <w:t xml:space="preserve"> </w:t>
            </w:r>
            <w:r w:rsidRPr="00694AAA">
              <w:rPr>
                <w:rFonts w:ascii="Arial" w:hAnsi="Arial" w:cs="Arial"/>
              </w:rPr>
              <w:t>vaccination</w:t>
            </w:r>
            <w:r w:rsidRPr="00694AAA">
              <w:rPr>
                <w:rFonts w:ascii="Arial" w:hAnsi="Arial" w:cs="Arial"/>
                <w:spacing w:val="-2"/>
              </w:rPr>
              <w:t xml:space="preserve"> </w:t>
            </w:r>
            <w:r w:rsidRPr="00694AAA">
              <w:rPr>
                <w:rFonts w:ascii="Arial" w:hAnsi="Arial" w:cs="Arial"/>
              </w:rPr>
              <w:t>may be accessed</w:t>
            </w:r>
            <w:r w:rsidR="00A9764D">
              <w:rPr>
                <w:rFonts w:ascii="Arial" w:hAnsi="Arial" w:cs="Arial"/>
              </w:rPr>
              <w:t xml:space="preserve">. </w:t>
            </w:r>
          </w:p>
          <w:p w14:paraId="452FE282" w14:textId="26A30937" w:rsidR="00CE48CD" w:rsidRPr="00694AAA" w:rsidRDefault="00CE48CD" w:rsidP="00CE48CD">
            <w:pPr>
              <w:widowControl w:val="0"/>
              <w:spacing w:before="120" w:after="120" w:line="240" w:lineRule="auto"/>
              <w:contextualSpacing/>
              <w:rPr>
                <w:rFonts w:ascii="Arial" w:eastAsia="Arial" w:hAnsi="Arial" w:cs="Arial"/>
                <w:lang w:val="en-US"/>
              </w:rPr>
            </w:pPr>
            <w:r w:rsidRPr="00694AAA">
              <w:rPr>
                <w:rFonts w:ascii="Arial" w:eastAsia="Arial" w:hAnsi="Arial" w:cs="Arial"/>
                <w:lang w:val="en-US"/>
              </w:rPr>
              <w:t>When applicable, advise the individual</w:t>
            </w:r>
            <w:r w:rsidR="00D66F01" w:rsidRPr="00694AAA">
              <w:rPr>
                <w:rFonts w:ascii="Arial" w:eastAsia="Arial" w:hAnsi="Arial" w:cs="Arial"/>
                <w:lang w:val="en-US"/>
              </w:rPr>
              <w:t xml:space="preserve">, </w:t>
            </w:r>
            <w:r w:rsidRPr="00694AAA">
              <w:rPr>
                <w:rFonts w:ascii="Arial" w:eastAsia="Arial" w:hAnsi="Arial" w:cs="Arial"/>
                <w:lang w:val="en-US"/>
              </w:rPr>
              <w:t>parent</w:t>
            </w:r>
            <w:r w:rsidR="00D66F01" w:rsidRPr="00694AAA">
              <w:rPr>
                <w:rFonts w:ascii="Arial" w:eastAsia="Arial" w:hAnsi="Arial" w:cs="Arial"/>
                <w:lang w:val="en-US"/>
              </w:rPr>
              <w:t xml:space="preserve"> or</w:t>
            </w:r>
            <w:r w:rsidR="00DC4F4A" w:rsidRPr="00694AAA">
              <w:rPr>
                <w:rFonts w:ascii="Arial" w:eastAsia="Arial" w:hAnsi="Arial" w:cs="Arial"/>
                <w:lang w:val="en-US"/>
              </w:rPr>
              <w:t xml:space="preserve"> </w:t>
            </w:r>
            <w:r w:rsidRPr="00694AAA">
              <w:rPr>
                <w:rFonts w:ascii="Arial" w:eastAsia="Arial" w:hAnsi="Arial" w:cs="Arial"/>
                <w:lang w:val="en-US"/>
              </w:rPr>
              <w:t>carer when to return for vaccination or when a subsequent vaccine dose is due.</w:t>
            </w:r>
          </w:p>
        </w:tc>
      </w:tr>
      <w:tr w:rsidR="00CE48CD" w:rsidRPr="00694AAA" w14:paraId="671E5948"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70"/>
        </w:trPr>
        <w:tc>
          <w:tcPr>
            <w:tcW w:w="2268" w:type="dxa"/>
          </w:tcPr>
          <w:p w14:paraId="5589E407" w14:textId="1E0664AA" w:rsidR="0074097A"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bookmarkStart w:id="35" w:name="AdditionalInformation"/>
            <w:bookmarkEnd w:id="35"/>
            <w:r w:rsidRPr="00694AAA">
              <w:rPr>
                <w:rFonts w:ascii="Arial" w:eastAsia="Times New Roman" w:hAnsi="Arial" w:cs="Arial"/>
                <w:b/>
                <w:lang w:eastAsia="en-GB"/>
              </w:rPr>
              <w:t xml:space="preserve">Special considerations </w:t>
            </w:r>
            <w:r w:rsidR="00DC3DB8" w:rsidRPr="00694AAA">
              <w:rPr>
                <w:rFonts w:ascii="Arial" w:eastAsia="Times New Roman" w:hAnsi="Arial" w:cs="Arial"/>
                <w:b/>
                <w:lang w:eastAsia="en-GB"/>
              </w:rPr>
              <w:t xml:space="preserve">and </w:t>
            </w:r>
            <w:r w:rsidRPr="00694AAA">
              <w:rPr>
                <w:rFonts w:ascii="Arial" w:eastAsia="Times New Roman" w:hAnsi="Arial" w:cs="Arial"/>
                <w:b/>
                <w:lang w:eastAsia="en-GB"/>
              </w:rPr>
              <w:t>additional information</w:t>
            </w:r>
          </w:p>
          <w:p w14:paraId="583771F1" w14:textId="61E08EAA" w:rsidR="0074097A" w:rsidRPr="00694AAA" w:rsidRDefault="0074097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3FD883"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B228C20"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336629" w14:textId="77777777" w:rsidR="00694AAA" w:rsidRP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2256E11" w14:textId="77777777" w:rsidR="00DC3DB8"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5687CBD" w14:textId="2C18A1F4" w:rsidR="00CE48CD"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w:t>
            </w:r>
            <w:r w:rsidR="00CE48CD" w:rsidRPr="00694AAA">
              <w:rPr>
                <w:rFonts w:ascii="Arial" w:eastAsia="Times New Roman" w:hAnsi="Arial" w:cs="Arial"/>
                <w:lang w:eastAsia="en-GB"/>
              </w:rPr>
              <w:t>ontinued over page</w:t>
            </w:r>
            <w:r w:rsidRPr="00694AAA">
              <w:rPr>
                <w:rFonts w:ascii="Arial" w:eastAsia="Times New Roman" w:hAnsi="Arial" w:cs="Arial"/>
                <w:lang w:eastAsia="en-GB"/>
              </w:rPr>
              <w:t>)</w:t>
            </w:r>
          </w:p>
          <w:p w14:paraId="74864E9A" w14:textId="4809D51F"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
                <w:lang w:eastAsia="en-GB"/>
              </w:rPr>
              <w:lastRenderedPageBreak/>
              <w:t xml:space="preserve">Special considerations </w:t>
            </w:r>
            <w:r w:rsidR="00B4503F" w:rsidRPr="00694AAA">
              <w:rPr>
                <w:rFonts w:ascii="Arial" w:eastAsia="Times New Roman" w:hAnsi="Arial" w:cs="Arial"/>
                <w:b/>
                <w:lang w:eastAsia="en-GB"/>
              </w:rPr>
              <w:t xml:space="preserve">and </w:t>
            </w:r>
            <w:r w:rsidRPr="00694AAA">
              <w:rPr>
                <w:rFonts w:ascii="Arial" w:eastAsia="Times New Roman" w:hAnsi="Arial" w:cs="Arial"/>
                <w:b/>
                <w:lang w:eastAsia="en-GB"/>
              </w:rPr>
              <w:t xml:space="preserve">additional information </w:t>
            </w:r>
            <w:r w:rsidRPr="00694AAA">
              <w:rPr>
                <w:rFonts w:ascii="Arial" w:eastAsia="Times New Roman" w:hAnsi="Arial" w:cs="Arial"/>
                <w:lang w:eastAsia="en-GB"/>
              </w:rPr>
              <w:t>(continued)</w:t>
            </w:r>
          </w:p>
        </w:tc>
        <w:tc>
          <w:tcPr>
            <w:tcW w:w="8364" w:type="dxa"/>
            <w:shd w:val="clear" w:color="auto" w:fill="auto"/>
          </w:tcPr>
          <w:p w14:paraId="5F825D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eastAsia="Arial" w:hAnsi="Arial" w:cs="Arial"/>
                <w:lang w:eastAsia="en-GB"/>
              </w:rPr>
              <w:lastRenderedPageBreak/>
              <w:t>Ensure there is immediate</w:t>
            </w:r>
            <w:r w:rsidRPr="00694AAA">
              <w:rPr>
                <w:rFonts w:ascii="Arial" w:eastAsia="Arial" w:hAnsi="Arial" w:cs="Arial"/>
                <w:spacing w:val="17"/>
                <w:lang w:eastAsia="en-GB"/>
              </w:rPr>
              <w:t xml:space="preserve"> </w:t>
            </w:r>
            <w:r w:rsidRPr="00694AAA">
              <w:rPr>
                <w:rFonts w:ascii="Arial" w:eastAsia="Arial" w:hAnsi="Arial" w:cs="Arial"/>
                <w:lang w:eastAsia="en-GB"/>
              </w:rPr>
              <w:t>access</w:t>
            </w:r>
            <w:r w:rsidRPr="00694AAA">
              <w:rPr>
                <w:rFonts w:ascii="Arial" w:eastAsia="Arial" w:hAnsi="Arial" w:cs="Arial"/>
                <w:spacing w:val="14"/>
                <w:lang w:eastAsia="en-GB"/>
              </w:rPr>
              <w:t xml:space="preserve"> </w:t>
            </w:r>
            <w:r w:rsidRPr="00694AAA">
              <w:rPr>
                <w:rFonts w:ascii="Arial" w:eastAsia="Arial" w:hAnsi="Arial" w:cs="Arial"/>
                <w:lang w:eastAsia="en-GB"/>
              </w:rPr>
              <w:t>to</w:t>
            </w:r>
            <w:r w:rsidRPr="00694AAA">
              <w:rPr>
                <w:rFonts w:ascii="Arial" w:eastAsia="Arial" w:hAnsi="Arial" w:cs="Arial"/>
                <w:spacing w:val="21"/>
                <w:lang w:eastAsia="en-GB"/>
              </w:rPr>
              <w:t xml:space="preserve"> </w:t>
            </w:r>
            <w:r w:rsidRPr="00694AAA">
              <w:rPr>
                <w:rFonts w:ascii="Arial" w:eastAsia="Arial" w:hAnsi="Arial" w:cs="Arial"/>
                <w:lang w:eastAsia="en-GB"/>
              </w:rPr>
              <w:t>adrenaline (epinephrine)</w:t>
            </w:r>
            <w:r w:rsidRPr="00694AAA">
              <w:rPr>
                <w:rFonts w:ascii="Arial" w:eastAsia="Arial" w:hAnsi="Arial" w:cs="Arial"/>
                <w:spacing w:val="21"/>
                <w:lang w:eastAsia="en-GB"/>
              </w:rPr>
              <w:t xml:space="preserve"> </w:t>
            </w:r>
            <w:r w:rsidRPr="00694AAA">
              <w:rPr>
                <w:rFonts w:ascii="Arial" w:eastAsia="Arial" w:hAnsi="Arial" w:cs="Arial"/>
                <w:lang w:eastAsia="en-GB"/>
              </w:rPr>
              <w:t>1</w:t>
            </w:r>
            <w:r w:rsidRPr="00694AAA">
              <w:rPr>
                <w:rFonts w:ascii="Arial" w:eastAsia="Arial" w:hAnsi="Arial" w:cs="Arial"/>
                <w:spacing w:val="-10"/>
                <w:lang w:eastAsia="en-GB"/>
              </w:rPr>
              <w:t xml:space="preserve"> </w:t>
            </w:r>
            <w:r w:rsidRPr="00694AAA">
              <w:rPr>
                <w:rFonts w:ascii="Arial" w:eastAsia="Arial" w:hAnsi="Arial" w:cs="Arial"/>
                <w:lang w:eastAsia="en-GB"/>
              </w:rPr>
              <w:t>in</w:t>
            </w:r>
            <w:r w:rsidRPr="00694AAA">
              <w:rPr>
                <w:rFonts w:ascii="Arial" w:eastAsia="Arial" w:hAnsi="Arial" w:cs="Arial"/>
                <w:spacing w:val="17"/>
                <w:lang w:eastAsia="en-GB"/>
              </w:rPr>
              <w:t xml:space="preserve"> </w:t>
            </w:r>
            <w:r w:rsidRPr="00694AAA">
              <w:rPr>
                <w:rFonts w:ascii="Arial" w:eastAsia="Arial" w:hAnsi="Arial" w:cs="Arial"/>
                <w:lang w:eastAsia="en-GB"/>
              </w:rPr>
              <w:t>1,000</w:t>
            </w:r>
            <w:r w:rsidRPr="00694AAA">
              <w:rPr>
                <w:rFonts w:ascii="Arial" w:eastAsia="Arial" w:hAnsi="Arial" w:cs="Arial"/>
                <w:spacing w:val="11"/>
                <w:lang w:eastAsia="en-GB"/>
              </w:rPr>
              <w:t xml:space="preserve"> </w:t>
            </w:r>
            <w:r w:rsidRPr="00694AAA">
              <w:rPr>
                <w:rFonts w:ascii="Arial" w:eastAsia="Arial" w:hAnsi="Arial" w:cs="Arial"/>
                <w:lang w:eastAsia="en-GB"/>
              </w:rPr>
              <w:t>injection and easy access</w:t>
            </w:r>
            <w:r w:rsidRPr="00694AAA">
              <w:rPr>
                <w:rFonts w:ascii="Arial" w:eastAsia="Arial" w:hAnsi="Arial" w:cs="Arial"/>
                <w:spacing w:val="19"/>
                <w:lang w:eastAsia="en-GB"/>
              </w:rPr>
              <w:t xml:space="preserve"> </w:t>
            </w:r>
            <w:r w:rsidRPr="00694AAA">
              <w:rPr>
                <w:rFonts w:ascii="Arial" w:eastAsia="Arial" w:hAnsi="Arial" w:cs="Arial"/>
                <w:lang w:eastAsia="en-GB"/>
              </w:rPr>
              <w:t>to</w:t>
            </w:r>
            <w:r w:rsidRPr="00694AAA">
              <w:rPr>
                <w:rFonts w:ascii="Arial" w:eastAsia="Arial" w:hAnsi="Arial" w:cs="Arial"/>
                <w:spacing w:val="10"/>
                <w:lang w:eastAsia="en-GB"/>
              </w:rPr>
              <w:t xml:space="preserve"> a </w:t>
            </w:r>
            <w:r w:rsidRPr="00694AAA">
              <w:rPr>
                <w:rFonts w:ascii="Arial" w:eastAsia="Arial" w:hAnsi="Arial" w:cs="Arial"/>
                <w:lang w:eastAsia="en-GB"/>
              </w:rPr>
              <w:t xml:space="preserve">telephone </w:t>
            </w:r>
            <w:r w:rsidRPr="00694AAA">
              <w:rPr>
                <w:rFonts w:ascii="Arial" w:hAnsi="Arial" w:cs="Arial"/>
              </w:rPr>
              <w:t>at the time of vaccination.</w:t>
            </w:r>
          </w:p>
          <w:p w14:paraId="27493B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hAnsi="Arial" w:cs="Arial"/>
              </w:rPr>
              <w:t xml:space="preserve">Minor illnesses without fever or systemic upset are not valid reasons to postpone immunisation. If an individual is acutely unwell, immunisation may be postponed until they have fully recovered. </w:t>
            </w:r>
          </w:p>
          <w:p w14:paraId="3F7BCAEE" w14:textId="618F175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hAnsi="Arial" w:cs="Arial"/>
              </w:rPr>
              <w:t>For children under the age of 16 years, those assessed as Gillick competent can self-consent (for further information on consent</w:t>
            </w:r>
            <w:r w:rsidRPr="00694AAA">
              <w:rPr>
                <w:rFonts w:ascii="Arial" w:eastAsia="Times New Roman" w:hAnsi="Arial" w:cs="Arial"/>
                <w:lang w:eastAsia="en-GB"/>
              </w:rPr>
              <w:t xml:space="preserve"> see </w:t>
            </w:r>
            <w:hyperlink r:id="rId60" w:history="1">
              <w:r w:rsidRPr="00694AAA">
                <w:rPr>
                  <w:rFonts w:ascii="Arial" w:hAnsi="Arial" w:cs="Arial"/>
                  <w:color w:val="0000FF"/>
                  <w:u w:val="single"/>
                  <w:lang w:eastAsia="en-GB"/>
                </w:rPr>
                <w:t>Chapter 2</w:t>
              </w:r>
            </w:hyperlink>
            <w:r w:rsidRPr="00694AAA">
              <w:rPr>
                <w:rFonts w:ascii="Arial" w:hAnsi="Arial" w:cs="Arial"/>
                <w:lang w:eastAsia="en-GB"/>
              </w:rPr>
              <w:t xml:space="preserve"> of</w:t>
            </w:r>
            <w:r w:rsidR="00584E7A" w:rsidRPr="00694AAA">
              <w:rPr>
                <w:rFonts w:ascii="Arial" w:hAnsi="Arial" w:cs="Arial"/>
                <w:lang w:eastAsia="en-GB"/>
              </w:rPr>
              <w:t xml:space="preserve"> the Green Book</w:t>
            </w:r>
            <w:r w:rsidRPr="00694AAA">
              <w:rPr>
                <w:rFonts w:ascii="Arial" w:hAnsi="Arial" w:cs="Arial"/>
                <w:lang w:eastAsia="en-GB"/>
              </w:rPr>
              <w:t>)</w:t>
            </w:r>
            <w:r w:rsidRPr="00694AAA">
              <w:rPr>
                <w:rFonts w:ascii="Arial" w:eastAsia="Times New Roman" w:hAnsi="Arial" w:cs="Arial"/>
                <w:lang w:eastAsia="en-GB"/>
              </w:rPr>
              <w:t>.</w:t>
            </w:r>
          </w:p>
          <w:p w14:paraId="06348CCB" w14:textId="5C93B368" w:rsidR="00DC4F4A" w:rsidRPr="00694AAA" w:rsidRDefault="00CE48CD" w:rsidP="00CE48CD">
            <w:pPr>
              <w:autoSpaceDE w:val="0"/>
              <w:autoSpaceDN w:val="0"/>
              <w:adjustRightInd w:val="0"/>
              <w:spacing w:before="120" w:after="0" w:line="240" w:lineRule="auto"/>
              <w:rPr>
                <w:rFonts w:ascii="Arial" w:eastAsia="Times New Roman" w:hAnsi="Arial" w:cs="Arial"/>
                <w:lang w:eastAsia="en-GB"/>
              </w:rPr>
            </w:pPr>
            <w:bookmarkStart w:id="36" w:name="_Hlk45276070"/>
            <w:r w:rsidRPr="00694AAA">
              <w:rPr>
                <w:rFonts w:ascii="Arial" w:eastAsia="Times New Roman" w:hAnsi="Arial" w:cs="Arial"/>
                <w:lang w:eastAsia="en-GB"/>
              </w:rPr>
              <w:t xml:space="preserve">Individuals with learning disabilities may require reasonable adjustments to support vaccination (see </w:t>
            </w:r>
            <w:hyperlink r:id="rId61" w:history="1">
              <w:r w:rsidRPr="00694AAA">
                <w:rPr>
                  <w:rFonts w:ascii="Arial" w:eastAsia="Times New Roman" w:hAnsi="Arial" w:cs="Arial"/>
                  <w:color w:val="0000FF"/>
                  <w:u w:val="single"/>
                  <w:lang w:eastAsia="en-GB"/>
                </w:rPr>
                <w:t>Flu vaccinations for people with learning disabilities)</w:t>
              </w:r>
            </w:hyperlink>
            <w:r w:rsidRPr="00694AAA">
              <w:rPr>
                <w:rFonts w:ascii="Arial" w:eastAsia="Times New Roman" w:hAnsi="Arial" w:cs="Arial"/>
                <w:lang w:eastAsia="en-GB"/>
              </w:rPr>
              <w:t>. A PSD may be required.</w:t>
            </w:r>
            <w:bookmarkEnd w:id="36"/>
            <w:r w:rsidR="002E03E7" w:rsidRPr="00694AAA">
              <w:rPr>
                <w:rFonts w:ascii="Arial" w:eastAsia="Times New Roman" w:hAnsi="Arial" w:cs="Arial"/>
                <w:lang w:eastAsia="en-GB"/>
              </w:rPr>
              <w:t xml:space="preserve"> </w:t>
            </w:r>
            <w:bookmarkStart w:id="37" w:name="AdditionalRequirementsLAIV"/>
            <w:bookmarkStart w:id="38" w:name="AdditionalInformationLAIV"/>
            <w:bookmarkEnd w:id="37"/>
            <w:bookmarkEnd w:id="38"/>
          </w:p>
          <w:p w14:paraId="1C9FA5BC" w14:textId="78A67A2D" w:rsidR="00CE48CD" w:rsidRPr="00694AAA" w:rsidRDefault="00CE48CD" w:rsidP="00CE48CD">
            <w:pPr>
              <w:autoSpaceDE w:val="0"/>
              <w:autoSpaceDN w:val="0"/>
              <w:adjustRightInd w:val="0"/>
              <w:spacing w:before="120" w:after="0" w:line="240" w:lineRule="auto"/>
              <w:rPr>
                <w:rFonts w:ascii="Arial" w:hAnsi="Arial" w:cs="Arial"/>
              </w:rPr>
            </w:pPr>
            <w:r w:rsidRPr="00694AAA">
              <w:rPr>
                <w:rFonts w:ascii="Arial" w:hAnsi="Arial" w:cs="Arial"/>
              </w:rPr>
              <w:t>The licensed ages for the 202</w:t>
            </w:r>
            <w:r w:rsidR="00A60FCB" w:rsidRPr="00694AAA">
              <w:rPr>
                <w:rFonts w:ascii="Arial" w:hAnsi="Arial" w:cs="Arial"/>
              </w:rPr>
              <w:t>3</w:t>
            </w:r>
            <w:r w:rsidRPr="00694AAA">
              <w:rPr>
                <w:rFonts w:ascii="Arial" w:hAnsi="Arial" w:cs="Arial"/>
              </w:rPr>
              <w:t xml:space="preserve"> to 202</w:t>
            </w:r>
            <w:r w:rsidR="006C6F4D" w:rsidRPr="00694AAA">
              <w:rPr>
                <w:rFonts w:ascii="Arial" w:hAnsi="Arial" w:cs="Arial"/>
              </w:rPr>
              <w:t>4</w:t>
            </w:r>
            <w:r w:rsidRPr="00694AAA">
              <w:rPr>
                <w:rFonts w:ascii="Arial" w:hAnsi="Arial" w:cs="Arial"/>
              </w:rPr>
              <w:t xml:space="preserve"> season influenza vaccines are:</w:t>
            </w:r>
          </w:p>
          <w:p w14:paraId="33A5F1AB"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lastRenderedPageBreak/>
              <w:t xml:space="preserve">QIVe licensed from 6 months of age </w:t>
            </w:r>
          </w:p>
          <w:p w14:paraId="0034F4D5" w14:textId="06AEB564"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 xml:space="preserve">QIVc licensed from 2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p w14:paraId="0AA13C57"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QIVr licensed from 18 years of age</w:t>
            </w:r>
          </w:p>
          <w:p w14:paraId="4947EB65" w14:textId="16F50D78" w:rsidR="00173AD4" w:rsidRPr="00A9764D" w:rsidRDefault="00CE48CD" w:rsidP="00A9764D">
            <w:pPr>
              <w:overflowPunct w:val="0"/>
              <w:autoSpaceDE w:val="0"/>
              <w:autoSpaceDN w:val="0"/>
              <w:adjustRightInd w:val="0"/>
              <w:spacing w:after="120" w:line="240" w:lineRule="auto"/>
              <w:ind w:left="363"/>
              <w:contextualSpacing/>
              <w:textAlignment w:val="baseline"/>
              <w:rPr>
                <w:rFonts w:ascii="Arial" w:hAnsi="Arial" w:cs="Arial"/>
              </w:rPr>
            </w:pPr>
            <w:r w:rsidRPr="00694AAA">
              <w:rPr>
                <w:rFonts w:ascii="Arial" w:hAnsi="Arial" w:cs="Arial"/>
              </w:rPr>
              <w:t xml:space="preserve">aQIV licensed from 65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tc>
      </w:tr>
    </w:tbl>
    <w:p w14:paraId="125405F6" w14:textId="77777777" w:rsidR="00CE48CD" w:rsidRPr="00CE48CD" w:rsidRDefault="00CE48CD" w:rsidP="00CE48CD">
      <w:pPr>
        <w:spacing w:after="0" w:line="240" w:lineRule="auto"/>
        <w:rPr>
          <w:rFonts w:ascii="Arial" w:eastAsia="Times New Roman" w:hAnsi="Arial" w:cs="Times New Roman"/>
          <w:b/>
          <w:sz w:val="24"/>
          <w:szCs w:val="20"/>
          <w:lang w:eastAsia="en-GB"/>
        </w:rPr>
      </w:pPr>
    </w:p>
    <w:p w14:paraId="3C7569F0" w14:textId="77777777" w:rsidR="00CE48CD" w:rsidRPr="00CE48CD" w:rsidRDefault="00CE48CD" w:rsidP="00CE48CD">
      <w:pPr>
        <w:spacing w:after="0" w:line="240" w:lineRule="auto"/>
        <w:rPr>
          <w:rFonts w:ascii="Arial" w:eastAsia="Times New Roman" w:hAnsi="Arial" w:cs="Times New Roman"/>
          <w:b/>
          <w:sz w:val="24"/>
          <w:szCs w:val="24"/>
          <w:lang w:eastAsia="en-GB"/>
        </w:rPr>
      </w:pPr>
      <w:bookmarkStart w:id="39" w:name="_Hlk57310638"/>
    </w:p>
    <w:p w14:paraId="7F6DDF2B" w14:textId="77777777" w:rsidR="00CE48CD" w:rsidRPr="00CE48CD" w:rsidRDefault="00CE48CD" w:rsidP="00CE48CD">
      <w:pPr>
        <w:rPr>
          <w:rFonts w:ascii="Arial" w:eastAsia="Times New Roman" w:hAnsi="Arial" w:cs="Times New Roman"/>
          <w:b/>
          <w:sz w:val="24"/>
          <w:szCs w:val="24"/>
          <w:lang w:eastAsia="en-GB"/>
        </w:rPr>
      </w:pPr>
      <w:bookmarkStart w:id="40" w:name="Stage2"/>
      <w:bookmarkEnd w:id="40"/>
      <w:r w:rsidRPr="00CE48CD">
        <w:rPr>
          <w:rFonts w:ascii="Arial" w:eastAsia="Times New Roman" w:hAnsi="Arial" w:cs="Times New Roman"/>
          <w:b/>
          <w:sz w:val="24"/>
          <w:szCs w:val="24"/>
          <w:lang w:eastAsia="en-GB"/>
        </w:rPr>
        <w:br w:type="page"/>
      </w:r>
    </w:p>
    <w:p w14:paraId="351783A9" w14:textId="77777777" w:rsidR="00CE48CD" w:rsidRPr="00CE48CD" w:rsidRDefault="00CE48CD" w:rsidP="00CE48CD">
      <w:pPr>
        <w:spacing w:after="0" w:line="240" w:lineRule="auto"/>
        <w:ind w:firstLine="720"/>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lastRenderedPageBreak/>
        <w:t xml:space="preserve">STAGE 2: </w:t>
      </w:r>
      <w:r w:rsidRPr="00CE48CD">
        <w:rPr>
          <w:rFonts w:ascii="Arial" w:eastAsia="Times New Roman" w:hAnsi="Arial" w:cs="Arial"/>
          <w:b/>
          <w:noProof/>
          <w:sz w:val="24"/>
          <w:szCs w:val="24"/>
          <w:lang w:eastAsia="en-GB"/>
        </w:rPr>
        <w:t>Vaccine Preparation</w:t>
      </w:r>
    </w:p>
    <w:bookmarkEnd w:id="39"/>
    <w:p w14:paraId="6222BACA" w14:textId="77777777" w:rsidR="00CE48CD" w:rsidRPr="00CE48CD" w:rsidRDefault="00CE48CD" w:rsidP="00CE48CD">
      <w:pPr>
        <w:spacing w:after="0" w:line="240" w:lineRule="auto"/>
        <w:rPr>
          <w:rFonts w:ascii="Arial" w:eastAsia="Times New Roman" w:hAnsi="Arial" w:cs="Times New Roman"/>
          <w:b/>
          <w:sz w:val="24"/>
          <w:szCs w:val="20"/>
          <w:lang w:eastAsia="en-GB"/>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580E7739" w14:textId="77777777" w:rsidTr="00A91F68">
        <w:tc>
          <w:tcPr>
            <w:tcW w:w="2436" w:type="dxa"/>
            <w:shd w:val="clear" w:color="auto" w:fill="D9D9D9" w:themeFill="background1" w:themeFillShade="D9"/>
          </w:tcPr>
          <w:p w14:paraId="6964D3C3"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2:</w:t>
            </w:r>
          </w:p>
        </w:tc>
        <w:tc>
          <w:tcPr>
            <w:tcW w:w="8080" w:type="dxa"/>
            <w:shd w:val="clear" w:color="auto" w:fill="D9D9D9" w:themeFill="background1" w:themeFillShade="D9"/>
          </w:tcPr>
          <w:p w14:paraId="5C1CCDC2" w14:textId="77777777" w:rsidR="00CE48CD" w:rsidRPr="00850B07"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850B07">
              <w:rPr>
                <w:rFonts w:ascii="Arial" w:hAnsi="Arial" w:cs="Arial"/>
                <w:b/>
              </w:rPr>
              <w:t>Vaccine preparation</w:t>
            </w:r>
          </w:p>
        </w:tc>
      </w:tr>
      <w:tr w:rsidR="00CE48CD" w:rsidRPr="00850B07" w14:paraId="2F9E5EA5" w14:textId="77777777" w:rsidTr="00A91F68">
        <w:tc>
          <w:tcPr>
            <w:tcW w:w="2436" w:type="dxa"/>
          </w:tcPr>
          <w:p w14:paraId="3E00A730"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b/>
                <w:lang w:eastAsia="en-GB"/>
              </w:rPr>
              <w:t>Vaccine presentation</w:t>
            </w:r>
          </w:p>
        </w:tc>
        <w:tc>
          <w:tcPr>
            <w:tcW w:w="8080" w:type="dxa"/>
          </w:tcPr>
          <w:p w14:paraId="3A1AC257" w14:textId="77777777" w:rsidR="00CE48CD" w:rsidRPr="00850B07" w:rsidRDefault="00CE48CD" w:rsidP="00CE48CD">
            <w:pPr>
              <w:shd w:val="clear" w:color="auto" w:fill="FFFFFF"/>
              <w:spacing w:before="120" w:after="120" w:line="240" w:lineRule="auto"/>
              <w:rPr>
                <w:rFonts w:ascii="Arial" w:eastAsia="Times New Roman" w:hAnsi="Arial" w:cs="Arial"/>
                <w:sz w:val="24"/>
                <w:szCs w:val="20"/>
                <w:lang w:eastAsia="en-GB"/>
              </w:rPr>
            </w:pPr>
            <w:r w:rsidRPr="00850B07">
              <w:rPr>
                <w:rFonts w:ascii="Arial" w:hAnsi="Arial" w:cs="Arial"/>
              </w:rPr>
              <w:t>Single (0.5ml) dose pre-filled syringe</w:t>
            </w:r>
          </w:p>
        </w:tc>
      </w:tr>
      <w:tr w:rsidR="00CE48CD" w:rsidRPr="00850B07" w14:paraId="3B785E0C" w14:textId="77777777" w:rsidTr="00A91F68">
        <w:tc>
          <w:tcPr>
            <w:tcW w:w="2436" w:type="dxa"/>
          </w:tcPr>
          <w:p w14:paraId="69A1AE0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Supplies</w:t>
            </w:r>
          </w:p>
        </w:tc>
        <w:tc>
          <w:tcPr>
            <w:tcW w:w="8080" w:type="dxa"/>
          </w:tcPr>
          <w:p w14:paraId="7A9DB3A1"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Centrally procured vaccine is available via ImmForm for children.</w:t>
            </w:r>
          </w:p>
          <w:p w14:paraId="0F012213"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Supplies for administration to adults should be ordered from the influenza vaccine manufacturers/wholesalers as in previous years.</w:t>
            </w:r>
          </w:p>
          <w:p w14:paraId="3984ECAC"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Protocols for the ordering, storage and handling of vaccines should be followed to prevent vaccine wastage (see </w:t>
            </w:r>
            <w:r w:rsidRPr="00A91F68">
              <w:rPr>
                <w:rFonts w:ascii="Arial" w:eastAsia="Times New Roman" w:hAnsi="Arial" w:cs="Arial"/>
                <w:lang w:eastAsia="en-GB"/>
              </w:rPr>
              <w:t>the</w:t>
            </w:r>
            <w:r w:rsidRPr="00850B07">
              <w:rPr>
                <w:rFonts w:ascii="Arial" w:eastAsia="Times New Roman" w:hAnsi="Arial" w:cs="Arial"/>
                <w:lang w:eastAsia="en-GB"/>
              </w:rPr>
              <w:t xml:space="preserve"> Green Book</w:t>
            </w:r>
            <w:r w:rsidRPr="00A91F68">
              <w:rPr>
                <w:rFonts w:ascii="Arial" w:eastAsia="Times New Roman" w:hAnsi="Arial" w:cs="Arial"/>
                <w:lang w:eastAsia="en-GB"/>
              </w:rPr>
              <w:t xml:space="preserve"> </w:t>
            </w:r>
            <w:hyperlink r:id="rId62" w:history="1">
              <w:r w:rsidRPr="00850B07">
                <w:rPr>
                  <w:rFonts w:ascii="Arial" w:eastAsia="Times New Roman" w:hAnsi="Arial" w:cs="Arial"/>
                  <w:color w:val="0000FF"/>
                  <w:u w:val="single"/>
                  <w:lang w:eastAsia="en-GB"/>
                </w:rPr>
                <w:t>Chapter 3</w:t>
              </w:r>
            </w:hyperlink>
            <w:r w:rsidRPr="00850B07">
              <w:rPr>
                <w:rFonts w:ascii="Arial" w:eastAsia="Times New Roman" w:hAnsi="Arial" w:cs="Arial"/>
                <w:lang w:eastAsia="en-GB"/>
              </w:rPr>
              <w:t>).</w:t>
            </w:r>
          </w:p>
        </w:tc>
      </w:tr>
      <w:tr w:rsidR="00CE48CD" w:rsidRPr="00850B07" w14:paraId="243064B2" w14:textId="77777777" w:rsidTr="00A91F68">
        <w:tc>
          <w:tcPr>
            <w:tcW w:w="2436" w:type="dxa"/>
          </w:tcPr>
          <w:p w14:paraId="13BCCADA"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1" w:name="Storage"/>
            <w:bookmarkEnd w:id="41"/>
            <w:r w:rsidRPr="00850B07">
              <w:rPr>
                <w:rFonts w:ascii="Arial" w:eastAsia="Times New Roman" w:hAnsi="Arial" w:cs="Arial"/>
                <w:b/>
                <w:lang w:eastAsia="en-GB"/>
              </w:rPr>
              <w:t>Storage</w:t>
            </w:r>
          </w:p>
        </w:tc>
        <w:tc>
          <w:tcPr>
            <w:tcW w:w="8080" w:type="dxa"/>
          </w:tcPr>
          <w:p w14:paraId="4CBED487" w14:textId="77777777" w:rsidR="00CE48CD" w:rsidRPr="00850B07"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at </w:t>
            </w:r>
            <w:r w:rsidRPr="00850B07">
              <w:rPr>
                <w:rFonts w:ascii="Arial" w:eastAsia="Times New Roman" w:hAnsi="Arial" w:cs="Arial"/>
                <w:spacing w:val="-2"/>
                <w:lang w:eastAsia="en-GB"/>
              </w:rPr>
              <w:t>+2°</w:t>
            </w:r>
            <w:r w:rsidRPr="00850B07">
              <w:rPr>
                <w:rFonts w:ascii="Arial" w:eastAsia="Times New Roman" w:hAnsi="Arial" w:cs="Arial"/>
                <w:lang w:eastAsia="en-GB"/>
              </w:rPr>
              <w:t xml:space="preserve">C </w:t>
            </w:r>
            <w:r w:rsidRPr="00850B07">
              <w:rPr>
                <w:rFonts w:ascii="Arial" w:eastAsia="Times New Roman" w:hAnsi="Arial" w:cs="Arial"/>
                <w:spacing w:val="-2"/>
                <w:lang w:eastAsia="en-GB"/>
              </w:rPr>
              <w:t>t</w:t>
            </w:r>
            <w:r w:rsidRPr="00850B07">
              <w:rPr>
                <w:rFonts w:ascii="Arial" w:eastAsia="Times New Roman" w:hAnsi="Arial" w:cs="Arial"/>
                <w:lang w:eastAsia="en-GB"/>
              </w:rPr>
              <w:t xml:space="preserve">o </w:t>
            </w:r>
            <w:r w:rsidRPr="00850B07">
              <w:rPr>
                <w:rFonts w:ascii="Arial" w:eastAsia="Times New Roman" w:hAnsi="Arial" w:cs="Arial"/>
                <w:spacing w:val="-2"/>
                <w:lang w:eastAsia="en-GB"/>
              </w:rPr>
              <w:t>+8°</w:t>
            </w:r>
            <w:r w:rsidRPr="00850B07">
              <w:rPr>
                <w:rFonts w:ascii="Arial" w:eastAsia="Times New Roman" w:hAnsi="Arial" w:cs="Arial"/>
                <w:lang w:eastAsia="en-GB"/>
              </w:rPr>
              <w:t>C. Do not freeze.</w:t>
            </w:r>
          </w:p>
          <w:p w14:paraId="4FEC15E2" w14:textId="77777777" w:rsidR="00CE48CD" w:rsidRPr="00850B07" w:rsidRDefault="00CE48CD" w:rsidP="00CE48CD">
            <w:pPr>
              <w:overflowPunct w:val="0"/>
              <w:autoSpaceDE w:val="0"/>
              <w:autoSpaceDN w:val="0"/>
              <w:adjustRightInd w:val="0"/>
              <w:spacing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in original packaging in order to protect from light. </w:t>
            </w:r>
          </w:p>
          <w:p w14:paraId="2F106CF3" w14:textId="77777777"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w:t>
            </w:r>
            <w:hyperlink w:anchor="OffLabelUse" w:history="1">
              <w:r w:rsidRPr="00A91F68">
                <w:rPr>
                  <w:rFonts w:ascii="Arial" w:eastAsia="Times New Roman" w:hAnsi="Arial" w:cs="Arial"/>
                  <w:color w:val="000000" w:themeColor="text1"/>
                  <w:lang w:eastAsia="en-GB"/>
                </w:rPr>
                <w:t>off-labe</w:t>
              </w:r>
              <w:r w:rsidRPr="00A91F68">
                <w:rPr>
                  <w:rFonts w:ascii="Arial" w:eastAsia="Times New Roman" w:hAnsi="Arial" w:cs="Arial"/>
                  <w:color w:val="000000" w:themeColor="text1"/>
                  <w:u w:val="single"/>
                  <w:lang w:eastAsia="en-GB"/>
                </w:rPr>
                <w:t>l</w:t>
              </w:r>
            </w:hyperlink>
            <w:r w:rsidRPr="00A91F68">
              <w:rPr>
                <w:rFonts w:ascii="Arial" w:eastAsia="Times New Roman" w:hAnsi="Arial" w:cs="Arial"/>
                <w:color w:val="000000" w:themeColor="text1"/>
                <w:lang w:eastAsia="en-GB"/>
              </w:rPr>
              <w:t xml:space="preserve"> </w:t>
            </w:r>
            <w:r w:rsidRPr="00850B07">
              <w:rPr>
                <w:rFonts w:ascii="Arial" w:eastAsia="Times New Roman" w:hAnsi="Arial" w:cs="Arial"/>
                <w:lang w:eastAsia="en-GB"/>
              </w:rPr>
              <w:t xml:space="preserve">use or appropriate disposal. Refer to </w:t>
            </w:r>
            <w:hyperlink r:id="rId63" w:history="1">
              <w:r w:rsidRPr="00850B07">
                <w:rPr>
                  <w:rFonts w:ascii="Arial" w:eastAsia="Times New Roman" w:hAnsi="Arial" w:cs="Arial"/>
                  <w:color w:val="0000FF"/>
                  <w:u w:val="single"/>
                  <w:lang w:eastAsia="en-GB"/>
                </w:rPr>
                <w:t>Vaccine Incident Guidance</w:t>
              </w:r>
            </w:hyperlink>
            <w:r w:rsidRPr="00850B07">
              <w:rPr>
                <w:rFonts w:ascii="Arial" w:eastAsia="Times New Roman" w:hAnsi="Arial" w:cs="Arial"/>
                <w:lang w:eastAsia="en-GB"/>
              </w:rPr>
              <w:t>.</w:t>
            </w:r>
          </w:p>
        </w:tc>
      </w:tr>
      <w:tr w:rsidR="00CE48CD" w:rsidRPr="00850B07" w14:paraId="1ACF5AEA" w14:textId="77777777" w:rsidTr="00A91F68">
        <w:tc>
          <w:tcPr>
            <w:tcW w:w="2436" w:type="dxa"/>
          </w:tcPr>
          <w:p w14:paraId="6F93BFE7"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szCs w:val="20"/>
                <w:lang w:eastAsia="en-GB"/>
              </w:rPr>
            </w:pPr>
            <w:r w:rsidRPr="00A91F68">
              <w:rPr>
                <w:rFonts w:ascii="Arial" w:eastAsia="Times New Roman" w:hAnsi="Arial" w:cs="Arial"/>
                <w:b/>
                <w:lang w:eastAsia="en-GB"/>
              </w:rPr>
              <w:t>Vaccine preparation</w:t>
            </w:r>
          </w:p>
        </w:tc>
        <w:tc>
          <w:tcPr>
            <w:tcW w:w="8080" w:type="dxa"/>
          </w:tcPr>
          <w:p w14:paraId="1235E673" w14:textId="77777777" w:rsidR="00CE48CD" w:rsidRPr="00A91F68"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szCs w:val="20"/>
                <w:lang w:eastAsia="en-GB"/>
              </w:rPr>
              <w:t xml:space="preserve">Vaccine supplied in </w:t>
            </w:r>
            <w:r w:rsidRPr="00A91F68">
              <w:rPr>
                <w:rFonts w:ascii="Arial" w:hAnsi="Arial" w:cs="Arial"/>
                <w:szCs w:val="20"/>
                <w:lang w:eastAsia="en-GB"/>
              </w:rPr>
              <w:t>single (0.5ml) dose pre-filled syringe</w:t>
            </w:r>
            <w:r w:rsidRPr="00A91F68">
              <w:rPr>
                <w:rFonts w:ascii="Arial" w:eastAsia="Times New Roman" w:hAnsi="Arial" w:cs="Arial"/>
                <w:lang w:eastAsia="en-GB"/>
              </w:rPr>
              <w:t>.</w:t>
            </w:r>
          </w:p>
          <w:p w14:paraId="38D6820D" w14:textId="063A1368" w:rsidR="00CE48CD" w:rsidRPr="00A91F68" w:rsidRDefault="00CE48CD" w:rsidP="00CE48CD">
            <w:pPr>
              <w:tabs>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lang w:eastAsia="en-GB"/>
              </w:rPr>
              <w:t>Shake vaccine</w:t>
            </w:r>
            <w:r w:rsidR="006D5697" w:rsidRPr="00A91F68">
              <w:rPr>
                <w:rFonts w:ascii="Arial" w:eastAsia="Times New Roman" w:hAnsi="Arial" w:cs="Arial"/>
                <w:lang w:eastAsia="en-GB"/>
              </w:rPr>
              <w:t xml:space="preserve"> suspensions gently</w:t>
            </w:r>
            <w:r w:rsidRPr="00A91F68">
              <w:rPr>
                <w:rFonts w:ascii="Arial" w:eastAsia="Times New Roman" w:hAnsi="Arial" w:cs="Arial"/>
                <w:lang w:eastAsia="en-GB"/>
              </w:rPr>
              <w:t xml:space="preserve"> before administration. </w:t>
            </w:r>
            <w:r w:rsidR="005A09D3" w:rsidRPr="00A91F68">
              <w:rPr>
                <w:rFonts w:ascii="Arial" w:eastAsia="Times New Roman" w:hAnsi="Arial" w:cs="Arial"/>
                <w:lang w:eastAsia="en-GB"/>
              </w:rPr>
              <w:t>(QIV</w:t>
            </w:r>
            <w:r w:rsidR="00961504" w:rsidRPr="00A91F68">
              <w:rPr>
                <w:rFonts w:ascii="Arial" w:eastAsia="Times New Roman" w:hAnsi="Arial" w:cs="Arial"/>
                <w:lang w:eastAsia="en-GB"/>
              </w:rPr>
              <w:t>r, Supemtek</w:t>
            </w:r>
            <w:r w:rsidR="00F169AA" w:rsidRPr="00A91F68">
              <w:rPr>
                <w:rFonts w:ascii="Arial" w:eastAsia="Times New Roman" w:hAnsi="Arial" w:cs="Arial"/>
                <w:vertAlign w:val="superscript"/>
                <w:lang w:eastAsia="en-GB"/>
              </w:rPr>
              <w:t>®</w:t>
            </w:r>
            <w:r w:rsidR="00961504" w:rsidRPr="00A91F68">
              <w:rPr>
                <w:rFonts w:ascii="Arial" w:eastAsia="Times New Roman" w:hAnsi="Arial" w:cs="Arial"/>
                <w:lang w:eastAsia="en-GB"/>
              </w:rPr>
              <w:t xml:space="preserve"> solution for </w:t>
            </w:r>
            <w:r w:rsidR="00F169AA" w:rsidRPr="00A91F68">
              <w:rPr>
                <w:rFonts w:ascii="Arial" w:eastAsia="Times New Roman" w:hAnsi="Arial" w:cs="Arial"/>
                <w:lang w:eastAsia="en-GB"/>
              </w:rPr>
              <w:t>injection</w:t>
            </w:r>
            <w:r w:rsidR="00961504" w:rsidRPr="00A91F68">
              <w:rPr>
                <w:rFonts w:ascii="Arial" w:eastAsia="Times New Roman" w:hAnsi="Arial" w:cs="Arial"/>
                <w:lang w:eastAsia="en-GB"/>
              </w:rPr>
              <w:t xml:space="preserve"> does not require shaking before administration</w:t>
            </w:r>
            <w:r w:rsidR="00F169AA" w:rsidRPr="00A91F68">
              <w:rPr>
                <w:rFonts w:ascii="Arial" w:eastAsia="Times New Roman" w:hAnsi="Arial" w:cs="Arial"/>
                <w:lang w:eastAsia="en-GB"/>
              </w:rPr>
              <w:t xml:space="preserve">). </w:t>
            </w:r>
          </w:p>
          <w:p w14:paraId="1847F003" w14:textId="5212715C" w:rsidR="00CE48CD" w:rsidRPr="00A91F68" w:rsidRDefault="00CE48CD" w:rsidP="00CE48CD">
            <w:pPr>
              <w:overflowPunct w:val="0"/>
              <w:autoSpaceDE w:val="0"/>
              <w:autoSpaceDN w:val="0"/>
              <w:adjustRightInd w:val="0"/>
              <w:spacing w:after="120" w:line="240" w:lineRule="auto"/>
              <w:textAlignment w:val="baseline"/>
              <w:rPr>
                <w:rFonts w:ascii="Arial" w:eastAsia="Times New Roman" w:hAnsi="Arial" w:cs="Arial"/>
                <w:szCs w:val="20"/>
                <w:lang w:eastAsia="en-GB"/>
              </w:rPr>
            </w:pPr>
            <w:r w:rsidRPr="00A91F68">
              <w:rPr>
                <w:rFonts w:ascii="Arial" w:eastAsia="Times New Roman" w:hAnsi="Arial" w:cs="Arial"/>
                <w:lang w:eastAsia="en-GB"/>
              </w:rPr>
              <w:t>Inspect</w:t>
            </w:r>
            <w:r w:rsidR="00E24741" w:rsidRPr="00A91F68">
              <w:rPr>
                <w:rFonts w:ascii="Arial" w:eastAsia="Times New Roman" w:hAnsi="Arial" w:cs="Arial"/>
                <w:lang w:eastAsia="en-GB"/>
              </w:rPr>
              <w:t xml:space="preserve"> the vaccine</w:t>
            </w:r>
            <w:r w:rsidR="006A3DF1" w:rsidRPr="00A91F68">
              <w:rPr>
                <w:rFonts w:ascii="Arial" w:eastAsia="Times New Roman" w:hAnsi="Arial" w:cs="Arial"/>
                <w:lang w:eastAsia="en-GB"/>
              </w:rPr>
              <w:t xml:space="preserve"> </w:t>
            </w:r>
            <w:r w:rsidRPr="00A91F68">
              <w:rPr>
                <w:rFonts w:ascii="Arial" w:eastAsia="Times New Roman" w:hAnsi="Arial" w:cs="Arial"/>
                <w:lang w:eastAsia="en-GB"/>
              </w:rPr>
              <w:t>visually prior to administration for</w:t>
            </w:r>
            <w:r w:rsidR="006A3DF1" w:rsidRPr="00A91F68">
              <w:rPr>
                <w:rFonts w:ascii="Arial" w:eastAsia="Times New Roman" w:hAnsi="Arial" w:cs="Arial"/>
                <w:lang w:eastAsia="en-GB"/>
              </w:rPr>
              <w:t xml:space="preserve"> any</w:t>
            </w:r>
            <w:r w:rsidRPr="00A91F68">
              <w:rPr>
                <w:rFonts w:ascii="Arial" w:eastAsia="Times New Roman" w:hAnsi="Arial" w:cs="Arial"/>
                <w:lang w:eastAsia="en-GB"/>
              </w:rPr>
              <w:t xml:space="preserve"> foreign particulate matter or discoloration </w:t>
            </w:r>
            <w:r w:rsidR="00F46861" w:rsidRPr="00A91F68">
              <w:rPr>
                <w:rFonts w:ascii="Arial" w:eastAsia="Times New Roman" w:hAnsi="Arial" w:cs="Arial"/>
                <w:lang w:eastAsia="en-GB"/>
              </w:rPr>
              <w:t>to</w:t>
            </w:r>
            <w:r w:rsidR="002543F0" w:rsidRPr="00A91F68">
              <w:rPr>
                <w:rFonts w:ascii="Arial" w:eastAsia="Times New Roman" w:hAnsi="Arial" w:cs="Arial"/>
                <w:lang w:eastAsia="en-GB"/>
              </w:rPr>
              <w:t xml:space="preserve"> </w:t>
            </w:r>
            <w:r w:rsidRPr="00A91F68">
              <w:rPr>
                <w:rFonts w:ascii="Arial" w:eastAsia="Times New Roman" w:hAnsi="Arial" w:cs="Arial"/>
                <w:lang w:eastAsia="en-GB"/>
              </w:rPr>
              <w:t xml:space="preserve">ensure appearance is consistent with the description in the </w:t>
            </w:r>
            <w:r w:rsidR="00981240" w:rsidRPr="00A91F68">
              <w:rPr>
                <w:rFonts w:ascii="Arial" w:eastAsia="Times New Roman" w:hAnsi="Arial" w:cs="Arial"/>
                <w:lang w:eastAsia="en-GB"/>
              </w:rPr>
              <w:t>vaccine</w:t>
            </w:r>
            <w:r w:rsidRPr="00A91F68">
              <w:rPr>
                <w:rFonts w:ascii="Arial" w:eastAsia="Times New Roman" w:hAnsi="Arial" w:cs="Arial"/>
                <w:lang w:eastAsia="en-GB"/>
              </w:rPr>
              <w:t xml:space="preserve">’s </w:t>
            </w:r>
            <w:hyperlink r:id="rId64" w:history="1">
              <w:r w:rsidRPr="00A91F68">
                <w:rPr>
                  <w:rFonts w:ascii="Arial" w:eastAsia="Times New Roman" w:hAnsi="Arial" w:cs="Arial"/>
                  <w:color w:val="0000FF"/>
                  <w:u w:val="single"/>
                  <w:lang w:eastAsia="en-GB"/>
                </w:rPr>
                <w:t>SPC</w:t>
              </w:r>
            </w:hyperlink>
            <w:r w:rsidRPr="00A91F68">
              <w:rPr>
                <w:rFonts w:ascii="Arial" w:eastAsia="Times New Roman" w:hAnsi="Arial" w:cs="Arial"/>
                <w:lang w:eastAsia="en-GB"/>
              </w:rPr>
              <w:t>.</w:t>
            </w:r>
          </w:p>
        </w:tc>
      </w:tr>
      <w:tr w:rsidR="00CE48CD" w:rsidRPr="00850B07" w14:paraId="3CA86031" w14:textId="77777777" w:rsidTr="00A91F68">
        <w:tc>
          <w:tcPr>
            <w:tcW w:w="2436" w:type="dxa"/>
          </w:tcPr>
          <w:p w14:paraId="1FDF82D9"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Disposal</w:t>
            </w:r>
          </w:p>
        </w:tc>
        <w:tc>
          <w:tcPr>
            <w:tcW w:w="8080" w:type="dxa"/>
          </w:tcPr>
          <w:p w14:paraId="5CAB8F61" w14:textId="31083705"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5756A0"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5" w:history="1">
              <w:r w:rsidR="00A56E00" w:rsidRPr="00850B07">
                <w:rPr>
                  <w:rFonts w:ascii="Arial" w:eastAsia="Arial" w:hAnsi="Arial" w:cs="Arial"/>
                  <w:color w:val="0000FF"/>
                  <w:u w:val="single"/>
                  <w:lang w:eastAsia="en-GB"/>
                </w:rPr>
                <w:t xml:space="preserve">(HTM 07-01): Management and disposal of healthcare waste. </w:t>
              </w:r>
            </w:hyperlink>
          </w:p>
        </w:tc>
      </w:tr>
    </w:tbl>
    <w:p w14:paraId="227F1D7B" w14:textId="77777777" w:rsidR="00CE48CD" w:rsidRPr="00CE48CD" w:rsidRDefault="00CE48CD" w:rsidP="00CE48CD">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0"/>
          <w:lang w:eastAsia="en-GB"/>
        </w:rPr>
      </w:pPr>
    </w:p>
    <w:p w14:paraId="019ABD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4EAE82B3"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ED15E7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46C66E1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C258DFE"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018F08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CBD9216"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F79C2A8"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E20C56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2210D0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7CF68D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A68C29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3E9A7F09"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311796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870D55E" w14:textId="23339A94" w:rsidR="00CE48CD" w:rsidRPr="00CE48CD" w:rsidRDefault="00CE48CD" w:rsidP="00A91F68">
      <w:pPr>
        <w:tabs>
          <w:tab w:val="left" w:pos="7647"/>
        </w:tabs>
        <w:overflowPunct w:val="0"/>
        <w:autoSpaceDE w:val="0"/>
        <w:autoSpaceDN w:val="0"/>
        <w:adjustRightInd w:val="0"/>
        <w:spacing w:after="20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lastRenderedPageBreak/>
        <w:t xml:space="preserve">STAGE 3: </w:t>
      </w:r>
      <w:r w:rsidRPr="00CE48CD">
        <w:rPr>
          <w:rFonts w:ascii="Arial" w:eastAsia="Times New Roman" w:hAnsi="Arial" w:cs="Arial"/>
          <w:b/>
          <w:noProof/>
          <w:sz w:val="24"/>
          <w:szCs w:val="24"/>
          <w:lang w:eastAsia="en-GB"/>
        </w:rPr>
        <w:t>Vaccine administration</w:t>
      </w: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43027AE8" w14:textId="77777777" w:rsidTr="00A91F68">
        <w:tc>
          <w:tcPr>
            <w:tcW w:w="2436" w:type="dxa"/>
            <w:shd w:val="clear" w:color="auto" w:fill="D9D9D9" w:themeFill="background1" w:themeFillShade="D9"/>
          </w:tcPr>
          <w:p w14:paraId="0BB633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3:</w:t>
            </w:r>
          </w:p>
        </w:tc>
        <w:tc>
          <w:tcPr>
            <w:tcW w:w="8080" w:type="dxa"/>
            <w:shd w:val="clear" w:color="auto" w:fill="D9D9D9" w:themeFill="background1" w:themeFillShade="D9"/>
          </w:tcPr>
          <w:p w14:paraId="67EFA964" w14:textId="77777777" w:rsidR="00CE48CD" w:rsidRPr="00850B07" w:rsidRDefault="00CE48CD" w:rsidP="00CE48CD">
            <w:pPr>
              <w:autoSpaceDE w:val="0"/>
              <w:autoSpaceDN w:val="0"/>
              <w:adjustRightInd w:val="0"/>
              <w:spacing w:after="120" w:line="240" w:lineRule="auto"/>
              <w:rPr>
                <w:rFonts w:ascii="Arial" w:hAnsi="Arial" w:cs="Arial"/>
                <w:b/>
              </w:rPr>
            </w:pPr>
            <w:r w:rsidRPr="00850B07">
              <w:rPr>
                <w:rFonts w:ascii="Arial" w:hAnsi="Arial" w:cs="Arial"/>
                <w:b/>
              </w:rPr>
              <w:t>Before administering the vaccine, ensure:</w:t>
            </w:r>
          </w:p>
          <w:p w14:paraId="70424132"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individual has been assessed in accordance with stage one of this protocol.</w:t>
            </w:r>
          </w:p>
          <w:p w14:paraId="38CC17D8"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vaccine to be administered has been identified, by the registered practitioner consenting the individual</w:t>
            </w:r>
          </w:p>
          <w:p w14:paraId="08BB9CE7"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Consent for vaccination has been provided and documented</w:t>
            </w:r>
            <w:r w:rsidRPr="00850B07">
              <w:rPr>
                <w:rFonts w:ascii="Arial" w:hAnsi="Arial" w:cs="Arial"/>
                <w:b/>
                <w:vertAlign w:val="superscript"/>
              </w:rPr>
              <w:fldChar w:fldCharType="begin"/>
            </w:r>
            <w:r w:rsidRPr="00850B07">
              <w:rPr>
                <w:rFonts w:ascii="Arial" w:hAnsi="Arial" w:cs="Arial"/>
                <w:b/>
                <w:vertAlign w:val="superscript"/>
              </w:rPr>
              <w:instrText xml:space="preserve"> NOTEREF _Ref60226115 \h  \* MERGEFORMAT </w:instrText>
            </w:r>
            <w:r w:rsidRPr="00850B07">
              <w:rPr>
                <w:rFonts w:ascii="Arial" w:hAnsi="Arial" w:cs="Arial"/>
                <w:b/>
                <w:vertAlign w:val="superscript"/>
              </w:rPr>
            </w:r>
            <w:r w:rsidRPr="00850B07">
              <w:rPr>
                <w:rFonts w:ascii="Arial" w:hAnsi="Arial" w:cs="Arial"/>
                <w:b/>
                <w:vertAlign w:val="superscript"/>
              </w:rPr>
              <w:fldChar w:fldCharType="separate"/>
            </w:r>
            <w:r w:rsidRPr="00850B07">
              <w:rPr>
                <w:rFonts w:ascii="Arial" w:hAnsi="Arial" w:cs="Arial"/>
                <w:b/>
                <w:vertAlign w:val="superscript"/>
              </w:rPr>
              <w:t>2</w:t>
            </w:r>
            <w:r w:rsidRPr="00850B07">
              <w:rPr>
                <w:rFonts w:ascii="Arial" w:hAnsi="Arial" w:cs="Arial"/>
                <w:b/>
                <w:vertAlign w:val="superscript"/>
              </w:rPr>
              <w:fldChar w:fldCharType="end"/>
            </w:r>
            <w:r w:rsidRPr="00850B07">
              <w:rPr>
                <w:rFonts w:ascii="Arial" w:hAnsi="Arial" w:cs="Arial"/>
                <w:b/>
              </w:rPr>
              <w:t>.</w:t>
            </w:r>
          </w:p>
          <w:p w14:paraId="12846AD4" w14:textId="77777777" w:rsidR="001B4284" w:rsidRPr="00850B07" w:rsidRDefault="001B4284" w:rsidP="00A91F68">
            <w:pPr>
              <w:overflowPunct w:val="0"/>
              <w:autoSpaceDE w:val="0"/>
              <w:autoSpaceDN w:val="0"/>
              <w:adjustRightInd w:val="0"/>
              <w:spacing w:after="120" w:line="240" w:lineRule="auto"/>
              <w:ind w:left="486"/>
              <w:contextualSpacing/>
              <w:textAlignment w:val="baseline"/>
              <w:rPr>
                <w:rFonts w:ascii="Arial" w:hAnsi="Arial" w:cs="Arial"/>
                <w:b/>
              </w:rPr>
            </w:pPr>
          </w:p>
          <w:p w14:paraId="207EFED2" w14:textId="77777777" w:rsidR="00CE48CD" w:rsidRPr="00850B07" w:rsidRDefault="00CE48CD" w:rsidP="00A91F68">
            <w:pPr>
              <w:tabs>
                <w:tab w:val="left" w:pos="7647"/>
              </w:tabs>
              <w:overflowPunct w:val="0"/>
              <w:autoSpaceDE w:val="0"/>
              <w:autoSpaceDN w:val="0"/>
              <w:adjustRightInd w:val="0"/>
              <w:spacing w:after="120" w:line="240" w:lineRule="auto"/>
              <w:textAlignment w:val="baseline"/>
              <w:rPr>
                <w:rFonts w:ascii="Arial" w:eastAsia="Times New Roman" w:hAnsi="Arial" w:cs="Arial"/>
                <w:b/>
                <w:noProof/>
                <w:lang w:eastAsia="en-GB"/>
              </w:rPr>
            </w:pPr>
            <w:r w:rsidRPr="00850B07">
              <w:rPr>
                <w:rFonts w:ascii="Arial" w:hAnsi="Arial" w:cs="Arial"/>
                <w:b/>
              </w:rPr>
              <w:t xml:space="preserve">Administer the inactivated influenza vaccine recommended by the assessing practitioner, in accordance with the </w:t>
            </w:r>
            <w:hyperlink w:anchor="SummaryTableRecommendedVaccinesByAge" w:history="1">
              <w:r w:rsidRPr="00850B07">
                <w:rPr>
                  <w:rFonts w:ascii="Arial" w:hAnsi="Arial" w:cs="Arial"/>
                  <w:b/>
                  <w:color w:val="0000FF"/>
                  <w:u w:val="single"/>
                </w:rPr>
                <w:t>summary table</w:t>
              </w:r>
            </w:hyperlink>
            <w:r w:rsidRPr="00850B07">
              <w:rPr>
                <w:rFonts w:ascii="Arial" w:hAnsi="Arial" w:cs="Arial"/>
                <w:b/>
              </w:rPr>
              <w:t xml:space="preserve"> below,  and</w:t>
            </w:r>
            <w:r w:rsidRPr="00850B07">
              <w:rPr>
                <w:rFonts w:ascii="Arial" w:eastAsia="Times New Roman" w:hAnsi="Arial" w:cs="Arial"/>
                <w:b/>
                <w:lang w:eastAsia="en-GB"/>
              </w:rPr>
              <w:t xml:space="preserve"> provide any post-vaccination advice.</w:t>
            </w:r>
          </w:p>
        </w:tc>
      </w:tr>
      <w:tr w:rsidR="00CE48CD" w:rsidRPr="00850B07" w14:paraId="70FD89CF" w14:textId="77777777" w:rsidTr="00A91F68">
        <w:tc>
          <w:tcPr>
            <w:tcW w:w="2436" w:type="dxa"/>
          </w:tcPr>
          <w:p w14:paraId="0BF08B77" w14:textId="77777777" w:rsid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Vaccine to be administered</w:t>
            </w:r>
          </w:p>
          <w:p w14:paraId="4D52F6A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8C8427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21169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E92C7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0189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E4B3C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3A313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A8AC19"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07CEA2"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23374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0A6E60"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131F40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DE9A91"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FAE4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FB4171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4F9DF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D736B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51C4A"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C5ED3E"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385AD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927D7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131EE19" w14:textId="2511951F" w:rsidR="007F2FD8" w:rsidRPr="00850B07" w:rsidRDefault="007F2FD8"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080" w:type="dxa"/>
          </w:tcPr>
          <w:p w14:paraId="07753337" w14:textId="5F023D3B"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850B07">
              <w:rPr>
                <w:rFonts w:ascii="Arial" w:eastAsia="Times New Roman" w:hAnsi="Arial" w:cs="Arial"/>
                <w:lang w:eastAsia="en-GB"/>
              </w:rPr>
              <w:t>Note: This protocol does not include high-dose quadrivalent influenza vaccine (QIV-HD) or trivalent influenza vaccines as these vaccines are not eligible for reimbursement under the NHS influenza vaccination programme for 2023 to 2024 (see</w:t>
            </w:r>
            <w:r w:rsidR="00C300FE" w:rsidRPr="00850B07">
              <w:rPr>
                <w:rFonts w:ascii="Arial" w:eastAsia="Times New Roman" w:hAnsi="Arial" w:cs="Arial"/>
                <w:lang w:eastAsia="en-GB"/>
              </w:rPr>
              <w:t xml:space="preserve"> </w:t>
            </w:r>
            <w:hyperlink r:id="rId66" w:anchor="recommended-vaccines" w:history="1">
              <w:r w:rsidR="00C300FE" w:rsidRPr="00A91F68">
                <w:rPr>
                  <w:rStyle w:val="Hyperlink"/>
                  <w:rFonts w:ascii="Arial" w:hAnsi="Arial" w:cs="Arial"/>
                </w:rPr>
                <w:t>Recommended vaccines</w:t>
              </w:r>
            </w:hyperlink>
            <w:r w:rsidR="00C300FE" w:rsidRPr="00A91F68">
              <w:rPr>
                <w:rFonts w:ascii="Arial" w:eastAsia="Times New Roman" w:hAnsi="Arial" w:cs="Arial"/>
                <w:color w:val="000000" w:themeColor="text1"/>
                <w:lang w:eastAsia="en-GB"/>
              </w:rPr>
              <w:t>).</w:t>
            </w:r>
            <w:r w:rsidR="00C300FE" w:rsidRPr="00A91F68">
              <w:rPr>
                <w:rFonts w:ascii="Arial" w:eastAsia="Times New Roman" w:hAnsi="Arial" w:cs="Arial"/>
                <w:lang w:eastAsia="en-GB"/>
              </w:rPr>
              <w:t xml:space="preserve"> </w:t>
            </w:r>
            <w:r w:rsidRPr="00850B07">
              <w:rPr>
                <w:rFonts w:ascii="Arial" w:eastAsia="Times New Roman" w:hAnsi="Arial" w:cs="Arial"/>
                <w:lang w:eastAsia="en-GB"/>
              </w:rPr>
              <w:t xml:space="preserve"> </w:t>
            </w:r>
          </w:p>
          <w:p w14:paraId="48606C28" w14:textId="58E4D3AE"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A91F68">
              <w:rPr>
                <w:rFonts w:ascii="Arial" w:hAnsi="Arial" w:cs="Arial"/>
                <w:color w:val="000000" w:themeColor="text1"/>
              </w:rPr>
              <w:t xml:space="preserve">Some influenza vaccines are restricted for use in particular age groups. </w:t>
            </w:r>
            <w:r w:rsidR="00702B6E" w:rsidRPr="00A91F68">
              <w:rPr>
                <w:rFonts w:ascii="Arial" w:hAnsi="Arial" w:cs="Arial"/>
                <w:color w:val="000000" w:themeColor="text1"/>
              </w:rPr>
              <w:t>Refer to the individual vaccine’s SPC</w:t>
            </w:r>
            <w:r w:rsidR="004130A8" w:rsidRPr="00A91F68">
              <w:rPr>
                <w:rFonts w:ascii="Arial" w:hAnsi="Arial" w:cs="Arial"/>
                <w:color w:val="000000" w:themeColor="text1"/>
              </w:rPr>
              <w:t xml:space="preserve"> and the </w:t>
            </w:r>
            <w:hyperlink w:anchor="OffLabelUse" w:history="1">
              <w:r w:rsidR="004130A8" w:rsidRPr="00A9764D">
                <w:rPr>
                  <w:rStyle w:val="Hyperlink"/>
                  <w:rFonts w:ascii="Arial" w:hAnsi="Arial" w:cs="Arial"/>
                </w:rPr>
                <w:t>Off-label use</w:t>
              </w:r>
            </w:hyperlink>
            <w:r w:rsidR="004130A8" w:rsidRPr="00A91F68">
              <w:rPr>
                <w:rFonts w:ascii="Arial" w:hAnsi="Arial" w:cs="Arial"/>
                <w:color w:val="000000" w:themeColor="text1"/>
              </w:rPr>
              <w:t xml:space="preserve"> section for further information.</w:t>
            </w:r>
            <w:r w:rsidR="004130A8" w:rsidRPr="00A91F68">
              <w:rPr>
                <w:rFonts w:ascii="Arial" w:hAnsi="Arial" w:cs="Arial"/>
                <w:color w:val="000000" w:themeColor="text1"/>
                <w:u w:val="single" w:color="0000FF"/>
              </w:rPr>
              <w:t xml:space="preserve"> </w:t>
            </w:r>
            <w:r w:rsidR="00702B6E" w:rsidRPr="00A91F68">
              <w:rPr>
                <w:rFonts w:ascii="Arial" w:hAnsi="Arial" w:cs="Arial"/>
                <w:color w:val="000000" w:themeColor="text1"/>
                <w:u w:val="single" w:color="0000FF"/>
              </w:rPr>
              <w:t xml:space="preserve"> </w:t>
            </w:r>
          </w:p>
          <w:p w14:paraId="03880A6E" w14:textId="651A98AF"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Inactivated influenza vaccine 0.5ml dose.</w:t>
            </w:r>
          </w:p>
          <w:p w14:paraId="1504CD2B"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bookmarkStart w:id="42" w:name="SummaryTableRecommendedVaccinesByAge"/>
            <w:bookmarkEnd w:id="42"/>
            <w:r w:rsidRPr="00850B07">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062"/>
            </w:tblGrid>
            <w:tr w:rsidR="00CE48CD" w:rsidRPr="00850B07" w14:paraId="2636F73B" w14:textId="77777777" w:rsidTr="004E696B">
              <w:tc>
                <w:tcPr>
                  <w:tcW w:w="1757" w:type="dxa"/>
                </w:tcPr>
                <w:p w14:paraId="743FAEBA" w14:textId="7777777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4E696B">
                    <w:rPr>
                      <w:rFonts w:eastAsia="Times New Roman" w:cs="Arial"/>
                      <w:b/>
                      <w:color w:val="000000"/>
                      <w:sz w:val="22"/>
                      <w:szCs w:val="22"/>
                      <w:lang w:eastAsia="en-GB"/>
                    </w:rPr>
                    <w:t>Age</w:t>
                  </w:r>
                </w:p>
              </w:tc>
              <w:tc>
                <w:tcPr>
                  <w:tcW w:w="6062" w:type="dxa"/>
                </w:tcPr>
                <w:p w14:paraId="4A1F1A0B" w14:textId="3D5722E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4E696B">
                    <w:rPr>
                      <w:rFonts w:eastAsia="Times New Roman" w:cs="Arial"/>
                      <w:b/>
                      <w:color w:val="000000"/>
                      <w:sz w:val="22"/>
                      <w:szCs w:val="22"/>
                      <w:lang w:eastAsia="en-GB"/>
                    </w:rPr>
                    <w:t xml:space="preserve">Inactivated influenza vaccine to offer eligible individuals </w:t>
                  </w:r>
                </w:p>
              </w:tc>
            </w:tr>
            <w:tr w:rsidR="00CE48CD" w:rsidRPr="00850B07" w14:paraId="01796AFB" w14:textId="77777777" w:rsidTr="004E696B">
              <w:tc>
                <w:tcPr>
                  <w:tcW w:w="1757" w:type="dxa"/>
                </w:tcPr>
                <w:p w14:paraId="25B7671B"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 months to under 2 years</w:t>
                  </w:r>
                </w:p>
              </w:tc>
              <w:tc>
                <w:tcPr>
                  <w:tcW w:w="6062" w:type="dxa"/>
                </w:tcPr>
                <w:p w14:paraId="07FB3407" w14:textId="18F7788F"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Offer QIV</w:t>
                  </w:r>
                  <w:r w:rsidR="00B70567" w:rsidRPr="004E696B">
                    <w:rPr>
                      <w:rFonts w:eastAsia="Times New Roman" w:cs="Arial"/>
                      <w:sz w:val="22"/>
                      <w:szCs w:val="22"/>
                      <w:lang w:eastAsia="en-GB"/>
                    </w:rPr>
                    <w:t>c</w:t>
                  </w:r>
                  <w:r w:rsidR="00A9764D" w:rsidRPr="004E696B">
                    <w:rPr>
                      <w:rFonts w:eastAsia="Times New Roman" w:cs="Arial"/>
                      <w:sz w:val="22"/>
                      <w:szCs w:val="22"/>
                      <w:lang w:eastAsia="en-GB"/>
                    </w:rPr>
                    <w:t xml:space="preserve">. </w:t>
                  </w:r>
                </w:p>
                <w:p w14:paraId="03736719" w14:textId="5F069A25" w:rsidR="00F16A73" w:rsidRPr="004E696B" w:rsidRDefault="006F2156" w:rsidP="006F2156">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If QIVc is not available give QIVe</w:t>
                  </w:r>
                  <w:r w:rsidR="00DE6D87" w:rsidRPr="004E696B">
                    <w:rPr>
                      <w:rFonts w:eastAsia="Times New Roman" w:cs="Arial"/>
                      <w:sz w:val="22"/>
                      <w:szCs w:val="22"/>
                      <w:lang w:eastAsia="en-GB"/>
                    </w:rPr>
                    <w:t xml:space="preserve">. </w:t>
                  </w:r>
                </w:p>
                <w:p w14:paraId="4B07B361" w14:textId="21FBEC1C" w:rsidR="00CE48CD" w:rsidRPr="004E696B" w:rsidRDefault="0092494E"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b/>
                      <w:bCs/>
                      <w:sz w:val="22"/>
                      <w:szCs w:val="22"/>
                      <w:lang w:eastAsia="en-GB"/>
                    </w:rPr>
                    <w:t>Note</w:t>
                  </w:r>
                  <w:r w:rsidRPr="004E696B">
                    <w:rPr>
                      <w:rFonts w:eastAsia="Times New Roman" w:cs="Arial"/>
                      <w:sz w:val="22"/>
                      <w:szCs w:val="22"/>
                      <w:lang w:eastAsia="en-GB"/>
                    </w:rPr>
                    <w:t xml:space="preserve">: </w:t>
                  </w:r>
                  <w:r w:rsidR="00F16A73" w:rsidRPr="004E696B">
                    <w:rPr>
                      <w:rFonts w:eastAsia="Times New Roman" w:cs="Arial"/>
                      <w:sz w:val="22"/>
                      <w:szCs w:val="22"/>
                      <w:lang w:eastAsia="en-GB"/>
                    </w:rPr>
                    <w:t xml:space="preserve">The use of QIVc </w:t>
                  </w:r>
                  <w:r w:rsidR="001C11AE" w:rsidRPr="004E696B">
                    <w:rPr>
                      <w:rFonts w:eastAsia="Times New Roman" w:cs="Arial"/>
                      <w:sz w:val="22"/>
                      <w:szCs w:val="22"/>
                      <w:lang w:eastAsia="en-GB"/>
                    </w:rPr>
                    <w:t xml:space="preserve">is </w:t>
                  </w:r>
                  <w:r w:rsidR="00CE48CD" w:rsidRPr="004E696B">
                    <w:rPr>
                      <w:rFonts w:eastAsia="Times New Roman" w:cs="Arial"/>
                      <w:sz w:val="22"/>
                      <w:szCs w:val="22"/>
                      <w:lang w:eastAsia="en-GB"/>
                    </w:rPr>
                    <w:t>off-label</w:t>
                  </w:r>
                  <w:r w:rsidR="001C11AE" w:rsidRPr="004E696B">
                    <w:rPr>
                      <w:rFonts w:eastAsia="Times New Roman" w:cs="Arial"/>
                      <w:sz w:val="22"/>
                      <w:szCs w:val="22"/>
                      <w:lang w:eastAsia="en-GB"/>
                    </w:rPr>
                    <w:t xml:space="preserve"> in this age group</w:t>
                  </w:r>
                  <w:r w:rsidR="00952481" w:rsidRPr="004E696B">
                    <w:rPr>
                      <w:rFonts w:eastAsia="Times New Roman" w:cs="Arial"/>
                      <w:sz w:val="22"/>
                      <w:szCs w:val="22"/>
                      <w:lang w:eastAsia="en-GB"/>
                    </w:rPr>
                    <w:t xml:space="preserve">. </w:t>
                  </w:r>
                </w:p>
              </w:tc>
            </w:tr>
            <w:tr w:rsidR="00CE48CD" w:rsidRPr="00850B07" w14:paraId="3E7BBBED" w14:textId="77777777" w:rsidTr="004E696B">
              <w:tc>
                <w:tcPr>
                  <w:tcW w:w="1757" w:type="dxa"/>
                </w:tcPr>
                <w:p w14:paraId="2A09D163"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 xml:space="preserve">2 years to under 18 years </w:t>
                  </w:r>
                </w:p>
              </w:tc>
              <w:tc>
                <w:tcPr>
                  <w:tcW w:w="6062" w:type="dxa"/>
                </w:tcPr>
                <w:p w14:paraId="6BBF2EEB" w14:textId="5E5F51B1"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MS Gothic" w:cs="Arial"/>
                      <w:color w:val="000000"/>
                      <w:sz w:val="22"/>
                      <w:szCs w:val="22"/>
                      <w:lang w:eastAsia="en-GB"/>
                    </w:rPr>
                    <w:t xml:space="preserve">If LAIV is contraindicated (or it is otherwise unsuitable) offer </w:t>
                  </w:r>
                  <w:r w:rsidRPr="004E696B">
                    <w:rPr>
                      <w:rFonts w:eastAsia="Times New Roman" w:cs="Arial"/>
                      <w:sz w:val="22"/>
                      <w:szCs w:val="22"/>
                      <w:lang w:eastAsia="en-GB"/>
                    </w:rPr>
                    <w:t>QIVc</w:t>
                  </w:r>
                  <w:r w:rsidR="00A9764D" w:rsidRPr="004E696B">
                    <w:rPr>
                      <w:rFonts w:eastAsia="Times New Roman" w:cs="Arial"/>
                      <w:sz w:val="22"/>
                      <w:szCs w:val="22"/>
                      <w:lang w:eastAsia="en-GB"/>
                    </w:rPr>
                    <w:t>.</w:t>
                  </w:r>
                  <w:r w:rsidRPr="004E696B">
                    <w:rPr>
                      <w:rFonts w:eastAsia="Times New Roman" w:cs="Arial"/>
                      <w:sz w:val="22"/>
                      <w:szCs w:val="22"/>
                      <w:vertAlign w:val="superscript"/>
                      <w:lang w:eastAsia="en-GB"/>
                    </w:rPr>
                    <w:footnoteReference w:id="14"/>
                  </w:r>
                </w:p>
                <w:p w14:paraId="55B29144" w14:textId="0CF44402" w:rsidR="00D0249D" w:rsidRPr="004E696B" w:rsidRDefault="003701AB" w:rsidP="00A91F68">
                  <w:pPr>
                    <w:autoSpaceDE w:val="0"/>
                    <w:autoSpaceDN w:val="0"/>
                    <w:adjustRightInd w:val="0"/>
                    <w:spacing w:before="120" w:after="120"/>
                    <w:jc w:val="left"/>
                    <w:rPr>
                      <w:rFonts w:cs="Arial"/>
                      <w:sz w:val="22"/>
                      <w:szCs w:val="22"/>
                    </w:rPr>
                  </w:pPr>
                  <w:r w:rsidRPr="004E696B">
                    <w:rPr>
                      <w:rFonts w:eastAsia="Times New Roman" w:cs="Arial"/>
                      <w:sz w:val="22"/>
                      <w:szCs w:val="22"/>
                      <w:lang w:eastAsia="en-GB"/>
                    </w:rPr>
                    <w:t xml:space="preserve">If QIVc is not </w:t>
                  </w:r>
                  <w:r w:rsidR="00CB7E3F" w:rsidRPr="004E696B">
                    <w:rPr>
                      <w:rFonts w:eastAsia="Times New Roman" w:cs="Arial"/>
                      <w:sz w:val="22"/>
                      <w:szCs w:val="22"/>
                      <w:lang w:eastAsia="en-GB"/>
                    </w:rPr>
                    <w:t>available, offer QIVe</w:t>
                  </w:r>
                  <w:r w:rsidR="00A9764D" w:rsidRPr="004E696B">
                    <w:rPr>
                      <w:rFonts w:eastAsia="Times New Roman" w:cs="Arial"/>
                      <w:sz w:val="22"/>
                      <w:szCs w:val="22"/>
                      <w:lang w:eastAsia="en-GB"/>
                    </w:rPr>
                    <w:t xml:space="preserve">. </w:t>
                  </w:r>
                </w:p>
              </w:tc>
            </w:tr>
            <w:tr w:rsidR="00CE48CD" w:rsidRPr="00850B07" w14:paraId="6B292329" w14:textId="77777777" w:rsidTr="004E696B">
              <w:tc>
                <w:tcPr>
                  <w:tcW w:w="1757" w:type="dxa"/>
                </w:tcPr>
                <w:p w14:paraId="2BE54991"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18 years to under 65 years</w:t>
                  </w:r>
                </w:p>
              </w:tc>
              <w:tc>
                <w:tcPr>
                  <w:tcW w:w="6062" w:type="dxa"/>
                </w:tcPr>
                <w:p w14:paraId="16440AAF" w14:textId="1B6D8D5F" w:rsidR="00CE48CD" w:rsidRPr="004E696B"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4E696B">
                    <w:rPr>
                      <w:rFonts w:eastAsia="MS Gothic" w:cs="Arial"/>
                      <w:color w:val="000000"/>
                      <w:sz w:val="22"/>
                      <w:szCs w:val="22"/>
                      <w:lang w:eastAsia="en-GB"/>
                    </w:rPr>
                    <w:t xml:space="preserve">Offer </w:t>
                  </w:r>
                  <w:r w:rsidRPr="004E696B">
                    <w:rPr>
                      <w:rFonts w:eastAsia="Times New Roman" w:cs="Arial"/>
                      <w:sz w:val="22"/>
                      <w:szCs w:val="22"/>
                      <w:lang w:eastAsia="en-GB"/>
                    </w:rPr>
                    <w:t>QIVc or QIVr</w:t>
                  </w:r>
                  <w:r w:rsidR="00A9764D" w:rsidRPr="004E696B">
                    <w:rPr>
                      <w:rFonts w:eastAsia="Times New Roman" w:cs="Arial"/>
                      <w:sz w:val="22"/>
                      <w:szCs w:val="22"/>
                      <w:lang w:eastAsia="en-GB"/>
                    </w:rPr>
                    <w:t xml:space="preserve">. </w:t>
                  </w:r>
                </w:p>
                <w:p w14:paraId="4B5A883B" w14:textId="37388E79"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QIVc or QIVr are not available</w:t>
                  </w:r>
                  <w:r w:rsidR="00A9764D" w:rsidRPr="004E696B">
                    <w:rPr>
                      <w:rFonts w:eastAsia="Times New Roman" w:cs="Arial"/>
                      <w:sz w:val="22"/>
                      <w:szCs w:val="22"/>
                      <w:lang w:eastAsia="en-GB"/>
                    </w:rPr>
                    <w:t>,</w:t>
                  </w:r>
                  <w:r w:rsidR="003E2200" w:rsidRPr="004E696B">
                    <w:rPr>
                      <w:rStyle w:val="FootnoteReference"/>
                      <w:rFonts w:eastAsia="Times New Roman" w:cs="Arial"/>
                      <w:sz w:val="22"/>
                      <w:szCs w:val="22"/>
                      <w:lang w:eastAsia="en-GB"/>
                    </w:rPr>
                    <w:footnoteReference w:id="15"/>
                  </w:r>
                  <w:r w:rsidR="00CE48CD" w:rsidRPr="004E696B">
                    <w:rPr>
                      <w:rFonts w:eastAsia="Times New Roman" w:cs="Arial"/>
                      <w:sz w:val="22"/>
                      <w:szCs w:val="22"/>
                      <w:lang w:eastAsia="en-GB"/>
                    </w:rPr>
                    <w:t xml:space="preserve"> offer QIVe</w:t>
                  </w:r>
                  <w:r w:rsidR="00A9764D" w:rsidRPr="004E696B">
                    <w:rPr>
                      <w:rFonts w:eastAsia="Times New Roman" w:cs="Arial"/>
                      <w:sz w:val="22"/>
                      <w:szCs w:val="22"/>
                      <w:lang w:eastAsia="en-GB"/>
                    </w:rPr>
                    <w:t xml:space="preserve">. </w:t>
                  </w:r>
                </w:p>
              </w:tc>
            </w:tr>
            <w:tr w:rsidR="00CE48CD" w:rsidRPr="00850B07" w14:paraId="0FDEE2DE" w14:textId="77777777" w:rsidTr="004E696B">
              <w:tc>
                <w:tcPr>
                  <w:tcW w:w="1757" w:type="dxa"/>
                </w:tcPr>
                <w:p w14:paraId="2436D308"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65 years</w:t>
                  </w:r>
                  <w:r w:rsidRPr="004E696B">
                    <w:rPr>
                      <w:rFonts w:eastAsia="Times New Roman" w:cs="Arial"/>
                      <w:sz w:val="22"/>
                      <w:szCs w:val="22"/>
                      <w:vertAlign w:val="superscript"/>
                      <w:lang w:eastAsia="en-GB"/>
                    </w:rPr>
                    <w:footnoteReference w:id="16"/>
                  </w:r>
                  <w:r w:rsidRPr="004E696B">
                    <w:rPr>
                      <w:rFonts w:eastAsia="Times New Roman" w:cs="Arial"/>
                      <w:sz w:val="22"/>
                      <w:szCs w:val="22"/>
                      <w:lang w:eastAsia="en-GB"/>
                    </w:rPr>
                    <w:t xml:space="preserve"> and over</w:t>
                  </w:r>
                  <w:r w:rsidRPr="004E696B">
                    <w:rPr>
                      <w:rFonts w:eastAsia="Times New Roman" w:cs="Arial"/>
                      <w:sz w:val="22"/>
                      <w:szCs w:val="22"/>
                      <w:vertAlign w:val="superscript"/>
                      <w:lang w:eastAsia="en-GB"/>
                    </w:rPr>
                    <w:footnoteReference w:id="17"/>
                  </w:r>
                </w:p>
              </w:tc>
              <w:tc>
                <w:tcPr>
                  <w:tcW w:w="6062" w:type="dxa"/>
                </w:tcPr>
                <w:p w14:paraId="664AAC8D" w14:textId="65BFEAA5"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Offer aQIV or QIVr</w:t>
                  </w:r>
                  <w:r w:rsidR="00A9764D" w:rsidRPr="004E696B">
                    <w:rPr>
                      <w:rFonts w:eastAsia="Times New Roman" w:cs="Arial"/>
                      <w:sz w:val="22"/>
                      <w:szCs w:val="22"/>
                      <w:lang w:eastAsia="en-GB"/>
                    </w:rPr>
                    <w:t>.</w:t>
                  </w:r>
                </w:p>
                <w:p w14:paraId="59CA8479" w14:textId="5544F9FA"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aQIV or QIVr are not available</w:t>
                  </w:r>
                  <w:r w:rsidR="006830F6" w:rsidRPr="004E696B">
                    <w:rPr>
                      <w:rStyle w:val="FootnoteReference"/>
                      <w:rFonts w:eastAsia="Times New Roman" w:cs="Arial"/>
                      <w:sz w:val="22"/>
                      <w:szCs w:val="22"/>
                      <w:lang w:eastAsia="en-GB"/>
                    </w:rPr>
                    <w:footnoteReference w:id="18"/>
                  </w:r>
                  <w:r w:rsidR="00CE48CD" w:rsidRPr="004E696B">
                    <w:rPr>
                      <w:rFonts w:eastAsia="Times New Roman" w:cs="Arial"/>
                      <w:sz w:val="22"/>
                      <w:szCs w:val="22"/>
                      <w:lang w:eastAsia="en-GB"/>
                    </w:rPr>
                    <w:t>, offer QIVc</w:t>
                  </w:r>
                  <w:r w:rsidR="00A9764D" w:rsidRPr="004E696B">
                    <w:rPr>
                      <w:rFonts w:eastAsia="Times New Roman" w:cs="Arial"/>
                      <w:sz w:val="22"/>
                      <w:szCs w:val="22"/>
                      <w:lang w:eastAsia="en-GB"/>
                    </w:rPr>
                    <w:t>.</w:t>
                  </w:r>
                </w:p>
                <w:p w14:paraId="0ADDCE97" w14:textId="2F15D186" w:rsidR="00CE48CD" w:rsidRPr="004E696B" w:rsidRDefault="00CE48CD">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For those aged 64 years who turn 65 years of age b</w:t>
                  </w:r>
                  <w:r w:rsidR="00385973" w:rsidRPr="004E696B">
                    <w:rPr>
                      <w:rFonts w:eastAsia="Times New Roman" w:cs="Arial"/>
                      <w:sz w:val="22"/>
                      <w:szCs w:val="22"/>
                      <w:lang w:eastAsia="en-GB"/>
                    </w:rPr>
                    <w:t>y</w:t>
                  </w:r>
                  <w:r w:rsidRPr="004E696B">
                    <w:rPr>
                      <w:rFonts w:eastAsia="Times New Roman" w:cs="Arial"/>
                      <w:sz w:val="22"/>
                      <w:szCs w:val="22"/>
                      <w:lang w:eastAsia="en-GB"/>
                    </w:rPr>
                    <w:t xml:space="preserve"> 31 March 202</w:t>
                  </w:r>
                  <w:r w:rsidR="00F72F63" w:rsidRPr="004E696B">
                    <w:rPr>
                      <w:rFonts w:eastAsia="Times New Roman" w:cs="Arial"/>
                      <w:sz w:val="22"/>
                      <w:szCs w:val="22"/>
                      <w:lang w:eastAsia="en-GB"/>
                    </w:rPr>
                    <w:t>4</w:t>
                  </w:r>
                  <w:r w:rsidRPr="004E696B">
                    <w:rPr>
                      <w:rFonts w:eastAsia="Times New Roman" w:cs="Arial"/>
                      <w:sz w:val="22"/>
                      <w:szCs w:val="22"/>
                      <w:lang w:eastAsia="en-GB"/>
                    </w:rPr>
                    <w:t>, aQIV may be offered off-label</w:t>
                  </w:r>
                  <w:r w:rsidR="00693160" w:rsidRPr="004E696B">
                    <w:rPr>
                      <w:rFonts w:eastAsia="Times New Roman" w:cs="Arial"/>
                      <w:sz w:val="22"/>
                      <w:szCs w:val="22"/>
                      <w:lang w:eastAsia="en-GB"/>
                    </w:rPr>
                    <w:t xml:space="preserve">. </w:t>
                  </w:r>
                </w:p>
                <w:p w14:paraId="4948FB56" w14:textId="370B7733" w:rsidR="00693160" w:rsidRPr="004E696B" w:rsidRDefault="00693160" w:rsidP="00A9764D">
                  <w:pPr>
                    <w:overflowPunct w:val="0"/>
                    <w:autoSpaceDE w:val="0"/>
                    <w:autoSpaceDN w:val="0"/>
                    <w:adjustRightInd w:val="0"/>
                    <w:spacing w:before="120" w:after="60"/>
                    <w:ind w:left="567" w:hanging="567"/>
                    <w:jc w:val="left"/>
                    <w:textAlignment w:val="baseline"/>
                    <w:rPr>
                      <w:rFonts w:eastAsia="Times New Roman" w:cs="Arial"/>
                      <w:b/>
                      <w:bCs/>
                      <w:sz w:val="22"/>
                      <w:szCs w:val="22"/>
                      <w:lang w:eastAsia="en-GB"/>
                    </w:rPr>
                  </w:pPr>
                  <w:r w:rsidRPr="004E696B">
                    <w:rPr>
                      <w:rFonts w:eastAsia="Times New Roman" w:cs="Arial"/>
                      <w:b/>
                      <w:bCs/>
                      <w:sz w:val="22"/>
                      <w:szCs w:val="22"/>
                      <w:lang w:eastAsia="en-GB"/>
                    </w:rPr>
                    <w:t xml:space="preserve">Note: QIVe is not recommended for those aged 65 years and over. </w:t>
                  </w:r>
                </w:p>
              </w:tc>
            </w:tr>
          </w:tbl>
          <w:p w14:paraId="74B22334" w14:textId="715CF483" w:rsidR="00C572B9" w:rsidRPr="00850B07" w:rsidRDefault="00C572B9" w:rsidP="00A91F68">
            <w:pPr>
              <w:shd w:val="clear" w:color="auto" w:fill="FFFFFF"/>
              <w:spacing w:before="240" w:after="120" w:line="240" w:lineRule="auto"/>
              <w:rPr>
                <w:rFonts w:ascii="Arial" w:eastAsia="Times New Roman" w:hAnsi="Arial" w:cs="Arial"/>
                <w:lang w:eastAsia="en-GB"/>
              </w:rPr>
            </w:pPr>
          </w:p>
        </w:tc>
      </w:tr>
      <w:tr w:rsidR="00CE48CD" w:rsidRPr="00850B07" w14:paraId="5999EF87" w14:textId="77777777" w:rsidTr="00A91F68">
        <w:tc>
          <w:tcPr>
            <w:tcW w:w="2436" w:type="dxa"/>
          </w:tcPr>
          <w:p w14:paraId="05F866ED" w14:textId="77777777" w:rsidR="007F2FD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4" w:name="DoseAndFrequencyOfAdministration"/>
            <w:bookmarkEnd w:id="44"/>
            <w:r w:rsidRPr="00850B07">
              <w:rPr>
                <w:rFonts w:ascii="Arial" w:eastAsia="Times New Roman" w:hAnsi="Arial" w:cs="Arial"/>
                <w:b/>
                <w:lang w:eastAsia="en-GB"/>
              </w:rPr>
              <w:t>Dose and frequency of administration</w:t>
            </w:r>
          </w:p>
          <w:p w14:paraId="51C1BD59" w14:textId="77777777" w:rsid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Dose and frequency of administration</w:t>
            </w:r>
          </w:p>
          <w:p w14:paraId="499CB738" w14:textId="4088897C" w:rsidR="00D411F7" w:rsidRP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411F7">
              <w:rPr>
                <w:rFonts w:ascii="Arial" w:eastAsia="Times New Roman" w:hAnsi="Arial" w:cs="Arial"/>
                <w:bCs/>
                <w:lang w:eastAsia="en-GB"/>
              </w:rPr>
              <w:t>(continued)</w:t>
            </w:r>
          </w:p>
        </w:tc>
        <w:tc>
          <w:tcPr>
            <w:tcW w:w="8080" w:type="dxa"/>
          </w:tcPr>
          <w:p w14:paraId="1C2DC446"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lastRenderedPageBreak/>
              <w:t>Single 0.5ml dose to be administered for the current annual flu season.</w:t>
            </w:r>
          </w:p>
          <w:p w14:paraId="1A22FE95" w14:textId="77777777" w:rsidR="00850B07" w:rsidRPr="00A91F68"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lastRenderedPageBreak/>
              <w:t xml:space="preserve">Children in a clinical risk group </w:t>
            </w:r>
            <w:r w:rsidR="00A27213" w:rsidRPr="00A91F68">
              <w:rPr>
                <w:rFonts w:ascii="Arial" w:eastAsia="Times New Roman" w:hAnsi="Arial" w:cs="Arial"/>
                <w:lang w:eastAsia="en-GB"/>
              </w:rPr>
              <w:t>(including household contacts of immuno</w:t>
            </w:r>
            <w:r w:rsidR="00487E50" w:rsidRPr="00A91F68">
              <w:rPr>
                <w:rFonts w:ascii="Arial" w:eastAsia="Times New Roman" w:hAnsi="Arial" w:cs="Arial"/>
                <w:lang w:eastAsia="en-GB"/>
              </w:rPr>
              <w:t>compromised</w:t>
            </w:r>
            <w:r w:rsidR="00A27213" w:rsidRPr="00A91F68">
              <w:rPr>
                <w:rFonts w:ascii="Arial" w:eastAsia="Times New Roman" w:hAnsi="Arial" w:cs="Arial"/>
                <w:lang w:eastAsia="en-GB"/>
              </w:rPr>
              <w:t xml:space="preserve"> individuals) </w:t>
            </w:r>
            <w:r w:rsidRPr="00A91F68">
              <w:rPr>
                <w:rFonts w:ascii="Arial" w:eastAsia="Times New Roman" w:hAnsi="Arial" w:cs="Arial"/>
                <w:lang w:eastAsia="en-GB"/>
              </w:rPr>
              <w:t xml:space="preserve">aged 6 months to less than 9 years old who </w:t>
            </w:r>
          </w:p>
          <w:p w14:paraId="0D38DD99" w14:textId="665DD65E" w:rsidR="00CE48CD" w:rsidRPr="00850B07"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have not previously received any doses of influenza</w:t>
            </w:r>
            <w:r w:rsidRPr="00850B07">
              <w:rPr>
                <w:rFonts w:ascii="Arial" w:eastAsia="Times New Roman" w:hAnsi="Arial" w:cs="Arial"/>
                <w:lang w:eastAsia="en-GB"/>
              </w:rPr>
              <w:t xml:space="preserve"> vaccine should be offered a second dose of vaccine at least 4 weeks later. The influenza vaccines are interchangeable, although the individual’s age, recommended vaccine and vaccine licence should be considered (see </w:t>
            </w:r>
            <w:hyperlink w:anchor="OffLabelUse" w:history="1">
              <w:r w:rsidRPr="00850B07">
                <w:rPr>
                  <w:rFonts w:ascii="Arial" w:eastAsia="Times New Roman" w:hAnsi="Arial" w:cs="Arial"/>
                  <w:color w:val="0000FF"/>
                  <w:u w:val="single"/>
                  <w:lang w:eastAsia="en-GB"/>
                </w:rPr>
                <w:t>Off-label use</w:t>
              </w:r>
            </w:hyperlink>
            <w:r w:rsidRPr="00850B07">
              <w:rPr>
                <w:rFonts w:ascii="Arial" w:eastAsia="Times New Roman" w:hAnsi="Arial" w:cs="Arial"/>
                <w:lang w:eastAsia="en-GB"/>
              </w:rPr>
              <w:t xml:space="preserve"> section).</w:t>
            </w:r>
            <w:r w:rsidRPr="00A91F68">
              <w:rPr>
                <w:rFonts w:ascii="Arial" w:eastAsia="Times New Roman" w:hAnsi="Arial" w:cs="Arial"/>
                <w:i/>
                <w:lang w:eastAsia="en-GB"/>
              </w:rPr>
              <w:t xml:space="preserve"> </w:t>
            </w:r>
          </w:p>
        </w:tc>
      </w:tr>
      <w:tr w:rsidR="00CE48CD" w:rsidRPr="00850B07" w14:paraId="4965E362" w14:textId="77777777" w:rsidTr="00A91F68">
        <w:tc>
          <w:tcPr>
            <w:tcW w:w="2436" w:type="dxa"/>
          </w:tcPr>
          <w:p w14:paraId="0186E9AF"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Duration of treatment</w:t>
            </w:r>
          </w:p>
        </w:tc>
        <w:tc>
          <w:tcPr>
            <w:tcW w:w="8080" w:type="dxa"/>
          </w:tcPr>
          <w:p w14:paraId="20C41820" w14:textId="614B32F1" w:rsidR="00E4156A"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Single 0.5ml dose for the current annual flu season (1 September 202</w:t>
            </w:r>
            <w:r w:rsidR="00FC71D0" w:rsidRPr="00A91F68">
              <w:rPr>
                <w:rFonts w:ascii="Arial" w:eastAsia="Times New Roman" w:hAnsi="Arial" w:cs="Arial"/>
                <w:lang w:eastAsia="en-GB"/>
              </w:rPr>
              <w:t>3</w:t>
            </w:r>
            <w:r w:rsidRPr="00A91F68">
              <w:rPr>
                <w:rFonts w:ascii="Arial" w:eastAsia="Times New Roman" w:hAnsi="Arial" w:cs="Arial"/>
                <w:lang w:eastAsia="en-GB"/>
              </w:rPr>
              <w:t xml:space="preserve"> to 31 March 202</w:t>
            </w:r>
            <w:r w:rsidR="00072BF3" w:rsidRPr="00A91F68">
              <w:rPr>
                <w:rFonts w:ascii="Arial" w:eastAsia="Times New Roman" w:hAnsi="Arial" w:cs="Arial"/>
                <w:lang w:eastAsia="en-GB"/>
              </w:rPr>
              <w:t>4</w:t>
            </w:r>
            <w:r w:rsidRPr="00A91F68">
              <w:rPr>
                <w:rFonts w:ascii="Arial" w:eastAsia="Times New Roman" w:hAnsi="Arial" w:cs="Arial"/>
                <w:lang w:eastAsia="en-GB"/>
              </w:rPr>
              <w:t>).</w:t>
            </w:r>
          </w:p>
          <w:p w14:paraId="642A64B2" w14:textId="048D3693" w:rsidR="00CE48CD" w:rsidRPr="00850B07" w:rsidRDefault="00CE48CD" w:rsidP="00A91F68">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Children aged 6 months to less than 9 years old in a clinical risk group</w:t>
            </w:r>
            <w:r w:rsidR="00E4156A" w:rsidRPr="00A91F68">
              <w:rPr>
                <w:rFonts w:ascii="Arial" w:eastAsia="Times New Roman" w:hAnsi="Arial" w:cs="Arial"/>
                <w:lang w:eastAsia="en-GB"/>
              </w:rPr>
              <w:t xml:space="preserve"> (including household contacts of immuno</w:t>
            </w:r>
            <w:r w:rsidR="00C421C4" w:rsidRPr="00A91F68">
              <w:rPr>
                <w:rFonts w:ascii="Arial" w:eastAsia="Times New Roman" w:hAnsi="Arial" w:cs="Arial"/>
                <w:lang w:eastAsia="en-GB"/>
              </w:rPr>
              <w:t>compromised</w:t>
            </w:r>
            <w:r w:rsidR="00E4156A" w:rsidRPr="00A91F68">
              <w:rPr>
                <w:rFonts w:ascii="Arial" w:eastAsia="Times New Roman" w:hAnsi="Arial" w:cs="Arial"/>
                <w:lang w:eastAsia="en-GB"/>
              </w:rPr>
              <w:t xml:space="preserve"> individuals)</w:t>
            </w:r>
            <w:r w:rsidRPr="00A91F68">
              <w:rPr>
                <w:rFonts w:ascii="Arial" w:eastAsia="Times New Roman" w:hAnsi="Arial" w:cs="Arial"/>
                <w:lang w:eastAsia="en-GB"/>
              </w:rPr>
              <w:t xml:space="preserve"> who have not received influenza vaccine previously should be offered a second dose</w:t>
            </w:r>
            <w:r w:rsidRPr="00850B07">
              <w:rPr>
                <w:rFonts w:ascii="Arial" w:eastAsia="Times New Roman" w:hAnsi="Arial" w:cs="Arial"/>
                <w:lang w:eastAsia="en-GB"/>
              </w:rPr>
              <w:t xml:space="preserve"> of the vaccine at least 4 weeks later.</w:t>
            </w:r>
          </w:p>
        </w:tc>
      </w:tr>
      <w:tr w:rsidR="00CE48CD" w:rsidRPr="00850B07" w14:paraId="0BE23335" w14:textId="77777777" w:rsidTr="00A91F68">
        <w:tc>
          <w:tcPr>
            <w:tcW w:w="2436" w:type="dxa"/>
          </w:tcPr>
          <w:p w14:paraId="64D0F92C" w14:textId="1CEE304E"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 xml:space="preserve">Quantity to be supplied </w:t>
            </w:r>
            <w:r w:rsidR="008B023A" w:rsidRPr="00850B07">
              <w:rPr>
                <w:rFonts w:ascii="Arial" w:eastAsia="Times New Roman" w:hAnsi="Arial" w:cs="Arial"/>
                <w:b/>
                <w:lang w:eastAsia="en-GB"/>
              </w:rPr>
              <w:t>and</w:t>
            </w:r>
            <w:r w:rsidR="008F1FAD" w:rsidRPr="00850B07">
              <w:rPr>
                <w:rFonts w:ascii="Arial" w:eastAsia="Times New Roman" w:hAnsi="Arial" w:cs="Arial"/>
                <w:b/>
                <w:lang w:eastAsia="en-GB"/>
              </w:rPr>
              <w:t xml:space="preserve"> </w:t>
            </w:r>
            <w:r w:rsidRPr="00850B07">
              <w:rPr>
                <w:rFonts w:ascii="Arial" w:eastAsia="Times New Roman" w:hAnsi="Arial" w:cs="Arial"/>
                <w:b/>
                <w:lang w:eastAsia="en-GB"/>
              </w:rPr>
              <w:t>administered</w:t>
            </w:r>
          </w:p>
        </w:tc>
        <w:tc>
          <w:tcPr>
            <w:tcW w:w="8080" w:type="dxa"/>
          </w:tcPr>
          <w:p w14:paraId="3FF3ED44"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Single dose of 0.5ml per administration.</w:t>
            </w:r>
          </w:p>
        </w:tc>
      </w:tr>
      <w:tr w:rsidR="00CE48CD" w:rsidRPr="00850B07" w14:paraId="3EC2DEC5" w14:textId="77777777" w:rsidTr="00A91F68">
        <w:tc>
          <w:tcPr>
            <w:tcW w:w="2436" w:type="dxa"/>
          </w:tcPr>
          <w:p w14:paraId="7FD32223" w14:textId="78BFD143"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5" w:name="RouteOfAdministration"/>
            <w:bookmarkEnd w:id="45"/>
            <w:r w:rsidRPr="00850B07">
              <w:rPr>
                <w:rFonts w:ascii="Arial" w:eastAsia="Times New Roman" w:hAnsi="Arial" w:cs="Arial"/>
                <w:b/>
                <w:lang w:eastAsia="en-GB"/>
              </w:rPr>
              <w:t xml:space="preserve">Route </w:t>
            </w:r>
            <w:r w:rsidR="008B023A" w:rsidRPr="00850B07">
              <w:rPr>
                <w:rFonts w:ascii="Arial" w:eastAsia="Times New Roman" w:hAnsi="Arial" w:cs="Arial"/>
                <w:b/>
                <w:lang w:eastAsia="en-GB"/>
              </w:rPr>
              <w:t>and</w:t>
            </w:r>
            <w:r w:rsidRPr="00850B07">
              <w:rPr>
                <w:rFonts w:ascii="Arial" w:eastAsia="Times New Roman" w:hAnsi="Arial" w:cs="Arial"/>
                <w:b/>
                <w:lang w:eastAsia="en-GB"/>
              </w:rPr>
              <w:t xml:space="preserve"> method of administration</w:t>
            </w:r>
          </w:p>
          <w:p w14:paraId="61D1872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3E3AFF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875D409"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5463EA"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F89F19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A05B85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7DF24B"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2C4F77F"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578B3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E84B32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D9572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F13C4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A314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4C3FD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850B07" w:rsidDel="00777605">
              <w:rPr>
                <w:rFonts w:ascii="Arial" w:eastAsia="Times New Roman" w:hAnsi="Arial" w:cs="Arial"/>
                <w:bCs/>
                <w:lang w:eastAsia="en-GB"/>
              </w:rPr>
              <w:t xml:space="preserve"> </w:t>
            </w:r>
          </w:p>
        </w:tc>
        <w:tc>
          <w:tcPr>
            <w:tcW w:w="8080" w:type="dxa"/>
          </w:tcPr>
          <w:p w14:paraId="0F396F6D" w14:textId="71CBE8A1"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Administer by intramuscular injection, preferably into </w:t>
            </w:r>
            <w:r w:rsidR="00AD417D" w:rsidRPr="00850B07">
              <w:rPr>
                <w:rFonts w:ascii="Arial" w:eastAsia="Times New Roman" w:hAnsi="Arial" w:cs="Arial"/>
                <w:lang w:eastAsia="en-GB"/>
              </w:rPr>
              <w:t xml:space="preserve">the </w:t>
            </w:r>
            <w:r w:rsidRPr="00850B07">
              <w:rPr>
                <w:rFonts w:ascii="Arial" w:eastAsia="Times New Roman" w:hAnsi="Arial" w:cs="Arial"/>
                <w:lang w:eastAsia="en-GB"/>
              </w:rPr>
              <w:t xml:space="preserve">deltoid </w:t>
            </w:r>
            <w:r w:rsidR="00AD417D" w:rsidRPr="00850B07">
              <w:rPr>
                <w:rFonts w:ascii="Arial" w:eastAsia="Times New Roman" w:hAnsi="Arial" w:cs="Arial"/>
                <w:lang w:eastAsia="en-GB"/>
              </w:rPr>
              <w:t>muscle</w:t>
            </w:r>
            <w:r w:rsidR="00E4156A" w:rsidRPr="00850B07">
              <w:rPr>
                <w:rFonts w:ascii="Arial" w:eastAsia="Times New Roman" w:hAnsi="Arial" w:cs="Arial"/>
                <w:lang w:eastAsia="en-GB"/>
              </w:rPr>
              <w:t xml:space="preserve"> </w:t>
            </w:r>
            <w:r w:rsidRPr="00850B07">
              <w:rPr>
                <w:rFonts w:ascii="Arial" w:eastAsia="Times New Roman" w:hAnsi="Arial" w:cs="Arial"/>
                <w:lang w:eastAsia="en-GB"/>
              </w:rPr>
              <w:t xml:space="preserve">of the upper arm. The anterolateral aspect of the thigh is the preferred site for infants under 1 year old. </w:t>
            </w:r>
          </w:p>
          <w:p w14:paraId="40F519BE" w14:textId="63CF30D5" w:rsidR="00D70076" w:rsidRPr="00850B07" w:rsidRDefault="00CE48CD" w:rsidP="00CE48CD">
            <w:pPr>
              <w:shd w:val="clear" w:color="auto" w:fill="FFFFFF"/>
              <w:spacing w:before="120" w:after="120" w:line="240" w:lineRule="auto"/>
              <w:ind w:left="34"/>
              <w:rPr>
                <w:rFonts w:ascii="Arial" w:eastAsia="Times New Roman" w:hAnsi="Arial" w:cs="Arial"/>
                <w:b/>
                <w:color w:val="FF0000"/>
                <w:spacing w:val="-2"/>
                <w:lang w:eastAsia="en-GB"/>
              </w:rPr>
            </w:pPr>
            <w:r w:rsidRPr="00850B07">
              <w:rPr>
                <w:rFonts w:ascii="Arial" w:eastAsia="Times New Roman" w:hAnsi="Arial" w:cs="Arial"/>
                <w:lang w:eastAsia="en-GB"/>
              </w:rPr>
              <w:t>Where the individual has been identified by the assessing registered professional as being at increased risk of bleeding, a fine needle (23 gauge or 25 gauge) should be used for the vaccination, followed by firm pressure applied to the site (without rubbing) for at least 2 minutes. The individual</w:t>
            </w:r>
            <w:r w:rsidR="005B7D3A" w:rsidRPr="00850B07">
              <w:rPr>
                <w:rFonts w:ascii="Arial" w:eastAsia="Times New Roman" w:hAnsi="Arial" w:cs="Arial"/>
                <w:lang w:eastAsia="en-GB"/>
              </w:rPr>
              <w:t xml:space="preserve">, parent or </w:t>
            </w:r>
            <w:r w:rsidRPr="00850B07">
              <w:rPr>
                <w:rFonts w:ascii="Arial" w:eastAsia="Times New Roman" w:hAnsi="Arial" w:cs="Arial"/>
                <w:lang w:eastAsia="en-GB"/>
              </w:rPr>
              <w:t>carer should be informed about the risk of haematoma from the injection.</w:t>
            </w:r>
          </w:p>
          <w:p w14:paraId="1041FD64" w14:textId="26D59333" w:rsidR="00D70076" w:rsidRPr="00A91F68" w:rsidRDefault="00D70076" w:rsidP="00D70076">
            <w:pPr>
              <w:shd w:val="clear" w:color="auto" w:fill="FFFFFF"/>
              <w:spacing w:before="120" w:after="120" w:line="240" w:lineRule="auto"/>
              <w:ind w:left="34"/>
              <w:rPr>
                <w:rFonts w:ascii="Arial" w:hAnsi="Arial" w:cs="Arial"/>
              </w:rPr>
            </w:pPr>
            <w:r w:rsidRPr="00A91F68">
              <w:rPr>
                <w:rFonts w:ascii="Arial" w:hAnsi="Arial" w:cs="Arial"/>
              </w:rPr>
              <w:t xml:space="preserve">Influenza vaccines licensed for both intramuscular </w:t>
            </w:r>
            <w:r w:rsidR="00D411F7">
              <w:rPr>
                <w:rFonts w:ascii="Arial" w:hAnsi="Arial" w:cs="Arial"/>
              </w:rPr>
              <w:t xml:space="preserve">and </w:t>
            </w:r>
            <w:r w:rsidRPr="00A91F68">
              <w:rPr>
                <w:rFonts w:ascii="Arial" w:hAnsi="Arial" w:cs="Arial"/>
              </w:rPr>
              <w:t>subcutaneous administration may alternatively be administered by the subcutaneous route. Note: QIVc</w:t>
            </w:r>
            <w:r w:rsidRPr="00A91F68">
              <w:rPr>
                <w:rFonts w:ascii="Arial" w:hAnsi="Arial" w:cs="Arial"/>
                <w:lang w:val="en"/>
              </w:rPr>
              <w:t xml:space="preserve">, QIVr and </w:t>
            </w:r>
            <w:r w:rsidRPr="00A91F68">
              <w:rPr>
                <w:rFonts w:ascii="Arial" w:hAnsi="Arial" w:cs="Arial"/>
              </w:rPr>
              <w:t xml:space="preserve">aQIV are not licensed for subcutaneous administration so should only be administered intramuscularly under this </w:t>
            </w:r>
            <w:r w:rsidR="00D75F21" w:rsidRPr="00850B07">
              <w:rPr>
                <w:rFonts w:ascii="Arial" w:hAnsi="Arial" w:cs="Arial"/>
              </w:rPr>
              <w:t>protocol</w:t>
            </w:r>
            <w:r w:rsidRPr="00A91F68">
              <w:rPr>
                <w:rFonts w:ascii="Arial" w:hAnsi="Arial" w:cs="Arial"/>
              </w:rPr>
              <w:t>.</w:t>
            </w:r>
          </w:p>
          <w:p w14:paraId="70956FB8" w14:textId="1268F9BC" w:rsidR="00CE48CD" w:rsidRPr="00850B07" w:rsidRDefault="00CE48CD" w:rsidP="00A91F68">
            <w:pPr>
              <w:shd w:val="clear" w:color="auto" w:fill="FFFFFF"/>
              <w:spacing w:before="120" w:after="120" w:line="240" w:lineRule="auto"/>
              <w:ind w:left="34"/>
              <w:rPr>
                <w:rFonts w:ascii="Arial" w:eastAsia="Times New Roman" w:hAnsi="Arial" w:cs="Arial"/>
                <w:lang w:eastAsia="en-GB"/>
              </w:rPr>
            </w:pPr>
            <w:r w:rsidRPr="00850B07">
              <w:rPr>
                <w:rFonts w:ascii="Arial" w:eastAsia="Times New Roman" w:hAnsi="Arial" w:cs="Arial"/>
                <w:lang w:eastAsia="en-GB"/>
              </w:rPr>
              <w:t xml:space="preserve">When </w:t>
            </w:r>
            <w:r w:rsidR="00323F9E" w:rsidRPr="00850B07">
              <w:rPr>
                <w:rFonts w:ascii="Arial" w:eastAsia="Times New Roman" w:hAnsi="Arial" w:cs="Arial"/>
                <w:lang w:eastAsia="en-GB"/>
              </w:rPr>
              <w:t>co-</w:t>
            </w:r>
            <w:r w:rsidRPr="00850B07">
              <w:rPr>
                <w:rFonts w:ascii="Arial" w:eastAsia="Times New Roman" w:hAnsi="Arial" w:cs="Arial"/>
                <w:lang w:eastAsia="en-GB"/>
              </w:rPr>
              <w:t xml:space="preserve">administering </w:t>
            </w:r>
            <w:r w:rsidR="00323F9E" w:rsidRPr="00850B07">
              <w:rPr>
                <w:rFonts w:ascii="Arial" w:eastAsia="Times New Roman" w:hAnsi="Arial" w:cs="Arial"/>
                <w:lang w:eastAsia="en-GB"/>
              </w:rPr>
              <w:t>with</w:t>
            </w:r>
            <w:r w:rsidR="005B7D3A" w:rsidRPr="00850B07">
              <w:rPr>
                <w:rFonts w:ascii="Arial" w:eastAsia="Times New Roman" w:hAnsi="Arial" w:cs="Arial"/>
                <w:lang w:eastAsia="en-GB"/>
              </w:rPr>
              <w:t xml:space="preserve"> other</w:t>
            </w:r>
            <w:r w:rsidR="00D72DA4" w:rsidRPr="00850B07">
              <w:rPr>
                <w:rFonts w:ascii="Arial" w:eastAsia="Times New Roman" w:hAnsi="Arial" w:cs="Arial"/>
                <w:lang w:eastAsia="en-GB"/>
              </w:rPr>
              <w:t xml:space="preserve"> </w:t>
            </w:r>
            <w:r w:rsidRPr="00850B07">
              <w:rPr>
                <w:rFonts w:ascii="Arial" w:eastAsia="Times New Roman" w:hAnsi="Arial" w:cs="Arial"/>
                <w:lang w:eastAsia="en-GB"/>
              </w:rPr>
              <w:t>vaccines</w:t>
            </w:r>
            <w:r w:rsidR="00AB5D27" w:rsidRPr="00850B07">
              <w:rPr>
                <w:rFonts w:ascii="Arial" w:eastAsia="Times New Roman" w:hAnsi="Arial" w:cs="Arial"/>
                <w:lang w:eastAsia="en-GB"/>
              </w:rPr>
              <w:t xml:space="preserve">, </w:t>
            </w:r>
            <w:r w:rsidRPr="00850B07">
              <w:rPr>
                <w:rFonts w:ascii="Arial" w:eastAsia="Times New Roman" w:hAnsi="Arial" w:cs="Arial"/>
                <w:lang w:eastAsia="en-GB"/>
              </w:rPr>
              <w:t>care should be taken to ensure that the appropriate route of injection is used for all of the vaccinations.</w:t>
            </w:r>
          </w:p>
          <w:p w14:paraId="72483A78" w14:textId="77777777" w:rsidR="00E36673"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vaccines should be given at separate sites, preferably in different limbs. If given in the same limb, they should be given at least 2.5cm apart. If aQIV needs to be administered at the same time as another vaccine, immunisation should be carried out on separate limbs. </w:t>
            </w:r>
          </w:p>
          <w:p w14:paraId="2FEBCB00" w14:textId="36E109F8"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site at which each vaccine was given should be noted in the individual’s </w:t>
            </w:r>
            <w:r w:rsidRPr="00A91F68">
              <w:rPr>
                <w:rFonts w:ascii="Arial" w:eastAsia="Times New Roman" w:hAnsi="Arial" w:cs="Arial"/>
                <w:lang w:eastAsia="en-GB"/>
              </w:rPr>
              <w:t>records.</w:t>
            </w:r>
          </w:p>
          <w:p w14:paraId="5C53B0DD" w14:textId="47223F9E" w:rsidR="00B929BC" w:rsidRPr="00A91F68" w:rsidRDefault="00B929BC"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QIVe vaccines should be allowed to reach room temperature before administration to the individual. </w:t>
            </w:r>
          </w:p>
          <w:p w14:paraId="03D77ADF" w14:textId="533FA343"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A91F68">
              <w:rPr>
                <w:rFonts w:ascii="Arial" w:eastAsia="Times New Roman" w:hAnsi="Arial" w:cs="Arial"/>
                <w:lang w:eastAsia="en-GB"/>
              </w:rPr>
              <w:t xml:space="preserve">Shake vaccine </w:t>
            </w:r>
            <w:r w:rsidR="00E36673" w:rsidRPr="00A91F68">
              <w:rPr>
                <w:rFonts w:ascii="Arial" w:eastAsia="Times New Roman" w:hAnsi="Arial" w:cs="Arial"/>
                <w:lang w:eastAsia="en-GB"/>
              </w:rPr>
              <w:t xml:space="preserve">suspensions gently </w:t>
            </w:r>
            <w:r w:rsidRPr="00A91F68">
              <w:rPr>
                <w:rFonts w:ascii="Arial" w:eastAsia="Times New Roman" w:hAnsi="Arial" w:cs="Arial"/>
                <w:lang w:eastAsia="en-GB"/>
              </w:rPr>
              <w:t>before administration.</w:t>
            </w:r>
            <w:r w:rsidR="00E36673" w:rsidRPr="00A91F68">
              <w:rPr>
                <w:rFonts w:ascii="Arial" w:eastAsia="Times New Roman" w:hAnsi="Arial" w:cs="Arial"/>
                <w:lang w:eastAsia="en-GB"/>
              </w:rPr>
              <w:t xml:space="preserve"> QIVr (Supemtek</w:t>
            </w:r>
            <w:r w:rsidR="00E36673" w:rsidRPr="00A91F68">
              <w:rPr>
                <w:rFonts w:ascii="Arial" w:eastAsia="Times New Roman" w:hAnsi="Arial" w:cs="Arial"/>
                <w:vertAlign w:val="superscript"/>
                <w:lang w:eastAsia="en-GB"/>
              </w:rPr>
              <w:t xml:space="preserve">® </w:t>
            </w:r>
            <w:r w:rsidR="00E36673" w:rsidRPr="00A91F68">
              <w:rPr>
                <w:rFonts w:ascii="Arial" w:eastAsia="Times New Roman" w:hAnsi="Arial" w:cs="Arial"/>
                <w:lang w:eastAsia="en-GB"/>
              </w:rPr>
              <w:t>solution for injection) does not require shaking before administration.</w:t>
            </w:r>
            <w:r w:rsidR="00E36673" w:rsidRPr="00850B07">
              <w:rPr>
                <w:rFonts w:ascii="Arial" w:eastAsia="Times New Roman" w:hAnsi="Arial" w:cs="Arial"/>
                <w:lang w:eastAsia="en-GB"/>
              </w:rPr>
              <w:t xml:space="preserve"> </w:t>
            </w:r>
          </w:p>
          <w:p w14:paraId="7C917581" w14:textId="48CABA28"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Inspect </w:t>
            </w:r>
            <w:r w:rsidR="003F42D5" w:rsidRPr="00850B07">
              <w:rPr>
                <w:rFonts w:ascii="Arial" w:eastAsia="Times New Roman" w:hAnsi="Arial" w:cs="Arial"/>
                <w:lang w:eastAsia="en-GB"/>
              </w:rPr>
              <w:t xml:space="preserve">the vaccine </w:t>
            </w:r>
            <w:r w:rsidRPr="00850B07">
              <w:rPr>
                <w:rFonts w:ascii="Arial" w:eastAsia="Times New Roman" w:hAnsi="Arial" w:cs="Arial"/>
                <w:lang w:eastAsia="en-GB"/>
              </w:rPr>
              <w:t xml:space="preserve">visually prior to administration </w:t>
            </w:r>
            <w:r w:rsidR="003F42D5" w:rsidRPr="00850B07">
              <w:rPr>
                <w:rFonts w:ascii="Arial" w:eastAsia="Times New Roman" w:hAnsi="Arial" w:cs="Arial"/>
                <w:lang w:eastAsia="en-GB"/>
              </w:rPr>
              <w:t xml:space="preserve">for any foreign particulate matter or </w:t>
            </w:r>
            <w:r w:rsidR="00DF6C75" w:rsidRPr="00850B07">
              <w:rPr>
                <w:rFonts w:ascii="Arial" w:eastAsia="Times New Roman" w:hAnsi="Arial" w:cs="Arial"/>
                <w:lang w:eastAsia="en-GB"/>
              </w:rPr>
              <w:t>discoloration to</w:t>
            </w:r>
            <w:r w:rsidRPr="00850B07">
              <w:rPr>
                <w:rFonts w:ascii="Arial" w:eastAsia="Times New Roman" w:hAnsi="Arial" w:cs="Arial"/>
                <w:lang w:eastAsia="en-GB"/>
              </w:rPr>
              <w:t xml:space="preserve"> ensure appearance is consistent with the description in the </w:t>
            </w:r>
            <w:r w:rsidR="00A06287" w:rsidRPr="00850B07">
              <w:rPr>
                <w:rFonts w:ascii="Arial" w:eastAsia="Times New Roman" w:hAnsi="Arial" w:cs="Arial"/>
                <w:lang w:eastAsia="en-GB"/>
              </w:rPr>
              <w:t>vaccine’s</w:t>
            </w:r>
            <w:r w:rsidRPr="00850B07">
              <w:rPr>
                <w:rFonts w:ascii="Arial" w:eastAsia="Times New Roman" w:hAnsi="Arial" w:cs="Arial"/>
                <w:lang w:eastAsia="en-GB"/>
              </w:rPr>
              <w:t xml:space="preserve"> SPC.</w:t>
            </w:r>
          </w:p>
          <w:p w14:paraId="7355D46A" w14:textId="77777777" w:rsidR="00CE48CD" w:rsidRPr="00850B07" w:rsidRDefault="00CE48CD" w:rsidP="00CE48CD">
            <w:pPr>
              <w:shd w:val="clear" w:color="auto" w:fill="FFFFFF"/>
              <w:spacing w:after="120" w:line="240" w:lineRule="auto"/>
              <w:rPr>
                <w:rFonts w:ascii="Arial" w:eastAsia="Times New Roman" w:hAnsi="Arial" w:cs="Arial"/>
                <w:b/>
                <w:color w:val="FF0000"/>
                <w:spacing w:val="-2"/>
                <w:lang w:eastAsia="en-GB"/>
              </w:rPr>
            </w:pPr>
            <w:r w:rsidRPr="00850B07">
              <w:rPr>
                <w:rFonts w:ascii="Arial" w:eastAsia="Times New Roman" w:hAnsi="Arial" w:cs="Arial"/>
                <w:lang w:eastAsia="en-GB"/>
              </w:rPr>
              <w:t xml:space="preserve">The SPCs provide further guidance on administration and are </w:t>
            </w:r>
            <w:r w:rsidRPr="00850B07">
              <w:rPr>
                <w:rFonts w:ascii="Arial" w:hAnsi="Arial" w:cs="Arial"/>
                <w:color w:val="000000"/>
              </w:rPr>
              <w:t xml:space="preserve">available from the </w:t>
            </w:r>
            <w:hyperlink r:id="rId67" w:history="1">
              <w:r w:rsidRPr="00850B07">
                <w:rPr>
                  <w:rFonts w:ascii="Arial" w:eastAsia="Times New Roman" w:hAnsi="Arial" w:cs="Arial"/>
                  <w:color w:val="0000FF"/>
                  <w:u w:val="single"/>
                  <w:lang w:eastAsia="en-GB"/>
                </w:rPr>
                <w:t>electronic medicines compendium</w:t>
              </w:r>
            </w:hyperlink>
            <w:r w:rsidRPr="00850B07">
              <w:rPr>
                <w:rFonts w:ascii="Arial" w:eastAsia="Times New Roman" w:hAnsi="Arial" w:cs="Arial"/>
                <w:lang w:eastAsia="en-GB"/>
              </w:rPr>
              <w:t xml:space="preserve"> </w:t>
            </w:r>
            <w:r w:rsidRPr="00850B07">
              <w:rPr>
                <w:rFonts w:ascii="Arial" w:hAnsi="Arial" w:cs="Arial"/>
                <w:color w:val="000000"/>
              </w:rPr>
              <w:t>website</w:t>
            </w:r>
            <w:r w:rsidRPr="00850B07">
              <w:rPr>
                <w:rFonts w:ascii="Arial" w:eastAsia="Times New Roman" w:hAnsi="Arial" w:cs="Arial"/>
                <w:lang w:eastAsia="en-GB"/>
              </w:rPr>
              <w:t>.</w:t>
            </w:r>
          </w:p>
        </w:tc>
      </w:tr>
      <w:tr w:rsidR="00CE48CD" w:rsidRPr="00850B07" w14:paraId="2B3656C9" w14:textId="77777777" w:rsidTr="00A91F68">
        <w:tc>
          <w:tcPr>
            <w:tcW w:w="2436" w:type="dxa"/>
          </w:tcPr>
          <w:p w14:paraId="54E8F392"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br w:type="page"/>
              <w:t>Disposal</w:t>
            </w:r>
          </w:p>
          <w:p w14:paraId="07D517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4E9218E"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8080" w:type="dxa"/>
          </w:tcPr>
          <w:p w14:paraId="4EB9065F" w14:textId="558D74C3" w:rsidR="00850B07" w:rsidRPr="00A91F68" w:rsidRDefault="00CE48CD" w:rsidP="00CE48CD">
            <w:pPr>
              <w:shd w:val="clear" w:color="auto" w:fill="FFFFFF"/>
              <w:spacing w:before="120" w:after="120" w:line="240" w:lineRule="auto"/>
              <w:rPr>
                <w:rFonts w:ascii="Arial" w:eastAsia="Arial" w:hAnsi="Arial" w:cs="Arial"/>
                <w:color w:val="0000FF"/>
                <w:u w:val="single"/>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B07BCC"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8" w:history="1">
              <w:r w:rsidR="00720A07" w:rsidRPr="00A91F68">
                <w:rPr>
                  <w:rStyle w:val="Hyperlink"/>
                  <w:rFonts w:ascii="Arial" w:eastAsia="Arial" w:hAnsi="Arial" w:cs="Arial"/>
                </w:rPr>
                <w:t>(HTM 07-01): Management and disposal of healthcare waste</w:t>
              </w:r>
            </w:hyperlink>
            <w:r w:rsidR="00D411F7" w:rsidRPr="00D411F7">
              <w:rPr>
                <w:rStyle w:val="Hyperlink"/>
                <w:rFonts w:ascii="Arial" w:eastAsia="Arial" w:hAnsi="Arial" w:cs="Arial"/>
                <w:color w:val="auto"/>
                <w:u w:val="none"/>
              </w:rPr>
              <w:t>.</w:t>
            </w:r>
            <w:r w:rsidR="00D411F7">
              <w:rPr>
                <w:rStyle w:val="Hyperlink"/>
                <w:rFonts w:ascii="Arial" w:eastAsia="Arial" w:hAnsi="Arial" w:cs="Arial"/>
              </w:rPr>
              <w:t xml:space="preserve"> </w:t>
            </w:r>
          </w:p>
        </w:tc>
      </w:tr>
      <w:tr w:rsidR="00CE48CD" w:rsidRPr="00850B07" w14:paraId="43F146F3" w14:textId="77777777" w:rsidTr="00A91F68">
        <w:tc>
          <w:tcPr>
            <w:tcW w:w="2436" w:type="dxa"/>
          </w:tcPr>
          <w:p w14:paraId="5EAC228D"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lastRenderedPageBreak/>
              <w:t xml:space="preserve">Post-vaccination advice </w:t>
            </w:r>
          </w:p>
        </w:tc>
        <w:tc>
          <w:tcPr>
            <w:tcW w:w="8080" w:type="dxa"/>
          </w:tcPr>
          <w:p w14:paraId="0CB66AA5" w14:textId="77777777" w:rsidR="00CE48CD" w:rsidRPr="00850B07" w:rsidRDefault="00CE48CD" w:rsidP="00CE48CD">
            <w:pPr>
              <w:widowControl w:val="0"/>
              <w:spacing w:before="120" w:after="0" w:line="240" w:lineRule="auto"/>
              <w:ind w:right="91"/>
              <w:rPr>
                <w:rFonts w:ascii="Arial" w:eastAsia="Arial" w:hAnsi="Arial" w:cs="Arial"/>
                <w:lang w:val="en-US"/>
              </w:rPr>
            </w:pPr>
            <w:r w:rsidRPr="00850B07">
              <w:rPr>
                <w:rFonts w:ascii="Arial" w:eastAsia="Arial" w:hAnsi="Arial" w:cs="Arial"/>
                <w:lang w:val="en-US"/>
              </w:rPr>
              <w:t>Ensure the individual has been provided appropriate written information such as the:</w:t>
            </w:r>
          </w:p>
          <w:p w14:paraId="54FB9292" w14:textId="77777777" w:rsidR="00CE48CD" w:rsidRPr="00850B07" w:rsidRDefault="00CE48CD" w:rsidP="00CE48CD">
            <w:pPr>
              <w:widowControl w:val="0"/>
              <w:numPr>
                <w:ilvl w:val="0"/>
                <w:numId w:val="11"/>
              </w:numPr>
              <w:overflowPunct w:val="0"/>
              <w:autoSpaceDE w:val="0"/>
              <w:autoSpaceDN w:val="0"/>
              <w:adjustRightInd w:val="0"/>
              <w:spacing w:after="120" w:line="240" w:lineRule="auto"/>
              <w:ind w:left="204" w:right="91" w:hanging="204"/>
              <w:contextualSpacing/>
              <w:textAlignment w:val="baseline"/>
              <w:rPr>
                <w:rFonts w:ascii="Arial" w:eastAsia="Arial" w:hAnsi="Arial" w:cs="Arial"/>
                <w:lang w:val="en-US"/>
              </w:rPr>
            </w:pPr>
            <w:r w:rsidRPr="00850B07">
              <w:rPr>
                <w:rFonts w:ascii="Arial" w:eastAsia="Arial" w:hAnsi="Arial" w:cs="Arial"/>
                <w:lang w:val="en-US"/>
              </w:rPr>
              <w:t>Market authorisation holder’s patient information leaflet (PIL)</w:t>
            </w:r>
          </w:p>
          <w:p w14:paraId="656016D1" w14:textId="350E189D" w:rsidR="007F53F0" w:rsidRPr="00850B07" w:rsidRDefault="007F53F0" w:rsidP="007F53F0">
            <w:pPr>
              <w:pStyle w:val="TableParagraph"/>
              <w:spacing w:before="120" w:after="120"/>
              <w:ind w:right="89"/>
              <w:rPr>
                <w:rFonts w:ascii="Arial" w:eastAsia="Arial" w:hAnsi="Arial" w:cs="Arial"/>
                <w:color w:val="FF0000"/>
              </w:rPr>
            </w:pPr>
            <w:r w:rsidRPr="00850B07">
              <w:rPr>
                <w:rFonts w:ascii="Arial" w:eastAsia="Arial" w:hAnsi="Arial" w:cs="Arial"/>
              </w:rPr>
              <w:t xml:space="preserve">For information leaflets in accessible formats and alternative languages, please visit </w:t>
            </w:r>
            <w:hyperlink r:id="rId69" w:history="1">
              <w:r w:rsidR="009B73E0" w:rsidRPr="00850B07">
                <w:rPr>
                  <w:rStyle w:val="Hyperlink"/>
                  <w:rFonts w:ascii="Arial" w:eastAsia="Arial" w:hAnsi="Arial" w:cs="Arial"/>
                </w:rPr>
                <w:t xml:space="preserve">Home – Health </w:t>
              </w:r>
              <w:r w:rsidR="00D65297" w:rsidRPr="00850B07">
                <w:rPr>
                  <w:rStyle w:val="Hyperlink"/>
                  <w:rFonts w:ascii="Arial" w:eastAsia="Arial" w:hAnsi="Arial" w:cs="Arial"/>
                </w:rPr>
                <w:t>Publications</w:t>
              </w:r>
            </w:hyperlink>
            <w:r w:rsidR="00D65297" w:rsidRPr="00850B07">
              <w:rPr>
                <w:rFonts w:ascii="Arial" w:eastAsia="Arial" w:hAnsi="Arial" w:cs="Arial"/>
              </w:rPr>
              <w:t xml:space="preserve">. </w:t>
            </w:r>
          </w:p>
          <w:p w14:paraId="4D25F33D" w14:textId="32584CFB" w:rsidR="003A086F" w:rsidRPr="00850B07" w:rsidRDefault="007F53F0" w:rsidP="00A91F68">
            <w:pPr>
              <w:widowControl w:val="0"/>
              <w:overflowPunct w:val="0"/>
              <w:autoSpaceDE w:val="0"/>
              <w:autoSpaceDN w:val="0"/>
              <w:adjustRightInd w:val="0"/>
              <w:spacing w:after="120" w:line="240" w:lineRule="auto"/>
              <w:ind w:right="91"/>
              <w:contextualSpacing/>
              <w:textAlignment w:val="baseline"/>
              <w:rPr>
                <w:rFonts w:ascii="Arial" w:eastAsia="Arial" w:hAnsi="Arial" w:cs="Arial"/>
                <w:lang w:val="en-US"/>
              </w:rPr>
            </w:pPr>
            <w:r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by providing the medicine name and  product code number, as listed on the </w:t>
            </w:r>
            <w:hyperlink r:id="rId70" w:anchor="gref" w:history="1">
              <w:r w:rsidRPr="00A91F68">
                <w:rPr>
                  <w:rStyle w:val="Hyperlink"/>
                  <w:rFonts w:ascii="Arial" w:eastAsia="Arial" w:hAnsi="Arial" w:cs="Arial"/>
                </w:rPr>
                <w:t>electronic Medicines Compendium</w:t>
              </w:r>
            </w:hyperlink>
            <w:r w:rsidRPr="00A91F68">
              <w:rPr>
                <w:rFonts w:ascii="Arial" w:eastAsia="Arial" w:hAnsi="Arial" w:cs="Arial"/>
                <w:color w:val="FF0000"/>
              </w:rPr>
              <w:t>.</w:t>
            </w:r>
          </w:p>
        </w:tc>
      </w:tr>
    </w:tbl>
    <w:p w14:paraId="1A3B9F5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7C5B7B07"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5C8BB9DF" w14:textId="77777777" w:rsidR="00CE48CD" w:rsidRPr="00CE48CD" w:rsidRDefault="00CE48CD" w:rsidP="00CE48CD">
      <w:pPr>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br w:type="page"/>
      </w:r>
    </w:p>
    <w:p w14:paraId="7766837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lastRenderedPageBreak/>
        <w:t xml:space="preserve">STAGE 4: </w:t>
      </w:r>
      <w:r w:rsidRPr="00CE48CD">
        <w:rPr>
          <w:rFonts w:ascii="Arial" w:eastAsia="Times New Roman" w:hAnsi="Arial" w:cs="Arial"/>
          <w:b/>
          <w:noProof/>
          <w:sz w:val="24"/>
          <w:szCs w:val="24"/>
          <w:lang w:eastAsia="en-GB"/>
        </w:rPr>
        <w:t>Recording vaccine adminstration</w:t>
      </w:r>
    </w:p>
    <w:p w14:paraId="32CD6151"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CE48CD" w:rsidRPr="009560F3" w14:paraId="0E9CF042" w14:textId="77777777" w:rsidTr="00A91F68">
        <w:tc>
          <w:tcPr>
            <w:tcW w:w="2436" w:type="dxa"/>
            <w:shd w:val="clear" w:color="auto" w:fill="D9D9D9" w:themeFill="background1" w:themeFillShade="D9"/>
          </w:tcPr>
          <w:p w14:paraId="0C1B1D32"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ACTIVITY STAGE 4:</w:t>
            </w:r>
          </w:p>
        </w:tc>
        <w:tc>
          <w:tcPr>
            <w:tcW w:w="7938" w:type="dxa"/>
            <w:shd w:val="clear" w:color="auto" w:fill="D9D9D9" w:themeFill="background1" w:themeFillShade="D9"/>
          </w:tcPr>
          <w:p w14:paraId="073BC68F" w14:textId="77777777" w:rsidR="00CE48CD" w:rsidRPr="009560F3" w:rsidRDefault="00CE48CD" w:rsidP="00CE48CD">
            <w:pPr>
              <w:spacing w:before="120" w:after="0" w:line="240" w:lineRule="auto"/>
              <w:ind w:left="34"/>
              <w:rPr>
                <w:rFonts w:ascii="Arial" w:hAnsi="Arial" w:cs="Arial"/>
                <w:b/>
              </w:rPr>
            </w:pPr>
            <w:r w:rsidRPr="009560F3">
              <w:rPr>
                <w:rFonts w:ascii="Arial" w:hAnsi="Arial" w:cs="Arial"/>
                <w:b/>
              </w:rPr>
              <w:t>Complete a record of vaccination for the individual and in accordance with local policy.</w:t>
            </w:r>
          </w:p>
          <w:p w14:paraId="1B3D02B1" w14:textId="77777777" w:rsidR="00CE48CD" w:rsidRPr="009560F3" w:rsidRDefault="00CE48CD" w:rsidP="00CE48CD">
            <w:pPr>
              <w:spacing w:before="120" w:after="120" w:line="240" w:lineRule="auto"/>
              <w:ind w:left="34"/>
              <w:rPr>
                <w:rFonts w:ascii="Arial" w:eastAsia="Times New Roman" w:hAnsi="Arial" w:cs="Arial"/>
                <w:b/>
                <w:lang w:eastAsia="en-GB"/>
              </w:rPr>
            </w:pPr>
            <w:r w:rsidRPr="009560F3">
              <w:rPr>
                <w:rFonts w:ascii="Arial" w:hAnsi="Arial" w:cs="Arial"/>
                <w:b/>
              </w:rPr>
              <w:t>The required records should be completed by the person who is undertaking the recorded activity or a designated record keeper who is a witness to the activity undertaken.</w:t>
            </w:r>
          </w:p>
        </w:tc>
      </w:tr>
      <w:tr w:rsidR="00CE48CD" w:rsidRPr="009560F3" w14:paraId="4C0E63BE" w14:textId="77777777" w:rsidTr="00A91F68">
        <w:tc>
          <w:tcPr>
            <w:tcW w:w="2436" w:type="dxa"/>
          </w:tcPr>
          <w:p w14:paraId="35B9D10B"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Records</w:t>
            </w:r>
          </w:p>
          <w:p w14:paraId="34956E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B3BCF4"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164DAD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52B7FA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0CC3F6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6A9E1D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4A084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92BE8A7"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8921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BCFE15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1039F7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30882C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88CCB4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C5F403A"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D2FDE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709CF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B42C43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6F327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EF3AE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B34A3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3316D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2AFF2CEA" w14:textId="77777777" w:rsidR="00CE48CD" w:rsidRPr="009560F3" w:rsidRDefault="00CE48CD" w:rsidP="00CE48CD">
            <w:pPr>
              <w:spacing w:before="120" w:after="0" w:line="240" w:lineRule="auto"/>
              <w:ind w:left="34"/>
              <w:rPr>
                <w:rFonts w:ascii="Arial" w:eastAsia="Times New Roman" w:hAnsi="Arial" w:cs="Arial"/>
                <w:lang w:eastAsia="en-GB"/>
              </w:rPr>
            </w:pPr>
            <w:r w:rsidRPr="009560F3">
              <w:rPr>
                <w:rFonts w:ascii="Arial" w:eastAsia="Times New Roman" w:hAnsi="Arial" w:cs="Arial"/>
                <w:lang w:eastAsia="en-GB"/>
              </w:rPr>
              <w:t xml:space="preserve">Record: </w:t>
            </w:r>
          </w:p>
          <w:p w14:paraId="1A6AD07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that valid informed consent was given </w:t>
            </w:r>
            <w:r w:rsidRPr="009560F3">
              <w:rPr>
                <w:rFonts w:ascii="Arial" w:eastAsia="Times New Roman" w:hAnsi="Arial" w:cs="Arial"/>
                <w:lang w:val="en-US" w:eastAsia="en-GB"/>
              </w:rPr>
              <w:t xml:space="preserve">or a decision to vaccinate made in the individual’s best interests in accordance with the </w:t>
            </w:r>
            <w:hyperlink r:id="rId71" w:history="1">
              <w:r w:rsidRPr="009560F3">
                <w:rPr>
                  <w:rFonts w:ascii="Arial" w:eastAsia="Times New Roman" w:hAnsi="Arial" w:cs="Arial"/>
                  <w:color w:val="0000FF"/>
                  <w:u w:val="single"/>
                  <w:lang w:eastAsia="en-GB"/>
                </w:rPr>
                <w:t>Mental Capacity Act 2005</w:t>
              </w:r>
            </w:hyperlink>
          </w:p>
          <w:p w14:paraId="0ECB6B2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individual, address, date of birth and GP with whom the individual is registered (or record where an individual is not registered with a GP)</w:t>
            </w:r>
          </w:p>
          <w:p w14:paraId="2CDB54F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clinical supervisor</w:t>
            </w:r>
          </w:p>
          <w:p w14:paraId="75569935"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name of immuniser and, where different from the immuniser, ensure the </w:t>
            </w:r>
            <w:r w:rsidRPr="009560F3">
              <w:rPr>
                <w:rFonts w:ascii="Arial" w:hAnsi="Arial" w:cs="Arial"/>
              </w:rPr>
              <w:t>professional assessing the individual and person completing the vaccine record are identified</w:t>
            </w:r>
          </w:p>
          <w:p w14:paraId="1640898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and brand of vaccine</w:t>
            </w:r>
          </w:p>
          <w:p w14:paraId="44E8E2E0"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date of administration</w:t>
            </w:r>
          </w:p>
          <w:p w14:paraId="35547541"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dose, form and route of administration of vaccine</w:t>
            </w:r>
          </w:p>
          <w:p w14:paraId="04231C34"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quantity administered</w:t>
            </w:r>
          </w:p>
          <w:p w14:paraId="51FDA55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batch number and expiry date</w:t>
            </w:r>
          </w:p>
          <w:p w14:paraId="0ABD127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anatomical site of vaccination</w:t>
            </w:r>
          </w:p>
          <w:p w14:paraId="127B0002" w14:textId="1A828EC7" w:rsidR="00CE48CD" w:rsidRPr="00A91F68"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A91F68">
              <w:rPr>
                <w:rFonts w:ascii="Arial" w:eastAsia="Times New Roman" w:hAnsi="Arial" w:cs="Arial"/>
                <w:lang w:eastAsia="en-GB"/>
              </w:rPr>
              <w:t xml:space="preserve">advice given, including advice given if excluded or </w:t>
            </w:r>
            <w:r w:rsidR="00247755" w:rsidRPr="00A91F68">
              <w:rPr>
                <w:rFonts w:ascii="Arial" w:eastAsia="Times New Roman" w:hAnsi="Arial" w:cs="Arial"/>
                <w:lang w:eastAsia="en-GB"/>
              </w:rPr>
              <w:t xml:space="preserve">immunisation declined </w:t>
            </w:r>
          </w:p>
          <w:p w14:paraId="13BC01DB"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details of any adverse drug reactions and actions taken</w:t>
            </w:r>
          </w:p>
          <w:p w14:paraId="2E9FD9B8" w14:textId="77777777" w:rsidR="00CE48CD" w:rsidRPr="009560F3" w:rsidRDefault="00CE48CD" w:rsidP="00CE48CD">
            <w:pPr>
              <w:numPr>
                <w:ilvl w:val="0"/>
                <w:numId w:val="2"/>
              </w:numPr>
              <w:tabs>
                <w:tab w:val="num" w:pos="504"/>
              </w:tabs>
              <w:overflowPunct w:val="0"/>
              <w:autoSpaceDE w:val="0"/>
              <w:autoSpaceDN w:val="0"/>
              <w:adjustRightInd w:val="0"/>
              <w:spacing w:after="120" w:line="240" w:lineRule="auto"/>
              <w:ind w:left="505" w:hanging="471"/>
              <w:textAlignment w:val="baseline"/>
              <w:rPr>
                <w:rFonts w:ascii="Arial" w:eastAsia="Times New Roman" w:hAnsi="Arial" w:cs="Arial"/>
                <w:lang w:eastAsia="en-GB"/>
              </w:rPr>
            </w:pPr>
            <w:r w:rsidRPr="009560F3">
              <w:rPr>
                <w:rFonts w:ascii="Arial" w:eastAsia="Times New Roman" w:hAnsi="Arial" w:cs="Arial"/>
                <w:lang w:eastAsia="en-GB"/>
              </w:rPr>
              <w:t>supplied via national protocol</w:t>
            </w:r>
          </w:p>
          <w:p w14:paraId="4570334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All records should be clear, legible and contemporaneous.</w:t>
            </w:r>
          </w:p>
          <w:p w14:paraId="7C6CC11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337E744" w14:textId="1DAC1EC5"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w:t>
            </w:r>
            <w:r w:rsidR="007A4552" w:rsidRPr="009560F3">
              <w:rPr>
                <w:rFonts w:ascii="Arial" w:eastAsia="Times New Roman" w:hAnsi="Arial" w:cs="Arial"/>
                <w:lang w:eastAsia="en-GB"/>
              </w:rPr>
              <w:t>-</w:t>
            </w:r>
            <w:r w:rsidRPr="009560F3">
              <w:rPr>
                <w:rFonts w:ascii="Arial" w:eastAsia="Times New Roman" w:hAnsi="Arial" w:cs="Arial"/>
                <w:lang w:eastAsia="en-GB"/>
              </w:rPr>
              <w:t>up and to avoid duplicate vaccination.</w:t>
            </w:r>
          </w:p>
          <w:p w14:paraId="42B01529" w14:textId="6F252110"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For pregnant women, also record immunisation in the hand</w:t>
            </w:r>
            <w:r w:rsidR="008323D2" w:rsidRPr="009560F3">
              <w:rPr>
                <w:rFonts w:ascii="Arial" w:eastAsia="Times New Roman" w:hAnsi="Arial" w:cs="Arial"/>
                <w:lang w:eastAsia="en-GB"/>
              </w:rPr>
              <w:t>-</w:t>
            </w:r>
            <w:r w:rsidRPr="009560F3">
              <w:rPr>
                <w:rFonts w:ascii="Arial" w:eastAsia="Times New Roman" w:hAnsi="Arial" w:cs="Arial"/>
                <w:lang w:eastAsia="en-GB"/>
              </w:rPr>
              <w:t>held and electronic maternity record if available.</w:t>
            </w:r>
          </w:p>
          <w:p w14:paraId="7828B0AA" w14:textId="77777777" w:rsidR="00CE48CD" w:rsidRPr="009560F3" w:rsidRDefault="00CE48CD" w:rsidP="00CE48CD">
            <w:pPr>
              <w:autoSpaceDE w:val="0"/>
              <w:autoSpaceDN w:val="0"/>
              <w:adjustRightInd w:val="0"/>
              <w:spacing w:after="120" w:line="240" w:lineRule="auto"/>
              <w:rPr>
                <w:rFonts w:ascii="Arial" w:hAnsi="Arial" w:cs="Arial"/>
                <w:color w:val="FF0000"/>
              </w:rPr>
            </w:pPr>
            <w:r w:rsidRPr="009560F3">
              <w:rPr>
                <w:rFonts w:ascii="Arial" w:eastAsia="Times New Roman" w:hAnsi="Arial" w:cs="Arial"/>
                <w:lang w:eastAsia="en-GB"/>
              </w:rPr>
              <w:t xml:space="preserve">A record of all individuals receiving treatment under this protocol should also be kept for audit purposes </w:t>
            </w:r>
            <w:bookmarkStart w:id="46" w:name="_Hlk58260403"/>
            <w:r w:rsidRPr="009560F3">
              <w:rPr>
                <w:rFonts w:ascii="Arial" w:eastAsia="Times New Roman" w:hAnsi="Arial" w:cs="Arial"/>
                <w:lang w:eastAsia="en-GB"/>
              </w:rPr>
              <w:t xml:space="preserve">in accordance with local and national policy. </w:t>
            </w:r>
            <w:bookmarkEnd w:id="46"/>
          </w:p>
        </w:tc>
      </w:tr>
    </w:tbl>
    <w:p w14:paraId="5F153EC6" w14:textId="77777777" w:rsidR="00CE48CD" w:rsidRPr="00CE48CD" w:rsidRDefault="00CE48CD" w:rsidP="00CE48CD">
      <w:pPr>
        <w:rPr>
          <w:rFonts w:ascii="Arial" w:eastAsia="Times New Roman" w:hAnsi="Arial" w:cs="Times New Roman"/>
          <w:b/>
          <w:sz w:val="24"/>
          <w:szCs w:val="20"/>
          <w:lang w:eastAsia="en-GB"/>
        </w:rPr>
      </w:pPr>
    </w:p>
    <w:p w14:paraId="4D160819"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61417C93"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lastRenderedPageBreak/>
        <w:t>Key references</w:t>
      </w:r>
    </w:p>
    <w:p w14:paraId="2854F6E9" w14:textId="77777777" w:rsidR="00CE48CD" w:rsidRPr="00CE48CD"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505"/>
      </w:tblGrid>
      <w:tr w:rsidR="00CE48CD" w:rsidRPr="009560F3" w14:paraId="5031C980" w14:textId="77777777" w:rsidTr="00A91F68">
        <w:tc>
          <w:tcPr>
            <w:tcW w:w="2269" w:type="dxa"/>
          </w:tcPr>
          <w:p w14:paraId="5E91048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 xml:space="preserve">Key references </w:t>
            </w:r>
          </w:p>
          <w:p w14:paraId="7C66F47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BCB7F9"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EA76F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E3B63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D1D11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5038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9EEBB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C5483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6F0D3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5ABE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3E1A5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844C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8030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E46DB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52FA5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5A15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0ABB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AC2D5E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95913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7F15DB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A6560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3E5A9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26918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AA8C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D3CF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CADC0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66C8A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2DD5D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72558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7F89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182C1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6159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B4A02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6FF72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69022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84AFD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59C5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F52B9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954F0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0511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7041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8C377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38A3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EFD11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34A03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F24CE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7DBA6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64AB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15370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ECF15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F38E3B"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A433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F58B0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E4159C" w14:textId="7E5B8EC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 over page</w:t>
            </w:r>
            <w:r w:rsidRPr="009560F3">
              <w:rPr>
                <w:rFonts w:ascii="Arial" w:eastAsia="Times New Roman" w:hAnsi="Arial" w:cs="Arial"/>
                <w:lang w:eastAsia="en-GB"/>
              </w:rPr>
              <w:t>)</w:t>
            </w:r>
          </w:p>
          <w:p w14:paraId="051E021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9560F3">
              <w:rPr>
                <w:rFonts w:ascii="Arial" w:eastAsia="Times New Roman" w:hAnsi="Arial" w:cs="Arial"/>
                <w:b/>
                <w:lang w:eastAsia="en-GB"/>
              </w:rPr>
              <w:lastRenderedPageBreak/>
              <w:t xml:space="preserve">Key references </w:t>
            </w:r>
          </w:p>
          <w:p w14:paraId="6B435FCE" w14:textId="19806C1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w:t>
            </w:r>
            <w:r w:rsidRPr="009560F3">
              <w:rPr>
                <w:rFonts w:ascii="Arial" w:eastAsia="Times New Roman" w:hAnsi="Arial" w:cs="Arial"/>
                <w:lang w:eastAsia="en-GB"/>
              </w:rPr>
              <w:t>)</w:t>
            </w:r>
          </w:p>
          <w:p w14:paraId="12BF63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4C098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15DCD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color w:val="FF0000"/>
                <w:lang w:eastAsia="en-GB"/>
              </w:rPr>
            </w:pPr>
          </w:p>
        </w:tc>
        <w:tc>
          <w:tcPr>
            <w:tcW w:w="8505" w:type="dxa"/>
          </w:tcPr>
          <w:p w14:paraId="0CC57C9F" w14:textId="77777777" w:rsidR="00CE48CD" w:rsidRPr="009560F3" w:rsidRDefault="00CE48CD" w:rsidP="00CE48CD">
            <w:pPr>
              <w:autoSpaceDE w:val="0"/>
              <w:autoSpaceDN w:val="0"/>
              <w:adjustRightInd w:val="0"/>
              <w:spacing w:before="12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lastRenderedPageBreak/>
              <w:t>Inactivated influenza vaccination</w:t>
            </w:r>
          </w:p>
          <w:p w14:paraId="0F4A9DCE" w14:textId="3FF1F6EC"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w:t>
            </w:r>
            <w:hyperlink r:id="rId72" w:history="1">
              <w:r w:rsidRPr="009560F3">
                <w:rPr>
                  <w:rFonts w:ascii="Arial" w:eastAsia="Times New Roman" w:hAnsi="Arial" w:cs="Arial"/>
                  <w:color w:val="0000FF"/>
                  <w:u w:val="single"/>
                  <w:lang w:eastAsia="en-GB"/>
                </w:rPr>
                <w:t>Chapter 19</w:t>
              </w:r>
            </w:hyperlink>
            <w:r w:rsidRPr="009560F3">
              <w:rPr>
                <w:rFonts w:ascii="Arial" w:eastAsia="Times New Roman" w:hAnsi="Arial" w:cs="Arial"/>
                <w:lang w:eastAsia="en-GB"/>
              </w:rPr>
              <w:t xml:space="preserve">. Updated </w:t>
            </w:r>
            <w:r w:rsidR="00D411F7">
              <w:rPr>
                <w:rFonts w:ascii="Arial" w:eastAsia="Times New Roman" w:hAnsi="Arial" w:cs="Arial"/>
                <w:lang w:eastAsia="en-GB"/>
              </w:rPr>
              <w:t>16</w:t>
            </w:r>
            <w:r w:rsidR="00815987" w:rsidRPr="009560F3">
              <w:rPr>
                <w:rFonts w:ascii="Arial" w:eastAsia="Times New Roman" w:hAnsi="Arial" w:cs="Arial"/>
                <w:lang w:eastAsia="en-GB"/>
              </w:rPr>
              <w:t xml:space="preserve"> September 2022</w:t>
            </w:r>
          </w:p>
          <w:p w14:paraId="3C94AA99" w14:textId="77777777" w:rsidR="00CE48CD" w:rsidRPr="009560F3" w:rsidRDefault="00B235E2"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3" w:history="1">
              <w:r w:rsidR="00CE48CD" w:rsidRPr="009560F3">
                <w:rPr>
                  <w:rFonts w:ascii="Arial" w:eastAsia="Times New Roman" w:hAnsi="Arial" w:cs="Arial"/>
                  <w:color w:val="0000FF"/>
                  <w:u w:val="single"/>
                  <w:lang w:eastAsia="en-GB"/>
                </w:rPr>
                <w:t>https://www.gov.uk/government/collections/immunisation-against-infectious-disease-the-green-book</w:t>
              </w:r>
            </w:hyperlink>
          </w:p>
          <w:p w14:paraId="2E61835A" w14:textId="6840F972" w:rsidR="00CE48CD" w:rsidRPr="009560F3" w:rsidRDefault="00CE48CD" w:rsidP="00CE48CD">
            <w:pPr>
              <w:numPr>
                <w:ilvl w:val="0"/>
                <w:numId w:val="5"/>
              </w:numPr>
              <w:overflowPunct w:val="0"/>
              <w:autoSpaceDE w:val="0"/>
              <w:autoSpaceDN w:val="0"/>
              <w:adjustRightInd w:val="0"/>
              <w:spacing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Collection: Annual Flu Programme</w:t>
            </w:r>
          </w:p>
          <w:p w14:paraId="6DF8F061" w14:textId="77777777" w:rsidR="00CE48CD" w:rsidRPr="009560F3" w:rsidRDefault="00B235E2"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4" w:history="1">
              <w:r w:rsidR="00CE48CD" w:rsidRPr="009560F3">
                <w:rPr>
                  <w:rFonts w:ascii="Arial" w:eastAsia="Times New Roman" w:hAnsi="Arial" w:cs="Arial"/>
                  <w:color w:val="0000FF"/>
                  <w:u w:val="single"/>
                  <w:lang w:eastAsia="en-GB"/>
                </w:rPr>
                <w:t>https://www.gov.uk/government/collections/annual-flu-programme</w:t>
              </w:r>
            </w:hyperlink>
          </w:p>
          <w:p w14:paraId="3E55DA03" w14:textId="7F839C2B" w:rsidR="00831397" w:rsidRPr="009560F3" w:rsidRDefault="00CE48CD" w:rsidP="00CE48CD">
            <w:pPr>
              <w:numPr>
                <w:ilvl w:val="0"/>
                <w:numId w:val="16"/>
              </w:numPr>
              <w:tabs>
                <w:tab w:val="left" w:pos="8931"/>
              </w:tabs>
              <w:overflowPunct w:val="0"/>
              <w:autoSpaceDE w:val="0"/>
              <w:autoSpaceDN w:val="0"/>
              <w:adjustRightInd w:val="0"/>
              <w:spacing w:before="60" w:after="60" w:line="240" w:lineRule="auto"/>
              <w:ind w:left="318" w:right="34" w:hanging="238"/>
              <w:textAlignment w:val="baseline"/>
              <w:rPr>
                <w:rFonts w:ascii="Arial" w:eastAsia="Times New Roman" w:hAnsi="Arial" w:cs="Arial"/>
                <w:lang w:val="en" w:eastAsia="en-GB"/>
              </w:rPr>
            </w:pPr>
            <w:r w:rsidRPr="009560F3">
              <w:rPr>
                <w:rFonts w:ascii="Arial" w:eastAsia="Times New Roman" w:hAnsi="Arial" w:cs="Arial"/>
                <w:lang w:val="en" w:eastAsia="en-GB"/>
              </w:rPr>
              <w:t>The national flu immunisation programme 202</w:t>
            </w:r>
            <w:r w:rsidR="00997964" w:rsidRPr="009560F3">
              <w:rPr>
                <w:rFonts w:ascii="Arial" w:eastAsia="Times New Roman" w:hAnsi="Arial" w:cs="Arial"/>
                <w:lang w:val="en" w:eastAsia="en-GB"/>
              </w:rPr>
              <w:t>3</w:t>
            </w:r>
            <w:r w:rsidRPr="009560F3">
              <w:rPr>
                <w:rFonts w:ascii="Arial" w:eastAsia="Times New Roman" w:hAnsi="Arial" w:cs="Arial"/>
                <w:lang w:val="en" w:eastAsia="en-GB"/>
              </w:rPr>
              <w:t xml:space="preserve"> to 202</w:t>
            </w:r>
            <w:r w:rsidR="00997964" w:rsidRPr="009560F3">
              <w:rPr>
                <w:rFonts w:ascii="Arial" w:eastAsia="Times New Roman" w:hAnsi="Arial" w:cs="Arial"/>
                <w:lang w:val="en" w:eastAsia="en-GB"/>
              </w:rPr>
              <w:t>4</w:t>
            </w:r>
            <w:r w:rsidRPr="009560F3">
              <w:rPr>
                <w:rFonts w:ascii="Arial" w:eastAsia="Times New Roman" w:hAnsi="Arial" w:cs="Arial"/>
                <w:lang w:val="en" w:eastAsia="en-GB"/>
              </w:rPr>
              <w:t>: supporting letter</w:t>
            </w:r>
          </w:p>
          <w:p w14:paraId="022AAD88" w14:textId="7271110A" w:rsidR="00CE48CD" w:rsidRPr="009560F3" w:rsidRDefault="00B235E2" w:rsidP="00A91F68">
            <w:pPr>
              <w:tabs>
                <w:tab w:val="left" w:pos="8931"/>
              </w:tabs>
              <w:overflowPunct w:val="0"/>
              <w:autoSpaceDE w:val="0"/>
              <w:autoSpaceDN w:val="0"/>
              <w:adjustRightInd w:val="0"/>
              <w:spacing w:before="60" w:after="60" w:line="240" w:lineRule="auto"/>
              <w:ind w:left="318" w:right="34"/>
              <w:textAlignment w:val="baseline"/>
              <w:rPr>
                <w:rFonts w:ascii="Arial" w:eastAsia="Times New Roman" w:hAnsi="Arial" w:cs="Arial"/>
                <w:lang w:val="en" w:eastAsia="en-GB"/>
              </w:rPr>
            </w:pPr>
            <w:hyperlink r:id="rId75" w:history="1">
              <w:r w:rsidR="00831397" w:rsidRPr="009560F3">
                <w:rPr>
                  <w:rStyle w:val="Hyperlink"/>
                  <w:rFonts w:ascii="Arial" w:eastAsia="Times New Roman" w:hAnsi="Arial" w:cs="Arial"/>
                  <w:lang w:eastAsia="en-GB"/>
                </w:rPr>
                <w:t>https://www.gov.uk/government/publications/national-flu-immunisation-programme-plan</w:t>
              </w:r>
            </w:hyperlink>
            <w:r w:rsidR="00CE48CD" w:rsidRPr="009560F3">
              <w:rPr>
                <w:rFonts w:ascii="Arial" w:eastAsia="Times New Roman" w:hAnsi="Arial" w:cs="Arial"/>
                <w:lang w:val="en" w:eastAsia="en-GB"/>
              </w:rPr>
              <w:t xml:space="preserve"> </w:t>
            </w:r>
          </w:p>
          <w:p w14:paraId="2B8BA5FA" w14:textId="77777777" w:rsidR="00A62DA3" w:rsidRPr="00A91F68" w:rsidRDefault="00A62DA3" w:rsidP="00A62DA3">
            <w:pPr>
              <w:pStyle w:val="ListParagraph"/>
              <w:numPr>
                <w:ilvl w:val="0"/>
                <w:numId w:val="16"/>
              </w:numPr>
              <w:spacing w:after="60"/>
              <w:ind w:left="318" w:hanging="238"/>
              <w:contextualSpacing w:val="0"/>
              <w:rPr>
                <w:rStyle w:val="Hyperlink"/>
                <w:rFonts w:cs="Arial"/>
                <w:color w:val="000000" w:themeColor="text1"/>
                <w:sz w:val="22"/>
                <w:szCs w:val="22"/>
                <w:u w:val="none"/>
              </w:rPr>
            </w:pPr>
            <w:r w:rsidRPr="00A91F68">
              <w:rPr>
                <w:rStyle w:val="Hyperlink"/>
                <w:rFonts w:cs="Arial"/>
                <w:color w:val="000000" w:themeColor="text1"/>
                <w:sz w:val="22"/>
                <w:szCs w:val="22"/>
                <w:u w:val="none"/>
              </w:rPr>
              <w:t>Flu vaccines for the 2023 to 2024 season, updated 25 May 2023</w:t>
            </w:r>
          </w:p>
          <w:p w14:paraId="4B568BBA" w14:textId="599C1F39" w:rsidR="00A62DA3" w:rsidRPr="00A91F68" w:rsidRDefault="00B235E2" w:rsidP="00A91F68">
            <w:pPr>
              <w:pStyle w:val="ListParagraph"/>
              <w:spacing w:after="60"/>
              <w:ind w:left="318"/>
              <w:rPr>
                <w:rFonts w:cs="Arial"/>
              </w:rPr>
            </w:pPr>
            <w:hyperlink r:id="rId76" w:history="1">
              <w:r w:rsidR="00A62DA3" w:rsidRPr="00A91F68">
                <w:rPr>
                  <w:rStyle w:val="Hyperlink"/>
                  <w:rFonts w:cs="Arial"/>
                  <w:sz w:val="22"/>
                  <w:szCs w:val="22"/>
                </w:rPr>
                <w:t>https://www.gov.uk/government/publications/flu-vaccines-for-the-current-season/flu-vaccines-for-the-2023-to-2024-season</w:t>
              </w:r>
            </w:hyperlink>
          </w:p>
          <w:p w14:paraId="59A06992" w14:textId="48A6E5E0" w:rsidR="00CE48CD" w:rsidRPr="009560F3" w:rsidRDefault="00CE48CD" w:rsidP="00CE48CD">
            <w:pPr>
              <w:numPr>
                <w:ilvl w:val="0"/>
                <w:numId w:val="5"/>
              </w:numPr>
              <w:overflowPunct w:val="0"/>
              <w:autoSpaceDE w:val="0"/>
              <w:autoSpaceDN w:val="0"/>
              <w:adjustRightInd w:val="0"/>
              <w:spacing w:before="60" w:after="0" w:line="240" w:lineRule="auto"/>
              <w:ind w:left="342" w:hanging="283"/>
              <w:textAlignment w:val="baseline"/>
              <w:rPr>
                <w:rFonts w:ascii="Arial" w:eastAsia="Times New Roman" w:hAnsi="Arial" w:cs="Arial"/>
                <w:lang w:eastAsia="en-GB"/>
              </w:rPr>
            </w:pPr>
            <w:r w:rsidRPr="009560F3">
              <w:rPr>
                <w:rFonts w:ascii="Arial" w:eastAsia="Times New Roman" w:hAnsi="Arial" w:cs="Arial"/>
                <w:lang w:eastAsia="en-GB"/>
              </w:rPr>
              <w:t xml:space="preserve">Community Pharmacy </w:t>
            </w:r>
            <w:r w:rsidR="00FB30E9" w:rsidRPr="009560F3">
              <w:rPr>
                <w:rFonts w:ascii="Arial" w:eastAsia="Times New Roman" w:hAnsi="Arial" w:cs="Arial"/>
                <w:lang w:eastAsia="en-GB"/>
              </w:rPr>
              <w:t xml:space="preserve">Advanced Service Specification: </w:t>
            </w:r>
            <w:r w:rsidRPr="009560F3">
              <w:rPr>
                <w:rFonts w:ascii="Arial" w:eastAsia="Times New Roman" w:hAnsi="Arial" w:cs="Arial"/>
                <w:lang w:eastAsia="en-GB"/>
              </w:rPr>
              <w:t xml:space="preserve">Seasonal Influenza </w:t>
            </w:r>
          </w:p>
          <w:p w14:paraId="79FEDF93" w14:textId="77777777" w:rsidR="00CE48CD" w:rsidRPr="009560F3" w:rsidRDefault="00B235E2" w:rsidP="00CE48CD">
            <w:pPr>
              <w:overflowPunct w:val="0"/>
              <w:autoSpaceDE w:val="0"/>
              <w:autoSpaceDN w:val="0"/>
              <w:adjustRightInd w:val="0"/>
              <w:spacing w:after="0" w:line="240" w:lineRule="auto"/>
              <w:ind w:left="342"/>
              <w:textAlignment w:val="baseline"/>
              <w:rPr>
                <w:rFonts w:ascii="Arial" w:eastAsia="Times New Roman" w:hAnsi="Arial" w:cs="Arial"/>
                <w:lang w:eastAsia="en-GB"/>
              </w:rPr>
            </w:pPr>
            <w:hyperlink r:id="rId77" w:history="1">
              <w:r w:rsidR="00CE48CD" w:rsidRPr="009560F3">
                <w:rPr>
                  <w:rFonts w:ascii="Arial" w:eastAsia="Times New Roman" w:hAnsi="Arial" w:cs="Arial"/>
                  <w:color w:val="0000FF"/>
                  <w:u w:val="single"/>
                  <w:lang w:eastAsia="en-GB"/>
                </w:rPr>
                <w:t>https://www.england.nhs.uk/publication/community-pharmacy-seasonal-influenza-vaccine-service/</w:t>
              </w:r>
            </w:hyperlink>
          </w:p>
          <w:p w14:paraId="5C56E1EC" w14:textId="2BF0AADA" w:rsidR="00CE48CD" w:rsidRPr="009560F3" w:rsidRDefault="00CE48CD" w:rsidP="00CE48CD">
            <w:pPr>
              <w:numPr>
                <w:ilvl w:val="0"/>
                <w:numId w:val="5"/>
              </w:numPr>
              <w:overflowPunct w:val="0"/>
              <w:autoSpaceDE w:val="0"/>
              <w:autoSpaceDN w:val="0"/>
              <w:adjustRightInd w:val="0"/>
              <w:spacing w:before="60" w:after="0" w:line="240" w:lineRule="auto"/>
              <w:ind w:left="317" w:hanging="238"/>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Live attenuated influenza vaccine (LAIV) PGD </w:t>
            </w:r>
          </w:p>
          <w:p w14:paraId="0C2612D9" w14:textId="77777777" w:rsidR="00CE48CD" w:rsidRPr="009560F3" w:rsidRDefault="00B235E2" w:rsidP="00CE48CD">
            <w:pPr>
              <w:overflowPunct w:val="0"/>
              <w:autoSpaceDE w:val="0"/>
              <w:autoSpaceDN w:val="0"/>
              <w:adjustRightInd w:val="0"/>
              <w:spacing w:after="60" w:line="240" w:lineRule="auto"/>
              <w:ind w:left="317"/>
              <w:textAlignment w:val="baseline"/>
              <w:rPr>
                <w:rFonts w:ascii="Arial" w:eastAsia="Times New Roman" w:hAnsi="Arial" w:cs="Arial"/>
                <w:lang w:eastAsia="en-GB"/>
              </w:rPr>
            </w:pPr>
            <w:hyperlink r:id="rId78" w:history="1">
              <w:r w:rsidR="00CE48CD" w:rsidRPr="009560F3">
                <w:rPr>
                  <w:rFonts w:ascii="Arial" w:eastAsia="Times New Roman" w:hAnsi="Arial" w:cs="Arial"/>
                  <w:color w:val="0000FF"/>
                  <w:u w:val="single"/>
                  <w:lang w:eastAsia="en-GB"/>
                </w:rPr>
                <w:t>https://www.gov.uk/government/publications/influenza-vaccine-fluenz-tetra-patient-group-direction-pgd-template</w:t>
              </w:r>
            </w:hyperlink>
            <w:r w:rsidR="00CE48CD" w:rsidRPr="009560F3">
              <w:rPr>
                <w:rFonts w:ascii="Arial" w:eastAsia="Times New Roman" w:hAnsi="Arial" w:cs="Arial"/>
                <w:lang w:eastAsia="en-GB"/>
              </w:rPr>
              <w:t xml:space="preserve"> </w:t>
            </w:r>
          </w:p>
          <w:p w14:paraId="2BADC8D4" w14:textId="1589C983"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 xml:space="preserve">Written instruction for the administration of seasonal ‘flu vaccination. NHS Specialist Pharmacy Service. </w:t>
            </w:r>
          </w:p>
          <w:p w14:paraId="44FE371F" w14:textId="77777777" w:rsidR="00CE48CD" w:rsidRPr="009560F3" w:rsidRDefault="00B235E2"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79" w:history="1">
              <w:r w:rsidR="00CE48CD" w:rsidRPr="009560F3">
                <w:rPr>
                  <w:rFonts w:ascii="Arial" w:eastAsia="Times New Roman" w:hAnsi="Arial" w:cs="Arial"/>
                  <w:color w:val="0000FF"/>
                  <w:u w:val="single"/>
                  <w:lang w:eastAsia="en-GB"/>
                </w:rPr>
                <w:t>https://www.sps.nhs.uk/articles/written-instruction-for-the-administration-of-seasonal-flu-vaccination/</w:t>
              </w:r>
            </w:hyperlink>
            <w:r w:rsidR="00CE48CD" w:rsidRPr="009560F3">
              <w:rPr>
                <w:rFonts w:ascii="Arial" w:eastAsia="Times New Roman" w:hAnsi="Arial" w:cs="Arial"/>
                <w:lang w:eastAsia="en-GB"/>
              </w:rPr>
              <w:t xml:space="preserve"> </w:t>
            </w:r>
          </w:p>
          <w:p w14:paraId="67956C63"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Summary of Product Characteristics</w:t>
            </w:r>
          </w:p>
          <w:p w14:paraId="6A6C00C8" w14:textId="77777777" w:rsidR="00CE48CD" w:rsidRPr="009560F3" w:rsidRDefault="00B235E2" w:rsidP="00CE48CD">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80" w:history="1">
              <w:r w:rsidR="00CE48CD" w:rsidRPr="009560F3">
                <w:rPr>
                  <w:rFonts w:ascii="Arial" w:eastAsia="Times New Roman" w:hAnsi="Arial" w:cs="Arial"/>
                  <w:color w:val="0000FF"/>
                  <w:u w:val="single"/>
                  <w:lang w:eastAsia="en-GB"/>
                </w:rPr>
                <w:t>www.medicines.org.uk</w:t>
              </w:r>
            </w:hyperlink>
          </w:p>
          <w:p w14:paraId="4C66EB4C"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Arial" w:hAnsi="Arial" w:cs="Arial"/>
                <w:lang w:eastAsia="en-GB"/>
              </w:rPr>
            </w:pPr>
            <w:r w:rsidRPr="009560F3">
              <w:rPr>
                <w:rFonts w:ascii="Arial" w:eastAsia="Arial" w:hAnsi="Arial" w:cs="Arial"/>
                <w:lang w:eastAsia="en-GB"/>
              </w:rPr>
              <w:t>Flu immunisation training recommendations. Updated 12 August 2022</w:t>
            </w:r>
          </w:p>
          <w:p w14:paraId="235D9901" w14:textId="77777777" w:rsidR="00CE48CD" w:rsidRPr="009560F3" w:rsidRDefault="00B235E2"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81" w:history="1">
              <w:r w:rsidR="00CE48CD" w:rsidRPr="009560F3">
                <w:rPr>
                  <w:rFonts w:ascii="Arial" w:eastAsia="Times New Roman" w:hAnsi="Arial" w:cs="Arial"/>
                  <w:color w:val="0000FF"/>
                  <w:u w:val="single"/>
                  <w:lang w:eastAsia="en-GB"/>
                </w:rPr>
                <w:t>https://www.gov.uk/government/publications/flu-immunisation-training-recommendations</w:t>
              </w:r>
            </w:hyperlink>
            <w:r w:rsidR="00CE48CD" w:rsidRPr="009560F3">
              <w:rPr>
                <w:rFonts w:ascii="Arial" w:eastAsia="Times New Roman" w:hAnsi="Arial" w:cs="Arial"/>
                <w:lang w:eastAsia="en-GB"/>
              </w:rPr>
              <w:t xml:space="preserve"> </w:t>
            </w:r>
          </w:p>
          <w:p w14:paraId="58C37F66" w14:textId="77777777"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Flu Vaccinations: Supporting people with learning disabilities. Updated 25 September 2018 </w:t>
            </w:r>
          </w:p>
          <w:p w14:paraId="5EFB4332" w14:textId="77777777" w:rsidR="00CE48CD" w:rsidRPr="009560F3" w:rsidRDefault="00B235E2" w:rsidP="00CE48CD">
            <w:pPr>
              <w:overflowPunct w:val="0"/>
              <w:autoSpaceDE w:val="0"/>
              <w:autoSpaceDN w:val="0"/>
              <w:adjustRightInd w:val="0"/>
              <w:spacing w:after="120" w:line="240" w:lineRule="auto"/>
              <w:ind w:left="318"/>
              <w:textAlignment w:val="baseline"/>
              <w:rPr>
                <w:rFonts w:ascii="Arial" w:eastAsia="Times New Roman" w:hAnsi="Arial" w:cs="Arial"/>
                <w:color w:val="0000FF"/>
                <w:u w:val="single"/>
                <w:lang w:eastAsia="en-GB"/>
              </w:rPr>
            </w:pPr>
            <w:hyperlink r:id="rId82" w:history="1">
              <w:r w:rsidR="00CE48CD" w:rsidRPr="009560F3">
                <w:rPr>
                  <w:rFonts w:ascii="Arial" w:eastAsia="Times New Roman" w:hAnsi="Arial" w:cs="Arial"/>
                  <w:color w:val="0000FF"/>
                  <w:u w:val="single"/>
                  <w:lang w:eastAsia="en-GB"/>
                </w:rPr>
                <w:t>https://www.gov.uk/government/publications/flu-vaccinations-for-people-with-learning-disabilities</w:t>
              </w:r>
            </w:hyperlink>
          </w:p>
          <w:p w14:paraId="684DB884" w14:textId="77777777" w:rsidR="00CE48CD" w:rsidRPr="009560F3" w:rsidRDefault="00CE48CD" w:rsidP="00CE48CD">
            <w:pPr>
              <w:autoSpaceDE w:val="0"/>
              <w:autoSpaceDN w:val="0"/>
              <w:adjustRightInd w:val="0"/>
              <w:spacing w:before="24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t>General</w:t>
            </w:r>
          </w:p>
          <w:p w14:paraId="74B045CF" w14:textId="77777777" w:rsidR="008826C5" w:rsidRPr="00A91F68" w:rsidRDefault="00BB087A" w:rsidP="00CE48CD">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u w:val="single"/>
                <w:lang w:eastAsia="en-GB"/>
              </w:rPr>
            </w:pPr>
            <w:r w:rsidRPr="009560F3">
              <w:rPr>
                <w:rFonts w:ascii="Arial" w:eastAsia="Times New Roman" w:hAnsi="Arial" w:cs="Arial"/>
                <w:lang w:eastAsia="en-GB"/>
              </w:rPr>
              <w:t xml:space="preserve">NHSE </w:t>
            </w:r>
            <w:r w:rsidR="00CE48CD" w:rsidRPr="009560F3">
              <w:rPr>
                <w:rFonts w:ascii="Arial" w:eastAsia="Times New Roman" w:hAnsi="Arial" w:cs="Arial"/>
                <w:lang w:eastAsia="en-GB"/>
              </w:rPr>
              <w:t xml:space="preserve">Health Technical Memorandum 07-01: Safe Management of Healthcare Waste. </w:t>
            </w:r>
            <w:r w:rsidR="00263F03" w:rsidRPr="009560F3">
              <w:rPr>
                <w:rFonts w:ascii="Arial" w:eastAsia="Times New Roman" w:hAnsi="Arial" w:cs="Arial"/>
                <w:lang w:eastAsia="en-GB"/>
              </w:rPr>
              <w:t>Updated 7 March 2023</w:t>
            </w:r>
          </w:p>
          <w:p w14:paraId="08AC9A9D" w14:textId="73BA9F7D" w:rsidR="00CE48CD" w:rsidRPr="009560F3" w:rsidRDefault="00B235E2" w:rsidP="00A91F68">
            <w:pPr>
              <w:overflowPunct w:val="0"/>
              <w:autoSpaceDE w:val="0"/>
              <w:autoSpaceDN w:val="0"/>
              <w:adjustRightInd w:val="0"/>
              <w:spacing w:before="60" w:after="60" w:line="240" w:lineRule="auto"/>
              <w:ind w:left="318"/>
              <w:textAlignment w:val="baseline"/>
              <w:rPr>
                <w:rFonts w:ascii="Arial" w:eastAsia="Times New Roman" w:hAnsi="Arial" w:cs="Arial"/>
                <w:color w:val="FF0000"/>
                <w:u w:val="single"/>
                <w:lang w:eastAsia="en-GB"/>
              </w:rPr>
            </w:pPr>
            <w:hyperlink r:id="rId83" w:history="1">
              <w:r w:rsidR="00CE48CD" w:rsidRPr="00D411F7">
                <w:rPr>
                  <w:rStyle w:val="Hyperlink"/>
                  <w:rFonts w:ascii="Arial" w:eastAsia="Times New Roman" w:hAnsi="Arial" w:cs="Arial"/>
                  <w:lang w:eastAsia="en-GB"/>
                </w:rPr>
                <w:t>https://www.england.nhs.uk/publication/management-and-disposal-of-healthcare-waste-htm-07-01/</w:t>
              </w:r>
            </w:hyperlink>
          </w:p>
          <w:p w14:paraId="2FF3A202" w14:textId="77777777" w:rsidR="00831397" w:rsidRPr="009560F3" w:rsidRDefault="00CE48CD" w:rsidP="00831397">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Chapter 2. Updated 18 June 2021 </w:t>
            </w:r>
          </w:p>
          <w:p w14:paraId="60B439C6" w14:textId="4351B0AC" w:rsidR="00CE48CD" w:rsidRPr="009560F3" w:rsidRDefault="00B235E2"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4" w:history="1">
              <w:r w:rsidR="008826C5" w:rsidRPr="009560F3">
                <w:rPr>
                  <w:rStyle w:val="Hyperlink"/>
                  <w:rFonts w:ascii="Arial" w:eastAsia="Times New Roman" w:hAnsi="Arial" w:cs="Arial"/>
                  <w:lang w:eastAsia="en-GB"/>
                </w:rPr>
                <w:t>https://www.gov.uk/government/publications/consent-the-green-book-chapter-2</w:t>
              </w:r>
            </w:hyperlink>
            <w:r w:rsidR="00CE48CD" w:rsidRPr="009560F3">
              <w:rPr>
                <w:rFonts w:ascii="Arial" w:eastAsia="Times New Roman" w:hAnsi="Arial" w:cs="Arial"/>
                <w:lang w:eastAsia="en-GB"/>
              </w:rPr>
              <w:t xml:space="preserve"> </w:t>
            </w:r>
          </w:p>
          <w:p w14:paraId="14F16980" w14:textId="77777777" w:rsidR="008826C5" w:rsidRPr="00A91F68" w:rsidRDefault="00B26692" w:rsidP="00CE48CD">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A91F68">
              <w:rPr>
                <w:rFonts w:ascii="Arial" w:hAnsi="Arial" w:cs="Arial"/>
              </w:rPr>
              <w:t xml:space="preserve">National Minimum Standards and Core Curriculum for Immunisation Training. Published February 2018 </w:t>
            </w:r>
          </w:p>
          <w:p w14:paraId="3DD9D929" w14:textId="12F50C54" w:rsidR="00B26692" w:rsidRPr="009560F3" w:rsidRDefault="00B235E2"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5" w:history="1">
              <w:r w:rsidR="008826C5" w:rsidRPr="00A91F68">
                <w:rPr>
                  <w:rStyle w:val="Hyperlink"/>
                  <w:rFonts w:ascii="Arial" w:hAnsi="Arial" w:cs="Arial"/>
                </w:rPr>
                <w:t>https://www.gov.uk/government/publications/national-minimum-standards-and-core-curriculum-for-immunisation-training-for-registered-healthcare-practitioners</w:t>
              </w:r>
            </w:hyperlink>
          </w:p>
          <w:p w14:paraId="1834E633" w14:textId="77777777" w:rsidR="00CE48CD" w:rsidRPr="009560F3" w:rsidRDefault="00CE48CD" w:rsidP="00CE48CD">
            <w:pPr>
              <w:numPr>
                <w:ilvl w:val="0"/>
                <w:numId w:val="6"/>
              </w:numPr>
              <w:tabs>
                <w:tab w:val="num" w:pos="317"/>
              </w:tabs>
              <w:overflowPunct w:val="0"/>
              <w:autoSpaceDE w:val="0"/>
              <w:autoSpaceDN w:val="0"/>
              <w:adjustRightInd w:val="0"/>
              <w:spacing w:after="0" w:line="240" w:lineRule="auto"/>
              <w:ind w:left="318" w:hanging="284"/>
              <w:textAlignment w:val="baseline"/>
              <w:rPr>
                <w:rFonts w:ascii="Arial" w:eastAsia="Times New Roman" w:hAnsi="Arial" w:cs="Arial"/>
                <w:color w:val="0000FF"/>
                <w:u w:val="single"/>
                <w:lang w:eastAsia="en-GB"/>
              </w:rPr>
            </w:pPr>
            <w:r w:rsidRPr="009560F3">
              <w:rPr>
                <w:rFonts w:ascii="Arial" w:eastAsia="Times New Roman" w:hAnsi="Arial" w:cs="Arial"/>
                <w:lang w:eastAsia="en-GB"/>
              </w:rPr>
              <w:t xml:space="preserve">UKHSA Immunisation Collection </w:t>
            </w:r>
            <w:hyperlink r:id="rId86" w:history="1">
              <w:r w:rsidRPr="009560F3">
                <w:rPr>
                  <w:rFonts w:ascii="Arial" w:eastAsia="Times New Roman" w:hAnsi="Arial" w:cs="Arial"/>
                  <w:color w:val="0000FF"/>
                  <w:u w:val="single"/>
                  <w:lang w:eastAsia="en-GB"/>
                </w:rPr>
                <w:t>https://www.gov.uk/government/collections/immunisation</w:t>
              </w:r>
            </w:hyperlink>
            <w:r w:rsidRPr="009560F3">
              <w:rPr>
                <w:rFonts w:ascii="Arial" w:eastAsia="Times New Roman" w:hAnsi="Arial" w:cs="Arial"/>
                <w:color w:val="0000FF"/>
                <w:u w:val="single"/>
                <w:lang w:eastAsia="en-GB"/>
              </w:rPr>
              <w:t xml:space="preserve"> </w:t>
            </w:r>
          </w:p>
          <w:p w14:paraId="407002B3" w14:textId="77777777" w:rsidR="00CE48CD" w:rsidRPr="009560F3" w:rsidRDefault="00CE48CD" w:rsidP="00CE48CD">
            <w:pPr>
              <w:numPr>
                <w:ilvl w:val="0"/>
                <w:numId w:val="6"/>
              </w:numPr>
              <w:tabs>
                <w:tab w:val="num" w:pos="317"/>
              </w:tabs>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Vaccine Incident Guidance</w:t>
            </w:r>
          </w:p>
          <w:p w14:paraId="24247481" w14:textId="77777777" w:rsidR="00CE48CD" w:rsidRPr="009560F3" w:rsidRDefault="00B235E2" w:rsidP="00CE48CD">
            <w:pPr>
              <w:overflowPunct w:val="0"/>
              <w:autoSpaceDE w:val="0"/>
              <w:autoSpaceDN w:val="0"/>
              <w:adjustRightInd w:val="0"/>
              <w:spacing w:before="60" w:after="0" w:line="240" w:lineRule="auto"/>
              <w:ind w:left="340"/>
              <w:contextualSpacing/>
              <w:textAlignment w:val="baseline"/>
              <w:rPr>
                <w:rFonts w:ascii="Arial" w:eastAsia="Times New Roman" w:hAnsi="Arial" w:cs="Arial"/>
                <w:color w:val="0000FF"/>
                <w:u w:val="single"/>
                <w:lang w:eastAsia="en-GB"/>
              </w:rPr>
            </w:pPr>
            <w:hyperlink r:id="rId87" w:history="1">
              <w:r w:rsidR="00CE48CD" w:rsidRPr="009560F3">
                <w:rPr>
                  <w:rFonts w:ascii="Arial" w:eastAsia="Times New Roman" w:hAnsi="Arial" w:cs="Arial"/>
                  <w:color w:val="0000FF"/>
                  <w:u w:val="single"/>
                  <w:lang w:eastAsia="en-GB"/>
                </w:rPr>
                <w:t>https://www.gov.uk/government/publications/vaccine-incident-guidance-responding-to-vaccine-errors</w:t>
              </w:r>
            </w:hyperlink>
          </w:p>
          <w:p w14:paraId="25964CC9"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lang w:eastAsia="en-GB"/>
              </w:rPr>
            </w:pPr>
            <w:r w:rsidRPr="009560F3">
              <w:rPr>
                <w:rFonts w:ascii="Arial" w:eastAsia="Times New Roman" w:hAnsi="Arial" w:cs="Arial"/>
                <w:lang w:eastAsia="en-GB"/>
              </w:rPr>
              <w:lastRenderedPageBreak/>
              <w:t>Regulation 247A, UK Statutory Instrument 2012 No. 1916, The Human Medicines Regulations 2012, as amended.</w:t>
            </w:r>
          </w:p>
          <w:p w14:paraId="120C7F48" w14:textId="77777777" w:rsidR="00CE48CD" w:rsidRPr="009560F3" w:rsidRDefault="00B235E2" w:rsidP="00CE48CD">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88" w:history="1">
              <w:r w:rsidR="00CE48CD" w:rsidRPr="009560F3">
                <w:rPr>
                  <w:rFonts w:ascii="Arial" w:eastAsia="Times New Roman" w:hAnsi="Arial" w:cs="Arial"/>
                  <w:color w:val="0000FF"/>
                  <w:u w:val="single"/>
                  <w:lang w:eastAsia="en-GB"/>
                </w:rPr>
                <w:t>https://www.legislation.gov.uk/uksi/2012/1916/regulation/247A</w:t>
              </w:r>
            </w:hyperlink>
            <w:r w:rsidR="00CE48CD" w:rsidRPr="009560F3">
              <w:rPr>
                <w:rFonts w:ascii="Arial" w:eastAsia="Times New Roman" w:hAnsi="Arial" w:cs="Arial"/>
                <w:lang w:eastAsia="en-GB"/>
              </w:rPr>
              <w:t xml:space="preserve"> </w:t>
            </w:r>
          </w:p>
          <w:p w14:paraId="047BB2D8"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9560F3">
              <w:rPr>
                <w:rFonts w:ascii="Arial" w:eastAsia="Times New Roman" w:hAnsi="Arial" w:cs="Arial"/>
                <w:lang w:eastAsia="en-GB"/>
              </w:rPr>
              <w:t>UK Statutory Instrument 2022 No. 350, The Human Medicines (Coronavirus and Influenza) (Amendment) Regulations 2022.</w:t>
            </w:r>
          </w:p>
          <w:p w14:paraId="4833BEDF" w14:textId="77777777" w:rsidR="00CE48CD" w:rsidRDefault="00B235E2"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color w:val="0000FF"/>
                <w:u w:val="single"/>
                <w:lang w:eastAsia="en-GB"/>
              </w:rPr>
            </w:pPr>
            <w:hyperlink r:id="rId89" w:history="1">
              <w:r w:rsidR="00CE48CD" w:rsidRPr="009560F3">
                <w:rPr>
                  <w:rFonts w:ascii="Arial" w:eastAsia="Times New Roman" w:hAnsi="Arial" w:cs="Arial"/>
                  <w:color w:val="0000FF"/>
                  <w:u w:val="single"/>
                  <w:lang w:eastAsia="en-GB"/>
                </w:rPr>
                <w:t>https://www.legislation.gov.uk/uksi/2022/350/made</w:t>
              </w:r>
            </w:hyperlink>
          </w:p>
          <w:p w14:paraId="1888B91A" w14:textId="568F0806" w:rsidR="00D411F7" w:rsidRPr="009560F3" w:rsidRDefault="00D411F7"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lang w:eastAsia="en-GB"/>
              </w:rPr>
            </w:pPr>
          </w:p>
        </w:tc>
      </w:tr>
    </w:tbl>
    <w:p w14:paraId="210C100A" w14:textId="77777777" w:rsidR="00CE48CD" w:rsidRPr="00CE48CD" w:rsidRDefault="00CE48CD" w:rsidP="00CE48CD">
      <w:pPr>
        <w:rPr>
          <w:rFonts w:ascii="Arial" w:eastAsia="Times New Roman" w:hAnsi="Arial" w:cs="Times New Roman"/>
          <w:b/>
          <w:sz w:val="24"/>
          <w:szCs w:val="20"/>
          <w:lang w:eastAsia="en-GB"/>
        </w:rPr>
      </w:pPr>
    </w:p>
    <w:p w14:paraId="66D00F9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56F4253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lastRenderedPageBreak/>
        <w:t>4. Practitioner/staff authorisation sheet</w:t>
      </w:r>
    </w:p>
    <w:p w14:paraId="6F45BD99" w14:textId="226C8E53"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47" w:name="PractitionerAuthorisationSheet"/>
      <w:bookmarkEnd w:id="47"/>
      <w:r w:rsidRPr="00CE48CD">
        <w:rPr>
          <w:rFonts w:ascii="Arial" w:eastAsia="Times New Roman" w:hAnsi="Arial" w:cs="Times New Roman"/>
          <w:b/>
          <w:sz w:val="24"/>
          <w:szCs w:val="24"/>
          <w:lang w:eastAsia="en-GB"/>
        </w:rPr>
        <w:t>Inactivated influenza vaccine protocol v0</w:t>
      </w:r>
      <w:r w:rsidR="00831397">
        <w:rPr>
          <w:rFonts w:ascii="Arial" w:eastAsia="Times New Roman" w:hAnsi="Arial" w:cs="Times New Roman"/>
          <w:b/>
          <w:sz w:val="24"/>
          <w:szCs w:val="24"/>
          <w:lang w:eastAsia="en-GB"/>
        </w:rPr>
        <w:t>5</w:t>
      </w:r>
      <w:r w:rsidRPr="00CE48CD">
        <w:rPr>
          <w:rFonts w:ascii="Arial" w:eastAsia="Times New Roman" w:hAnsi="Arial" w:cs="Times New Roman"/>
          <w:b/>
          <w:sz w:val="24"/>
          <w:szCs w:val="24"/>
          <w:lang w:eastAsia="en-GB"/>
        </w:rPr>
        <w:t xml:space="preserve">.00 </w:t>
      </w:r>
    </w:p>
    <w:p w14:paraId="61877D02" w14:textId="5188C96C"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Arial"/>
          <w:b/>
          <w:sz w:val="24"/>
          <w:szCs w:val="24"/>
          <w:lang w:eastAsia="en-GB"/>
        </w:rPr>
      </w:pPr>
      <w:r w:rsidRPr="00CE48CD">
        <w:rPr>
          <w:rFonts w:ascii="Arial" w:eastAsia="Times New Roman" w:hAnsi="Arial" w:cs="Times New Roman"/>
          <w:b/>
          <w:sz w:val="24"/>
          <w:szCs w:val="24"/>
          <w:lang w:eastAsia="en-GB"/>
        </w:rPr>
        <w:t>Valid from: 1 September 202</w:t>
      </w:r>
      <w:r w:rsidR="00831397">
        <w:rPr>
          <w:rFonts w:ascii="Arial" w:eastAsia="Times New Roman" w:hAnsi="Arial" w:cs="Times New Roman"/>
          <w:b/>
          <w:sz w:val="24"/>
          <w:szCs w:val="24"/>
          <w:lang w:eastAsia="en-GB"/>
        </w:rPr>
        <w:t>3</w:t>
      </w:r>
      <w:r w:rsidRPr="00CE48CD">
        <w:rPr>
          <w:rFonts w:ascii="Arial" w:eastAsia="Times New Roman" w:hAnsi="Arial" w:cs="Times New Roman"/>
          <w:b/>
          <w:sz w:val="24"/>
          <w:szCs w:val="24"/>
          <w:lang w:eastAsia="en-GB"/>
        </w:rPr>
        <w:t xml:space="preserve"> </w:t>
      </w:r>
      <w:r w:rsidR="00A43370">
        <w:rPr>
          <w:rFonts w:ascii="Arial" w:eastAsia="Times New Roman" w:hAnsi="Arial" w:cs="Times New Roman"/>
          <w:b/>
          <w:sz w:val="24"/>
          <w:szCs w:val="24"/>
          <w:lang w:eastAsia="en-GB"/>
        </w:rPr>
        <w:t xml:space="preserve">        </w:t>
      </w:r>
      <w:r w:rsidRPr="00CE48CD">
        <w:rPr>
          <w:rFonts w:ascii="Arial" w:eastAsia="Times New Roman" w:hAnsi="Arial" w:cs="Times New Roman"/>
          <w:b/>
          <w:sz w:val="24"/>
          <w:szCs w:val="24"/>
          <w:lang w:eastAsia="en-GB"/>
        </w:rPr>
        <w:t>Expiry: 1 April 202</w:t>
      </w:r>
      <w:r w:rsidR="00831397">
        <w:rPr>
          <w:rFonts w:ascii="Arial" w:eastAsia="Times New Roman" w:hAnsi="Arial" w:cs="Arial"/>
          <w:b/>
          <w:sz w:val="24"/>
          <w:szCs w:val="24"/>
          <w:lang w:eastAsia="en-GB"/>
        </w:rPr>
        <w:t>4</w:t>
      </w:r>
    </w:p>
    <w:p w14:paraId="25D39B42" w14:textId="77777777" w:rsidR="00CE48CD" w:rsidRPr="00CE48CD" w:rsidRDefault="00CE48CD" w:rsidP="00CE48CD">
      <w:pPr>
        <w:spacing w:after="0" w:line="240" w:lineRule="auto"/>
        <w:rPr>
          <w:rFonts w:ascii="Arial" w:eastAsia="Times New Roman" w:hAnsi="Arial" w:cs="Times New Roman"/>
          <w:b/>
          <w:sz w:val="24"/>
          <w:szCs w:val="24"/>
          <w:lang w:eastAsia="en-GB"/>
        </w:rPr>
      </w:pPr>
    </w:p>
    <w:p w14:paraId="41F7EB2C" w14:textId="77777777" w:rsidR="00CE48CD" w:rsidRPr="00CE48CD" w:rsidRDefault="00CE48CD" w:rsidP="00CE48CD">
      <w:pPr>
        <w:spacing w:after="0" w:line="240" w:lineRule="auto"/>
        <w:rPr>
          <w:rFonts w:ascii="Arial" w:eastAsia="Times New Roman" w:hAnsi="Arial" w:cs="Times New Roman"/>
          <w:b/>
          <w:sz w:val="24"/>
          <w:szCs w:val="24"/>
          <w:lang w:eastAsia="en-GB"/>
        </w:rPr>
      </w:pPr>
      <w:r w:rsidRPr="00CE48CD">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5F05D9AA" w14:textId="362C579E"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By signing this protocol</w:t>
      </w:r>
      <w:r w:rsidR="00F50319">
        <w:rPr>
          <w:rFonts w:ascii="Arial" w:eastAsia="Times New Roman" w:hAnsi="Arial" w:cs="Times New Roman"/>
          <w:sz w:val="24"/>
          <w:szCs w:val="24"/>
          <w:lang w:eastAsia="en-GB"/>
        </w:rPr>
        <w:t xml:space="preserve">, </w:t>
      </w:r>
      <w:r w:rsidRPr="00CE48CD">
        <w:rPr>
          <w:rFonts w:ascii="Arial" w:eastAsia="Times New Roman" w:hAnsi="Arial" w:cs="Times New Roman"/>
          <w:sz w:val="24"/>
          <w:szCs w:val="24"/>
          <w:lang w:eastAsia="en-GB"/>
        </w:rPr>
        <w:t>you are indicating that you agree to its contents and that you will work within it.</w:t>
      </w:r>
    </w:p>
    <w:p w14:paraId="7E7C310F"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Protocols do not remove inherent professional obligations or accountability. </w:t>
      </w:r>
      <w:r w:rsidRPr="00CE48CD">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CE48CD">
        <w:rPr>
          <w:rFonts w:ascii="Arial" w:eastAsia="Times New Roman" w:hAnsi="Arial" w:cs="Arial"/>
          <w:sz w:val="24"/>
          <w:szCs w:val="24"/>
          <w:lang w:eastAsia="en-GB"/>
        </w:rPr>
        <w:t>must abide by their professional code of conduct.</w:t>
      </w:r>
    </w:p>
    <w:p w14:paraId="7D7318A3" w14:textId="77777777" w:rsidR="00CE48CD" w:rsidRPr="00CE48CD" w:rsidRDefault="00CE48CD" w:rsidP="008E285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CE48CD" w:rsidRPr="00CE48CD" w14:paraId="651ED572" w14:textId="77777777" w:rsidTr="00AD75AB">
        <w:tc>
          <w:tcPr>
            <w:tcW w:w="10343" w:type="dxa"/>
            <w:gridSpan w:val="8"/>
          </w:tcPr>
          <w:p w14:paraId="43851FB9" w14:textId="77777777" w:rsidR="00CE48CD" w:rsidRPr="00A91F68" w:rsidRDefault="00CE48CD" w:rsidP="00A91F68">
            <w:pPr>
              <w:spacing w:before="120" w:after="120"/>
              <w:jc w:val="left"/>
              <w:rPr>
                <w:rFonts w:eastAsia="Times New Roman" w:cs="Arial"/>
                <w:sz w:val="22"/>
                <w:szCs w:val="22"/>
                <w:lang w:eastAsia="en-GB"/>
              </w:rPr>
            </w:pPr>
            <w:permStart w:id="173028215" w:edGrp="everyone"/>
            <w:r w:rsidRPr="00831397">
              <w:rPr>
                <w:rFonts w:eastAsia="Times New Roman" w:cs="Arial"/>
                <w:lang w:eastAsia="en-GB"/>
              </w:rPr>
              <w:t>I confirm that I have read and understood the content of this protocol and that I am willing and competent to work to it.</w:t>
            </w:r>
          </w:p>
        </w:tc>
      </w:tr>
      <w:tr w:rsidR="00CE48CD" w:rsidRPr="00CE48CD" w14:paraId="76E86846" w14:textId="77777777" w:rsidTr="00AD75AB">
        <w:tc>
          <w:tcPr>
            <w:tcW w:w="2689" w:type="dxa"/>
          </w:tcPr>
          <w:p w14:paraId="6AEF5D10"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Name</w:t>
            </w:r>
          </w:p>
        </w:tc>
        <w:tc>
          <w:tcPr>
            <w:tcW w:w="2551" w:type="dxa"/>
          </w:tcPr>
          <w:p w14:paraId="7BD2292B"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Designation</w:t>
            </w:r>
          </w:p>
        </w:tc>
        <w:tc>
          <w:tcPr>
            <w:tcW w:w="2307" w:type="dxa"/>
            <w:gridSpan w:val="4"/>
          </w:tcPr>
          <w:p w14:paraId="4882484A"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Activity Stage:</w:t>
            </w:r>
          </w:p>
        </w:tc>
        <w:tc>
          <w:tcPr>
            <w:tcW w:w="1662" w:type="dxa"/>
          </w:tcPr>
          <w:p w14:paraId="491C077D"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Signature</w:t>
            </w:r>
          </w:p>
        </w:tc>
        <w:tc>
          <w:tcPr>
            <w:tcW w:w="1134" w:type="dxa"/>
          </w:tcPr>
          <w:p w14:paraId="5358209F"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Date</w:t>
            </w:r>
          </w:p>
        </w:tc>
      </w:tr>
      <w:tr w:rsidR="00CE48CD" w:rsidRPr="00CE48CD" w14:paraId="0351E1C8" w14:textId="77777777" w:rsidTr="00AD75AB">
        <w:tc>
          <w:tcPr>
            <w:tcW w:w="2689" w:type="dxa"/>
          </w:tcPr>
          <w:p w14:paraId="4CF53094"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2551" w:type="dxa"/>
          </w:tcPr>
          <w:p w14:paraId="75556E03"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567" w:type="dxa"/>
          </w:tcPr>
          <w:p w14:paraId="696A578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1</w:t>
            </w:r>
          </w:p>
        </w:tc>
        <w:tc>
          <w:tcPr>
            <w:tcW w:w="567" w:type="dxa"/>
          </w:tcPr>
          <w:p w14:paraId="2FACF2B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2</w:t>
            </w:r>
          </w:p>
        </w:tc>
        <w:tc>
          <w:tcPr>
            <w:tcW w:w="577" w:type="dxa"/>
          </w:tcPr>
          <w:p w14:paraId="18E84F6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3</w:t>
            </w:r>
          </w:p>
        </w:tc>
        <w:tc>
          <w:tcPr>
            <w:tcW w:w="596" w:type="dxa"/>
          </w:tcPr>
          <w:p w14:paraId="233B75C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4</w:t>
            </w:r>
          </w:p>
        </w:tc>
        <w:tc>
          <w:tcPr>
            <w:tcW w:w="1662" w:type="dxa"/>
          </w:tcPr>
          <w:p w14:paraId="3B22AFE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1134" w:type="dxa"/>
          </w:tcPr>
          <w:p w14:paraId="3CC2415A"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r>
      <w:tr w:rsidR="00CE48CD" w:rsidRPr="00CE48CD" w14:paraId="76D97978" w14:textId="77777777" w:rsidTr="00AD75AB">
        <w:tc>
          <w:tcPr>
            <w:tcW w:w="2689" w:type="dxa"/>
          </w:tcPr>
          <w:p w14:paraId="774F5F1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AFFE05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54EDC4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D66364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153C7C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C7ABA7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B5075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B946A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1EA15DC3" w14:textId="77777777" w:rsidTr="00AD75AB">
        <w:trPr>
          <w:trHeight w:val="569"/>
        </w:trPr>
        <w:tc>
          <w:tcPr>
            <w:tcW w:w="2689" w:type="dxa"/>
          </w:tcPr>
          <w:p w14:paraId="1015DEF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21772A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895A6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032293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F640FA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CB8558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6B4EA5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358DDE9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061AF30E" w14:textId="77777777" w:rsidTr="00AD75AB">
        <w:tc>
          <w:tcPr>
            <w:tcW w:w="2689" w:type="dxa"/>
          </w:tcPr>
          <w:p w14:paraId="2F96D4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873BF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B87445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F5543C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14F28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3FA9978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8264E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098199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3F0B4CFC" w14:textId="77777777" w:rsidTr="00AD75AB">
        <w:tc>
          <w:tcPr>
            <w:tcW w:w="2689" w:type="dxa"/>
          </w:tcPr>
          <w:p w14:paraId="52EB05D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D4C44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1F286F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02FC84F"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42442B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E20FD7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32A795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620D9B4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281DAA28" w14:textId="77777777" w:rsidTr="00AD75AB">
        <w:tc>
          <w:tcPr>
            <w:tcW w:w="2689" w:type="dxa"/>
          </w:tcPr>
          <w:p w14:paraId="2F9536F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A6B60C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46C761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FFBAC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50411B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8286C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1DD0DF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6DD1F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5B0A4109" w14:textId="77777777" w:rsidTr="00AD75AB">
        <w:tc>
          <w:tcPr>
            <w:tcW w:w="2689" w:type="dxa"/>
          </w:tcPr>
          <w:p w14:paraId="151592E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7B08D1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B22876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6B1234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4A24E3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19FEA3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EE88C4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A5A736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61F66E65" w14:textId="77777777" w:rsidTr="00AD75AB">
        <w:tc>
          <w:tcPr>
            <w:tcW w:w="2689" w:type="dxa"/>
          </w:tcPr>
          <w:p w14:paraId="336DD17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709518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B8910E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459CFC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4859E3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512E33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00A49DC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46450C5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permEnd w:id="173028215"/>
    </w:tbl>
    <w:p w14:paraId="45F5FE5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092C48A6"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48" w:name="AuthorisingRegisteredHCP"/>
      <w:bookmarkEnd w:id="48"/>
      <w:r w:rsidRPr="00CE48CD">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CE48CD" w:rsidRPr="00CE48CD" w14:paraId="28A6B84C" w14:textId="77777777" w:rsidTr="00AD75AB">
        <w:tc>
          <w:tcPr>
            <w:tcW w:w="10343" w:type="dxa"/>
            <w:gridSpan w:val="4"/>
          </w:tcPr>
          <w:p w14:paraId="02EBBC62" w14:textId="77777777" w:rsidR="00CE48CD" w:rsidRPr="00A91F68" w:rsidRDefault="00CE48CD" w:rsidP="00A91F68">
            <w:pPr>
              <w:overflowPunct w:val="0"/>
              <w:autoSpaceDE w:val="0"/>
              <w:autoSpaceDN w:val="0"/>
              <w:adjustRightInd w:val="0"/>
              <w:spacing w:before="120" w:after="120"/>
              <w:ind w:right="423"/>
              <w:jc w:val="left"/>
              <w:textAlignment w:val="baseline"/>
              <w:rPr>
                <w:rFonts w:eastAsia="Times New Roman"/>
                <w:sz w:val="22"/>
                <w:szCs w:val="22"/>
                <w:lang w:eastAsia="en-GB"/>
              </w:rPr>
            </w:pPr>
            <w:permStart w:id="80704039" w:edGrp="everyone"/>
            <w:r w:rsidRPr="00831397">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831397">
              <w:rPr>
                <w:rFonts w:eastAsia="Times New Roman"/>
                <w:b/>
                <w:color w:val="808080" w:themeColor="background1" w:themeShade="80"/>
                <w:lang w:eastAsia="en-GB"/>
              </w:rPr>
              <w:t xml:space="preserve">insert name of organisation / service                                                                                              </w:t>
            </w:r>
            <w:r w:rsidRPr="00831397">
              <w:rPr>
                <w:rFonts w:eastAsia="Times New Roman"/>
                <w:color w:val="808080" w:themeColor="background1" w:themeShade="80"/>
                <w:lang w:eastAsia="en-GB"/>
              </w:rPr>
              <w:t xml:space="preserve"> </w:t>
            </w:r>
          </w:p>
        </w:tc>
      </w:tr>
      <w:tr w:rsidR="00CE48CD" w:rsidRPr="00CE48CD" w14:paraId="397D0E43" w14:textId="77777777" w:rsidTr="00AD75AB">
        <w:tc>
          <w:tcPr>
            <w:tcW w:w="2518" w:type="dxa"/>
          </w:tcPr>
          <w:p w14:paraId="1EF8F40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Name</w:t>
            </w:r>
          </w:p>
        </w:tc>
        <w:tc>
          <w:tcPr>
            <w:tcW w:w="2722" w:type="dxa"/>
          </w:tcPr>
          <w:p w14:paraId="4FB6BF2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Designation</w:t>
            </w:r>
          </w:p>
        </w:tc>
        <w:tc>
          <w:tcPr>
            <w:tcW w:w="3090" w:type="dxa"/>
          </w:tcPr>
          <w:p w14:paraId="30CF483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Signature</w:t>
            </w:r>
          </w:p>
        </w:tc>
        <w:tc>
          <w:tcPr>
            <w:tcW w:w="2013" w:type="dxa"/>
          </w:tcPr>
          <w:p w14:paraId="1B12C0D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Date</w:t>
            </w:r>
          </w:p>
        </w:tc>
      </w:tr>
      <w:tr w:rsidR="00CE48CD" w:rsidRPr="00CE48CD" w14:paraId="0E246DBB" w14:textId="77777777" w:rsidTr="00AD75AB">
        <w:tc>
          <w:tcPr>
            <w:tcW w:w="2518" w:type="dxa"/>
          </w:tcPr>
          <w:p w14:paraId="0D98FA7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40CE07D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3B10988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06B94F5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bl>
    <w:permEnd w:id="80704039"/>
    <w:p w14:paraId="26926538"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t>Note to authorising registered healthcare professional</w:t>
      </w:r>
    </w:p>
    <w:p w14:paraId="5941D75B" w14:textId="77777777"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Score through unused rows in the list of persons to prevent additions post authorisation.</w:t>
      </w:r>
    </w:p>
    <w:p w14:paraId="4DEF98DF" w14:textId="77777777" w:rsidR="00CE48CD" w:rsidRPr="00CE48CD" w:rsidRDefault="00CE48CD" w:rsidP="00CE48CD">
      <w:pPr>
        <w:spacing w:before="120" w:after="120" w:line="240" w:lineRule="auto"/>
        <w:rPr>
          <w:rFonts w:ascii="Arial" w:eastAsia="Times New Roman" w:hAnsi="Arial" w:cs="Times New Roman"/>
          <w:sz w:val="24"/>
          <w:szCs w:val="24"/>
          <w:lang w:eastAsia="en-GB"/>
        </w:rPr>
        <w:sectPr w:rsidR="00CE48CD" w:rsidRPr="00CE48CD" w:rsidSect="00AD75AB">
          <w:headerReference w:type="even" r:id="rId90"/>
          <w:headerReference w:type="default" r:id="rId91"/>
          <w:footerReference w:type="default" r:id="rId92"/>
          <w:headerReference w:type="first" r:id="rId93"/>
          <w:footerReference w:type="first" r:id="rId94"/>
          <w:pgSz w:w="11906" w:h="16838"/>
          <w:pgMar w:top="720" w:right="720" w:bottom="720" w:left="720" w:header="710" w:footer="314" w:gutter="0"/>
          <w:cols w:space="708"/>
          <w:titlePg/>
          <w:docGrid w:linePitch="360"/>
        </w:sectPr>
      </w:pPr>
      <w:r w:rsidRPr="00CE48CD">
        <w:rPr>
          <w:rFonts w:ascii="Arial" w:eastAsia="Times New Roman" w:hAnsi="Arial" w:cs="Times New Roman"/>
          <w:sz w:val="24"/>
          <w:szCs w:val="24"/>
          <w:lang w:eastAsia="en-GB"/>
        </w:rPr>
        <w:t>If the clinical supervisor is also the authorising registered healthcare professional, they may make a self-declaration of competency abov</w:t>
      </w:r>
      <w:bookmarkStart w:id="49" w:name="AppendixA"/>
      <w:bookmarkEnd w:id="49"/>
      <w:r w:rsidRPr="00CE48CD">
        <w:rPr>
          <w:rFonts w:ascii="Arial" w:eastAsia="Times New Roman" w:hAnsi="Arial" w:cs="Times New Roman"/>
          <w:sz w:val="24"/>
          <w:szCs w:val="24"/>
          <w:lang w:eastAsia="en-GB"/>
        </w:rPr>
        <w:t>e</w:t>
      </w:r>
    </w:p>
    <w:p w14:paraId="643BBD67" w14:textId="77777777" w:rsidR="002A7999" w:rsidRDefault="002A7999"/>
    <w:sectPr w:rsidR="002A7999" w:rsidSect="00AD75AB">
      <w:headerReference w:type="even" r:id="rId95"/>
      <w:headerReference w:type="default" r:id="rId96"/>
      <w:footerReference w:type="default" r:id="rId97"/>
      <w:headerReference w:type="first" r:id="rId98"/>
      <w:footerReference w:type="first" r:id="rId99"/>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C24B" w14:textId="77777777" w:rsidR="000E2E51" w:rsidRDefault="000E2E51" w:rsidP="00CE48CD">
      <w:pPr>
        <w:spacing w:after="0" w:line="240" w:lineRule="auto"/>
      </w:pPr>
      <w:r>
        <w:separator/>
      </w:r>
    </w:p>
  </w:endnote>
  <w:endnote w:type="continuationSeparator" w:id="0">
    <w:p w14:paraId="4B60FD87" w14:textId="77777777" w:rsidR="000E2E51" w:rsidRDefault="000E2E51" w:rsidP="00CE48CD">
      <w:pPr>
        <w:spacing w:after="0" w:line="240" w:lineRule="auto"/>
      </w:pPr>
      <w:r>
        <w:continuationSeparator/>
      </w:r>
    </w:p>
  </w:endnote>
  <w:endnote w:type="continuationNotice" w:id="1">
    <w:p w14:paraId="6EF797CB" w14:textId="77777777" w:rsidR="000E2E51" w:rsidRDefault="000E2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B19A" w14:textId="37DEFC29" w:rsidR="00CE48CD" w:rsidRDefault="00CE48CD">
    <w:pPr>
      <w:pStyle w:val="Footer"/>
    </w:pPr>
    <w:r>
      <w:rPr>
        <w:rFonts w:ascii="Arial" w:hAnsi="Arial" w:cs="Arial"/>
        <w:sz w:val="20"/>
      </w:rPr>
      <w:t>Inactivated influenza vaccine</w:t>
    </w:r>
    <w:r w:rsidRPr="00866C89">
      <w:rPr>
        <w:rFonts w:ascii="Arial" w:hAnsi="Arial" w:cs="Arial"/>
        <w:sz w:val="20"/>
      </w:rPr>
      <w:t xml:space="preserve"> protocol</w:t>
    </w:r>
    <w:r w:rsidRPr="00173296">
      <w:rPr>
        <w:rFonts w:ascii="Arial" w:hAnsi="Arial"/>
        <w:sz w:val="20"/>
      </w:rPr>
      <w:t xml:space="preserve"> v0</w:t>
    </w:r>
    <w:r w:rsidR="009D5AD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Valid from: 1 September 202</w:t>
    </w:r>
    <w:r w:rsidR="009D5ADC">
      <w:rPr>
        <w:rFonts w:ascii="Arial" w:hAnsi="Arial"/>
        <w:sz w:val="20"/>
      </w:rPr>
      <w:t>3</w:t>
    </w:r>
    <w:r>
      <w:rPr>
        <w:rFonts w:ascii="Arial" w:hAnsi="Arial"/>
        <w:sz w:val="20"/>
      </w:rPr>
      <w:t xml:space="preserve"> Expiry: 1 April 202</w:t>
    </w:r>
    <w:r w:rsidR="009D5ADC">
      <w:rPr>
        <w:rFonts w:ascii="Arial" w:hAnsi="Arial"/>
        <w:sz w:val="20"/>
      </w:rPr>
      <w:t>4</w:t>
    </w:r>
    <w:r>
      <w:rPr>
        <w:rFonts w:ascii="Arial" w:hAnsi="Arial"/>
        <w:sz w:val="20"/>
      </w:rPr>
      <w:t xml:space="preserve"> </w:t>
    </w:r>
    <w:r w:rsidR="00D045EE">
      <w:rPr>
        <w:rFonts w:ascii="Arial" w:hAnsi="Arial"/>
        <w:sz w:val="20"/>
      </w:rPr>
      <w:t xml:space="preserve">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17</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20</w:t>
    </w:r>
    <w:r w:rsidRPr="001A5409">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268A" w14:textId="2FDB00EF" w:rsidR="00CE48CD" w:rsidRDefault="00CE48CD">
    <w:pPr>
      <w:pStyle w:val="Footer"/>
    </w:pPr>
    <w:r>
      <w:rPr>
        <w:rFonts w:ascii="Arial" w:hAnsi="Arial" w:cs="Arial"/>
        <w:sz w:val="20"/>
      </w:rPr>
      <w:t>Inactivated influenza vaccine protocol</w:t>
    </w:r>
    <w:r w:rsidRPr="00173296">
      <w:rPr>
        <w:rFonts w:ascii="Arial" w:hAnsi="Arial"/>
        <w:sz w:val="20"/>
      </w:rPr>
      <w:t xml:space="preserve"> v0</w:t>
    </w:r>
    <w:r w:rsidR="00A0608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 xml:space="preserve"> Valid from: 1 September 202</w:t>
    </w:r>
    <w:r w:rsidR="00EF29CD">
      <w:rPr>
        <w:rFonts w:ascii="Arial" w:hAnsi="Arial"/>
        <w:sz w:val="20"/>
      </w:rPr>
      <w:t>3</w:t>
    </w:r>
    <w:r w:rsidR="00C97070">
      <w:rPr>
        <w:rFonts w:ascii="Arial" w:hAnsi="Arial"/>
        <w:sz w:val="20"/>
      </w:rPr>
      <w:t xml:space="preserve">  </w:t>
    </w:r>
    <w:r>
      <w:rPr>
        <w:rFonts w:ascii="Arial" w:hAnsi="Arial"/>
        <w:sz w:val="20"/>
      </w:rPr>
      <w:t>Expiry: 1 April 202</w:t>
    </w:r>
    <w:r w:rsidR="00AF5CFC">
      <w:rPr>
        <w:rFonts w:ascii="Arial" w:hAnsi="Arial"/>
        <w:sz w:val="20"/>
      </w:rPr>
      <w:t>4</w:t>
    </w:r>
    <w:r>
      <w:rPr>
        <w:rFonts w:ascii="Arial" w:hAnsi="Arial"/>
        <w:sz w:val="20"/>
      </w:rPr>
      <w:t xml:space="preserve">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20</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CAC" w14:textId="77777777" w:rsidR="00AD75AB" w:rsidRPr="0004464D" w:rsidRDefault="00AD75AB" w:rsidP="00AD75AB">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6F992B59" w14:textId="77777777" w:rsidR="00AD75AB" w:rsidRDefault="00AD7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7BA7" w14:textId="77777777" w:rsidR="00AD75AB" w:rsidRDefault="00AD75AB">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D6E5" w14:textId="77777777" w:rsidR="000E2E51" w:rsidRDefault="000E2E51" w:rsidP="00CE48CD">
      <w:pPr>
        <w:spacing w:after="0" w:line="240" w:lineRule="auto"/>
      </w:pPr>
      <w:r>
        <w:separator/>
      </w:r>
    </w:p>
  </w:footnote>
  <w:footnote w:type="continuationSeparator" w:id="0">
    <w:p w14:paraId="0F3CADC7" w14:textId="77777777" w:rsidR="000E2E51" w:rsidRDefault="000E2E51" w:rsidP="00CE48CD">
      <w:pPr>
        <w:spacing w:after="0" w:line="240" w:lineRule="auto"/>
      </w:pPr>
      <w:r>
        <w:continuationSeparator/>
      </w:r>
    </w:p>
  </w:footnote>
  <w:footnote w:type="continuationNotice" w:id="1">
    <w:p w14:paraId="1E19645B" w14:textId="77777777" w:rsidR="000E2E51" w:rsidRDefault="000E2E51">
      <w:pPr>
        <w:spacing w:after="0" w:line="240" w:lineRule="auto"/>
      </w:pPr>
    </w:p>
  </w:footnote>
  <w:footnote w:id="2">
    <w:p w14:paraId="5644FF0A" w14:textId="418D00DD" w:rsidR="00CE48CD" w:rsidRDefault="00CE48CD" w:rsidP="00417735">
      <w:pPr>
        <w:pStyle w:val="FootnoteText"/>
        <w:ind w:left="153" w:hanging="153"/>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t xml:space="preserve"> </w:t>
      </w:r>
      <w:hyperlink r:id="rId1" w:history="1">
        <w:r w:rsidR="00A43370">
          <w:rPr>
            <w:color w:val="0000FF"/>
            <w:u w:val="single"/>
          </w:rPr>
          <w:t>Coronavirus » Summary of the legal mechanisms for administering the COVID-19 vaccine(s) [england.nhs.uk]</w:t>
        </w:r>
      </w:hyperlink>
      <w:r w:rsidRPr="00FB4FAE">
        <w:t>).</w:t>
      </w:r>
    </w:p>
  </w:footnote>
  <w:footnote w:id="3">
    <w:p w14:paraId="2FF8F5E1" w14:textId="0DD8F351" w:rsidR="00CE48CD" w:rsidRDefault="00CE48CD" w:rsidP="00CE48CD">
      <w:pPr>
        <w:pStyle w:val="FootnoteText"/>
      </w:pPr>
    </w:p>
  </w:footnote>
  <w:footnote w:id="4">
    <w:p w14:paraId="5DD2ABD2" w14:textId="12224AAA" w:rsidR="003B48C3" w:rsidRDefault="003B48C3" w:rsidP="003B48C3">
      <w:pPr>
        <w:pStyle w:val="FootnoteText"/>
      </w:pPr>
      <w:r>
        <w:rPr>
          <w:rStyle w:val="FootnoteReference"/>
        </w:rPr>
        <w:footnoteRef/>
      </w:r>
      <w:r>
        <w:t xml:space="preserve"> Children born between 1 September 2019 and 31 August 2021 are considered eligible</w:t>
      </w:r>
      <w:r w:rsidR="00CB1628">
        <w:t xml:space="preserve">. </w:t>
      </w:r>
    </w:p>
  </w:footnote>
  <w:footnote w:id="5">
    <w:p w14:paraId="76167552" w14:textId="6C0E5F3D" w:rsidR="003B48C3" w:rsidRPr="00A91F68" w:rsidRDefault="003B48C3" w:rsidP="00CB1628">
      <w:pPr>
        <w:pStyle w:val="FootnoteText"/>
        <w:ind w:left="142" w:hanging="142"/>
      </w:pPr>
      <w:r w:rsidRPr="00A91F68">
        <w:rPr>
          <w:rStyle w:val="FootnoteReference"/>
        </w:rPr>
        <w:footnoteRef/>
      </w:r>
      <w:r w:rsidRPr="00A91F68">
        <w:t xml:space="preserve"> </w:t>
      </w:r>
      <w:r w:rsidR="00400214">
        <w:t xml:space="preserve">School </w:t>
      </w:r>
      <w:r w:rsidRPr="00A91F68">
        <w:t>children outside the usual age range for their class (for example those accelerated or held back a year) may be offered and given the vaccine alongside their peers</w:t>
      </w:r>
      <w:r w:rsidR="00CB1628">
        <w:t xml:space="preserve">. </w:t>
      </w:r>
    </w:p>
  </w:footnote>
  <w:footnote w:id="6">
    <w:p w14:paraId="1134E29D" w14:textId="0AC207D2" w:rsidR="00174492" w:rsidRDefault="00174492">
      <w:pPr>
        <w:pStyle w:val="FootnoteText"/>
      </w:pPr>
      <w:r w:rsidRPr="00A91F68">
        <w:rPr>
          <w:rStyle w:val="FootnoteReference"/>
        </w:rPr>
        <w:footnoteRef/>
      </w:r>
      <w:r w:rsidRPr="00A91F68">
        <w:t xml:space="preserve"> </w:t>
      </w:r>
      <w:r w:rsidR="0028243B" w:rsidRPr="00A91F68">
        <w:t>Includes children who are home-schooled or otherwise not in mainstream education</w:t>
      </w:r>
      <w:r w:rsidR="00CB1628">
        <w:t xml:space="preserve">. </w:t>
      </w:r>
    </w:p>
  </w:footnote>
  <w:footnote w:id="7">
    <w:p w14:paraId="7CFD8B02" w14:textId="483A771B" w:rsidR="00CE48CD" w:rsidRPr="00A91F68" w:rsidRDefault="00CE48CD" w:rsidP="00CB1628">
      <w:pPr>
        <w:spacing w:after="0"/>
        <w:ind w:left="142" w:hanging="142"/>
        <w:rPr>
          <w:rFonts w:ascii="Arial" w:hAnsi="Arial" w:cs="Arial"/>
          <w:sz w:val="20"/>
        </w:rPr>
      </w:pPr>
      <w:r w:rsidRPr="004E3683">
        <w:rPr>
          <w:rStyle w:val="FootnoteReference"/>
          <w:sz w:val="20"/>
        </w:rPr>
        <w:footnoteRef/>
      </w:r>
      <w:r w:rsidRPr="004E3683">
        <w:rPr>
          <w:sz w:val="20"/>
        </w:rPr>
        <w:t xml:space="preserve"> </w:t>
      </w:r>
      <w:r w:rsidRPr="00A91F68">
        <w:rPr>
          <w:rFonts w:ascii="Arial" w:hAnsi="Arial" w:cs="Arial"/>
          <w:sz w:val="20"/>
        </w:rPr>
        <w:t>Exclusion under this protocol does not necessarily mean the medication is contraindicated, but it would be outside its remit and another form of authorisation will be required</w:t>
      </w:r>
      <w:r w:rsidR="00CB1628">
        <w:rPr>
          <w:rFonts w:ascii="Arial" w:hAnsi="Arial" w:cs="Arial"/>
          <w:sz w:val="20"/>
        </w:rPr>
        <w:t xml:space="preserve">. </w:t>
      </w:r>
    </w:p>
  </w:footnote>
  <w:footnote w:id="8">
    <w:p w14:paraId="25CAB680" w14:textId="7C8E6361" w:rsidR="00CE48CD" w:rsidRDefault="00CE48CD" w:rsidP="00CB1628">
      <w:pPr>
        <w:pStyle w:val="CommentText"/>
        <w:ind w:left="142" w:hanging="142"/>
      </w:pPr>
      <w:r w:rsidRPr="009A5C3E">
        <w:rPr>
          <w:rStyle w:val="FootnoteReference"/>
          <w:rFonts w:cs="Arial"/>
        </w:rPr>
        <w:footnoteRef/>
      </w:r>
      <w:r w:rsidRPr="009A5C3E">
        <w:rPr>
          <w:rFonts w:cs="Arial"/>
        </w:rPr>
        <w:t xml:space="preserve"> Residues from the manufacturing process may include </w:t>
      </w:r>
      <w:bookmarkStart w:id="26" w:name="_Hlk4142339"/>
      <w:r w:rsidRPr="009A5C3E">
        <w:rPr>
          <w:rFonts w:cs="Arial"/>
        </w:rPr>
        <w:t xml:space="preserve">beta-propiolactone, </w:t>
      </w:r>
      <w:bookmarkEnd w:id="26"/>
      <w:r w:rsidRPr="009A5C3E">
        <w:rPr>
          <w:rFonts w:cs="Arial"/>
        </w:rPr>
        <w:t>cetyltrimethylammonium bromide (CTAB), formaldehyde, gentamicin, hydrocortisone, kanamycin, neomycin, octoxinol-9, octylphenol ethoxylate, polysorbate 80, sodium deoxycholate. Check the vaccine</w:t>
      </w:r>
      <w:r w:rsidR="007E7554">
        <w:rPr>
          <w:rFonts w:cs="Arial"/>
        </w:rPr>
        <w:t>’s</w:t>
      </w:r>
      <w:r w:rsidRPr="009A5C3E">
        <w:rPr>
          <w:rFonts w:cs="Arial"/>
        </w:rPr>
        <w:t xml:space="preserve"> SPC for details</w:t>
      </w:r>
      <w:r w:rsidRPr="00AF6039">
        <w:rPr>
          <w:rFonts w:cs="Arial"/>
        </w:rPr>
        <w:t>.</w:t>
      </w:r>
    </w:p>
  </w:footnote>
  <w:footnote w:id="9">
    <w:p w14:paraId="6CC82031" w14:textId="179A6E48" w:rsidR="00CE48CD" w:rsidRPr="00A91F68" w:rsidRDefault="00CE48CD" w:rsidP="00431FE4">
      <w:pPr>
        <w:pStyle w:val="FootnoteText"/>
        <w:ind w:left="142" w:hanging="142"/>
      </w:pPr>
      <w:r>
        <w:rPr>
          <w:rStyle w:val="FootnoteReference"/>
        </w:rPr>
        <w:footnoteRef/>
      </w:r>
      <w:r>
        <w:t xml:space="preserve"> </w:t>
      </w:r>
      <w:r w:rsidRPr="009B73DA">
        <w:rPr>
          <w:bCs/>
        </w:rPr>
        <w:t>QIV</w:t>
      </w:r>
      <w:r w:rsidR="00DB39AD">
        <w:rPr>
          <w:bCs/>
        </w:rPr>
        <w:t>c</w:t>
      </w:r>
      <w:r w:rsidRPr="009B73DA">
        <w:rPr>
          <w:bCs/>
        </w:rPr>
        <w:t xml:space="preserve"> is suitable to offer to these children as a </w:t>
      </w:r>
      <w:r w:rsidR="00DB39AD">
        <w:rPr>
          <w:bCs/>
        </w:rPr>
        <w:t xml:space="preserve">second-line </w:t>
      </w:r>
      <w:r w:rsidRPr="009B73DA">
        <w:rPr>
          <w:bCs/>
        </w:rPr>
        <w:t xml:space="preserve">option. QIVe has not been procured by </w:t>
      </w:r>
      <w:r>
        <w:rPr>
          <w:bCs/>
        </w:rPr>
        <w:t>UKHSA</w:t>
      </w:r>
      <w:r w:rsidRPr="009B73DA">
        <w:rPr>
          <w:bCs/>
        </w:rPr>
        <w:t xml:space="preserve"> for this </w:t>
      </w:r>
      <w:r w:rsidRPr="00A91F68">
        <w:rPr>
          <w:bCs/>
        </w:rPr>
        <w:t>age group</w:t>
      </w:r>
      <w:r w:rsidR="009F7C87" w:rsidRPr="00A91F68">
        <w:rPr>
          <w:bCs/>
        </w:rPr>
        <w:t xml:space="preserve"> and is not supplied by ImmForm</w:t>
      </w:r>
      <w:r w:rsidRPr="00A91F68">
        <w:rPr>
          <w:bCs/>
        </w:rPr>
        <w:t>.</w:t>
      </w:r>
    </w:p>
  </w:footnote>
  <w:footnote w:id="10">
    <w:p w14:paraId="4705B0AF" w14:textId="575C6C8C" w:rsidR="00DE1A30" w:rsidRPr="00A91F68" w:rsidRDefault="00DE1A30" w:rsidP="00431FE4">
      <w:pPr>
        <w:pStyle w:val="FootnoteText"/>
        <w:ind w:left="142" w:hanging="142"/>
      </w:pPr>
      <w:r w:rsidRPr="00A91F68">
        <w:rPr>
          <w:rStyle w:val="FootnoteReference"/>
        </w:rPr>
        <w:footnoteRef/>
      </w:r>
      <w:r w:rsidRPr="00A91F68">
        <w:t xml:space="preserve"> </w:t>
      </w:r>
      <w:bookmarkStart w:id="33" w:name="_Hlk139181656"/>
      <w:r w:rsidR="00A367C2" w:rsidRPr="00A91F68">
        <w:t>QIVe should be offered only when every attempt to use QIVc or QIVr has been exhausted – evidence of this may be     requested by the commissioner before reimbursement is agreed</w:t>
      </w:r>
      <w:bookmarkEnd w:id="33"/>
      <w:r w:rsidR="00431FE4">
        <w:t xml:space="preserve">. </w:t>
      </w:r>
    </w:p>
  </w:footnote>
  <w:footnote w:id="11">
    <w:p w14:paraId="5487F3E2" w14:textId="6937BE15" w:rsidR="00CE48CD" w:rsidRPr="00A91F68" w:rsidRDefault="00CE48CD" w:rsidP="00CE48CD">
      <w:pPr>
        <w:pStyle w:val="FootnoteText"/>
      </w:pPr>
      <w:r w:rsidRPr="00A91F68">
        <w:rPr>
          <w:rStyle w:val="FootnoteReference"/>
        </w:rPr>
        <w:footnoteRef/>
      </w:r>
      <w:r w:rsidRPr="00A91F68">
        <w:t xml:space="preserve"> </w:t>
      </w:r>
      <w:r w:rsidRPr="00A91F68">
        <w:rPr>
          <w:rFonts w:eastAsiaTheme="minorHAnsi" w:cs="Arial"/>
          <w:color w:val="000000"/>
          <w:lang w:eastAsia="en-US"/>
        </w:rPr>
        <w:t>Including those turning age 65 years by 31 March 202</w:t>
      </w:r>
      <w:r w:rsidR="00B37973" w:rsidRPr="00A91F68">
        <w:rPr>
          <w:rFonts w:eastAsiaTheme="minorHAnsi" w:cs="Arial"/>
          <w:color w:val="000000"/>
          <w:lang w:eastAsia="en-US"/>
        </w:rPr>
        <w:t>4</w:t>
      </w:r>
      <w:r w:rsidR="00431FE4">
        <w:rPr>
          <w:rFonts w:eastAsiaTheme="minorHAnsi" w:cs="Arial"/>
          <w:color w:val="000000"/>
          <w:lang w:eastAsia="en-US"/>
        </w:rPr>
        <w:t xml:space="preserve">. </w:t>
      </w:r>
    </w:p>
  </w:footnote>
  <w:footnote w:id="12">
    <w:p w14:paraId="7EA3F725" w14:textId="0D3BD952"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w:t>
      </w:r>
      <w:r w:rsidR="00B37973" w:rsidRPr="00A91F68">
        <w:t>on</w:t>
      </w:r>
      <w:r w:rsidRPr="00A91F68">
        <w:t xml:space="preserve"> the UK market.</w:t>
      </w:r>
    </w:p>
  </w:footnote>
  <w:footnote w:id="13">
    <w:p w14:paraId="078FC36B" w14:textId="7C0487FA" w:rsidR="00DE1A30" w:rsidRDefault="00DE1A30" w:rsidP="00431FE4">
      <w:pPr>
        <w:pStyle w:val="FootnoteText"/>
        <w:ind w:left="153" w:hanging="153"/>
      </w:pPr>
      <w:r w:rsidRPr="00A91F68">
        <w:rPr>
          <w:rStyle w:val="FootnoteReference"/>
        </w:rPr>
        <w:footnoteRef/>
      </w:r>
      <w:r w:rsidRPr="00A91F68">
        <w:t xml:space="preserve"> </w:t>
      </w:r>
      <w:r w:rsidR="00D469FC" w:rsidRPr="00A91F68">
        <w:t>QIVc should be offered only when every attempt to use aQIV or QIVr has been exhausted – evidence of this may be requested by the commissioner before reimbursement is agreed</w:t>
      </w:r>
      <w:r w:rsidR="00431FE4">
        <w:t xml:space="preserve">. </w:t>
      </w:r>
    </w:p>
  </w:footnote>
  <w:footnote w:id="14">
    <w:p w14:paraId="734D42AB" w14:textId="4C0CCBD2" w:rsidR="00CE48CD" w:rsidRPr="00A91F68" w:rsidRDefault="00CE48CD" w:rsidP="00A9764D">
      <w:pPr>
        <w:pStyle w:val="FootnoteText"/>
        <w:ind w:left="147" w:hanging="147"/>
      </w:pPr>
      <w:r w:rsidRPr="00A91F68">
        <w:rPr>
          <w:rStyle w:val="FootnoteReference"/>
        </w:rPr>
        <w:footnoteRef/>
      </w:r>
      <w:r w:rsidRPr="00A91F68">
        <w:t xml:space="preserve"> </w:t>
      </w:r>
      <w:r w:rsidRPr="00A91F68">
        <w:rPr>
          <w:bCs/>
        </w:rPr>
        <w:t>QIV</w:t>
      </w:r>
      <w:r w:rsidR="00F85842" w:rsidRPr="00A91F68">
        <w:rPr>
          <w:bCs/>
        </w:rPr>
        <w:t>c</w:t>
      </w:r>
      <w:r w:rsidRPr="00A91F68">
        <w:rPr>
          <w:bCs/>
        </w:rPr>
        <w:t xml:space="preserve"> is suitable to offer to these children but as a second option. QIVe has not been procured by UKHSA for this age group.</w:t>
      </w:r>
    </w:p>
  </w:footnote>
  <w:footnote w:id="15">
    <w:p w14:paraId="5C424336" w14:textId="520D8852" w:rsidR="003E2200" w:rsidRPr="00A91F68" w:rsidRDefault="003E2200" w:rsidP="00A9764D">
      <w:pPr>
        <w:pStyle w:val="FootnoteText"/>
        <w:ind w:left="142" w:hanging="142"/>
      </w:pPr>
      <w:r w:rsidRPr="00A91F68">
        <w:rPr>
          <w:rStyle w:val="FootnoteReference"/>
        </w:rPr>
        <w:footnoteRef/>
      </w:r>
      <w:r w:rsidRPr="00A91F68">
        <w:t xml:space="preserve"> QIVe should be offered only when every attempt to use QIVc or QIVr has been exhausted – evidence of this may be     requested by the commissioner before reimbursement is agreed</w:t>
      </w:r>
      <w:r w:rsidR="00A9764D">
        <w:t>.</w:t>
      </w:r>
    </w:p>
  </w:footnote>
  <w:footnote w:id="16">
    <w:p w14:paraId="7603A09D" w14:textId="0B821402" w:rsidR="00CE48CD" w:rsidRPr="00A91F68" w:rsidRDefault="00CE48CD" w:rsidP="00CE48CD">
      <w:pPr>
        <w:pStyle w:val="FootnoteText"/>
      </w:pPr>
      <w:r w:rsidRPr="00A91F68">
        <w:rPr>
          <w:rStyle w:val="FootnoteReference"/>
        </w:rPr>
        <w:footnoteRef/>
      </w:r>
      <w:r w:rsidRPr="00A91F68">
        <w:t xml:space="preserve"> </w:t>
      </w:r>
      <w:bookmarkStart w:id="43" w:name="_Hlk105677542"/>
      <w:r w:rsidRPr="00A91F68">
        <w:rPr>
          <w:rFonts w:eastAsiaTheme="minorHAnsi" w:cs="Arial"/>
          <w:color w:val="000000"/>
          <w:lang w:eastAsia="en-US"/>
        </w:rPr>
        <w:t>Including those turning age 65 years by 31 March 202</w:t>
      </w:r>
      <w:r w:rsidR="00F85842" w:rsidRPr="00A91F68">
        <w:rPr>
          <w:rFonts w:eastAsiaTheme="minorHAnsi" w:cs="Arial"/>
          <w:color w:val="000000"/>
          <w:lang w:eastAsia="en-US"/>
        </w:rPr>
        <w:t xml:space="preserve">4. </w:t>
      </w:r>
      <w:bookmarkEnd w:id="43"/>
    </w:p>
  </w:footnote>
  <w:footnote w:id="17">
    <w:p w14:paraId="0435A90A" w14:textId="77777777"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in the UK market.</w:t>
      </w:r>
    </w:p>
  </w:footnote>
  <w:footnote w:id="18">
    <w:p w14:paraId="68BECD8D" w14:textId="0407F450" w:rsidR="006830F6" w:rsidRDefault="006830F6" w:rsidP="00A9764D">
      <w:pPr>
        <w:pStyle w:val="FootnoteText"/>
        <w:ind w:left="153" w:hanging="153"/>
      </w:pPr>
      <w:r w:rsidRPr="00A91F68">
        <w:rPr>
          <w:rStyle w:val="FootnoteReference"/>
        </w:rPr>
        <w:footnoteRef/>
      </w:r>
      <w:r w:rsidRPr="00A91F68">
        <w:t xml:space="preserve"> QIVc should be offered only when every attempt to use aQIV or QIVr has been exhausted – evidence of this may be requested by the commissioner before reimbursement is agreed</w:t>
      </w:r>
      <w:r w:rsidR="00A976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68C" w14:textId="32394857" w:rsidR="00CE48CD" w:rsidRDefault="00CE48CD">
    <w:pPr>
      <w:pStyle w:val="Header"/>
    </w:pPr>
    <w:r>
      <w:rPr>
        <w:noProof/>
      </w:rPr>
      <mc:AlternateContent>
        <mc:Choice Requires="wps">
          <w:drawing>
            <wp:anchor distT="0" distB="0" distL="114300" distR="114300" simplePos="0" relativeHeight="251658242" behindDoc="1" locked="0" layoutInCell="0" allowOverlap="1" wp14:anchorId="19A29DCE" wp14:editId="08514E66">
              <wp:simplePos x="0" y="0"/>
              <wp:positionH relativeFrom="margin">
                <wp:align>center</wp:align>
              </wp:positionH>
              <wp:positionV relativeFrom="margin">
                <wp:align>center</wp:align>
              </wp:positionV>
              <wp:extent cx="8432800" cy="936625"/>
              <wp:effectExtent l="0" t="2581275" r="0" b="26638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29DCE" id="_x0000_t202" coordsize="21600,21600" o:spt="202" path="m,l,21600r21600,l21600,xe">
              <v:stroke joinstyle="miter"/>
              <v:path gradientshapeok="t" o:connecttype="rect"/>
            </v:shapetype>
            <v:shape id="Text Box 4" o:spid="_x0000_s1026" type="#_x0000_t202" style="position:absolute;margin-left:0;margin-top:0;width:664pt;height:73.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" o:allowincell="f" filled="f" stroked="f">
              <v:stroke joinstyle="round"/>
              <o:lock v:ext="edit" shapetype="t"/>
              <v:textbox style="mso-fit-shape-to-text:t">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0E8CB205" wp14:editId="2D4DCD7B">
              <wp:simplePos x="0" y="0"/>
              <wp:positionH relativeFrom="margin">
                <wp:align>center</wp:align>
              </wp:positionH>
              <wp:positionV relativeFrom="margin">
                <wp:align>center</wp:align>
              </wp:positionV>
              <wp:extent cx="6308090" cy="2522855"/>
              <wp:effectExtent l="0" t="1714500" r="0" b="13823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8CB205" id="Text Box 3" o:spid="_x0000_s1027"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0799" w14:textId="1B1306DC" w:rsidR="000D4D1C" w:rsidRDefault="000D4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AEB8" w14:textId="73CD6FD1" w:rsidR="00CE48CD" w:rsidRDefault="00A43370" w:rsidP="00AD75AB">
    <w:pPr>
      <w:pStyle w:val="Header"/>
      <w:ind w:left="-284"/>
    </w:pPr>
    <w:r>
      <w:rPr>
        <w:noProof/>
      </w:rPr>
      <w:drawing>
        <wp:anchor distT="0" distB="0" distL="114300" distR="114300" simplePos="0" relativeHeight="251658248" behindDoc="0" locked="0" layoutInCell="1" allowOverlap="1" wp14:anchorId="4FE477F4" wp14:editId="1340D027">
          <wp:simplePos x="0" y="0"/>
          <wp:positionH relativeFrom="column">
            <wp:posOffset>5111256</wp:posOffset>
          </wp:positionH>
          <wp:positionV relativeFrom="paragraph">
            <wp:posOffset>-157268</wp:posOffset>
          </wp:positionV>
          <wp:extent cx="1265889" cy="947166"/>
          <wp:effectExtent l="0" t="0" r="0" b="5715"/>
          <wp:wrapNone/>
          <wp:docPr id="519055504" name="Picture 51905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5889" cy="947166"/>
                  </a:xfrm>
                  <a:prstGeom prst="rect">
                    <a:avLst/>
                  </a:prstGeom>
                </pic:spPr>
              </pic:pic>
            </a:graphicData>
          </a:graphic>
          <wp14:sizeRelH relativeFrom="page">
            <wp14:pctWidth>0</wp14:pctWidth>
          </wp14:sizeRelH>
          <wp14:sizeRelV relativeFrom="page">
            <wp14:pctHeight>0</wp14:pctHeight>
          </wp14:sizeRelV>
        </wp:anchor>
      </w:drawing>
    </w:r>
    <w:r w:rsidR="00CE48CD">
      <w:rPr>
        <w:noProof/>
      </w:rPr>
      <w:drawing>
        <wp:anchor distT="0" distB="0" distL="114300" distR="114300" simplePos="0" relativeHeight="251658247" behindDoc="0" locked="0" layoutInCell="1" allowOverlap="1" wp14:anchorId="31E0FEFE" wp14:editId="3D5D4291">
          <wp:simplePos x="0" y="0"/>
          <wp:positionH relativeFrom="column">
            <wp:posOffset>-225425</wp:posOffset>
          </wp:positionH>
          <wp:positionV relativeFrom="paragraph">
            <wp:posOffset>-371602</wp:posOffset>
          </wp:positionV>
          <wp:extent cx="1295400" cy="1231900"/>
          <wp:effectExtent l="0" t="0" r="0" b="6350"/>
          <wp:wrapNone/>
          <wp:docPr id="305" name="Picture 305"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14:sizeRelH relativeFrom="page">
            <wp14:pctWidth>0</wp14:pctWidth>
          </wp14:sizeRelH>
          <wp14:sizeRelV relativeFrom="page">
            <wp14:pctHeight>0</wp14:pctHeight>
          </wp14:sizeRelV>
        </wp:anchor>
      </w:drawing>
    </w:r>
    <w:r w:rsidR="00CE48CD">
      <w:t xml:space="preserve">                                                                                                       </w:t>
    </w:r>
    <w:r w:rsidR="00D229A4">
      <w:t xml:space="preserve">                          </w:t>
    </w:r>
    <w:r w:rsidR="00CE48C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03B" w14:textId="6DA96B47" w:rsidR="00AD75AB" w:rsidRDefault="00CE48CD">
    <w:pPr>
      <w:pStyle w:val="Header"/>
    </w:pPr>
    <w:r>
      <w:rPr>
        <w:noProof/>
      </w:rPr>
      <mc:AlternateContent>
        <mc:Choice Requires="wps">
          <w:drawing>
            <wp:anchor distT="0" distB="0" distL="114300" distR="114300" simplePos="0" relativeHeight="251658246" behindDoc="1" locked="0" layoutInCell="0" allowOverlap="1" wp14:anchorId="7F4AC587" wp14:editId="174FDBA1">
              <wp:simplePos x="0" y="0"/>
              <wp:positionH relativeFrom="margin">
                <wp:align>center</wp:align>
              </wp:positionH>
              <wp:positionV relativeFrom="margin">
                <wp:align>center</wp:align>
              </wp:positionV>
              <wp:extent cx="8432800" cy="936625"/>
              <wp:effectExtent l="0" t="2581275" r="0" b="266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4AC587" id="_x0000_t202" coordsize="21600,21600" o:spt="202" path="m,l,21600r21600,l21600,xe">
              <v:stroke joinstyle="miter"/>
              <v:path gradientshapeok="t" o:connecttype="rect"/>
            </v:shapetype>
            <v:shape id="Text Box 2" o:spid="_x0000_s1028" type="#_x0000_t202" style="position:absolute;margin-left:0;margin-top:0;width:664pt;height:73.7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Xm9w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quazBJqIb0EdiXpPOal5+LkXqMmGvb0DihVpNwj2hYK4xiz+&#10;lcBmeBHoRwqRyD91rznJPHJgFHPCJj/UdwKyHcXvIDp2nY04MR0Pj5xPqOlu8Gsy8aHNgi48R0GU&#10;mKxzTHeK5O/f+dTlH1z9Ag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Ppnheb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C36A2C">
      <w:rPr>
        <w:noProof/>
        <w:lang w:val="en-US"/>
      </w:rPr>
      <mc:AlternateContent>
        <mc:Choice Requires="wps">
          <w:drawing>
            <wp:anchor distT="0" distB="0" distL="114300" distR="114300" simplePos="0" relativeHeight="251658241" behindDoc="1" locked="0" layoutInCell="0" allowOverlap="1" wp14:anchorId="742690A7" wp14:editId="06884EA2">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2690A7" id="Text Box 5" o:spid="_x0000_s1029" type="#_x0000_t202" style="position:absolute;margin-left:0;margin-top:0;width:496.7pt;height:198.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" o:allowincell="f" filled="f" stroked="f">
              <v:stroke joinstyle="round"/>
              <o:lock v:ext="edit" shapetype="t"/>
              <v:textbox style="mso-fit-shape-to-text:t">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7D23" w14:textId="77777777" w:rsidR="00AD75AB" w:rsidRDefault="00AD75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08A" w14:textId="4F186D4A" w:rsidR="00AD75AB" w:rsidRPr="000C4C19" w:rsidRDefault="00CE48CD" w:rsidP="00AD75AB">
    <w:pPr>
      <w:pStyle w:val="Header"/>
      <w:ind w:left="-284"/>
      <w:jc w:val="center"/>
      <w:rPr>
        <w:rFonts w:ascii="Arial" w:hAnsi="Arial" w:cs="Arial"/>
        <w:b/>
      </w:rPr>
    </w:pPr>
    <w:r>
      <w:rPr>
        <w:noProof/>
      </w:rPr>
      <mc:AlternateContent>
        <mc:Choice Requires="wps">
          <w:drawing>
            <wp:anchor distT="0" distB="0" distL="114300" distR="114300" simplePos="0" relativeHeight="251658245" behindDoc="1" locked="0" layoutInCell="0" allowOverlap="1" wp14:anchorId="7288C280" wp14:editId="326B07D6">
              <wp:simplePos x="0" y="0"/>
              <wp:positionH relativeFrom="margin">
                <wp:align>center</wp:align>
              </wp:positionH>
              <wp:positionV relativeFrom="margin">
                <wp:align>center</wp:align>
              </wp:positionV>
              <wp:extent cx="8432800" cy="936625"/>
              <wp:effectExtent l="0" t="2581275" r="0" b="266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88C280" id="_x0000_t202" coordsize="21600,21600" o:spt="202" path="m,l,21600r21600,l21600,xe">
              <v:stroke joinstyle="miter"/>
              <v:path gradientshapeok="t" o:connecttype="rect"/>
            </v:shapetype>
            <v:shape id="Text Box 1" o:spid="_x0000_s1030" type="#_x0000_t202" style="position:absolute;left:0;text-align:left;margin-left:0;margin-top:0;width:664pt;height:73.7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MOqc/3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EF0FD7">
      <w:rPr>
        <w:rFonts w:ascii="Arial" w:hAnsi="Arial"/>
        <w:b/>
        <w:noProof/>
        <w:color w:val="FF0000"/>
        <w:sz w:val="22"/>
      </w:rPr>
      <w:drawing>
        <wp:anchor distT="0" distB="0" distL="114300" distR="114300" simplePos="0" relativeHeight="251658243" behindDoc="1" locked="0" layoutInCell="1" allowOverlap="1" wp14:anchorId="363D48FC" wp14:editId="6825C4DC">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8244" behindDoc="0" locked="0" layoutInCell="1" allowOverlap="1" wp14:anchorId="0BFE198C" wp14:editId="2E26B95F">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7057BE74" w14:textId="77777777" w:rsidR="00AD75AB" w:rsidRDefault="00AD75AB" w:rsidP="00AD75AB">
    <w:pPr>
      <w:pStyle w:val="Header"/>
      <w:ind w:left="-284"/>
    </w:pPr>
  </w:p>
  <w:p w14:paraId="71325D8D" w14:textId="77777777" w:rsidR="00AD75AB" w:rsidRDefault="00AD75AB" w:rsidP="00AD75AB">
    <w:pPr>
      <w:pStyle w:val="Header"/>
      <w:ind w:left="-284"/>
    </w:pPr>
  </w:p>
  <w:p w14:paraId="343BDC57" w14:textId="77777777" w:rsidR="00AD75AB" w:rsidRDefault="00AD75AB" w:rsidP="00AD75AB">
    <w:pPr>
      <w:pStyle w:val="Header"/>
      <w:ind w:left="-284"/>
    </w:pPr>
  </w:p>
  <w:p w14:paraId="7780C1A8" w14:textId="77777777" w:rsidR="00AD75AB" w:rsidRDefault="00AD75AB" w:rsidP="00AD75AB">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2"/>
    <w:multiLevelType w:val="hybridMultilevel"/>
    <w:tmpl w:val="11065FBC"/>
    <w:lvl w:ilvl="0" w:tplc="4CD61C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1DC2"/>
    <w:multiLevelType w:val="hybridMultilevel"/>
    <w:tmpl w:val="D2F222F8"/>
    <w:lvl w:ilvl="0" w:tplc="FC90C2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47E4B"/>
    <w:multiLevelType w:val="hybridMultilevel"/>
    <w:tmpl w:val="B72EE9C8"/>
    <w:lvl w:ilvl="0" w:tplc="623ABC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54948"/>
    <w:multiLevelType w:val="hybridMultilevel"/>
    <w:tmpl w:val="007E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B0734"/>
    <w:multiLevelType w:val="hybridMultilevel"/>
    <w:tmpl w:val="0BA664E0"/>
    <w:lvl w:ilvl="0" w:tplc="5C4E755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6F834B92"/>
    <w:multiLevelType w:val="hybridMultilevel"/>
    <w:tmpl w:val="3D2AEA44"/>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67836"/>
    <w:multiLevelType w:val="hybridMultilevel"/>
    <w:tmpl w:val="E61AF2AA"/>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894213">
    <w:abstractNumId w:val="9"/>
  </w:num>
  <w:num w:numId="2" w16cid:durableId="448859141">
    <w:abstractNumId w:val="11"/>
  </w:num>
  <w:num w:numId="3" w16cid:durableId="1043794752">
    <w:abstractNumId w:val="1"/>
  </w:num>
  <w:num w:numId="4" w16cid:durableId="1407067399">
    <w:abstractNumId w:val="22"/>
  </w:num>
  <w:num w:numId="5" w16cid:durableId="760641037">
    <w:abstractNumId w:val="3"/>
  </w:num>
  <w:num w:numId="6" w16cid:durableId="670258061">
    <w:abstractNumId w:val="6"/>
  </w:num>
  <w:num w:numId="7" w16cid:durableId="287661325">
    <w:abstractNumId w:val="20"/>
  </w:num>
  <w:num w:numId="8" w16cid:durableId="111023575">
    <w:abstractNumId w:val="19"/>
  </w:num>
  <w:num w:numId="9" w16cid:durableId="59056941">
    <w:abstractNumId w:val="17"/>
  </w:num>
  <w:num w:numId="10" w16cid:durableId="932740661">
    <w:abstractNumId w:val="15"/>
  </w:num>
  <w:num w:numId="11" w16cid:durableId="2100834036">
    <w:abstractNumId w:val="7"/>
  </w:num>
  <w:num w:numId="12" w16cid:durableId="535503737">
    <w:abstractNumId w:val="16"/>
  </w:num>
  <w:num w:numId="13" w16cid:durableId="1800873020">
    <w:abstractNumId w:val="18"/>
  </w:num>
  <w:num w:numId="14" w16cid:durableId="127014307">
    <w:abstractNumId w:val="14"/>
  </w:num>
  <w:num w:numId="15" w16cid:durableId="1253276494">
    <w:abstractNumId w:val="10"/>
  </w:num>
  <w:num w:numId="16" w16cid:durableId="950941934">
    <w:abstractNumId w:val="13"/>
  </w:num>
  <w:num w:numId="17" w16cid:durableId="1387146109">
    <w:abstractNumId w:val="4"/>
  </w:num>
  <w:num w:numId="18" w16cid:durableId="927353284">
    <w:abstractNumId w:val="5"/>
  </w:num>
  <w:num w:numId="19" w16cid:durableId="549922711">
    <w:abstractNumId w:val="0"/>
  </w:num>
  <w:num w:numId="20" w16cid:durableId="2033148047">
    <w:abstractNumId w:val="21"/>
  </w:num>
  <w:num w:numId="21" w16cid:durableId="1730108791">
    <w:abstractNumId w:val="2"/>
  </w:num>
  <w:num w:numId="22" w16cid:durableId="834496283">
    <w:abstractNumId w:val="8"/>
  </w:num>
  <w:num w:numId="23" w16cid:durableId="12269936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arLtJ5FDnI0KoFG7zLC7Qw9jxnsaNxvydVPpDykcXj5aB9R15K3wEqxERPes7to1xzs7AAQYPloyVF7nolNmg==" w:salt="LDoplFzbKXwMO4+hWOIs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CD"/>
    <w:rsid w:val="00000FC6"/>
    <w:rsid w:val="000026AA"/>
    <w:rsid w:val="00003228"/>
    <w:rsid w:val="00005228"/>
    <w:rsid w:val="00006185"/>
    <w:rsid w:val="000062BA"/>
    <w:rsid w:val="000141C4"/>
    <w:rsid w:val="00016016"/>
    <w:rsid w:val="00034E4F"/>
    <w:rsid w:val="000504D1"/>
    <w:rsid w:val="000507FD"/>
    <w:rsid w:val="000515A2"/>
    <w:rsid w:val="000523EC"/>
    <w:rsid w:val="00072BF3"/>
    <w:rsid w:val="00074174"/>
    <w:rsid w:val="00076413"/>
    <w:rsid w:val="00080BBD"/>
    <w:rsid w:val="00081931"/>
    <w:rsid w:val="00084B17"/>
    <w:rsid w:val="000858AF"/>
    <w:rsid w:val="00093EAA"/>
    <w:rsid w:val="000A542F"/>
    <w:rsid w:val="000B14F2"/>
    <w:rsid w:val="000B22DC"/>
    <w:rsid w:val="000C60A1"/>
    <w:rsid w:val="000C6E48"/>
    <w:rsid w:val="000D22C9"/>
    <w:rsid w:val="000D4D1C"/>
    <w:rsid w:val="000E05DE"/>
    <w:rsid w:val="000E2E51"/>
    <w:rsid w:val="000E7CDE"/>
    <w:rsid w:val="000F0802"/>
    <w:rsid w:val="000F7384"/>
    <w:rsid w:val="0010472C"/>
    <w:rsid w:val="00106475"/>
    <w:rsid w:val="0011123A"/>
    <w:rsid w:val="001128F3"/>
    <w:rsid w:val="00123B60"/>
    <w:rsid w:val="0012734C"/>
    <w:rsid w:val="001347A5"/>
    <w:rsid w:val="00147136"/>
    <w:rsid w:val="00152427"/>
    <w:rsid w:val="00155276"/>
    <w:rsid w:val="0016327B"/>
    <w:rsid w:val="00170C4E"/>
    <w:rsid w:val="00173AD4"/>
    <w:rsid w:val="00174492"/>
    <w:rsid w:val="00174C5A"/>
    <w:rsid w:val="00180E58"/>
    <w:rsid w:val="00190ECA"/>
    <w:rsid w:val="001924A5"/>
    <w:rsid w:val="001A6AAA"/>
    <w:rsid w:val="001A7682"/>
    <w:rsid w:val="001A77FC"/>
    <w:rsid w:val="001A7953"/>
    <w:rsid w:val="001B1E83"/>
    <w:rsid w:val="001B22F4"/>
    <w:rsid w:val="001B4284"/>
    <w:rsid w:val="001B5DF4"/>
    <w:rsid w:val="001C11AE"/>
    <w:rsid w:val="001C2F5F"/>
    <w:rsid w:val="001D6EDC"/>
    <w:rsid w:val="001D775C"/>
    <w:rsid w:val="001E0446"/>
    <w:rsid w:val="001F68B4"/>
    <w:rsid w:val="001F7186"/>
    <w:rsid w:val="00201478"/>
    <w:rsid w:val="00217470"/>
    <w:rsid w:val="00221F87"/>
    <w:rsid w:val="00242245"/>
    <w:rsid w:val="00247755"/>
    <w:rsid w:val="002503AF"/>
    <w:rsid w:val="002510F4"/>
    <w:rsid w:val="00252B1B"/>
    <w:rsid w:val="002543F0"/>
    <w:rsid w:val="0025514F"/>
    <w:rsid w:val="00263F03"/>
    <w:rsid w:val="002660C0"/>
    <w:rsid w:val="0026723C"/>
    <w:rsid w:val="00272883"/>
    <w:rsid w:val="00275EA5"/>
    <w:rsid w:val="00280A6D"/>
    <w:rsid w:val="0028226E"/>
    <w:rsid w:val="0028243B"/>
    <w:rsid w:val="00283A2D"/>
    <w:rsid w:val="0029161A"/>
    <w:rsid w:val="00292980"/>
    <w:rsid w:val="002931D9"/>
    <w:rsid w:val="002934DD"/>
    <w:rsid w:val="00293EFD"/>
    <w:rsid w:val="002A003E"/>
    <w:rsid w:val="002A5BF3"/>
    <w:rsid w:val="002A7999"/>
    <w:rsid w:val="002C00FD"/>
    <w:rsid w:val="002C3F2F"/>
    <w:rsid w:val="002C7963"/>
    <w:rsid w:val="002D234D"/>
    <w:rsid w:val="002D24D9"/>
    <w:rsid w:val="002D4326"/>
    <w:rsid w:val="002D55DC"/>
    <w:rsid w:val="002D7AD3"/>
    <w:rsid w:val="002E03E7"/>
    <w:rsid w:val="002E4A7A"/>
    <w:rsid w:val="002F01B1"/>
    <w:rsid w:val="002F4F51"/>
    <w:rsid w:val="002F592B"/>
    <w:rsid w:val="002F783D"/>
    <w:rsid w:val="00301EC0"/>
    <w:rsid w:val="003074E9"/>
    <w:rsid w:val="00310BF3"/>
    <w:rsid w:val="00313249"/>
    <w:rsid w:val="00323A46"/>
    <w:rsid w:val="00323F9E"/>
    <w:rsid w:val="00326D8F"/>
    <w:rsid w:val="00327E11"/>
    <w:rsid w:val="003311CD"/>
    <w:rsid w:val="00336111"/>
    <w:rsid w:val="00350E53"/>
    <w:rsid w:val="00355615"/>
    <w:rsid w:val="00361497"/>
    <w:rsid w:val="00363764"/>
    <w:rsid w:val="003701AB"/>
    <w:rsid w:val="00371703"/>
    <w:rsid w:val="00375C90"/>
    <w:rsid w:val="00380FC6"/>
    <w:rsid w:val="0038519C"/>
    <w:rsid w:val="00385973"/>
    <w:rsid w:val="003A086F"/>
    <w:rsid w:val="003A1B3F"/>
    <w:rsid w:val="003A1D84"/>
    <w:rsid w:val="003A21C6"/>
    <w:rsid w:val="003A3A94"/>
    <w:rsid w:val="003B095B"/>
    <w:rsid w:val="003B48C3"/>
    <w:rsid w:val="003B5069"/>
    <w:rsid w:val="003D3254"/>
    <w:rsid w:val="003E0957"/>
    <w:rsid w:val="003E2184"/>
    <w:rsid w:val="003E2200"/>
    <w:rsid w:val="003E2467"/>
    <w:rsid w:val="003E6038"/>
    <w:rsid w:val="003E6562"/>
    <w:rsid w:val="003F105A"/>
    <w:rsid w:val="003F42D5"/>
    <w:rsid w:val="00400214"/>
    <w:rsid w:val="004009F2"/>
    <w:rsid w:val="00411CCC"/>
    <w:rsid w:val="004126F4"/>
    <w:rsid w:val="00412BF0"/>
    <w:rsid w:val="004130A8"/>
    <w:rsid w:val="004137B6"/>
    <w:rsid w:val="00417735"/>
    <w:rsid w:val="004274FE"/>
    <w:rsid w:val="004319F6"/>
    <w:rsid w:val="00431FE4"/>
    <w:rsid w:val="00434D7D"/>
    <w:rsid w:val="00435F0F"/>
    <w:rsid w:val="00436829"/>
    <w:rsid w:val="00462B29"/>
    <w:rsid w:val="00474BBE"/>
    <w:rsid w:val="004752AE"/>
    <w:rsid w:val="004837F3"/>
    <w:rsid w:val="00483F40"/>
    <w:rsid w:val="00487E50"/>
    <w:rsid w:val="00495075"/>
    <w:rsid w:val="004A3226"/>
    <w:rsid w:val="004A5BD2"/>
    <w:rsid w:val="004B02C2"/>
    <w:rsid w:val="004B0E46"/>
    <w:rsid w:val="004B0E5E"/>
    <w:rsid w:val="004C0526"/>
    <w:rsid w:val="004E0474"/>
    <w:rsid w:val="004E4D10"/>
    <w:rsid w:val="004E51CA"/>
    <w:rsid w:val="004E696B"/>
    <w:rsid w:val="004E7F01"/>
    <w:rsid w:val="004F1344"/>
    <w:rsid w:val="00500F32"/>
    <w:rsid w:val="00506A45"/>
    <w:rsid w:val="00510EFD"/>
    <w:rsid w:val="0051574C"/>
    <w:rsid w:val="005170EA"/>
    <w:rsid w:val="00517B82"/>
    <w:rsid w:val="0052520C"/>
    <w:rsid w:val="00525BE1"/>
    <w:rsid w:val="005308C0"/>
    <w:rsid w:val="00536570"/>
    <w:rsid w:val="0053663B"/>
    <w:rsid w:val="00541433"/>
    <w:rsid w:val="00541A81"/>
    <w:rsid w:val="00542407"/>
    <w:rsid w:val="00550F5E"/>
    <w:rsid w:val="00551B04"/>
    <w:rsid w:val="0055345F"/>
    <w:rsid w:val="005670A9"/>
    <w:rsid w:val="005756A0"/>
    <w:rsid w:val="00584E7A"/>
    <w:rsid w:val="00586B31"/>
    <w:rsid w:val="00590C55"/>
    <w:rsid w:val="00596922"/>
    <w:rsid w:val="005A09D3"/>
    <w:rsid w:val="005A4EEB"/>
    <w:rsid w:val="005B604D"/>
    <w:rsid w:val="005B7D3A"/>
    <w:rsid w:val="005C29FD"/>
    <w:rsid w:val="005E6AFC"/>
    <w:rsid w:val="005F0AC7"/>
    <w:rsid w:val="005F4BE8"/>
    <w:rsid w:val="005F4D3C"/>
    <w:rsid w:val="00605A9C"/>
    <w:rsid w:val="00607662"/>
    <w:rsid w:val="00612809"/>
    <w:rsid w:val="006132E1"/>
    <w:rsid w:val="00614091"/>
    <w:rsid w:val="0062119B"/>
    <w:rsid w:val="00623BA1"/>
    <w:rsid w:val="0062675A"/>
    <w:rsid w:val="006356DE"/>
    <w:rsid w:val="0063605D"/>
    <w:rsid w:val="00641D59"/>
    <w:rsid w:val="00644271"/>
    <w:rsid w:val="00664B08"/>
    <w:rsid w:val="0067034F"/>
    <w:rsid w:val="00680A04"/>
    <w:rsid w:val="00681FAC"/>
    <w:rsid w:val="006830F6"/>
    <w:rsid w:val="0068397A"/>
    <w:rsid w:val="006874DB"/>
    <w:rsid w:val="00693160"/>
    <w:rsid w:val="00694AAA"/>
    <w:rsid w:val="00696C62"/>
    <w:rsid w:val="00697600"/>
    <w:rsid w:val="006A3DF1"/>
    <w:rsid w:val="006A50B6"/>
    <w:rsid w:val="006B2112"/>
    <w:rsid w:val="006B36C3"/>
    <w:rsid w:val="006B4465"/>
    <w:rsid w:val="006C6F4D"/>
    <w:rsid w:val="006D3C4E"/>
    <w:rsid w:val="006D5697"/>
    <w:rsid w:val="006E047E"/>
    <w:rsid w:val="006E0839"/>
    <w:rsid w:val="006E3105"/>
    <w:rsid w:val="006E42FE"/>
    <w:rsid w:val="006E4D96"/>
    <w:rsid w:val="006F2156"/>
    <w:rsid w:val="006F6BA1"/>
    <w:rsid w:val="0070094F"/>
    <w:rsid w:val="00702B6E"/>
    <w:rsid w:val="00705514"/>
    <w:rsid w:val="00710AA1"/>
    <w:rsid w:val="00711A78"/>
    <w:rsid w:val="00714559"/>
    <w:rsid w:val="00720A07"/>
    <w:rsid w:val="007254A2"/>
    <w:rsid w:val="00734E46"/>
    <w:rsid w:val="007400C0"/>
    <w:rsid w:val="0074097A"/>
    <w:rsid w:val="00742370"/>
    <w:rsid w:val="007605BD"/>
    <w:rsid w:val="00762ED3"/>
    <w:rsid w:val="007646C7"/>
    <w:rsid w:val="00766B48"/>
    <w:rsid w:val="00774DF2"/>
    <w:rsid w:val="0078355E"/>
    <w:rsid w:val="007855A6"/>
    <w:rsid w:val="00791B1F"/>
    <w:rsid w:val="007929EF"/>
    <w:rsid w:val="007A1179"/>
    <w:rsid w:val="007A4552"/>
    <w:rsid w:val="007A7774"/>
    <w:rsid w:val="007B1E7C"/>
    <w:rsid w:val="007B5DBD"/>
    <w:rsid w:val="007B6982"/>
    <w:rsid w:val="007C19C5"/>
    <w:rsid w:val="007C332D"/>
    <w:rsid w:val="007D241A"/>
    <w:rsid w:val="007E4C82"/>
    <w:rsid w:val="007E6C86"/>
    <w:rsid w:val="007E6D2A"/>
    <w:rsid w:val="007E7554"/>
    <w:rsid w:val="007F2FD8"/>
    <w:rsid w:val="007F53F0"/>
    <w:rsid w:val="00801C0F"/>
    <w:rsid w:val="00810C40"/>
    <w:rsid w:val="00815987"/>
    <w:rsid w:val="008206D2"/>
    <w:rsid w:val="008227BF"/>
    <w:rsid w:val="00831397"/>
    <w:rsid w:val="008323D2"/>
    <w:rsid w:val="008328B7"/>
    <w:rsid w:val="008328C1"/>
    <w:rsid w:val="00844D68"/>
    <w:rsid w:val="00850B07"/>
    <w:rsid w:val="008563DD"/>
    <w:rsid w:val="00857109"/>
    <w:rsid w:val="00857853"/>
    <w:rsid w:val="00857D75"/>
    <w:rsid w:val="0087171E"/>
    <w:rsid w:val="00873099"/>
    <w:rsid w:val="008826C5"/>
    <w:rsid w:val="00886EC1"/>
    <w:rsid w:val="0089330C"/>
    <w:rsid w:val="008A16AC"/>
    <w:rsid w:val="008A5119"/>
    <w:rsid w:val="008B023A"/>
    <w:rsid w:val="008B1E6A"/>
    <w:rsid w:val="008B7760"/>
    <w:rsid w:val="008C2299"/>
    <w:rsid w:val="008C22B6"/>
    <w:rsid w:val="008C230F"/>
    <w:rsid w:val="008C5B85"/>
    <w:rsid w:val="008D0854"/>
    <w:rsid w:val="008D3108"/>
    <w:rsid w:val="008D722F"/>
    <w:rsid w:val="008E285F"/>
    <w:rsid w:val="008E5C70"/>
    <w:rsid w:val="008E7DDA"/>
    <w:rsid w:val="008F0AC5"/>
    <w:rsid w:val="008F1D3F"/>
    <w:rsid w:val="008F1FAD"/>
    <w:rsid w:val="008F33E6"/>
    <w:rsid w:val="008F55BA"/>
    <w:rsid w:val="0090518D"/>
    <w:rsid w:val="00913EBB"/>
    <w:rsid w:val="00914D1B"/>
    <w:rsid w:val="00915F22"/>
    <w:rsid w:val="0091692B"/>
    <w:rsid w:val="00921F39"/>
    <w:rsid w:val="00923191"/>
    <w:rsid w:val="0092494E"/>
    <w:rsid w:val="009264B7"/>
    <w:rsid w:val="0093466F"/>
    <w:rsid w:val="009351C2"/>
    <w:rsid w:val="00935A75"/>
    <w:rsid w:val="00936CBE"/>
    <w:rsid w:val="00943162"/>
    <w:rsid w:val="00946D60"/>
    <w:rsid w:val="00952481"/>
    <w:rsid w:val="00953D78"/>
    <w:rsid w:val="00954E6B"/>
    <w:rsid w:val="009560F3"/>
    <w:rsid w:val="0095778E"/>
    <w:rsid w:val="00957F38"/>
    <w:rsid w:val="00961504"/>
    <w:rsid w:val="00963B31"/>
    <w:rsid w:val="00963D09"/>
    <w:rsid w:val="009729CB"/>
    <w:rsid w:val="00974A09"/>
    <w:rsid w:val="009767A8"/>
    <w:rsid w:val="00981240"/>
    <w:rsid w:val="00981A1C"/>
    <w:rsid w:val="00984038"/>
    <w:rsid w:val="00990CB0"/>
    <w:rsid w:val="00990FDB"/>
    <w:rsid w:val="00993BD0"/>
    <w:rsid w:val="00996A79"/>
    <w:rsid w:val="00997276"/>
    <w:rsid w:val="00997964"/>
    <w:rsid w:val="009A5C3E"/>
    <w:rsid w:val="009B4E27"/>
    <w:rsid w:val="009B73E0"/>
    <w:rsid w:val="009B7462"/>
    <w:rsid w:val="009C566F"/>
    <w:rsid w:val="009D33B3"/>
    <w:rsid w:val="009D3D89"/>
    <w:rsid w:val="009D3E8E"/>
    <w:rsid w:val="009D4978"/>
    <w:rsid w:val="009D5ADC"/>
    <w:rsid w:val="009F5D97"/>
    <w:rsid w:val="009F7C87"/>
    <w:rsid w:val="00A05372"/>
    <w:rsid w:val="00A0608C"/>
    <w:rsid w:val="00A06287"/>
    <w:rsid w:val="00A06960"/>
    <w:rsid w:val="00A11C82"/>
    <w:rsid w:val="00A12B8F"/>
    <w:rsid w:val="00A14FF3"/>
    <w:rsid w:val="00A17832"/>
    <w:rsid w:val="00A226FB"/>
    <w:rsid w:val="00A24D63"/>
    <w:rsid w:val="00A260EE"/>
    <w:rsid w:val="00A26847"/>
    <w:rsid w:val="00A27213"/>
    <w:rsid w:val="00A31E6D"/>
    <w:rsid w:val="00A367C2"/>
    <w:rsid w:val="00A36F59"/>
    <w:rsid w:val="00A3702E"/>
    <w:rsid w:val="00A43370"/>
    <w:rsid w:val="00A53046"/>
    <w:rsid w:val="00A54396"/>
    <w:rsid w:val="00A56E00"/>
    <w:rsid w:val="00A608E2"/>
    <w:rsid w:val="00A60FCB"/>
    <w:rsid w:val="00A62DA3"/>
    <w:rsid w:val="00A809C6"/>
    <w:rsid w:val="00A82255"/>
    <w:rsid w:val="00A8415A"/>
    <w:rsid w:val="00A91F68"/>
    <w:rsid w:val="00A95E57"/>
    <w:rsid w:val="00A9764D"/>
    <w:rsid w:val="00AB3812"/>
    <w:rsid w:val="00AB5D27"/>
    <w:rsid w:val="00AB61B0"/>
    <w:rsid w:val="00AC1674"/>
    <w:rsid w:val="00AD417D"/>
    <w:rsid w:val="00AD5792"/>
    <w:rsid w:val="00AD75AB"/>
    <w:rsid w:val="00AE48F7"/>
    <w:rsid w:val="00AE6E2E"/>
    <w:rsid w:val="00AF0472"/>
    <w:rsid w:val="00AF5CFC"/>
    <w:rsid w:val="00B042CF"/>
    <w:rsid w:val="00B077BF"/>
    <w:rsid w:val="00B07BCC"/>
    <w:rsid w:val="00B235E2"/>
    <w:rsid w:val="00B24820"/>
    <w:rsid w:val="00B26455"/>
    <w:rsid w:val="00B26692"/>
    <w:rsid w:val="00B37973"/>
    <w:rsid w:val="00B40E06"/>
    <w:rsid w:val="00B44BB5"/>
    <w:rsid w:val="00B44D84"/>
    <w:rsid w:val="00B4503F"/>
    <w:rsid w:val="00B45FD5"/>
    <w:rsid w:val="00B509E4"/>
    <w:rsid w:val="00B54C09"/>
    <w:rsid w:val="00B55958"/>
    <w:rsid w:val="00B6173B"/>
    <w:rsid w:val="00B65F3F"/>
    <w:rsid w:val="00B70567"/>
    <w:rsid w:val="00B74754"/>
    <w:rsid w:val="00B7538E"/>
    <w:rsid w:val="00B75673"/>
    <w:rsid w:val="00B8564C"/>
    <w:rsid w:val="00B869BC"/>
    <w:rsid w:val="00B87DBB"/>
    <w:rsid w:val="00B9080B"/>
    <w:rsid w:val="00B929BC"/>
    <w:rsid w:val="00B93DD4"/>
    <w:rsid w:val="00B94C78"/>
    <w:rsid w:val="00B961FE"/>
    <w:rsid w:val="00BA0B27"/>
    <w:rsid w:val="00BA2245"/>
    <w:rsid w:val="00BB087A"/>
    <w:rsid w:val="00BC3277"/>
    <w:rsid w:val="00BD084D"/>
    <w:rsid w:val="00BD6A31"/>
    <w:rsid w:val="00BE4457"/>
    <w:rsid w:val="00BF19EF"/>
    <w:rsid w:val="00BF27E3"/>
    <w:rsid w:val="00BF3BC2"/>
    <w:rsid w:val="00C20A8A"/>
    <w:rsid w:val="00C2146A"/>
    <w:rsid w:val="00C27D48"/>
    <w:rsid w:val="00C300FE"/>
    <w:rsid w:val="00C32D63"/>
    <w:rsid w:val="00C421C4"/>
    <w:rsid w:val="00C53390"/>
    <w:rsid w:val="00C56C6E"/>
    <w:rsid w:val="00C572B9"/>
    <w:rsid w:val="00C573A1"/>
    <w:rsid w:val="00C72147"/>
    <w:rsid w:val="00C73111"/>
    <w:rsid w:val="00C94FFA"/>
    <w:rsid w:val="00C97070"/>
    <w:rsid w:val="00CA1A05"/>
    <w:rsid w:val="00CB06EC"/>
    <w:rsid w:val="00CB1628"/>
    <w:rsid w:val="00CB6118"/>
    <w:rsid w:val="00CB7E3F"/>
    <w:rsid w:val="00CC2490"/>
    <w:rsid w:val="00CD2E75"/>
    <w:rsid w:val="00CD5294"/>
    <w:rsid w:val="00CD6F80"/>
    <w:rsid w:val="00CE0335"/>
    <w:rsid w:val="00CE2207"/>
    <w:rsid w:val="00CE46BB"/>
    <w:rsid w:val="00CE48CD"/>
    <w:rsid w:val="00CE6846"/>
    <w:rsid w:val="00D0249D"/>
    <w:rsid w:val="00D045EE"/>
    <w:rsid w:val="00D06C26"/>
    <w:rsid w:val="00D12DAE"/>
    <w:rsid w:val="00D135B1"/>
    <w:rsid w:val="00D17C8D"/>
    <w:rsid w:val="00D229A4"/>
    <w:rsid w:val="00D25263"/>
    <w:rsid w:val="00D2558B"/>
    <w:rsid w:val="00D33CFA"/>
    <w:rsid w:val="00D373BF"/>
    <w:rsid w:val="00D411F7"/>
    <w:rsid w:val="00D41543"/>
    <w:rsid w:val="00D4347C"/>
    <w:rsid w:val="00D469FC"/>
    <w:rsid w:val="00D54058"/>
    <w:rsid w:val="00D57990"/>
    <w:rsid w:val="00D607DF"/>
    <w:rsid w:val="00D65297"/>
    <w:rsid w:val="00D66F01"/>
    <w:rsid w:val="00D70076"/>
    <w:rsid w:val="00D7217E"/>
    <w:rsid w:val="00D72DA4"/>
    <w:rsid w:val="00D75F21"/>
    <w:rsid w:val="00D90C69"/>
    <w:rsid w:val="00DA0FA4"/>
    <w:rsid w:val="00DB39AD"/>
    <w:rsid w:val="00DC167F"/>
    <w:rsid w:val="00DC3DB8"/>
    <w:rsid w:val="00DC4F4A"/>
    <w:rsid w:val="00DE1A30"/>
    <w:rsid w:val="00DE6D87"/>
    <w:rsid w:val="00DF0591"/>
    <w:rsid w:val="00DF6C75"/>
    <w:rsid w:val="00E00495"/>
    <w:rsid w:val="00E06E88"/>
    <w:rsid w:val="00E1378C"/>
    <w:rsid w:val="00E2075F"/>
    <w:rsid w:val="00E24741"/>
    <w:rsid w:val="00E315A2"/>
    <w:rsid w:val="00E34788"/>
    <w:rsid w:val="00E3557A"/>
    <w:rsid w:val="00E36668"/>
    <w:rsid w:val="00E36673"/>
    <w:rsid w:val="00E4156A"/>
    <w:rsid w:val="00E43F2B"/>
    <w:rsid w:val="00E5473D"/>
    <w:rsid w:val="00E57D23"/>
    <w:rsid w:val="00E60EFE"/>
    <w:rsid w:val="00E62247"/>
    <w:rsid w:val="00E63B58"/>
    <w:rsid w:val="00E64560"/>
    <w:rsid w:val="00E6587B"/>
    <w:rsid w:val="00E67F70"/>
    <w:rsid w:val="00E70362"/>
    <w:rsid w:val="00E734D8"/>
    <w:rsid w:val="00E85364"/>
    <w:rsid w:val="00E87961"/>
    <w:rsid w:val="00E90E9D"/>
    <w:rsid w:val="00E97992"/>
    <w:rsid w:val="00EA1E84"/>
    <w:rsid w:val="00EA664C"/>
    <w:rsid w:val="00EB102E"/>
    <w:rsid w:val="00EB2F16"/>
    <w:rsid w:val="00EB5FEB"/>
    <w:rsid w:val="00EC1936"/>
    <w:rsid w:val="00EC4948"/>
    <w:rsid w:val="00EC6D41"/>
    <w:rsid w:val="00ED1FF5"/>
    <w:rsid w:val="00EF29CD"/>
    <w:rsid w:val="00F02CA4"/>
    <w:rsid w:val="00F04C98"/>
    <w:rsid w:val="00F06102"/>
    <w:rsid w:val="00F11D1B"/>
    <w:rsid w:val="00F164EC"/>
    <w:rsid w:val="00F169AA"/>
    <w:rsid w:val="00F16A73"/>
    <w:rsid w:val="00F46861"/>
    <w:rsid w:val="00F50319"/>
    <w:rsid w:val="00F51DF9"/>
    <w:rsid w:val="00F64F84"/>
    <w:rsid w:val="00F65B9D"/>
    <w:rsid w:val="00F6607C"/>
    <w:rsid w:val="00F70314"/>
    <w:rsid w:val="00F70D86"/>
    <w:rsid w:val="00F72F63"/>
    <w:rsid w:val="00F85623"/>
    <w:rsid w:val="00F85842"/>
    <w:rsid w:val="00FA0687"/>
    <w:rsid w:val="00FA55F6"/>
    <w:rsid w:val="00FA6080"/>
    <w:rsid w:val="00FA7CB1"/>
    <w:rsid w:val="00FB30E9"/>
    <w:rsid w:val="00FB346F"/>
    <w:rsid w:val="00FB6CF0"/>
    <w:rsid w:val="00FB7540"/>
    <w:rsid w:val="00FC71D0"/>
    <w:rsid w:val="00FE1445"/>
    <w:rsid w:val="00FE7428"/>
    <w:rsid w:val="00FF37F7"/>
    <w:rsid w:val="00FF4439"/>
    <w:rsid w:val="00FF658F"/>
    <w:rsid w:val="00FF73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7643"/>
  <w15:chartTrackingRefBased/>
  <w15:docId w15:val="{D95088CD-006C-40AA-AE1C-AC6E605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48CD"/>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CE48CD"/>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CE48CD"/>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CE48CD"/>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CE48CD"/>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CE48CD"/>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CE48CD"/>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8C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E48CD"/>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E48CD"/>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E48C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E48C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E48CD"/>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E48CD"/>
    <w:rPr>
      <w:rFonts w:ascii="Times New Roman" w:eastAsia="Times New Roman" w:hAnsi="Times New Roman" w:cs="Times New Roman"/>
      <w:b/>
      <w:i/>
      <w:sz w:val="24"/>
      <w:szCs w:val="20"/>
      <w:lang w:eastAsia="en-GB"/>
    </w:rPr>
  </w:style>
  <w:style w:type="paragraph" w:styleId="Header">
    <w:name w:val="header"/>
    <w:basedOn w:val="Normal"/>
    <w:link w:val="Head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CE48CD"/>
    <w:rPr>
      <w:rFonts w:ascii="Times New Roman" w:eastAsia="Times New Roman" w:hAnsi="Times New Roman" w:cs="Times New Roman"/>
      <w:sz w:val="24"/>
      <w:szCs w:val="20"/>
      <w:lang w:eastAsia="en-GB"/>
    </w:rPr>
  </w:style>
  <w:style w:type="character" w:styleId="Hyperlink">
    <w:name w:val="Hyperlink"/>
    <w:basedOn w:val="DefaultParagraphFont"/>
    <w:rsid w:val="00CE48CD"/>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E48C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E48CD"/>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CE48CD"/>
  </w:style>
  <w:style w:type="character" w:styleId="CommentReference">
    <w:name w:val="annotation reference"/>
    <w:basedOn w:val="DefaultParagraphFont"/>
    <w:uiPriority w:val="99"/>
    <w:semiHidden/>
    <w:unhideWhenUsed/>
    <w:rsid w:val="00CE48CD"/>
    <w:rPr>
      <w:sz w:val="16"/>
      <w:szCs w:val="16"/>
    </w:rPr>
  </w:style>
  <w:style w:type="paragraph" w:styleId="CommentText">
    <w:name w:val="annotation text"/>
    <w:basedOn w:val="Normal"/>
    <w:link w:val="Comment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E48CD"/>
    <w:rPr>
      <w:rFonts w:ascii="Arial" w:eastAsia="Times New Roman" w:hAnsi="Arial" w:cs="Times New Roman"/>
      <w:sz w:val="20"/>
      <w:szCs w:val="20"/>
      <w:lang w:eastAsia="en-GB"/>
    </w:rPr>
  </w:style>
  <w:style w:type="table" w:styleId="TableGrid">
    <w:name w:val="Table Grid"/>
    <w:basedOn w:val="TableNormal"/>
    <w:uiPriority w:val="39"/>
    <w:rsid w:val="00CE48C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8CD"/>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E48CD"/>
    <w:rPr>
      <w:rFonts w:ascii="Segoe UI" w:eastAsia="Times New Roman" w:hAnsi="Segoe UI" w:cs="Segoe UI"/>
      <w:sz w:val="18"/>
      <w:szCs w:val="18"/>
      <w:lang w:eastAsia="en-GB"/>
    </w:rPr>
  </w:style>
  <w:style w:type="paragraph" w:styleId="Footer">
    <w:name w:val="footer"/>
    <w:basedOn w:val="Normal"/>
    <w:link w:val="Foot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CE48CD"/>
    <w:rPr>
      <w:rFonts w:ascii="Times New Roman" w:eastAsia="Times New Roman" w:hAnsi="Times New Roman" w:cs="Times New Roman"/>
      <w:sz w:val="24"/>
      <w:szCs w:val="20"/>
      <w:lang w:eastAsia="en-GB"/>
    </w:rPr>
  </w:style>
  <w:style w:type="character" w:styleId="PageNumber">
    <w:name w:val="page number"/>
    <w:basedOn w:val="DefaultParagraphFont"/>
    <w:rsid w:val="00CE48CD"/>
  </w:style>
  <w:style w:type="paragraph" w:styleId="BodyText2">
    <w:name w:val="Body Text 2"/>
    <w:basedOn w:val="Normal"/>
    <w:link w:val="BodyText2Char"/>
    <w:rsid w:val="00CE48CD"/>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CE48CD"/>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CE48CD"/>
    <w:rPr>
      <w:rFonts w:ascii="Arial" w:eastAsia="Times New Roman" w:hAnsi="Arial" w:cs="Times New Roman"/>
      <w:sz w:val="16"/>
      <w:szCs w:val="16"/>
      <w:lang w:eastAsia="en-GB"/>
    </w:rPr>
  </w:style>
  <w:style w:type="paragraph" w:styleId="BodyText3">
    <w:name w:val="Body Text 3"/>
    <w:basedOn w:val="Normal"/>
    <w:link w:val="BodyText3Char"/>
    <w:rsid w:val="00CE48CD"/>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CE48CD"/>
    <w:rPr>
      <w:sz w:val="16"/>
      <w:szCs w:val="16"/>
    </w:rPr>
  </w:style>
  <w:style w:type="paragraph" w:styleId="NormalWeb">
    <w:name w:val="Normal (Web)"/>
    <w:basedOn w:val="Normal"/>
    <w:uiPriority w:val="99"/>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8CD"/>
    <w:rPr>
      <w:b/>
      <w:bCs/>
    </w:rPr>
  </w:style>
  <w:style w:type="paragraph" w:styleId="FootnoteText">
    <w:name w:val="footnote text"/>
    <w:basedOn w:val="Normal"/>
    <w:link w:val="Footnote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E48C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E48CD"/>
    <w:rPr>
      <w:vertAlign w:val="superscript"/>
    </w:rPr>
  </w:style>
  <w:style w:type="paragraph" w:styleId="BodyText">
    <w:name w:val="Body Text"/>
    <w:basedOn w:val="Normal"/>
    <w:link w:val="BodyTextChar"/>
    <w:unhideWhenUsed/>
    <w:rsid w:val="00CE48CD"/>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E48CD"/>
    <w:rPr>
      <w:rFonts w:ascii="Arial" w:eastAsia="Times New Roman" w:hAnsi="Arial" w:cs="Times New Roman"/>
      <w:sz w:val="24"/>
      <w:szCs w:val="20"/>
      <w:lang w:eastAsia="en-GB"/>
    </w:rPr>
  </w:style>
  <w:style w:type="paragraph" w:customStyle="1" w:styleId="Default">
    <w:name w:val="Default"/>
    <w:rsid w:val="00CE4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uiPriority w:val="10"/>
    <w:qFormat/>
    <w:rsid w:val="00CE48C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E48CD"/>
    <w:rPr>
      <w:rFonts w:ascii="Times New Roman" w:eastAsia="Times New Roman" w:hAnsi="Times New Roman" w:cs="Times New Roman"/>
      <w:b/>
      <w:sz w:val="24"/>
      <w:szCs w:val="20"/>
    </w:rPr>
  </w:style>
  <w:style w:type="paragraph" w:customStyle="1" w:styleId="Tabletext">
    <w:name w:val="Table text"/>
    <w:basedOn w:val="Normal"/>
    <w:rsid w:val="00CE48CD"/>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CE48CD"/>
    <w:rPr>
      <w:b/>
      <w:bCs/>
    </w:rPr>
  </w:style>
  <w:style w:type="character" w:customStyle="1" w:styleId="CommentSubjectChar">
    <w:name w:val="Comment Subject Char"/>
    <w:basedOn w:val="CommentTextChar"/>
    <w:link w:val="CommentSubject"/>
    <w:uiPriority w:val="99"/>
    <w:semiHidden/>
    <w:rsid w:val="00CE48CD"/>
    <w:rPr>
      <w:rFonts w:ascii="Arial" w:eastAsia="Times New Roman" w:hAnsi="Arial" w:cs="Times New Roman"/>
      <w:b/>
      <w:bCs/>
      <w:sz w:val="20"/>
      <w:szCs w:val="20"/>
      <w:lang w:eastAsia="en-GB"/>
    </w:rPr>
  </w:style>
  <w:style w:type="paragraph" w:customStyle="1" w:styleId="Pa4">
    <w:name w:val="Pa4"/>
    <w:basedOn w:val="Default"/>
    <w:next w:val="Default"/>
    <w:uiPriority w:val="99"/>
    <w:rsid w:val="00CE48CD"/>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E48CD"/>
    <w:pPr>
      <w:widowControl w:val="0"/>
      <w:spacing w:after="0" w:line="240" w:lineRule="auto"/>
    </w:pPr>
    <w:rPr>
      <w:rFonts w:ascii="Calibri" w:eastAsia="Calibri" w:hAnsi="Calibri" w:cs="Times New Roman"/>
      <w:lang w:val="en-US"/>
    </w:rPr>
  </w:style>
  <w:style w:type="character" w:customStyle="1" w:styleId="A1">
    <w:name w:val="A1"/>
    <w:uiPriority w:val="99"/>
    <w:rsid w:val="00CE48CD"/>
    <w:rPr>
      <w:rFonts w:cs="Helvetica Light"/>
      <w:color w:val="000000"/>
      <w:sz w:val="20"/>
      <w:szCs w:val="20"/>
    </w:rPr>
  </w:style>
  <w:style w:type="character" w:customStyle="1" w:styleId="st1">
    <w:name w:val="st1"/>
    <w:basedOn w:val="DefaultParagraphFont"/>
    <w:rsid w:val="00CE48CD"/>
  </w:style>
  <w:style w:type="character" w:customStyle="1" w:styleId="EndnoteTextChar">
    <w:name w:val="Endnote Text Char"/>
    <w:basedOn w:val="DefaultParagraphFont"/>
    <w:link w:val="EndnoteText"/>
    <w:uiPriority w:val="99"/>
    <w:semiHidden/>
    <w:rsid w:val="00CE48C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CE48CD"/>
    <w:rPr>
      <w:sz w:val="20"/>
      <w:szCs w:val="20"/>
    </w:rPr>
  </w:style>
  <w:style w:type="character" w:customStyle="1" w:styleId="UnresolvedMention1">
    <w:name w:val="Unresolved Mention1"/>
    <w:basedOn w:val="DefaultParagraphFont"/>
    <w:uiPriority w:val="99"/>
    <w:semiHidden/>
    <w:unhideWhenUsed/>
    <w:rsid w:val="00CE48CD"/>
    <w:rPr>
      <w:color w:val="808080"/>
      <w:shd w:val="clear" w:color="auto" w:fill="E6E6E6"/>
    </w:rPr>
  </w:style>
  <w:style w:type="paragraph" w:customStyle="1" w:styleId="PHEBulletpoints">
    <w:name w:val="PHE Bullet points"/>
    <w:link w:val="PHEBulletpointsChar"/>
    <w:rsid w:val="00CE48CD"/>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E48CD"/>
    <w:rPr>
      <w:rFonts w:ascii="Arial" w:eastAsia="Times New Roman" w:hAnsi="Arial" w:cs="Times New Roman"/>
      <w:sz w:val="24"/>
      <w:szCs w:val="24"/>
    </w:rPr>
  </w:style>
  <w:style w:type="paragraph" w:customStyle="1" w:styleId="legclearfix">
    <w:name w:val="legclearfix"/>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CE48CD"/>
  </w:style>
  <w:style w:type="character" w:customStyle="1" w:styleId="legamendingtext">
    <w:name w:val="legamendingtext"/>
    <w:basedOn w:val="DefaultParagraphFont"/>
    <w:rsid w:val="00CE48CD"/>
  </w:style>
  <w:style w:type="paragraph" w:customStyle="1" w:styleId="Pa3">
    <w:name w:val="Pa3"/>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48CD"/>
    <w:rPr>
      <w:color w:val="954F72" w:themeColor="followedHyperlink"/>
      <w:u w:val="single"/>
    </w:rPr>
  </w:style>
  <w:style w:type="paragraph" w:styleId="Revision">
    <w:name w:val="Revision"/>
    <w:hidden/>
    <w:uiPriority w:val="99"/>
    <w:semiHidden/>
    <w:rsid w:val="00CE48CD"/>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CE48CD"/>
    <w:rPr>
      <w:rFonts w:cs="TimesNewRomanPS"/>
      <w:color w:val="191817"/>
      <w:sz w:val="16"/>
      <w:szCs w:val="16"/>
    </w:rPr>
  </w:style>
  <w:style w:type="paragraph" w:customStyle="1" w:styleId="Pa7">
    <w:name w:val="Pa7"/>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customStyle="1" w:styleId="A7">
    <w:name w:val="A7"/>
    <w:uiPriority w:val="99"/>
    <w:rsid w:val="00CE48CD"/>
    <w:rPr>
      <w:rFonts w:ascii="ZapfDingbats" w:eastAsia="ZapfDingbats" w:cs="ZapfDingbats"/>
      <w:color w:val="53AF2E"/>
      <w:sz w:val="14"/>
      <w:szCs w:val="14"/>
    </w:rPr>
  </w:style>
  <w:style w:type="paragraph" w:customStyle="1" w:styleId="Pa5">
    <w:name w:val="Pa5"/>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E48CD"/>
    <w:rPr>
      <w:rFonts w:ascii="Frutiger 45 Light" w:hAnsi="Frutiger 45 Light" w:cs="Frutiger 45 Light"/>
      <w:b/>
      <w:bCs/>
      <w:color w:val="000000"/>
      <w:sz w:val="18"/>
      <w:szCs w:val="18"/>
    </w:rPr>
  </w:style>
  <w:style w:type="character" w:customStyle="1" w:styleId="A11">
    <w:name w:val="A11"/>
    <w:uiPriority w:val="99"/>
    <w:rsid w:val="00CE48CD"/>
    <w:rPr>
      <w:rFonts w:cs="Frutiger 55 Roman"/>
      <w:color w:val="000000"/>
    </w:rPr>
  </w:style>
  <w:style w:type="character" w:customStyle="1" w:styleId="A12">
    <w:name w:val="A12"/>
    <w:uiPriority w:val="99"/>
    <w:rsid w:val="00CE48CD"/>
    <w:rPr>
      <w:rFonts w:cs="Frutiger 55 Roman"/>
      <w:color w:val="000000"/>
      <w:sz w:val="8"/>
      <w:szCs w:val="8"/>
    </w:rPr>
  </w:style>
  <w:style w:type="paragraph" w:customStyle="1" w:styleId="Pa2">
    <w:name w:val="Pa2"/>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E48CD"/>
    <w:rPr>
      <w:color w:val="000000"/>
      <w:sz w:val="12"/>
      <w:szCs w:val="12"/>
    </w:rPr>
  </w:style>
  <w:style w:type="paragraph" w:customStyle="1" w:styleId="CM13">
    <w:name w:val="CM13"/>
    <w:basedOn w:val="Default"/>
    <w:next w:val="Default"/>
    <w:uiPriority w:val="99"/>
    <w:rsid w:val="00CE48C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E48C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E48CD"/>
    <w:rPr>
      <w:rFonts w:ascii="ZapfDingbats" w:hAnsi="ZapfDingbats" w:cs="ZapfDingbats"/>
      <w:color w:val="000000"/>
      <w:sz w:val="14"/>
      <w:szCs w:val="14"/>
    </w:rPr>
  </w:style>
  <w:style w:type="paragraph" w:customStyle="1" w:styleId="Pa15">
    <w:name w:val="Pa15"/>
    <w:basedOn w:val="Default"/>
    <w:next w:val="Default"/>
    <w:uiPriority w:val="99"/>
    <w:rsid w:val="00CE48C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E48C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CE48CD"/>
    <w:rPr>
      <w:vertAlign w:val="superscript"/>
    </w:rPr>
  </w:style>
  <w:style w:type="paragraph" w:customStyle="1" w:styleId="PHEBodycopy">
    <w:name w:val="PHE Body copy"/>
    <w:basedOn w:val="Normal"/>
    <w:rsid w:val="00CE48CD"/>
    <w:pPr>
      <w:spacing w:before="120" w:after="120" w:line="320" w:lineRule="exact"/>
    </w:pPr>
    <w:rPr>
      <w:rFonts w:ascii="Arial" w:eastAsia="Times New Roman" w:hAnsi="Arial" w:cs="Times New Roman"/>
      <w:sz w:val="24"/>
      <w:szCs w:val="20"/>
      <w:lang w:eastAsia="en-GB"/>
    </w:rPr>
  </w:style>
  <w:style w:type="paragraph" w:styleId="NoSpacing">
    <w:name w:val="No Spacing"/>
    <w:link w:val="NoSpacingChar"/>
    <w:uiPriority w:val="1"/>
    <w:qFormat/>
    <w:rsid w:val="00CE48CD"/>
    <w:pPr>
      <w:spacing w:after="0" w:line="240" w:lineRule="auto"/>
    </w:pPr>
  </w:style>
  <w:style w:type="character" w:customStyle="1" w:styleId="UnresolvedMention2">
    <w:name w:val="Unresolved Mention2"/>
    <w:basedOn w:val="DefaultParagraphFont"/>
    <w:uiPriority w:val="99"/>
    <w:semiHidden/>
    <w:unhideWhenUsed/>
    <w:rsid w:val="00CE48CD"/>
    <w:rPr>
      <w:color w:val="808080"/>
      <w:shd w:val="clear" w:color="auto" w:fill="E6E6E6"/>
    </w:rPr>
  </w:style>
  <w:style w:type="character" w:customStyle="1" w:styleId="A2">
    <w:name w:val="A2"/>
    <w:uiPriority w:val="99"/>
    <w:rsid w:val="00CE48CD"/>
    <w:rPr>
      <w:rFonts w:cs="Apercu Pro"/>
      <w:b/>
      <w:bCs/>
      <w:color w:val="000000"/>
      <w:sz w:val="40"/>
      <w:szCs w:val="40"/>
      <w:u w:val="single"/>
    </w:rPr>
  </w:style>
  <w:style w:type="character" w:customStyle="1" w:styleId="A3">
    <w:name w:val="A3"/>
    <w:uiPriority w:val="99"/>
    <w:rsid w:val="00CE48CD"/>
    <w:rPr>
      <w:rFonts w:cs="Apercu Pro"/>
      <w:b/>
      <w:bCs/>
      <w:color w:val="000000"/>
      <w:sz w:val="50"/>
      <w:szCs w:val="50"/>
      <w:u w:val="single"/>
    </w:rPr>
  </w:style>
  <w:style w:type="character" w:customStyle="1" w:styleId="NoSpacingChar">
    <w:name w:val="No Spacing Char"/>
    <w:basedOn w:val="DefaultParagraphFont"/>
    <w:link w:val="NoSpacing"/>
    <w:uiPriority w:val="1"/>
    <w:rsid w:val="00CE48CD"/>
  </w:style>
  <w:style w:type="character" w:styleId="UnresolvedMention">
    <w:name w:val="Unresolved Mention"/>
    <w:basedOn w:val="DefaultParagraphFont"/>
    <w:uiPriority w:val="99"/>
    <w:semiHidden/>
    <w:unhideWhenUsed/>
    <w:rsid w:val="00CE48CD"/>
    <w:rPr>
      <w:color w:val="808080"/>
      <w:shd w:val="clear" w:color="auto" w:fill="E6E6E6"/>
    </w:rPr>
  </w:style>
  <w:style w:type="paragraph" w:customStyle="1" w:styleId="PHENumberedbodytext">
    <w:name w:val="PHE Numbered body text"/>
    <w:basedOn w:val="PHEBodycopy"/>
    <w:rsid w:val="00CE48CD"/>
    <w:pPr>
      <w:numPr>
        <w:ilvl w:val="1"/>
        <w:numId w:val="18"/>
      </w:numPr>
      <w:spacing w:before="0" w:after="0" w:line="320" w:lineRule="atLeast"/>
      <w:ind w:right="794"/>
    </w:pPr>
    <w:rPr>
      <w:rFonts w:eastAsia="Calibri"/>
      <w:szCs w:val="22"/>
    </w:rPr>
  </w:style>
  <w:style w:type="character" w:customStyle="1" w:styleId="UnresolvedMention3">
    <w:name w:val="Unresolved Mention3"/>
    <w:basedOn w:val="DefaultParagraphFont"/>
    <w:uiPriority w:val="99"/>
    <w:semiHidden/>
    <w:unhideWhenUsed/>
    <w:rsid w:val="00CE4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fluenza-the-green-book-chapter-19" TargetMode="External"/><Relationship Id="rId21" Type="http://schemas.openxmlformats.org/officeDocument/2006/relationships/hyperlink" Target="https://www.legislation.gov.uk/uksi/2012/1916/contents" TargetMode="External"/><Relationship Id="rId34" Type="http://schemas.openxmlformats.org/officeDocument/2006/relationships/hyperlink" Target="https://www.gov.uk/government/publications/influenza-vaccine-fluenz-tetra-patient-group-direction-pgd-template" TargetMode="External"/><Relationship Id="rId42" Type="http://schemas.openxmlformats.org/officeDocument/2006/relationships/hyperlink" Target="https://www.gov.uk/government/publications/influenza-vaccines-marketed-in-the-uk" TargetMode="External"/><Relationship Id="rId47" Type="http://schemas.openxmlformats.org/officeDocument/2006/relationships/hyperlink" Target="https://www.gov.uk/government/publications/national-flu-immunisation-programme-plan" TargetMode="External"/><Relationship Id="rId50" Type="http://schemas.openxmlformats.org/officeDocument/2006/relationships/hyperlink" Target="http://www.medicines.org.uk" TargetMode="External"/><Relationship Id="rId55" Type="http://schemas.openxmlformats.org/officeDocument/2006/relationships/hyperlink" Target="http://yellowcard.mhra.gov.uk" TargetMode="External"/><Relationship Id="rId63" Type="http://schemas.openxmlformats.org/officeDocument/2006/relationships/hyperlink" Target="https://www.gov.uk/government/publications/vaccine-incident-guidance-responding-to-vaccine-errors" TargetMode="External"/><Relationship Id="rId68" Type="http://schemas.openxmlformats.org/officeDocument/2006/relationships/hyperlink" Target="https://www.england.nhs.uk/publication/management-and-disposal-of-healthcare-waste-htm-07-01/" TargetMode="External"/><Relationship Id="rId76" Type="http://schemas.openxmlformats.org/officeDocument/2006/relationships/hyperlink" Target="https://www.gov.uk/government/publications/flu-vaccines-for-the-current-season/flu-vaccines-for-the-2023-to-2024-season" TargetMode="External"/><Relationship Id="rId84" Type="http://schemas.openxmlformats.org/officeDocument/2006/relationships/hyperlink" Target="https://www.gov.uk/government/publications/consent-the-green-book-chapter-2" TargetMode="External"/><Relationship Id="rId89" Type="http://schemas.openxmlformats.org/officeDocument/2006/relationships/hyperlink" Target="https://www.legislation.gov.uk/uksi/2022/350/made"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legislation.gov.uk/ukpga/2005/9/contents"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9" Type="http://schemas.openxmlformats.org/officeDocument/2006/relationships/hyperlink" Target="https://www.gov.uk/government/publications/flu-immunisation-training-recommendations" TargetMode="Externa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gov.uk/government/collections/annual-flu-programme" TargetMode="External"/><Relationship Id="rId32" Type="http://schemas.openxmlformats.org/officeDocument/2006/relationships/hyperlink" Target="https://www.gov.uk/government/publications/national-flu-immunisation-programme-plan" TargetMode="External"/><Relationship Id="rId37" Type="http://schemas.openxmlformats.org/officeDocument/2006/relationships/hyperlink" Target="https://www.gov.uk/government/publications/influenza-vaccine-fluenz-tetra-patient-group-direction-pgd-template" TargetMode="External"/><Relationship Id="rId40" Type="http://schemas.openxmlformats.org/officeDocument/2006/relationships/hyperlink" Target="https://www.gov.uk/government/publications/vaccine-safety-and-adverse-events-following-immunisation-the-green-book-chapter-8" TargetMode="External"/><Relationship Id="rId45" Type="http://schemas.openxmlformats.org/officeDocument/2006/relationships/hyperlink" Target="https://www.gov.uk/government/publications/national-flu-immunisation-programme-plan/national-flu-immunisation-programme-2023-to-2024-letter" TargetMode="External"/><Relationship Id="rId53" Type="http://schemas.openxmlformats.org/officeDocument/2006/relationships/hyperlink" Target="http://www.medicines.org.uk" TargetMode="External"/><Relationship Id="rId58" Type="http://schemas.openxmlformats.org/officeDocument/2006/relationships/hyperlink" Target="https://www.medicines.org.uk/emc/xpil" TargetMode="External"/><Relationship Id="rId66" Type="http://schemas.openxmlformats.org/officeDocument/2006/relationships/hyperlink" Target="https://www.gov.uk/government/publications/national-flu-immunisation-programme-plan/national-flu-immunisation-programme-2023-to-2024-letter" TargetMode="External"/><Relationship Id="rId74" Type="http://schemas.openxmlformats.org/officeDocument/2006/relationships/hyperlink" Target="https://www.gov.uk/government/collections/annual-flu-programme" TargetMode="External"/><Relationship Id="rId79" Type="http://schemas.openxmlformats.org/officeDocument/2006/relationships/hyperlink" Target="https://www.sps.nhs.uk/articles/written-instruction-for-the-administration-of-seasonal-flu-vaccination/" TargetMode="External"/><Relationship Id="rId87" Type="http://schemas.openxmlformats.org/officeDocument/2006/relationships/hyperlink" Target="https://www.gov.uk/government/publications/vaccine-incident-guidance-responding-to-vaccine-errors" TargetMode="External"/><Relationship Id="rId5" Type="http://schemas.openxmlformats.org/officeDocument/2006/relationships/numbering" Target="numbering.xml"/><Relationship Id="rId61" Type="http://schemas.openxmlformats.org/officeDocument/2006/relationships/hyperlink" Target="https://www.gov.uk/government/publications/flu-vaccinations-for-people-with-learning-disabilities" TargetMode="External"/><Relationship Id="rId82" Type="http://schemas.openxmlformats.org/officeDocument/2006/relationships/hyperlink" Target="https://www.gov.uk/government/publications/flu-vaccinations-for-people-with-learning-disabilities" TargetMode="External"/><Relationship Id="rId90" Type="http://schemas.openxmlformats.org/officeDocument/2006/relationships/header" Target="header1.xml"/><Relationship Id="rId95" Type="http://schemas.openxmlformats.org/officeDocument/2006/relationships/header" Target="header4.xm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gov.uk/government/collections/annual-flu-programme"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inactivated-influenza-vaccine-information-for-healthcare-practitioners"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legislation.gov.uk/ukpga/2005/9/contents"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app.box.com/s/t5ockz9bb6xw6t2mrrzb144njplimfo0/file/1079253178131" TargetMode="External"/><Relationship Id="rId56" Type="http://schemas.openxmlformats.org/officeDocument/2006/relationships/hyperlink" Target="http://yellowcard.mhra.gov.uk/" TargetMode="External"/><Relationship Id="rId64" Type="http://schemas.openxmlformats.org/officeDocument/2006/relationships/hyperlink" Target="http://www.medicines.org.uk/" TargetMode="External"/><Relationship Id="rId69" Type="http://schemas.openxmlformats.org/officeDocument/2006/relationships/hyperlink" Target="https://www.healthpublications.gov.uk/" TargetMode="External"/><Relationship Id="rId77" Type="http://schemas.openxmlformats.org/officeDocument/2006/relationships/hyperlink" Target="https://www.england.nhs.uk/publication/community-pharmacy-seasonal-influenza-vaccine-service/"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national-flu-immunisation-programme-plan/national-flu-immunisation-programme-2023-to-2024-letter" TargetMode="External"/><Relationship Id="rId72" Type="http://schemas.openxmlformats.org/officeDocument/2006/relationships/hyperlink" Target="https://www.gov.uk/government/publications/influenza-the-green-book-chapter-19" TargetMode="External"/><Relationship Id="rId80" Type="http://schemas.openxmlformats.org/officeDocument/2006/relationships/hyperlink" Target="http://www.medicines.org.uk" TargetMode="External"/><Relationship Id="rId85" Type="http://schemas.openxmlformats.org/officeDocument/2006/relationships/hyperlink" Target="https://www.gov.uk/government/publications/national-minimum-standards-and-core-curriculum-for-immunisation-training-for-registered-healthcare-practitioners" TargetMode="External"/><Relationship Id="rId93" Type="http://schemas.openxmlformats.org/officeDocument/2006/relationships/header" Target="header3.xm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s://www.gov.uk/government/publications/influenza-the-green-book-chapter-19" TargetMode="External"/><Relationship Id="rId46" Type="http://schemas.openxmlformats.org/officeDocument/2006/relationships/hyperlink" Target="http://www.medicines.org.uk" TargetMode="External"/><Relationship Id="rId59" Type="http://schemas.openxmlformats.org/officeDocument/2006/relationships/hyperlink" Target="http://yellowcard.mhra.gov.uk" TargetMode="External"/><Relationship Id="rId67" Type="http://schemas.openxmlformats.org/officeDocument/2006/relationships/hyperlink" Target="http://www.medicines.org.uk" TargetMode="External"/><Relationship Id="rId20" Type="http://schemas.openxmlformats.org/officeDocument/2006/relationships/hyperlink" Target="http://www.medicines.org.uk/" TargetMode="External"/><Relationship Id="rId41" Type="http://schemas.openxmlformats.org/officeDocument/2006/relationships/hyperlink" Target="https://www.resus.org.uk/about-us/news-and-events/rcuk-publishes-anaphylaxis-guidance-vaccination-settings" TargetMode="External"/><Relationship Id="rId54" Type="http://schemas.openxmlformats.org/officeDocument/2006/relationships/hyperlink" Target="http://www.medicines.org.uk" TargetMode="External"/><Relationship Id="rId62" Type="http://schemas.openxmlformats.org/officeDocument/2006/relationships/hyperlink" Target="https://www.gov.uk/government/publications/storage-distribution-and-disposal-of-vaccines-the-green-book-chapter-3" TargetMode="External"/><Relationship Id="rId70" Type="http://schemas.openxmlformats.org/officeDocument/2006/relationships/hyperlink" Target="https://www.medicines.org.uk/emc/xpil" TargetMode="External"/><Relationship Id="rId75" Type="http://schemas.openxmlformats.org/officeDocument/2006/relationships/hyperlink" Target="https://www.gov.uk/government/publications/national-flu-immunisation-programme-plan" TargetMode="External"/><Relationship Id="rId83" Type="http://schemas.openxmlformats.org/officeDocument/2006/relationships/hyperlink" Target="https://www.england.nhs.uk/publication/management-and-disposal-of-healthcare-waste-htm-07-01/" TargetMode="External"/><Relationship Id="rId88" Type="http://schemas.openxmlformats.org/officeDocument/2006/relationships/hyperlink" Target="https://www.legislation.gov.uk/uksi/2012/1916/regulation/247A" TargetMode="External"/><Relationship Id="rId91" Type="http://schemas.openxmlformats.org/officeDocument/2006/relationships/header" Target="header2.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s://www.gov.uk/government/publications/flu-immunisation-training-recommendations" TargetMode="External"/><Relationship Id="rId28" Type="http://schemas.openxmlformats.org/officeDocument/2006/relationships/hyperlink" Target="https://www.gov.uk/government/publications/flu-immunisation-training-recommendations" TargetMode="External"/><Relationship Id="rId36" Type="http://schemas.openxmlformats.org/officeDocument/2006/relationships/hyperlink" Target="https://www.gov.uk/government/publications/consent-the-green-book-chapter-2" TargetMode="External"/><Relationship Id="rId49" Type="http://schemas.openxmlformats.org/officeDocument/2006/relationships/hyperlink" Target="https://www.gov.uk/government/publications/vaccine-incident-guidance-responding-to-vaccine-errors" TargetMode="External"/><Relationship Id="rId57" Type="http://schemas.openxmlformats.org/officeDocument/2006/relationships/hyperlink" Target="https://www.healthpublications.gov.uk/" TargetMode="External"/><Relationship Id="rId10" Type="http://schemas.openxmlformats.org/officeDocument/2006/relationships/endnotes" Target="endnotes.xml"/><Relationship Id="rId31" Type="http://schemas.openxmlformats.org/officeDocument/2006/relationships/hyperlink" Target="https://www.gov.uk/government/publications/influenza-the-green-book-chapter-19" TargetMode="External"/><Relationship Id="rId44" Type="http://schemas.openxmlformats.org/officeDocument/2006/relationships/hyperlink" Target="https://www.gov.uk/government/publications/consent-the-green-book-chapter-2" TargetMode="External"/><Relationship Id="rId52" Type="http://schemas.openxmlformats.org/officeDocument/2006/relationships/hyperlink" Target="https://www.gov.uk/government/publications/shingles-vaccine-shingrix-patient-group-direction-pgd-template" TargetMode="External"/><Relationship Id="rId60" Type="http://schemas.openxmlformats.org/officeDocument/2006/relationships/hyperlink" Target="https://www.gov.uk/government/publications/consent-the-green-book-chapter-2" TargetMode="External"/><Relationship Id="rId65" Type="http://schemas.openxmlformats.org/officeDocument/2006/relationships/hyperlink" Target="https://www.england.nhs.uk/publication/management-and-disposal-of-healthcare-waste-htm-07-01/" TargetMode="External"/><Relationship Id="rId73" Type="http://schemas.openxmlformats.org/officeDocument/2006/relationships/hyperlink" Target="https://www.gov.uk/government/collections/immunisation-against-infectious-disease-the-green-book" TargetMode="External"/><Relationship Id="rId78" Type="http://schemas.openxmlformats.org/officeDocument/2006/relationships/hyperlink" Target="https://www.gov.uk/government/publications/influenza-vaccine-fluenz-tetra-patient-group-direction-pgd-template" TargetMode="External"/><Relationship Id="rId81" Type="http://schemas.openxmlformats.org/officeDocument/2006/relationships/hyperlink" Target="https://www.gov.uk/government/publications/flu-immunisation-training-recommendations" TargetMode="External"/><Relationship Id="rId86" Type="http://schemas.openxmlformats.org/officeDocument/2006/relationships/hyperlink" Target="https://www.gov.uk/government/collections/immunisation"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20/1125/contents/made" TargetMode="External"/><Relationship Id="rId39" Type="http://schemas.openxmlformats.org/officeDocument/2006/relationships/hyperlink" Target="https://www.sps.nhs.uk/articles/using-written-instructions-for-seasonal-flu-vacc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coronavirus/publication/summary-of-the-legal-mechanisms-for-administering-the-covid-19-vacc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AB918-E213-46E9-A088-1F178E57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EAE43-B1FA-41C9-BA01-98E0E6F1E33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9d931d-4cd6-4367-a7d9-3e651246f6f1"/>
    <ds:schemaRef ds:uri="http://purl.org/dc/terms/"/>
    <ds:schemaRef ds:uri="824f6d0b-7e35-46ad-b49d-65d49da59b34"/>
    <ds:schemaRef ds:uri="http://www.w3.org/XML/1998/namespace"/>
    <ds:schemaRef ds:uri="http://purl.org/dc/dcmitype/"/>
  </ds:schemaRefs>
</ds:datastoreItem>
</file>

<file path=customXml/itemProps3.xml><?xml version="1.0" encoding="utf-8"?>
<ds:datastoreItem xmlns:ds="http://schemas.openxmlformats.org/officeDocument/2006/customXml" ds:itemID="{2D7628F7-D4BC-4374-8F8E-DD2649602AAE}">
  <ds:schemaRefs>
    <ds:schemaRef ds:uri="http://schemas.openxmlformats.org/officeDocument/2006/bibliography"/>
  </ds:schemaRefs>
</ds:datastoreItem>
</file>

<file path=customXml/itemProps4.xml><?xml version="1.0" encoding="utf-8"?>
<ds:datastoreItem xmlns:ds="http://schemas.openxmlformats.org/officeDocument/2006/customXml" ds:itemID="{367875FA-7E8A-4AA9-ADC3-9564B428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8472</Words>
  <Characters>48292</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Flu National Protocol (IIV) v5.00</vt:lpstr>
    </vt:vector>
  </TitlesOfParts>
  <Company>UK Health Security Agency</Company>
  <LinksUpToDate>false</LinksUpToDate>
  <CharactersWithSpaces>56651</CharactersWithSpaces>
  <SharedDoc>false</SharedDoc>
  <HLinks>
    <vt:vector size="594" baseType="variant">
      <vt:variant>
        <vt:i4>1441859</vt:i4>
      </vt:variant>
      <vt:variant>
        <vt:i4>306</vt:i4>
      </vt:variant>
      <vt:variant>
        <vt:i4>0</vt:i4>
      </vt:variant>
      <vt:variant>
        <vt:i4>5</vt:i4>
      </vt:variant>
      <vt:variant>
        <vt:lpwstr>https://www.legislation.gov.uk/uksi/2022/350/made</vt:lpwstr>
      </vt:variant>
      <vt:variant>
        <vt:lpwstr/>
      </vt:variant>
      <vt:variant>
        <vt:i4>4194381</vt:i4>
      </vt:variant>
      <vt:variant>
        <vt:i4>303</vt:i4>
      </vt:variant>
      <vt:variant>
        <vt:i4>0</vt:i4>
      </vt:variant>
      <vt:variant>
        <vt:i4>5</vt:i4>
      </vt:variant>
      <vt:variant>
        <vt:lpwstr>https://www.legislation.gov.uk/uksi/2012/1916/regulation/247A</vt:lpwstr>
      </vt:variant>
      <vt:variant>
        <vt:lpwstr/>
      </vt:variant>
      <vt:variant>
        <vt:i4>4915274</vt:i4>
      </vt:variant>
      <vt:variant>
        <vt:i4>300</vt:i4>
      </vt:variant>
      <vt:variant>
        <vt:i4>0</vt:i4>
      </vt:variant>
      <vt:variant>
        <vt:i4>5</vt:i4>
      </vt:variant>
      <vt:variant>
        <vt:lpwstr>https://www.gov.uk/government/publications/vaccine-incident-guidance-responding-to-vaccine-errors</vt:lpwstr>
      </vt:variant>
      <vt:variant>
        <vt:lpwstr/>
      </vt:variant>
      <vt:variant>
        <vt:i4>7471230</vt:i4>
      </vt:variant>
      <vt:variant>
        <vt:i4>297</vt:i4>
      </vt:variant>
      <vt:variant>
        <vt:i4>0</vt:i4>
      </vt:variant>
      <vt:variant>
        <vt:i4>5</vt:i4>
      </vt:variant>
      <vt:variant>
        <vt:lpwstr>https://www.gov.uk/government/collections/immunisation</vt:lpwstr>
      </vt:variant>
      <vt:variant>
        <vt:lpwstr/>
      </vt:variant>
      <vt:variant>
        <vt:i4>8192097</vt:i4>
      </vt:variant>
      <vt:variant>
        <vt:i4>294</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291</vt:i4>
      </vt:variant>
      <vt:variant>
        <vt:i4>0</vt:i4>
      </vt:variant>
      <vt:variant>
        <vt:i4>5</vt:i4>
      </vt:variant>
      <vt:variant>
        <vt:lpwstr>https://www.gov.uk/government/publications/consent-the-green-book-chapter-2</vt:lpwstr>
      </vt:variant>
      <vt:variant>
        <vt:lpwstr/>
      </vt:variant>
      <vt:variant>
        <vt:i4>5898314</vt:i4>
      </vt:variant>
      <vt:variant>
        <vt:i4>288</vt:i4>
      </vt:variant>
      <vt:variant>
        <vt:i4>0</vt:i4>
      </vt:variant>
      <vt:variant>
        <vt:i4>5</vt:i4>
      </vt:variant>
      <vt:variant>
        <vt:lpwstr>https://www.england.nhs.uk/publication/management-and-disposal-of-healthcare-waste-htm-07-01/</vt:lpwstr>
      </vt:variant>
      <vt:variant>
        <vt:lpwstr/>
      </vt:variant>
      <vt:variant>
        <vt:i4>1441795</vt:i4>
      </vt:variant>
      <vt:variant>
        <vt:i4>285</vt:i4>
      </vt:variant>
      <vt:variant>
        <vt:i4>0</vt:i4>
      </vt:variant>
      <vt:variant>
        <vt:i4>5</vt:i4>
      </vt:variant>
      <vt:variant>
        <vt:lpwstr>https://www.gov.uk/government/publications/flu-vaccinations-for-people-with-learning-disabilities</vt:lpwstr>
      </vt:variant>
      <vt:variant>
        <vt:lpwstr/>
      </vt:variant>
      <vt:variant>
        <vt:i4>196685</vt:i4>
      </vt:variant>
      <vt:variant>
        <vt:i4>282</vt:i4>
      </vt:variant>
      <vt:variant>
        <vt:i4>0</vt:i4>
      </vt:variant>
      <vt:variant>
        <vt:i4>5</vt:i4>
      </vt:variant>
      <vt:variant>
        <vt:lpwstr>https://www.gov.uk/government/publications/flu-immunisation-training-recommendations</vt:lpwstr>
      </vt:variant>
      <vt:variant>
        <vt:lpwstr/>
      </vt:variant>
      <vt:variant>
        <vt:i4>917577</vt:i4>
      </vt:variant>
      <vt:variant>
        <vt:i4>279</vt:i4>
      </vt:variant>
      <vt:variant>
        <vt:i4>0</vt:i4>
      </vt:variant>
      <vt:variant>
        <vt:i4>5</vt:i4>
      </vt:variant>
      <vt:variant>
        <vt:lpwstr>http://www.medicines.org.uk/</vt:lpwstr>
      </vt:variant>
      <vt:variant>
        <vt:lpwstr/>
      </vt:variant>
      <vt:variant>
        <vt:i4>4063290</vt:i4>
      </vt:variant>
      <vt:variant>
        <vt:i4>276</vt:i4>
      </vt:variant>
      <vt:variant>
        <vt:i4>0</vt:i4>
      </vt:variant>
      <vt:variant>
        <vt:i4>5</vt:i4>
      </vt:variant>
      <vt:variant>
        <vt:lpwstr>https://www.sps.nhs.uk/articles/written-instruction-for-the-administration-of-seasonal-flu-vaccination/</vt:lpwstr>
      </vt:variant>
      <vt:variant>
        <vt:lpwstr/>
      </vt:variant>
      <vt:variant>
        <vt:i4>3735589</vt:i4>
      </vt:variant>
      <vt:variant>
        <vt:i4>273</vt:i4>
      </vt:variant>
      <vt:variant>
        <vt:i4>0</vt:i4>
      </vt:variant>
      <vt:variant>
        <vt:i4>5</vt:i4>
      </vt:variant>
      <vt:variant>
        <vt:lpwstr>https://www.gov.uk/government/publications/influenza-vaccine-fluenz-tetra-patient-group-direction-pgd-template</vt:lpwstr>
      </vt:variant>
      <vt:variant>
        <vt:lpwstr/>
      </vt:variant>
      <vt:variant>
        <vt:i4>1441865</vt:i4>
      </vt:variant>
      <vt:variant>
        <vt:i4>270</vt:i4>
      </vt:variant>
      <vt:variant>
        <vt:i4>0</vt:i4>
      </vt:variant>
      <vt:variant>
        <vt:i4>5</vt:i4>
      </vt:variant>
      <vt:variant>
        <vt:lpwstr>https://www.england.nhs.uk/publication/community-pharmacy-seasonal-influenza-vaccine-service/</vt:lpwstr>
      </vt:variant>
      <vt:variant>
        <vt:lpwstr/>
      </vt:variant>
      <vt:variant>
        <vt:i4>2097255</vt:i4>
      </vt:variant>
      <vt:variant>
        <vt:i4>267</vt:i4>
      </vt:variant>
      <vt:variant>
        <vt:i4>0</vt:i4>
      </vt:variant>
      <vt:variant>
        <vt:i4>5</vt:i4>
      </vt:variant>
      <vt:variant>
        <vt:lpwstr>https://www.gov.uk/government/publications/flu-vaccines-for-the-current-season/flu-vaccines-for-the-2023-to-2024-season</vt:lpwstr>
      </vt:variant>
      <vt:variant>
        <vt:lpwstr/>
      </vt:variant>
      <vt:variant>
        <vt:i4>2359330</vt:i4>
      </vt:variant>
      <vt:variant>
        <vt:i4>264</vt:i4>
      </vt:variant>
      <vt:variant>
        <vt:i4>0</vt:i4>
      </vt:variant>
      <vt:variant>
        <vt:i4>5</vt:i4>
      </vt:variant>
      <vt:variant>
        <vt:lpwstr>https://www.gov.uk/government/publications/national-flu-immunisation-programme-plan</vt:lpwstr>
      </vt:variant>
      <vt:variant>
        <vt:lpwstr/>
      </vt:variant>
      <vt:variant>
        <vt:i4>6553703</vt:i4>
      </vt:variant>
      <vt:variant>
        <vt:i4>261</vt:i4>
      </vt:variant>
      <vt:variant>
        <vt:i4>0</vt:i4>
      </vt:variant>
      <vt:variant>
        <vt:i4>5</vt:i4>
      </vt:variant>
      <vt:variant>
        <vt:lpwstr>https://www.gov.uk/government/collections/annual-flu-programme</vt:lpwstr>
      </vt:variant>
      <vt:variant>
        <vt:lpwstr/>
      </vt:variant>
      <vt:variant>
        <vt:i4>1835011</vt:i4>
      </vt:variant>
      <vt:variant>
        <vt:i4>258</vt:i4>
      </vt:variant>
      <vt:variant>
        <vt:i4>0</vt:i4>
      </vt:variant>
      <vt:variant>
        <vt:i4>5</vt:i4>
      </vt:variant>
      <vt:variant>
        <vt:lpwstr>https://www.gov.uk/government/collections/immunisation-against-infectious-disease-the-green-book</vt:lpwstr>
      </vt:variant>
      <vt:variant>
        <vt:lpwstr/>
      </vt:variant>
      <vt:variant>
        <vt:i4>8257586</vt:i4>
      </vt:variant>
      <vt:variant>
        <vt:i4>255</vt:i4>
      </vt:variant>
      <vt:variant>
        <vt:i4>0</vt:i4>
      </vt:variant>
      <vt:variant>
        <vt:i4>5</vt:i4>
      </vt:variant>
      <vt:variant>
        <vt:lpwstr>https://www.gov.uk/government/publications/influenza-the-green-book-chapter-19</vt:lpwstr>
      </vt:variant>
      <vt:variant>
        <vt:lpwstr/>
      </vt:variant>
      <vt:variant>
        <vt:i4>5701654</vt:i4>
      </vt:variant>
      <vt:variant>
        <vt:i4>252</vt:i4>
      </vt:variant>
      <vt:variant>
        <vt:i4>0</vt:i4>
      </vt:variant>
      <vt:variant>
        <vt:i4>5</vt:i4>
      </vt:variant>
      <vt:variant>
        <vt:lpwstr>https://www.legislation.gov.uk/ukpga/2005/9/contents</vt:lpwstr>
      </vt:variant>
      <vt:variant>
        <vt:lpwstr/>
      </vt:variant>
      <vt:variant>
        <vt:i4>5374037</vt:i4>
      </vt:variant>
      <vt:variant>
        <vt:i4>249</vt:i4>
      </vt:variant>
      <vt:variant>
        <vt:i4>0</vt:i4>
      </vt:variant>
      <vt:variant>
        <vt:i4>5</vt:i4>
      </vt:variant>
      <vt:variant>
        <vt:lpwstr>https://www.medicines.org.uk/emc/xpil</vt:lpwstr>
      </vt:variant>
      <vt:variant>
        <vt:lpwstr>gref</vt:lpwstr>
      </vt:variant>
      <vt:variant>
        <vt:i4>7340068</vt:i4>
      </vt:variant>
      <vt:variant>
        <vt:i4>246</vt:i4>
      </vt:variant>
      <vt:variant>
        <vt:i4>0</vt:i4>
      </vt:variant>
      <vt:variant>
        <vt:i4>5</vt:i4>
      </vt:variant>
      <vt:variant>
        <vt:lpwstr>https://www.healthpublications.gov.uk/</vt:lpwstr>
      </vt:variant>
      <vt:variant>
        <vt:lpwstr/>
      </vt:variant>
      <vt:variant>
        <vt:i4>5898314</vt:i4>
      </vt:variant>
      <vt:variant>
        <vt:i4>243</vt:i4>
      </vt:variant>
      <vt:variant>
        <vt:i4>0</vt:i4>
      </vt:variant>
      <vt:variant>
        <vt:i4>5</vt:i4>
      </vt:variant>
      <vt:variant>
        <vt:lpwstr>https://www.england.nhs.uk/publication/management-and-disposal-of-healthcare-waste-htm-07-01/</vt:lpwstr>
      </vt:variant>
      <vt:variant>
        <vt:lpwstr/>
      </vt:variant>
      <vt:variant>
        <vt:i4>917577</vt:i4>
      </vt:variant>
      <vt:variant>
        <vt:i4>240</vt:i4>
      </vt:variant>
      <vt:variant>
        <vt:i4>0</vt:i4>
      </vt:variant>
      <vt:variant>
        <vt:i4>5</vt:i4>
      </vt:variant>
      <vt:variant>
        <vt:lpwstr>http://www.medicines.org.uk/</vt:lpwstr>
      </vt:variant>
      <vt:variant>
        <vt:lpwstr/>
      </vt:variant>
      <vt:variant>
        <vt:i4>7798904</vt:i4>
      </vt:variant>
      <vt:variant>
        <vt:i4>237</vt:i4>
      </vt:variant>
      <vt:variant>
        <vt:i4>0</vt:i4>
      </vt:variant>
      <vt:variant>
        <vt:i4>5</vt:i4>
      </vt:variant>
      <vt:variant>
        <vt:lpwstr/>
      </vt:variant>
      <vt:variant>
        <vt:lpwstr>OffLabelUse</vt:lpwstr>
      </vt:variant>
      <vt:variant>
        <vt:i4>7798904</vt:i4>
      </vt:variant>
      <vt:variant>
        <vt:i4>234</vt:i4>
      </vt:variant>
      <vt:variant>
        <vt:i4>0</vt:i4>
      </vt:variant>
      <vt:variant>
        <vt:i4>5</vt:i4>
      </vt:variant>
      <vt:variant>
        <vt:lpwstr/>
      </vt:variant>
      <vt:variant>
        <vt:lpwstr>OffLabelUse</vt:lpwstr>
      </vt:variant>
      <vt:variant>
        <vt:i4>7602232</vt:i4>
      </vt:variant>
      <vt:variant>
        <vt:i4>231</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655379</vt:i4>
      </vt:variant>
      <vt:variant>
        <vt:i4>228</vt:i4>
      </vt:variant>
      <vt:variant>
        <vt:i4>0</vt:i4>
      </vt:variant>
      <vt:variant>
        <vt:i4>5</vt:i4>
      </vt:variant>
      <vt:variant>
        <vt:lpwstr/>
      </vt:variant>
      <vt:variant>
        <vt:lpwstr>SummaryTableRecommendedVaccinesByAge</vt:lpwstr>
      </vt:variant>
      <vt:variant>
        <vt:i4>5898314</vt:i4>
      </vt:variant>
      <vt:variant>
        <vt:i4>222</vt:i4>
      </vt:variant>
      <vt:variant>
        <vt:i4>0</vt:i4>
      </vt:variant>
      <vt:variant>
        <vt:i4>5</vt:i4>
      </vt:variant>
      <vt:variant>
        <vt:lpwstr>https://www.england.nhs.uk/publication/management-and-disposal-of-healthcare-waste-htm-07-01/</vt:lpwstr>
      </vt:variant>
      <vt:variant>
        <vt:lpwstr/>
      </vt:variant>
      <vt:variant>
        <vt:i4>917577</vt:i4>
      </vt:variant>
      <vt:variant>
        <vt:i4>219</vt:i4>
      </vt:variant>
      <vt:variant>
        <vt:i4>0</vt:i4>
      </vt:variant>
      <vt:variant>
        <vt:i4>5</vt:i4>
      </vt:variant>
      <vt:variant>
        <vt:lpwstr>http://www.medicines.org.uk/</vt:lpwstr>
      </vt:variant>
      <vt:variant>
        <vt:lpwstr/>
      </vt:variant>
      <vt:variant>
        <vt:i4>4915274</vt:i4>
      </vt:variant>
      <vt:variant>
        <vt:i4>216</vt:i4>
      </vt:variant>
      <vt:variant>
        <vt:i4>0</vt:i4>
      </vt:variant>
      <vt:variant>
        <vt:i4>5</vt:i4>
      </vt:variant>
      <vt:variant>
        <vt:lpwstr>https://www.gov.uk/government/publications/vaccine-incident-guidance-responding-to-vaccine-errors</vt:lpwstr>
      </vt:variant>
      <vt:variant>
        <vt:lpwstr/>
      </vt:variant>
      <vt:variant>
        <vt:i4>7798904</vt:i4>
      </vt:variant>
      <vt:variant>
        <vt:i4>213</vt:i4>
      </vt:variant>
      <vt:variant>
        <vt:i4>0</vt:i4>
      </vt:variant>
      <vt:variant>
        <vt:i4>5</vt:i4>
      </vt:variant>
      <vt:variant>
        <vt:lpwstr/>
      </vt:variant>
      <vt:variant>
        <vt:lpwstr>OffLabelUse</vt:lpwstr>
      </vt:variant>
      <vt:variant>
        <vt:i4>196634</vt:i4>
      </vt:variant>
      <vt:variant>
        <vt:i4>210</vt:i4>
      </vt:variant>
      <vt:variant>
        <vt:i4>0</vt:i4>
      </vt:variant>
      <vt:variant>
        <vt:i4>5</vt:i4>
      </vt:variant>
      <vt:variant>
        <vt:lpwstr>https://www.gov.uk/government/publications/storage-distribution-and-disposal-of-vaccines-the-green-book-chapter-3</vt:lpwstr>
      </vt:variant>
      <vt:variant>
        <vt:lpwstr/>
      </vt:variant>
      <vt:variant>
        <vt:i4>7798904</vt:i4>
      </vt:variant>
      <vt:variant>
        <vt:i4>207</vt:i4>
      </vt:variant>
      <vt:variant>
        <vt:i4>0</vt:i4>
      </vt:variant>
      <vt:variant>
        <vt:i4>5</vt:i4>
      </vt:variant>
      <vt:variant>
        <vt:lpwstr/>
      </vt:variant>
      <vt:variant>
        <vt:lpwstr>OffLabelUse</vt:lpwstr>
      </vt:variant>
      <vt:variant>
        <vt:i4>7798904</vt:i4>
      </vt:variant>
      <vt:variant>
        <vt:i4>204</vt:i4>
      </vt:variant>
      <vt:variant>
        <vt:i4>0</vt:i4>
      </vt:variant>
      <vt:variant>
        <vt:i4>5</vt:i4>
      </vt:variant>
      <vt:variant>
        <vt:lpwstr/>
      </vt:variant>
      <vt:variant>
        <vt:lpwstr>OffLabelUse</vt:lpwstr>
      </vt:variant>
      <vt:variant>
        <vt:i4>1441795</vt:i4>
      </vt:variant>
      <vt:variant>
        <vt:i4>201</vt:i4>
      </vt:variant>
      <vt:variant>
        <vt:i4>0</vt:i4>
      </vt:variant>
      <vt:variant>
        <vt:i4>5</vt:i4>
      </vt:variant>
      <vt:variant>
        <vt:lpwstr>https://www.gov.uk/government/publications/flu-vaccinations-for-people-with-learning-disabilities</vt:lpwstr>
      </vt:variant>
      <vt:variant>
        <vt:lpwstr/>
      </vt:variant>
      <vt:variant>
        <vt:i4>3014764</vt:i4>
      </vt:variant>
      <vt:variant>
        <vt:i4>198</vt:i4>
      </vt:variant>
      <vt:variant>
        <vt:i4>0</vt:i4>
      </vt:variant>
      <vt:variant>
        <vt:i4>5</vt:i4>
      </vt:variant>
      <vt:variant>
        <vt:lpwstr>https://www.gov.uk/government/publications/consent-the-green-book-chapter-2</vt:lpwstr>
      </vt:variant>
      <vt:variant>
        <vt:lpwstr/>
      </vt:variant>
      <vt:variant>
        <vt:i4>2883689</vt:i4>
      </vt:variant>
      <vt:variant>
        <vt:i4>195</vt:i4>
      </vt:variant>
      <vt:variant>
        <vt:i4>0</vt:i4>
      </vt:variant>
      <vt:variant>
        <vt:i4>5</vt:i4>
      </vt:variant>
      <vt:variant>
        <vt:lpwstr>http://yellowcard.mhra.gov.uk/</vt:lpwstr>
      </vt:variant>
      <vt:variant>
        <vt:lpwstr/>
      </vt:variant>
      <vt:variant>
        <vt:i4>5374037</vt:i4>
      </vt:variant>
      <vt:variant>
        <vt:i4>192</vt:i4>
      </vt:variant>
      <vt:variant>
        <vt:i4>0</vt:i4>
      </vt:variant>
      <vt:variant>
        <vt:i4>5</vt:i4>
      </vt:variant>
      <vt:variant>
        <vt:lpwstr>https://www.medicines.org.uk/emc/xpil</vt:lpwstr>
      </vt:variant>
      <vt:variant>
        <vt:lpwstr>gref</vt:lpwstr>
      </vt:variant>
      <vt:variant>
        <vt:i4>7340068</vt:i4>
      </vt:variant>
      <vt:variant>
        <vt:i4>189</vt:i4>
      </vt:variant>
      <vt:variant>
        <vt:i4>0</vt:i4>
      </vt:variant>
      <vt:variant>
        <vt:i4>5</vt:i4>
      </vt:variant>
      <vt:variant>
        <vt:lpwstr>https://www.healthpublications.gov.uk/</vt:lpwstr>
      </vt:variant>
      <vt:variant>
        <vt:lpwstr/>
      </vt:variant>
      <vt:variant>
        <vt:i4>2883689</vt:i4>
      </vt:variant>
      <vt:variant>
        <vt:i4>186</vt:i4>
      </vt:variant>
      <vt:variant>
        <vt:i4>0</vt:i4>
      </vt:variant>
      <vt:variant>
        <vt:i4>5</vt:i4>
      </vt:variant>
      <vt:variant>
        <vt:lpwstr>http://yellowcard.mhra.gov.uk/</vt:lpwstr>
      </vt:variant>
      <vt:variant>
        <vt:lpwstr/>
      </vt:variant>
      <vt:variant>
        <vt:i4>2883689</vt:i4>
      </vt:variant>
      <vt:variant>
        <vt:i4>183</vt:i4>
      </vt:variant>
      <vt:variant>
        <vt:i4>0</vt:i4>
      </vt:variant>
      <vt:variant>
        <vt:i4>5</vt:i4>
      </vt:variant>
      <vt:variant>
        <vt:lpwstr>http://yellowcard.mhra.gov.uk/</vt:lpwstr>
      </vt:variant>
      <vt:variant>
        <vt:lpwstr/>
      </vt:variant>
      <vt:variant>
        <vt:i4>917577</vt:i4>
      </vt:variant>
      <vt:variant>
        <vt:i4>180</vt:i4>
      </vt:variant>
      <vt:variant>
        <vt:i4>0</vt:i4>
      </vt:variant>
      <vt:variant>
        <vt:i4>5</vt:i4>
      </vt:variant>
      <vt:variant>
        <vt:lpwstr>http://www.medicines.org.uk/</vt:lpwstr>
      </vt:variant>
      <vt:variant>
        <vt:lpwstr/>
      </vt:variant>
      <vt:variant>
        <vt:i4>917577</vt:i4>
      </vt:variant>
      <vt:variant>
        <vt:i4>177</vt:i4>
      </vt:variant>
      <vt:variant>
        <vt:i4>0</vt:i4>
      </vt:variant>
      <vt:variant>
        <vt:i4>5</vt:i4>
      </vt:variant>
      <vt:variant>
        <vt:lpwstr>http://www.medicines.org.uk/</vt:lpwstr>
      </vt:variant>
      <vt:variant>
        <vt:lpwstr/>
      </vt:variant>
      <vt:variant>
        <vt:i4>5046288</vt:i4>
      </vt:variant>
      <vt:variant>
        <vt:i4>174</vt:i4>
      </vt:variant>
      <vt:variant>
        <vt:i4>0</vt:i4>
      </vt:variant>
      <vt:variant>
        <vt:i4>5</vt:i4>
      </vt:variant>
      <vt:variant>
        <vt:lpwstr>https://www.gov.uk/government/publications/shingles-vaccine-shingrix-patient-group-direction-pgd-template</vt:lpwstr>
      </vt:variant>
      <vt:variant>
        <vt:lpwstr/>
      </vt:variant>
      <vt:variant>
        <vt:i4>786460</vt:i4>
      </vt:variant>
      <vt:variant>
        <vt:i4>171</vt:i4>
      </vt:variant>
      <vt:variant>
        <vt:i4>0</vt:i4>
      </vt:variant>
      <vt:variant>
        <vt:i4>5</vt:i4>
      </vt:variant>
      <vt:variant>
        <vt:lpwstr/>
      </vt:variant>
      <vt:variant>
        <vt:lpwstr>RouteOfAdministration</vt:lpwstr>
      </vt:variant>
      <vt:variant>
        <vt:i4>7602232</vt:i4>
      </vt:variant>
      <vt:variant>
        <vt:i4>168</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917577</vt:i4>
      </vt:variant>
      <vt:variant>
        <vt:i4>165</vt:i4>
      </vt:variant>
      <vt:variant>
        <vt:i4>0</vt:i4>
      </vt:variant>
      <vt:variant>
        <vt:i4>5</vt:i4>
      </vt:variant>
      <vt:variant>
        <vt:lpwstr>http://www.medicines.org.uk/</vt:lpwstr>
      </vt:variant>
      <vt:variant>
        <vt:lpwstr/>
      </vt:variant>
      <vt:variant>
        <vt:i4>4915274</vt:i4>
      </vt:variant>
      <vt:variant>
        <vt:i4>162</vt:i4>
      </vt:variant>
      <vt:variant>
        <vt:i4>0</vt:i4>
      </vt:variant>
      <vt:variant>
        <vt:i4>5</vt:i4>
      </vt:variant>
      <vt:variant>
        <vt:lpwstr>https://www.gov.uk/government/publications/vaccine-incident-guidance-responding-to-vaccine-errors</vt:lpwstr>
      </vt:variant>
      <vt:variant>
        <vt:lpwstr/>
      </vt:variant>
      <vt:variant>
        <vt:i4>6357117</vt:i4>
      </vt:variant>
      <vt:variant>
        <vt:i4>159</vt:i4>
      </vt:variant>
      <vt:variant>
        <vt:i4>0</vt:i4>
      </vt:variant>
      <vt:variant>
        <vt:i4>5</vt:i4>
      </vt:variant>
      <vt:variant>
        <vt:lpwstr/>
      </vt:variant>
      <vt:variant>
        <vt:lpwstr>Storage</vt:lpwstr>
      </vt:variant>
      <vt:variant>
        <vt:i4>5308490</vt:i4>
      </vt:variant>
      <vt:variant>
        <vt:i4>156</vt:i4>
      </vt:variant>
      <vt:variant>
        <vt:i4>0</vt:i4>
      </vt:variant>
      <vt:variant>
        <vt:i4>5</vt:i4>
      </vt:variant>
      <vt:variant>
        <vt:lpwstr>https://app.box.com/s/t5ockz9bb6xw6t2mrrzb144njplimfo0/file/1079253178131</vt:lpwstr>
      </vt:variant>
      <vt:variant>
        <vt:lpwstr/>
      </vt:variant>
      <vt:variant>
        <vt:i4>2359330</vt:i4>
      </vt:variant>
      <vt:variant>
        <vt:i4>153</vt:i4>
      </vt:variant>
      <vt:variant>
        <vt:i4>0</vt:i4>
      </vt:variant>
      <vt:variant>
        <vt:i4>5</vt:i4>
      </vt:variant>
      <vt:variant>
        <vt:lpwstr>https://www.gov.uk/government/publications/national-flu-immunisation-programme-plan</vt:lpwstr>
      </vt:variant>
      <vt:variant>
        <vt:lpwstr/>
      </vt:variant>
      <vt:variant>
        <vt:i4>917577</vt:i4>
      </vt:variant>
      <vt:variant>
        <vt:i4>150</vt:i4>
      </vt:variant>
      <vt:variant>
        <vt:i4>0</vt:i4>
      </vt:variant>
      <vt:variant>
        <vt:i4>5</vt:i4>
      </vt:variant>
      <vt:variant>
        <vt:lpwstr>http://www.medicines.org.uk/</vt:lpwstr>
      </vt:variant>
      <vt:variant>
        <vt:lpwstr/>
      </vt:variant>
      <vt:variant>
        <vt:i4>7798904</vt:i4>
      </vt:variant>
      <vt:variant>
        <vt:i4>147</vt:i4>
      </vt:variant>
      <vt:variant>
        <vt:i4>0</vt:i4>
      </vt:variant>
      <vt:variant>
        <vt:i4>5</vt:i4>
      </vt:variant>
      <vt:variant>
        <vt:lpwstr/>
      </vt:variant>
      <vt:variant>
        <vt:lpwstr>OffLabelUse</vt:lpwstr>
      </vt:variant>
      <vt:variant>
        <vt:i4>7602232</vt:i4>
      </vt:variant>
      <vt:variant>
        <vt:i4>144</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3014764</vt:i4>
      </vt:variant>
      <vt:variant>
        <vt:i4>135</vt:i4>
      </vt:variant>
      <vt:variant>
        <vt:i4>0</vt:i4>
      </vt:variant>
      <vt:variant>
        <vt:i4>5</vt:i4>
      </vt:variant>
      <vt:variant>
        <vt:lpwstr>https://www.gov.uk/government/publications/consent-the-green-book-chapter-2</vt:lpwstr>
      </vt:variant>
      <vt:variant>
        <vt:lpwstr/>
      </vt:variant>
      <vt:variant>
        <vt:i4>5701654</vt:i4>
      </vt:variant>
      <vt:variant>
        <vt:i4>132</vt:i4>
      </vt:variant>
      <vt:variant>
        <vt:i4>0</vt:i4>
      </vt:variant>
      <vt:variant>
        <vt:i4>5</vt:i4>
      </vt:variant>
      <vt:variant>
        <vt:lpwstr>https://www.legislation.gov.uk/ukpga/2005/9/contents</vt:lpwstr>
      </vt:variant>
      <vt:variant>
        <vt:lpwstr/>
      </vt:variant>
      <vt:variant>
        <vt:i4>917595</vt:i4>
      </vt:variant>
      <vt:variant>
        <vt:i4>129</vt:i4>
      </vt:variant>
      <vt:variant>
        <vt:i4>0</vt:i4>
      </vt:variant>
      <vt:variant>
        <vt:i4>5</vt:i4>
      </vt:variant>
      <vt:variant>
        <vt:lpwstr>https://www.gov.uk/government/publications/influenza-vaccines-marketed-in-the-uk</vt:lpwstr>
      </vt:variant>
      <vt:variant>
        <vt:lpwstr/>
      </vt:variant>
      <vt:variant>
        <vt:i4>3735670</vt:i4>
      </vt:variant>
      <vt:variant>
        <vt:i4>126</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123</vt:i4>
      </vt:variant>
      <vt:variant>
        <vt:i4>0</vt:i4>
      </vt:variant>
      <vt:variant>
        <vt:i4>5</vt:i4>
      </vt:variant>
      <vt:variant>
        <vt:lpwstr>https://www.gov.uk/government/publications/vaccine-safety-and-adverse-events-following-immunisation-the-green-book-chapter-8</vt:lpwstr>
      </vt:variant>
      <vt:variant>
        <vt:lpwstr/>
      </vt:variant>
      <vt:variant>
        <vt:i4>4325378</vt:i4>
      </vt:variant>
      <vt:variant>
        <vt:i4>120</vt:i4>
      </vt:variant>
      <vt:variant>
        <vt:i4>0</vt:i4>
      </vt:variant>
      <vt:variant>
        <vt:i4>5</vt:i4>
      </vt:variant>
      <vt:variant>
        <vt:lpwstr>https://www.sps.nhs.uk/articles/using-written-instructions-for-seasonal-flu-vaccination/</vt:lpwstr>
      </vt:variant>
      <vt:variant>
        <vt:lpwstr/>
      </vt:variant>
      <vt:variant>
        <vt:i4>8257586</vt:i4>
      </vt:variant>
      <vt:variant>
        <vt:i4>117</vt:i4>
      </vt:variant>
      <vt:variant>
        <vt:i4>0</vt:i4>
      </vt:variant>
      <vt:variant>
        <vt:i4>5</vt:i4>
      </vt:variant>
      <vt:variant>
        <vt:lpwstr>https://www.gov.uk/government/publications/influenza-the-green-book-chapter-19</vt:lpwstr>
      </vt:variant>
      <vt:variant>
        <vt:lpwstr/>
      </vt:variant>
      <vt:variant>
        <vt:i4>589841</vt:i4>
      </vt:variant>
      <vt:variant>
        <vt:i4>114</vt:i4>
      </vt:variant>
      <vt:variant>
        <vt:i4>0</vt:i4>
      </vt:variant>
      <vt:variant>
        <vt:i4>5</vt:i4>
      </vt:variant>
      <vt:variant>
        <vt:lpwstr/>
      </vt:variant>
      <vt:variant>
        <vt:lpwstr>Cautions</vt:lpwstr>
      </vt:variant>
      <vt:variant>
        <vt:i4>3735589</vt:i4>
      </vt:variant>
      <vt:variant>
        <vt:i4>111</vt:i4>
      </vt:variant>
      <vt:variant>
        <vt:i4>0</vt:i4>
      </vt:variant>
      <vt:variant>
        <vt:i4>5</vt:i4>
      </vt:variant>
      <vt:variant>
        <vt:lpwstr>https://www.gov.uk/government/publications/influenza-vaccine-fluenz-tetra-patient-group-direction-pgd-template</vt:lpwstr>
      </vt:variant>
      <vt:variant>
        <vt:lpwstr/>
      </vt:variant>
      <vt:variant>
        <vt:i4>3014764</vt:i4>
      </vt:variant>
      <vt:variant>
        <vt:i4>108</vt:i4>
      </vt:variant>
      <vt:variant>
        <vt:i4>0</vt:i4>
      </vt:variant>
      <vt:variant>
        <vt:i4>5</vt:i4>
      </vt:variant>
      <vt:variant>
        <vt:lpwstr>https://www.gov.uk/government/publications/consent-the-green-book-chapter-2</vt:lpwstr>
      </vt:variant>
      <vt:variant>
        <vt:lpwstr/>
      </vt:variant>
      <vt:variant>
        <vt:i4>5701654</vt:i4>
      </vt:variant>
      <vt:variant>
        <vt:i4>105</vt:i4>
      </vt:variant>
      <vt:variant>
        <vt:i4>0</vt:i4>
      </vt:variant>
      <vt:variant>
        <vt:i4>5</vt:i4>
      </vt:variant>
      <vt:variant>
        <vt:lpwstr>https://www.legislation.gov.uk/ukpga/2005/9/contents</vt:lpwstr>
      </vt:variant>
      <vt:variant>
        <vt:lpwstr/>
      </vt:variant>
      <vt:variant>
        <vt:i4>3735589</vt:i4>
      </vt:variant>
      <vt:variant>
        <vt:i4>102</vt:i4>
      </vt:variant>
      <vt:variant>
        <vt:i4>0</vt:i4>
      </vt:variant>
      <vt:variant>
        <vt:i4>5</vt:i4>
      </vt:variant>
      <vt:variant>
        <vt:lpwstr>https://www.gov.uk/government/publications/influenza-vaccine-fluenz-tetra-patient-group-direction-pgd-template</vt:lpwstr>
      </vt:variant>
      <vt:variant>
        <vt:lpwstr/>
      </vt:variant>
      <vt:variant>
        <vt:i4>8257586</vt:i4>
      </vt:variant>
      <vt:variant>
        <vt:i4>99</vt:i4>
      </vt:variant>
      <vt:variant>
        <vt:i4>0</vt:i4>
      </vt:variant>
      <vt:variant>
        <vt:i4>5</vt:i4>
      </vt:variant>
      <vt:variant>
        <vt:lpwstr>https://www.gov.uk/government/publications/influenza-the-green-book-chapter-19</vt:lpwstr>
      </vt:variant>
      <vt:variant>
        <vt:lpwstr/>
      </vt:variant>
      <vt:variant>
        <vt:i4>2359330</vt:i4>
      </vt:variant>
      <vt:variant>
        <vt:i4>96</vt:i4>
      </vt:variant>
      <vt:variant>
        <vt:i4>0</vt:i4>
      </vt:variant>
      <vt:variant>
        <vt:i4>5</vt:i4>
      </vt:variant>
      <vt:variant>
        <vt:lpwstr>https://www.gov.uk/government/publications/national-flu-immunisation-programme-plan</vt:lpwstr>
      </vt:variant>
      <vt:variant>
        <vt:lpwstr/>
      </vt:variant>
      <vt:variant>
        <vt:i4>8257586</vt:i4>
      </vt:variant>
      <vt:variant>
        <vt:i4>93</vt:i4>
      </vt:variant>
      <vt:variant>
        <vt:i4>0</vt:i4>
      </vt:variant>
      <vt:variant>
        <vt:i4>5</vt:i4>
      </vt:variant>
      <vt:variant>
        <vt:lpwstr>https://www.gov.uk/government/publications/influenza-the-green-book-chapter-19</vt:lpwstr>
      </vt:variant>
      <vt:variant>
        <vt:lpwstr/>
      </vt:variant>
      <vt:variant>
        <vt:i4>5701654</vt:i4>
      </vt:variant>
      <vt:variant>
        <vt:i4>90</vt:i4>
      </vt:variant>
      <vt:variant>
        <vt:i4>0</vt:i4>
      </vt:variant>
      <vt:variant>
        <vt:i4>5</vt:i4>
      </vt:variant>
      <vt:variant>
        <vt:lpwstr>https://www.legislation.gov.uk/ukpga/2005/9/contents</vt:lpwstr>
      </vt:variant>
      <vt:variant>
        <vt:lpwstr/>
      </vt:variant>
      <vt:variant>
        <vt:i4>196685</vt:i4>
      </vt:variant>
      <vt:variant>
        <vt:i4>87</vt:i4>
      </vt:variant>
      <vt:variant>
        <vt:i4>0</vt:i4>
      </vt:variant>
      <vt:variant>
        <vt:i4>5</vt:i4>
      </vt:variant>
      <vt:variant>
        <vt:lpwstr>https://www.gov.uk/government/publications/flu-immunisation-training-recommendations</vt:lpwstr>
      </vt:variant>
      <vt:variant>
        <vt:lpwstr/>
      </vt:variant>
      <vt:variant>
        <vt:i4>196685</vt:i4>
      </vt:variant>
      <vt:variant>
        <vt:i4>84</vt:i4>
      </vt:variant>
      <vt:variant>
        <vt:i4>0</vt:i4>
      </vt:variant>
      <vt:variant>
        <vt:i4>5</vt:i4>
      </vt:variant>
      <vt:variant>
        <vt:lpwstr>https://www.gov.uk/government/publications/flu-immunisation-training-recommendations</vt:lpwstr>
      </vt:variant>
      <vt:variant>
        <vt:lpwstr/>
      </vt:variant>
      <vt:variant>
        <vt:i4>655382</vt:i4>
      </vt:variant>
      <vt:variant>
        <vt:i4>81</vt:i4>
      </vt:variant>
      <vt:variant>
        <vt:i4>0</vt:i4>
      </vt:variant>
      <vt:variant>
        <vt:i4>5</vt:i4>
      </vt:variant>
      <vt:variant>
        <vt:lpwstr>https://www.gov.uk/government/publications/inactivated-influenza-vaccine-information-for-healthcare-practitioners</vt:lpwstr>
      </vt:variant>
      <vt:variant>
        <vt:lpwstr/>
      </vt:variant>
      <vt:variant>
        <vt:i4>8257586</vt:i4>
      </vt:variant>
      <vt:variant>
        <vt:i4>78</vt:i4>
      </vt:variant>
      <vt:variant>
        <vt:i4>0</vt:i4>
      </vt:variant>
      <vt:variant>
        <vt:i4>5</vt:i4>
      </vt:variant>
      <vt:variant>
        <vt:lpwstr>https://www.gov.uk/government/publications/influenza-the-green-book-chapter-19</vt:lpwstr>
      </vt:variant>
      <vt:variant>
        <vt:lpwstr/>
      </vt:variant>
      <vt:variant>
        <vt:i4>1835011</vt:i4>
      </vt:variant>
      <vt:variant>
        <vt:i4>75</vt:i4>
      </vt:variant>
      <vt:variant>
        <vt:i4>0</vt:i4>
      </vt:variant>
      <vt:variant>
        <vt:i4>5</vt:i4>
      </vt:variant>
      <vt:variant>
        <vt:lpwstr>https://www.gov.uk/government/collections/immunisation-against-infectious-disease-the-green-book</vt:lpwstr>
      </vt:variant>
      <vt:variant>
        <vt:lpwstr/>
      </vt:variant>
      <vt:variant>
        <vt:i4>6553703</vt:i4>
      </vt:variant>
      <vt:variant>
        <vt:i4>72</vt:i4>
      </vt:variant>
      <vt:variant>
        <vt:i4>0</vt:i4>
      </vt:variant>
      <vt:variant>
        <vt:i4>5</vt:i4>
      </vt:variant>
      <vt:variant>
        <vt:lpwstr>https://www.gov.uk/government/collections/annual-flu-programme</vt:lpwstr>
      </vt:variant>
      <vt:variant>
        <vt:lpwstr/>
      </vt:variant>
      <vt:variant>
        <vt:i4>196685</vt:i4>
      </vt:variant>
      <vt:variant>
        <vt:i4>69</vt:i4>
      </vt:variant>
      <vt:variant>
        <vt:i4>0</vt:i4>
      </vt:variant>
      <vt:variant>
        <vt:i4>5</vt:i4>
      </vt:variant>
      <vt:variant>
        <vt:lpwstr>https://www.gov.uk/government/publications/flu-immunisation-training-recommendations</vt:lpwstr>
      </vt:variant>
      <vt:variant>
        <vt:lpwstr/>
      </vt:variant>
      <vt:variant>
        <vt:i4>1835011</vt:i4>
      </vt:variant>
      <vt:variant>
        <vt:i4>66</vt:i4>
      </vt:variant>
      <vt:variant>
        <vt:i4>0</vt:i4>
      </vt:variant>
      <vt:variant>
        <vt:i4>5</vt:i4>
      </vt:variant>
      <vt:variant>
        <vt:lpwstr>https://www.gov.uk/government/collections/immunisation-against-infectious-disease-the-green-book</vt:lpwstr>
      </vt:variant>
      <vt:variant>
        <vt:lpwstr/>
      </vt:variant>
      <vt:variant>
        <vt:i4>3473448</vt:i4>
      </vt:variant>
      <vt:variant>
        <vt:i4>63</vt:i4>
      </vt:variant>
      <vt:variant>
        <vt:i4>0</vt:i4>
      </vt:variant>
      <vt:variant>
        <vt:i4>5</vt:i4>
      </vt:variant>
      <vt:variant>
        <vt:lpwstr>https://www.legislation.gov.uk/uksi/2012/1916/contents</vt:lpwstr>
      </vt:variant>
      <vt:variant>
        <vt:lpwstr/>
      </vt:variant>
      <vt:variant>
        <vt:i4>6815843</vt:i4>
      </vt:variant>
      <vt:variant>
        <vt:i4>57</vt:i4>
      </vt:variant>
      <vt:variant>
        <vt:i4>0</vt:i4>
      </vt:variant>
      <vt:variant>
        <vt:i4>5</vt:i4>
      </vt:variant>
      <vt:variant>
        <vt:lpwstr/>
      </vt:variant>
      <vt:variant>
        <vt:lpwstr>PractitionerAuthorisationSheet</vt:lpwstr>
      </vt:variant>
      <vt:variant>
        <vt:i4>4128883</vt:i4>
      </vt:variant>
      <vt:variant>
        <vt:i4>54</vt:i4>
      </vt:variant>
      <vt:variant>
        <vt:i4>0</vt:i4>
      </vt:variant>
      <vt:variant>
        <vt:i4>5</vt:i4>
      </vt:variant>
      <vt:variant>
        <vt:lpwstr/>
      </vt:variant>
      <vt:variant>
        <vt:lpwstr>Table2</vt:lpwstr>
      </vt:variant>
      <vt:variant>
        <vt:i4>4128883</vt:i4>
      </vt:variant>
      <vt:variant>
        <vt:i4>51</vt:i4>
      </vt:variant>
      <vt:variant>
        <vt:i4>0</vt:i4>
      </vt:variant>
      <vt:variant>
        <vt:i4>5</vt:i4>
      </vt:variant>
      <vt:variant>
        <vt:lpwstr/>
      </vt:variant>
      <vt:variant>
        <vt:lpwstr>Table2</vt:lpwstr>
      </vt:variant>
      <vt:variant>
        <vt:i4>7405630</vt:i4>
      </vt:variant>
      <vt:variant>
        <vt:i4>48</vt:i4>
      </vt:variant>
      <vt:variant>
        <vt:i4>0</vt:i4>
      </vt:variant>
      <vt:variant>
        <vt:i4>5</vt:i4>
      </vt:variant>
      <vt:variant>
        <vt:lpwstr/>
      </vt:variant>
      <vt:variant>
        <vt:lpwstr>Page1ClinicalSupervisor</vt:lpwstr>
      </vt:variant>
      <vt:variant>
        <vt:i4>3932275</vt:i4>
      </vt:variant>
      <vt:variant>
        <vt:i4>42</vt:i4>
      </vt:variant>
      <vt:variant>
        <vt:i4>0</vt:i4>
      </vt:variant>
      <vt:variant>
        <vt:i4>5</vt:i4>
      </vt:variant>
      <vt:variant>
        <vt:lpwstr/>
      </vt:variant>
      <vt:variant>
        <vt:lpwstr>Table1</vt:lpwstr>
      </vt:variant>
      <vt:variant>
        <vt:i4>4128883</vt:i4>
      </vt:variant>
      <vt:variant>
        <vt:i4>39</vt:i4>
      </vt:variant>
      <vt:variant>
        <vt:i4>0</vt:i4>
      </vt:variant>
      <vt:variant>
        <vt:i4>5</vt:i4>
      </vt:variant>
      <vt:variant>
        <vt:lpwstr/>
      </vt:variant>
      <vt:variant>
        <vt:lpwstr>Table2</vt:lpwstr>
      </vt:variant>
      <vt:variant>
        <vt:i4>917577</vt:i4>
      </vt:variant>
      <vt:variant>
        <vt:i4>36</vt:i4>
      </vt:variant>
      <vt:variant>
        <vt:i4>0</vt:i4>
      </vt:variant>
      <vt:variant>
        <vt:i4>5</vt:i4>
      </vt:variant>
      <vt:variant>
        <vt:lpwstr>http://www.medicines.org.uk/</vt:lpwstr>
      </vt:variant>
      <vt:variant>
        <vt:lpwstr/>
      </vt:variant>
      <vt:variant>
        <vt:i4>6160460</vt:i4>
      </vt:variant>
      <vt:variant>
        <vt:i4>33</vt:i4>
      </vt:variant>
      <vt:variant>
        <vt:i4>0</vt:i4>
      </vt:variant>
      <vt:variant>
        <vt:i4>5</vt:i4>
      </vt:variant>
      <vt:variant>
        <vt:lpwstr>https://www.legislation.gov.uk/uksi/2020/1125/regulation/14/made</vt:lpwstr>
      </vt:variant>
      <vt:variant>
        <vt:lpwstr/>
      </vt:variant>
      <vt:variant>
        <vt:i4>3997806</vt:i4>
      </vt:variant>
      <vt:variant>
        <vt:i4>30</vt:i4>
      </vt:variant>
      <vt:variant>
        <vt:i4>0</vt:i4>
      </vt:variant>
      <vt:variant>
        <vt:i4>5</vt:i4>
      </vt:variant>
      <vt:variant>
        <vt:lpwstr>https://www.legislation.gov.uk/uksi/2020/1125/contents/made</vt:lpwstr>
      </vt:variant>
      <vt:variant>
        <vt:lpwstr/>
      </vt:variant>
      <vt:variant>
        <vt:i4>3473448</vt:i4>
      </vt:variant>
      <vt:variant>
        <vt:i4>27</vt:i4>
      </vt:variant>
      <vt:variant>
        <vt:i4>0</vt:i4>
      </vt:variant>
      <vt:variant>
        <vt:i4>5</vt:i4>
      </vt:variant>
      <vt:variant>
        <vt:lpwstr>https://www.legislation.gov.uk/uksi/2012/1916/contents</vt:lpwstr>
      </vt:variant>
      <vt:variant>
        <vt:lpwstr/>
      </vt:variant>
      <vt:variant>
        <vt:i4>6160460</vt:i4>
      </vt:variant>
      <vt:variant>
        <vt:i4>24</vt:i4>
      </vt:variant>
      <vt:variant>
        <vt:i4>0</vt:i4>
      </vt:variant>
      <vt:variant>
        <vt:i4>5</vt:i4>
      </vt:variant>
      <vt:variant>
        <vt:lpwstr>https://www.legislation.gov.uk/uksi/2020/1125/regulation/14/made</vt:lpwstr>
      </vt:variant>
      <vt:variant>
        <vt:lpwstr/>
      </vt:variant>
      <vt:variant>
        <vt:i4>3932229</vt:i4>
      </vt:variant>
      <vt:variant>
        <vt:i4>21</vt:i4>
      </vt:variant>
      <vt:variant>
        <vt:i4>0</vt:i4>
      </vt:variant>
      <vt:variant>
        <vt:i4>5</vt:i4>
      </vt:variant>
      <vt:variant>
        <vt:lpwstr>mailto:immunisation@ukhsa.gov.uk</vt:lpwstr>
      </vt:variant>
      <vt:variant>
        <vt:lpwstr/>
      </vt:variant>
      <vt:variant>
        <vt:i4>6553703</vt:i4>
      </vt:variant>
      <vt:variant>
        <vt:i4>18</vt:i4>
      </vt:variant>
      <vt:variant>
        <vt:i4>0</vt:i4>
      </vt:variant>
      <vt:variant>
        <vt:i4>5</vt:i4>
      </vt:variant>
      <vt:variant>
        <vt:lpwstr>https://www.gov.uk/government/collections/annual-flu-programme</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7602208</vt:i4>
      </vt:variant>
      <vt:variant>
        <vt:i4>0</vt:i4>
      </vt:variant>
      <vt:variant>
        <vt:i4>0</vt:i4>
      </vt:variant>
      <vt:variant>
        <vt:i4>5</vt:i4>
      </vt:variant>
      <vt:variant>
        <vt:lpwstr>https://www.england.nhs.uk/coronavirus/publication/summary-of-the-legal-mechanisms-for-administering-the-covid-19-vaccines/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National Protocol (IIV) v5.00</dc:title>
  <dc:subject/>
  <dc:creator>UKHSA</dc:creator>
  <cp:keywords/>
  <dc:description/>
  <cp:lastModifiedBy>Christina Wilson</cp:lastModifiedBy>
  <cp:revision>3</cp:revision>
  <dcterms:created xsi:type="dcterms:W3CDTF">2023-07-31T11:24:00Z</dcterms:created>
  <dcterms:modified xsi:type="dcterms:W3CDTF">2023-07-31T11:25:00Z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