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569340"/>
    <w:bookmarkEnd w:id="0"/>
    <w:p w14:paraId="6B647BA6" w14:textId="5A308EB4" w:rsidR="00255C02" w:rsidRDefault="00255C02" w:rsidP="00A46F96">
      <w:pPr>
        <w:jc w:val="center"/>
        <w:rPr>
          <w:rFonts w:ascii="Arial" w:hAnsi="Arial" w:cs="Arial"/>
          <w:b/>
          <w:color w:val="FF0000"/>
          <w:sz w:val="24"/>
          <w:szCs w:val="24"/>
          <w:u w:val="single"/>
        </w:rPr>
      </w:pPr>
      <w:r w:rsidRPr="00255C02">
        <w:rPr>
          <w:rFonts w:ascii="Arial" w:hAnsi="Arial" w:cs="Arial"/>
          <w:b/>
          <w:noProof/>
          <w:color w:val="FF0000"/>
          <w:sz w:val="24"/>
          <w:szCs w:val="24"/>
          <w:u w:val="single"/>
          <w:lang w:eastAsia="en-GB"/>
        </w:rPr>
        <mc:AlternateContent>
          <mc:Choice Requires="wps">
            <w:drawing>
              <wp:anchor distT="0" distB="0" distL="114300" distR="114300" simplePos="0" relativeHeight="251660800" behindDoc="0" locked="0" layoutInCell="1" allowOverlap="1" wp14:anchorId="519DD033" wp14:editId="13DF7B5E">
                <wp:simplePos x="0" y="0"/>
                <wp:positionH relativeFrom="column">
                  <wp:align>center</wp:align>
                </wp:positionH>
                <wp:positionV relativeFrom="paragraph">
                  <wp:posOffset>0</wp:posOffset>
                </wp:positionV>
                <wp:extent cx="5675809" cy="1129006"/>
                <wp:effectExtent l="0" t="0" r="2032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809" cy="1129006"/>
                        </a:xfrm>
                        <a:prstGeom prst="rect">
                          <a:avLst/>
                        </a:prstGeom>
                        <a:solidFill>
                          <a:schemeClr val="accent1">
                            <a:lumMod val="40000"/>
                            <a:lumOff val="60000"/>
                          </a:schemeClr>
                        </a:solidFill>
                        <a:ln w="9525">
                          <a:solidFill>
                            <a:srgbClr val="000000"/>
                          </a:solidFill>
                          <a:miter lim="800000"/>
                          <a:headEnd/>
                          <a:tailEnd/>
                        </a:ln>
                      </wps:spPr>
                      <wps:txbx>
                        <w:txbxContent>
                          <w:p w14:paraId="61C33DCD" w14:textId="77777777" w:rsidR="00924453" w:rsidRDefault="00924453" w:rsidP="00255C02">
                            <w:pPr>
                              <w:spacing w:line="360" w:lineRule="auto"/>
                              <w:jc w:val="center"/>
                              <w:rPr>
                                <w:rFonts w:ascii="Arial" w:hAnsi="Arial" w:cs="Arial"/>
                                <w:b/>
                                <w:sz w:val="24"/>
                                <w:szCs w:val="24"/>
                              </w:rPr>
                            </w:pPr>
                          </w:p>
                          <w:p w14:paraId="265D44CE" w14:textId="6B4AF15D" w:rsidR="00924453" w:rsidRPr="00255C02" w:rsidRDefault="00924453" w:rsidP="00255C02">
                            <w:pPr>
                              <w:spacing w:line="240" w:lineRule="auto"/>
                              <w:jc w:val="center"/>
                              <w:rPr>
                                <w:rFonts w:ascii="Arial" w:hAnsi="Arial" w:cs="Arial"/>
                                <w:b/>
                                <w:sz w:val="24"/>
                                <w:szCs w:val="24"/>
                              </w:rPr>
                            </w:pPr>
                            <w:r w:rsidRPr="00255C02">
                              <w:rPr>
                                <w:rFonts w:ascii="Arial" w:hAnsi="Arial" w:cs="Arial"/>
                                <w:b/>
                                <w:sz w:val="24"/>
                                <w:szCs w:val="24"/>
                              </w:rPr>
                              <w:t>Protocol for Medicine Optimisation Reviews for Direct-Acting Oral Anticoagulants (DOACs) in Atrial Fibrillation (AF)</w:t>
                            </w:r>
                          </w:p>
                          <w:p w14:paraId="7B30FF8D" w14:textId="698BC900" w:rsidR="00924453" w:rsidRDefault="00924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D033" id="_x0000_t202" coordsize="21600,21600" o:spt="202" path="m,l,21600r21600,l21600,xe">
                <v:stroke joinstyle="miter"/>
                <v:path gradientshapeok="t" o:connecttype="rect"/>
              </v:shapetype>
              <v:shape id="Text Box 2" o:spid="_x0000_s1026" type="#_x0000_t202" style="position:absolute;left:0;text-align:left;margin-left:0;margin-top:0;width:446.9pt;height:88.9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" fillcolor="#b4c6e7 [1300]">
                <v:textbox>
                  <w:txbxContent>
                    <w:p w14:paraId="61C33DCD" w14:textId="77777777" w:rsidR="00924453" w:rsidRDefault="00924453" w:rsidP="00255C02">
                      <w:pPr>
                        <w:spacing w:line="360" w:lineRule="auto"/>
                        <w:jc w:val="center"/>
                        <w:rPr>
                          <w:rFonts w:ascii="Arial" w:hAnsi="Arial" w:cs="Arial"/>
                          <w:b/>
                          <w:sz w:val="24"/>
                          <w:szCs w:val="24"/>
                        </w:rPr>
                      </w:pPr>
                    </w:p>
                    <w:p w14:paraId="265D44CE" w14:textId="6B4AF15D" w:rsidR="00924453" w:rsidRPr="00255C02" w:rsidRDefault="00924453" w:rsidP="00255C02">
                      <w:pPr>
                        <w:spacing w:line="240" w:lineRule="auto"/>
                        <w:jc w:val="center"/>
                        <w:rPr>
                          <w:rFonts w:ascii="Arial" w:hAnsi="Arial" w:cs="Arial"/>
                          <w:b/>
                          <w:sz w:val="24"/>
                          <w:szCs w:val="24"/>
                        </w:rPr>
                      </w:pPr>
                      <w:r w:rsidRPr="00255C02">
                        <w:rPr>
                          <w:rFonts w:ascii="Arial" w:hAnsi="Arial" w:cs="Arial"/>
                          <w:b/>
                          <w:sz w:val="24"/>
                          <w:szCs w:val="24"/>
                        </w:rPr>
                        <w:t>Protocol for Medicine Optimisation Reviews for Direct-Acting Oral Anticoagulants (DOACs) in Atrial Fibrillation (AF)</w:t>
                      </w:r>
                    </w:p>
                    <w:p w14:paraId="7B30FF8D" w14:textId="698BC900" w:rsidR="00924453" w:rsidRDefault="00924453"/>
                  </w:txbxContent>
                </v:textbox>
              </v:shape>
            </w:pict>
          </mc:Fallback>
        </mc:AlternateContent>
      </w:r>
    </w:p>
    <w:p w14:paraId="08E86DA5" w14:textId="3D366E8A" w:rsidR="00255C02" w:rsidRDefault="00255C02" w:rsidP="00A46F96">
      <w:pPr>
        <w:jc w:val="center"/>
        <w:rPr>
          <w:rFonts w:ascii="Arial" w:hAnsi="Arial" w:cs="Arial"/>
          <w:b/>
          <w:color w:val="FF0000"/>
          <w:sz w:val="24"/>
          <w:szCs w:val="24"/>
          <w:u w:val="single"/>
        </w:rPr>
      </w:pPr>
    </w:p>
    <w:p w14:paraId="57C2FA6D" w14:textId="00B18442" w:rsidR="00255C02" w:rsidRDefault="00255C02" w:rsidP="00A46F96">
      <w:pPr>
        <w:jc w:val="center"/>
        <w:rPr>
          <w:rFonts w:ascii="Arial" w:hAnsi="Arial" w:cs="Arial"/>
          <w:b/>
          <w:color w:val="FF0000"/>
          <w:sz w:val="24"/>
          <w:szCs w:val="24"/>
          <w:u w:val="single"/>
        </w:rPr>
      </w:pPr>
    </w:p>
    <w:p w14:paraId="6E0E1D3C" w14:textId="553DC6B6" w:rsidR="00255C02" w:rsidRDefault="00255C02" w:rsidP="00A46F96">
      <w:pPr>
        <w:jc w:val="center"/>
        <w:rPr>
          <w:rFonts w:ascii="Arial" w:hAnsi="Arial" w:cs="Arial"/>
          <w:b/>
          <w:color w:val="FF0000"/>
          <w:sz w:val="24"/>
          <w:szCs w:val="24"/>
          <w:u w:val="single"/>
        </w:rPr>
      </w:pPr>
    </w:p>
    <w:p w14:paraId="5BF46B8B" w14:textId="4DB2FC0C" w:rsidR="0096474B" w:rsidRPr="00255C02" w:rsidRDefault="0096474B" w:rsidP="00A46F96">
      <w:pPr>
        <w:jc w:val="center"/>
        <w:rPr>
          <w:b/>
          <w:sz w:val="24"/>
          <w:szCs w:val="24"/>
          <w:u w:val="single"/>
        </w:rPr>
      </w:pPr>
    </w:p>
    <w:p w14:paraId="02A442A3" w14:textId="497A34AB" w:rsidR="0054274B" w:rsidRPr="00D93AD3" w:rsidRDefault="0054274B" w:rsidP="0054274B">
      <w:pPr>
        <w:rPr>
          <w:rFonts w:ascii="Arial" w:hAnsi="Arial" w:cs="Arial"/>
          <w:b/>
          <w:sz w:val="24"/>
          <w:szCs w:val="24"/>
          <w:u w:val="single"/>
        </w:rPr>
      </w:pPr>
      <w:r w:rsidRPr="00D93AD3">
        <w:rPr>
          <w:rFonts w:ascii="Arial" w:hAnsi="Arial" w:cs="Arial"/>
          <w:b/>
          <w:sz w:val="24"/>
          <w:szCs w:val="24"/>
          <w:u w:val="single"/>
        </w:rPr>
        <w:t>Applies to</w:t>
      </w:r>
      <w:r w:rsidR="00181F2F">
        <w:rPr>
          <w:rFonts w:ascii="Arial" w:hAnsi="Arial" w:cs="Arial"/>
          <w:b/>
          <w:sz w:val="24"/>
          <w:szCs w:val="24"/>
          <w:u w:val="single"/>
        </w:rPr>
        <w:t>:</w:t>
      </w:r>
      <w:r w:rsidRPr="00D93AD3">
        <w:rPr>
          <w:rFonts w:ascii="Arial" w:hAnsi="Arial" w:cs="Arial"/>
          <w:b/>
          <w:sz w:val="24"/>
          <w:szCs w:val="24"/>
          <w:u w:val="single"/>
        </w:rPr>
        <w:t xml:space="preserve"> </w:t>
      </w:r>
    </w:p>
    <w:p w14:paraId="67C7C179" w14:textId="2FC052E0" w:rsidR="00DA579D" w:rsidRPr="00DA579D" w:rsidRDefault="00DA579D" w:rsidP="00DA579D">
      <w:pPr>
        <w:rPr>
          <w:rFonts w:ascii="Arial" w:eastAsia="Calibri" w:hAnsi="Arial" w:cs="Arial"/>
        </w:rPr>
      </w:pPr>
      <w:r w:rsidRPr="00DA579D">
        <w:rPr>
          <w:rFonts w:ascii="Arial" w:eastAsia="Calibri" w:hAnsi="Arial" w:cs="Arial"/>
        </w:rPr>
        <w:t xml:space="preserve">Pharmacists and GPs working in an NHS Healthcare Trust or </w:t>
      </w:r>
      <w:r w:rsidR="000F2CE6" w:rsidRPr="00937C2D">
        <w:rPr>
          <w:rFonts w:ascii="Arial" w:eastAsia="Calibri" w:hAnsi="Arial" w:cs="Arial"/>
        </w:rPr>
        <w:t>Place</w:t>
      </w:r>
      <w:r w:rsidR="00944E7D" w:rsidRPr="00937C2D">
        <w:rPr>
          <w:rFonts w:ascii="Arial" w:eastAsia="Calibri" w:hAnsi="Arial" w:cs="Arial"/>
        </w:rPr>
        <w:t>.</w:t>
      </w:r>
    </w:p>
    <w:p w14:paraId="159D1F7D" w14:textId="09B3A196" w:rsidR="0054274B" w:rsidRDefault="00460FCC" w:rsidP="0054274B">
      <w:pPr>
        <w:rPr>
          <w:rFonts w:ascii="Arial" w:hAnsi="Arial" w:cs="Arial"/>
        </w:rPr>
      </w:pPr>
      <w:r>
        <w:rPr>
          <w:rFonts w:ascii="Arial" w:hAnsi="Arial" w:cs="Arial"/>
        </w:rPr>
        <w:t>This protocol is produced by</w:t>
      </w:r>
      <w:r w:rsidR="0054274B" w:rsidRPr="00460FCC">
        <w:rPr>
          <w:rFonts w:ascii="Arial" w:hAnsi="Arial" w:cs="Arial"/>
        </w:rPr>
        <w:t xml:space="preserve"> </w:t>
      </w:r>
      <w:r w:rsidRPr="00460FCC">
        <w:rPr>
          <w:rFonts w:ascii="Arial" w:hAnsi="Arial" w:cs="Arial"/>
        </w:rPr>
        <w:t>Cheshire and Merseyside Healthcare Partnerships</w:t>
      </w:r>
      <w:r w:rsidR="00602353">
        <w:rPr>
          <w:rFonts w:ascii="Arial" w:hAnsi="Arial" w:cs="Arial"/>
        </w:rPr>
        <w:t xml:space="preserve"> (HCP)</w:t>
      </w:r>
      <w:r w:rsidR="00DA579D">
        <w:rPr>
          <w:rFonts w:ascii="Arial" w:hAnsi="Arial" w:cs="Arial"/>
        </w:rPr>
        <w:t>.</w:t>
      </w:r>
    </w:p>
    <w:p w14:paraId="79636241" w14:textId="77777777" w:rsidR="00746433" w:rsidRDefault="00746433" w:rsidP="0054274B">
      <w:pPr>
        <w:rPr>
          <w:rFonts w:ascii="Arial" w:hAnsi="Arial" w:cs="Arial"/>
          <w:b/>
          <w:sz w:val="24"/>
          <w:szCs w:val="24"/>
          <w:u w:val="single"/>
        </w:rPr>
      </w:pPr>
    </w:p>
    <w:p w14:paraId="4ACE8D43" w14:textId="24876611" w:rsidR="0096474B" w:rsidRPr="00255C02" w:rsidRDefault="007949B9" w:rsidP="0054274B">
      <w:pPr>
        <w:rPr>
          <w:rFonts w:ascii="Arial" w:hAnsi="Arial" w:cs="Arial"/>
          <w:b/>
          <w:sz w:val="24"/>
          <w:szCs w:val="24"/>
          <w:u w:val="single"/>
        </w:rPr>
      </w:pPr>
      <w:r w:rsidRPr="00255C02">
        <w:rPr>
          <w:rFonts w:ascii="Arial" w:hAnsi="Arial" w:cs="Arial"/>
          <w:b/>
          <w:sz w:val="24"/>
          <w:szCs w:val="24"/>
          <w:u w:val="single"/>
        </w:rPr>
        <w:t>Aims</w:t>
      </w:r>
      <w:r w:rsidR="00181F2F" w:rsidRPr="00255C02">
        <w:rPr>
          <w:rFonts w:ascii="Arial" w:hAnsi="Arial" w:cs="Arial"/>
          <w:b/>
          <w:sz w:val="24"/>
          <w:szCs w:val="24"/>
          <w:u w:val="single"/>
        </w:rPr>
        <w:t>:</w:t>
      </w:r>
    </w:p>
    <w:p w14:paraId="1013EDF9" w14:textId="77777777" w:rsidR="00EA561D" w:rsidRDefault="007949B9" w:rsidP="00EA561D">
      <w:pPr>
        <w:pStyle w:val="ListParagraph"/>
        <w:numPr>
          <w:ilvl w:val="0"/>
          <w:numId w:val="53"/>
        </w:numPr>
        <w:spacing w:after="200" w:line="276" w:lineRule="auto"/>
        <w:jc w:val="both"/>
        <w:rPr>
          <w:rFonts w:ascii="Arial" w:eastAsia="Calibri" w:hAnsi="Arial" w:cs="Arial"/>
        </w:rPr>
      </w:pPr>
      <w:r w:rsidRPr="009205FE">
        <w:rPr>
          <w:rFonts w:ascii="Arial" w:eastAsia="Calibri" w:hAnsi="Arial" w:cs="Arial"/>
        </w:rPr>
        <w:t xml:space="preserve">To review all patients currently prescribed </w:t>
      </w:r>
      <w:r w:rsidR="00ED3BEC" w:rsidRPr="009205FE">
        <w:rPr>
          <w:rFonts w:ascii="Arial" w:eastAsia="Calibri" w:hAnsi="Arial" w:cs="Arial"/>
        </w:rPr>
        <w:t xml:space="preserve">a DOAC for </w:t>
      </w:r>
      <w:r w:rsidR="00EA561D">
        <w:rPr>
          <w:rFonts w:ascii="Arial" w:eastAsia="Calibri" w:hAnsi="Arial" w:cs="Arial"/>
        </w:rPr>
        <w:t>AF</w:t>
      </w:r>
      <w:r w:rsidR="00ED3BEC" w:rsidRPr="009205FE">
        <w:rPr>
          <w:rFonts w:ascii="Arial" w:eastAsia="Calibri" w:hAnsi="Arial" w:cs="Arial"/>
        </w:rPr>
        <w:t>,</w:t>
      </w:r>
      <w:r w:rsidRPr="009205FE">
        <w:rPr>
          <w:rFonts w:ascii="Arial" w:eastAsia="Calibri" w:hAnsi="Arial" w:cs="Arial"/>
        </w:rPr>
        <w:t xml:space="preserve"> assess whether treatment is still clinically appropriate</w:t>
      </w:r>
      <w:r w:rsidR="00944E7D" w:rsidRPr="009205FE">
        <w:rPr>
          <w:rFonts w:ascii="Arial" w:eastAsia="Calibri" w:hAnsi="Arial" w:cs="Arial"/>
        </w:rPr>
        <w:t xml:space="preserve"> and </w:t>
      </w:r>
      <w:r w:rsidRPr="009205FE">
        <w:rPr>
          <w:rFonts w:ascii="Arial" w:eastAsia="Calibri" w:hAnsi="Arial" w:cs="Arial"/>
        </w:rPr>
        <w:t>check the dose is correct</w:t>
      </w:r>
      <w:r w:rsidR="0011257E" w:rsidRPr="009205FE">
        <w:rPr>
          <w:rFonts w:ascii="Arial" w:eastAsia="Calibri" w:hAnsi="Arial" w:cs="Arial"/>
        </w:rPr>
        <w:t>.</w:t>
      </w:r>
      <w:r w:rsidRPr="009205FE">
        <w:rPr>
          <w:rFonts w:ascii="Arial" w:eastAsia="Calibri" w:hAnsi="Arial" w:cs="Arial"/>
        </w:rPr>
        <w:t xml:space="preserve"> </w:t>
      </w:r>
    </w:p>
    <w:p w14:paraId="21240605" w14:textId="361DE771" w:rsidR="001E35DB" w:rsidRPr="00EA561D" w:rsidRDefault="3D2A2E0C" w:rsidP="00EA561D">
      <w:pPr>
        <w:pStyle w:val="ListParagraph"/>
        <w:numPr>
          <w:ilvl w:val="0"/>
          <w:numId w:val="53"/>
        </w:numPr>
        <w:spacing w:after="200" w:line="276" w:lineRule="auto"/>
        <w:jc w:val="both"/>
        <w:rPr>
          <w:rFonts w:ascii="Arial" w:eastAsia="Calibri" w:hAnsi="Arial" w:cs="Arial"/>
        </w:rPr>
      </w:pPr>
      <w:r w:rsidRPr="0AA48264">
        <w:rPr>
          <w:rFonts w:ascii="Arial" w:eastAsia="Calibri" w:hAnsi="Arial" w:cs="Arial"/>
        </w:rPr>
        <w:t xml:space="preserve">To review patients </w:t>
      </w:r>
      <w:r w:rsidR="7738948D" w:rsidRPr="0AA48264">
        <w:rPr>
          <w:rFonts w:ascii="Arial" w:eastAsia="Calibri" w:hAnsi="Arial" w:cs="Arial"/>
        </w:rPr>
        <w:t xml:space="preserve">currently prescribed </w:t>
      </w:r>
      <w:r w:rsidRPr="0AA48264">
        <w:rPr>
          <w:rFonts w:ascii="Arial" w:eastAsia="Calibri" w:hAnsi="Arial" w:cs="Arial"/>
        </w:rPr>
        <w:t>ap</w:t>
      </w:r>
      <w:r w:rsidR="06B37E19" w:rsidRPr="0AA48264">
        <w:rPr>
          <w:rFonts w:ascii="Arial" w:eastAsia="Calibri" w:hAnsi="Arial" w:cs="Arial"/>
        </w:rPr>
        <w:t>ixaban to determine if a</w:t>
      </w:r>
      <w:r w:rsidR="2CB5C01A" w:rsidRPr="0AA48264">
        <w:rPr>
          <w:rFonts w:ascii="Arial" w:eastAsia="Calibri" w:hAnsi="Arial" w:cs="Arial"/>
        </w:rPr>
        <w:t>n alternative</w:t>
      </w:r>
      <w:r w:rsidRPr="0AA48264">
        <w:rPr>
          <w:rFonts w:ascii="Arial" w:eastAsia="Calibri" w:hAnsi="Arial" w:cs="Arial"/>
        </w:rPr>
        <w:t xml:space="preserve"> DOAC</w:t>
      </w:r>
      <w:r w:rsidR="06B37E19" w:rsidRPr="0AA48264">
        <w:rPr>
          <w:rFonts w:ascii="Arial" w:eastAsia="Calibri" w:hAnsi="Arial" w:cs="Arial"/>
        </w:rPr>
        <w:t xml:space="preserve"> with a </w:t>
      </w:r>
      <w:r w:rsidR="02C28665" w:rsidRPr="0AA48264">
        <w:rPr>
          <w:rFonts w:ascii="Arial" w:eastAsia="Calibri" w:hAnsi="Arial" w:cs="Arial"/>
        </w:rPr>
        <w:t>lower</w:t>
      </w:r>
      <w:r w:rsidR="06B37E19" w:rsidRPr="0AA48264">
        <w:rPr>
          <w:rFonts w:ascii="Arial" w:eastAsia="Calibri" w:hAnsi="Arial" w:cs="Arial"/>
        </w:rPr>
        <w:t xml:space="preserve"> acquisition cost is clinically appropriate</w:t>
      </w:r>
      <w:r w:rsidR="1A6D84B7" w:rsidRPr="0AA48264">
        <w:rPr>
          <w:rFonts w:ascii="Arial" w:eastAsia="Calibri" w:hAnsi="Arial" w:cs="Arial"/>
        </w:rPr>
        <w:t xml:space="preserve"> and change if safe to do so</w:t>
      </w:r>
      <w:r w:rsidR="3AF0D5CD" w:rsidRPr="0AA48264">
        <w:rPr>
          <w:rFonts w:ascii="Arial" w:eastAsia="Calibri" w:hAnsi="Arial" w:cs="Arial"/>
        </w:rPr>
        <w:t xml:space="preserve"> after discussion with the patient/carer</w:t>
      </w:r>
      <w:r w:rsidR="1A6D84B7" w:rsidRPr="0AA48264">
        <w:rPr>
          <w:rFonts w:ascii="Arial" w:eastAsia="Calibri" w:hAnsi="Arial" w:cs="Arial"/>
        </w:rPr>
        <w:t>.</w:t>
      </w:r>
    </w:p>
    <w:p w14:paraId="1D5D9001" w14:textId="77777777" w:rsidR="00746433" w:rsidRDefault="00746433" w:rsidP="0054274B">
      <w:pPr>
        <w:rPr>
          <w:rFonts w:ascii="Arial" w:hAnsi="Arial" w:cs="Arial"/>
          <w:b/>
          <w:sz w:val="24"/>
          <w:szCs w:val="24"/>
          <w:u w:val="single"/>
        </w:rPr>
      </w:pPr>
    </w:p>
    <w:p w14:paraId="47CDB45C" w14:textId="74BD4DC6" w:rsidR="0054274B" w:rsidRPr="00C50E4F" w:rsidRDefault="007949B9" w:rsidP="0054274B">
      <w:pPr>
        <w:rPr>
          <w:rFonts w:ascii="Arial" w:hAnsi="Arial" w:cs="Arial"/>
          <w:b/>
          <w:sz w:val="24"/>
          <w:szCs w:val="24"/>
          <w:u w:val="single"/>
        </w:rPr>
      </w:pPr>
      <w:r w:rsidRPr="00C50E4F">
        <w:rPr>
          <w:rFonts w:ascii="Arial" w:hAnsi="Arial" w:cs="Arial"/>
          <w:b/>
          <w:sz w:val="24"/>
          <w:szCs w:val="24"/>
          <w:u w:val="single"/>
        </w:rPr>
        <w:t>Background</w:t>
      </w:r>
      <w:r w:rsidR="00181F2F" w:rsidRPr="00C50E4F">
        <w:rPr>
          <w:rFonts w:ascii="Arial" w:hAnsi="Arial" w:cs="Arial"/>
          <w:b/>
          <w:sz w:val="24"/>
          <w:szCs w:val="24"/>
          <w:u w:val="single"/>
        </w:rPr>
        <w:t>:</w:t>
      </w:r>
    </w:p>
    <w:p w14:paraId="2318CCF3" w14:textId="2497BF1E" w:rsidR="00FD62CE" w:rsidRDefault="005E2751" w:rsidP="00FD62CE">
      <w:pPr>
        <w:autoSpaceDE w:val="0"/>
        <w:autoSpaceDN w:val="0"/>
        <w:adjustRightInd w:val="0"/>
        <w:spacing w:after="0" w:line="240" w:lineRule="auto"/>
        <w:jc w:val="both"/>
        <w:rPr>
          <w:rFonts w:ascii="Arial" w:hAnsi="Arial" w:cs="Arial"/>
        </w:rPr>
      </w:pPr>
      <w:r w:rsidRPr="00287EB4">
        <w:rPr>
          <w:rFonts w:ascii="Arial" w:hAnsi="Arial" w:cs="Arial"/>
        </w:rPr>
        <w:t xml:space="preserve">Direct-acting </w:t>
      </w:r>
      <w:r w:rsidR="00C73305" w:rsidRPr="00287EB4">
        <w:rPr>
          <w:rFonts w:ascii="Arial" w:hAnsi="Arial" w:cs="Arial"/>
        </w:rPr>
        <w:t xml:space="preserve">oral anticoagulants </w:t>
      </w:r>
      <w:r w:rsidR="00302AF4" w:rsidRPr="00287EB4">
        <w:rPr>
          <w:rFonts w:ascii="Arial" w:hAnsi="Arial" w:cs="Arial"/>
        </w:rPr>
        <w:t>(DOACs)</w:t>
      </w:r>
      <w:r w:rsidR="002E17AD">
        <w:rPr>
          <w:rFonts w:ascii="Arial" w:hAnsi="Arial" w:cs="Arial"/>
        </w:rPr>
        <w:t xml:space="preserve"> or </w:t>
      </w:r>
      <w:r w:rsidR="00CC2B63" w:rsidRPr="00CC2B63">
        <w:rPr>
          <w:rFonts w:ascii="Arial" w:hAnsi="Arial" w:cs="Arial"/>
          <w:color w:val="000000" w:themeColor="text1"/>
        </w:rPr>
        <w:t xml:space="preserve">non-vitamin K antagonist oral anticoagulants </w:t>
      </w:r>
      <w:r w:rsidR="002E17AD" w:rsidRPr="00CC2B63">
        <w:rPr>
          <w:rFonts w:ascii="Arial" w:hAnsi="Arial" w:cs="Arial"/>
          <w:color w:val="000000" w:themeColor="text1"/>
        </w:rPr>
        <w:t>(NOACs)</w:t>
      </w:r>
      <w:r w:rsidR="00302AF4" w:rsidRPr="00CC2B63">
        <w:rPr>
          <w:rFonts w:ascii="Arial" w:hAnsi="Arial" w:cs="Arial"/>
          <w:color w:val="000000" w:themeColor="text1"/>
        </w:rPr>
        <w:t xml:space="preserve"> are </w:t>
      </w:r>
      <w:r w:rsidR="00D21B2A" w:rsidRPr="00CC2B63">
        <w:rPr>
          <w:rFonts w:ascii="Arial" w:hAnsi="Arial" w:cs="Arial"/>
          <w:color w:val="000000" w:themeColor="text1"/>
        </w:rPr>
        <w:t>an alternative anticoagulant to prevent strokes in patients with Atrial Fibrillation (AF).</w:t>
      </w:r>
      <w:r w:rsidR="00FD62CE" w:rsidRPr="00CC2B63">
        <w:rPr>
          <w:rFonts w:ascii="Arial" w:hAnsi="Arial" w:cs="Arial"/>
          <w:color w:val="000000" w:themeColor="text1"/>
        </w:rPr>
        <w:t xml:space="preserve"> All patients with the following should be conside</w:t>
      </w:r>
      <w:r w:rsidR="00FD62CE">
        <w:rPr>
          <w:rFonts w:ascii="Arial" w:hAnsi="Arial" w:cs="Arial"/>
        </w:rPr>
        <w:t>red for an oral anticoagulant</w:t>
      </w:r>
      <w:r w:rsidR="00F46316">
        <w:rPr>
          <w:rFonts w:ascii="Arial" w:hAnsi="Arial" w:cs="Arial"/>
        </w:rPr>
        <w:t xml:space="preserve"> (</w:t>
      </w:r>
      <w:hyperlink r:id="rId8" w:history="1">
        <w:r w:rsidR="00F971D5">
          <w:rPr>
            <w:rStyle w:val="Hyperlink"/>
            <w:rFonts w:ascii="Arial" w:hAnsi="Arial" w:cs="Arial"/>
          </w:rPr>
          <w:t>NICE NG196</w:t>
        </w:r>
        <w:r w:rsidR="00F971D5">
          <w:rPr>
            <w:rStyle w:val="Hyperlink"/>
            <w:rFonts w:ascii="Arial" w:hAnsi="Arial" w:cs="Arial"/>
            <w:vertAlign w:val="superscript"/>
          </w:rPr>
          <w:t>1</w:t>
        </w:r>
      </w:hyperlink>
      <w:r w:rsidR="00F46316">
        <w:rPr>
          <w:rFonts w:ascii="Arial" w:hAnsi="Arial" w:cs="Arial"/>
        </w:rPr>
        <w:t>)</w:t>
      </w:r>
      <w:r w:rsidR="00FD62CE">
        <w:rPr>
          <w:rFonts w:ascii="Arial" w:hAnsi="Arial" w:cs="Arial"/>
        </w:rPr>
        <w:t>:</w:t>
      </w:r>
    </w:p>
    <w:p w14:paraId="50C9A30C" w14:textId="5513A042" w:rsidR="00FD62CE" w:rsidRPr="00FD62CE" w:rsidRDefault="00FD62CE" w:rsidP="00FD62CE">
      <w:pPr>
        <w:pStyle w:val="ListParagraph"/>
        <w:numPr>
          <w:ilvl w:val="0"/>
          <w:numId w:val="20"/>
        </w:numPr>
        <w:autoSpaceDE w:val="0"/>
        <w:autoSpaceDN w:val="0"/>
        <w:adjustRightInd w:val="0"/>
        <w:spacing w:after="0" w:line="240" w:lineRule="auto"/>
        <w:jc w:val="both"/>
        <w:rPr>
          <w:rFonts w:ascii="Arial" w:hAnsi="Arial" w:cs="Arial"/>
        </w:rPr>
      </w:pPr>
      <w:r w:rsidRPr="00FD62CE">
        <w:rPr>
          <w:rFonts w:ascii="Arial" w:hAnsi="Arial" w:cs="Arial"/>
        </w:rPr>
        <w:t xml:space="preserve">symptomatic or asymptomatic paroxysmal, </w:t>
      </w:r>
      <w:proofErr w:type="gramStart"/>
      <w:r w:rsidRPr="00FD62CE">
        <w:rPr>
          <w:rFonts w:ascii="Arial" w:hAnsi="Arial" w:cs="Arial"/>
        </w:rPr>
        <w:t>persistent</w:t>
      </w:r>
      <w:proofErr w:type="gramEnd"/>
      <w:r w:rsidRPr="00FD62CE">
        <w:rPr>
          <w:rFonts w:ascii="Arial" w:hAnsi="Arial" w:cs="Arial"/>
        </w:rPr>
        <w:t xml:space="preserve"> or permanent atrial fibrillation</w:t>
      </w:r>
    </w:p>
    <w:p w14:paraId="404FEEB1" w14:textId="77777777" w:rsidR="00FD62CE" w:rsidRPr="00FD62CE" w:rsidRDefault="00FD62CE" w:rsidP="00FD62CE">
      <w:pPr>
        <w:pStyle w:val="ListParagraph"/>
        <w:numPr>
          <w:ilvl w:val="0"/>
          <w:numId w:val="20"/>
        </w:numPr>
        <w:autoSpaceDE w:val="0"/>
        <w:autoSpaceDN w:val="0"/>
        <w:adjustRightInd w:val="0"/>
        <w:spacing w:after="0" w:line="240" w:lineRule="auto"/>
        <w:jc w:val="both"/>
        <w:rPr>
          <w:rFonts w:ascii="Arial" w:eastAsia="MingLiU" w:hAnsi="Arial" w:cs="Arial"/>
        </w:rPr>
      </w:pPr>
      <w:r w:rsidRPr="00FD62CE">
        <w:rPr>
          <w:rFonts w:ascii="Arial" w:eastAsia="MingLiU" w:hAnsi="Arial" w:cs="Arial"/>
        </w:rPr>
        <w:t xml:space="preserve">atrial flutter </w:t>
      </w:r>
    </w:p>
    <w:p w14:paraId="213E1354" w14:textId="1FCED36C" w:rsidR="00FD62CE" w:rsidRPr="00FD62CE" w:rsidRDefault="00FD62CE" w:rsidP="00FD62CE">
      <w:pPr>
        <w:pStyle w:val="ListParagraph"/>
        <w:numPr>
          <w:ilvl w:val="0"/>
          <w:numId w:val="20"/>
        </w:numPr>
        <w:autoSpaceDE w:val="0"/>
        <w:autoSpaceDN w:val="0"/>
        <w:adjustRightInd w:val="0"/>
        <w:spacing w:after="0" w:line="240" w:lineRule="auto"/>
        <w:jc w:val="both"/>
        <w:rPr>
          <w:rFonts w:ascii="Arial" w:eastAsia="MingLiU" w:hAnsi="Arial" w:cs="Arial"/>
        </w:rPr>
      </w:pPr>
      <w:r w:rsidRPr="00FD62CE">
        <w:rPr>
          <w:rFonts w:ascii="Arial" w:eastAsia="MingLiU" w:hAnsi="Arial" w:cs="Arial"/>
        </w:rPr>
        <w:t>a continuing risk of arrhythmia recurrence after car</w:t>
      </w:r>
      <w:r>
        <w:rPr>
          <w:rFonts w:ascii="Arial" w:eastAsia="MingLiU" w:hAnsi="Arial" w:cs="Arial"/>
        </w:rPr>
        <w:t>dioversion back to sinus rhythm</w:t>
      </w:r>
      <w:r w:rsidRPr="00FD62CE">
        <w:rPr>
          <w:rFonts w:ascii="Arial" w:eastAsia="MingLiU" w:hAnsi="Arial" w:cs="Arial"/>
        </w:rPr>
        <w:t xml:space="preserve"> </w:t>
      </w:r>
    </w:p>
    <w:p w14:paraId="1917DFF2" w14:textId="6A7CB17D" w:rsidR="002F7036" w:rsidRPr="00170C98" w:rsidRDefault="00615E89" w:rsidP="007A167A">
      <w:pPr>
        <w:pStyle w:val="Default"/>
        <w:spacing w:before="100" w:beforeAutospacing="1" w:after="100" w:afterAutospacing="1"/>
        <w:jc w:val="both"/>
        <w:rPr>
          <w:rFonts w:ascii="Arial" w:hAnsi="Arial" w:cs="Arial"/>
          <w:color w:val="auto"/>
          <w:sz w:val="22"/>
          <w:szCs w:val="22"/>
        </w:rPr>
      </w:pPr>
      <w:r>
        <w:rPr>
          <w:rFonts w:ascii="Arial" w:hAnsi="Arial" w:cs="Arial"/>
          <w:color w:val="auto"/>
          <w:sz w:val="22"/>
          <w:szCs w:val="22"/>
        </w:rPr>
        <w:t xml:space="preserve">The </w:t>
      </w:r>
      <w:r w:rsidR="002F7036" w:rsidRPr="00170C98">
        <w:rPr>
          <w:rFonts w:ascii="Arial" w:hAnsi="Arial" w:cs="Arial"/>
          <w:color w:val="auto"/>
          <w:sz w:val="22"/>
          <w:szCs w:val="22"/>
        </w:rPr>
        <w:t xml:space="preserve">Cheshire and Merseyside </w:t>
      </w:r>
      <w:r>
        <w:rPr>
          <w:rFonts w:ascii="Arial" w:hAnsi="Arial" w:cs="Arial"/>
          <w:color w:val="auto"/>
          <w:sz w:val="22"/>
          <w:szCs w:val="22"/>
        </w:rPr>
        <w:t>Integrated Care Board (ICB)</w:t>
      </w:r>
      <w:r w:rsidR="002F7036" w:rsidRPr="00170C98">
        <w:rPr>
          <w:rFonts w:ascii="Arial" w:hAnsi="Arial" w:cs="Arial"/>
          <w:color w:val="auto"/>
          <w:sz w:val="22"/>
          <w:szCs w:val="22"/>
        </w:rPr>
        <w:t xml:space="preserve"> are </w:t>
      </w:r>
      <w:r>
        <w:rPr>
          <w:rFonts w:ascii="Arial" w:hAnsi="Arial" w:cs="Arial"/>
          <w:color w:val="auto"/>
          <w:sz w:val="22"/>
          <w:szCs w:val="22"/>
        </w:rPr>
        <w:t xml:space="preserve">supporting the review of </w:t>
      </w:r>
      <w:r w:rsidR="002F7036" w:rsidRPr="00170C98">
        <w:rPr>
          <w:rFonts w:ascii="Arial" w:hAnsi="Arial" w:cs="Arial"/>
          <w:color w:val="auto"/>
          <w:sz w:val="22"/>
          <w:szCs w:val="22"/>
        </w:rPr>
        <w:t xml:space="preserve">all patients currently receiving a Direct Oral Anticoagulant (DOAC) or non-vitamin K antagonist oral anticoagulant (NOAC) for stroke prevention in AF. </w:t>
      </w:r>
      <w:r w:rsidR="002F7036" w:rsidRPr="00615E89">
        <w:rPr>
          <w:rFonts w:ascii="Arial" w:hAnsi="Arial" w:cs="Arial"/>
          <w:color w:val="auto"/>
          <w:sz w:val="22"/>
          <w:szCs w:val="22"/>
        </w:rPr>
        <w:t>This project is supported by the Northwest Cardiac Strategic Clinical Network and Cardiovascular Board.</w:t>
      </w:r>
    </w:p>
    <w:p w14:paraId="43F70CBF" w14:textId="2CE1E4AB" w:rsidR="002F7036" w:rsidRPr="00170C98" w:rsidRDefault="002F7036" w:rsidP="007A167A">
      <w:pPr>
        <w:pStyle w:val="Default"/>
        <w:spacing w:before="100" w:beforeAutospacing="1" w:after="100" w:afterAutospacing="1"/>
        <w:jc w:val="both"/>
        <w:rPr>
          <w:rFonts w:ascii="Arial" w:hAnsi="Arial" w:cs="Arial"/>
          <w:color w:val="auto"/>
          <w:sz w:val="22"/>
          <w:szCs w:val="22"/>
        </w:rPr>
      </w:pPr>
      <w:r w:rsidRPr="00170C98">
        <w:rPr>
          <w:rFonts w:ascii="Arial" w:hAnsi="Arial" w:cs="Arial"/>
          <w:color w:val="auto"/>
          <w:sz w:val="22"/>
          <w:szCs w:val="22"/>
        </w:rPr>
        <w:t xml:space="preserve">All patients on a DOAC for AF should have a medicine optimisation review to ensure their existing DOAC is appropriate according to recent bloods and weight. All patients prescribed any oral anticoagulant (OAC) should discuss the options with a healthcare professional at least once a year </w:t>
      </w:r>
      <w:hyperlink r:id="rId9" w:history="1">
        <w:r w:rsidRPr="00170C98">
          <w:rPr>
            <w:rStyle w:val="Hyperlink"/>
            <w:rFonts w:ascii="Arial" w:hAnsi="Arial" w:cs="Arial"/>
            <w:color w:val="auto"/>
            <w:sz w:val="22"/>
            <w:szCs w:val="22"/>
          </w:rPr>
          <w:t>NICE QS93</w:t>
        </w:r>
      </w:hyperlink>
      <w:r w:rsidRPr="00170C98">
        <w:rPr>
          <w:rStyle w:val="Hyperlink"/>
          <w:rFonts w:ascii="Arial" w:hAnsi="Arial" w:cs="Arial"/>
          <w:color w:val="auto"/>
          <w:sz w:val="22"/>
          <w:szCs w:val="22"/>
          <w:vertAlign w:val="superscript"/>
        </w:rPr>
        <w:t>2</w:t>
      </w:r>
      <w:r w:rsidRPr="00170C98">
        <w:rPr>
          <w:rFonts w:ascii="Arial" w:hAnsi="Arial" w:cs="Arial"/>
          <w:color w:val="auto"/>
          <w:sz w:val="22"/>
          <w:szCs w:val="22"/>
        </w:rPr>
        <w:t>. Adherence and compliance should be assessed regularly to support patients to take medication appropriately and safely. Stroke and bleeding risk will change over time and must be recalculated at least annually. Blood monitoring including Haemoglobin (Hb), liver and renal function should be monitored at least annually, and more regularly in people with renal dysfunction, over the age of 75 years or those who are frail</w:t>
      </w:r>
      <w:r w:rsidR="007A167A" w:rsidRPr="00170C98">
        <w:rPr>
          <w:rFonts w:ascii="Arial" w:hAnsi="Arial" w:cs="Arial"/>
          <w:color w:val="auto"/>
          <w:sz w:val="22"/>
          <w:szCs w:val="22"/>
        </w:rPr>
        <w:t>. The 2018 European Heart Rhythm Association Guidelines (</w:t>
      </w:r>
      <w:hyperlink r:id="rId10" w:history="1">
        <w:r w:rsidR="007A167A" w:rsidRPr="00170C98">
          <w:rPr>
            <w:rStyle w:val="Hyperlink"/>
            <w:rFonts w:ascii="Arial" w:hAnsi="Arial" w:cs="Arial"/>
            <w:color w:val="auto"/>
            <w:sz w:val="22"/>
            <w:szCs w:val="22"/>
          </w:rPr>
          <w:t>EHRA 2018</w:t>
        </w:r>
      </w:hyperlink>
      <w:r w:rsidR="007A167A" w:rsidRPr="00170C98">
        <w:rPr>
          <w:rStyle w:val="Hyperlink"/>
          <w:rFonts w:ascii="Arial" w:hAnsi="Arial" w:cs="Arial"/>
          <w:color w:val="auto"/>
          <w:sz w:val="22"/>
          <w:szCs w:val="22"/>
          <w:vertAlign w:val="superscript"/>
        </w:rPr>
        <w:t>3</w:t>
      </w:r>
      <w:r w:rsidR="007A167A" w:rsidRPr="00170C98">
        <w:rPr>
          <w:rFonts w:ascii="Arial" w:hAnsi="Arial" w:cs="Arial"/>
          <w:color w:val="auto"/>
          <w:sz w:val="22"/>
          <w:szCs w:val="22"/>
        </w:rPr>
        <w:t>) recommends monitoring as per table 1 (see Appendix 1).</w:t>
      </w:r>
    </w:p>
    <w:p w14:paraId="579A509A" w14:textId="0ACC19F8" w:rsidR="002F7036" w:rsidRPr="00170C98" w:rsidRDefault="002F7036" w:rsidP="007A167A">
      <w:pPr>
        <w:pStyle w:val="Default"/>
        <w:spacing w:before="100" w:beforeAutospacing="1" w:after="100" w:afterAutospacing="1"/>
        <w:jc w:val="both"/>
        <w:rPr>
          <w:rFonts w:ascii="Arial" w:hAnsi="Arial" w:cs="Arial"/>
          <w:color w:val="auto"/>
          <w:sz w:val="22"/>
          <w:szCs w:val="22"/>
        </w:rPr>
      </w:pPr>
      <w:r w:rsidRPr="00170C98">
        <w:rPr>
          <w:rFonts w:ascii="Arial" w:hAnsi="Arial" w:cs="Arial"/>
          <w:color w:val="auto"/>
          <w:sz w:val="22"/>
          <w:szCs w:val="22"/>
        </w:rPr>
        <w:t xml:space="preserve">Currently, all DOACs (edoxaban, dabigatran, rivaroxaban and apixaban) are recommended as options for anticoagulation in the NICE AF Guidelines </w:t>
      </w:r>
      <w:hyperlink r:id="rId11" w:history="1">
        <w:r w:rsidRPr="00170C98">
          <w:rPr>
            <w:rStyle w:val="Hyperlink"/>
            <w:rFonts w:ascii="Arial" w:hAnsi="Arial" w:cs="Arial"/>
            <w:color w:val="auto"/>
            <w:sz w:val="22"/>
            <w:szCs w:val="22"/>
          </w:rPr>
          <w:t>(NG196</w:t>
        </w:r>
        <w:r w:rsidRPr="00170C98">
          <w:rPr>
            <w:rStyle w:val="Hyperlink"/>
            <w:rFonts w:ascii="Arial" w:hAnsi="Arial" w:cs="Arial"/>
            <w:color w:val="auto"/>
            <w:sz w:val="22"/>
            <w:szCs w:val="22"/>
            <w:vertAlign w:val="superscript"/>
          </w:rPr>
          <w:t>1</w:t>
        </w:r>
        <w:r w:rsidRPr="00170C98">
          <w:rPr>
            <w:rStyle w:val="Hyperlink"/>
            <w:rFonts w:ascii="Arial" w:hAnsi="Arial" w:cs="Arial"/>
            <w:color w:val="auto"/>
            <w:sz w:val="22"/>
            <w:szCs w:val="22"/>
          </w:rPr>
          <w:t>)</w:t>
        </w:r>
      </w:hyperlink>
      <w:r w:rsidRPr="00170C98">
        <w:rPr>
          <w:rFonts w:ascii="Arial" w:hAnsi="Arial" w:cs="Arial"/>
          <w:color w:val="auto"/>
          <w:sz w:val="22"/>
          <w:szCs w:val="22"/>
        </w:rPr>
        <w:t xml:space="preserve"> considering individual </w:t>
      </w:r>
      <w:r w:rsidRPr="00170C98">
        <w:rPr>
          <w:rFonts w:ascii="Arial" w:hAnsi="Arial" w:cs="Arial"/>
          <w:color w:val="auto"/>
          <w:sz w:val="22"/>
          <w:szCs w:val="22"/>
        </w:rPr>
        <w:lastRenderedPageBreak/>
        <w:t xml:space="preserve">patient bleeding risks and co-morbidities. </w:t>
      </w:r>
      <w:r w:rsidRPr="00170C98">
        <w:rPr>
          <w:rFonts w:ascii="Arial" w:eastAsia="Times New Roman" w:hAnsi="Arial" w:cs="Arial"/>
          <w:color w:val="auto"/>
          <w:sz w:val="22"/>
          <w:szCs w:val="22"/>
        </w:rPr>
        <w:t xml:space="preserve">NHS England (NHSE) recently published </w:t>
      </w:r>
      <w:hyperlink r:id="rId12" w:history="1">
        <w:r w:rsidRPr="00170C98">
          <w:rPr>
            <w:rStyle w:val="Hyperlink"/>
            <w:rFonts w:ascii="Arial" w:eastAsia="Times New Roman" w:hAnsi="Arial" w:cs="Arial"/>
            <w:color w:val="auto"/>
            <w:sz w:val="22"/>
            <w:szCs w:val="22"/>
          </w:rPr>
          <w:t>Commissioning Guidance</w:t>
        </w:r>
      </w:hyperlink>
      <w:r w:rsidR="007A167A" w:rsidRPr="00170C98">
        <w:rPr>
          <w:rStyle w:val="Hyperlink"/>
          <w:rFonts w:ascii="Arial" w:eastAsia="Times New Roman" w:hAnsi="Arial" w:cs="Arial"/>
          <w:color w:val="auto"/>
          <w:sz w:val="22"/>
          <w:szCs w:val="22"/>
        </w:rPr>
        <w:t xml:space="preserve"> </w:t>
      </w:r>
      <w:r w:rsidR="007A167A" w:rsidRPr="00170C98">
        <w:rPr>
          <w:rStyle w:val="Hyperlink"/>
          <w:rFonts w:ascii="Arial" w:eastAsia="Times New Roman" w:hAnsi="Arial" w:cs="Arial"/>
          <w:color w:val="auto"/>
          <w:sz w:val="22"/>
          <w:szCs w:val="22"/>
          <w:vertAlign w:val="superscript"/>
        </w:rPr>
        <w:t>4</w:t>
      </w:r>
      <w:r w:rsidRPr="00170C98">
        <w:rPr>
          <w:rFonts w:ascii="Arial" w:eastAsia="Times New Roman" w:hAnsi="Arial" w:cs="Arial"/>
          <w:color w:val="auto"/>
          <w:sz w:val="22"/>
          <w:szCs w:val="22"/>
        </w:rPr>
        <w:t xml:space="preserve"> for DOACs</w:t>
      </w:r>
      <w:r w:rsidR="007A167A" w:rsidRPr="00170C98">
        <w:rPr>
          <w:rFonts w:ascii="Arial" w:eastAsia="Times New Roman" w:hAnsi="Arial" w:cs="Arial"/>
          <w:color w:val="auto"/>
          <w:sz w:val="22"/>
          <w:szCs w:val="22"/>
        </w:rPr>
        <w:t xml:space="preserve"> </w:t>
      </w:r>
      <w:r w:rsidRPr="00170C98">
        <w:rPr>
          <w:rFonts w:ascii="Arial" w:eastAsia="Times New Roman" w:hAnsi="Arial" w:cs="Arial"/>
          <w:color w:val="auto"/>
          <w:sz w:val="22"/>
          <w:szCs w:val="22"/>
        </w:rPr>
        <w:t xml:space="preserve">which recommends that clinicians should use edoxaban, where clinically appropriate, consistent with the latest guidance from NICE </w:t>
      </w:r>
      <w:r w:rsidRPr="00170C98">
        <w:rPr>
          <w:rFonts w:ascii="Arial" w:eastAsia="Times New Roman" w:hAnsi="Arial" w:cs="Arial"/>
          <w:color w:val="auto"/>
          <w:sz w:val="22"/>
          <w:szCs w:val="22"/>
          <w:vertAlign w:val="superscript"/>
        </w:rPr>
        <w:t>1</w:t>
      </w:r>
      <w:r w:rsidRPr="00170C98">
        <w:rPr>
          <w:rFonts w:ascii="Arial" w:eastAsia="Times New Roman" w:hAnsi="Arial" w:cs="Arial"/>
          <w:color w:val="auto"/>
          <w:sz w:val="22"/>
          <w:szCs w:val="22"/>
        </w:rPr>
        <w:t>. This approach has also been endorsed by the UK’s leading stroke charity, Stroke Association.</w:t>
      </w:r>
    </w:p>
    <w:p w14:paraId="3228D37C" w14:textId="07A3A31D" w:rsidR="002F7036" w:rsidRPr="00170C98" w:rsidRDefault="002F7036" w:rsidP="007A167A">
      <w:pPr>
        <w:pStyle w:val="Default"/>
        <w:spacing w:before="100" w:beforeAutospacing="1" w:after="100" w:afterAutospacing="1"/>
        <w:jc w:val="both"/>
        <w:rPr>
          <w:rFonts w:ascii="Arial" w:hAnsi="Arial" w:cs="Arial"/>
          <w:color w:val="auto"/>
          <w:sz w:val="22"/>
          <w:szCs w:val="22"/>
        </w:rPr>
      </w:pPr>
      <w:r w:rsidRPr="00170C98">
        <w:rPr>
          <w:rFonts w:ascii="Arial" w:hAnsi="Arial" w:cs="Arial"/>
          <w:color w:val="auto"/>
          <w:sz w:val="22"/>
          <w:szCs w:val="22"/>
        </w:rPr>
        <w:t>There are no head-to-head comparative trials that demonstrates that one DOAC is significantly better than another and treatment should be based on individual patient factors and bleeding risk.</w:t>
      </w:r>
      <w:r w:rsidR="007A167A" w:rsidRPr="00170C98">
        <w:rPr>
          <w:rFonts w:ascii="Arial" w:hAnsi="Arial" w:cs="Arial"/>
          <w:color w:val="auto"/>
          <w:sz w:val="22"/>
          <w:szCs w:val="22"/>
        </w:rPr>
        <w:t xml:space="preserve"> </w:t>
      </w:r>
      <w:r w:rsidRPr="00170C98">
        <w:rPr>
          <w:rFonts w:ascii="Arial" w:hAnsi="Arial" w:cs="Arial"/>
          <w:color w:val="auto"/>
          <w:sz w:val="22"/>
          <w:szCs w:val="22"/>
        </w:rPr>
        <w:t>Patients newly diagnosed with AF who require anticoagulation should be initiated on edoxaban unless there is a clinical reason to use warfarin or another DOAC.</w:t>
      </w:r>
    </w:p>
    <w:p w14:paraId="783F42DE" w14:textId="77777777" w:rsidR="002F7036" w:rsidRPr="00170C98" w:rsidRDefault="002F7036" w:rsidP="00C50E4F">
      <w:pPr>
        <w:jc w:val="both"/>
        <w:rPr>
          <w:rFonts w:ascii="Arial" w:hAnsi="Arial" w:cs="Arial"/>
        </w:rPr>
      </w:pPr>
    </w:p>
    <w:p w14:paraId="059A1F8A" w14:textId="525FA780" w:rsidR="007F32C1" w:rsidRPr="00E609B5" w:rsidRDefault="007F32C1" w:rsidP="00676636">
      <w:pPr>
        <w:pStyle w:val="BodyText2"/>
        <w:jc w:val="both"/>
        <w:rPr>
          <w:sz w:val="24"/>
          <w:szCs w:val="24"/>
          <w:u w:val="single"/>
        </w:rPr>
      </w:pPr>
      <w:r w:rsidRPr="00E609B5">
        <w:rPr>
          <w:sz w:val="24"/>
          <w:szCs w:val="24"/>
          <w:u w:val="single"/>
        </w:rPr>
        <w:t>Objectives</w:t>
      </w:r>
      <w:r w:rsidR="00FA2DFA" w:rsidRPr="00E609B5">
        <w:rPr>
          <w:sz w:val="24"/>
          <w:szCs w:val="24"/>
          <w:u w:val="single"/>
        </w:rPr>
        <w:t>:</w:t>
      </w:r>
    </w:p>
    <w:p w14:paraId="04B8B240" w14:textId="77777777" w:rsidR="007F32C1" w:rsidRPr="00E609B5" w:rsidRDefault="007F32C1" w:rsidP="007F32C1">
      <w:pPr>
        <w:pStyle w:val="BodyText2"/>
        <w:jc w:val="both"/>
        <w:rPr>
          <w:sz w:val="24"/>
          <w:szCs w:val="24"/>
        </w:rPr>
      </w:pPr>
    </w:p>
    <w:p w14:paraId="3BCB2C99" w14:textId="119B3B35" w:rsidR="00511F87" w:rsidRPr="00E609B5" w:rsidRDefault="003A2DCB"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To optimise the care of patients on a DOAC</w:t>
      </w:r>
    </w:p>
    <w:p w14:paraId="1EC83F76" w14:textId="77777777" w:rsidR="007F32C1" w:rsidRPr="00E609B5" w:rsidRDefault="007F32C1"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 xml:space="preserve">To identify patients in whom a DOAC is not appropriate </w:t>
      </w:r>
    </w:p>
    <w:p w14:paraId="0337578E" w14:textId="72357AAD" w:rsidR="007F32C1" w:rsidRPr="00E609B5" w:rsidRDefault="007F32C1"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 xml:space="preserve">To identify patients in whom the dosage of DOAC prescribed </w:t>
      </w:r>
      <w:r w:rsidR="00676636" w:rsidRPr="00E609B5">
        <w:rPr>
          <w:rFonts w:ascii="Arial" w:eastAsia="Times New Roman" w:hAnsi="Arial" w:cs="Arial"/>
          <w:bCs/>
        </w:rPr>
        <w:t xml:space="preserve">needs </w:t>
      </w:r>
      <w:r w:rsidRPr="00E609B5">
        <w:rPr>
          <w:rFonts w:ascii="Arial" w:eastAsia="Times New Roman" w:hAnsi="Arial" w:cs="Arial"/>
          <w:bCs/>
        </w:rPr>
        <w:t>amending: either increasing or decreasing</w:t>
      </w:r>
    </w:p>
    <w:p w14:paraId="7D269336" w14:textId="08B025F4" w:rsidR="007F32C1" w:rsidRPr="00E609B5" w:rsidRDefault="007F32C1"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To identify patients who need (additional) monitoring</w:t>
      </w:r>
    </w:p>
    <w:p w14:paraId="4BEA7A67" w14:textId="154BF3E6" w:rsidR="007F32C1" w:rsidRPr="00E609B5" w:rsidRDefault="007F32C1"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To identify patients on interacting medication</w:t>
      </w:r>
      <w:r w:rsidR="003A2DCB" w:rsidRPr="00E609B5">
        <w:rPr>
          <w:rFonts w:ascii="Arial" w:eastAsia="Times New Roman" w:hAnsi="Arial" w:cs="Arial"/>
          <w:bCs/>
        </w:rPr>
        <w:t xml:space="preserve"> and change as appropriate</w:t>
      </w:r>
    </w:p>
    <w:p w14:paraId="7D668E84" w14:textId="134FB84C" w:rsidR="007F32C1" w:rsidRPr="00E609B5" w:rsidRDefault="007F32C1"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To identify patients on concomitant antiplatelet and/or anticoagulants</w:t>
      </w:r>
      <w:r w:rsidR="003A2DCB" w:rsidRPr="00E609B5">
        <w:rPr>
          <w:rFonts w:ascii="Arial" w:eastAsia="Times New Roman" w:hAnsi="Arial" w:cs="Arial"/>
          <w:bCs/>
        </w:rPr>
        <w:t xml:space="preserve"> and adjust treatment accordingly </w:t>
      </w:r>
    </w:p>
    <w:p w14:paraId="709E787D" w14:textId="3DCD443F" w:rsidR="003C0192" w:rsidRPr="00E609B5" w:rsidRDefault="003C0192" w:rsidP="1FAC22B9">
      <w:pPr>
        <w:pStyle w:val="ListParagraph"/>
        <w:numPr>
          <w:ilvl w:val="0"/>
          <w:numId w:val="51"/>
        </w:numPr>
        <w:spacing w:after="0" w:line="240" w:lineRule="auto"/>
        <w:ind w:left="709" w:hanging="283"/>
        <w:jc w:val="both"/>
        <w:rPr>
          <w:rFonts w:ascii="Arial" w:eastAsia="Times New Roman" w:hAnsi="Arial" w:cs="Arial"/>
        </w:rPr>
      </w:pPr>
      <w:r w:rsidRPr="00E609B5">
        <w:rPr>
          <w:rFonts w:ascii="Arial" w:eastAsia="Times New Roman" w:hAnsi="Arial" w:cs="Arial"/>
        </w:rPr>
        <w:t xml:space="preserve">To identify patients </w:t>
      </w:r>
      <w:r w:rsidR="009A756C" w:rsidRPr="00E609B5">
        <w:rPr>
          <w:rFonts w:ascii="Arial" w:eastAsia="Times New Roman" w:hAnsi="Arial" w:cs="Arial"/>
        </w:rPr>
        <w:t xml:space="preserve">prescribed a DOAC with the current highest acquisition </w:t>
      </w:r>
      <w:r w:rsidR="673D2BE6" w:rsidRPr="00E609B5">
        <w:rPr>
          <w:rFonts w:ascii="Arial" w:eastAsia="Times New Roman" w:hAnsi="Arial" w:cs="Arial"/>
        </w:rPr>
        <w:t>cost (</w:t>
      </w:r>
      <w:r w:rsidRPr="00E609B5">
        <w:rPr>
          <w:rFonts w:ascii="Arial" w:eastAsia="Times New Roman" w:hAnsi="Arial" w:cs="Arial"/>
        </w:rPr>
        <w:t>apixaban</w:t>
      </w:r>
      <w:r w:rsidR="001F022C" w:rsidRPr="00E609B5">
        <w:rPr>
          <w:rFonts w:ascii="Arial" w:eastAsia="Times New Roman" w:hAnsi="Arial" w:cs="Arial"/>
        </w:rPr>
        <w:t>)</w:t>
      </w:r>
      <w:r w:rsidRPr="00E609B5">
        <w:rPr>
          <w:rFonts w:ascii="Arial" w:eastAsia="Times New Roman" w:hAnsi="Arial" w:cs="Arial"/>
        </w:rPr>
        <w:t xml:space="preserve"> </w:t>
      </w:r>
      <w:r w:rsidR="009A756C" w:rsidRPr="00E609B5">
        <w:rPr>
          <w:rFonts w:ascii="Arial" w:eastAsia="Times New Roman" w:hAnsi="Arial" w:cs="Arial"/>
        </w:rPr>
        <w:t xml:space="preserve">to review if </w:t>
      </w:r>
      <w:r w:rsidR="3059746C" w:rsidRPr="00E609B5">
        <w:rPr>
          <w:rFonts w:ascii="Arial" w:eastAsia="Times New Roman" w:hAnsi="Arial" w:cs="Arial"/>
        </w:rPr>
        <w:t>they are</w:t>
      </w:r>
      <w:r w:rsidRPr="00E609B5">
        <w:rPr>
          <w:rFonts w:ascii="Arial" w:eastAsia="Times New Roman" w:hAnsi="Arial" w:cs="Arial"/>
        </w:rPr>
        <w:t xml:space="preserve"> clinically appropriate to change to </w:t>
      </w:r>
      <w:r w:rsidR="009A756C" w:rsidRPr="00E609B5">
        <w:rPr>
          <w:rFonts w:ascii="Arial" w:eastAsia="Times New Roman" w:hAnsi="Arial" w:cs="Arial"/>
        </w:rPr>
        <w:t>another DOAC</w:t>
      </w:r>
      <w:r w:rsidRPr="00E609B5">
        <w:rPr>
          <w:rFonts w:ascii="Arial" w:eastAsia="Times New Roman" w:hAnsi="Arial" w:cs="Arial"/>
        </w:rPr>
        <w:t xml:space="preserve"> </w:t>
      </w:r>
      <w:bookmarkStart w:id="1" w:name="_Hlk86757463"/>
      <w:r w:rsidR="009A756C" w:rsidRPr="00E609B5">
        <w:rPr>
          <w:rFonts w:ascii="Arial" w:eastAsia="Times New Roman" w:hAnsi="Arial" w:cs="Arial"/>
        </w:rPr>
        <w:t>of a lower</w:t>
      </w:r>
      <w:r w:rsidRPr="00E609B5">
        <w:rPr>
          <w:rFonts w:ascii="Arial" w:eastAsia="Times New Roman" w:hAnsi="Arial" w:cs="Arial"/>
        </w:rPr>
        <w:t xml:space="preserve"> acquisition </w:t>
      </w:r>
      <w:r w:rsidR="007A35D5" w:rsidRPr="00E609B5">
        <w:rPr>
          <w:rFonts w:ascii="Arial" w:eastAsia="Times New Roman" w:hAnsi="Arial" w:cs="Arial"/>
        </w:rPr>
        <w:t xml:space="preserve">cost </w:t>
      </w:r>
      <w:bookmarkEnd w:id="1"/>
    </w:p>
    <w:p w14:paraId="1DD86EE3" w14:textId="706DE496" w:rsidR="003A2DCB" w:rsidRPr="00E609B5" w:rsidRDefault="003A2DCB" w:rsidP="007F32C1">
      <w:pPr>
        <w:pStyle w:val="ListParagraph"/>
        <w:numPr>
          <w:ilvl w:val="0"/>
          <w:numId w:val="51"/>
        </w:numPr>
        <w:spacing w:after="0" w:line="240" w:lineRule="auto"/>
        <w:ind w:left="709" w:hanging="283"/>
        <w:jc w:val="both"/>
        <w:rPr>
          <w:rFonts w:ascii="Arial" w:eastAsia="Times New Roman" w:hAnsi="Arial" w:cs="Arial"/>
          <w:bCs/>
        </w:rPr>
      </w:pPr>
      <w:r w:rsidRPr="00E609B5">
        <w:rPr>
          <w:rFonts w:ascii="Arial" w:eastAsia="Times New Roman" w:hAnsi="Arial" w:cs="Arial"/>
          <w:bCs/>
        </w:rPr>
        <w:t xml:space="preserve">To provide outcomes </w:t>
      </w:r>
      <w:r w:rsidR="009A756C" w:rsidRPr="00E609B5">
        <w:rPr>
          <w:rFonts w:ascii="Arial" w:eastAsia="Times New Roman" w:hAnsi="Arial" w:cs="Arial"/>
          <w:bCs/>
        </w:rPr>
        <w:t xml:space="preserve">of the reviews </w:t>
      </w:r>
      <w:r w:rsidRPr="00E609B5">
        <w:rPr>
          <w:rFonts w:ascii="Arial" w:eastAsia="Times New Roman" w:hAnsi="Arial" w:cs="Arial"/>
          <w:bCs/>
        </w:rPr>
        <w:t>to the HCP for analysis</w:t>
      </w:r>
      <w:r w:rsidR="009A756C" w:rsidRPr="00E609B5">
        <w:rPr>
          <w:rFonts w:ascii="Arial" w:eastAsia="Times New Roman" w:hAnsi="Arial" w:cs="Arial"/>
          <w:bCs/>
        </w:rPr>
        <w:t>. No patient identifiable data will be shared.</w:t>
      </w:r>
      <w:r w:rsidRPr="00E609B5">
        <w:rPr>
          <w:rFonts w:ascii="Arial" w:eastAsia="Times New Roman" w:hAnsi="Arial" w:cs="Arial"/>
          <w:bCs/>
        </w:rPr>
        <w:t xml:space="preserve"> </w:t>
      </w:r>
    </w:p>
    <w:p w14:paraId="1A832CB0" w14:textId="77777777" w:rsidR="007F32C1" w:rsidRPr="00E609B5" w:rsidRDefault="007F32C1" w:rsidP="005B3E84">
      <w:pPr>
        <w:jc w:val="both"/>
        <w:rPr>
          <w:rFonts w:ascii="Arial" w:hAnsi="Arial" w:cs="Arial"/>
          <w:b/>
          <w:sz w:val="24"/>
          <w:szCs w:val="24"/>
          <w:u w:val="single"/>
        </w:rPr>
      </w:pPr>
    </w:p>
    <w:p w14:paraId="2DFB20CC" w14:textId="3C765F94" w:rsidR="007949B9" w:rsidRPr="00E609B5" w:rsidRDefault="007949B9" w:rsidP="005B3E84">
      <w:pPr>
        <w:jc w:val="both"/>
        <w:rPr>
          <w:rFonts w:ascii="Arial" w:hAnsi="Arial" w:cs="Arial"/>
          <w:b/>
          <w:sz w:val="24"/>
          <w:szCs w:val="24"/>
          <w:u w:val="single"/>
        </w:rPr>
      </w:pPr>
      <w:r w:rsidRPr="00E609B5">
        <w:rPr>
          <w:rFonts w:ascii="Arial" w:hAnsi="Arial" w:cs="Arial"/>
          <w:b/>
          <w:sz w:val="24"/>
          <w:szCs w:val="24"/>
          <w:u w:val="single"/>
        </w:rPr>
        <w:t>Rationale</w:t>
      </w:r>
      <w:r w:rsidR="00181F2F" w:rsidRPr="00E609B5">
        <w:rPr>
          <w:rFonts w:ascii="Arial" w:hAnsi="Arial" w:cs="Arial"/>
          <w:b/>
          <w:sz w:val="24"/>
          <w:szCs w:val="24"/>
          <w:u w:val="single"/>
        </w:rPr>
        <w:t>:</w:t>
      </w:r>
    </w:p>
    <w:p w14:paraId="40AE6F87" w14:textId="50699804" w:rsidR="00C35D60" w:rsidRDefault="00C35D60" w:rsidP="00181F2F">
      <w:pPr>
        <w:jc w:val="both"/>
        <w:rPr>
          <w:rFonts w:ascii="Arial" w:hAnsi="Arial" w:cs="Arial"/>
        </w:rPr>
      </w:pPr>
      <w:r w:rsidRPr="00E609B5">
        <w:rPr>
          <w:rFonts w:ascii="Arial" w:hAnsi="Arial" w:cs="Arial"/>
        </w:rPr>
        <w:t>To ensure that all patients are on an appropriate DOAC and dose regime for their individual renal function, liver function, weight, co-morbidities and medication</w:t>
      </w:r>
      <w:r w:rsidR="00FA2DFA" w:rsidRPr="00E609B5">
        <w:rPr>
          <w:rFonts w:ascii="Arial" w:hAnsi="Arial" w:cs="Arial"/>
        </w:rPr>
        <w:t>,</w:t>
      </w:r>
      <w:r w:rsidRPr="00E609B5">
        <w:rPr>
          <w:rFonts w:ascii="Arial" w:hAnsi="Arial" w:cs="Arial"/>
        </w:rPr>
        <w:t xml:space="preserve"> to ensure optimal oral anticoagulant (OAC) therapy.</w:t>
      </w:r>
      <w:r w:rsidR="002A5D99" w:rsidRPr="00E609B5">
        <w:rPr>
          <w:rFonts w:ascii="Arial" w:hAnsi="Arial" w:cs="Arial"/>
        </w:rPr>
        <w:t xml:space="preserve"> Given the </w:t>
      </w:r>
      <w:r w:rsidR="009A756C" w:rsidRPr="00E609B5">
        <w:rPr>
          <w:rFonts w:ascii="Arial" w:hAnsi="Arial" w:cs="Arial"/>
        </w:rPr>
        <w:t xml:space="preserve">current </w:t>
      </w:r>
      <w:r w:rsidR="002A5D99" w:rsidRPr="00E609B5">
        <w:rPr>
          <w:rFonts w:ascii="Arial" w:hAnsi="Arial" w:cs="Arial"/>
        </w:rPr>
        <w:t xml:space="preserve">significant price difference between apixaban and the other DOACs available, patients should also be reviewed </w:t>
      </w:r>
      <w:r w:rsidR="00C50E4F" w:rsidRPr="00E609B5">
        <w:rPr>
          <w:rFonts w:ascii="Arial" w:hAnsi="Arial" w:cs="Arial"/>
        </w:rPr>
        <w:t xml:space="preserve">to consider if an alternative DOAC </w:t>
      </w:r>
      <w:r w:rsidR="00F0749D" w:rsidRPr="00E609B5">
        <w:rPr>
          <w:rFonts w:ascii="Arial" w:eastAsia="Times New Roman" w:hAnsi="Arial" w:cs="Arial"/>
        </w:rPr>
        <w:t xml:space="preserve">of a lower acquisition cost, </w:t>
      </w:r>
      <w:r w:rsidR="00C50E4F" w:rsidRPr="00E609B5">
        <w:rPr>
          <w:rFonts w:ascii="Arial" w:hAnsi="Arial" w:cs="Arial"/>
        </w:rPr>
        <w:t xml:space="preserve">could </w:t>
      </w:r>
      <w:r w:rsidR="003A2DCB" w:rsidRPr="00E609B5">
        <w:rPr>
          <w:rFonts w:ascii="Arial" w:hAnsi="Arial" w:cs="Arial"/>
        </w:rPr>
        <w:t xml:space="preserve">be </w:t>
      </w:r>
      <w:r w:rsidR="009A756C" w:rsidRPr="00E609B5">
        <w:rPr>
          <w:rFonts w:ascii="Arial" w:hAnsi="Arial" w:cs="Arial"/>
        </w:rPr>
        <w:t>prescribed</w:t>
      </w:r>
      <w:r w:rsidR="006D4B59" w:rsidRPr="00E609B5">
        <w:rPr>
          <w:rFonts w:ascii="Arial" w:hAnsi="Arial" w:cs="Arial"/>
        </w:rPr>
        <w:t xml:space="preserve"> instead of apixaban.</w:t>
      </w:r>
    </w:p>
    <w:p w14:paraId="7DF9B0D6" w14:textId="77777777" w:rsidR="00746433" w:rsidRPr="00E609B5" w:rsidRDefault="00746433" w:rsidP="00181F2F">
      <w:pPr>
        <w:jc w:val="both"/>
        <w:rPr>
          <w:rFonts w:ascii="Arial" w:hAnsi="Arial" w:cs="Arial"/>
        </w:rPr>
      </w:pPr>
    </w:p>
    <w:p w14:paraId="6FEEB854" w14:textId="624F6A55" w:rsidR="00EE1A74" w:rsidRPr="00E609B5" w:rsidRDefault="00EE1A74" w:rsidP="00EE1A74">
      <w:pPr>
        <w:rPr>
          <w:rFonts w:ascii="Arial" w:hAnsi="Arial" w:cs="Arial"/>
          <w:b/>
          <w:sz w:val="24"/>
          <w:szCs w:val="24"/>
          <w:u w:val="single"/>
        </w:rPr>
      </w:pPr>
      <w:r w:rsidRPr="00E609B5">
        <w:rPr>
          <w:rFonts w:ascii="Arial" w:hAnsi="Arial" w:cs="Arial"/>
          <w:b/>
          <w:sz w:val="24"/>
          <w:szCs w:val="24"/>
          <w:u w:val="single"/>
        </w:rPr>
        <w:t>Inclusions</w:t>
      </w:r>
      <w:r w:rsidR="00181F2F" w:rsidRPr="00E609B5">
        <w:rPr>
          <w:rFonts w:ascii="Arial" w:hAnsi="Arial" w:cs="Arial"/>
          <w:b/>
          <w:sz w:val="24"/>
          <w:szCs w:val="24"/>
          <w:u w:val="single"/>
        </w:rPr>
        <w:t>:</w:t>
      </w:r>
    </w:p>
    <w:p w14:paraId="342263EE" w14:textId="74691F2C" w:rsidR="00EE1A74" w:rsidRPr="00E609B5" w:rsidRDefault="00EE1A74" w:rsidP="00EE1A74">
      <w:pPr>
        <w:pStyle w:val="ListParagraph"/>
        <w:numPr>
          <w:ilvl w:val="0"/>
          <w:numId w:val="24"/>
        </w:numPr>
        <w:rPr>
          <w:rFonts w:ascii="Arial" w:hAnsi="Arial" w:cs="Arial"/>
        </w:rPr>
      </w:pPr>
      <w:r w:rsidRPr="00E609B5">
        <w:rPr>
          <w:rFonts w:ascii="Arial" w:hAnsi="Arial" w:cs="Arial"/>
        </w:rPr>
        <w:t>All patients with AF prescribed a DOAC</w:t>
      </w:r>
      <w:r w:rsidR="006D4B59" w:rsidRPr="00E609B5">
        <w:rPr>
          <w:rFonts w:ascii="Arial" w:hAnsi="Arial" w:cs="Arial"/>
        </w:rPr>
        <w:t xml:space="preserve"> will be reviewed to ensure medicine optimisation of their DOAC</w:t>
      </w:r>
      <w:r w:rsidR="003A2DCB" w:rsidRPr="00E609B5">
        <w:rPr>
          <w:rFonts w:ascii="Arial" w:hAnsi="Arial" w:cs="Arial"/>
        </w:rPr>
        <w:t xml:space="preserve"> and amended accordingly</w:t>
      </w:r>
      <w:r w:rsidR="00FA2DFA" w:rsidRPr="00E609B5">
        <w:rPr>
          <w:rFonts w:ascii="Arial" w:hAnsi="Arial" w:cs="Arial"/>
        </w:rPr>
        <w:t>,</w:t>
      </w:r>
      <w:r w:rsidR="003A2DCB" w:rsidRPr="00E609B5">
        <w:rPr>
          <w:rFonts w:ascii="Arial" w:hAnsi="Arial" w:cs="Arial"/>
        </w:rPr>
        <w:t xml:space="preserve"> if appropriate</w:t>
      </w:r>
    </w:p>
    <w:p w14:paraId="641C527C" w14:textId="6F01EFCF" w:rsidR="00BC2A8B" w:rsidRDefault="006D4B59" w:rsidP="00E00BDD">
      <w:pPr>
        <w:pStyle w:val="ListParagraph"/>
        <w:rPr>
          <w:rFonts w:ascii="Arial" w:hAnsi="Arial" w:cs="Arial"/>
        </w:rPr>
      </w:pPr>
      <w:r w:rsidRPr="00E609B5">
        <w:rPr>
          <w:rFonts w:ascii="Arial" w:hAnsi="Arial" w:cs="Arial"/>
        </w:rPr>
        <w:t xml:space="preserve">All patients </w:t>
      </w:r>
      <w:r w:rsidR="009A756C" w:rsidRPr="00E609B5">
        <w:rPr>
          <w:rFonts w:ascii="Arial" w:hAnsi="Arial" w:cs="Arial"/>
        </w:rPr>
        <w:t>with AF prescribed</w:t>
      </w:r>
      <w:r w:rsidRPr="00E609B5">
        <w:rPr>
          <w:rFonts w:ascii="Arial" w:hAnsi="Arial" w:cs="Arial"/>
        </w:rPr>
        <w:t xml:space="preserve"> apixaban should be reviewed </w:t>
      </w:r>
      <w:r w:rsidR="009A756C" w:rsidRPr="00E609B5">
        <w:rPr>
          <w:rFonts w:ascii="Arial" w:hAnsi="Arial" w:cs="Arial"/>
        </w:rPr>
        <w:t xml:space="preserve">to consider changing them to a DOAC of lower </w:t>
      </w:r>
      <w:r w:rsidR="127B117D" w:rsidRPr="00E609B5">
        <w:rPr>
          <w:rFonts w:ascii="Arial" w:hAnsi="Arial" w:cs="Arial"/>
        </w:rPr>
        <w:t>acquisition</w:t>
      </w:r>
      <w:r w:rsidR="009A756C" w:rsidRPr="00E609B5">
        <w:rPr>
          <w:rFonts w:ascii="Arial" w:hAnsi="Arial" w:cs="Arial"/>
        </w:rPr>
        <w:t xml:space="preserve"> cost as part of the </w:t>
      </w:r>
      <w:r w:rsidR="6A13F643" w:rsidRPr="00E609B5">
        <w:rPr>
          <w:rFonts w:ascii="Arial" w:hAnsi="Arial" w:cs="Arial"/>
        </w:rPr>
        <w:t>medicine's</w:t>
      </w:r>
      <w:r w:rsidR="009A756C" w:rsidRPr="00E609B5">
        <w:rPr>
          <w:rFonts w:ascii="Arial" w:hAnsi="Arial" w:cs="Arial"/>
        </w:rPr>
        <w:t xml:space="preserve"> optimisation review.</w:t>
      </w:r>
    </w:p>
    <w:p w14:paraId="3859D1F5" w14:textId="77777777" w:rsidR="00746433" w:rsidRPr="00E609B5" w:rsidRDefault="00746433" w:rsidP="00E00BDD">
      <w:pPr>
        <w:pStyle w:val="ListParagraph"/>
        <w:rPr>
          <w:rFonts w:ascii="Arial" w:hAnsi="Arial" w:cs="Arial"/>
        </w:rPr>
      </w:pPr>
    </w:p>
    <w:p w14:paraId="26606D37" w14:textId="508D930E" w:rsidR="00EE1A74" w:rsidRPr="00E609B5" w:rsidRDefault="00EE1A74" w:rsidP="00E609B5">
      <w:pPr>
        <w:rPr>
          <w:rFonts w:ascii="Arial" w:hAnsi="Arial" w:cs="Arial"/>
          <w:b/>
          <w:sz w:val="24"/>
          <w:szCs w:val="24"/>
          <w:u w:val="single"/>
        </w:rPr>
      </w:pPr>
      <w:r w:rsidRPr="00E609B5">
        <w:rPr>
          <w:rFonts w:ascii="Arial" w:hAnsi="Arial" w:cs="Arial"/>
          <w:b/>
          <w:sz w:val="24"/>
          <w:szCs w:val="24"/>
          <w:u w:val="single"/>
        </w:rPr>
        <w:t>Exclusions</w:t>
      </w:r>
      <w:r w:rsidR="00181F2F" w:rsidRPr="00E609B5">
        <w:rPr>
          <w:rFonts w:ascii="Arial" w:hAnsi="Arial" w:cs="Arial"/>
          <w:b/>
          <w:sz w:val="24"/>
          <w:szCs w:val="24"/>
          <w:u w:val="single"/>
        </w:rPr>
        <w:t>:</w:t>
      </w:r>
    </w:p>
    <w:p w14:paraId="2A89E9F8" w14:textId="4A403AED" w:rsidR="0006467F" w:rsidRPr="00E609B5" w:rsidRDefault="0006467F" w:rsidP="00EE1A74">
      <w:pPr>
        <w:pStyle w:val="ListParagraph"/>
        <w:numPr>
          <w:ilvl w:val="0"/>
          <w:numId w:val="23"/>
        </w:numPr>
        <w:rPr>
          <w:rFonts w:ascii="Arial" w:hAnsi="Arial" w:cs="Arial"/>
        </w:rPr>
      </w:pPr>
      <w:r w:rsidRPr="00E609B5">
        <w:rPr>
          <w:rFonts w:ascii="Arial" w:hAnsi="Arial" w:cs="Arial"/>
        </w:rPr>
        <w:t>Patients on a DOAC for another documented indication other than AF</w:t>
      </w:r>
    </w:p>
    <w:p w14:paraId="385B81CA" w14:textId="77777777" w:rsidR="00EE1A74" w:rsidRPr="00E609B5" w:rsidRDefault="00EE1A74" w:rsidP="00EE1A74">
      <w:pPr>
        <w:pStyle w:val="ListParagraph"/>
        <w:rPr>
          <w:rFonts w:ascii="Arial" w:hAnsi="Arial" w:cs="Arial"/>
        </w:rPr>
      </w:pPr>
    </w:p>
    <w:p w14:paraId="5557CE05" w14:textId="77777777" w:rsidR="00746433" w:rsidRDefault="00746433" w:rsidP="00EE1A74">
      <w:pPr>
        <w:spacing w:after="0" w:line="276" w:lineRule="auto"/>
        <w:rPr>
          <w:rFonts w:ascii="Arial" w:eastAsia="Calibri" w:hAnsi="Arial" w:cs="Arial"/>
          <w:b/>
          <w:sz w:val="24"/>
          <w:szCs w:val="24"/>
          <w:u w:val="single"/>
        </w:rPr>
      </w:pPr>
    </w:p>
    <w:p w14:paraId="69309CBF" w14:textId="77777777" w:rsidR="00C721B0" w:rsidRDefault="00C721B0" w:rsidP="00EE1A74">
      <w:pPr>
        <w:spacing w:after="0" w:line="276" w:lineRule="auto"/>
        <w:rPr>
          <w:rFonts w:ascii="Arial" w:eastAsia="Calibri" w:hAnsi="Arial" w:cs="Arial"/>
          <w:b/>
          <w:sz w:val="24"/>
          <w:szCs w:val="24"/>
          <w:u w:val="single"/>
        </w:rPr>
      </w:pPr>
    </w:p>
    <w:p w14:paraId="340C7A46" w14:textId="21B99FB5" w:rsidR="00EE1A74" w:rsidRPr="00E609B5" w:rsidRDefault="00EE1A74" w:rsidP="00EE1A74">
      <w:pPr>
        <w:spacing w:after="0" w:line="276" w:lineRule="auto"/>
        <w:rPr>
          <w:rFonts w:ascii="Arial" w:eastAsia="Calibri" w:hAnsi="Arial" w:cs="Arial"/>
          <w:sz w:val="24"/>
          <w:szCs w:val="24"/>
          <w:u w:val="single"/>
        </w:rPr>
      </w:pPr>
      <w:r w:rsidRPr="00E609B5">
        <w:rPr>
          <w:rFonts w:ascii="Arial" w:eastAsia="Calibri" w:hAnsi="Arial" w:cs="Arial"/>
          <w:b/>
          <w:sz w:val="24"/>
          <w:szCs w:val="24"/>
          <w:u w:val="single"/>
        </w:rPr>
        <w:lastRenderedPageBreak/>
        <w:t>Responsibilities</w:t>
      </w:r>
      <w:r w:rsidRPr="00E609B5">
        <w:rPr>
          <w:rFonts w:ascii="Arial" w:eastAsia="Calibri" w:hAnsi="Arial" w:cs="Arial"/>
          <w:b/>
          <w:bCs/>
          <w:sz w:val="24"/>
          <w:szCs w:val="24"/>
          <w:u w:val="single"/>
        </w:rPr>
        <w:t>:</w:t>
      </w:r>
    </w:p>
    <w:p w14:paraId="3DC6E2FF" w14:textId="77777777" w:rsidR="00255C02" w:rsidRPr="00E609B5" w:rsidRDefault="00255C02" w:rsidP="00EE1A74">
      <w:pPr>
        <w:spacing w:after="0" w:line="276" w:lineRule="auto"/>
        <w:rPr>
          <w:rFonts w:ascii="Calibri" w:eastAsia="Calibri" w:hAnsi="Calibri" w:cs="Times New Roman"/>
          <w:u w:val="single"/>
        </w:rPr>
      </w:pPr>
    </w:p>
    <w:p w14:paraId="27694B53" w14:textId="6B961241" w:rsidR="00FE39CD" w:rsidRPr="00E609B5" w:rsidRDefault="00FE39CD" w:rsidP="00717296">
      <w:pPr>
        <w:autoSpaceDE w:val="0"/>
        <w:autoSpaceDN w:val="0"/>
        <w:adjustRightInd w:val="0"/>
        <w:spacing w:after="240" w:line="240" w:lineRule="auto"/>
        <w:rPr>
          <w:rFonts w:ascii="Arial" w:eastAsia="Calibri" w:hAnsi="Arial" w:cs="Arial"/>
        </w:rPr>
      </w:pPr>
      <w:r w:rsidRPr="00E609B5">
        <w:rPr>
          <w:rFonts w:ascii="Arial" w:eastAsia="Calibri" w:hAnsi="Arial" w:cs="Arial"/>
        </w:rPr>
        <w:t xml:space="preserve">To be agreed at </w:t>
      </w:r>
      <w:r w:rsidR="00666789" w:rsidRPr="00615E89">
        <w:rPr>
          <w:rFonts w:ascii="Arial" w:eastAsia="Calibri" w:hAnsi="Arial" w:cs="Arial"/>
        </w:rPr>
        <w:t>Place</w:t>
      </w:r>
      <w:r w:rsidRPr="00615E89">
        <w:rPr>
          <w:rFonts w:ascii="Arial" w:eastAsia="Calibri" w:hAnsi="Arial" w:cs="Arial"/>
        </w:rPr>
        <w:t xml:space="preserve"> </w:t>
      </w:r>
      <w:proofErr w:type="gramStart"/>
      <w:r w:rsidRPr="00615E89">
        <w:rPr>
          <w:rFonts w:ascii="Arial" w:eastAsia="Calibri" w:hAnsi="Arial" w:cs="Arial"/>
        </w:rPr>
        <w:t>level</w:t>
      </w:r>
      <w:r w:rsidR="00717296" w:rsidRPr="00E609B5">
        <w:rPr>
          <w:rFonts w:ascii="Arial" w:eastAsia="Calibri" w:hAnsi="Arial" w:cs="Arial"/>
        </w:rPr>
        <w:t>;</w:t>
      </w:r>
      <w:proofErr w:type="gramEnd"/>
    </w:p>
    <w:p w14:paraId="5DBBA3F3" w14:textId="4222701C" w:rsidR="00EE1A74" w:rsidRPr="00E609B5" w:rsidRDefault="00656718" w:rsidP="00656718">
      <w:pPr>
        <w:numPr>
          <w:ilvl w:val="0"/>
          <w:numId w:val="27"/>
        </w:numPr>
        <w:autoSpaceDE w:val="0"/>
        <w:autoSpaceDN w:val="0"/>
        <w:adjustRightInd w:val="0"/>
        <w:spacing w:after="240" w:line="240" w:lineRule="auto"/>
        <w:rPr>
          <w:rFonts w:ascii="Arial" w:eastAsia="Calibri" w:hAnsi="Arial" w:cs="Arial"/>
        </w:rPr>
      </w:pPr>
      <w:r w:rsidRPr="00E609B5">
        <w:rPr>
          <w:rFonts w:ascii="Arial" w:eastAsia="Calibri" w:hAnsi="Arial" w:cs="Arial"/>
        </w:rPr>
        <w:t xml:space="preserve">Each practice should determine whether a </w:t>
      </w:r>
      <w:r w:rsidR="00FA2DFA" w:rsidRPr="00E609B5">
        <w:rPr>
          <w:rFonts w:ascii="Arial" w:eastAsia="Calibri" w:hAnsi="Arial" w:cs="Arial"/>
        </w:rPr>
        <w:t>pharmacist</w:t>
      </w:r>
      <w:r w:rsidRPr="00E609B5">
        <w:rPr>
          <w:rFonts w:ascii="Arial" w:eastAsia="Calibri" w:hAnsi="Arial" w:cs="Arial"/>
        </w:rPr>
        <w:t xml:space="preserve"> or GP will undertake the optimisat</w:t>
      </w:r>
      <w:r w:rsidR="00265132" w:rsidRPr="00E609B5">
        <w:rPr>
          <w:rFonts w:ascii="Arial" w:eastAsia="Calibri" w:hAnsi="Arial" w:cs="Arial"/>
        </w:rPr>
        <w:t>ion reviews of DOACs</w:t>
      </w:r>
      <w:r w:rsidR="00181F2F" w:rsidRPr="00E609B5">
        <w:rPr>
          <w:rFonts w:ascii="Arial" w:eastAsia="Calibri" w:hAnsi="Arial" w:cs="Arial"/>
        </w:rPr>
        <w:t>.</w:t>
      </w:r>
      <w:r w:rsidR="00460248" w:rsidRPr="00E609B5">
        <w:rPr>
          <w:rFonts w:ascii="Arial" w:eastAsia="Calibri" w:hAnsi="Arial" w:cs="Arial"/>
        </w:rPr>
        <w:t xml:space="preserve"> The method has been written as per a pharmacist review.</w:t>
      </w:r>
    </w:p>
    <w:p w14:paraId="4B554B75" w14:textId="6AEF5FF1" w:rsidR="002E7FD8" w:rsidRPr="00E609B5" w:rsidRDefault="00BC2A8B" w:rsidP="00656718">
      <w:pPr>
        <w:numPr>
          <w:ilvl w:val="0"/>
          <w:numId w:val="27"/>
        </w:numPr>
        <w:autoSpaceDE w:val="0"/>
        <w:autoSpaceDN w:val="0"/>
        <w:adjustRightInd w:val="0"/>
        <w:spacing w:after="240" w:line="240" w:lineRule="auto"/>
        <w:rPr>
          <w:rFonts w:ascii="Arial" w:eastAsia="Calibri" w:hAnsi="Arial" w:cs="Arial"/>
        </w:rPr>
      </w:pPr>
      <w:r w:rsidRPr="00E609B5">
        <w:rPr>
          <w:rFonts w:ascii="Arial" w:eastAsia="Calibri" w:hAnsi="Arial" w:cs="Arial"/>
        </w:rPr>
        <w:t xml:space="preserve">Pharmacy </w:t>
      </w:r>
      <w:r w:rsidR="7F00A103" w:rsidRPr="00E609B5">
        <w:rPr>
          <w:rFonts w:ascii="Arial" w:eastAsia="Calibri" w:hAnsi="Arial" w:cs="Arial"/>
        </w:rPr>
        <w:t>technicians could</w:t>
      </w:r>
      <w:r w:rsidR="002F2BA3" w:rsidRPr="00E609B5">
        <w:rPr>
          <w:rFonts w:ascii="Arial" w:eastAsia="Calibri" w:hAnsi="Arial" w:cs="Arial"/>
        </w:rPr>
        <w:t xml:space="preserve"> be</w:t>
      </w:r>
      <w:r w:rsidR="00EE1A74" w:rsidRPr="00E609B5">
        <w:rPr>
          <w:rFonts w:ascii="Arial" w:eastAsia="Calibri" w:hAnsi="Arial" w:cs="Arial"/>
        </w:rPr>
        <w:t xml:space="preserve"> responsible for </w:t>
      </w:r>
      <w:r w:rsidR="0036563B" w:rsidRPr="00E609B5">
        <w:rPr>
          <w:rFonts w:ascii="Arial" w:eastAsia="Calibri" w:hAnsi="Arial" w:cs="Arial"/>
        </w:rPr>
        <w:t>running the EMIS search and report</w:t>
      </w:r>
      <w:r w:rsidR="007F32C1" w:rsidRPr="00E609B5">
        <w:rPr>
          <w:rFonts w:ascii="Arial" w:eastAsia="Calibri" w:hAnsi="Arial" w:cs="Arial"/>
        </w:rPr>
        <w:t>,</w:t>
      </w:r>
      <w:r w:rsidR="0036563B" w:rsidRPr="00E609B5">
        <w:rPr>
          <w:rFonts w:ascii="Arial" w:eastAsia="Calibri" w:hAnsi="Arial" w:cs="Arial"/>
        </w:rPr>
        <w:t xml:space="preserve"> as</w:t>
      </w:r>
      <w:r w:rsidR="00EE1A74" w:rsidRPr="00E609B5">
        <w:rPr>
          <w:rFonts w:ascii="Arial" w:eastAsia="Calibri" w:hAnsi="Arial" w:cs="Arial"/>
        </w:rPr>
        <w:t xml:space="preserve"> per protocol</w:t>
      </w:r>
      <w:r w:rsidR="00DA579D" w:rsidRPr="00E609B5">
        <w:rPr>
          <w:rFonts w:ascii="Arial" w:eastAsia="Calibri" w:hAnsi="Arial" w:cs="Arial"/>
        </w:rPr>
        <w:t xml:space="preserve"> </w:t>
      </w:r>
      <w:r w:rsidR="00EE1A74" w:rsidRPr="00E609B5">
        <w:rPr>
          <w:rFonts w:ascii="Arial" w:eastAsia="Calibri" w:hAnsi="Arial" w:cs="Arial"/>
        </w:rPr>
        <w:t xml:space="preserve">and highlighting patients </w:t>
      </w:r>
      <w:r w:rsidR="0036563B" w:rsidRPr="00E609B5">
        <w:rPr>
          <w:rFonts w:ascii="Arial" w:eastAsia="Calibri" w:hAnsi="Arial" w:cs="Arial"/>
        </w:rPr>
        <w:t xml:space="preserve">with </w:t>
      </w:r>
      <w:r w:rsidR="00E455CB" w:rsidRPr="00E609B5">
        <w:rPr>
          <w:rFonts w:ascii="Arial" w:eastAsia="Calibri" w:hAnsi="Arial" w:cs="Arial"/>
        </w:rPr>
        <w:t xml:space="preserve">any </w:t>
      </w:r>
      <w:r w:rsidR="0036563B" w:rsidRPr="00E609B5">
        <w:rPr>
          <w:rFonts w:ascii="Arial" w:eastAsia="Calibri" w:hAnsi="Arial" w:cs="Arial"/>
        </w:rPr>
        <w:t xml:space="preserve">outstanding monitoring to the </w:t>
      </w:r>
      <w:r w:rsidR="00FA2DFA" w:rsidRPr="00E609B5">
        <w:rPr>
          <w:rFonts w:ascii="Arial" w:eastAsia="Calibri" w:hAnsi="Arial" w:cs="Arial"/>
        </w:rPr>
        <w:t>p</w:t>
      </w:r>
      <w:r w:rsidR="00DA579D" w:rsidRPr="00E609B5">
        <w:rPr>
          <w:rFonts w:ascii="Arial" w:eastAsia="Calibri" w:hAnsi="Arial" w:cs="Arial"/>
        </w:rPr>
        <w:t>harmacist</w:t>
      </w:r>
      <w:r w:rsidR="002F2BA3" w:rsidRPr="00E609B5">
        <w:rPr>
          <w:rFonts w:ascii="Arial" w:eastAsia="Calibri" w:hAnsi="Arial" w:cs="Arial"/>
        </w:rPr>
        <w:t xml:space="preserve"> or GP</w:t>
      </w:r>
      <w:r w:rsidR="000730DE" w:rsidRPr="00E609B5">
        <w:rPr>
          <w:rFonts w:ascii="Arial" w:eastAsia="Calibri" w:hAnsi="Arial" w:cs="Arial"/>
        </w:rPr>
        <w:t>.</w:t>
      </w:r>
    </w:p>
    <w:p w14:paraId="405F9A18" w14:textId="7C407ECF" w:rsidR="0036563B" w:rsidRPr="00E609B5" w:rsidRDefault="0036563B" w:rsidP="00656718">
      <w:pPr>
        <w:numPr>
          <w:ilvl w:val="0"/>
          <w:numId w:val="27"/>
        </w:numPr>
        <w:autoSpaceDE w:val="0"/>
        <w:autoSpaceDN w:val="0"/>
        <w:adjustRightInd w:val="0"/>
        <w:spacing w:after="240" w:line="240" w:lineRule="auto"/>
        <w:rPr>
          <w:rFonts w:ascii="Arial" w:eastAsia="Calibri" w:hAnsi="Arial" w:cs="Arial"/>
        </w:rPr>
      </w:pPr>
      <w:r w:rsidRPr="00E609B5">
        <w:rPr>
          <w:rFonts w:ascii="Arial" w:eastAsia="Calibri" w:hAnsi="Arial" w:cs="Arial"/>
        </w:rPr>
        <w:t xml:space="preserve">The </w:t>
      </w:r>
      <w:r w:rsidR="00FA2DFA" w:rsidRPr="00E609B5">
        <w:rPr>
          <w:rFonts w:ascii="Arial" w:eastAsia="Calibri" w:hAnsi="Arial" w:cs="Arial"/>
        </w:rPr>
        <w:t>p</w:t>
      </w:r>
      <w:r w:rsidR="00460248" w:rsidRPr="00E609B5">
        <w:rPr>
          <w:rFonts w:ascii="Arial" w:eastAsia="Calibri" w:hAnsi="Arial" w:cs="Arial"/>
        </w:rPr>
        <w:t>harmacist or GP</w:t>
      </w:r>
      <w:r w:rsidRPr="00E609B5">
        <w:rPr>
          <w:rFonts w:ascii="Arial" w:eastAsia="Calibri" w:hAnsi="Arial" w:cs="Arial"/>
        </w:rPr>
        <w:t xml:space="preserve"> is responsible for undertaking the </w:t>
      </w:r>
      <w:r w:rsidR="00BC2A8B" w:rsidRPr="00E609B5">
        <w:rPr>
          <w:rFonts w:ascii="Arial" w:eastAsia="Calibri" w:hAnsi="Arial" w:cs="Arial"/>
        </w:rPr>
        <w:t>reviews,</w:t>
      </w:r>
      <w:r w:rsidRPr="00E609B5">
        <w:rPr>
          <w:rFonts w:ascii="Arial" w:eastAsia="Calibri" w:hAnsi="Arial" w:cs="Arial"/>
        </w:rPr>
        <w:t xml:space="preserve"> as per protocol</w:t>
      </w:r>
      <w:r w:rsidR="00DE063A" w:rsidRPr="00E609B5">
        <w:rPr>
          <w:rFonts w:ascii="Arial" w:eastAsia="Calibri" w:hAnsi="Arial" w:cs="Arial"/>
        </w:rPr>
        <w:t xml:space="preserve"> and training</w:t>
      </w:r>
      <w:r w:rsidR="00BC2A8B" w:rsidRPr="00E609B5">
        <w:rPr>
          <w:rFonts w:ascii="Arial" w:eastAsia="Calibri" w:hAnsi="Arial" w:cs="Arial"/>
        </w:rPr>
        <w:t xml:space="preserve"> provided</w:t>
      </w:r>
      <w:r w:rsidR="000730DE" w:rsidRPr="00E609B5">
        <w:rPr>
          <w:rFonts w:ascii="Arial" w:eastAsia="Calibri" w:hAnsi="Arial" w:cs="Arial"/>
        </w:rPr>
        <w:t>.</w:t>
      </w:r>
    </w:p>
    <w:p w14:paraId="247A8A9F" w14:textId="514DB885" w:rsidR="00AA129F" w:rsidRPr="00E609B5" w:rsidRDefault="00AA129F" w:rsidP="00656718">
      <w:pPr>
        <w:numPr>
          <w:ilvl w:val="0"/>
          <w:numId w:val="27"/>
        </w:numPr>
        <w:autoSpaceDE w:val="0"/>
        <w:autoSpaceDN w:val="0"/>
        <w:adjustRightInd w:val="0"/>
        <w:spacing w:after="240" w:line="240" w:lineRule="auto"/>
        <w:rPr>
          <w:rFonts w:ascii="Arial" w:eastAsia="Calibri" w:hAnsi="Arial" w:cs="Arial"/>
        </w:rPr>
      </w:pPr>
      <w:r w:rsidRPr="00E609B5">
        <w:rPr>
          <w:rFonts w:ascii="Arial" w:eastAsia="Calibri" w:hAnsi="Arial" w:cs="Arial"/>
        </w:rPr>
        <w:t>The pharmacist or GP</w:t>
      </w:r>
      <w:r w:rsidR="00265132" w:rsidRPr="00E609B5">
        <w:rPr>
          <w:rFonts w:ascii="Arial" w:eastAsia="Calibri" w:hAnsi="Arial" w:cs="Arial"/>
        </w:rPr>
        <w:t xml:space="preserve"> undertaking the review</w:t>
      </w:r>
      <w:r w:rsidRPr="00E609B5">
        <w:rPr>
          <w:rFonts w:ascii="Arial" w:eastAsia="Calibri" w:hAnsi="Arial" w:cs="Arial"/>
        </w:rPr>
        <w:t xml:space="preserve"> is responsible for ensuring the patient has </w:t>
      </w:r>
      <w:r w:rsidR="00441A99" w:rsidRPr="00E609B5">
        <w:rPr>
          <w:rFonts w:ascii="Arial" w:eastAsia="Calibri" w:hAnsi="Arial" w:cs="Arial"/>
        </w:rPr>
        <w:t xml:space="preserve">given verbal </w:t>
      </w:r>
      <w:r w:rsidR="00FA2DFA" w:rsidRPr="00E609B5">
        <w:rPr>
          <w:rFonts w:ascii="Arial" w:eastAsia="Calibri" w:hAnsi="Arial" w:cs="Arial"/>
        </w:rPr>
        <w:t>consent,</w:t>
      </w:r>
      <w:r w:rsidR="00441A99" w:rsidRPr="00E609B5">
        <w:rPr>
          <w:rFonts w:ascii="Arial" w:eastAsia="Calibri" w:hAnsi="Arial" w:cs="Arial"/>
        </w:rPr>
        <w:t xml:space="preserve"> </w:t>
      </w:r>
      <w:r w:rsidR="007F32C1" w:rsidRPr="00E609B5">
        <w:rPr>
          <w:rFonts w:ascii="Arial" w:eastAsia="Calibri" w:hAnsi="Arial" w:cs="Arial"/>
        </w:rPr>
        <w:t xml:space="preserve">which </w:t>
      </w:r>
      <w:r w:rsidR="00441A99" w:rsidRPr="00E609B5">
        <w:rPr>
          <w:rFonts w:ascii="Arial" w:eastAsia="Calibri" w:hAnsi="Arial" w:cs="Arial"/>
        </w:rPr>
        <w:t xml:space="preserve">is </w:t>
      </w:r>
      <w:r w:rsidRPr="00E609B5">
        <w:rPr>
          <w:rFonts w:ascii="Arial" w:eastAsia="Calibri" w:hAnsi="Arial" w:cs="Arial"/>
        </w:rPr>
        <w:t xml:space="preserve">documented </w:t>
      </w:r>
      <w:r w:rsidR="007F32C1" w:rsidRPr="00E609B5">
        <w:rPr>
          <w:rFonts w:ascii="Arial" w:eastAsia="Calibri" w:hAnsi="Arial" w:cs="Arial"/>
        </w:rPr>
        <w:t xml:space="preserve">in the PMR, </w:t>
      </w:r>
      <w:r w:rsidRPr="00E609B5">
        <w:rPr>
          <w:rFonts w:ascii="Arial" w:eastAsia="Calibri" w:hAnsi="Arial" w:cs="Arial"/>
        </w:rPr>
        <w:t xml:space="preserve">if further advice needs to be sought from a specialist </w:t>
      </w:r>
      <w:r w:rsidR="00E53F36" w:rsidRPr="00E609B5">
        <w:rPr>
          <w:rFonts w:ascii="Arial" w:eastAsia="Calibri" w:hAnsi="Arial" w:cs="Arial"/>
        </w:rPr>
        <w:t>external to the GP practice.</w:t>
      </w:r>
    </w:p>
    <w:p w14:paraId="60690887" w14:textId="614945B2" w:rsidR="001C79F4" w:rsidRPr="00E609B5" w:rsidRDefault="00441A99" w:rsidP="001C79F4">
      <w:pPr>
        <w:numPr>
          <w:ilvl w:val="0"/>
          <w:numId w:val="27"/>
        </w:numPr>
        <w:autoSpaceDE w:val="0"/>
        <w:autoSpaceDN w:val="0"/>
        <w:adjustRightInd w:val="0"/>
        <w:spacing w:after="240" w:line="240" w:lineRule="auto"/>
        <w:rPr>
          <w:rFonts w:ascii="Arial" w:eastAsia="Calibri" w:hAnsi="Arial" w:cs="Arial"/>
        </w:rPr>
      </w:pPr>
      <w:r w:rsidRPr="00E609B5">
        <w:rPr>
          <w:rFonts w:ascii="Arial" w:eastAsia="Calibri" w:hAnsi="Arial" w:cs="Arial"/>
        </w:rPr>
        <w:t>GP Practice to agree for n</w:t>
      </w:r>
      <w:r w:rsidR="001C79F4" w:rsidRPr="00E609B5">
        <w:rPr>
          <w:rFonts w:ascii="Arial" w:eastAsia="Calibri" w:hAnsi="Arial" w:cs="Arial"/>
        </w:rPr>
        <w:t>on</w:t>
      </w:r>
      <w:r w:rsidRPr="00E609B5">
        <w:rPr>
          <w:rFonts w:ascii="Arial" w:eastAsia="Calibri" w:hAnsi="Arial" w:cs="Arial"/>
        </w:rPr>
        <w:t>-</w:t>
      </w:r>
      <w:r w:rsidR="001C79F4" w:rsidRPr="00E609B5">
        <w:rPr>
          <w:rFonts w:ascii="Arial" w:eastAsia="Calibri" w:hAnsi="Arial" w:cs="Arial"/>
        </w:rPr>
        <w:t xml:space="preserve">identifiable patient information </w:t>
      </w:r>
      <w:r w:rsidRPr="00E609B5">
        <w:rPr>
          <w:rFonts w:ascii="Arial" w:eastAsia="Calibri" w:hAnsi="Arial" w:cs="Arial"/>
        </w:rPr>
        <w:t xml:space="preserve">to </w:t>
      </w:r>
      <w:r w:rsidR="001C79F4" w:rsidRPr="00E609B5">
        <w:rPr>
          <w:rFonts w:ascii="Arial" w:eastAsia="Calibri" w:hAnsi="Arial" w:cs="Arial"/>
        </w:rPr>
        <w:t>be collated for service evaluation at a regional level</w:t>
      </w:r>
      <w:r w:rsidRPr="00E609B5">
        <w:rPr>
          <w:rFonts w:ascii="Arial" w:eastAsia="Calibri" w:hAnsi="Arial" w:cs="Arial"/>
        </w:rPr>
        <w:t>.</w:t>
      </w:r>
    </w:p>
    <w:p w14:paraId="14289ED4" w14:textId="456CFEC8" w:rsidR="00EE1A74" w:rsidRDefault="00EE1A74" w:rsidP="00656718">
      <w:pPr>
        <w:numPr>
          <w:ilvl w:val="0"/>
          <w:numId w:val="27"/>
        </w:numPr>
        <w:spacing w:after="240" w:line="276" w:lineRule="auto"/>
        <w:contextualSpacing/>
        <w:rPr>
          <w:rFonts w:ascii="Arial" w:eastAsia="Calibri" w:hAnsi="Arial" w:cs="Arial"/>
        </w:rPr>
      </w:pPr>
      <w:r w:rsidRPr="00E609B5">
        <w:rPr>
          <w:rFonts w:ascii="Arial" w:eastAsia="Calibri" w:hAnsi="Arial" w:cs="Arial"/>
        </w:rPr>
        <w:t xml:space="preserve">The GP is responsible for agreeing for the work to be carried out in the practice, </w:t>
      </w:r>
      <w:r w:rsidR="00DA579D" w:rsidRPr="00E609B5">
        <w:rPr>
          <w:rFonts w:ascii="Arial" w:eastAsia="Calibri" w:hAnsi="Arial" w:cs="Arial"/>
        </w:rPr>
        <w:t xml:space="preserve">ensuring all monitoring and values are up to date </w:t>
      </w:r>
      <w:r w:rsidRPr="00E609B5">
        <w:rPr>
          <w:rFonts w:ascii="Arial" w:eastAsia="Calibri" w:hAnsi="Arial" w:cs="Arial"/>
        </w:rPr>
        <w:t>and for following up any patients identified during the project that require further review</w:t>
      </w:r>
      <w:r w:rsidR="0008588E" w:rsidRPr="00E609B5">
        <w:rPr>
          <w:rFonts w:ascii="Arial" w:eastAsia="Calibri" w:hAnsi="Arial" w:cs="Arial"/>
        </w:rPr>
        <w:t>.</w:t>
      </w:r>
    </w:p>
    <w:p w14:paraId="017714E7" w14:textId="77777777" w:rsidR="00746433" w:rsidRPr="00E609B5" w:rsidRDefault="00746433" w:rsidP="00746433">
      <w:pPr>
        <w:spacing w:after="240" w:line="276" w:lineRule="auto"/>
        <w:ind w:left="720"/>
        <w:contextualSpacing/>
        <w:rPr>
          <w:rFonts w:ascii="Arial" w:eastAsia="Calibri" w:hAnsi="Arial" w:cs="Arial"/>
        </w:rPr>
      </w:pPr>
    </w:p>
    <w:p w14:paraId="7561E3D9" w14:textId="77777777" w:rsidR="00EE1A74" w:rsidRPr="00E609B5" w:rsidRDefault="00EE1A74" w:rsidP="00EE1A74">
      <w:pPr>
        <w:spacing w:after="0" w:line="276" w:lineRule="auto"/>
        <w:ind w:left="720"/>
        <w:contextualSpacing/>
        <w:rPr>
          <w:rFonts w:ascii="Arial" w:eastAsia="Calibri" w:hAnsi="Arial" w:cs="Arial"/>
          <w:sz w:val="24"/>
          <w:szCs w:val="24"/>
        </w:rPr>
      </w:pPr>
    </w:p>
    <w:p w14:paraId="7D6AB863" w14:textId="77777777" w:rsidR="005D1D38" w:rsidRPr="00E609B5" w:rsidRDefault="005D1D38" w:rsidP="005D1D38">
      <w:pPr>
        <w:jc w:val="both"/>
        <w:rPr>
          <w:rFonts w:ascii="Arial" w:hAnsi="Arial" w:cs="Arial"/>
          <w:b/>
          <w:sz w:val="24"/>
          <w:szCs w:val="24"/>
          <w:u w:val="single"/>
        </w:rPr>
      </w:pPr>
      <w:r w:rsidRPr="00E609B5">
        <w:rPr>
          <w:rFonts w:ascii="Arial" w:hAnsi="Arial" w:cs="Arial"/>
          <w:b/>
          <w:sz w:val="24"/>
          <w:szCs w:val="24"/>
          <w:u w:val="single"/>
        </w:rPr>
        <w:t>Other Useful Resources and Links:</w:t>
      </w:r>
    </w:p>
    <w:p w14:paraId="0230A3E8" w14:textId="32C85C74" w:rsidR="005D1D38" w:rsidRPr="00E609B5" w:rsidRDefault="005D1D38" w:rsidP="005D1D38">
      <w:pPr>
        <w:jc w:val="both"/>
        <w:rPr>
          <w:rStyle w:val="Hyperlink"/>
          <w:rFonts w:ascii="Arial" w:hAnsi="Arial" w:cs="Arial"/>
          <w:color w:val="auto"/>
          <w:vertAlign w:val="superscript"/>
        </w:rPr>
      </w:pPr>
      <w:r w:rsidRPr="00E609B5">
        <w:rPr>
          <w:rFonts w:ascii="Arial" w:hAnsi="Arial" w:cs="Arial"/>
        </w:rPr>
        <w:t xml:space="preserve">Electronic Medicines Compendium for DOAC SPCs </w:t>
      </w:r>
      <w:hyperlink r:id="rId13" w:history="1">
        <w:r w:rsidRPr="00E609B5">
          <w:rPr>
            <w:rStyle w:val="Hyperlink"/>
            <w:rFonts w:ascii="Arial" w:hAnsi="Arial" w:cs="Arial"/>
            <w:color w:val="auto"/>
          </w:rPr>
          <w:t>EMC</w:t>
        </w:r>
      </w:hyperlink>
      <w:r w:rsidR="007A167A">
        <w:rPr>
          <w:rStyle w:val="Hyperlink"/>
          <w:rFonts w:ascii="Arial" w:hAnsi="Arial" w:cs="Arial"/>
          <w:color w:val="auto"/>
          <w:vertAlign w:val="superscript"/>
        </w:rPr>
        <w:t>5</w:t>
      </w:r>
    </w:p>
    <w:p w14:paraId="2AAD678E" w14:textId="0750E6C6" w:rsidR="00944E7D" w:rsidRPr="00E609B5" w:rsidRDefault="00944E7D" w:rsidP="005D1D38">
      <w:pPr>
        <w:jc w:val="both"/>
        <w:rPr>
          <w:rFonts w:ascii="Arial" w:hAnsi="Arial" w:cs="Arial"/>
        </w:rPr>
      </w:pPr>
      <w:r w:rsidRPr="00E609B5">
        <w:rPr>
          <w:rStyle w:val="Hyperlink"/>
          <w:rFonts w:ascii="Arial" w:hAnsi="Arial" w:cs="Arial"/>
          <w:color w:val="auto"/>
          <w:u w:val="none"/>
        </w:rPr>
        <w:t>Refer to local Formulary and guidance</w:t>
      </w:r>
    </w:p>
    <w:p w14:paraId="1F0CAB2A" w14:textId="77777777" w:rsidR="005D1D38" w:rsidRPr="00E609B5" w:rsidRDefault="005D1D38" w:rsidP="005D1D38">
      <w:pPr>
        <w:jc w:val="both"/>
        <w:rPr>
          <w:rFonts w:ascii="Arial" w:hAnsi="Arial" w:cs="Arial"/>
        </w:rPr>
      </w:pPr>
      <w:r w:rsidRPr="00E609B5">
        <w:rPr>
          <w:rFonts w:ascii="Arial" w:hAnsi="Arial" w:cs="Arial"/>
        </w:rPr>
        <w:t>Appendix 1 - Table 1: Monitoring required for DOACs</w:t>
      </w:r>
    </w:p>
    <w:p w14:paraId="440F205C" w14:textId="448443FB" w:rsidR="005D1D38" w:rsidRPr="00E609B5" w:rsidRDefault="005D1D38" w:rsidP="005D1D38">
      <w:pPr>
        <w:jc w:val="both"/>
        <w:rPr>
          <w:rFonts w:ascii="Arial" w:hAnsi="Arial" w:cs="Arial"/>
        </w:rPr>
      </w:pPr>
      <w:r w:rsidRPr="00E609B5">
        <w:rPr>
          <w:rFonts w:ascii="Arial" w:hAnsi="Arial" w:cs="Arial"/>
        </w:rPr>
        <w:t xml:space="preserve">Appendix 2 - Table 2: </w:t>
      </w:r>
      <w:hyperlink r:id="rId14" w:history="1">
        <w:r w:rsidRPr="00E609B5">
          <w:rPr>
            <w:rStyle w:val="Hyperlink"/>
            <w:rFonts w:ascii="Arial" w:hAnsi="Arial" w:cs="Arial"/>
            <w:color w:val="auto"/>
          </w:rPr>
          <w:t>CHA</w:t>
        </w:r>
        <w:r w:rsidRPr="00E609B5">
          <w:rPr>
            <w:rStyle w:val="Hyperlink"/>
            <w:rFonts w:ascii="Arial" w:hAnsi="Arial" w:cs="Arial"/>
            <w:color w:val="auto"/>
            <w:vertAlign w:val="subscript"/>
          </w:rPr>
          <w:t>2</w:t>
        </w:r>
        <w:r w:rsidRPr="00E609B5">
          <w:rPr>
            <w:rStyle w:val="Hyperlink"/>
            <w:rFonts w:ascii="Arial" w:hAnsi="Arial" w:cs="Arial"/>
            <w:color w:val="auto"/>
          </w:rPr>
          <w:t>DS</w:t>
        </w:r>
        <w:r w:rsidRPr="00E609B5">
          <w:rPr>
            <w:rStyle w:val="Hyperlink"/>
            <w:rFonts w:ascii="Arial" w:hAnsi="Arial" w:cs="Arial"/>
            <w:color w:val="auto"/>
            <w:vertAlign w:val="subscript"/>
          </w:rPr>
          <w:t>2</w:t>
        </w:r>
        <w:r w:rsidR="007D2AF1" w:rsidRPr="00E609B5">
          <w:rPr>
            <w:rStyle w:val="Hyperlink"/>
            <w:rFonts w:ascii="Arial" w:hAnsi="Arial" w:cs="Arial"/>
            <w:color w:val="auto"/>
          </w:rPr>
          <w:t>-VASc</w:t>
        </w:r>
      </w:hyperlink>
      <w:r w:rsidR="007A167A">
        <w:rPr>
          <w:rFonts w:ascii="Arial" w:hAnsi="Arial" w:cs="Arial"/>
          <w:vertAlign w:val="superscript"/>
        </w:rPr>
        <w:t>6</w:t>
      </w:r>
      <w:r w:rsidR="007D2AF1" w:rsidRPr="00E609B5">
        <w:rPr>
          <w:rFonts w:ascii="Arial" w:hAnsi="Arial" w:cs="Arial"/>
        </w:rPr>
        <w:t xml:space="preserve"> risk factor (</w:t>
      </w:r>
      <w:hyperlink r:id="rId15" w:history="1">
        <w:r w:rsidR="00520AA1" w:rsidRPr="00E609B5">
          <w:rPr>
            <w:rStyle w:val="Hyperlink"/>
            <w:rFonts w:ascii="Arial" w:hAnsi="Arial" w:cs="Arial"/>
            <w:color w:val="auto"/>
          </w:rPr>
          <w:t>EHRA</w:t>
        </w:r>
        <w:r w:rsidR="007D2AF1" w:rsidRPr="00E609B5">
          <w:rPr>
            <w:rStyle w:val="Hyperlink"/>
            <w:rFonts w:ascii="Arial" w:hAnsi="Arial" w:cs="Arial"/>
            <w:color w:val="auto"/>
          </w:rPr>
          <w:t xml:space="preserve"> 2020</w:t>
        </w:r>
      </w:hyperlink>
      <w:r w:rsidR="007A167A">
        <w:rPr>
          <w:rStyle w:val="Hyperlink"/>
          <w:rFonts w:ascii="Arial" w:hAnsi="Arial" w:cs="Arial"/>
          <w:color w:val="auto"/>
          <w:vertAlign w:val="superscript"/>
        </w:rPr>
        <w:t>7</w:t>
      </w:r>
      <w:r w:rsidRPr="00E609B5">
        <w:rPr>
          <w:rFonts w:ascii="Arial" w:hAnsi="Arial" w:cs="Arial"/>
        </w:rPr>
        <w:t xml:space="preserve">). </w:t>
      </w:r>
    </w:p>
    <w:p w14:paraId="13593973" w14:textId="69FA7B3A" w:rsidR="005D1D38" w:rsidRPr="00E609B5" w:rsidRDefault="005D1D38" w:rsidP="005D1D38">
      <w:pPr>
        <w:jc w:val="both"/>
        <w:rPr>
          <w:rFonts w:ascii="Arial" w:hAnsi="Arial" w:cs="Arial"/>
        </w:rPr>
      </w:pPr>
      <w:r w:rsidRPr="00E609B5">
        <w:rPr>
          <w:rFonts w:ascii="Arial" w:hAnsi="Arial" w:cs="Arial"/>
        </w:rPr>
        <w:t xml:space="preserve">                   - Table 3: </w:t>
      </w:r>
      <w:hyperlink r:id="rId16" w:history="1">
        <w:r w:rsidRPr="00E609B5">
          <w:rPr>
            <w:rStyle w:val="Hyperlink"/>
            <w:rFonts w:ascii="Arial" w:hAnsi="Arial" w:cs="Arial"/>
            <w:color w:val="auto"/>
          </w:rPr>
          <w:t>HAS-BLED</w:t>
        </w:r>
      </w:hyperlink>
      <w:r w:rsidR="007A167A">
        <w:rPr>
          <w:rFonts w:ascii="Arial" w:hAnsi="Arial" w:cs="Arial"/>
          <w:vertAlign w:val="superscript"/>
        </w:rPr>
        <w:t>8</w:t>
      </w:r>
      <w:r w:rsidRPr="00E609B5">
        <w:rPr>
          <w:rFonts w:ascii="Arial" w:hAnsi="Arial" w:cs="Arial"/>
        </w:rPr>
        <w:t xml:space="preserve"> – Assessment of bleeding risk in patients with atrial</w:t>
      </w:r>
    </w:p>
    <w:p w14:paraId="60FDA3F4" w14:textId="0EF50EEB" w:rsidR="005D1D38" w:rsidRPr="00E609B5" w:rsidRDefault="005D1D38" w:rsidP="005D1D38">
      <w:pPr>
        <w:jc w:val="both"/>
        <w:rPr>
          <w:rFonts w:ascii="Arial" w:hAnsi="Arial" w:cs="Arial"/>
        </w:rPr>
      </w:pPr>
      <w:r w:rsidRPr="00E609B5">
        <w:rPr>
          <w:rFonts w:ascii="Arial" w:hAnsi="Arial" w:cs="Arial"/>
        </w:rPr>
        <w:t xml:space="preserve">                       </w:t>
      </w:r>
      <w:r w:rsidR="001C2382" w:rsidRPr="00E609B5">
        <w:rPr>
          <w:rFonts w:ascii="Arial" w:hAnsi="Arial" w:cs="Arial"/>
        </w:rPr>
        <w:t>fibrillation (</w:t>
      </w:r>
      <w:hyperlink r:id="rId17" w:history="1">
        <w:r w:rsidR="00520AA1" w:rsidRPr="00E609B5">
          <w:rPr>
            <w:rStyle w:val="Hyperlink"/>
            <w:rFonts w:ascii="Arial" w:hAnsi="Arial" w:cs="Arial"/>
            <w:color w:val="auto"/>
          </w:rPr>
          <w:t>EHRA</w:t>
        </w:r>
        <w:r w:rsidR="001C2382" w:rsidRPr="00E609B5">
          <w:rPr>
            <w:rStyle w:val="Hyperlink"/>
            <w:rFonts w:ascii="Arial" w:hAnsi="Arial" w:cs="Arial"/>
            <w:color w:val="auto"/>
          </w:rPr>
          <w:t xml:space="preserve"> 2020</w:t>
        </w:r>
      </w:hyperlink>
      <w:r w:rsidR="007A167A">
        <w:rPr>
          <w:rStyle w:val="Hyperlink"/>
          <w:rFonts w:ascii="Arial" w:hAnsi="Arial" w:cs="Arial"/>
          <w:color w:val="auto"/>
          <w:vertAlign w:val="superscript"/>
        </w:rPr>
        <w:t>6</w:t>
      </w:r>
      <w:r w:rsidRPr="00E609B5">
        <w:rPr>
          <w:rFonts w:ascii="Arial" w:hAnsi="Arial" w:cs="Arial"/>
        </w:rPr>
        <w:t>)</w:t>
      </w:r>
    </w:p>
    <w:p w14:paraId="3581FF62" w14:textId="56E67953" w:rsidR="00AA6BCA" w:rsidRPr="00E609B5" w:rsidRDefault="00AA6BCA" w:rsidP="00AA6BCA">
      <w:pPr>
        <w:pStyle w:val="ListParagraph"/>
        <w:numPr>
          <w:ilvl w:val="0"/>
          <w:numId w:val="56"/>
        </w:numPr>
        <w:jc w:val="both"/>
        <w:rPr>
          <w:rFonts w:ascii="Arial" w:hAnsi="Arial" w:cs="Arial"/>
        </w:rPr>
      </w:pPr>
      <w:r w:rsidRPr="00E609B5">
        <w:rPr>
          <w:rFonts w:ascii="Arial" w:hAnsi="Arial" w:cs="Arial"/>
        </w:rPr>
        <w:t xml:space="preserve">Table 4: </w:t>
      </w:r>
      <w:hyperlink r:id="rId18" w:history="1">
        <w:r w:rsidRPr="00E609B5">
          <w:rPr>
            <w:rStyle w:val="Hyperlink"/>
            <w:rFonts w:ascii="Arial" w:hAnsi="Arial" w:cs="Arial"/>
            <w:color w:val="auto"/>
          </w:rPr>
          <w:t>ORBIT</w:t>
        </w:r>
        <w:r w:rsidR="007A167A">
          <w:rPr>
            <w:rStyle w:val="Hyperlink"/>
            <w:rFonts w:ascii="Arial" w:hAnsi="Arial" w:cs="Arial"/>
            <w:color w:val="auto"/>
          </w:rPr>
          <w:t xml:space="preserve"> </w:t>
        </w:r>
        <w:r w:rsidR="007A167A">
          <w:rPr>
            <w:rStyle w:val="Hyperlink"/>
            <w:rFonts w:ascii="Arial" w:hAnsi="Arial" w:cs="Arial"/>
            <w:color w:val="auto"/>
            <w:vertAlign w:val="superscript"/>
          </w:rPr>
          <w:t>9</w:t>
        </w:r>
      </w:hyperlink>
      <w:r w:rsidRPr="00E609B5">
        <w:rPr>
          <w:rFonts w:ascii="Arial" w:hAnsi="Arial" w:cs="Arial"/>
        </w:rPr>
        <w:t xml:space="preserve"> – </w:t>
      </w:r>
      <w:r w:rsidR="00F971D5" w:rsidRPr="00E609B5">
        <w:rPr>
          <w:rFonts w:ascii="Arial" w:hAnsi="Arial" w:cs="Arial"/>
        </w:rPr>
        <w:t>Simple bedside score to assess bleeding risk in AF</w:t>
      </w:r>
      <w:r w:rsidR="00DF210E" w:rsidRPr="00E609B5">
        <w:rPr>
          <w:rFonts w:ascii="Arial" w:hAnsi="Arial" w:cs="Arial"/>
        </w:rPr>
        <w:t xml:space="preserve"> (</w:t>
      </w:r>
      <w:hyperlink r:id="rId19" w:history="1">
        <w:r w:rsidR="00DF210E" w:rsidRPr="00E609B5">
          <w:rPr>
            <w:rStyle w:val="Hyperlink"/>
            <w:rFonts w:ascii="Arial" w:hAnsi="Arial" w:cs="Arial"/>
            <w:color w:val="auto"/>
          </w:rPr>
          <w:t>NICE NG196</w:t>
        </w:r>
        <w:r w:rsidR="00DF210E" w:rsidRPr="00E609B5">
          <w:rPr>
            <w:rStyle w:val="Hyperlink"/>
            <w:rFonts w:ascii="Arial" w:hAnsi="Arial" w:cs="Arial"/>
            <w:color w:val="auto"/>
            <w:vertAlign w:val="superscript"/>
          </w:rPr>
          <w:t>1</w:t>
        </w:r>
      </w:hyperlink>
      <w:r w:rsidR="00DF210E" w:rsidRPr="00E609B5">
        <w:rPr>
          <w:rStyle w:val="Hyperlink"/>
          <w:rFonts w:ascii="Arial" w:hAnsi="Arial" w:cs="Arial"/>
          <w:color w:val="auto"/>
        </w:rPr>
        <w:t>)</w:t>
      </w:r>
    </w:p>
    <w:p w14:paraId="5636BBD3" w14:textId="417A2AC7" w:rsidR="00AA6BCA" w:rsidRPr="00E609B5" w:rsidRDefault="00AA6BCA" w:rsidP="00AA6BCA">
      <w:pPr>
        <w:pStyle w:val="ListParagraph"/>
        <w:numPr>
          <w:ilvl w:val="0"/>
          <w:numId w:val="56"/>
        </w:numPr>
        <w:jc w:val="both"/>
        <w:rPr>
          <w:rFonts w:ascii="Arial" w:hAnsi="Arial" w:cs="Arial"/>
        </w:rPr>
      </w:pPr>
      <w:r w:rsidRPr="00E609B5">
        <w:rPr>
          <w:rFonts w:ascii="Arial" w:hAnsi="Arial" w:cs="Arial"/>
        </w:rPr>
        <w:t>Table 5: Risk Categories and Bleeding Events of ORBIT and HAS-BLED</w:t>
      </w:r>
    </w:p>
    <w:p w14:paraId="7D87A3CD" w14:textId="41AB56D6" w:rsidR="005D1D38" w:rsidRPr="00E609B5" w:rsidRDefault="00AA6BCA" w:rsidP="005D1D38">
      <w:pPr>
        <w:jc w:val="both"/>
        <w:rPr>
          <w:rFonts w:ascii="Arial" w:hAnsi="Arial" w:cs="Arial"/>
        </w:rPr>
      </w:pPr>
      <w:r w:rsidRPr="00E609B5">
        <w:rPr>
          <w:rFonts w:ascii="Arial" w:hAnsi="Arial" w:cs="Arial"/>
        </w:rPr>
        <w:t>Appendix 3 – Table 6</w:t>
      </w:r>
      <w:r w:rsidR="005D1D38" w:rsidRPr="00E609B5">
        <w:rPr>
          <w:rFonts w:ascii="Arial" w:hAnsi="Arial" w:cs="Arial"/>
        </w:rPr>
        <w:t xml:space="preserve"> – Prescribing parameters for all DOACS</w:t>
      </w:r>
    </w:p>
    <w:p w14:paraId="57A3D958" w14:textId="3A384B2C" w:rsidR="005D1D38" w:rsidRPr="00E609B5" w:rsidRDefault="005D1D38" w:rsidP="005D1D38">
      <w:pPr>
        <w:jc w:val="both"/>
        <w:rPr>
          <w:rFonts w:ascii="Arial" w:hAnsi="Arial" w:cs="Arial"/>
        </w:rPr>
      </w:pPr>
      <w:r w:rsidRPr="00E609B5">
        <w:rPr>
          <w:rFonts w:ascii="Arial" w:hAnsi="Arial" w:cs="Arial"/>
        </w:rPr>
        <w:t>Appendix 4 – Table</w:t>
      </w:r>
      <w:r w:rsidR="00AA6BCA" w:rsidRPr="00E609B5">
        <w:rPr>
          <w:rFonts w:ascii="Arial" w:hAnsi="Arial" w:cs="Arial"/>
        </w:rPr>
        <w:t xml:space="preserve"> 7</w:t>
      </w:r>
      <w:r w:rsidRPr="00E609B5">
        <w:rPr>
          <w:rFonts w:ascii="Arial" w:hAnsi="Arial" w:cs="Arial"/>
        </w:rPr>
        <w:t xml:space="preserve"> of interactions with DOACs</w:t>
      </w:r>
    </w:p>
    <w:p w14:paraId="029D112A" w14:textId="7942D172" w:rsidR="005D1D38" w:rsidRPr="00E609B5" w:rsidRDefault="005D1D38" w:rsidP="005D1D38">
      <w:pPr>
        <w:jc w:val="both"/>
        <w:rPr>
          <w:rFonts w:ascii="Arial" w:hAnsi="Arial" w:cs="Arial"/>
        </w:rPr>
      </w:pPr>
      <w:r w:rsidRPr="00E609B5">
        <w:rPr>
          <w:rFonts w:ascii="Arial" w:hAnsi="Arial" w:cs="Arial"/>
        </w:rPr>
        <w:t xml:space="preserve">Appendix </w:t>
      </w:r>
      <w:r w:rsidR="0011257E" w:rsidRPr="00E609B5">
        <w:rPr>
          <w:rFonts w:ascii="Arial" w:hAnsi="Arial" w:cs="Arial"/>
        </w:rPr>
        <w:t>5</w:t>
      </w:r>
      <w:r w:rsidRPr="00E609B5">
        <w:rPr>
          <w:rFonts w:ascii="Arial" w:hAnsi="Arial" w:cs="Arial"/>
        </w:rPr>
        <w:t xml:space="preserve"> – Checklist for </w:t>
      </w:r>
      <w:r w:rsidR="007A2BA7" w:rsidRPr="00E609B5">
        <w:rPr>
          <w:rFonts w:ascii="Arial" w:hAnsi="Arial" w:cs="Arial"/>
        </w:rPr>
        <w:t xml:space="preserve">patient/carer </w:t>
      </w:r>
      <w:r w:rsidRPr="00E609B5">
        <w:rPr>
          <w:rFonts w:ascii="Arial" w:hAnsi="Arial" w:cs="Arial"/>
        </w:rPr>
        <w:t>consultation</w:t>
      </w:r>
    </w:p>
    <w:p w14:paraId="62F41DB5" w14:textId="0761EF38" w:rsidR="0052741E" w:rsidRPr="00E609B5" w:rsidRDefault="006D4B59" w:rsidP="1FAC22B9">
      <w:pPr>
        <w:jc w:val="both"/>
        <w:rPr>
          <w:rFonts w:ascii="Arial" w:hAnsi="Arial" w:cs="Arial"/>
        </w:rPr>
      </w:pPr>
      <w:r w:rsidRPr="00E609B5">
        <w:rPr>
          <w:rFonts w:ascii="Arial" w:hAnsi="Arial" w:cs="Arial"/>
        </w:rPr>
        <w:t xml:space="preserve">Appendix 6 – </w:t>
      </w:r>
      <w:r w:rsidR="00BC2A8B" w:rsidRPr="00E609B5">
        <w:rPr>
          <w:rFonts w:ascii="Arial" w:hAnsi="Arial" w:cs="Arial"/>
        </w:rPr>
        <w:t>Decision Aid for Medicines Optimisation Review of Patients Prescribed</w:t>
      </w:r>
    </w:p>
    <w:p w14:paraId="3168126B" w14:textId="58CA9386" w:rsidR="0052741E" w:rsidRPr="00E609B5" w:rsidRDefault="1FADD854" w:rsidP="1FAC22B9">
      <w:pPr>
        <w:jc w:val="both"/>
        <w:rPr>
          <w:rFonts w:ascii="Arial" w:hAnsi="Arial" w:cs="Arial"/>
        </w:rPr>
      </w:pPr>
      <w:r w:rsidRPr="00E609B5">
        <w:rPr>
          <w:rFonts w:ascii="Arial" w:hAnsi="Arial" w:cs="Arial"/>
        </w:rPr>
        <w:t xml:space="preserve">                     </w:t>
      </w:r>
      <w:r w:rsidR="00BC2A8B" w:rsidRPr="00E609B5">
        <w:rPr>
          <w:rFonts w:ascii="Arial" w:hAnsi="Arial" w:cs="Arial"/>
        </w:rPr>
        <w:t xml:space="preserve"> Apixaban </w:t>
      </w:r>
      <w:r w:rsidR="006D4B59" w:rsidRPr="00E609B5">
        <w:rPr>
          <w:rFonts w:ascii="Arial" w:hAnsi="Arial" w:cs="Arial"/>
        </w:rPr>
        <w:t xml:space="preserve"> </w:t>
      </w:r>
    </w:p>
    <w:p w14:paraId="10A7B424" w14:textId="529FEF2B" w:rsidR="0052741E" w:rsidRPr="00E609B5" w:rsidRDefault="0052741E" w:rsidP="005D1D38">
      <w:pPr>
        <w:jc w:val="both"/>
        <w:rPr>
          <w:rFonts w:ascii="Arial" w:hAnsi="Arial" w:cs="Arial"/>
        </w:rPr>
      </w:pPr>
      <w:r w:rsidRPr="00E609B5">
        <w:rPr>
          <w:rFonts w:ascii="Arial" w:hAnsi="Arial" w:cs="Arial"/>
        </w:rPr>
        <w:t>Appendix 7 – EMIS search</w:t>
      </w:r>
      <w:r w:rsidR="4C644DE6" w:rsidRPr="00E609B5">
        <w:rPr>
          <w:rFonts w:ascii="Arial" w:hAnsi="Arial" w:cs="Arial"/>
        </w:rPr>
        <w:t>/</w:t>
      </w:r>
      <w:r w:rsidRPr="00E609B5">
        <w:rPr>
          <w:rFonts w:ascii="Arial" w:hAnsi="Arial" w:cs="Arial"/>
        </w:rPr>
        <w:t xml:space="preserve">report and how to apply </w:t>
      </w:r>
    </w:p>
    <w:p w14:paraId="1206C332" w14:textId="4D212B22" w:rsidR="367BE3E6" w:rsidRPr="00E609B5" w:rsidRDefault="367BE3E6" w:rsidP="1FAC22B9">
      <w:pPr>
        <w:jc w:val="both"/>
        <w:rPr>
          <w:rFonts w:ascii="Arial" w:hAnsi="Arial" w:cs="Arial"/>
        </w:rPr>
      </w:pPr>
      <w:r w:rsidRPr="00E609B5">
        <w:rPr>
          <w:rFonts w:ascii="Arial" w:hAnsi="Arial" w:cs="Arial"/>
        </w:rPr>
        <w:lastRenderedPageBreak/>
        <w:t>Appendix 8 – EMIS template and how to import to EMIS</w:t>
      </w:r>
    </w:p>
    <w:p w14:paraId="0C809A43" w14:textId="328B2923" w:rsidR="00F0749D" w:rsidRPr="00E609B5" w:rsidRDefault="00F0749D" w:rsidP="1FAC22B9">
      <w:pPr>
        <w:jc w:val="both"/>
        <w:rPr>
          <w:rFonts w:ascii="Arial" w:hAnsi="Arial" w:cs="Arial"/>
        </w:rPr>
      </w:pPr>
      <w:r w:rsidRPr="00E609B5">
        <w:rPr>
          <w:rFonts w:ascii="Arial" w:hAnsi="Arial" w:cs="Arial"/>
        </w:rPr>
        <w:t>Appendix 9 – Final Outcomes Report</w:t>
      </w:r>
    </w:p>
    <w:p w14:paraId="3C4F243B" w14:textId="64D65231" w:rsidR="005F3941" w:rsidRPr="00E609B5" w:rsidRDefault="0054274B" w:rsidP="000C1AC1">
      <w:pPr>
        <w:rPr>
          <w:rFonts w:ascii="Arial" w:hAnsi="Arial" w:cs="Arial"/>
          <w:b/>
          <w:sz w:val="24"/>
          <w:szCs w:val="24"/>
          <w:u w:val="single"/>
        </w:rPr>
      </w:pPr>
      <w:r w:rsidRPr="00E609B5">
        <w:rPr>
          <w:rFonts w:ascii="Arial" w:hAnsi="Arial" w:cs="Arial"/>
          <w:b/>
          <w:sz w:val="24"/>
          <w:szCs w:val="24"/>
          <w:u w:val="single"/>
        </w:rPr>
        <w:t>Method</w:t>
      </w:r>
      <w:r w:rsidR="000730DE" w:rsidRPr="00E609B5">
        <w:rPr>
          <w:rFonts w:ascii="Arial" w:hAnsi="Arial" w:cs="Arial"/>
          <w:b/>
          <w:sz w:val="24"/>
          <w:szCs w:val="24"/>
          <w:u w:val="single"/>
        </w:rPr>
        <w:t>:</w:t>
      </w:r>
    </w:p>
    <w:tbl>
      <w:tblPr>
        <w:tblStyle w:val="TableGrid"/>
        <w:tblW w:w="0" w:type="auto"/>
        <w:tblLayout w:type="fixed"/>
        <w:tblLook w:val="04A0" w:firstRow="1" w:lastRow="0" w:firstColumn="1" w:lastColumn="0" w:noHBand="0" w:noVBand="1"/>
      </w:tblPr>
      <w:tblGrid>
        <w:gridCol w:w="7621"/>
        <w:gridCol w:w="1621"/>
      </w:tblGrid>
      <w:tr w:rsidR="005F3941" w:rsidRPr="00E609B5" w14:paraId="7C399942" w14:textId="77777777" w:rsidTr="1FAC22B9">
        <w:tc>
          <w:tcPr>
            <w:tcW w:w="7621" w:type="dxa"/>
            <w:shd w:val="clear" w:color="auto" w:fill="B4C6E7" w:themeFill="accent1" w:themeFillTint="66"/>
          </w:tcPr>
          <w:p w14:paraId="17BBAA76" w14:textId="1C7FEF34" w:rsidR="005F3941" w:rsidRPr="00E609B5" w:rsidRDefault="009A5294" w:rsidP="009A5294">
            <w:pPr>
              <w:jc w:val="center"/>
              <w:rPr>
                <w:rFonts w:ascii="Arial" w:hAnsi="Arial" w:cs="Arial"/>
                <w:b/>
                <w:sz w:val="24"/>
                <w:szCs w:val="24"/>
              </w:rPr>
            </w:pPr>
            <w:r w:rsidRPr="00E609B5">
              <w:rPr>
                <w:rFonts w:ascii="Arial" w:hAnsi="Arial" w:cs="Arial"/>
                <w:b/>
                <w:sz w:val="24"/>
                <w:szCs w:val="24"/>
              </w:rPr>
              <w:t>Action</w:t>
            </w:r>
          </w:p>
        </w:tc>
        <w:tc>
          <w:tcPr>
            <w:tcW w:w="1621" w:type="dxa"/>
            <w:shd w:val="clear" w:color="auto" w:fill="B4C6E7" w:themeFill="accent1" w:themeFillTint="66"/>
          </w:tcPr>
          <w:p w14:paraId="1587223F" w14:textId="08B88A36" w:rsidR="005F3941" w:rsidRPr="00E609B5" w:rsidRDefault="009A5294" w:rsidP="007949B9">
            <w:pPr>
              <w:jc w:val="center"/>
              <w:rPr>
                <w:rFonts w:ascii="Arial" w:hAnsi="Arial" w:cs="Arial"/>
                <w:b/>
                <w:sz w:val="24"/>
                <w:szCs w:val="24"/>
              </w:rPr>
            </w:pPr>
            <w:r w:rsidRPr="00E609B5">
              <w:rPr>
                <w:rFonts w:ascii="Arial" w:hAnsi="Arial" w:cs="Arial"/>
                <w:b/>
                <w:sz w:val="24"/>
                <w:szCs w:val="24"/>
              </w:rPr>
              <w:t>Who is responsible</w:t>
            </w:r>
          </w:p>
        </w:tc>
      </w:tr>
      <w:tr w:rsidR="006E4F79" w:rsidRPr="00E609B5" w14:paraId="18CCFB7B" w14:textId="77777777" w:rsidTr="1FAC22B9">
        <w:tc>
          <w:tcPr>
            <w:tcW w:w="9242" w:type="dxa"/>
            <w:gridSpan w:val="2"/>
            <w:shd w:val="clear" w:color="auto" w:fill="FBE4D5" w:themeFill="accent2" w:themeFillTint="33"/>
          </w:tcPr>
          <w:p w14:paraId="6ED57413" w14:textId="77777777" w:rsidR="007949B9" w:rsidRPr="00E609B5" w:rsidRDefault="00A860A0" w:rsidP="00A860A0">
            <w:pPr>
              <w:rPr>
                <w:rFonts w:ascii="Arial" w:hAnsi="Arial" w:cs="Arial"/>
                <w:b/>
                <w:sz w:val="24"/>
                <w:szCs w:val="24"/>
              </w:rPr>
            </w:pPr>
            <w:r w:rsidRPr="00E609B5">
              <w:rPr>
                <w:rFonts w:ascii="Arial" w:hAnsi="Arial" w:cs="Arial"/>
                <w:b/>
                <w:sz w:val="24"/>
                <w:szCs w:val="24"/>
              </w:rPr>
              <w:t>DOAC Review</w:t>
            </w:r>
          </w:p>
          <w:p w14:paraId="2A4AF606" w14:textId="4EF8C804" w:rsidR="00840C47" w:rsidRPr="00E609B5" w:rsidRDefault="00840C47" w:rsidP="00A860A0">
            <w:pPr>
              <w:rPr>
                <w:rFonts w:ascii="Arial" w:hAnsi="Arial" w:cs="Arial"/>
                <w:b/>
                <w:sz w:val="24"/>
                <w:szCs w:val="24"/>
              </w:rPr>
            </w:pPr>
          </w:p>
        </w:tc>
      </w:tr>
      <w:tr w:rsidR="005F3941" w:rsidRPr="00E609B5" w14:paraId="50B3B414" w14:textId="77777777" w:rsidTr="1FAC22B9">
        <w:tc>
          <w:tcPr>
            <w:tcW w:w="7621" w:type="dxa"/>
          </w:tcPr>
          <w:p w14:paraId="32DC010B" w14:textId="0F38B6EA" w:rsidR="005F3941" w:rsidRPr="00E609B5" w:rsidRDefault="1943BD92" w:rsidP="005F3941">
            <w:pPr>
              <w:pStyle w:val="ListParagraph"/>
              <w:numPr>
                <w:ilvl w:val="0"/>
                <w:numId w:val="6"/>
              </w:numPr>
              <w:rPr>
                <w:rFonts w:ascii="Arial" w:hAnsi="Arial" w:cs="Arial"/>
              </w:rPr>
            </w:pPr>
            <w:r w:rsidRPr="00E609B5">
              <w:rPr>
                <w:rFonts w:ascii="Arial" w:hAnsi="Arial" w:cs="Arial"/>
              </w:rPr>
              <w:t>Gain ag</w:t>
            </w:r>
            <w:r w:rsidR="79A2AE8A" w:rsidRPr="00E609B5">
              <w:rPr>
                <w:rFonts w:ascii="Arial" w:hAnsi="Arial" w:cs="Arial"/>
              </w:rPr>
              <w:t xml:space="preserve">reement from the </w:t>
            </w:r>
            <w:r w:rsidR="00255C02" w:rsidRPr="00E609B5">
              <w:rPr>
                <w:rFonts w:ascii="Arial" w:hAnsi="Arial" w:cs="Arial"/>
              </w:rPr>
              <w:t xml:space="preserve">GP </w:t>
            </w:r>
            <w:r w:rsidR="79A2AE8A" w:rsidRPr="00E609B5">
              <w:rPr>
                <w:rFonts w:ascii="Arial" w:hAnsi="Arial" w:cs="Arial"/>
              </w:rPr>
              <w:t>practice to</w:t>
            </w:r>
            <w:r w:rsidRPr="00E609B5">
              <w:rPr>
                <w:rFonts w:ascii="Arial" w:hAnsi="Arial" w:cs="Arial"/>
              </w:rPr>
              <w:t xml:space="preserve"> </w:t>
            </w:r>
            <w:r w:rsidR="79CB5139" w:rsidRPr="00E609B5">
              <w:rPr>
                <w:rFonts w:ascii="Arial" w:hAnsi="Arial" w:cs="Arial"/>
              </w:rPr>
              <w:t>run the EMIS search</w:t>
            </w:r>
            <w:r w:rsidR="5F6DDD3A" w:rsidRPr="00E609B5">
              <w:rPr>
                <w:rFonts w:ascii="Arial" w:hAnsi="Arial" w:cs="Arial"/>
              </w:rPr>
              <w:t xml:space="preserve"> and </w:t>
            </w:r>
            <w:r w:rsidR="000730DE" w:rsidRPr="00E609B5">
              <w:rPr>
                <w:rFonts w:ascii="Arial" w:hAnsi="Arial" w:cs="Arial"/>
              </w:rPr>
              <w:t>report</w:t>
            </w:r>
            <w:r w:rsidR="79CB5139" w:rsidRPr="00E609B5">
              <w:rPr>
                <w:rFonts w:ascii="Arial" w:hAnsi="Arial" w:cs="Arial"/>
              </w:rPr>
              <w:t xml:space="preserve"> and </w:t>
            </w:r>
            <w:r w:rsidR="00BC2A8B" w:rsidRPr="00E609B5">
              <w:rPr>
                <w:rFonts w:ascii="Arial" w:hAnsi="Arial" w:cs="Arial"/>
              </w:rPr>
              <w:t xml:space="preserve">to </w:t>
            </w:r>
            <w:r w:rsidR="007949B9" w:rsidRPr="00E609B5">
              <w:rPr>
                <w:rFonts w:ascii="Arial" w:hAnsi="Arial" w:cs="Arial"/>
              </w:rPr>
              <w:t xml:space="preserve">review </w:t>
            </w:r>
            <w:r w:rsidR="000730DE" w:rsidRPr="00E609B5">
              <w:rPr>
                <w:rFonts w:ascii="Arial" w:hAnsi="Arial" w:cs="Arial"/>
              </w:rPr>
              <w:t xml:space="preserve">all </w:t>
            </w:r>
            <w:r w:rsidR="007949B9" w:rsidRPr="00E609B5">
              <w:rPr>
                <w:rFonts w:ascii="Arial" w:hAnsi="Arial" w:cs="Arial"/>
              </w:rPr>
              <w:t>patients with NV-AF prescribed DOACs</w:t>
            </w:r>
            <w:r w:rsidR="79CB5139" w:rsidRPr="00E609B5">
              <w:rPr>
                <w:rFonts w:ascii="Arial" w:hAnsi="Arial" w:cs="Arial"/>
              </w:rPr>
              <w:t>, as per protocol.</w:t>
            </w:r>
            <w:r w:rsidR="42250B5D" w:rsidRPr="00E609B5">
              <w:rPr>
                <w:rFonts w:ascii="Arial" w:hAnsi="Arial" w:cs="Arial"/>
              </w:rPr>
              <w:t xml:space="preserve"> Gain agreement from the GP practice to review patients prescribed apixaban</w:t>
            </w:r>
            <w:r w:rsidR="6D403050" w:rsidRPr="00E609B5">
              <w:rPr>
                <w:rFonts w:ascii="Arial" w:hAnsi="Arial" w:cs="Arial"/>
              </w:rPr>
              <w:t>,</w:t>
            </w:r>
            <w:r w:rsidR="74929122" w:rsidRPr="00E609B5">
              <w:rPr>
                <w:rFonts w:ascii="Arial" w:hAnsi="Arial" w:cs="Arial"/>
              </w:rPr>
              <w:t xml:space="preserve"> to determine if an alternative DOAC with a lower </w:t>
            </w:r>
            <w:r w:rsidR="00D4711D" w:rsidRPr="00E609B5">
              <w:rPr>
                <w:rFonts w:ascii="Arial" w:hAnsi="Arial" w:cs="Arial"/>
              </w:rPr>
              <w:t>acquisition</w:t>
            </w:r>
            <w:r w:rsidR="74929122" w:rsidRPr="00E609B5">
              <w:rPr>
                <w:rFonts w:ascii="Arial" w:hAnsi="Arial" w:cs="Arial"/>
              </w:rPr>
              <w:t xml:space="preserve"> cost is clinically a</w:t>
            </w:r>
            <w:r w:rsidR="267FB304" w:rsidRPr="00E609B5">
              <w:rPr>
                <w:rFonts w:ascii="Arial" w:hAnsi="Arial" w:cs="Arial"/>
              </w:rPr>
              <w:t>ppropriate, then change.</w:t>
            </w:r>
            <w:r w:rsidR="7AAAA059" w:rsidRPr="00E609B5">
              <w:rPr>
                <w:rFonts w:ascii="Arial" w:hAnsi="Arial" w:cs="Arial"/>
              </w:rPr>
              <w:t xml:space="preserve"> </w:t>
            </w:r>
            <w:r w:rsidR="00925A0E" w:rsidRPr="00E609B5">
              <w:rPr>
                <w:rFonts w:ascii="Arial" w:hAnsi="Arial" w:cs="Arial"/>
              </w:rPr>
              <w:t>Agree with GP practice action to be taken if outstanding monitoring is identified</w:t>
            </w:r>
            <w:r w:rsidR="00F0749D" w:rsidRPr="00E609B5">
              <w:rPr>
                <w:rFonts w:ascii="Arial" w:hAnsi="Arial" w:cs="Arial"/>
              </w:rPr>
              <w:t>.</w:t>
            </w:r>
          </w:p>
          <w:p w14:paraId="48B97907" w14:textId="77777777" w:rsidR="005F3941" w:rsidRPr="00E609B5" w:rsidRDefault="005F3941" w:rsidP="000C1AC1">
            <w:pPr>
              <w:rPr>
                <w:rFonts w:ascii="Arial" w:hAnsi="Arial" w:cs="Arial"/>
                <w:sz w:val="24"/>
                <w:szCs w:val="24"/>
              </w:rPr>
            </w:pPr>
          </w:p>
        </w:tc>
        <w:tc>
          <w:tcPr>
            <w:tcW w:w="1621" w:type="dxa"/>
          </w:tcPr>
          <w:p w14:paraId="0E64EBB8" w14:textId="32A28D71" w:rsidR="005F3941" w:rsidRPr="00E609B5" w:rsidRDefault="00D93AD3" w:rsidP="000C1AC1">
            <w:pPr>
              <w:rPr>
                <w:rFonts w:ascii="Arial" w:hAnsi="Arial" w:cs="Arial"/>
                <w:b/>
                <w:sz w:val="24"/>
                <w:szCs w:val="24"/>
              </w:rPr>
            </w:pPr>
            <w:r w:rsidRPr="00E609B5">
              <w:rPr>
                <w:rFonts w:ascii="Arial" w:hAnsi="Arial" w:cs="Arial"/>
                <w:b/>
                <w:sz w:val="24"/>
                <w:szCs w:val="24"/>
              </w:rPr>
              <w:t xml:space="preserve">Pharmacist </w:t>
            </w:r>
            <w:r w:rsidR="00656718" w:rsidRPr="00E609B5">
              <w:rPr>
                <w:rFonts w:ascii="Arial" w:hAnsi="Arial" w:cs="Arial"/>
                <w:b/>
                <w:sz w:val="24"/>
                <w:szCs w:val="24"/>
              </w:rPr>
              <w:t>/ GP</w:t>
            </w:r>
          </w:p>
        </w:tc>
      </w:tr>
      <w:tr w:rsidR="005F3941" w:rsidRPr="00E609B5" w14:paraId="7642ABAE" w14:textId="77777777" w:rsidTr="1FAC22B9">
        <w:tc>
          <w:tcPr>
            <w:tcW w:w="7621" w:type="dxa"/>
          </w:tcPr>
          <w:p w14:paraId="481E05FE" w14:textId="1BBDAF5C" w:rsidR="00D93AD3" w:rsidRPr="00E609B5" w:rsidRDefault="005F3941" w:rsidP="00DA579D">
            <w:pPr>
              <w:pStyle w:val="ListParagraph"/>
              <w:numPr>
                <w:ilvl w:val="0"/>
                <w:numId w:val="6"/>
              </w:numPr>
              <w:rPr>
                <w:rFonts w:ascii="Arial" w:hAnsi="Arial" w:cs="Arial"/>
              </w:rPr>
            </w:pPr>
            <w:r w:rsidRPr="00E609B5">
              <w:rPr>
                <w:rFonts w:ascii="Arial" w:hAnsi="Arial" w:cs="Arial"/>
              </w:rPr>
              <w:t xml:space="preserve">Notify </w:t>
            </w:r>
            <w:r w:rsidR="00DA579D" w:rsidRPr="00E609B5">
              <w:rPr>
                <w:rFonts w:ascii="Arial" w:hAnsi="Arial" w:cs="Arial"/>
              </w:rPr>
              <w:t xml:space="preserve">the Local </w:t>
            </w:r>
            <w:r w:rsidR="00DE063A" w:rsidRPr="00E609B5">
              <w:rPr>
                <w:rFonts w:ascii="Arial" w:hAnsi="Arial" w:cs="Arial"/>
              </w:rPr>
              <w:t>Pharmaceutical Committee (LPC</w:t>
            </w:r>
            <w:r w:rsidR="009E59D6" w:rsidRPr="00E609B5">
              <w:rPr>
                <w:rFonts w:ascii="Arial" w:hAnsi="Arial" w:cs="Arial"/>
              </w:rPr>
              <w:t>) and</w:t>
            </w:r>
            <w:r w:rsidR="00DA579D" w:rsidRPr="00E609B5">
              <w:rPr>
                <w:rFonts w:ascii="Arial" w:hAnsi="Arial" w:cs="Arial"/>
              </w:rPr>
              <w:t xml:space="preserve"> GP practice staff </w:t>
            </w:r>
            <w:r w:rsidRPr="00E609B5">
              <w:rPr>
                <w:rFonts w:ascii="Arial" w:hAnsi="Arial" w:cs="Arial"/>
              </w:rPr>
              <w:t xml:space="preserve">of work being </w:t>
            </w:r>
            <w:r w:rsidR="00DA579D" w:rsidRPr="00E609B5">
              <w:rPr>
                <w:rFonts w:ascii="Arial" w:hAnsi="Arial" w:cs="Arial"/>
              </w:rPr>
              <w:t>undertaken.</w:t>
            </w:r>
          </w:p>
          <w:p w14:paraId="67880055" w14:textId="0B559F85" w:rsidR="00DA579D" w:rsidRPr="00E609B5" w:rsidRDefault="00DA579D" w:rsidP="00840C47">
            <w:pPr>
              <w:rPr>
                <w:rFonts w:ascii="Arial" w:hAnsi="Arial" w:cs="Arial"/>
                <w:b/>
                <w:sz w:val="20"/>
                <w:szCs w:val="20"/>
              </w:rPr>
            </w:pPr>
          </w:p>
        </w:tc>
        <w:tc>
          <w:tcPr>
            <w:tcW w:w="1621" w:type="dxa"/>
          </w:tcPr>
          <w:p w14:paraId="6781B67C" w14:textId="70FE2387" w:rsidR="005F3941" w:rsidRPr="00E609B5" w:rsidRDefault="00E27DCF" w:rsidP="000C1AC1">
            <w:pPr>
              <w:rPr>
                <w:rFonts w:ascii="Arial" w:hAnsi="Arial" w:cs="Arial"/>
                <w:b/>
                <w:sz w:val="24"/>
                <w:szCs w:val="24"/>
              </w:rPr>
            </w:pPr>
            <w:r w:rsidRPr="00E609B5">
              <w:rPr>
                <w:rFonts w:ascii="Arial" w:hAnsi="Arial" w:cs="Arial"/>
                <w:b/>
                <w:sz w:val="24"/>
                <w:szCs w:val="24"/>
              </w:rPr>
              <w:t>Pharmacist/</w:t>
            </w:r>
            <w:r w:rsidR="009A5294" w:rsidRPr="00E609B5">
              <w:rPr>
                <w:rFonts w:ascii="Arial" w:hAnsi="Arial" w:cs="Arial"/>
                <w:b/>
                <w:sz w:val="24"/>
                <w:szCs w:val="24"/>
              </w:rPr>
              <w:t xml:space="preserve">Technician </w:t>
            </w:r>
          </w:p>
        </w:tc>
      </w:tr>
      <w:tr w:rsidR="005F3941" w:rsidRPr="00E609B5" w14:paraId="322BF751" w14:textId="77777777" w:rsidTr="1FAC22B9">
        <w:tc>
          <w:tcPr>
            <w:tcW w:w="7621" w:type="dxa"/>
          </w:tcPr>
          <w:p w14:paraId="73891ACD" w14:textId="05913A0C" w:rsidR="00E92AC4" w:rsidRPr="00E609B5" w:rsidRDefault="00E92AC4" w:rsidP="00831584">
            <w:pPr>
              <w:pStyle w:val="ListParagraph"/>
              <w:numPr>
                <w:ilvl w:val="0"/>
                <w:numId w:val="6"/>
              </w:numPr>
              <w:rPr>
                <w:rFonts w:ascii="Arial" w:hAnsi="Arial" w:cs="Arial"/>
              </w:rPr>
            </w:pPr>
            <w:r w:rsidRPr="00E609B5">
              <w:rPr>
                <w:rFonts w:ascii="Arial" w:hAnsi="Arial" w:cs="Arial"/>
              </w:rPr>
              <w:t xml:space="preserve">Run the approved EMIS search and reports to identify all patients in the practice on existing DOAC therapy – edoxaban, apixaban, rivaroxaban or dabigatran who also have a code for AF or </w:t>
            </w:r>
            <w:r w:rsidR="00831584" w:rsidRPr="00E609B5">
              <w:rPr>
                <w:rFonts w:ascii="Arial" w:hAnsi="Arial" w:cs="Arial"/>
              </w:rPr>
              <w:t>a</w:t>
            </w:r>
            <w:r w:rsidRPr="00E609B5">
              <w:rPr>
                <w:rFonts w:ascii="Arial" w:hAnsi="Arial" w:cs="Arial"/>
              </w:rPr>
              <w:t xml:space="preserve">trial </w:t>
            </w:r>
            <w:r w:rsidR="00831584" w:rsidRPr="00E609B5">
              <w:rPr>
                <w:rFonts w:ascii="Arial" w:hAnsi="Arial" w:cs="Arial"/>
              </w:rPr>
              <w:t>f</w:t>
            </w:r>
            <w:r w:rsidRPr="00E609B5">
              <w:rPr>
                <w:rFonts w:ascii="Arial" w:hAnsi="Arial" w:cs="Arial"/>
              </w:rPr>
              <w:t>lutter.</w:t>
            </w:r>
          </w:p>
          <w:p w14:paraId="76C11CFB" w14:textId="1AA88A8F" w:rsidR="007949B9" w:rsidRPr="00E609B5" w:rsidRDefault="007949B9" w:rsidP="00FA2DFA">
            <w:pPr>
              <w:pStyle w:val="ListParagraph"/>
              <w:rPr>
                <w:rFonts w:ascii="Arial" w:hAnsi="Arial" w:cs="Arial"/>
              </w:rPr>
            </w:pPr>
          </w:p>
        </w:tc>
        <w:tc>
          <w:tcPr>
            <w:tcW w:w="1621" w:type="dxa"/>
          </w:tcPr>
          <w:p w14:paraId="6981C33D" w14:textId="7666B926" w:rsidR="005F3941" w:rsidRPr="00E609B5" w:rsidRDefault="009A5294" w:rsidP="000C1AC1">
            <w:pPr>
              <w:rPr>
                <w:rFonts w:ascii="Arial" w:hAnsi="Arial" w:cs="Arial"/>
                <w:b/>
                <w:sz w:val="24"/>
                <w:szCs w:val="24"/>
              </w:rPr>
            </w:pPr>
            <w:r w:rsidRPr="00E609B5">
              <w:rPr>
                <w:rFonts w:ascii="Arial" w:hAnsi="Arial" w:cs="Arial"/>
                <w:b/>
                <w:sz w:val="24"/>
                <w:szCs w:val="24"/>
              </w:rPr>
              <w:t xml:space="preserve">Technician </w:t>
            </w:r>
          </w:p>
        </w:tc>
      </w:tr>
      <w:tr w:rsidR="007949B9" w:rsidRPr="00E609B5" w14:paraId="009ACCD1" w14:textId="77777777" w:rsidTr="1FAC22B9">
        <w:tc>
          <w:tcPr>
            <w:tcW w:w="7621" w:type="dxa"/>
          </w:tcPr>
          <w:p w14:paraId="1DB656AA" w14:textId="4AEDFAB0" w:rsidR="00E92AC4" w:rsidRPr="00E609B5" w:rsidRDefault="00E92AC4" w:rsidP="00831584">
            <w:pPr>
              <w:pStyle w:val="ListParagraph"/>
              <w:numPr>
                <w:ilvl w:val="0"/>
                <w:numId w:val="6"/>
              </w:numPr>
              <w:rPr>
                <w:rFonts w:ascii="Arial" w:hAnsi="Arial" w:cs="Arial"/>
              </w:rPr>
            </w:pPr>
            <w:r w:rsidRPr="00E609B5">
              <w:rPr>
                <w:rFonts w:ascii="Arial" w:hAnsi="Arial" w:cs="Arial"/>
              </w:rPr>
              <w:t xml:space="preserve">Check </w:t>
            </w:r>
            <w:r w:rsidR="00FA2DFA" w:rsidRPr="00E609B5">
              <w:rPr>
                <w:rFonts w:ascii="Arial" w:hAnsi="Arial" w:cs="Arial"/>
              </w:rPr>
              <w:t xml:space="preserve">EMIS </w:t>
            </w:r>
            <w:r w:rsidRPr="00E609B5">
              <w:rPr>
                <w:rFonts w:ascii="Arial" w:hAnsi="Arial" w:cs="Arial"/>
              </w:rPr>
              <w:t xml:space="preserve">report to see if monitoring of U+E’s, FBC, LFTs, BP*, HR* and actual </w:t>
            </w:r>
            <w:r w:rsidR="00BC2A8B" w:rsidRPr="00E609B5">
              <w:rPr>
                <w:rFonts w:ascii="Arial" w:hAnsi="Arial" w:cs="Arial"/>
              </w:rPr>
              <w:t xml:space="preserve">body </w:t>
            </w:r>
            <w:r w:rsidRPr="00E609B5">
              <w:rPr>
                <w:rFonts w:ascii="Arial" w:hAnsi="Arial" w:cs="Arial"/>
              </w:rPr>
              <w:t>weight are within the preceding 3 months and if not, highlight any required monitoring to the GP practice</w:t>
            </w:r>
            <w:r w:rsidR="00925A0E" w:rsidRPr="00E609B5">
              <w:rPr>
                <w:rFonts w:ascii="Arial" w:hAnsi="Arial" w:cs="Arial"/>
              </w:rPr>
              <w:t xml:space="preserve"> or action as agreed by the GP practice.</w:t>
            </w:r>
          </w:p>
          <w:p w14:paraId="15CCEFBD" w14:textId="7215E26D" w:rsidR="00925A0E" w:rsidRPr="00E609B5" w:rsidRDefault="00925A0E" w:rsidP="00925A0E">
            <w:pPr>
              <w:pStyle w:val="ListParagraph"/>
              <w:rPr>
                <w:rFonts w:ascii="Arial" w:hAnsi="Arial" w:cs="Arial"/>
              </w:rPr>
            </w:pPr>
          </w:p>
          <w:p w14:paraId="772780BC" w14:textId="407A202D" w:rsidR="00E92AC4" w:rsidRPr="00E609B5" w:rsidRDefault="00E92AC4" w:rsidP="00E92AC4">
            <w:pPr>
              <w:ind w:left="720"/>
              <w:rPr>
                <w:rFonts w:ascii="Arial" w:hAnsi="Arial" w:cs="Arial"/>
              </w:rPr>
            </w:pPr>
            <w:r w:rsidRPr="00E609B5">
              <w:rPr>
                <w:rFonts w:ascii="Arial" w:hAnsi="Arial" w:cs="Arial"/>
              </w:rPr>
              <w:t xml:space="preserve">Review each patient once all values** have been received and documented in </w:t>
            </w:r>
            <w:r w:rsidR="00FA2DFA" w:rsidRPr="00E609B5">
              <w:rPr>
                <w:rFonts w:ascii="Arial" w:hAnsi="Arial" w:cs="Arial"/>
              </w:rPr>
              <w:t>the patient’s medical record (</w:t>
            </w:r>
            <w:r w:rsidRPr="00E609B5">
              <w:rPr>
                <w:rFonts w:ascii="Arial" w:hAnsi="Arial" w:cs="Arial"/>
              </w:rPr>
              <w:t>PMR</w:t>
            </w:r>
            <w:r w:rsidR="00FA2DFA" w:rsidRPr="00E609B5">
              <w:rPr>
                <w:rFonts w:ascii="Arial" w:hAnsi="Arial" w:cs="Arial"/>
              </w:rPr>
              <w:t>)</w:t>
            </w:r>
            <w:r w:rsidRPr="00E609B5">
              <w:rPr>
                <w:rFonts w:ascii="Arial" w:hAnsi="Arial" w:cs="Arial"/>
              </w:rPr>
              <w:t>.</w:t>
            </w:r>
          </w:p>
          <w:p w14:paraId="4182A95A" w14:textId="77777777" w:rsidR="00E92AC4" w:rsidRPr="00E609B5" w:rsidRDefault="00E92AC4" w:rsidP="00E92AC4">
            <w:pPr>
              <w:ind w:left="360"/>
              <w:rPr>
                <w:rFonts w:ascii="Arial" w:hAnsi="Arial" w:cs="Arial"/>
              </w:rPr>
            </w:pPr>
          </w:p>
          <w:p w14:paraId="4CA7C1AE" w14:textId="77777777" w:rsidR="00E92AC4" w:rsidRPr="00E609B5" w:rsidRDefault="00E92AC4" w:rsidP="00E92AC4">
            <w:pPr>
              <w:ind w:left="720"/>
              <w:rPr>
                <w:rFonts w:ascii="Arial" w:hAnsi="Arial" w:cs="Arial"/>
              </w:rPr>
            </w:pPr>
            <w:r w:rsidRPr="00E609B5">
              <w:rPr>
                <w:rFonts w:ascii="Arial" w:hAnsi="Arial" w:cs="Arial"/>
              </w:rPr>
              <w:t>Each practice should consider how best to recall patients for monitoring. Factors to consider include:</w:t>
            </w:r>
          </w:p>
          <w:p w14:paraId="5ABDFDD6" w14:textId="77777777" w:rsidR="00E92AC4" w:rsidRPr="00E609B5" w:rsidRDefault="00E92AC4" w:rsidP="00E92AC4">
            <w:pPr>
              <w:pStyle w:val="ListParagraph"/>
              <w:numPr>
                <w:ilvl w:val="0"/>
                <w:numId w:val="48"/>
              </w:numPr>
              <w:rPr>
                <w:rFonts w:ascii="Arial" w:hAnsi="Arial" w:cs="Arial"/>
              </w:rPr>
            </w:pPr>
            <w:r w:rsidRPr="00E609B5">
              <w:rPr>
                <w:rFonts w:ascii="Arial" w:hAnsi="Arial" w:cs="Arial"/>
              </w:rPr>
              <w:t>Number of patients</w:t>
            </w:r>
          </w:p>
          <w:p w14:paraId="45BFDB79" w14:textId="49EE9470" w:rsidR="00E92AC4" w:rsidRPr="00E609B5" w:rsidRDefault="00E92AC4" w:rsidP="00E92AC4">
            <w:pPr>
              <w:pStyle w:val="ListParagraph"/>
              <w:numPr>
                <w:ilvl w:val="0"/>
                <w:numId w:val="48"/>
              </w:numPr>
              <w:rPr>
                <w:rFonts w:ascii="Arial" w:hAnsi="Arial" w:cs="Arial"/>
              </w:rPr>
            </w:pPr>
            <w:r w:rsidRPr="00E609B5">
              <w:rPr>
                <w:rFonts w:ascii="Arial" w:hAnsi="Arial" w:cs="Arial"/>
              </w:rPr>
              <w:t xml:space="preserve">How and when the </w:t>
            </w:r>
            <w:r w:rsidR="007F32C1" w:rsidRPr="00E609B5">
              <w:rPr>
                <w:rFonts w:ascii="Arial" w:hAnsi="Arial" w:cs="Arial"/>
              </w:rPr>
              <w:t>med</w:t>
            </w:r>
            <w:r w:rsidR="00944E7D" w:rsidRPr="00E609B5">
              <w:rPr>
                <w:rFonts w:ascii="Arial" w:hAnsi="Arial" w:cs="Arial"/>
              </w:rPr>
              <w:t>icines</w:t>
            </w:r>
            <w:r w:rsidR="007F32C1" w:rsidRPr="00E609B5">
              <w:rPr>
                <w:rFonts w:ascii="Arial" w:hAnsi="Arial" w:cs="Arial"/>
              </w:rPr>
              <w:t xml:space="preserve"> management </w:t>
            </w:r>
            <w:r w:rsidRPr="00E609B5">
              <w:rPr>
                <w:rFonts w:ascii="Arial" w:hAnsi="Arial" w:cs="Arial"/>
              </w:rPr>
              <w:t>team will check that monitoring is complete</w:t>
            </w:r>
          </w:p>
          <w:p w14:paraId="6C539DE6" w14:textId="77777777" w:rsidR="00E92AC4" w:rsidRPr="00E609B5" w:rsidRDefault="00E92AC4" w:rsidP="00E92AC4">
            <w:pPr>
              <w:pStyle w:val="ListParagraph"/>
              <w:numPr>
                <w:ilvl w:val="0"/>
                <w:numId w:val="48"/>
              </w:numPr>
              <w:rPr>
                <w:rFonts w:ascii="Arial" w:hAnsi="Arial" w:cs="Arial"/>
              </w:rPr>
            </w:pPr>
            <w:r w:rsidRPr="00E609B5">
              <w:rPr>
                <w:rFonts w:ascii="Arial" w:hAnsi="Arial" w:cs="Arial"/>
              </w:rPr>
              <w:t>How to update the patient list as patients join and leave the practice</w:t>
            </w:r>
          </w:p>
          <w:p w14:paraId="0942ABF3" w14:textId="77777777" w:rsidR="00E92AC4" w:rsidRPr="00E609B5" w:rsidRDefault="00E92AC4" w:rsidP="1FAC22B9">
            <w:pPr>
              <w:rPr>
                <w:rFonts w:ascii="Arial" w:hAnsi="Arial" w:cs="Arial"/>
                <w:highlight w:val="yellow"/>
              </w:rPr>
            </w:pPr>
          </w:p>
          <w:p w14:paraId="346503F4" w14:textId="2255829B" w:rsidR="00CA0C00" w:rsidRPr="00E609B5" w:rsidRDefault="00E92AC4" w:rsidP="00831584">
            <w:pPr>
              <w:rPr>
                <w:rFonts w:ascii="Arial" w:hAnsi="Arial" w:cs="Arial"/>
                <w:b/>
                <w:sz w:val="20"/>
                <w:szCs w:val="20"/>
              </w:rPr>
            </w:pPr>
            <w:r w:rsidRPr="00E609B5">
              <w:rPr>
                <w:rFonts w:ascii="Arial" w:hAnsi="Arial" w:cs="Arial"/>
                <w:b/>
                <w:sz w:val="20"/>
                <w:szCs w:val="20"/>
              </w:rPr>
              <w:t>*NB: consider if HR &gt;100 bpm, refer to GP for rate control. BP consistently above 140/90 should be discussed with GP or reviewed according to local guidelines.</w:t>
            </w:r>
          </w:p>
          <w:p w14:paraId="54E2EAD9" w14:textId="77777777" w:rsidR="00CA0C00" w:rsidRDefault="00E92AC4" w:rsidP="00CA0C00">
            <w:pPr>
              <w:rPr>
                <w:rFonts w:ascii="Arial" w:hAnsi="Arial" w:cs="Arial"/>
                <w:b/>
                <w:sz w:val="20"/>
                <w:szCs w:val="20"/>
              </w:rPr>
            </w:pPr>
            <w:r w:rsidRPr="00E609B5">
              <w:rPr>
                <w:rFonts w:ascii="Arial" w:hAnsi="Arial" w:cs="Arial"/>
                <w:b/>
                <w:sz w:val="20"/>
                <w:szCs w:val="20"/>
              </w:rPr>
              <w:t xml:space="preserve">**NB: as per local reference </w:t>
            </w:r>
            <w:r w:rsidR="00ED3BEC" w:rsidRPr="00E609B5">
              <w:rPr>
                <w:rFonts w:ascii="Arial" w:hAnsi="Arial" w:cs="Arial"/>
                <w:b/>
                <w:sz w:val="20"/>
                <w:szCs w:val="20"/>
              </w:rPr>
              <w:t>ranges</w:t>
            </w:r>
          </w:p>
          <w:p w14:paraId="71F800E2" w14:textId="79F8B273" w:rsidR="004664DA" w:rsidRPr="004664DA" w:rsidRDefault="004664DA" w:rsidP="00CA0C00">
            <w:pPr>
              <w:rPr>
                <w:rFonts w:ascii="Arial" w:hAnsi="Arial" w:cs="Arial"/>
                <w:b/>
                <w:sz w:val="20"/>
                <w:szCs w:val="20"/>
              </w:rPr>
            </w:pPr>
          </w:p>
        </w:tc>
        <w:tc>
          <w:tcPr>
            <w:tcW w:w="1621" w:type="dxa"/>
          </w:tcPr>
          <w:p w14:paraId="5246C906" w14:textId="7C788AFD" w:rsidR="007949B9" w:rsidRPr="00E609B5" w:rsidRDefault="00A9595D" w:rsidP="00A9595D">
            <w:pPr>
              <w:rPr>
                <w:rFonts w:ascii="Arial" w:hAnsi="Arial" w:cs="Arial"/>
                <w:b/>
                <w:sz w:val="24"/>
                <w:szCs w:val="24"/>
              </w:rPr>
            </w:pPr>
            <w:r w:rsidRPr="00E609B5">
              <w:rPr>
                <w:rFonts w:ascii="Arial" w:hAnsi="Arial" w:cs="Arial"/>
                <w:b/>
                <w:sz w:val="24"/>
                <w:szCs w:val="24"/>
              </w:rPr>
              <w:t>Pharmacist/Technician</w:t>
            </w:r>
          </w:p>
        </w:tc>
      </w:tr>
      <w:tr w:rsidR="007949B9" w:rsidRPr="00E609B5" w14:paraId="0B899199" w14:textId="77777777" w:rsidTr="1FAC22B9">
        <w:tc>
          <w:tcPr>
            <w:tcW w:w="7621" w:type="dxa"/>
            <w:shd w:val="clear" w:color="auto" w:fill="FFFFFF" w:themeFill="background1"/>
          </w:tcPr>
          <w:p w14:paraId="4F5CB59E" w14:textId="47ADBA81" w:rsidR="00E92AC4" w:rsidRPr="00E609B5" w:rsidRDefault="00E92AC4" w:rsidP="00831584">
            <w:pPr>
              <w:pStyle w:val="ListParagraph"/>
              <w:numPr>
                <w:ilvl w:val="0"/>
                <w:numId w:val="6"/>
              </w:numPr>
              <w:rPr>
                <w:rFonts w:ascii="Arial" w:hAnsi="Arial" w:cs="Arial"/>
              </w:rPr>
            </w:pPr>
            <w:r w:rsidRPr="00E609B5">
              <w:rPr>
                <w:rFonts w:ascii="Arial" w:hAnsi="Arial" w:cs="Arial"/>
              </w:rPr>
              <w:t xml:space="preserve">The EMIS </w:t>
            </w:r>
            <w:r w:rsidR="00FA2DFA" w:rsidRPr="00E609B5">
              <w:rPr>
                <w:rFonts w:ascii="Arial" w:hAnsi="Arial" w:cs="Arial"/>
              </w:rPr>
              <w:t>report highlights</w:t>
            </w:r>
            <w:r w:rsidRPr="00E609B5">
              <w:rPr>
                <w:rFonts w:ascii="Arial" w:hAnsi="Arial" w:cs="Arial"/>
              </w:rPr>
              <w:t xml:space="preserve"> patients with the following:</w:t>
            </w:r>
          </w:p>
          <w:p w14:paraId="32B05D4B" w14:textId="3A06BAE8" w:rsidR="00E92AC4" w:rsidRPr="00E609B5" w:rsidRDefault="00E92AC4" w:rsidP="00E92AC4">
            <w:pPr>
              <w:pStyle w:val="ListParagraph"/>
              <w:numPr>
                <w:ilvl w:val="1"/>
                <w:numId w:val="49"/>
              </w:numPr>
              <w:rPr>
                <w:rFonts w:ascii="Arial" w:hAnsi="Arial" w:cs="Arial"/>
              </w:rPr>
            </w:pPr>
            <w:r w:rsidRPr="00E609B5">
              <w:rPr>
                <w:rFonts w:ascii="Arial" w:hAnsi="Arial" w:cs="Arial"/>
              </w:rPr>
              <w:t>Possible valvular heart disease</w:t>
            </w:r>
          </w:p>
          <w:p w14:paraId="32F7D97E" w14:textId="230EEF8A" w:rsidR="00E92AC4" w:rsidRPr="00E609B5" w:rsidRDefault="00E92AC4" w:rsidP="00E92AC4">
            <w:pPr>
              <w:pStyle w:val="ListParagraph"/>
              <w:numPr>
                <w:ilvl w:val="1"/>
                <w:numId w:val="49"/>
              </w:numPr>
              <w:rPr>
                <w:rFonts w:ascii="Arial" w:hAnsi="Arial" w:cs="Arial"/>
              </w:rPr>
            </w:pPr>
            <w:r w:rsidRPr="00E609B5">
              <w:rPr>
                <w:rFonts w:ascii="Arial" w:hAnsi="Arial" w:cs="Arial"/>
              </w:rPr>
              <w:t>Possible unlicensed indicat</w:t>
            </w:r>
            <w:r w:rsidR="00990B2E" w:rsidRPr="00E609B5">
              <w:rPr>
                <w:rFonts w:ascii="Arial" w:hAnsi="Arial" w:cs="Arial"/>
              </w:rPr>
              <w:t>i</w:t>
            </w:r>
            <w:r w:rsidRPr="00E609B5">
              <w:rPr>
                <w:rFonts w:ascii="Arial" w:hAnsi="Arial" w:cs="Arial"/>
              </w:rPr>
              <w:t>ons for DOAC treatment</w:t>
            </w:r>
          </w:p>
          <w:p w14:paraId="695F890B" w14:textId="6A9E93A2" w:rsidR="00E92AC4" w:rsidRPr="00E609B5" w:rsidRDefault="00F87EE1" w:rsidP="00E92AC4">
            <w:pPr>
              <w:pStyle w:val="ListParagraph"/>
              <w:numPr>
                <w:ilvl w:val="1"/>
                <w:numId w:val="49"/>
              </w:numPr>
              <w:rPr>
                <w:rFonts w:ascii="Arial" w:hAnsi="Arial" w:cs="Arial"/>
              </w:rPr>
            </w:pPr>
            <w:r w:rsidRPr="00E609B5">
              <w:rPr>
                <w:rFonts w:ascii="Arial" w:hAnsi="Arial" w:cs="Arial"/>
              </w:rPr>
              <w:t>History of thromboembolism</w:t>
            </w:r>
          </w:p>
          <w:p w14:paraId="61E3EAD0" w14:textId="6D70AC31" w:rsidR="00715E87" w:rsidRPr="00E609B5" w:rsidRDefault="00715E87" w:rsidP="00441A99">
            <w:pPr>
              <w:pStyle w:val="ListParagraph"/>
              <w:numPr>
                <w:ilvl w:val="1"/>
                <w:numId w:val="49"/>
              </w:numPr>
              <w:rPr>
                <w:rFonts w:ascii="Arial" w:hAnsi="Arial" w:cs="Arial"/>
              </w:rPr>
            </w:pPr>
            <w:r w:rsidRPr="00E609B5">
              <w:rPr>
                <w:rFonts w:ascii="Arial" w:hAnsi="Arial" w:cs="Arial"/>
              </w:rPr>
              <w:t>T</w:t>
            </w:r>
            <w:r w:rsidR="00E92AC4" w:rsidRPr="00E609B5">
              <w:rPr>
                <w:rFonts w:ascii="Arial" w:hAnsi="Arial" w:cs="Arial"/>
              </w:rPr>
              <w:t>wo oral anticoagulants on current medication</w:t>
            </w:r>
          </w:p>
          <w:p w14:paraId="13FC3A30" w14:textId="77777777" w:rsidR="00E92AC4" w:rsidRPr="00E609B5" w:rsidRDefault="00E92AC4" w:rsidP="00E92AC4">
            <w:pPr>
              <w:rPr>
                <w:rFonts w:ascii="Arial" w:hAnsi="Arial" w:cs="Arial"/>
              </w:rPr>
            </w:pPr>
          </w:p>
          <w:p w14:paraId="143BDC7D" w14:textId="108BE29F" w:rsidR="00441A99" w:rsidRPr="00E609B5" w:rsidRDefault="00441A99" w:rsidP="00BA167A">
            <w:pPr>
              <w:jc w:val="both"/>
              <w:rPr>
                <w:rFonts w:ascii="Arial" w:hAnsi="Arial" w:cs="Arial"/>
                <w:b/>
                <w:sz w:val="20"/>
                <w:szCs w:val="20"/>
              </w:rPr>
            </w:pPr>
            <w:r w:rsidRPr="00E609B5">
              <w:rPr>
                <w:rFonts w:ascii="Arial" w:hAnsi="Arial" w:cs="Arial"/>
                <w:b/>
                <w:sz w:val="20"/>
                <w:szCs w:val="20"/>
              </w:rPr>
              <w:lastRenderedPageBreak/>
              <w:t xml:space="preserve">NB. If you identify that a patient is currently taking a DOAC for an indication other than AF it is good practice to confirm the dose and duration of treatment is appropriate. </w:t>
            </w:r>
          </w:p>
          <w:p w14:paraId="5B6CDC6B" w14:textId="6833852D" w:rsidR="004664DA" w:rsidRPr="004664DA" w:rsidRDefault="004664DA" w:rsidP="004664DA">
            <w:pPr>
              <w:rPr>
                <w:rFonts w:ascii="Arial" w:hAnsi="Arial" w:cs="Arial"/>
                <w:b/>
                <w:sz w:val="20"/>
                <w:szCs w:val="20"/>
              </w:rPr>
            </w:pPr>
          </w:p>
        </w:tc>
        <w:tc>
          <w:tcPr>
            <w:tcW w:w="1621" w:type="dxa"/>
          </w:tcPr>
          <w:p w14:paraId="7A50DF0B" w14:textId="16A022AD" w:rsidR="007949B9" w:rsidRPr="00E609B5" w:rsidRDefault="003064CE" w:rsidP="003064CE">
            <w:pPr>
              <w:rPr>
                <w:rFonts w:ascii="Arial" w:hAnsi="Arial" w:cs="Arial"/>
                <w:b/>
                <w:sz w:val="24"/>
                <w:szCs w:val="24"/>
              </w:rPr>
            </w:pPr>
            <w:r w:rsidRPr="00E609B5">
              <w:rPr>
                <w:rFonts w:ascii="Arial" w:hAnsi="Arial" w:cs="Arial"/>
                <w:b/>
                <w:sz w:val="24"/>
                <w:szCs w:val="24"/>
              </w:rPr>
              <w:lastRenderedPageBreak/>
              <w:t>Technician</w:t>
            </w:r>
          </w:p>
        </w:tc>
      </w:tr>
      <w:tr w:rsidR="005E4D0C" w:rsidRPr="00E609B5" w14:paraId="0DCFB6C3" w14:textId="77777777" w:rsidTr="1FAC22B9">
        <w:tc>
          <w:tcPr>
            <w:tcW w:w="9242" w:type="dxa"/>
            <w:gridSpan w:val="2"/>
            <w:shd w:val="clear" w:color="auto" w:fill="FBE4D5" w:themeFill="accent2" w:themeFillTint="33"/>
          </w:tcPr>
          <w:p w14:paraId="1A108741" w14:textId="77777777" w:rsidR="005E4D0C" w:rsidRPr="00E609B5" w:rsidRDefault="005E4D0C" w:rsidP="005E4D0C">
            <w:pPr>
              <w:rPr>
                <w:rFonts w:ascii="Arial" w:hAnsi="Arial" w:cs="Arial"/>
                <w:b/>
                <w:sz w:val="24"/>
                <w:szCs w:val="24"/>
              </w:rPr>
            </w:pPr>
          </w:p>
          <w:p w14:paraId="3AA0C906" w14:textId="0214EE34" w:rsidR="005E4D0C" w:rsidRPr="00E609B5" w:rsidRDefault="2467712F" w:rsidP="1FAC22B9">
            <w:pPr>
              <w:rPr>
                <w:rFonts w:ascii="Arial" w:hAnsi="Arial" w:cs="Arial"/>
                <w:b/>
                <w:bCs/>
                <w:sz w:val="24"/>
                <w:szCs w:val="24"/>
              </w:rPr>
            </w:pPr>
            <w:r w:rsidRPr="00E609B5">
              <w:rPr>
                <w:rFonts w:ascii="Arial" w:hAnsi="Arial" w:cs="Arial"/>
                <w:b/>
                <w:bCs/>
                <w:sz w:val="24"/>
                <w:szCs w:val="24"/>
              </w:rPr>
              <w:t>In consultation, run the EMIS DOAC Review Template</w:t>
            </w:r>
            <w:r w:rsidR="0873EF8E" w:rsidRPr="00E609B5">
              <w:rPr>
                <w:rFonts w:ascii="Arial" w:hAnsi="Arial" w:cs="Arial"/>
                <w:b/>
                <w:bCs/>
                <w:sz w:val="24"/>
                <w:szCs w:val="24"/>
              </w:rPr>
              <w:t xml:space="preserve"> (see Appendix 8</w:t>
            </w:r>
            <w:r w:rsidR="009B7991" w:rsidRPr="00E609B5">
              <w:rPr>
                <w:rFonts w:ascii="Arial" w:hAnsi="Arial" w:cs="Arial"/>
                <w:b/>
                <w:bCs/>
                <w:sz w:val="24"/>
                <w:szCs w:val="24"/>
              </w:rPr>
              <w:t xml:space="preserve"> for how to install</w:t>
            </w:r>
            <w:r w:rsidR="0873EF8E" w:rsidRPr="00E609B5">
              <w:rPr>
                <w:rFonts w:ascii="Arial" w:hAnsi="Arial" w:cs="Arial"/>
                <w:b/>
                <w:bCs/>
                <w:sz w:val="24"/>
                <w:szCs w:val="24"/>
              </w:rPr>
              <w:t>)</w:t>
            </w:r>
          </w:p>
          <w:p w14:paraId="53AF795D" w14:textId="4028520A" w:rsidR="005E4D0C" w:rsidRPr="00E609B5" w:rsidRDefault="005E4D0C" w:rsidP="005E4D0C">
            <w:pPr>
              <w:rPr>
                <w:rFonts w:ascii="Arial" w:hAnsi="Arial" w:cs="Arial"/>
                <w:b/>
                <w:sz w:val="24"/>
                <w:szCs w:val="24"/>
              </w:rPr>
            </w:pPr>
          </w:p>
        </w:tc>
      </w:tr>
      <w:tr w:rsidR="008911E0" w:rsidRPr="00E609B5" w14:paraId="6DF23EAC" w14:textId="77777777" w:rsidTr="1FAC22B9">
        <w:tc>
          <w:tcPr>
            <w:tcW w:w="7621" w:type="dxa"/>
          </w:tcPr>
          <w:p w14:paraId="221F46B4" w14:textId="5DB345BF" w:rsidR="008911E0" w:rsidRPr="00E609B5" w:rsidRDefault="008911E0" w:rsidP="007C0F46">
            <w:pPr>
              <w:pStyle w:val="ListParagraph"/>
              <w:numPr>
                <w:ilvl w:val="0"/>
                <w:numId w:val="6"/>
              </w:numPr>
              <w:rPr>
                <w:rFonts w:ascii="Arial" w:hAnsi="Arial" w:cs="Arial"/>
              </w:rPr>
            </w:pPr>
            <w:r w:rsidRPr="00E609B5">
              <w:rPr>
                <w:rFonts w:ascii="Arial" w:hAnsi="Arial" w:cs="Arial"/>
              </w:rPr>
              <w:t>Calculate and update the CHA2DS2-VASc</w:t>
            </w:r>
            <w:r w:rsidR="007A167A">
              <w:rPr>
                <w:rFonts w:ascii="Arial" w:hAnsi="Arial" w:cs="Arial"/>
                <w:vertAlign w:val="superscript"/>
              </w:rPr>
              <w:t>8</w:t>
            </w:r>
            <w:r w:rsidRPr="00E609B5">
              <w:rPr>
                <w:rFonts w:ascii="Arial" w:hAnsi="Arial" w:cs="Arial"/>
              </w:rPr>
              <w:t xml:space="preserve"> score using </w:t>
            </w:r>
            <w:r w:rsidR="00A9595D" w:rsidRPr="00E609B5">
              <w:rPr>
                <w:rFonts w:ascii="Arial" w:hAnsi="Arial" w:cs="Arial"/>
              </w:rPr>
              <w:t>the EMIS calculator</w:t>
            </w:r>
            <w:r w:rsidR="007A4473" w:rsidRPr="00E609B5">
              <w:rPr>
                <w:rFonts w:ascii="Arial" w:hAnsi="Arial" w:cs="Arial"/>
              </w:rPr>
              <w:t xml:space="preserve"> </w:t>
            </w:r>
          </w:p>
          <w:p w14:paraId="24E82E33" w14:textId="7AD43D1F" w:rsidR="008911E0" w:rsidRPr="00E609B5" w:rsidRDefault="001346A9" w:rsidP="008911E0">
            <w:pPr>
              <w:pStyle w:val="ListParagraph"/>
              <w:rPr>
                <w:rFonts w:ascii="Arial" w:hAnsi="Arial" w:cs="Arial"/>
              </w:rPr>
            </w:pPr>
            <w:r w:rsidRPr="00E609B5">
              <w:rPr>
                <w:rFonts w:ascii="Arial" w:hAnsi="Arial" w:cs="Arial"/>
              </w:rPr>
              <w:t xml:space="preserve"> </w:t>
            </w:r>
          </w:p>
          <w:p w14:paraId="11A950F5" w14:textId="07ED88D4" w:rsidR="00717296" w:rsidRPr="00E609B5" w:rsidRDefault="00717296" w:rsidP="007C0F46">
            <w:pPr>
              <w:jc w:val="both"/>
              <w:rPr>
                <w:rFonts w:ascii="Arial" w:hAnsi="Arial" w:cs="Arial"/>
                <w:b/>
                <w:sz w:val="20"/>
                <w:szCs w:val="20"/>
              </w:rPr>
            </w:pPr>
            <w:r w:rsidRPr="00E609B5">
              <w:rPr>
                <w:rFonts w:ascii="Arial" w:hAnsi="Arial" w:cs="Arial"/>
                <w:b/>
                <w:sz w:val="20"/>
                <w:szCs w:val="20"/>
              </w:rPr>
              <w:t xml:space="preserve">             </w:t>
            </w:r>
            <w:r w:rsidR="00441A99" w:rsidRPr="00E609B5">
              <w:rPr>
                <w:rFonts w:ascii="Arial" w:hAnsi="Arial" w:cs="Arial"/>
                <w:b/>
                <w:sz w:val="20"/>
                <w:szCs w:val="20"/>
              </w:rPr>
              <w:t>NB</w:t>
            </w:r>
            <w:r w:rsidR="008911E0" w:rsidRPr="00E609B5">
              <w:rPr>
                <w:rFonts w:ascii="Arial" w:hAnsi="Arial" w:cs="Arial"/>
                <w:b/>
                <w:sz w:val="20"/>
                <w:szCs w:val="20"/>
              </w:rPr>
              <w:t xml:space="preserve">: Patients with a CHA2DS2-VASc </w:t>
            </w:r>
            <w:r w:rsidR="001032CF">
              <w:rPr>
                <w:rFonts w:ascii="Arial" w:hAnsi="Arial" w:cs="Arial"/>
                <w:b/>
                <w:sz w:val="20"/>
                <w:szCs w:val="20"/>
              </w:rPr>
              <w:t>=</w:t>
            </w:r>
            <w:r w:rsidR="008911E0" w:rsidRPr="00E609B5">
              <w:rPr>
                <w:rFonts w:ascii="Arial" w:hAnsi="Arial" w:cs="Arial"/>
                <w:b/>
                <w:sz w:val="20"/>
                <w:szCs w:val="20"/>
              </w:rPr>
              <w:t xml:space="preserve">1 in men or </w:t>
            </w:r>
            <w:r w:rsidR="001032CF" w:rsidRPr="001032CF">
              <w:rPr>
                <w:rFonts w:ascii="Arial" w:hAnsi="Arial" w:cs="Arial"/>
                <w:b/>
                <w:sz w:val="20"/>
                <w:szCs w:val="20"/>
              </w:rPr>
              <w:t>=</w:t>
            </w:r>
            <w:r w:rsidR="008911E0" w:rsidRPr="00E609B5">
              <w:rPr>
                <w:rFonts w:ascii="Arial" w:hAnsi="Arial" w:cs="Arial"/>
                <w:b/>
                <w:sz w:val="20"/>
                <w:szCs w:val="20"/>
              </w:rPr>
              <w:t>2 in women should</w:t>
            </w:r>
          </w:p>
          <w:p w14:paraId="7A4126F3" w14:textId="62413629" w:rsidR="008911E0" w:rsidRPr="00E609B5" w:rsidRDefault="00717296" w:rsidP="007C0F46">
            <w:pPr>
              <w:jc w:val="both"/>
              <w:rPr>
                <w:rFonts w:ascii="Arial" w:hAnsi="Arial" w:cs="Arial"/>
                <w:b/>
                <w:sz w:val="20"/>
                <w:szCs w:val="20"/>
              </w:rPr>
            </w:pPr>
            <w:r w:rsidRPr="00E609B5">
              <w:rPr>
                <w:rFonts w:ascii="Arial" w:hAnsi="Arial" w:cs="Arial"/>
                <w:b/>
                <w:sz w:val="20"/>
                <w:szCs w:val="20"/>
              </w:rPr>
              <w:t xml:space="preserve">             </w:t>
            </w:r>
            <w:r w:rsidR="008911E0" w:rsidRPr="00E609B5">
              <w:rPr>
                <w:rFonts w:ascii="Arial" w:hAnsi="Arial" w:cs="Arial"/>
                <w:b/>
                <w:sz w:val="20"/>
                <w:szCs w:val="20"/>
              </w:rPr>
              <w:t xml:space="preserve">be </w:t>
            </w:r>
            <w:r w:rsidR="008911E0" w:rsidRPr="00E609B5">
              <w:rPr>
                <w:rFonts w:ascii="Arial" w:hAnsi="Arial" w:cs="Arial"/>
                <w:b/>
                <w:sz w:val="20"/>
                <w:szCs w:val="20"/>
                <w:u w:val="single"/>
              </w:rPr>
              <w:t>considered</w:t>
            </w:r>
            <w:r w:rsidR="008911E0" w:rsidRPr="00E609B5">
              <w:rPr>
                <w:rFonts w:ascii="Arial" w:hAnsi="Arial" w:cs="Arial"/>
                <w:b/>
                <w:sz w:val="20"/>
                <w:szCs w:val="20"/>
              </w:rPr>
              <w:t xml:space="preserve"> for an </w:t>
            </w:r>
            <w:r w:rsidR="00151EE3" w:rsidRPr="00E609B5">
              <w:rPr>
                <w:rFonts w:ascii="Arial" w:hAnsi="Arial" w:cs="Arial"/>
                <w:b/>
                <w:sz w:val="20"/>
                <w:szCs w:val="20"/>
              </w:rPr>
              <w:t>oral anticoagulant (OAC)</w:t>
            </w:r>
            <w:r w:rsidR="008911E0" w:rsidRPr="00E609B5">
              <w:rPr>
                <w:rFonts w:ascii="Arial" w:hAnsi="Arial" w:cs="Arial"/>
                <w:b/>
                <w:sz w:val="20"/>
                <w:szCs w:val="20"/>
              </w:rPr>
              <w:t xml:space="preserve">. </w:t>
            </w:r>
          </w:p>
          <w:p w14:paraId="053C7F7A" w14:textId="1682AD3D" w:rsidR="00717296" w:rsidRPr="00E609B5" w:rsidRDefault="00717296" w:rsidP="1FAC22B9">
            <w:pPr>
              <w:jc w:val="both"/>
              <w:rPr>
                <w:rFonts w:ascii="Arial" w:hAnsi="Arial" w:cs="Arial"/>
                <w:b/>
                <w:bCs/>
                <w:sz w:val="20"/>
                <w:szCs w:val="20"/>
              </w:rPr>
            </w:pPr>
            <w:r w:rsidRPr="00E609B5">
              <w:rPr>
                <w:rFonts w:ascii="Arial" w:hAnsi="Arial" w:cs="Arial"/>
                <w:b/>
                <w:bCs/>
                <w:sz w:val="20"/>
                <w:szCs w:val="20"/>
              </w:rPr>
              <w:t xml:space="preserve">             </w:t>
            </w:r>
            <w:r w:rsidR="03CB0F8C" w:rsidRPr="00E609B5">
              <w:rPr>
                <w:rFonts w:ascii="Arial" w:hAnsi="Arial" w:cs="Arial"/>
                <w:b/>
                <w:bCs/>
                <w:sz w:val="20"/>
                <w:szCs w:val="20"/>
              </w:rPr>
              <w:t xml:space="preserve">Patients </w:t>
            </w:r>
            <w:r w:rsidRPr="00E609B5">
              <w:rPr>
                <w:rFonts w:ascii="Arial" w:hAnsi="Arial" w:cs="Arial"/>
                <w:b/>
                <w:bCs/>
                <w:sz w:val="20"/>
                <w:szCs w:val="20"/>
              </w:rPr>
              <w:t>with a CHA2DS2-VASc score</w:t>
            </w:r>
            <w:r w:rsidR="03CB0F8C" w:rsidRPr="00E609B5">
              <w:rPr>
                <w:rFonts w:ascii="Arial" w:hAnsi="Arial" w:cs="Arial"/>
                <w:b/>
                <w:bCs/>
                <w:sz w:val="20"/>
                <w:szCs w:val="20"/>
              </w:rPr>
              <w:t xml:space="preserve"> </w:t>
            </w:r>
            <w:r w:rsidR="03CB0F8C" w:rsidRPr="00E609B5">
              <w:rPr>
                <w:rFonts w:ascii="Arial" w:hAnsi="Arial" w:cs="Arial"/>
                <w:b/>
                <w:bCs/>
                <w:sz w:val="20"/>
                <w:szCs w:val="20"/>
                <w:u w:val="single"/>
              </w:rPr>
              <w:t>&gt;</w:t>
            </w:r>
            <w:r w:rsidR="03CB0F8C" w:rsidRPr="00E609B5">
              <w:rPr>
                <w:rFonts w:ascii="Arial" w:hAnsi="Arial" w:cs="Arial"/>
                <w:b/>
                <w:bCs/>
                <w:sz w:val="20"/>
                <w:szCs w:val="20"/>
              </w:rPr>
              <w:t xml:space="preserve">2 in men and </w:t>
            </w:r>
            <w:r w:rsidR="03CB0F8C" w:rsidRPr="00E609B5">
              <w:rPr>
                <w:rFonts w:ascii="Arial" w:hAnsi="Arial" w:cs="Arial"/>
                <w:b/>
                <w:bCs/>
                <w:sz w:val="20"/>
                <w:szCs w:val="20"/>
                <w:u w:val="single"/>
              </w:rPr>
              <w:t>&gt;</w:t>
            </w:r>
            <w:r w:rsidR="03CB0F8C" w:rsidRPr="00E609B5">
              <w:rPr>
                <w:rFonts w:ascii="Arial" w:hAnsi="Arial" w:cs="Arial"/>
                <w:b/>
                <w:bCs/>
                <w:sz w:val="20"/>
                <w:szCs w:val="20"/>
              </w:rPr>
              <w:t>3 in women:</w:t>
            </w:r>
          </w:p>
          <w:p w14:paraId="60929A45" w14:textId="3CE83246" w:rsidR="00F87EE1" w:rsidRPr="00E609B5" w:rsidRDefault="618CCC2C" w:rsidP="007C0F46">
            <w:pPr>
              <w:jc w:val="both"/>
              <w:rPr>
                <w:rFonts w:ascii="Arial" w:hAnsi="Arial" w:cs="Arial"/>
                <w:b/>
                <w:sz w:val="20"/>
                <w:szCs w:val="20"/>
              </w:rPr>
            </w:pPr>
            <w:r w:rsidRPr="00E609B5">
              <w:rPr>
                <w:rFonts w:ascii="Arial" w:hAnsi="Arial" w:cs="Arial"/>
                <w:b/>
                <w:bCs/>
                <w:sz w:val="20"/>
                <w:szCs w:val="20"/>
              </w:rPr>
              <w:t xml:space="preserve">            </w:t>
            </w:r>
            <w:r w:rsidR="001032CF">
              <w:rPr>
                <w:rFonts w:ascii="Arial" w:hAnsi="Arial" w:cs="Arial"/>
                <w:b/>
                <w:bCs/>
                <w:sz w:val="20"/>
                <w:szCs w:val="20"/>
              </w:rPr>
              <w:t xml:space="preserve"> It i</w:t>
            </w:r>
            <w:r w:rsidR="03CB0F8C" w:rsidRPr="00E609B5">
              <w:rPr>
                <w:rFonts w:ascii="Arial" w:hAnsi="Arial" w:cs="Arial"/>
                <w:b/>
                <w:bCs/>
                <w:sz w:val="20"/>
                <w:szCs w:val="20"/>
              </w:rPr>
              <w:t>s</w:t>
            </w:r>
            <w:r w:rsidR="001032CF">
              <w:rPr>
                <w:rFonts w:ascii="Arial" w:hAnsi="Arial" w:cs="Arial"/>
                <w:b/>
                <w:bCs/>
                <w:sz w:val="20"/>
                <w:szCs w:val="20"/>
              </w:rPr>
              <w:t xml:space="preserve"> </w:t>
            </w:r>
            <w:r w:rsidR="008911E0" w:rsidRPr="00E609B5">
              <w:rPr>
                <w:rFonts w:ascii="Arial" w:hAnsi="Arial" w:cs="Arial"/>
                <w:b/>
                <w:sz w:val="20"/>
                <w:szCs w:val="20"/>
                <w:u w:val="single"/>
              </w:rPr>
              <w:t>recommended</w:t>
            </w:r>
            <w:r w:rsidR="008911E0" w:rsidRPr="00E609B5">
              <w:rPr>
                <w:rFonts w:ascii="Arial" w:hAnsi="Arial" w:cs="Arial"/>
                <w:b/>
                <w:sz w:val="20"/>
                <w:szCs w:val="20"/>
              </w:rPr>
              <w:t xml:space="preserve"> that these patients should be prescribed an OAC.</w:t>
            </w:r>
            <w:r w:rsidR="001346A9" w:rsidRPr="00E609B5">
              <w:rPr>
                <w:rFonts w:ascii="Arial" w:hAnsi="Arial" w:cs="Arial"/>
                <w:b/>
                <w:sz w:val="20"/>
                <w:szCs w:val="20"/>
              </w:rPr>
              <w:t xml:space="preserve"> </w:t>
            </w:r>
          </w:p>
          <w:p w14:paraId="1E98F005" w14:textId="77777777" w:rsidR="008911E0" w:rsidRPr="00E609B5" w:rsidRDefault="008911E0" w:rsidP="008B468E">
            <w:pPr>
              <w:jc w:val="both"/>
              <w:rPr>
                <w:rFonts w:ascii="Arial" w:hAnsi="Arial" w:cs="Arial"/>
              </w:rPr>
            </w:pPr>
          </w:p>
        </w:tc>
        <w:tc>
          <w:tcPr>
            <w:tcW w:w="1621" w:type="dxa"/>
          </w:tcPr>
          <w:p w14:paraId="6C3CA77C" w14:textId="3DFAC06D" w:rsidR="008911E0" w:rsidRPr="00E609B5" w:rsidRDefault="007C0F46" w:rsidP="000C1AC1">
            <w:pPr>
              <w:rPr>
                <w:rFonts w:ascii="Arial" w:hAnsi="Arial" w:cs="Arial"/>
                <w:b/>
                <w:sz w:val="24"/>
                <w:szCs w:val="24"/>
              </w:rPr>
            </w:pPr>
            <w:r w:rsidRPr="00E609B5">
              <w:rPr>
                <w:rFonts w:ascii="Arial" w:hAnsi="Arial" w:cs="Arial"/>
                <w:b/>
                <w:sz w:val="24"/>
                <w:szCs w:val="24"/>
              </w:rPr>
              <w:t>Pharmacist</w:t>
            </w:r>
          </w:p>
        </w:tc>
      </w:tr>
      <w:tr w:rsidR="007C0F46" w:rsidRPr="00E609B5" w14:paraId="046EB7FA" w14:textId="77777777" w:rsidTr="1FAC22B9">
        <w:tc>
          <w:tcPr>
            <w:tcW w:w="7621" w:type="dxa"/>
          </w:tcPr>
          <w:p w14:paraId="4468707F" w14:textId="61787AA2" w:rsidR="007C0F46" w:rsidRPr="00E609B5" w:rsidRDefault="007C0F46" w:rsidP="007C0F46">
            <w:pPr>
              <w:pStyle w:val="Default"/>
              <w:numPr>
                <w:ilvl w:val="0"/>
                <w:numId w:val="6"/>
              </w:numPr>
              <w:rPr>
                <w:rFonts w:ascii="Arial" w:hAnsi="Arial" w:cs="Arial"/>
                <w:color w:val="auto"/>
                <w:sz w:val="22"/>
                <w:szCs w:val="22"/>
              </w:rPr>
            </w:pPr>
            <w:r w:rsidRPr="00E609B5">
              <w:rPr>
                <w:rFonts w:ascii="Arial" w:hAnsi="Arial" w:cs="Arial"/>
                <w:color w:val="auto"/>
                <w:sz w:val="22"/>
                <w:szCs w:val="22"/>
              </w:rPr>
              <w:t xml:space="preserve">Calculate and update the HAS-BLED score using table 3 in Appendix </w:t>
            </w:r>
            <w:r w:rsidR="00E92AC4" w:rsidRPr="00E609B5">
              <w:rPr>
                <w:rFonts w:ascii="Arial" w:hAnsi="Arial" w:cs="Arial"/>
                <w:color w:val="auto"/>
                <w:sz w:val="22"/>
                <w:szCs w:val="22"/>
              </w:rPr>
              <w:t>2</w:t>
            </w:r>
            <w:r w:rsidRPr="00E609B5">
              <w:rPr>
                <w:rFonts w:ascii="Arial" w:hAnsi="Arial" w:cs="Arial"/>
                <w:color w:val="auto"/>
                <w:sz w:val="22"/>
                <w:szCs w:val="22"/>
              </w:rPr>
              <w:t xml:space="preserve">, to assess the risk of bleeding in people </w:t>
            </w:r>
            <w:r w:rsidR="003A2E62" w:rsidRPr="00E609B5">
              <w:rPr>
                <w:rFonts w:ascii="Arial" w:hAnsi="Arial" w:cs="Arial"/>
                <w:color w:val="auto"/>
                <w:sz w:val="22"/>
                <w:szCs w:val="22"/>
              </w:rPr>
              <w:t xml:space="preserve">on </w:t>
            </w:r>
            <w:r w:rsidRPr="00E609B5">
              <w:rPr>
                <w:rFonts w:ascii="Arial" w:hAnsi="Arial" w:cs="Arial"/>
                <w:color w:val="auto"/>
                <w:sz w:val="22"/>
                <w:szCs w:val="22"/>
              </w:rPr>
              <w:t xml:space="preserve">anticoagulation. </w:t>
            </w:r>
            <w:r w:rsidR="001B730E" w:rsidRPr="00E609B5">
              <w:rPr>
                <w:rFonts w:ascii="Arial" w:hAnsi="Arial" w:cs="Arial"/>
                <w:color w:val="auto"/>
                <w:sz w:val="22"/>
                <w:szCs w:val="22"/>
              </w:rPr>
              <w:t xml:space="preserve">NICE </w:t>
            </w:r>
            <w:hyperlink r:id="rId20" w:history="1">
              <w:r w:rsidR="001B730E" w:rsidRPr="00E609B5">
                <w:rPr>
                  <w:rStyle w:val="Hyperlink"/>
                  <w:rFonts w:ascii="Arial" w:hAnsi="Arial" w:cs="Arial"/>
                  <w:color w:val="auto"/>
                  <w:sz w:val="22"/>
                  <w:szCs w:val="22"/>
                </w:rPr>
                <w:t>NG196</w:t>
              </w:r>
            </w:hyperlink>
            <w:r w:rsidR="005F72B1" w:rsidRPr="00E609B5">
              <w:rPr>
                <w:rFonts w:ascii="Arial" w:hAnsi="Arial" w:cs="Arial"/>
                <w:color w:val="auto"/>
                <w:sz w:val="22"/>
                <w:szCs w:val="22"/>
                <w:vertAlign w:val="superscript"/>
              </w:rPr>
              <w:t>1</w:t>
            </w:r>
            <w:r w:rsidR="001B730E" w:rsidRPr="00E609B5">
              <w:rPr>
                <w:rFonts w:ascii="Arial" w:hAnsi="Arial" w:cs="Arial"/>
                <w:color w:val="auto"/>
                <w:sz w:val="22"/>
                <w:szCs w:val="22"/>
              </w:rPr>
              <w:t xml:space="preserve"> AF Guidelines recommend</w:t>
            </w:r>
            <w:r w:rsidR="00925A0E" w:rsidRPr="00E609B5">
              <w:rPr>
                <w:rFonts w:ascii="Arial" w:hAnsi="Arial" w:cs="Arial"/>
                <w:color w:val="auto"/>
                <w:sz w:val="22"/>
                <w:szCs w:val="22"/>
              </w:rPr>
              <w:t>s</w:t>
            </w:r>
            <w:r w:rsidR="001B730E" w:rsidRPr="00E609B5">
              <w:rPr>
                <w:rFonts w:ascii="Arial" w:hAnsi="Arial" w:cs="Arial"/>
                <w:color w:val="auto"/>
                <w:sz w:val="22"/>
                <w:szCs w:val="22"/>
              </w:rPr>
              <w:t xml:space="preserve"> using the ORBIT score to calculate </w:t>
            </w:r>
            <w:r w:rsidR="001F7B0B" w:rsidRPr="00E609B5">
              <w:rPr>
                <w:rFonts w:ascii="Arial" w:hAnsi="Arial" w:cs="Arial"/>
                <w:color w:val="auto"/>
                <w:sz w:val="22"/>
                <w:szCs w:val="22"/>
              </w:rPr>
              <w:t xml:space="preserve">the risk of bleeding. Until this is embedded into EMIS it is acceptable to continue using the HAS-BLED score </w:t>
            </w:r>
            <w:r w:rsidR="007653F5" w:rsidRPr="00E609B5">
              <w:rPr>
                <w:rFonts w:ascii="Arial" w:hAnsi="Arial" w:cs="Arial"/>
                <w:color w:val="auto"/>
                <w:sz w:val="22"/>
                <w:szCs w:val="22"/>
              </w:rPr>
              <w:t>or calculate both scores to make an informed decision (see b</w:t>
            </w:r>
            <w:r w:rsidR="001F7B0B" w:rsidRPr="00E609B5">
              <w:rPr>
                <w:rFonts w:ascii="Arial" w:hAnsi="Arial" w:cs="Arial"/>
                <w:color w:val="auto"/>
                <w:sz w:val="22"/>
                <w:szCs w:val="22"/>
              </w:rPr>
              <w:t>elow).</w:t>
            </w:r>
          </w:p>
          <w:p w14:paraId="6732B93A" w14:textId="1FF8CEBF" w:rsidR="001F7B0B" w:rsidRPr="00E609B5" w:rsidRDefault="001F7B0B" w:rsidP="001F7B0B">
            <w:pPr>
              <w:pStyle w:val="Default"/>
              <w:ind w:left="720"/>
              <w:rPr>
                <w:rFonts w:ascii="Arial" w:hAnsi="Arial" w:cs="Arial"/>
                <w:color w:val="auto"/>
                <w:sz w:val="22"/>
                <w:szCs w:val="22"/>
              </w:rPr>
            </w:pPr>
          </w:p>
          <w:p w14:paraId="75B084EF" w14:textId="1408BB9C" w:rsidR="007C0F46" w:rsidRPr="00E609B5" w:rsidRDefault="007C0F46" w:rsidP="00D75802">
            <w:pPr>
              <w:pStyle w:val="Default"/>
              <w:ind w:left="720"/>
              <w:rPr>
                <w:rFonts w:ascii="Arial" w:hAnsi="Arial" w:cs="Arial"/>
                <w:color w:val="auto"/>
                <w:sz w:val="22"/>
                <w:szCs w:val="22"/>
              </w:rPr>
            </w:pPr>
            <w:r w:rsidRPr="00E609B5">
              <w:rPr>
                <w:rFonts w:ascii="Arial" w:hAnsi="Arial" w:cs="Arial"/>
                <w:color w:val="auto"/>
                <w:sz w:val="22"/>
                <w:szCs w:val="22"/>
              </w:rPr>
              <w:t>Refer to GP</w:t>
            </w:r>
            <w:r w:rsidR="00E53F36" w:rsidRPr="00E609B5">
              <w:rPr>
                <w:rFonts w:ascii="Arial" w:hAnsi="Arial" w:cs="Arial"/>
                <w:color w:val="auto"/>
                <w:sz w:val="22"/>
                <w:szCs w:val="22"/>
              </w:rPr>
              <w:t xml:space="preserve"> if clarification needed for modification, monitoring or advice</w:t>
            </w:r>
            <w:r w:rsidR="00C23AE6" w:rsidRPr="00E609B5">
              <w:rPr>
                <w:rFonts w:ascii="Arial" w:hAnsi="Arial" w:cs="Arial"/>
                <w:color w:val="auto"/>
                <w:sz w:val="22"/>
                <w:szCs w:val="22"/>
              </w:rPr>
              <w:t>,</w:t>
            </w:r>
            <w:r w:rsidR="00E53F36" w:rsidRPr="00E609B5">
              <w:rPr>
                <w:rFonts w:ascii="Arial" w:hAnsi="Arial" w:cs="Arial"/>
                <w:color w:val="auto"/>
                <w:sz w:val="22"/>
                <w:szCs w:val="22"/>
              </w:rPr>
              <w:t xml:space="preserve"> </w:t>
            </w:r>
            <w:r w:rsidR="00990F78" w:rsidRPr="00E609B5">
              <w:rPr>
                <w:rFonts w:ascii="Arial" w:hAnsi="Arial" w:cs="Arial"/>
                <w:color w:val="auto"/>
                <w:sz w:val="22"/>
                <w:szCs w:val="22"/>
              </w:rPr>
              <w:t>if there</w:t>
            </w:r>
            <w:r w:rsidRPr="00E609B5">
              <w:rPr>
                <w:rFonts w:ascii="Arial" w:hAnsi="Arial" w:cs="Arial"/>
                <w:color w:val="auto"/>
                <w:sz w:val="22"/>
                <w:szCs w:val="22"/>
              </w:rPr>
              <w:t xml:space="preserve"> </w:t>
            </w:r>
            <w:r w:rsidR="00990F78" w:rsidRPr="00E609B5">
              <w:rPr>
                <w:rFonts w:ascii="Arial" w:hAnsi="Arial" w:cs="Arial"/>
                <w:color w:val="auto"/>
                <w:sz w:val="22"/>
                <w:szCs w:val="22"/>
              </w:rPr>
              <w:t xml:space="preserve">is no documentation that the </w:t>
            </w:r>
            <w:r w:rsidRPr="00E609B5">
              <w:rPr>
                <w:rFonts w:ascii="Arial" w:hAnsi="Arial" w:cs="Arial"/>
                <w:color w:val="auto"/>
                <w:sz w:val="22"/>
                <w:szCs w:val="22"/>
              </w:rPr>
              <w:t>following risk factors</w:t>
            </w:r>
            <w:r w:rsidR="00990F78" w:rsidRPr="00E609B5">
              <w:rPr>
                <w:rFonts w:ascii="Arial" w:hAnsi="Arial" w:cs="Arial"/>
                <w:color w:val="auto"/>
                <w:sz w:val="22"/>
                <w:szCs w:val="22"/>
              </w:rPr>
              <w:t xml:space="preserve"> have been</w:t>
            </w:r>
            <w:r w:rsidR="00D75802" w:rsidRPr="00E609B5">
              <w:rPr>
                <w:rFonts w:ascii="Arial" w:hAnsi="Arial" w:cs="Arial"/>
                <w:color w:val="auto"/>
                <w:sz w:val="22"/>
                <w:szCs w:val="22"/>
              </w:rPr>
              <w:t xml:space="preserve"> </w:t>
            </w:r>
            <w:r w:rsidR="00990F78" w:rsidRPr="00E609B5">
              <w:rPr>
                <w:rFonts w:ascii="Arial" w:hAnsi="Arial" w:cs="Arial"/>
                <w:color w:val="auto"/>
                <w:sz w:val="22"/>
                <w:szCs w:val="22"/>
              </w:rPr>
              <w:t>considered</w:t>
            </w:r>
            <w:r w:rsidRPr="00E609B5">
              <w:rPr>
                <w:rFonts w:ascii="Arial" w:hAnsi="Arial" w:cs="Arial"/>
                <w:color w:val="auto"/>
                <w:sz w:val="22"/>
                <w:szCs w:val="22"/>
              </w:rPr>
              <w:t xml:space="preserve">: </w:t>
            </w:r>
          </w:p>
          <w:p w14:paraId="70E6C32F" w14:textId="77777777" w:rsidR="007C0F46" w:rsidRPr="00E609B5" w:rsidRDefault="007C0F46" w:rsidP="00C55DB2">
            <w:pPr>
              <w:pStyle w:val="Default"/>
              <w:numPr>
                <w:ilvl w:val="0"/>
                <w:numId w:val="32"/>
              </w:numPr>
              <w:rPr>
                <w:rFonts w:ascii="Arial" w:hAnsi="Arial" w:cs="Arial"/>
                <w:color w:val="auto"/>
                <w:sz w:val="22"/>
                <w:szCs w:val="22"/>
              </w:rPr>
            </w:pPr>
            <w:r w:rsidRPr="00E609B5">
              <w:rPr>
                <w:rFonts w:ascii="Arial" w:hAnsi="Arial" w:cs="Arial"/>
                <w:color w:val="auto"/>
                <w:sz w:val="22"/>
                <w:szCs w:val="22"/>
              </w:rPr>
              <w:t xml:space="preserve">Uncontrolled hypertension </w:t>
            </w:r>
          </w:p>
          <w:p w14:paraId="6B24AFBE" w14:textId="77777777" w:rsidR="007C0F46" w:rsidRPr="00E609B5" w:rsidRDefault="007C0F46" w:rsidP="00C55DB2">
            <w:pPr>
              <w:pStyle w:val="Default"/>
              <w:numPr>
                <w:ilvl w:val="0"/>
                <w:numId w:val="32"/>
              </w:numPr>
              <w:rPr>
                <w:rFonts w:ascii="Arial" w:hAnsi="Arial" w:cs="Arial"/>
                <w:color w:val="auto"/>
                <w:sz w:val="22"/>
                <w:szCs w:val="22"/>
              </w:rPr>
            </w:pPr>
            <w:r w:rsidRPr="00E609B5">
              <w:rPr>
                <w:rFonts w:ascii="Arial" w:hAnsi="Arial" w:cs="Arial"/>
                <w:color w:val="auto"/>
                <w:sz w:val="22"/>
                <w:szCs w:val="22"/>
              </w:rPr>
              <w:t xml:space="preserve">Concurrent medication that will increase bleeding </w:t>
            </w:r>
            <w:proofErr w:type="gramStart"/>
            <w:r w:rsidRPr="00E609B5">
              <w:rPr>
                <w:rFonts w:ascii="Arial" w:hAnsi="Arial" w:cs="Arial"/>
                <w:color w:val="auto"/>
                <w:sz w:val="22"/>
                <w:szCs w:val="22"/>
              </w:rPr>
              <w:t>risk;</w:t>
            </w:r>
            <w:proofErr w:type="gramEnd"/>
          </w:p>
          <w:p w14:paraId="7976F778" w14:textId="77777777" w:rsidR="007C0F46" w:rsidRPr="00E609B5" w:rsidRDefault="007C0F46" w:rsidP="00C55DB2">
            <w:pPr>
              <w:pStyle w:val="Default"/>
              <w:numPr>
                <w:ilvl w:val="0"/>
                <w:numId w:val="33"/>
              </w:numPr>
              <w:rPr>
                <w:rFonts w:ascii="Arial" w:hAnsi="Arial" w:cs="Arial"/>
                <w:color w:val="auto"/>
                <w:sz w:val="22"/>
                <w:szCs w:val="22"/>
              </w:rPr>
            </w:pPr>
            <w:r w:rsidRPr="00E609B5">
              <w:rPr>
                <w:rFonts w:ascii="Arial" w:hAnsi="Arial" w:cs="Arial"/>
                <w:color w:val="auto"/>
                <w:sz w:val="22"/>
                <w:szCs w:val="22"/>
              </w:rPr>
              <w:t xml:space="preserve">Anti-platelet medication </w:t>
            </w:r>
            <w:proofErr w:type="gramStart"/>
            <w:r w:rsidRPr="00E609B5">
              <w:rPr>
                <w:rFonts w:ascii="Arial" w:hAnsi="Arial" w:cs="Arial"/>
                <w:color w:val="auto"/>
                <w:sz w:val="22"/>
                <w:szCs w:val="22"/>
              </w:rPr>
              <w:t>e.g.</w:t>
            </w:r>
            <w:proofErr w:type="gramEnd"/>
            <w:r w:rsidRPr="00E609B5">
              <w:rPr>
                <w:rFonts w:ascii="Arial" w:hAnsi="Arial" w:cs="Arial"/>
                <w:color w:val="auto"/>
                <w:sz w:val="22"/>
                <w:szCs w:val="22"/>
              </w:rPr>
              <w:t xml:space="preserve"> aspirin</w:t>
            </w:r>
          </w:p>
          <w:p w14:paraId="6400A2B7" w14:textId="77777777" w:rsidR="007C0F46" w:rsidRPr="00E609B5" w:rsidRDefault="007C0F46" w:rsidP="00C55DB2">
            <w:pPr>
              <w:pStyle w:val="Default"/>
              <w:numPr>
                <w:ilvl w:val="0"/>
                <w:numId w:val="33"/>
              </w:numPr>
              <w:rPr>
                <w:rFonts w:ascii="Arial" w:hAnsi="Arial" w:cs="Arial"/>
                <w:color w:val="auto"/>
                <w:sz w:val="22"/>
                <w:szCs w:val="22"/>
              </w:rPr>
            </w:pPr>
            <w:r w:rsidRPr="00E609B5">
              <w:rPr>
                <w:rFonts w:ascii="Arial" w:hAnsi="Arial" w:cs="Arial"/>
                <w:color w:val="auto"/>
                <w:sz w:val="22"/>
                <w:szCs w:val="22"/>
              </w:rPr>
              <w:t xml:space="preserve">Non-steroidal anti-inflammatory drugs (NSAIDs) </w:t>
            </w:r>
          </w:p>
          <w:p w14:paraId="076F2485" w14:textId="77777777" w:rsidR="007C0F46" w:rsidRPr="00E609B5" w:rsidRDefault="007C0F46" w:rsidP="00C55DB2">
            <w:pPr>
              <w:pStyle w:val="Default"/>
              <w:numPr>
                <w:ilvl w:val="0"/>
                <w:numId w:val="33"/>
              </w:numPr>
              <w:rPr>
                <w:rFonts w:ascii="Arial" w:hAnsi="Arial" w:cs="Arial"/>
                <w:color w:val="auto"/>
                <w:sz w:val="22"/>
                <w:szCs w:val="22"/>
              </w:rPr>
            </w:pPr>
            <w:r w:rsidRPr="00E609B5">
              <w:rPr>
                <w:rFonts w:ascii="Arial" w:hAnsi="Arial" w:cs="Arial"/>
                <w:color w:val="auto"/>
                <w:sz w:val="22"/>
                <w:szCs w:val="22"/>
              </w:rPr>
              <w:t>SSRI’s or SNRI’s</w:t>
            </w:r>
          </w:p>
          <w:p w14:paraId="4DD8B438" w14:textId="197A8F85" w:rsidR="007C0F46" w:rsidRPr="00E609B5" w:rsidRDefault="007C0F46" w:rsidP="00C55DB2">
            <w:pPr>
              <w:pStyle w:val="Default"/>
              <w:numPr>
                <w:ilvl w:val="0"/>
                <w:numId w:val="32"/>
              </w:numPr>
              <w:rPr>
                <w:rFonts w:ascii="Arial" w:hAnsi="Arial" w:cs="Arial"/>
                <w:color w:val="auto"/>
                <w:sz w:val="22"/>
                <w:szCs w:val="22"/>
              </w:rPr>
            </w:pPr>
            <w:r w:rsidRPr="00E609B5">
              <w:rPr>
                <w:rFonts w:ascii="Arial" w:hAnsi="Arial" w:cs="Arial"/>
                <w:color w:val="auto"/>
                <w:sz w:val="22"/>
                <w:szCs w:val="22"/>
              </w:rPr>
              <w:t>Harmful alcohol consumption</w:t>
            </w:r>
            <w:r w:rsidR="0075020F" w:rsidRPr="00E609B5">
              <w:rPr>
                <w:rFonts w:ascii="Arial" w:hAnsi="Arial" w:cs="Arial"/>
                <w:color w:val="auto"/>
                <w:sz w:val="22"/>
                <w:szCs w:val="22"/>
              </w:rPr>
              <w:t xml:space="preserve"> </w:t>
            </w:r>
            <w:r w:rsidR="00F33E75" w:rsidRPr="00E609B5">
              <w:rPr>
                <w:rFonts w:ascii="Arial" w:hAnsi="Arial" w:cs="Arial"/>
                <w:color w:val="auto"/>
                <w:sz w:val="22"/>
                <w:szCs w:val="22"/>
              </w:rPr>
              <w:t xml:space="preserve">above national recommendations </w:t>
            </w:r>
            <w:r w:rsidR="0075020F" w:rsidRPr="00E609B5">
              <w:rPr>
                <w:rFonts w:ascii="Arial" w:hAnsi="Arial" w:cs="Arial"/>
                <w:color w:val="auto"/>
                <w:sz w:val="22"/>
                <w:szCs w:val="22"/>
              </w:rPr>
              <w:t>(if noted on PMR)</w:t>
            </w:r>
            <w:r w:rsidRPr="00E609B5">
              <w:rPr>
                <w:rFonts w:ascii="Arial" w:hAnsi="Arial" w:cs="Arial"/>
                <w:color w:val="auto"/>
                <w:sz w:val="22"/>
                <w:szCs w:val="22"/>
              </w:rPr>
              <w:t xml:space="preserve"> </w:t>
            </w:r>
          </w:p>
          <w:p w14:paraId="385E1609" w14:textId="77777777" w:rsidR="0019262B" w:rsidRPr="00E609B5" w:rsidRDefault="0019262B" w:rsidP="0019262B">
            <w:pPr>
              <w:pStyle w:val="Default"/>
              <w:ind w:left="720"/>
              <w:jc w:val="both"/>
              <w:rPr>
                <w:rFonts w:ascii="Arial" w:hAnsi="Arial" w:cs="Arial"/>
                <w:color w:val="auto"/>
                <w:sz w:val="22"/>
              </w:rPr>
            </w:pPr>
          </w:p>
          <w:p w14:paraId="0C801AC9" w14:textId="55E83F1D" w:rsidR="0019262B" w:rsidRPr="00E609B5" w:rsidRDefault="0019262B" w:rsidP="00071EA2">
            <w:pPr>
              <w:pStyle w:val="Default"/>
              <w:jc w:val="both"/>
              <w:rPr>
                <w:rFonts w:ascii="Arial" w:hAnsi="Arial" w:cs="Arial"/>
                <w:color w:val="auto"/>
                <w:sz w:val="22"/>
              </w:rPr>
            </w:pPr>
            <w:r w:rsidRPr="00E609B5">
              <w:rPr>
                <w:rFonts w:ascii="Arial" w:hAnsi="Arial" w:cs="Arial"/>
                <w:color w:val="auto"/>
                <w:sz w:val="22"/>
              </w:rPr>
              <w:t>Calculate the ORBIT score</w:t>
            </w:r>
            <w:r w:rsidR="00746433">
              <w:rPr>
                <w:rFonts w:ascii="Arial" w:hAnsi="Arial" w:cs="Arial"/>
                <w:color w:val="auto"/>
                <w:sz w:val="22"/>
                <w:vertAlign w:val="superscript"/>
              </w:rPr>
              <w:t>9</w:t>
            </w:r>
            <w:r w:rsidRPr="00E609B5">
              <w:rPr>
                <w:rFonts w:ascii="Arial" w:hAnsi="Arial" w:cs="Arial"/>
                <w:color w:val="auto"/>
                <w:sz w:val="22"/>
              </w:rPr>
              <w:t xml:space="preserve"> using </w:t>
            </w:r>
            <w:r w:rsidR="00BC5892" w:rsidRPr="00E609B5">
              <w:rPr>
                <w:rFonts w:ascii="Arial" w:hAnsi="Arial" w:cs="Arial"/>
                <w:color w:val="auto"/>
                <w:sz w:val="22"/>
              </w:rPr>
              <w:t xml:space="preserve">Appendix 2, </w:t>
            </w:r>
            <w:r w:rsidRPr="00E609B5">
              <w:rPr>
                <w:rFonts w:ascii="Arial" w:hAnsi="Arial" w:cs="Arial"/>
                <w:color w:val="auto"/>
                <w:sz w:val="22"/>
              </w:rPr>
              <w:t>table 4</w:t>
            </w:r>
          </w:p>
          <w:p w14:paraId="0B019B56" w14:textId="77777777" w:rsidR="0019262B" w:rsidRPr="00E609B5" w:rsidRDefault="002361B6" w:rsidP="00071EA2">
            <w:pPr>
              <w:pStyle w:val="Default"/>
              <w:jc w:val="both"/>
              <w:rPr>
                <w:rFonts w:ascii="Arial" w:hAnsi="Arial" w:cs="Arial"/>
                <w:color w:val="auto"/>
                <w:sz w:val="22"/>
              </w:rPr>
            </w:pPr>
            <w:r w:rsidRPr="00E609B5">
              <w:rPr>
                <w:rFonts w:ascii="Arial" w:hAnsi="Arial" w:cs="Arial"/>
                <w:color w:val="auto"/>
                <w:sz w:val="22"/>
              </w:rPr>
              <w:t xml:space="preserve">Offer monitoring and support to modify risk factors for bleeding, including: </w:t>
            </w:r>
          </w:p>
          <w:p w14:paraId="0D1C84A7" w14:textId="459CF8B2" w:rsidR="001F7B0B" w:rsidRPr="00E609B5" w:rsidRDefault="002361B6" w:rsidP="00AA4FB5">
            <w:pPr>
              <w:pStyle w:val="Default"/>
              <w:numPr>
                <w:ilvl w:val="0"/>
                <w:numId w:val="32"/>
              </w:numPr>
              <w:jc w:val="both"/>
              <w:rPr>
                <w:rFonts w:ascii="Arial" w:hAnsi="Arial" w:cs="Arial"/>
                <w:color w:val="auto"/>
                <w:sz w:val="22"/>
              </w:rPr>
            </w:pPr>
            <w:r w:rsidRPr="00E609B5">
              <w:rPr>
                <w:rFonts w:ascii="Arial" w:hAnsi="Arial" w:cs="Arial"/>
                <w:color w:val="auto"/>
                <w:sz w:val="22"/>
              </w:rPr>
              <w:t>uncontrolled hypertension (see NICE's guideline</w:t>
            </w:r>
            <w:r w:rsidR="001F7B0B" w:rsidRPr="00E609B5">
              <w:rPr>
                <w:rFonts w:ascii="Arial" w:hAnsi="Arial" w:cs="Arial"/>
                <w:color w:val="auto"/>
                <w:sz w:val="22"/>
              </w:rPr>
              <w:t xml:space="preserve"> </w:t>
            </w:r>
            <w:hyperlink r:id="rId21" w:history="1">
              <w:r w:rsidR="001F7B0B" w:rsidRPr="00E609B5">
                <w:rPr>
                  <w:rStyle w:val="Hyperlink"/>
                  <w:rFonts w:ascii="Arial" w:hAnsi="Arial" w:cs="Arial"/>
                  <w:color w:val="auto"/>
                  <w:sz w:val="22"/>
                </w:rPr>
                <w:t>NG136</w:t>
              </w:r>
            </w:hyperlink>
            <w:r w:rsidR="00746433">
              <w:rPr>
                <w:rFonts w:ascii="Arial" w:hAnsi="Arial" w:cs="Arial"/>
                <w:color w:val="auto"/>
                <w:sz w:val="22"/>
                <w:vertAlign w:val="superscript"/>
              </w:rPr>
              <w:t>10</w:t>
            </w:r>
            <w:r w:rsidRPr="00E609B5">
              <w:rPr>
                <w:rFonts w:ascii="Arial" w:hAnsi="Arial" w:cs="Arial"/>
                <w:color w:val="auto"/>
                <w:sz w:val="22"/>
              </w:rPr>
              <w:t xml:space="preserve"> on hypertension in adults) </w:t>
            </w:r>
          </w:p>
          <w:p w14:paraId="693EAD92" w14:textId="6ED56BE9" w:rsidR="002361B6" w:rsidRPr="00E609B5" w:rsidRDefault="002361B6" w:rsidP="00AA4FB5">
            <w:pPr>
              <w:pStyle w:val="Default"/>
              <w:numPr>
                <w:ilvl w:val="0"/>
                <w:numId w:val="32"/>
              </w:numPr>
              <w:jc w:val="both"/>
              <w:rPr>
                <w:rFonts w:ascii="Arial" w:hAnsi="Arial" w:cs="Arial"/>
                <w:color w:val="auto"/>
                <w:sz w:val="22"/>
              </w:rPr>
            </w:pPr>
            <w:r w:rsidRPr="00E609B5">
              <w:rPr>
                <w:rFonts w:ascii="Arial" w:hAnsi="Arial" w:cs="Arial"/>
                <w:color w:val="auto"/>
                <w:sz w:val="22"/>
              </w:rPr>
              <w:t xml:space="preserve">concurrent medication, including antiplatelets, selective serotonin reuptake inhibitors (SSRIs) and non-steroidal anti-inflammatory drugs (NSAIDs) </w:t>
            </w:r>
          </w:p>
          <w:p w14:paraId="1B289B76" w14:textId="67078B71" w:rsidR="002361B6" w:rsidRPr="00E609B5" w:rsidRDefault="002361B6" w:rsidP="00AA4FB5">
            <w:pPr>
              <w:pStyle w:val="Default"/>
              <w:numPr>
                <w:ilvl w:val="0"/>
                <w:numId w:val="32"/>
              </w:numPr>
              <w:jc w:val="both"/>
              <w:rPr>
                <w:rFonts w:ascii="Arial" w:hAnsi="Arial" w:cs="Arial"/>
                <w:color w:val="auto"/>
                <w:sz w:val="22"/>
              </w:rPr>
            </w:pPr>
            <w:r w:rsidRPr="00E609B5">
              <w:rPr>
                <w:rFonts w:ascii="Arial" w:hAnsi="Arial" w:cs="Arial"/>
                <w:color w:val="auto"/>
                <w:sz w:val="22"/>
              </w:rPr>
              <w:t>harmful alcohol consumption (see NICE's guideline</w:t>
            </w:r>
            <w:r w:rsidR="001F7B0B" w:rsidRPr="00E609B5">
              <w:rPr>
                <w:rFonts w:ascii="Arial" w:hAnsi="Arial" w:cs="Arial"/>
                <w:color w:val="auto"/>
                <w:sz w:val="22"/>
              </w:rPr>
              <w:t xml:space="preserve"> </w:t>
            </w:r>
            <w:hyperlink r:id="rId22" w:history="1">
              <w:r w:rsidR="001F7B0B" w:rsidRPr="00E609B5">
                <w:rPr>
                  <w:rStyle w:val="Hyperlink"/>
                  <w:rFonts w:ascii="Arial" w:hAnsi="Arial" w:cs="Arial"/>
                  <w:color w:val="auto"/>
                  <w:sz w:val="22"/>
                </w:rPr>
                <w:t>CG115</w:t>
              </w:r>
            </w:hyperlink>
            <w:r w:rsidR="00C964D6" w:rsidRPr="00E609B5">
              <w:rPr>
                <w:rFonts w:ascii="Arial" w:hAnsi="Arial" w:cs="Arial"/>
                <w:color w:val="auto"/>
                <w:sz w:val="22"/>
                <w:vertAlign w:val="superscript"/>
              </w:rPr>
              <w:t>1</w:t>
            </w:r>
            <w:r w:rsidR="00746433">
              <w:rPr>
                <w:rFonts w:ascii="Arial" w:hAnsi="Arial" w:cs="Arial"/>
                <w:color w:val="auto"/>
                <w:sz w:val="22"/>
                <w:vertAlign w:val="superscript"/>
              </w:rPr>
              <w:t>1</w:t>
            </w:r>
            <w:r w:rsidRPr="00E609B5">
              <w:rPr>
                <w:rFonts w:ascii="Arial" w:hAnsi="Arial" w:cs="Arial"/>
                <w:color w:val="auto"/>
                <w:sz w:val="22"/>
              </w:rPr>
              <w:t xml:space="preserve"> on alcohol-use disorders: diagnosis, assessment and management of harmful drinking and alcohol dependence) </w:t>
            </w:r>
          </w:p>
          <w:p w14:paraId="0D86A123" w14:textId="65ADEF8F" w:rsidR="007C0F46" w:rsidRPr="00E609B5" w:rsidRDefault="002361B6" w:rsidP="00AA4FB5">
            <w:pPr>
              <w:pStyle w:val="Default"/>
              <w:numPr>
                <w:ilvl w:val="0"/>
                <w:numId w:val="32"/>
              </w:numPr>
              <w:jc w:val="both"/>
              <w:rPr>
                <w:rFonts w:ascii="Arial" w:hAnsi="Arial" w:cs="Arial"/>
                <w:color w:val="auto"/>
                <w:sz w:val="20"/>
                <w:szCs w:val="22"/>
              </w:rPr>
            </w:pPr>
            <w:r w:rsidRPr="00E609B5">
              <w:rPr>
                <w:rFonts w:ascii="Arial" w:hAnsi="Arial" w:cs="Arial"/>
                <w:color w:val="auto"/>
                <w:sz w:val="22"/>
              </w:rPr>
              <w:t xml:space="preserve">reversible causes of anaemia. </w:t>
            </w:r>
          </w:p>
          <w:p w14:paraId="498DAA7B" w14:textId="77777777" w:rsidR="002361B6" w:rsidRPr="00E609B5" w:rsidRDefault="002361B6" w:rsidP="00CC2B63">
            <w:pPr>
              <w:pStyle w:val="Default"/>
              <w:jc w:val="both"/>
              <w:rPr>
                <w:rFonts w:ascii="Arial" w:hAnsi="Arial" w:cs="Arial"/>
                <w:color w:val="auto"/>
                <w:sz w:val="22"/>
                <w:szCs w:val="22"/>
              </w:rPr>
            </w:pPr>
          </w:p>
          <w:p w14:paraId="7E1FF479" w14:textId="4178DC68" w:rsidR="00617E24" w:rsidRPr="00E609B5" w:rsidRDefault="00E27DCF" w:rsidP="00CC2B63">
            <w:pPr>
              <w:jc w:val="both"/>
              <w:rPr>
                <w:rFonts w:ascii="Arial" w:hAnsi="Arial" w:cs="Arial"/>
              </w:rPr>
            </w:pPr>
            <w:r w:rsidRPr="00E609B5">
              <w:rPr>
                <w:rFonts w:ascii="Arial" w:hAnsi="Arial" w:cs="Arial"/>
              </w:rPr>
              <w:t xml:space="preserve">With patient permission, </w:t>
            </w:r>
            <w:r w:rsidR="00E53F36" w:rsidRPr="00E609B5">
              <w:rPr>
                <w:rFonts w:ascii="Arial" w:hAnsi="Arial" w:cs="Arial"/>
              </w:rPr>
              <w:t>Secondary Care advice with a Specialist Pharmacist may be sought via email if there are additional queries or concerns</w:t>
            </w:r>
            <w:r w:rsidR="007653F5" w:rsidRPr="00E609B5">
              <w:rPr>
                <w:rFonts w:ascii="Arial" w:hAnsi="Arial" w:cs="Arial"/>
              </w:rPr>
              <w:t xml:space="preserve"> that the pharmacist or GP is unable to resolve</w:t>
            </w:r>
            <w:r w:rsidR="00E53F36" w:rsidRPr="00E609B5">
              <w:rPr>
                <w:rFonts w:ascii="Arial" w:hAnsi="Arial" w:cs="Arial"/>
              </w:rPr>
              <w:t>.</w:t>
            </w:r>
            <w:r w:rsidR="00617E24" w:rsidRPr="00E609B5">
              <w:rPr>
                <w:rFonts w:ascii="Arial" w:hAnsi="Arial" w:cs="Arial"/>
              </w:rPr>
              <w:t xml:space="preserve"> If no local specialists are available advice may be requested from </w:t>
            </w:r>
            <w:hyperlink r:id="rId23" w:history="1">
              <w:r w:rsidR="00617E24" w:rsidRPr="00E609B5">
                <w:rPr>
                  <w:rStyle w:val="Hyperlink"/>
                  <w:rFonts w:ascii="Arial" w:hAnsi="Arial" w:cs="Arial"/>
                  <w:color w:val="auto"/>
                </w:rPr>
                <w:t>joanne.bateman@nhs.net</w:t>
              </w:r>
            </w:hyperlink>
            <w:r w:rsidR="00631A9F" w:rsidRPr="00E609B5">
              <w:rPr>
                <w:rStyle w:val="Hyperlink"/>
                <w:rFonts w:ascii="Arial" w:hAnsi="Arial" w:cs="Arial"/>
                <w:color w:val="auto"/>
              </w:rPr>
              <w:t>,</w:t>
            </w:r>
            <w:r w:rsidR="00631A9F" w:rsidRPr="00E609B5">
              <w:rPr>
                <w:rStyle w:val="Hyperlink"/>
                <w:rFonts w:ascii="Arial" w:hAnsi="Arial" w:cs="Arial"/>
                <w:color w:val="auto"/>
                <w:u w:val="none"/>
              </w:rPr>
              <w:t xml:space="preserve"> Project Lead and Chair of Pharmacist Cardiac and Stroke Forum, Northwest Strategic Clinical Network</w:t>
            </w:r>
            <w:r w:rsidR="00925A0E" w:rsidRPr="00E609B5">
              <w:rPr>
                <w:rFonts w:ascii="Arial" w:hAnsi="Arial" w:cs="Arial"/>
              </w:rPr>
              <w:t>.</w:t>
            </w:r>
            <w:r w:rsidR="00631A9F" w:rsidRPr="00E609B5">
              <w:rPr>
                <w:rFonts w:ascii="Arial" w:hAnsi="Arial" w:cs="Arial"/>
              </w:rPr>
              <w:t xml:space="preserve"> </w:t>
            </w:r>
            <w:r w:rsidR="00E53F36" w:rsidRPr="00E609B5">
              <w:rPr>
                <w:rFonts w:ascii="Arial" w:hAnsi="Arial" w:cs="Arial"/>
              </w:rPr>
              <w:t>Queries will be escalated f</w:t>
            </w:r>
            <w:r w:rsidR="009763ED" w:rsidRPr="00E609B5">
              <w:rPr>
                <w:rFonts w:ascii="Arial" w:hAnsi="Arial" w:cs="Arial"/>
              </w:rPr>
              <w:t>or consultant advice</w:t>
            </w:r>
            <w:r w:rsidR="00617E24" w:rsidRPr="00E609B5">
              <w:rPr>
                <w:rFonts w:ascii="Arial" w:hAnsi="Arial" w:cs="Arial"/>
              </w:rPr>
              <w:t xml:space="preserve"> if required</w:t>
            </w:r>
            <w:r w:rsidR="009763ED" w:rsidRPr="00E609B5">
              <w:rPr>
                <w:rFonts w:ascii="Arial" w:hAnsi="Arial" w:cs="Arial"/>
              </w:rPr>
              <w:t xml:space="preserve">. </w:t>
            </w:r>
          </w:p>
          <w:p w14:paraId="59AD4E26" w14:textId="2AF2BB4C" w:rsidR="00E53F36" w:rsidRPr="00E609B5" w:rsidRDefault="00E53F36" w:rsidP="00CC2B63">
            <w:pPr>
              <w:jc w:val="both"/>
            </w:pPr>
            <w:r w:rsidRPr="00E609B5">
              <w:rPr>
                <w:rFonts w:ascii="Arial" w:hAnsi="Arial" w:cs="Arial"/>
              </w:rPr>
              <w:t xml:space="preserve">Particularly complicated patients can be referred to the AF Specialist Clinic at </w:t>
            </w:r>
            <w:r w:rsidR="00ED3BEC" w:rsidRPr="00E609B5">
              <w:rPr>
                <w:rFonts w:ascii="Arial" w:hAnsi="Arial" w:cs="Arial"/>
              </w:rPr>
              <w:t>Liverpool Heart and Chest Hospital (</w:t>
            </w:r>
            <w:r w:rsidRPr="00E609B5">
              <w:rPr>
                <w:rFonts w:ascii="Arial" w:hAnsi="Arial" w:cs="Arial"/>
              </w:rPr>
              <w:t>LHCH</w:t>
            </w:r>
            <w:r w:rsidR="00ED3BEC" w:rsidRPr="00E609B5">
              <w:rPr>
                <w:rFonts w:ascii="Arial" w:hAnsi="Arial" w:cs="Arial"/>
              </w:rPr>
              <w:t>)</w:t>
            </w:r>
            <w:r w:rsidR="00CC2B63" w:rsidRPr="00E609B5">
              <w:rPr>
                <w:rFonts w:ascii="Arial" w:hAnsi="Arial" w:cs="Arial"/>
              </w:rPr>
              <w:t xml:space="preserve"> or the Clinical Haematology </w:t>
            </w:r>
            <w:r w:rsidR="00CC2B63" w:rsidRPr="00E609B5">
              <w:rPr>
                <w:rFonts w:ascii="Arial" w:hAnsi="Arial" w:cs="Arial"/>
              </w:rPr>
              <w:lastRenderedPageBreak/>
              <w:t>Service, Roald Dahl Haemostasis and Thrombosis Centre, Liverpool University Hospitals NHSFT for advice about anticoagulation</w:t>
            </w:r>
            <w:r w:rsidR="00617E24" w:rsidRPr="00E609B5">
              <w:rPr>
                <w:rFonts w:ascii="Arial" w:hAnsi="Arial" w:cs="Arial"/>
              </w:rPr>
              <w:t>.</w:t>
            </w:r>
          </w:p>
          <w:p w14:paraId="760BCDA0" w14:textId="77777777" w:rsidR="00E53F36" w:rsidRPr="00E609B5" w:rsidRDefault="00E53F36" w:rsidP="00E53F36">
            <w:pPr>
              <w:pStyle w:val="Default"/>
              <w:rPr>
                <w:rFonts w:ascii="Arial" w:hAnsi="Arial" w:cs="Arial"/>
                <w:color w:val="auto"/>
                <w:sz w:val="22"/>
                <w:szCs w:val="22"/>
              </w:rPr>
            </w:pPr>
          </w:p>
          <w:p w14:paraId="00E07890" w14:textId="77777777" w:rsidR="007C0F46" w:rsidRPr="00E609B5" w:rsidRDefault="007C0F46" w:rsidP="00C55DB2">
            <w:pPr>
              <w:pStyle w:val="Default"/>
              <w:jc w:val="both"/>
              <w:rPr>
                <w:rFonts w:ascii="Arial" w:hAnsi="Arial" w:cs="Arial"/>
                <w:b/>
                <w:color w:val="auto"/>
                <w:sz w:val="22"/>
                <w:szCs w:val="22"/>
              </w:rPr>
            </w:pPr>
            <w:r w:rsidRPr="00E609B5">
              <w:rPr>
                <w:rFonts w:ascii="Arial" w:hAnsi="Arial" w:cs="Arial"/>
                <w:b/>
                <w:color w:val="auto"/>
                <w:sz w:val="22"/>
                <w:szCs w:val="22"/>
              </w:rPr>
              <w:t xml:space="preserve">Consider: </w:t>
            </w:r>
          </w:p>
          <w:p w14:paraId="525CBCF4" w14:textId="79F02FA2" w:rsidR="00717296" w:rsidRPr="00E609B5" w:rsidRDefault="007C0F46" w:rsidP="00C55DB2">
            <w:pPr>
              <w:pStyle w:val="Default"/>
              <w:jc w:val="both"/>
              <w:rPr>
                <w:rFonts w:ascii="Arial" w:hAnsi="Arial" w:cs="Arial"/>
                <w:color w:val="auto"/>
                <w:sz w:val="22"/>
                <w:szCs w:val="22"/>
              </w:rPr>
            </w:pPr>
            <w:r w:rsidRPr="00E609B5">
              <w:rPr>
                <w:rFonts w:ascii="Arial" w:hAnsi="Arial" w:cs="Arial"/>
                <w:color w:val="auto"/>
                <w:sz w:val="22"/>
                <w:szCs w:val="22"/>
              </w:rPr>
              <w:t xml:space="preserve">A high bleeding risk score should generally not result in withholding OAC. Rather, bleeding risk factors should be </w:t>
            </w:r>
            <w:r w:rsidR="00615E89" w:rsidRPr="00E609B5">
              <w:rPr>
                <w:rFonts w:ascii="Arial" w:hAnsi="Arial" w:cs="Arial"/>
                <w:color w:val="auto"/>
                <w:sz w:val="22"/>
                <w:szCs w:val="22"/>
              </w:rPr>
              <w:t>identified,</w:t>
            </w:r>
            <w:r w:rsidRPr="00E609B5">
              <w:rPr>
                <w:rFonts w:ascii="Arial" w:hAnsi="Arial" w:cs="Arial"/>
                <w:color w:val="auto"/>
                <w:sz w:val="22"/>
                <w:szCs w:val="22"/>
              </w:rPr>
              <w:t xml:space="preserve"> and treatable factors</w:t>
            </w:r>
            <w:r w:rsidRPr="00E609B5">
              <w:rPr>
                <w:rFonts w:ascii="Arial" w:hAnsi="Arial" w:cs="Arial"/>
                <w:color w:val="auto"/>
              </w:rPr>
              <w:t xml:space="preserve"> </w:t>
            </w:r>
            <w:r w:rsidRPr="00E609B5">
              <w:rPr>
                <w:rFonts w:ascii="Arial" w:hAnsi="Arial" w:cs="Arial"/>
                <w:color w:val="auto"/>
                <w:sz w:val="22"/>
                <w:szCs w:val="22"/>
              </w:rPr>
              <w:t>corrected</w:t>
            </w:r>
            <w:r w:rsidRPr="00E609B5">
              <w:rPr>
                <w:rFonts w:ascii="Arial" w:hAnsi="Arial" w:cs="Arial"/>
                <w:color w:val="auto"/>
              </w:rPr>
              <w:t>. I</w:t>
            </w:r>
            <w:r w:rsidRPr="00E609B5">
              <w:rPr>
                <w:rFonts w:ascii="Arial" w:hAnsi="Arial" w:cs="Arial"/>
                <w:color w:val="auto"/>
                <w:sz w:val="22"/>
                <w:szCs w:val="22"/>
              </w:rPr>
              <w:t>f patients are on concomitant anti-platelets</w:t>
            </w:r>
            <w:r w:rsidR="00F0749D" w:rsidRPr="00E609B5">
              <w:rPr>
                <w:rFonts w:ascii="Arial" w:hAnsi="Arial" w:cs="Arial"/>
                <w:color w:val="auto"/>
                <w:sz w:val="22"/>
                <w:szCs w:val="22"/>
              </w:rPr>
              <w:t>,</w:t>
            </w:r>
            <w:r w:rsidRPr="00E609B5">
              <w:rPr>
                <w:rFonts w:ascii="Arial" w:hAnsi="Arial" w:cs="Arial"/>
                <w:color w:val="auto"/>
                <w:sz w:val="22"/>
                <w:szCs w:val="22"/>
              </w:rPr>
              <w:t xml:space="preserve"> review if these are appropriate. Consider stopping if &gt;</w:t>
            </w:r>
            <w:proofErr w:type="gramStart"/>
            <w:r w:rsidRPr="00E609B5">
              <w:rPr>
                <w:rFonts w:ascii="Arial" w:hAnsi="Arial" w:cs="Arial"/>
                <w:color w:val="auto"/>
                <w:sz w:val="22"/>
                <w:szCs w:val="22"/>
              </w:rPr>
              <w:t>1 year</w:t>
            </w:r>
            <w:proofErr w:type="gramEnd"/>
            <w:r w:rsidRPr="00E609B5">
              <w:rPr>
                <w:rFonts w:ascii="Arial" w:hAnsi="Arial" w:cs="Arial"/>
                <w:color w:val="auto"/>
                <w:sz w:val="22"/>
                <w:szCs w:val="22"/>
              </w:rPr>
              <w:t xml:space="preserve"> </w:t>
            </w:r>
            <w:r w:rsidR="00615E89" w:rsidRPr="00E609B5">
              <w:rPr>
                <w:rFonts w:ascii="Arial" w:hAnsi="Arial" w:cs="Arial"/>
                <w:color w:val="auto"/>
                <w:sz w:val="22"/>
                <w:szCs w:val="22"/>
              </w:rPr>
              <w:t>post-acute</w:t>
            </w:r>
            <w:r w:rsidR="00FA2DFA" w:rsidRPr="00E609B5">
              <w:rPr>
                <w:rFonts w:ascii="Arial" w:hAnsi="Arial" w:cs="Arial"/>
                <w:color w:val="auto"/>
                <w:sz w:val="22"/>
                <w:szCs w:val="22"/>
              </w:rPr>
              <w:t xml:space="preserve"> coronary syndrome (</w:t>
            </w:r>
            <w:r w:rsidRPr="00E609B5">
              <w:rPr>
                <w:rFonts w:ascii="Arial" w:hAnsi="Arial" w:cs="Arial"/>
                <w:color w:val="auto"/>
                <w:sz w:val="22"/>
                <w:szCs w:val="22"/>
              </w:rPr>
              <w:t>ACS</w:t>
            </w:r>
            <w:r w:rsidR="00FA2DFA" w:rsidRPr="00E609B5">
              <w:rPr>
                <w:rFonts w:ascii="Arial" w:hAnsi="Arial" w:cs="Arial"/>
                <w:color w:val="auto"/>
                <w:sz w:val="22"/>
                <w:szCs w:val="22"/>
              </w:rPr>
              <w:t>)</w:t>
            </w:r>
            <w:r w:rsidRPr="00E609B5">
              <w:rPr>
                <w:rFonts w:ascii="Arial" w:hAnsi="Arial" w:cs="Arial"/>
                <w:color w:val="auto"/>
                <w:sz w:val="22"/>
                <w:szCs w:val="22"/>
              </w:rPr>
              <w:t xml:space="preserve"> or stable coronary artery disease. Discuss with GP/</w:t>
            </w:r>
            <w:r w:rsidR="00717296" w:rsidRPr="00E609B5">
              <w:rPr>
                <w:rFonts w:ascii="Arial" w:hAnsi="Arial" w:cs="Arial"/>
                <w:color w:val="auto"/>
                <w:sz w:val="22"/>
                <w:szCs w:val="22"/>
              </w:rPr>
              <w:t>Specialist</w:t>
            </w:r>
            <w:r w:rsidRPr="00E609B5">
              <w:rPr>
                <w:rFonts w:ascii="Arial" w:hAnsi="Arial" w:cs="Arial"/>
                <w:color w:val="auto"/>
                <w:sz w:val="22"/>
                <w:szCs w:val="22"/>
              </w:rPr>
              <w:t xml:space="preserve"> if necessary. </w:t>
            </w:r>
          </w:p>
          <w:p w14:paraId="69DF12AE" w14:textId="77777777" w:rsidR="007C0F46" w:rsidRPr="00E609B5" w:rsidRDefault="00717296" w:rsidP="00F669D6">
            <w:pPr>
              <w:pStyle w:val="Default"/>
              <w:jc w:val="both"/>
              <w:rPr>
                <w:rFonts w:ascii="Arial" w:hAnsi="Arial" w:cs="Arial"/>
                <w:color w:val="auto"/>
                <w:sz w:val="22"/>
                <w:szCs w:val="22"/>
              </w:rPr>
            </w:pPr>
            <w:r w:rsidRPr="00E609B5">
              <w:rPr>
                <w:rFonts w:ascii="Arial" w:hAnsi="Arial" w:cs="Arial"/>
                <w:color w:val="auto"/>
                <w:sz w:val="22"/>
                <w:szCs w:val="22"/>
              </w:rPr>
              <w:t>C</w:t>
            </w:r>
            <w:r w:rsidR="007C0F46" w:rsidRPr="00E609B5">
              <w:rPr>
                <w:rFonts w:ascii="Arial" w:hAnsi="Arial" w:cs="Arial"/>
                <w:color w:val="auto"/>
                <w:sz w:val="22"/>
                <w:szCs w:val="22"/>
              </w:rPr>
              <w:t>onsider gastro-protection</w:t>
            </w:r>
            <w:r w:rsidRPr="00E609B5">
              <w:rPr>
                <w:rFonts w:ascii="Arial" w:hAnsi="Arial" w:cs="Arial"/>
                <w:color w:val="auto"/>
                <w:sz w:val="22"/>
                <w:szCs w:val="22"/>
              </w:rPr>
              <w:t xml:space="preserve"> with appropr</w:t>
            </w:r>
            <w:r w:rsidR="009763ED" w:rsidRPr="00E609B5">
              <w:rPr>
                <w:rFonts w:ascii="Arial" w:hAnsi="Arial" w:cs="Arial"/>
                <w:color w:val="auto"/>
                <w:sz w:val="22"/>
                <w:szCs w:val="22"/>
              </w:rPr>
              <w:t>iate concomitant anti-platelets.</w:t>
            </w:r>
          </w:p>
          <w:p w14:paraId="73BFB9D2" w14:textId="3AA75D6E" w:rsidR="007653F5" w:rsidRPr="00E609B5" w:rsidRDefault="007653F5" w:rsidP="00F669D6">
            <w:pPr>
              <w:pStyle w:val="Default"/>
              <w:jc w:val="both"/>
              <w:rPr>
                <w:rFonts w:ascii="Arial" w:hAnsi="Arial" w:cs="Arial"/>
                <w:color w:val="auto"/>
              </w:rPr>
            </w:pPr>
          </w:p>
        </w:tc>
        <w:tc>
          <w:tcPr>
            <w:tcW w:w="1621" w:type="dxa"/>
          </w:tcPr>
          <w:p w14:paraId="1D489451" w14:textId="3F13E45E" w:rsidR="007C0F46" w:rsidRPr="00E609B5" w:rsidRDefault="007C0F46" w:rsidP="000C1AC1">
            <w:pPr>
              <w:rPr>
                <w:rFonts w:ascii="Arial" w:hAnsi="Arial" w:cs="Arial"/>
                <w:b/>
                <w:sz w:val="24"/>
                <w:szCs w:val="24"/>
              </w:rPr>
            </w:pPr>
            <w:r w:rsidRPr="00E609B5">
              <w:rPr>
                <w:rFonts w:ascii="Arial" w:hAnsi="Arial" w:cs="Arial"/>
                <w:b/>
                <w:sz w:val="24"/>
                <w:szCs w:val="24"/>
              </w:rPr>
              <w:lastRenderedPageBreak/>
              <w:t>Pharmacist</w:t>
            </w:r>
          </w:p>
        </w:tc>
      </w:tr>
      <w:tr w:rsidR="007C0F46" w:rsidRPr="00E609B5" w14:paraId="2BF9FA7C" w14:textId="77777777" w:rsidTr="1FAC22B9">
        <w:tc>
          <w:tcPr>
            <w:tcW w:w="7621" w:type="dxa"/>
          </w:tcPr>
          <w:p w14:paraId="425CA5CF" w14:textId="43B93154" w:rsidR="007C0F46" w:rsidRPr="00E609B5" w:rsidRDefault="007C0F46" w:rsidP="007C0F46">
            <w:pPr>
              <w:pStyle w:val="ListParagraph"/>
              <w:numPr>
                <w:ilvl w:val="0"/>
                <w:numId w:val="6"/>
              </w:numPr>
              <w:rPr>
                <w:rFonts w:ascii="Arial" w:hAnsi="Arial" w:cs="Arial"/>
              </w:rPr>
            </w:pPr>
            <w:r w:rsidRPr="00E609B5">
              <w:rPr>
                <w:rFonts w:ascii="Arial" w:hAnsi="Arial" w:cs="Arial"/>
              </w:rPr>
              <w:t>Calculate the Cr</w:t>
            </w:r>
            <w:r w:rsidR="00717296" w:rsidRPr="00E609B5">
              <w:rPr>
                <w:rFonts w:ascii="Arial" w:hAnsi="Arial" w:cs="Arial"/>
              </w:rPr>
              <w:t>eatinine Clearance (CrCl)</w:t>
            </w:r>
            <w:r w:rsidRPr="00E609B5">
              <w:rPr>
                <w:rFonts w:ascii="Arial" w:hAnsi="Arial" w:cs="Arial"/>
              </w:rPr>
              <w:t xml:space="preserve"> </w:t>
            </w:r>
          </w:p>
          <w:p w14:paraId="3E6EFED9" w14:textId="47E82241" w:rsidR="007C0F46" w:rsidRPr="00E609B5" w:rsidRDefault="007C0F46" w:rsidP="00A35DD2">
            <w:pPr>
              <w:pStyle w:val="ListParagraph"/>
              <w:numPr>
                <w:ilvl w:val="0"/>
                <w:numId w:val="18"/>
              </w:numPr>
              <w:autoSpaceDE w:val="0"/>
              <w:autoSpaceDN w:val="0"/>
              <w:adjustRightInd w:val="0"/>
              <w:jc w:val="both"/>
              <w:rPr>
                <w:rFonts w:ascii="Arial" w:hAnsi="Arial" w:cs="Arial"/>
              </w:rPr>
            </w:pPr>
            <w:r w:rsidRPr="00E609B5">
              <w:rPr>
                <w:rFonts w:ascii="Arial" w:hAnsi="Arial" w:cs="Arial"/>
              </w:rPr>
              <w:t xml:space="preserve">All DOACs may require a dose adjustment based on renal impairment </w:t>
            </w:r>
          </w:p>
          <w:p w14:paraId="2F7209F6" w14:textId="77777777" w:rsidR="007C0F46" w:rsidRPr="00E609B5" w:rsidRDefault="007C0F46" w:rsidP="00A35DD2">
            <w:pPr>
              <w:pStyle w:val="ListParagraph"/>
              <w:numPr>
                <w:ilvl w:val="0"/>
                <w:numId w:val="18"/>
              </w:numPr>
              <w:autoSpaceDE w:val="0"/>
              <w:autoSpaceDN w:val="0"/>
              <w:adjustRightInd w:val="0"/>
              <w:jc w:val="both"/>
              <w:rPr>
                <w:rFonts w:ascii="Arial" w:hAnsi="Arial" w:cs="Arial"/>
              </w:rPr>
            </w:pPr>
            <w:r w:rsidRPr="00E609B5">
              <w:rPr>
                <w:rFonts w:ascii="Arial" w:hAnsi="Arial" w:cs="Arial"/>
                <w:b/>
                <w:bCs/>
              </w:rPr>
              <w:t xml:space="preserve">Creatinine clearance must be used for calculating renal function </w:t>
            </w:r>
            <w:r w:rsidRPr="00E609B5">
              <w:rPr>
                <w:rFonts w:ascii="Arial" w:hAnsi="Arial" w:cs="Arial"/>
              </w:rPr>
              <w:t xml:space="preserve">using the Cockcroft and Gault equation (see below). eGFR is </w:t>
            </w:r>
            <w:r w:rsidRPr="00E609B5">
              <w:rPr>
                <w:rFonts w:ascii="Arial" w:hAnsi="Arial" w:cs="Arial"/>
                <w:b/>
                <w:bCs/>
              </w:rPr>
              <w:t xml:space="preserve">not </w:t>
            </w:r>
            <w:r w:rsidRPr="00E609B5">
              <w:rPr>
                <w:rFonts w:ascii="Arial" w:hAnsi="Arial" w:cs="Arial"/>
              </w:rPr>
              <w:t>a suitable alternative:</w:t>
            </w:r>
          </w:p>
          <w:p w14:paraId="44F4DC10" w14:textId="77777777" w:rsidR="007C0F46" w:rsidRPr="00E609B5" w:rsidRDefault="007C0F46" w:rsidP="00A35DD2">
            <w:pPr>
              <w:pStyle w:val="ListParagraph"/>
              <w:autoSpaceDE w:val="0"/>
              <w:autoSpaceDN w:val="0"/>
              <w:adjustRightInd w:val="0"/>
              <w:ind w:left="360"/>
              <w:rPr>
                <w:rFonts w:ascii="Arial" w:hAnsi="Arial" w:cs="Arial"/>
              </w:rPr>
            </w:pPr>
          </w:p>
          <w:p w14:paraId="00AB2669" w14:textId="77777777" w:rsidR="007C0F46" w:rsidRPr="00E609B5" w:rsidRDefault="007C0F46" w:rsidP="00A35DD2">
            <w:pPr>
              <w:pStyle w:val="ListParagraph"/>
              <w:autoSpaceDE w:val="0"/>
              <w:autoSpaceDN w:val="0"/>
              <w:adjustRightInd w:val="0"/>
              <w:ind w:left="360"/>
              <w:rPr>
                <w:rFonts w:ascii="Arial" w:hAnsi="Arial" w:cs="Arial"/>
              </w:rPr>
            </w:pPr>
            <w:r w:rsidRPr="00E609B5">
              <w:rPr>
                <w:rFonts w:ascii="Arial" w:hAnsi="Arial" w:cs="Arial"/>
              </w:rPr>
              <w:t xml:space="preserve"> CrCl (ml/</w:t>
            </w:r>
            <w:proofErr w:type="gramStart"/>
            <w:r w:rsidRPr="00E609B5">
              <w:rPr>
                <w:rFonts w:ascii="Arial" w:hAnsi="Arial" w:cs="Arial"/>
              </w:rPr>
              <w:t>min )</w:t>
            </w:r>
            <w:proofErr w:type="gramEnd"/>
            <w:r w:rsidRPr="00E609B5">
              <w:rPr>
                <w:rFonts w:ascii="Arial" w:hAnsi="Arial" w:cs="Arial"/>
              </w:rPr>
              <w:t xml:space="preserve">= </w:t>
            </w:r>
            <w:r w:rsidRPr="00E609B5">
              <w:rPr>
                <w:rFonts w:ascii="Arial" w:hAnsi="Arial" w:cs="Arial"/>
                <w:u w:val="single"/>
              </w:rPr>
              <w:t xml:space="preserve">(140 – age) x </w:t>
            </w:r>
            <w:proofErr w:type="spellStart"/>
            <w:r w:rsidRPr="00E609B5">
              <w:rPr>
                <w:rFonts w:ascii="Arial" w:hAnsi="Arial" w:cs="Arial"/>
                <w:u w:val="single"/>
              </w:rPr>
              <w:t>wt</w:t>
            </w:r>
            <w:proofErr w:type="spellEnd"/>
            <w:r w:rsidRPr="00E609B5">
              <w:rPr>
                <w:rFonts w:ascii="Arial" w:hAnsi="Arial" w:cs="Arial"/>
                <w:u w:val="single"/>
              </w:rPr>
              <w:t xml:space="preserve"> (kg) x 1.04 (female) or 1.23 (male) </w:t>
            </w:r>
          </w:p>
          <w:p w14:paraId="40ED4065" w14:textId="77777777" w:rsidR="007C0F46" w:rsidRPr="00E609B5" w:rsidRDefault="007C0F46" w:rsidP="00A35DD2">
            <w:pPr>
              <w:pStyle w:val="ListParagraph"/>
              <w:autoSpaceDE w:val="0"/>
              <w:autoSpaceDN w:val="0"/>
              <w:adjustRightInd w:val="0"/>
              <w:ind w:left="1800" w:firstLine="360"/>
              <w:rPr>
                <w:rFonts w:ascii="Arial" w:hAnsi="Arial" w:cs="Arial"/>
              </w:rPr>
            </w:pPr>
            <w:r w:rsidRPr="00E609B5">
              <w:rPr>
                <w:rFonts w:ascii="Arial" w:hAnsi="Arial" w:cs="Arial"/>
              </w:rPr>
              <w:t>serum creatinine (</w:t>
            </w:r>
            <w:proofErr w:type="spellStart"/>
            <w:r w:rsidRPr="00E609B5">
              <w:rPr>
                <w:rFonts w:ascii="Arial" w:hAnsi="Arial" w:cs="Arial"/>
              </w:rPr>
              <w:t>micromol</w:t>
            </w:r>
            <w:proofErr w:type="spellEnd"/>
            <w:r w:rsidRPr="00E609B5">
              <w:rPr>
                <w:rFonts w:ascii="Arial" w:hAnsi="Arial" w:cs="Arial"/>
              </w:rPr>
              <w:t xml:space="preserve">/l) </w:t>
            </w:r>
          </w:p>
          <w:p w14:paraId="68CC29A6" w14:textId="77777777" w:rsidR="007C0F46" w:rsidRPr="00E609B5" w:rsidRDefault="007C0F46" w:rsidP="00A35DD2">
            <w:pPr>
              <w:pStyle w:val="ListParagraph"/>
              <w:autoSpaceDE w:val="0"/>
              <w:autoSpaceDN w:val="0"/>
              <w:adjustRightInd w:val="0"/>
              <w:ind w:left="360"/>
              <w:rPr>
                <w:rFonts w:ascii="Arial" w:hAnsi="Arial" w:cs="Arial"/>
              </w:rPr>
            </w:pPr>
          </w:p>
          <w:p w14:paraId="7B66AB21" w14:textId="77777777" w:rsidR="007C0F46" w:rsidRPr="00E609B5" w:rsidRDefault="007C0F46" w:rsidP="00A35DD2">
            <w:pPr>
              <w:pStyle w:val="ListParagraph"/>
              <w:autoSpaceDE w:val="0"/>
              <w:autoSpaceDN w:val="0"/>
              <w:adjustRightInd w:val="0"/>
              <w:ind w:left="360"/>
              <w:rPr>
                <w:rFonts w:ascii="Arial" w:hAnsi="Arial" w:cs="Arial"/>
              </w:rPr>
            </w:pPr>
          </w:p>
          <w:p w14:paraId="2CC00B6C" w14:textId="6CBA735A" w:rsidR="007C0F46" w:rsidRPr="00E609B5" w:rsidRDefault="007C0F46" w:rsidP="00A35DD2">
            <w:pPr>
              <w:pStyle w:val="ListParagraph"/>
              <w:numPr>
                <w:ilvl w:val="0"/>
                <w:numId w:val="19"/>
              </w:numPr>
              <w:autoSpaceDE w:val="0"/>
              <w:autoSpaceDN w:val="0"/>
              <w:adjustRightInd w:val="0"/>
              <w:jc w:val="both"/>
              <w:rPr>
                <w:rFonts w:ascii="Arial" w:hAnsi="Arial" w:cs="Arial"/>
              </w:rPr>
            </w:pPr>
            <w:r w:rsidRPr="00E609B5">
              <w:rPr>
                <w:rFonts w:ascii="Arial" w:hAnsi="Arial" w:cs="Arial"/>
              </w:rPr>
              <w:t xml:space="preserve">The actual body weight must be used to calculate CrCl </w:t>
            </w:r>
          </w:p>
          <w:p w14:paraId="1B3EE593" w14:textId="77777777" w:rsidR="007C0F46" w:rsidRPr="00E609B5" w:rsidRDefault="007C0F46" w:rsidP="009A796D">
            <w:pPr>
              <w:pStyle w:val="ListParagraph"/>
              <w:autoSpaceDE w:val="0"/>
              <w:autoSpaceDN w:val="0"/>
              <w:adjustRightInd w:val="0"/>
              <w:ind w:left="360"/>
              <w:jc w:val="both"/>
              <w:rPr>
                <w:rFonts w:ascii="Arial" w:hAnsi="Arial" w:cs="Arial"/>
              </w:rPr>
            </w:pPr>
          </w:p>
          <w:p w14:paraId="0FE41E53" w14:textId="5536B6A3" w:rsidR="00DA579D" w:rsidRPr="00E609B5" w:rsidRDefault="00DA579D" w:rsidP="00DA579D">
            <w:pPr>
              <w:rPr>
                <w:rFonts w:ascii="Arial" w:hAnsi="Arial" w:cs="Arial"/>
                <w:b/>
                <w:bCs/>
                <w:sz w:val="20"/>
                <w:szCs w:val="20"/>
              </w:rPr>
            </w:pPr>
            <w:r w:rsidRPr="00E609B5">
              <w:rPr>
                <w:rFonts w:ascii="Arial" w:hAnsi="Arial" w:cs="Arial"/>
                <w:b/>
                <w:bCs/>
                <w:sz w:val="20"/>
                <w:szCs w:val="20"/>
              </w:rPr>
              <w:t>NB The EMIS clinical system used in primary care has an inbuilt Cockcroft-Gault based renal function calculator which can be used to dose DOACs. EMIS recognises if the patient is prescribed a DOAC and will use actual body weight to calculate CrCl for these patients.</w:t>
            </w:r>
            <w:r w:rsidR="00CD0CC0" w:rsidRPr="00E609B5">
              <w:rPr>
                <w:rFonts w:ascii="Arial" w:hAnsi="Arial" w:cs="Arial"/>
                <w:b/>
                <w:bCs/>
                <w:sz w:val="20"/>
                <w:szCs w:val="20"/>
              </w:rPr>
              <w:t xml:space="preserve"> The</w:t>
            </w:r>
            <w:r w:rsidR="00840C47" w:rsidRPr="00E609B5">
              <w:rPr>
                <w:rFonts w:ascii="Arial" w:hAnsi="Arial" w:cs="Arial"/>
                <w:b/>
                <w:bCs/>
                <w:sz w:val="20"/>
                <w:szCs w:val="20"/>
              </w:rPr>
              <w:t xml:space="preserve"> e</w:t>
            </w:r>
            <w:r w:rsidR="00CD0CC0" w:rsidRPr="00E609B5">
              <w:rPr>
                <w:rFonts w:ascii="Arial" w:hAnsi="Arial" w:cs="Arial"/>
                <w:b/>
                <w:bCs/>
                <w:sz w:val="20"/>
                <w:szCs w:val="20"/>
              </w:rPr>
              <w:t xml:space="preserve">xception are patients taking Dabigatran who are also obese, in this case the calculator uses ideal body weight. In these </w:t>
            </w:r>
            <w:r w:rsidR="00FA2DFA" w:rsidRPr="00E609B5">
              <w:rPr>
                <w:rFonts w:ascii="Arial" w:hAnsi="Arial" w:cs="Arial"/>
                <w:b/>
                <w:bCs/>
                <w:sz w:val="20"/>
                <w:szCs w:val="20"/>
              </w:rPr>
              <w:t>cases,</w:t>
            </w:r>
            <w:r w:rsidR="00CD0CC0" w:rsidRPr="00E609B5">
              <w:rPr>
                <w:rFonts w:ascii="Arial" w:hAnsi="Arial" w:cs="Arial"/>
                <w:b/>
                <w:bCs/>
                <w:sz w:val="20"/>
                <w:szCs w:val="20"/>
              </w:rPr>
              <w:t xml:space="preserve"> you should record the creatinine clearance for actual body weight in the consultation</w:t>
            </w:r>
            <w:r w:rsidR="007653F5" w:rsidRPr="00E609B5">
              <w:rPr>
                <w:rFonts w:ascii="Arial" w:hAnsi="Arial" w:cs="Arial"/>
                <w:b/>
                <w:bCs/>
                <w:sz w:val="20"/>
                <w:szCs w:val="20"/>
              </w:rPr>
              <w:t xml:space="preserve">. Actual body weight was used in AF trials for </w:t>
            </w:r>
            <w:r w:rsidR="008B60A1" w:rsidRPr="00E609B5">
              <w:rPr>
                <w:rFonts w:ascii="Arial" w:hAnsi="Arial" w:cs="Arial"/>
                <w:b/>
                <w:bCs/>
                <w:sz w:val="20"/>
                <w:szCs w:val="20"/>
              </w:rPr>
              <w:t xml:space="preserve">all </w:t>
            </w:r>
            <w:r w:rsidR="007653F5" w:rsidRPr="00E609B5">
              <w:rPr>
                <w:rFonts w:ascii="Arial" w:hAnsi="Arial" w:cs="Arial"/>
                <w:b/>
                <w:bCs/>
                <w:sz w:val="20"/>
                <w:szCs w:val="20"/>
              </w:rPr>
              <w:t>DOACs.</w:t>
            </w:r>
          </w:p>
          <w:p w14:paraId="56F9E73B" w14:textId="77777777" w:rsidR="007C0F46" w:rsidRPr="00E609B5" w:rsidRDefault="007C0F46" w:rsidP="00A35DD2">
            <w:pPr>
              <w:pStyle w:val="ListParagraph"/>
              <w:autoSpaceDE w:val="0"/>
              <w:autoSpaceDN w:val="0"/>
              <w:adjustRightInd w:val="0"/>
              <w:ind w:left="360"/>
              <w:jc w:val="both"/>
              <w:rPr>
                <w:rFonts w:ascii="Arial" w:hAnsi="Arial" w:cs="Arial"/>
                <w:b/>
                <w:bCs/>
                <w:sz w:val="20"/>
                <w:szCs w:val="20"/>
              </w:rPr>
            </w:pPr>
          </w:p>
          <w:p w14:paraId="3451AFB9" w14:textId="1F26CD3D" w:rsidR="00DA579D" w:rsidRPr="00E609B5" w:rsidRDefault="00DA579D" w:rsidP="00DA579D">
            <w:pPr>
              <w:pStyle w:val="ListParagraph"/>
              <w:numPr>
                <w:ilvl w:val="0"/>
                <w:numId w:val="19"/>
              </w:numPr>
              <w:rPr>
                <w:rFonts w:ascii="Arial" w:hAnsi="Arial" w:cs="Arial"/>
              </w:rPr>
            </w:pPr>
            <w:r w:rsidRPr="00E609B5">
              <w:rPr>
                <w:rFonts w:ascii="Arial" w:hAnsi="Arial" w:cs="Arial"/>
              </w:rPr>
              <w:t>Another option is to use the MD+ CALC Creatinine Clearance calculator (it can be downloaded as an app to an apple or android device). Always use the most up to date values and check the default units are correct when entering weight</w:t>
            </w:r>
            <w:r w:rsidR="00717296" w:rsidRPr="00E609B5">
              <w:rPr>
                <w:rFonts w:ascii="Arial" w:hAnsi="Arial" w:cs="Arial"/>
              </w:rPr>
              <w:t xml:space="preserve"> and</w:t>
            </w:r>
            <w:r w:rsidRPr="00E609B5">
              <w:rPr>
                <w:rFonts w:ascii="Arial" w:hAnsi="Arial" w:cs="Arial"/>
              </w:rPr>
              <w:t xml:space="preserve"> serum creatinine</w:t>
            </w:r>
            <w:r w:rsidR="00717296" w:rsidRPr="00E609B5">
              <w:rPr>
                <w:rFonts w:ascii="Arial" w:hAnsi="Arial" w:cs="Arial"/>
              </w:rPr>
              <w:t>.</w:t>
            </w:r>
            <w:r w:rsidRPr="00E609B5">
              <w:rPr>
                <w:rFonts w:ascii="Arial" w:hAnsi="Arial" w:cs="Arial"/>
              </w:rPr>
              <w:t xml:space="preserve"> It would be good practice for the clinician reviewing the patient to document what method was used</w:t>
            </w:r>
            <w:r w:rsidR="00D74956" w:rsidRPr="00E609B5">
              <w:rPr>
                <w:rFonts w:ascii="Arial" w:hAnsi="Arial" w:cs="Arial"/>
              </w:rPr>
              <w:t xml:space="preserve"> </w:t>
            </w:r>
          </w:p>
          <w:p w14:paraId="348DE05A" w14:textId="260FF998" w:rsidR="007C0F46" w:rsidRPr="00E609B5" w:rsidRDefault="007C0F46" w:rsidP="00A35DD2">
            <w:pPr>
              <w:pStyle w:val="ListParagraph"/>
              <w:numPr>
                <w:ilvl w:val="0"/>
                <w:numId w:val="19"/>
              </w:numPr>
              <w:autoSpaceDE w:val="0"/>
              <w:autoSpaceDN w:val="0"/>
              <w:adjustRightInd w:val="0"/>
              <w:jc w:val="both"/>
              <w:rPr>
                <w:rFonts w:ascii="Arial" w:hAnsi="Arial" w:cs="Arial"/>
              </w:rPr>
            </w:pPr>
            <w:r w:rsidRPr="00E609B5">
              <w:rPr>
                <w:rFonts w:ascii="Arial" w:hAnsi="Arial" w:cs="Arial"/>
              </w:rPr>
              <w:t xml:space="preserve">Document the method used to calculate </w:t>
            </w:r>
            <w:r w:rsidR="000F2F04" w:rsidRPr="00E609B5">
              <w:rPr>
                <w:rFonts w:ascii="Arial" w:hAnsi="Arial" w:cs="Arial"/>
              </w:rPr>
              <w:t xml:space="preserve">CrCl </w:t>
            </w:r>
            <w:r w:rsidRPr="00E609B5">
              <w:rPr>
                <w:rFonts w:ascii="Arial" w:hAnsi="Arial" w:cs="Arial"/>
              </w:rPr>
              <w:t>on the template</w:t>
            </w:r>
          </w:p>
          <w:p w14:paraId="33629621" w14:textId="77777777" w:rsidR="007C0F46" w:rsidRPr="00E609B5" w:rsidRDefault="007C0F46" w:rsidP="00A645A6">
            <w:pPr>
              <w:pStyle w:val="ListParagraph"/>
              <w:autoSpaceDE w:val="0"/>
              <w:autoSpaceDN w:val="0"/>
              <w:adjustRightInd w:val="0"/>
              <w:ind w:left="360"/>
              <w:jc w:val="both"/>
              <w:rPr>
                <w:rFonts w:ascii="Arial" w:hAnsi="Arial" w:cs="Arial"/>
              </w:rPr>
            </w:pPr>
          </w:p>
          <w:p w14:paraId="05E2EEDE" w14:textId="6B47833C" w:rsidR="00F33E75" w:rsidRPr="00E609B5" w:rsidRDefault="00F33E75" w:rsidP="00F33E75">
            <w:pPr>
              <w:autoSpaceDE w:val="0"/>
              <w:autoSpaceDN w:val="0"/>
              <w:adjustRightInd w:val="0"/>
              <w:jc w:val="both"/>
              <w:rPr>
                <w:rFonts w:ascii="Arial" w:hAnsi="Arial" w:cs="Arial"/>
                <w:b/>
                <w:sz w:val="20"/>
                <w:szCs w:val="20"/>
              </w:rPr>
            </w:pPr>
            <w:r w:rsidRPr="00E609B5">
              <w:rPr>
                <w:rFonts w:ascii="Arial" w:hAnsi="Arial" w:cs="Arial"/>
                <w:b/>
                <w:sz w:val="20"/>
                <w:szCs w:val="20"/>
              </w:rPr>
              <w:t xml:space="preserve">NB: </w:t>
            </w:r>
          </w:p>
          <w:p w14:paraId="68264E79" w14:textId="11879E35" w:rsidR="007C0F46" w:rsidRPr="00E609B5" w:rsidRDefault="007C0F46" w:rsidP="00F33E75">
            <w:pPr>
              <w:pStyle w:val="ListParagraph"/>
              <w:numPr>
                <w:ilvl w:val="0"/>
                <w:numId w:val="19"/>
              </w:numPr>
              <w:autoSpaceDE w:val="0"/>
              <w:autoSpaceDN w:val="0"/>
              <w:adjustRightInd w:val="0"/>
              <w:rPr>
                <w:rFonts w:ascii="Arial" w:hAnsi="Arial" w:cs="Arial"/>
                <w:b/>
                <w:sz w:val="20"/>
                <w:szCs w:val="20"/>
              </w:rPr>
            </w:pPr>
            <w:r w:rsidRPr="00E609B5">
              <w:rPr>
                <w:rFonts w:ascii="Arial" w:hAnsi="Arial" w:cs="Arial"/>
                <w:b/>
                <w:sz w:val="20"/>
                <w:szCs w:val="20"/>
              </w:rPr>
              <w:t>Pts with CrCl &lt; 15mls/min – refer to GP/Specialist for review</w:t>
            </w:r>
            <w:r w:rsidR="00056B57" w:rsidRPr="00E609B5">
              <w:rPr>
                <w:rFonts w:ascii="Arial" w:hAnsi="Arial" w:cs="Arial"/>
                <w:b/>
                <w:sz w:val="20"/>
                <w:szCs w:val="20"/>
              </w:rPr>
              <w:t xml:space="preserve"> </w:t>
            </w:r>
            <w:r w:rsidR="00F33E75" w:rsidRPr="00E609B5">
              <w:rPr>
                <w:rFonts w:ascii="Arial" w:hAnsi="Arial" w:cs="Arial"/>
                <w:b/>
                <w:sz w:val="20"/>
                <w:szCs w:val="20"/>
              </w:rPr>
              <w:t>as contraindicated</w:t>
            </w:r>
            <w:r w:rsidR="00CC2B63" w:rsidRPr="00E609B5">
              <w:rPr>
                <w:rFonts w:ascii="Arial" w:hAnsi="Arial" w:cs="Arial"/>
                <w:b/>
                <w:sz w:val="20"/>
                <w:szCs w:val="20"/>
              </w:rPr>
              <w:t xml:space="preserve"> </w:t>
            </w:r>
            <w:r w:rsidR="00056B57" w:rsidRPr="00E609B5">
              <w:rPr>
                <w:rFonts w:ascii="Arial" w:hAnsi="Arial" w:cs="Arial"/>
                <w:b/>
                <w:sz w:val="20"/>
                <w:szCs w:val="20"/>
              </w:rPr>
              <w:t>(if CrCl borderline 15 – 20mls/min this should be discussed</w:t>
            </w:r>
            <w:r w:rsidR="00364ED2" w:rsidRPr="00E609B5">
              <w:rPr>
                <w:rFonts w:ascii="Arial" w:hAnsi="Arial" w:cs="Arial"/>
                <w:b/>
                <w:sz w:val="20"/>
                <w:szCs w:val="20"/>
              </w:rPr>
              <w:t xml:space="preserve"> with GP</w:t>
            </w:r>
            <w:r w:rsidR="00056B57" w:rsidRPr="00E609B5">
              <w:rPr>
                <w:rFonts w:ascii="Arial" w:hAnsi="Arial" w:cs="Arial"/>
                <w:b/>
                <w:sz w:val="20"/>
                <w:szCs w:val="20"/>
              </w:rPr>
              <w:t xml:space="preserve"> to ensure a DOAC is </w:t>
            </w:r>
            <w:r w:rsidR="00CC2B63" w:rsidRPr="00E609B5">
              <w:rPr>
                <w:rFonts w:ascii="Arial" w:hAnsi="Arial" w:cs="Arial"/>
                <w:b/>
                <w:sz w:val="20"/>
                <w:szCs w:val="20"/>
              </w:rPr>
              <w:t xml:space="preserve">still </w:t>
            </w:r>
            <w:r w:rsidR="00056B57" w:rsidRPr="00E609B5">
              <w:rPr>
                <w:rFonts w:ascii="Arial" w:hAnsi="Arial" w:cs="Arial"/>
                <w:b/>
                <w:sz w:val="20"/>
                <w:szCs w:val="20"/>
              </w:rPr>
              <w:t>appropriate)</w:t>
            </w:r>
          </w:p>
          <w:p w14:paraId="57C1FD4A" w14:textId="0272B14C" w:rsidR="007C0F46" w:rsidRPr="00E609B5" w:rsidRDefault="007C0F46" w:rsidP="00F33E75">
            <w:pPr>
              <w:pStyle w:val="ListParagraph"/>
              <w:numPr>
                <w:ilvl w:val="0"/>
                <w:numId w:val="19"/>
              </w:numPr>
              <w:autoSpaceDE w:val="0"/>
              <w:autoSpaceDN w:val="0"/>
              <w:adjustRightInd w:val="0"/>
              <w:rPr>
                <w:rFonts w:ascii="Arial" w:hAnsi="Arial" w:cs="Arial"/>
                <w:b/>
                <w:sz w:val="20"/>
                <w:szCs w:val="20"/>
              </w:rPr>
            </w:pPr>
            <w:r w:rsidRPr="00E609B5">
              <w:rPr>
                <w:rFonts w:ascii="Arial" w:hAnsi="Arial" w:cs="Arial"/>
                <w:b/>
                <w:sz w:val="20"/>
                <w:szCs w:val="20"/>
              </w:rPr>
              <w:t>Pts on Dabigatran and CrCl&lt;30mls/min – contraindicated and refer to</w:t>
            </w:r>
            <w:r w:rsidR="00F33E75" w:rsidRPr="00E609B5">
              <w:rPr>
                <w:rFonts w:ascii="Arial" w:hAnsi="Arial" w:cs="Arial"/>
                <w:b/>
                <w:sz w:val="20"/>
                <w:szCs w:val="20"/>
              </w:rPr>
              <w:t xml:space="preserve"> </w:t>
            </w:r>
            <w:r w:rsidRPr="00E609B5">
              <w:rPr>
                <w:rFonts w:ascii="Arial" w:hAnsi="Arial" w:cs="Arial"/>
                <w:b/>
                <w:sz w:val="20"/>
                <w:szCs w:val="20"/>
              </w:rPr>
              <w:t xml:space="preserve">        GP/</w:t>
            </w:r>
            <w:r w:rsidR="00717296" w:rsidRPr="00E609B5">
              <w:rPr>
                <w:rFonts w:ascii="Arial" w:hAnsi="Arial" w:cs="Arial"/>
                <w:b/>
                <w:sz w:val="20"/>
                <w:szCs w:val="20"/>
              </w:rPr>
              <w:t>S</w:t>
            </w:r>
            <w:r w:rsidRPr="00E609B5">
              <w:rPr>
                <w:rFonts w:ascii="Arial" w:hAnsi="Arial" w:cs="Arial"/>
                <w:b/>
                <w:sz w:val="20"/>
                <w:szCs w:val="20"/>
              </w:rPr>
              <w:t>pecialist for alternative DOAC</w:t>
            </w:r>
          </w:p>
          <w:p w14:paraId="5315808F" w14:textId="2DF8F1B0" w:rsidR="007C0F46" w:rsidRPr="00E609B5" w:rsidRDefault="007C0F46" w:rsidP="00A35DD2">
            <w:pPr>
              <w:pStyle w:val="ListParagraph"/>
              <w:rPr>
                <w:rFonts w:ascii="Arial" w:hAnsi="Arial" w:cs="Arial"/>
              </w:rPr>
            </w:pPr>
          </w:p>
        </w:tc>
        <w:tc>
          <w:tcPr>
            <w:tcW w:w="1621" w:type="dxa"/>
          </w:tcPr>
          <w:p w14:paraId="7AF1DEB7" w14:textId="1BA91A03" w:rsidR="007C0F46" w:rsidRPr="00E609B5" w:rsidRDefault="007C0F46" w:rsidP="000C1AC1">
            <w:pPr>
              <w:rPr>
                <w:rFonts w:ascii="Arial" w:hAnsi="Arial" w:cs="Arial"/>
                <w:b/>
                <w:sz w:val="24"/>
                <w:szCs w:val="24"/>
              </w:rPr>
            </w:pPr>
            <w:r w:rsidRPr="00E609B5">
              <w:rPr>
                <w:rFonts w:ascii="Arial" w:hAnsi="Arial" w:cs="Arial"/>
                <w:b/>
                <w:sz w:val="24"/>
                <w:szCs w:val="24"/>
              </w:rPr>
              <w:t>Pharmacist</w:t>
            </w:r>
          </w:p>
        </w:tc>
      </w:tr>
      <w:tr w:rsidR="007C0F46" w:rsidRPr="00E609B5" w14:paraId="03F2F067" w14:textId="77777777" w:rsidTr="1FAC22B9">
        <w:tc>
          <w:tcPr>
            <w:tcW w:w="7621" w:type="dxa"/>
          </w:tcPr>
          <w:p w14:paraId="253B1C5B" w14:textId="2F095DA3" w:rsidR="007C0F46" w:rsidRPr="00E609B5" w:rsidRDefault="6A39AF1C" w:rsidP="007C0F46">
            <w:pPr>
              <w:pStyle w:val="Default"/>
              <w:numPr>
                <w:ilvl w:val="0"/>
                <w:numId w:val="6"/>
              </w:numPr>
              <w:rPr>
                <w:rFonts w:ascii="Arial" w:hAnsi="Arial" w:cs="Arial"/>
                <w:color w:val="auto"/>
                <w:sz w:val="22"/>
                <w:szCs w:val="22"/>
              </w:rPr>
            </w:pPr>
            <w:r w:rsidRPr="00E609B5">
              <w:rPr>
                <w:rFonts w:ascii="Arial" w:hAnsi="Arial" w:cs="Arial"/>
                <w:color w:val="auto"/>
                <w:sz w:val="22"/>
                <w:szCs w:val="22"/>
              </w:rPr>
              <w:t>Confirm if the current DOAC dose and indication</w:t>
            </w:r>
            <w:r w:rsidR="448EFFC5" w:rsidRPr="00E609B5">
              <w:rPr>
                <w:rFonts w:ascii="Arial" w:hAnsi="Arial" w:cs="Arial"/>
                <w:color w:val="auto"/>
                <w:sz w:val="22"/>
                <w:szCs w:val="22"/>
              </w:rPr>
              <w:t xml:space="preserve"> is correct and the current </w:t>
            </w:r>
            <w:r w:rsidR="007F32C1" w:rsidRPr="00E609B5">
              <w:rPr>
                <w:rFonts w:ascii="Arial" w:hAnsi="Arial" w:cs="Arial"/>
                <w:color w:val="auto"/>
                <w:sz w:val="22"/>
                <w:szCs w:val="22"/>
              </w:rPr>
              <w:t xml:space="preserve">DOAC </w:t>
            </w:r>
            <w:r w:rsidR="448EFFC5" w:rsidRPr="00E609B5">
              <w:rPr>
                <w:rFonts w:ascii="Arial" w:hAnsi="Arial" w:cs="Arial"/>
                <w:color w:val="auto"/>
                <w:sz w:val="22"/>
                <w:szCs w:val="22"/>
              </w:rPr>
              <w:t>dose</w:t>
            </w:r>
            <w:r w:rsidRPr="00E609B5">
              <w:rPr>
                <w:rFonts w:ascii="Arial" w:hAnsi="Arial" w:cs="Arial"/>
                <w:color w:val="auto"/>
                <w:sz w:val="22"/>
                <w:szCs w:val="22"/>
              </w:rPr>
              <w:t xml:space="preserve"> is appropriate</w:t>
            </w:r>
            <w:r w:rsidR="6FA99EB4" w:rsidRPr="00E609B5">
              <w:rPr>
                <w:rFonts w:ascii="Arial" w:hAnsi="Arial" w:cs="Arial"/>
                <w:color w:val="auto"/>
                <w:sz w:val="22"/>
                <w:szCs w:val="22"/>
              </w:rPr>
              <w:t xml:space="preserve"> for patients with </w:t>
            </w:r>
            <w:r w:rsidR="13301DBC" w:rsidRPr="00E609B5">
              <w:rPr>
                <w:rFonts w:ascii="Arial" w:hAnsi="Arial" w:cs="Arial"/>
                <w:color w:val="auto"/>
                <w:sz w:val="22"/>
                <w:szCs w:val="22"/>
              </w:rPr>
              <w:t>AF</w:t>
            </w:r>
            <w:r w:rsidR="6FA99EB4" w:rsidRPr="00E609B5">
              <w:rPr>
                <w:rFonts w:ascii="Arial" w:hAnsi="Arial" w:cs="Arial"/>
                <w:color w:val="auto"/>
                <w:sz w:val="22"/>
                <w:szCs w:val="22"/>
              </w:rPr>
              <w:t>,</w:t>
            </w:r>
            <w:r w:rsidRPr="00E609B5">
              <w:rPr>
                <w:rFonts w:ascii="Arial" w:hAnsi="Arial" w:cs="Arial"/>
                <w:color w:val="auto"/>
                <w:sz w:val="22"/>
                <w:szCs w:val="22"/>
              </w:rPr>
              <w:t xml:space="preserve"> according to current parameters – see table </w:t>
            </w:r>
            <w:r w:rsidR="005F72B1" w:rsidRPr="00E609B5">
              <w:rPr>
                <w:rFonts w:ascii="Arial" w:hAnsi="Arial" w:cs="Arial"/>
                <w:color w:val="auto"/>
                <w:sz w:val="22"/>
                <w:szCs w:val="22"/>
              </w:rPr>
              <w:t>6</w:t>
            </w:r>
            <w:r w:rsidRPr="00E609B5">
              <w:rPr>
                <w:rFonts w:ascii="Arial" w:hAnsi="Arial" w:cs="Arial"/>
                <w:color w:val="auto"/>
                <w:sz w:val="22"/>
                <w:szCs w:val="22"/>
              </w:rPr>
              <w:t xml:space="preserve"> </w:t>
            </w:r>
            <w:r w:rsidR="7282CB69" w:rsidRPr="00E609B5">
              <w:rPr>
                <w:rFonts w:ascii="Arial" w:hAnsi="Arial" w:cs="Arial"/>
                <w:color w:val="auto"/>
                <w:sz w:val="22"/>
                <w:szCs w:val="22"/>
              </w:rPr>
              <w:t>in Appendix 3</w:t>
            </w:r>
            <w:r w:rsidRPr="00E609B5">
              <w:rPr>
                <w:rFonts w:ascii="Arial" w:hAnsi="Arial" w:cs="Arial"/>
                <w:color w:val="auto"/>
                <w:sz w:val="22"/>
                <w:szCs w:val="22"/>
              </w:rPr>
              <w:t xml:space="preserve"> and SPC of each DOAC. </w:t>
            </w:r>
          </w:p>
          <w:p w14:paraId="3A8DCE94" w14:textId="5A938F53" w:rsidR="007C0F46" w:rsidRPr="00E609B5" w:rsidRDefault="007C0F46" w:rsidP="009A796D">
            <w:pPr>
              <w:pStyle w:val="Default"/>
              <w:ind w:left="720"/>
              <w:rPr>
                <w:rFonts w:ascii="Arial" w:hAnsi="Arial" w:cs="Arial"/>
                <w:color w:val="auto"/>
                <w:sz w:val="22"/>
                <w:szCs w:val="22"/>
              </w:rPr>
            </w:pPr>
          </w:p>
        </w:tc>
        <w:tc>
          <w:tcPr>
            <w:tcW w:w="1621" w:type="dxa"/>
          </w:tcPr>
          <w:p w14:paraId="51D29C33" w14:textId="77777777" w:rsidR="007C0F46" w:rsidRPr="00E609B5" w:rsidRDefault="007C0F46" w:rsidP="000C1AC1">
            <w:pPr>
              <w:rPr>
                <w:rFonts w:ascii="Arial" w:hAnsi="Arial" w:cs="Arial"/>
                <w:b/>
                <w:sz w:val="24"/>
                <w:szCs w:val="24"/>
              </w:rPr>
            </w:pPr>
            <w:r w:rsidRPr="00E609B5">
              <w:rPr>
                <w:rFonts w:ascii="Arial" w:hAnsi="Arial" w:cs="Arial"/>
                <w:b/>
                <w:sz w:val="24"/>
                <w:szCs w:val="24"/>
              </w:rPr>
              <w:t>Pharmacist</w:t>
            </w:r>
          </w:p>
          <w:p w14:paraId="6D3ACDB8" w14:textId="3BA20625" w:rsidR="007C0F46" w:rsidRPr="00E609B5" w:rsidRDefault="007C0F46" w:rsidP="000C1AC1">
            <w:pPr>
              <w:rPr>
                <w:rFonts w:ascii="Arial" w:hAnsi="Arial" w:cs="Arial"/>
                <w:b/>
                <w:sz w:val="24"/>
                <w:szCs w:val="24"/>
              </w:rPr>
            </w:pPr>
          </w:p>
        </w:tc>
      </w:tr>
      <w:tr w:rsidR="007C0F46" w:rsidRPr="00E609B5" w14:paraId="27D79769" w14:textId="77777777" w:rsidTr="1FAC22B9">
        <w:tc>
          <w:tcPr>
            <w:tcW w:w="7621" w:type="dxa"/>
          </w:tcPr>
          <w:p w14:paraId="53C14175" w14:textId="41D84111" w:rsidR="007C0F46" w:rsidRPr="00E609B5" w:rsidRDefault="007C0F46" w:rsidP="006959A1">
            <w:pPr>
              <w:pStyle w:val="ListParagraph"/>
              <w:numPr>
                <w:ilvl w:val="0"/>
                <w:numId w:val="6"/>
              </w:numPr>
              <w:rPr>
                <w:rFonts w:ascii="Arial" w:hAnsi="Arial" w:cs="Arial"/>
              </w:rPr>
            </w:pPr>
            <w:r w:rsidRPr="00E609B5">
              <w:rPr>
                <w:rFonts w:ascii="Arial" w:hAnsi="Arial" w:cs="Arial"/>
              </w:rPr>
              <w:lastRenderedPageBreak/>
              <w:t xml:space="preserve">Check all medication for any significant drug interactions </w:t>
            </w:r>
            <w:r w:rsidR="00D75802" w:rsidRPr="00E609B5">
              <w:rPr>
                <w:rFonts w:ascii="Arial" w:hAnsi="Arial" w:cs="Arial"/>
              </w:rPr>
              <w:t xml:space="preserve">including hospital prescribed medication, </w:t>
            </w:r>
            <w:proofErr w:type="gramStart"/>
            <w:r w:rsidR="00D75802" w:rsidRPr="00E609B5">
              <w:rPr>
                <w:rFonts w:ascii="Arial" w:hAnsi="Arial" w:cs="Arial"/>
              </w:rPr>
              <w:t>OTC</w:t>
            </w:r>
            <w:proofErr w:type="gramEnd"/>
            <w:r w:rsidR="00D75802" w:rsidRPr="00E609B5">
              <w:rPr>
                <w:rFonts w:ascii="Arial" w:hAnsi="Arial" w:cs="Arial"/>
              </w:rPr>
              <w:t xml:space="preserve"> and herbal/alternative therapy</w:t>
            </w:r>
            <w:r w:rsidRPr="00E609B5">
              <w:rPr>
                <w:rFonts w:ascii="Arial" w:hAnsi="Arial" w:cs="Arial"/>
              </w:rPr>
              <w:t xml:space="preserve">– see table </w:t>
            </w:r>
            <w:r w:rsidR="005F72B1" w:rsidRPr="00E609B5">
              <w:rPr>
                <w:rFonts w:ascii="Arial" w:hAnsi="Arial" w:cs="Arial"/>
              </w:rPr>
              <w:t>7</w:t>
            </w:r>
            <w:r w:rsidRPr="00E609B5">
              <w:rPr>
                <w:rFonts w:ascii="Arial" w:hAnsi="Arial" w:cs="Arial"/>
              </w:rPr>
              <w:t xml:space="preserve"> </w:t>
            </w:r>
            <w:r w:rsidR="00717296" w:rsidRPr="00E609B5">
              <w:rPr>
                <w:rFonts w:ascii="Arial" w:hAnsi="Arial" w:cs="Arial"/>
              </w:rPr>
              <w:t xml:space="preserve">in </w:t>
            </w:r>
            <w:r w:rsidRPr="00E609B5">
              <w:rPr>
                <w:rFonts w:ascii="Arial" w:hAnsi="Arial" w:cs="Arial"/>
              </w:rPr>
              <w:t xml:space="preserve">Appendix </w:t>
            </w:r>
            <w:r w:rsidR="00E92AC4" w:rsidRPr="00E609B5">
              <w:rPr>
                <w:rFonts w:ascii="Arial" w:hAnsi="Arial" w:cs="Arial"/>
              </w:rPr>
              <w:t>4</w:t>
            </w:r>
            <w:r w:rsidRPr="00E609B5">
              <w:rPr>
                <w:rFonts w:ascii="Arial" w:hAnsi="Arial" w:cs="Arial"/>
              </w:rPr>
              <w:t xml:space="preserve"> and SPC</w:t>
            </w:r>
            <w:r w:rsidR="00717296" w:rsidRPr="00E609B5">
              <w:rPr>
                <w:rFonts w:ascii="Arial" w:hAnsi="Arial" w:cs="Arial"/>
              </w:rPr>
              <w:t>s</w:t>
            </w:r>
            <w:r w:rsidRPr="00E609B5">
              <w:rPr>
                <w:rFonts w:ascii="Arial" w:hAnsi="Arial" w:cs="Arial"/>
              </w:rPr>
              <w:t xml:space="preserve"> for full details. </w:t>
            </w:r>
          </w:p>
          <w:p w14:paraId="7607D7A1" w14:textId="77777777" w:rsidR="007C0F46" w:rsidRPr="00E609B5" w:rsidRDefault="007C0F46" w:rsidP="007949B9">
            <w:pPr>
              <w:pStyle w:val="ListParagraph"/>
              <w:rPr>
                <w:rFonts w:ascii="Arial" w:hAnsi="Arial" w:cs="Arial"/>
              </w:rPr>
            </w:pPr>
          </w:p>
          <w:p w14:paraId="2C04267E" w14:textId="77777777" w:rsidR="00717296" w:rsidRPr="00E609B5" w:rsidRDefault="00717296" w:rsidP="007949B9">
            <w:pPr>
              <w:rPr>
                <w:rFonts w:ascii="Arial" w:hAnsi="Arial" w:cs="Arial"/>
                <w:b/>
                <w:sz w:val="20"/>
                <w:szCs w:val="20"/>
              </w:rPr>
            </w:pPr>
            <w:r w:rsidRPr="00E609B5">
              <w:rPr>
                <w:rFonts w:ascii="Arial" w:hAnsi="Arial" w:cs="Arial"/>
                <w:b/>
                <w:sz w:val="20"/>
                <w:szCs w:val="20"/>
              </w:rPr>
              <w:t xml:space="preserve">             </w:t>
            </w:r>
            <w:r w:rsidR="007C0F46" w:rsidRPr="00E609B5">
              <w:rPr>
                <w:rFonts w:ascii="Arial" w:hAnsi="Arial" w:cs="Arial"/>
                <w:b/>
                <w:sz w:val="20"/>
                <w:szCs w:val="20"/>
              </w:rPr>
              <w:t xml:space="preserve">NB: If prescribed anti-platelets, consider whether these need to be </w:t>
            </w:r>
          </w:p>
          <w:p w14:paraId="7F2CD582" w14:textId="213AA957" w:rsidR="007C0F46" w:rsidRPr="00E609B5" w:rsidRDefault="00717296" w:rsidP="007949B9">
            <w:pPr>
              <w:rPr>
                <w:rFonts w:ascii="Arial" w:hAnsi="Arial" w:cs="Arial"/>
                <w:b/>
                <w:sz w:val="20"/>
                <w:szCs w:val="20"/>
              </w:rPr>
            </w:pPr>
            <w:r w:rsidRPr="00E609B5">
              <w:rPr>
                <w:rFonts w:ascii="Arial" w:hAnsi="Arial" w:cs="Arial"/>
                <w:b/>
                <w:sz w:val="20"/>
                <w:szCs w:val="20"/>
              </w:rPr>
              <w:t xml:space="preserve">             </w:t>
            </w:r>
            <w:r w:rsidR="007C0F46" w:rsidRPr="00E609B5">
              <w:rPr>
                <w:rFonts w:ascii="Arial" w:hAnsi="Arial" w:cs="Arial"/>
                <w:b/>
                <w:sz w:val="20"/>
                <w:szCs w:val="20"/>
              </w:rPr>
              <w:t xml:space="preserve">continued and if unsure, discuss with </w:t>
            </w:r>
            <w:r w:rsidRPr="00E609B5">
              <w:rPr>
                <w:rFonts w:ascii="Arial" w:hAnsi="Arial" w:cs="Arial"/>
                <w:b/>
                <w:sz w:val="20"/>
                <w:szCs w:val="20"/>
              </w:rPr>
              <w:t>S</w:t>
            </w:r>
            <w:r w:rsidR="00990F78" w:rsidRPr="00E609B5">
              <w:rPr>
                <w:rFonts w:ascii="Arial" w:hAnsi="Arial" w:cs="Arial"/>
                <w:b/>
                <w:sz w:val="20"/>
                <w:szCs w:val="20"/>
              </w:rPr>
              <w:t>pecialist</w:t>
            </w:r>
            <w:r w:rsidRPr="00E609B5">
              <w:rPr>
                <w:rFonts w:ascii="Arial" w:hAnsi="Arial" w:cs="Arial"/>
                <w:b/>
                <w:sz w:val="20"/>
                <w:szCs w:val="20"/>
              </w:rPr>
              <w:t>,</w:t>
            </w:r>
            <w:r w:rsidR="007C0F46" w:rsidRPr="00E609B5">
              <w:rPr>
                <w:rFonts w:ascii="Arial" w:hAnsi="Arial" w:cs="Arial"/>
                <w:b/>
                <w:sz w:val="20"/>
                <w:szCs w:val="20"/>
              </w:rPr>
              <w:t xml:space="preserve"> as per point </w:t>
            </w:r>
            <w:r w:rsidR="00C23AE6" w:rsidRPr="00E609B5">
              <w:rPr>
                <w:rFonts w:ascii="Arial" w:hAnsi="Arial" w:cs="Arial"/>
                <w:b/>
                <w:sz w:val="20"/>
                <w:szCs w:val="20"/>
              </w:rPr>
              <w:t>7</w:t>
            </w:r>
            <w:r w:rsidR="007C0F46" w:rsidRPr="00E609B5">
              <w:rPr>
                <w:rFonts w:ascii="Arial" w:hAnsi="Arial" w:cs="Arial"/>
                <w:b/>
                <w:sz w:val="20"/>
                <w:szCs w:val="20"/>
              </w:rPr>
              <w:t xml:space="preserve">. </w:t>
            </w:r>
          </w:p>
          <w:p w14:paraId="70CA9C0C" w14:textId="44FE1CE1" w:rsidR="007C0F46" w:rsidRPr="00E609B5" w:rsidRDefault="007C0F46" w:rsidP="00EB0709">
            <w:pPr>
              <w:ind w:left="360"/>
              <w:rPr>
                <w:rFonts w:ascii="Arial" w:hAnsi="Arial" w:cs="Arial"/>
              </w:rPr>
            </w:pPr>
          </w:p>
        </w:tc>
        <w:tc>
          <w:tcPr>
            <w:tcW w:w="1621" w:type="dxa"/>
          </w:tcPr>
          <w:p w14:paraId="67FBC6E9" w14:textId="77777777" w:rsidR="007C0F46" w:rsidRPr="00E609B5" w:rsidRDefault="007C0F46" w:rsidP="00EA209B">
            <w:pPr>
              <w:rPr>
                <w:rFonts w:ascii="Arial" w:hAnsi="Arial" w:cs="Arial"/>
                <w:b/>
                <w:sz w:val="24"/>
                <w:szCs w:val="24"/>
              </w:rPr>
            </w:pPr>
            <w:r w:rsidRPr="00E609B5">
              <w:rPr>
                <w:rFonts w:ascii="Arial" w:hAnsi="Arial" w:cs="Arial"/>
                <w:b/>
                <w:sz w:val="24"/>
                <w:szCs w:val="24"/>
              </w:rPr>
              <w:t>Pharmacist</w:t>
            </w:r>
          </w:p>
          <w:p w14:paraId="27D169E1" w14:textId="77777777" w:rsidR="007C0F46" w:rsidRPr="00E609B5" w:rsidRDefault="007C0F46" w:rsidP="000C1AC1">
            <w:pPr>
              <w:rPr>
                <w:rFonts w:ascii="Arial" w:hAnsi="Arial" w:cs="Arial"/>
                <w:b/>
                <w:sz w:val="24"/>
                <w:szCs w:val="24"/>
              </w:rPr>
            </w:pPr>
          </w:p>
        </w:tc>
      </w:tr>
      <w:tr w:rsidR="007C0F46" w:rsidRPr="00E609B5" w14:paraId="2BCA86C5" w14:textId="77777777" w:rsidTr="1FAC22B9">
        <w:tc>
          <w:tcPr>
            <w:tcW w:w="7621" w:type="dxa"/>
          </w:tcPr>
          <w:p w14:paraId="5110440C" w14:textId="12643EF3" w:rsidR="007C0F46" w:rsidRDefault="007C0F46" w:rsidP="009763ED">
            <w:pPr>
              <w:pStyle w:val="ListParagraph"/>
              <w:numPr>
                <w:ilvl w:val="0"/>
                <w:numId w:val="6"/>
              </w:numPr>
              <w:rPr>
                <w:rFonts w:ascii="Arial" w:hAnsi="Arial" w:cs="Arial"/>
              </w:rPr>
            </w:pPr>
            <w:r w:rsidRPr="00E609B5">
              <w:rPr>
                <w:rFonts w:ascii="Arial" w:hAnsi="Arial" w:cs="Arial"/>
              </w:rPr>
              <w:t>Discuss any patients on incorrect dose/significant interactions</w:t>
            </w:r>
            <w:r w:rsidR="007F32C1" w:rsidRPr="00E609B5">
              <w:rPr>
                <w:rFonts w:ascii="Arial" w:hAnsi="Arial" w:cs="Arial"/>
              </w:rPr>
              <w:t>/safety concerns</w:t>
            </w:r>
            <w:r w:rsidRPr="00E609B5">
              <w:rPr>
                <w:rFonts w:ascii="Arial" w:hAnsi="Arial" w:cs="Arial"/>
              </w:rPr>
              <w:t xml:space="preserve"> with GP</w:t>
            </w:r>
            <w:r w:rsidR="00717296" w:rsidRPr="00E609B5">
              <w:rPr>
                <w:rFonts w:ascii="Arial" w:hAnsi="Arial" w:cs="Arial"/>
              </w:rPr>
              <w:t>.</w:t>
            </w:r>
          </w:p>
          <w:p w14:paraId="2ACFACBF" w14:textId="27FB6136" w:rsidR="00F14AC3" w:rsidRDefault="00F14AC3" w:rsidP="00F14AC3">
            <w:pPr>
              <w:ind w:left="360"/>
              <w:rPr>
                <w:rFonts w:ascii="Arial" w:hAnsi="Arial" w:cs="Arial"/>
              </w:rPr>
            </w:pPr>
            <w:r>
              <w:rPr>
                <w:rFonts w:ascii="Arial" w:hAnsi="Arial" w:cs="Arial"/>
              </w:rPr>
              <w:t>NB:</w:t>
            </w:r>
          </w:p>
          <w:p w14:paraId="71CD198C" w14:textId="63F47EB8" w:rsidR="00F14AC3" w:rsidRPr="00157C5D" w:rsidRDefault="00F14AC3" w:rsidP="00157C5D">
            <w:pPr>
              <w:ind w:left="360"/>
              <w:rPr>
                <w:rFonts w:ascii="Arial" w:hAnsi="Arial" w:cs="Arial"/>
              </w:rPr>
            </w:pPr>
            <w:r>
              <w:rPr>
                <w:rFonts w:ascii="Arial" w:hAnsi="Arial" w:cs="Arial"/>
              </w:rPr>
              <w:t xml:space="preserve">Where the efficacy of either the DOAC or another medication is affected please ensure this is discussed with the GP and/or relevant specialist </w:t>
            </w:r>
            <w:proofErr w:type="gramStart"/>
            <w:r>
              <w:rPr>
                <w:rFonts w:ascii="Arial" w:hAnsi="Arial" w:cs="Arial"/>
              </w:rPr>
              <w:t>e.g.</w:t>
            </w:r>
            <w:proofErr w:type="gramEnd"/>
            <w:r>
              <w:rPr>
                <w:rFonts w:ascii="Arial" w:hAnsi="Arial" w:cs="Arial"/>
              </w:rPr>
              <w:t xml:space="preserve"> antiepileptics</w:t>
            </w:r>
          </w:p>
          <w:p w14:paraId="741F0865" w14:textId="2053FCA7" w:rsidR="00A2508A" w:rsidRPr="00E609B5" w:rsidRDefault="00A2508A" w:rsidP="00A2508A">
            <w:pPr>
              <w:pStyle w:val="ListParagraph"/>
              <w:ind w:left="1440"/>
              <w:rPr>
                <w:rFonts w:ascii="Arial" w:hAnsi="Arial" w:cs="Arial"/>
              </w:rPr>
            </w:pPr>
          </w:p>
        </w:tc>
        <w:tc>
          <w:tcPr>
            <w:tcW w:w="1621" w:type="dxa"/>
          </w:tcPr>
          <w:p w14:paraId="6591F756" w14:textId="2EE3124B" w:rsidR="007C0F46" w:rsidRPr="00E609B5" w:rsidRDefault="007C0F46" w:rsidP="00EA209B">
            <w:pPr>
              <w:rPr>
                <w:rFonts w:ascii="Arial" w:hAnsi="Arial" w:cs="Arial"/>
                <w:b/>
                <w:sz w:val="24"/>
                <w:szCs w:val="24"/>
              </w:rPr>
            </w:pPr>
            <w:r w:rsidRPr="00E609B5">
              <w:rPr>
                <w:rFonts w:ascii="Arial" w:hAnsi="Arial" w:cs="Arial"/>
                <w:b/>
                <w:sz w:val="24"/>
                <w:szCs w:val="24"/>
              </w:rPr>
              <w:t>Pharmacist</w:t>
            </w:r>
          </w:p>
        </w:tc>
      </w:tr>
      <w:tr w:rsidR="007C0F46" w:rsidRPr="00E609B5" w14:paraId="20FAF621" w14:textId="77777777" w:rsidTr="1FAC22B9">
        <w:tc>
          <w:tcPr>
            <w:tcW w:w="7621" w:type="dxa"/>
          </w:tcPr>
          <w:p w14:paraId="5F7F7852" w14:textId="155A0890" w:rsidR="007C0F46" w:rsidRPr="00E609B5" w:rsidRDefault="00FA2DFA" w:rsidP="00E00BDD">
            <w:pPr>
              <w:pStyle w:val="ListParagraph"/>
              <w:numPr>
                <w:ilvl w:val="0"/>
                <w:numId w:val="6"/>
              </w:numPr>
              <w:rPr>
                <w:rFonts w:ascii="Arial" w:hAnsi="Arial" w:cs="Arial"/>
              </w:rPr>
            </w:pPr>
            <w:r w:rsidRPr="00E609B5">
              <w:rPr>
                <w:rFonts w:ascii="Arial" w:hAnsi="Arial" w:cs="Arial"/>
              </w:rPr>
              <w:t>Following agreement by the GP practice, p</w:t>
            </w:r>
            <w:r w:rsidR="00720518" w:rsidRPr="00E609B5">
              <w:rPr>
                <w:rFonts w:ascii="Arial" w:hAnsi="Arial" w:cs="Arial"/>
              </w:rPr>
              <w:t>a</w:t>
            </w:r>
            <w:r w:rsidR="00DB08BC" w:rsidRPr="00E609B5">
              <w:rPr>
                <w:rFonts w:ascii="Arial" w:hAnsi="Arial" w:cs="Arial"/>
              </w:rPr>
              <w:t xml:space="preserve">tients on apixaban </w:t>
            </w:r>
            <w:r w:rsidR="00720518" w:rsidRPr="00E609B5">
              <w:rPr>
                <w:rFonts w:ascii="Arial" w:hAnsi="Arial" w:cs="Arial"/>
              </w:rPr>
              <w:t xml:space="preserve">should be reviewed </w:t>
            </w:r>
            <w:r w:rsidR="00DB08BC" w:rsidRPr="00E609B5">
              <w:rPr>
                <w:rFonts w:ascii="Arial" w:hAnsi="Arial" w:cs="Arial"/>
              </w:rPr>
              <w:t xml:space="preserve">as per </w:t>
            </w:r>
            <w:r w:rsidR="00BC2A8B" w:rsidRPr="00E609B5">
              <w:rPr>
                <w:rFonts w:ascii="Arial" w:hAnsi="Arial" w:cs="Arial"/>
              </w:rPr>
              <w:t>the Decision Aid for Medicines Optimisation Review of Patients Prescribed Apixaban (</w:t>
            </w:r>
            <w:r w:rsidR="00DB08BC" w:rsidRPr="00E609B5">
              <w:rPr>
                <w:rFonts w:ascii="Arial" w:hAnsi="Arial" w:cs="Arial"/>
              </w:rPr>
              <w:t xml:space="preserve">appendix </w:t>
            </w:r>
            <w:r w:rsidR="00720518" w:rsidRPr="00E609B5">
              <w:rPr>
                <w:rFonts w:ascii="Arial" w:hAnsi="Arial" w:cs="Arial"/>
              </w:rPr>
              <w:t>6</w:t>
            </w:r>
            <w:r w:rsidR="00BC2A8B" w:rsidRPr="00E609B5">
              <w:rPr>
                <w:rFonts w:ascii="Arial" w:hAnsi="Arial" w:cs="Arial"/>
              </w:rPr>
              <w:t>)</w:t>
            </w:r>
            <w:r w:rsidRPr="00E609B5">
              <w:rPr>
                <w:rFonts w:ascii="Arial" w:hAnsi="Arial" w:cs="Arial"/>
              </w:rPr>
              <w:t>,</w:t>
            </w:r>
            <w:r w:rsidR="00720518" w:rsidRPr="00E609B5">
              <w:rPr>
                <w:rFonts w:ascii="Arial" w:hAnsi="Arial" w:cs="Arial"/>
              </w:rPr>
              <w:t xml:space="preserve"> to consider if an alternative DOAC is clinically appropriate</w:t>
            </w:r>
            <w:r w:rsidR="00C77F24" w:rsidRPr="00E609B5">
              <w:rPr>
                <w:rFonts w:ascii="Arial" w:hAnsi="Arial" w:cs="Arial"/>
              </w:rPr>
              <w:t xml:space="preserve"> </w:t>
            </w:r>
          </w:p>
          <w:p w14:paraId="3736B6BE" w14:textId="15AB1634" w:rsidR="00FA2DFA" w:rsidRPr="00E609B5" w:rsidRDefault="00FA2DFA" w:rsidP="007D52E8">
            <w:pPr>
              <w:pStyle w:val="ListParagraph"/>
              <w:rPr>
                <w:rFonts w:ascii="Arial" w:hAnsi="Arial" w:cs="Arial"/>
              </w:rPr>
            </w:pPr>
          </w:p>
        </w:tc>
        <w:tc>
          <w:tcPr>
            <w:tcW w:w="1621" w:type="dxa"/>
          </w:tcPr>
          <w:p w14:paraId="490D5ECF" w14:textId="55C7A753" w:rsidR="007C0F46" w:rsidRPr="00E609B5" w:rsidRDefault="007C0F46" w:rsidP="00EA209B">
            <w:pPr>
              <w:rPr>
                <w:rFonts w:ascii="Arial" w:hAnsi="Arial" w:cs="Arial"/>
                <w:b/>
                <w:sz w:val="24"/>
                <w:szCs w:val="24"/>
              </w:rPr>
            </w:pPr>
            <w:r w:rsidRPr="00E609B5">
              <w:rPr>
                <w:rFonts w:ascii="Arial" w:hAnsi="Arial" w:cs="Arial"/>
                <w:b/>
                <w:sz w:val="24"/>
                <w:szCs w:val="24"/>
              </w:rPr>
              <w:t>Pharmacist</w:t>
            </w:r>
          </w:p>
        </w:tc>
      </w:tr>
      <w:tr w:rsidR="00DB08BC" w:rsidRPr="00E609B5" w14:paraId="2FD48556" w14:textId="77777777" w:rsidTr="1FAC22B9">
        <w:tc>
          <w:tcPr>
            <w:tcW w:w="7621" w:type="dxa"/>
          </w:tcPr>
          <w:p w14:paraId="5510AA3A" w14:textId="1EE201BC" w:rsidR="00DB08BC" w:rsidRPr="00E609B5" w:rsidRDefault="00DB08BC" w:rsidP="00CA376C">
            <w:pPr>
              <w:pStyle w:val="ListParagraph"/>
              <w:numPr>
                <w:ilvl w:val="0"/>
                <w:numId w:val="6"/>
              </w:numPr>
              <w:rPr>
                <w:rFonts w:ascii="Arial" w:hAnsi="Arial" w:cs="Arial"/>
              </w:rPr>
            </w:pPr>
            <w:r w:rsidRPr="00E609B5">
              <w:rPr>
                <w:rFonts w:ascii="Arial" w:hAnsi="Arial" w:cs="Arial"/>
              </w:rPr>
              <w:t>Discuss any other identified issues</w:t>
            </w:r>
            <w:r w:rsidR="00F1423A" w:rsidRPr="00E609B5">
              <w:rPr>
                <w:rFonts w:ascii="Arial" w:hAnsi="Arial" w:cs="Arial"/>
              </w:rPr>
              <w:t xml:space="preserve"> or queries</w:t>
            </w:r>
            <w:r w:rsidRPr="00E609B5">
              <w:rPr>
                <w:rFonts w:ascii="Arial" w:hAnsi="Arial" w:cs="Arial"/>
              </w:rPr>
              <w:t xml:space="preserve"> with the GP as appropriate and document the outcome.</w:t>
            </w:r>
            <w:r w:rsidR="00F1423A" w:rsidRPr="00E609B5">
              <w:rPr>
                <w:rFonts w:ascii="Arial" w:hAnsi="Arial" w:cs="Arial"/>
              </w:rPr>
              <w:t xml:space="preserve"> </w:t>
            </w:r>
          </w:p>
          <w:p w14:paraId="469411DC" w14:textId="55120486" w:rsidR="00DB08BC" w:rsidRPr="00E609B5" w:rsidRDefault="00DB08BC" w:rsidP="007949B9">
            <w:pPr>
              <w:ind w:left="360"/>
              <w:rPr>
                <w:rFonts w:ascii="Arial" w:hAnsi="Arial" w:cs="Arial"/>
              </w:rPr>
            </w:pPr>
          </w:p>
        </w:tc>
        <w:tc>
          <w:tcPr>
            <w:tcW w:w="1621" w:type="dxa"/>
          </w:tcPr>
          <w:p w14:paraId="397DF2B3" w14:textId="7DBDA118" w:rsidR="00DB08BC" w:rsidRPr="00E609B5" w:rsidRDefault="00DB08BC" w:rsidP="00EA209B">
            <w:pPr>
              <w:rPr>
                <w:rFonts w:ascii="Arial" w:hAnsi="Arial" w:cs="Arial"/>
                <w:b/>
                <w:sz w:val="24"/>
                <w:szCs w:val="24"/>
              </w:rPr>
            </w:pPr>
            <w:r w:rsidRPr="00E609B5">
              <w:rPr>
                <w:rFonts w:ascii="Arial" w:hAnsi="Arial" w:cs="Arial"/>
                <w:b/>
                <w:sz w:val="24"/>
                <w:szCs w:val="24"/>
              </w:rPr>
              <w:t>Pharmacist</w:t>
            </w:r>
          </w:p>
        </w:tc>
      </w:tr>
      <w:tr w:rsidR="00720518" w:rsidRPr="00E609B5" w14:paraId="41E89D0C" w14:textId="77777777" w:rsidTr="1FAC22B9">
        <w:tc>
          <w:tcPr>
            <w:tcW w:w="7621" w:type="dxa"/>
          </w:tcPr>
          <w:p w14:paraId="629D785E" w14:textId="77777777" w:rsidR="00720518" w:rsidRPr="00E609B5" w:rsidRDefault="00720518" w:rsidP="00CA376C">
            <w:pPr>
              <w:pStyle w:val="ListParagraph"/>
              <w:numPr>
                <w:ilvl w:val="0"/>
                <w:numId w:val="6"/>
              </w:numPr>
              <w:rPr>
                <w:rFonts w:ascii="Arial" w:hAnsi="Arial" w:cs="Arial"/>
              </w:rPr>
            </w:pPr>
            <w:r w:rsidRPr="00E609B5">
              <w:rPr>
                <w:rFonts w:ascii="Arial" w:hAnsi="Arial" w:cs="Arial"/>
              </w:rPr>
              <w:t xml:space="preserve">Contact the patient to review adherence, side effects, </w:t>
            </w:r>
            <w:r w:rsidR="00C77F24" w:rsidRPr="00E609B5">
              <w:rPr>
                <w:rFonts w:ascii="Arial" w:hAnsi="Arial" w:cs="Arial"/>
              </w:rPr>
              <w:t>adverse drug reactions (</w:t>
            </w:r>
            <w:r w:rsidRPr="00E609B5">
              <w:rPr>
                <w:rFonts w:ascii="Arial" w:hAnsi="Arial" w:cs="Arial"/>
              </w:rPr>
              <w:t>ADRs</w:t>
            </w:r>
            <w:r w:rsidR="00C77F24" w:rsidRPr="00E609B5">
              <w:rPr>
                <w:rFonts w:ascii="Arial" w:hAnsi="Arial" w:cs="Arial"/>
              </w:rPr>
              <w:t>)</w:t>
            </w:r>
            <w:r w:rsidRPr="00E609B5">
              <w:rPr>
                <w:rFonts w:ascii="Arial" w:hAnsi="Arial" w:cs="Arial"/>
              </w:rPr>
              <w:t xml:space="preserve"> or any issues raised during the review.</w:t>
            </w:r>
            <w:r w:rsidR="00C77F24" w:rsidRPr="00E609B5">
              <w:rPr>
                <w:rFonts w:ascii="Arial" w:hAnsi="Arial" w:cs="Arial"/>
              </w:rPr>
              <w:t xml:space="preserve"> Discuss and agree with patient any recommended changes</w:t>
            </w:r>
          </w:p>
          <w:p w14:paraId="1DE544DD" w14:textId="61A06DB4" w:rsidR="00FA2DFA" w:rsidRPr="00E609B5" w:rsidRDefault="00FA2DFA" w:rsidP="007D52E8">
            <w:pPr>
              <w:pStyle w:val="ListParagraph"/>
              <w:rPr>
                <w:rFonts w:ascii="Arial" w:hAnsi="Arial" w:cs="Arial"/>
              </w:rPr>
            </w:pPr>
          </w:p>
        </w:tc>
        <w:tc>
          <w:tcPr>
            <w:tcW w:w="1621" w:type="dxa"/>
          </w:tcPr>
          <w:p w14:paraId="7F8F9233" w14:textId="6E3D44AA" w:rsidR="00720518" w:rsidRPr="00E609B5" w:rsidRDefault="00720518" w:rsidP="00EA209B">
            <w:pPr>
              <w:rPr>
                <w:rFonts w:ascii="Arial" w:hAnsi="Arial" w:cs="Arial"/>
                <w:b/>
                <w:sz w:val="24"/>
                <w:szCs w:val="24"/>
              </w:rPr>
            </w:pPr>
            <w:r w:rsidRPr="00E609B5">
              <w:rPr>
                <w:rFonts w:ascii="Arial" w:hAnsi="Arial" w:cs="Arial"/>
                <w:b/>
                <w:sz w:val="24"/>
                <w:szCs w:val="24"/>
              </w:rPr>
              <w:t>Pharmacist</w:t>
            </w:r>
          </w:p>
        </w:tc>
      </w:tr>
      <w:tr w:rsidR="00DB08BC" w:rsidRPr="00E609B5" w14:paraId="25C9890C" w14:textId="77777777" w:rsidTr="1FAC22B9">
        <w:tc>
          <w:tcPr>
            <w:tcW w:w="9242" w:type="dxa"/>
            <w:gridSpan w:val="2"/>
            <w:shd w:val="clear" w:color="auto" w:fill="FBE4D5" w:themeFill="accent2" w:themeFillTint="33"/>
          </w:tcPr>
          <w:p w14:paraId="2171B5F8" w14:textId="77777777" w:rsidR="00DB08BC" w:rsidRPr="00E609B5" w:rsidRDefault="00DB08BC" w:rsidP="1FAC22B9">
            <w:pPr>
              <w:rPr>
                <w:rFonts w:ascii="Arial" w:hAnsi="Arial" w:cs="Arial"/>
                <w:b/>
                <w:bCs/>
                <w:sz w:val="24"/>
                <w:szCs w:val="24"/>
              </w:rPr>
            </w:pPr>
          </w:p>
          <w:p w14:paraId="23CA5FCA" w14:textId="3C972BE0" w:rsidR="00DB08BC" w:rsidRPr="00E609B5" w:rsidRDefault="2BB5BBEF" w:rsidP="1FAC22B9">
            <w:pPr>
              <w:rPr>
                <w:rFonts w:ascii="Arial" w:hAnsi="Arial" w:cs="Arial"/>
                <w:b/>
                <w:bCs/>
                <w:sz w:val="24"/>
                <w:szCs w:val="24"/>
              </w:rPr>
            </w:pPr>
            <w:r w:rsidRPr="00E609B5">
              <w:rPr>
                <w:rFonts w:ascii="Arial" w:hAnsi="Arial" w:cs="Arial"/>
                <w:b/>
                <w:bCs/>
                <w:sz w:val="24"/>
                <w:szCs w:val="24"/>
              </w:rPr>
              <w:t xml:space="preserve">Patient review and informed discussion via phone or virtual consultation </w:t>
            </w:r>
          </w:p>
        </w:tc>
      </w:tr>
      <w:tr w:rsidR="00DB08BC" w:rsidRPr="00E609B5" w14:paraId="21AF2F36" w14:textId="77777777" w:rsidTr="1FAC22B9">
        <w:tc>
          <w:tcPr>
            <w:tcW w:w="7621" w:type="dxa"/>
          </w:tcPr>
          <w:p w14:paraId="178CF737" w14:textId="5E9C7D20" w:rsidR="00DB08BC" w:rsidRPr="00E609B5" w:rsidRDefault="00DB08BC" w:rsidP="007C0F46">
            <w:pPr>
              <w:pStyle w:val="ListParagraph"/>
              <w:numPr>
                <w:ilvl w:val="0"/>
                <w:numId w:val="6"/>
              </w:numPr>
              <w:rPr>
                <w:rFonts w:ascii="Arial" w:hAnsi="Arial" w:cs="Arial"/>
              </w:rPr>
            </w:pPr>
            <w:r w:rsidRPr="00E609B5">
              <w:rPr>
                <w:rFonts w:ascii="Arial" w:hAnsi="Arial" w:cs="Arial"/>
              </w:rPr>
              <w:t xml:space="preserve">Contact the patient/carer as agreed by the practice (telephone or virtual) and go through the patient section of the EMIS DOAC template, checking for </w:t>
            </w:r>
            <w:proofErr w:type="gramStart"/>
            <w:r w:rsidRPr="00E609B5">
              <w:rPr>
                <w:rFonts w:ascii="Arial" w:hAnsi="Arial" w:cs="Arial"/>
              </w:rPr>
              <w:t>any;</w:t>
            </w:r>
            <w:proofErr w:type="gramEnd"/>
          </w:p>
          <w:p w14:paraId="56777087" w14:textId="77777777" w:rsidR="00F1423A" w:rsidRPr="00E609B5" w:rsidRDefault="00DB08BC" w:rsidP="00152B6E">
            <w:pPr>
              <w:pStyle w:val="ListParagraph"/>
              <w:numPr>
                <w:ilvl w:val="0"/>
                <w:numId w:val="40"/>
              </w:numPr>
              <w:rPr>
                <w:rFonts w:ascii="Arial" w:hAnsi="Arial" w:cs="Arial"/>
              </w:rPr>
            </w:pPr>
            <w:r w:rsidRPr="00E609B5">
              <w:rPr>
                <w:rFonts w:ascii="Arial" w:hAnsi="Arial" w:cs="Arial"/>
              </w:rPr>
              <w:t>GI symptoms (consider addition of PPI or discuss with GP)</w:t>
            </w:r>
          </w:p>
          <w:p w14:paraId="45AFD914" w14:textId="184F30A1" w:rsidR="00DB08BC" w:rsidRPr="00E609B5" w:rsidRDefault="00F1423A" w:rsidP="00152B6E">
            <w:pPr>
              <w:pStyle w:val="ListParagraph"/>
              <w:numPr>
                <w:ilvl w:val="0"/>
                <w:numId w:val="40"/>
              </w:numPr>
              <w:rPr>
                <w:rFonts w:ascii="Arial" w:hAnsi="Arial" w:cs="Arial"/>
              </w:rPr>
            </w:pPr>
            <w:r w:rsidRPr="00E609B5">
              <w:rPr>
                <w:rFonts w:ascii="Arial" w:hAnsi="Arial" w:cs="Arial"/>
              </w:rPr>
              <w:t>Swallowing difficulties</w:t>
            </w:r>
            <w:r w:rsidR="00DB08BC" w:rsidRPr="00E609B5">
              <w:rPr>
                <w:rFonts w:ascii="Arial" w:hAnsi="Arial" w:cs="Arial"/>
              </w:rPr>
              <w:t xml:space="preserve"> </w:t>
            </w:r>
          </w:p>
          <w:p w14:paraId="1F614924" w14:textId="77777777" w:rsidR="00DB08BC" w:rsidRPr="00E609B5" w:rsidRDefault="00DB08BC" w:rsidP="00152B6E">
            <w:pPr>
              <w:pStyle w:val="ListParagraph"/>
              <w:numPr>
                <w:ilvl w:val="0"/>
                <w:numId w:val="40"/>
              </w:numPr>
              <w:rPr>
                <w:rFonts w:ascii="Arial" w:hAnsi="Arial" w:cs="Arial"/>
              </w:rPr>
            </w:pPr>
            <w:r w:rsidRPr="00E609B5">
              <w:rPr>
                <w:rFonts w:ascii="Arial" w:hAnsi="Arial" w:cs="Arial"/>
              </w:rPr>
              <w:t xml:space="preserve">Bleeding </w:t>
            </w:r>
          </w:p>
          <w:p w14:paraId="7EBC7C97" w14:textId="77777777" w:rsidR="00DB08BC" w:rsidRPr="00E609B5" w:rsidRDefault="00DB08BC" w:rsidP="00152B6E">
            <w:pPr>
              <w:pStyle w:val="ListParagraph"/>
              <w:numPr>
                <w:ilvl w:val="0"/>
                <w:numId w:val="40"/>
              </w:numPr>
              <w:rPr>
                <w:rFonts w:ascii="Arial" w:hAnsi="Arial" w:cs="Arial"/>
              </w:rPr>
            </w:pPr>
            <w:r w:rsidRPr="00E609B5">
              <w:rPr>
                <w:rFonts w:ascii="Arial" w:hAnsi="Arial" w:cs="Arial"/>
              </w:rPr>
              <w:t>OTC or herbal medications</w:t>
            </w:r>
          </w:p>
          <w:p w14:paraId="64886F6B" w14:textId="579F69BD" w:rsidR="00DB08BC" w:rsidRPr="00E609B5" w:rsidRDefault="00DB08BC" w:rsidP="00152B6E">
            <w:pPr>
              <w:pStyle w:val="ListParagraph"/>
              <w:numPr>
                <w:ilvl w:val="0"/>
                <w:numId w:val="40"/>
              </w:numPr>
              <w:rPr>
                <w:rFonts w:ascii="Arial" w:hAnsi="Arial" w:cs="Arial"/>
              </w:rPr>
            </w:pPr>
            <w:r w:rsidRPr="00E609B5">
              <w:rPr>
                <w:rFonts w:ascii="Arial" w:hAnsi="Arial" w:cs="Arial"/>
              </w:rPr>
              <w:t>Adherence</w:t>
            </w:r>
          </w:p>
          <w:p w14:paraId="14260806" w14:textId="77777777" w:rsidR="00DB08BC" w:rsidRPr="00E609B5" w:rsidRDefault="00DB08BC" w:rsidP="00152B6E">
            <w:pPr>
              <w:pStyle w:val="ListParagraph"/>
              <w:numPr>
                <w:ilvl w:val="0"/>
                <w:numId w:val="40"/>
              </w:numPr>
              <w:rPr>
                <w:rFonts w:ascii="Arial" w:hAnsi="Arial" w:cs="Arial"/>
              </w:rPr>
            </w:pPr>
            <w:r w:rsidRPr="00E609B5">
              <w:rPr>
                <w:rFonts w:ascii="Arial" w:hAnsi="Arial" w:cs="Arial"/>
              </w:rPr>
              <w:t>Adverse drug reactions</w:t>
            </w:r>
          </w:p>
          <w:p w14:paraId="1BEDADC6" w14:textId="09E89064" w:rsidR="00DB08BC" w:rsidRPr="00E609B5" w:rsidRDefault="00DB08BC" w:rsidP="00152B6E">
            <w:pPr>
              <w:pStyle w:val="ListParagraph"/>
              <w:numPr>
                <w:ilvl w:val="0"/>
                <w:numId w:val="40"/>
              </w:numPr>
              <w:rPr>
                <w:rFonts w:ascii="Arial" w:hAnsi="Arial" w:cs="Arial"/>
              </w:rPr>
            </w:pPr>
            <w:r w:rsidRPr="00E609B5">
              <w:rPr>
                <w:rFonts w:ascii="Arial" w:hAnsi="Arial" w:cs="Arial"/>
              </w:rPr>
              <w:t>Side-effects</w:t>
            </w:r>
          </w:p>
          <w:p w14:paraId="19A85ACB" w14:textId="77777777" w:rsidR="00DB08BC" w:rsidRPr="00E609B5" w:rsidRDefault="00DB08BC" w:rsidP="00152B6E">
            <w:pPr>
              <w:pStyle w:val="ListParagraph"/>
              <w:numPr>
                <w:ilvl w:val="0"/>
                <w:numId w:val="40"/>
              </w:numPr>
              <w:rPr>
                <w:rFonts w:ascii="Arial" w:hAnsi="Arial" w:cs="Arial"/>
              </w:rPr>
            </w:pPr>
            <w:r w:rsidRPr="00E609B5">
              <w:rPr>
                <w:rFonts w:ascii="Arial" w:hAnsi="Arial" w:cs="Arial"/>
              </w:rPr>
              <w:t xml:space="preserve">Excessive alcohol intake </w:t>
            </w:r>
          </w:p>
          <w:p w14:paraId="39F7F04B" w14:textId="2223E791" w:rsidR="00DB08BC" w:rsidRPr="00E609B5" w:rsidRDefault="00DB08BC" w:rsidP="00152B6E">
            <w:pPr>
              <w:pStyle w:val="ListParagraph"/>
              <w:numPr>
                <w:ilvl w:val="0"/>
                <w:numId w:val="40"/>
              </w:numPr>
              <w:rPr>
                <w:rFonts w:ascii="Arial" w:hAnsi="Arial" w:cs="Arial"/>
              </w:rPr>
            </w:pPr>
            <w:r w:rsidRPr="00E609B5">
              <w:rPr>
                <w:rFonts w:ascii="Arial" w:hAnsi="Arial" w:cs="Arial"/>
              </w:rPr>
              <w:t>Re-calculate HASBLED</w:t>
            </w:r>
            <w:r w:rsidR="00F1423A" w:rsidRPr="00E609B5">
              <w:rPr>
                <w:rFonts w:ascii="Arial" w:hAnsi="Arial" w:cs="Arial"/>
              </w:rPr>
              <w:t>/ORBIT</w:t>
            </w:r>
            <w:r w:rsidRPr="00E609B5">
              <w:rPr>
                <w:rFonts w:ascii="Arial" w:hAnsi="Arial" w:cs="Arial"/>
              </w:rPr>
              <w:t xml:space="preserve"> score if necessary</w:t>
            </w:r>
          </w:p>
          <w:p w14:paraId="3F7786D7" w14:textId="35AED1AD" w:rsidR="00DB08BC" w:rsidRPr="00E609B5" w:rsidRDefault="00DB08BC" w:rsidP="00152B6E">
            <w:pPr>
              <w:pStyle w:val="ListParagraph"/>
              <w:numPr>
                <w:ilvl w:val="0"/>
                <w:numId w:val="40"/>
              </w:numPr>
              <w:rPr>
                <w:rFonts w:ascii="Arial" w:hAnsi="Arial" w:cs="Arial"/>
              </w:rPr>
            </w:pPr>
            <w:r w:rsidRPr="00E609B5">
              <w:rPr>
                <w:rFonts w:ascii="Arial" w:hAnsi="Arial" w:cs="Arial"/>
              </w:rPr>
              <w:t>Check if patient uses a monitored dosage system and inform community pharmacy of any changes.</w:t>
            </w:r>
          </w:p>
          <w:p w14:paraId="41FB8558" w14:textId="71197ED9" w:rsidR="00DB08BC" w:rsidRPr="00E609B5" w:rsidRDefault="00DB08BC" w:rsidP="0003380C">
            <w:pPr>
              <w:ind w:left="720"/>
              <w:rPr>
                <w:rFonts w:ascii="Arial" w:hAnsi="Arial" w:cs="Arial"/>
              </w:rPr>
            </w:pPr>
            <w:r w:rsidRPr="00E609B5">
              <w:rPr>
                <w:rFonts w:ascii="Arial" w:hAnsi="Arial" w:cs="Arial"/>
              </w:rPr>
              <w:t>Use the checklist to ensure you cover all the relevant counselling</w:t>
            </w:r>
          </w:p>
          <w:p w14:paraId="26ABAA96" w14:textId="42840ABB" w:rsidR="00DB08BC" w:rsidRPr="00E609B5" w:rsidRDefault="00DB08BC" w:rsidP="00717296">
            <w:pPr>
              <w:rPr>
                <w:rFonts w:ascii="Arial" w:hAnsi="Arial" w:cs="Arial"/>
                <w:b/>
                <w:sz w:val="20"/>
                <w:szCs w:val="20"/>
              </w:rPr>
            </w:pPr>
          </w:p>
        </w:tc>
        <w:tc>
          <w:tcPr>
            <w:tcW w:w="1621" w:type="dxa"/>
          </w:tcPr>
          <w:p w14:paraId="0C41D037" w14:textId="77777777" w:rsidR="00DB08BC" w:rsidRPr="00E609B5" w:rsidRDefault="00DB08BC" w:rsidP="00B9586C">
            <w:pPr>
              <w:rPr>
                <w:rFonts w:ascii="Arial" w:hAnsi="Arial" w:cs="Arial"/>
                <w:b/>
                <w:sz w:val="24"/>
                <w:szCs w:val="24"/>
              </w:rPr>
            </w:pPr>
            <w:r w:rsidRPr="00E609B5">
              <w:rPr>
                <w:rFonts w:ascii="Arial" w:hAnsi="Arial" w:cs="Arial"/>
                <w:b/>
                <w:sz w:val="24"/>
                <w:szCs w:val="24"/>
              </w:rPr>
              <w:t>Pharmacist</w:t>
            </w:r>
          </w:p>
          <w:p w14:paraId="22BC0241" w14:textId="77777777" w:rsidR="00DB08BC" w:rsidRPr="00E609B5" w:rsidRDefault="00DB08BC" w:rsidP="00EA209B">
            <w:pPr>
              <w:rPr>
                <w:rFonts w:ascii="Arial" w:hAnsi="Arial" w:cs="Arial"/>
                <w:b/>
                <w:sz w:val="24"/>
                <w:szCs w:val="24"/>
              </w:rPr>
            </w:pPr>
          </w:p>
        </w:tc>
      </w:tr>
      <w:tr w:rsidR="00DB08BC" w:rsidRPr="00E609B5" w14:paraId="55FB6C73" w14:textId="77777777" w:rsidTr="1FAC22B9">
        <w:tc>
          <w:tcPr>
            <w:tcW w:w="7621" w:type="dxa"/>
          </w:tcPr>
          <w:p w14:paraId="09B5D481" w14:textId="5A0C80DA" w:rsidR="00DB08BC" w:rsidRPr="00E609B5" w:rsidRDefault="00DB08BC" w:rsidP="00A860A0">
            <w:pPr>
              <w:pStyle w:val="ListParagraph"/>
              <w:numPr>
                <w:ilvl w:val="0"/>
                <w:numId w:val="6"/>
              </w:numPr>
              <w:rPr>
                <w:rFonts w:ascii="Arial" w:hAnsi="Arial" w:cs="Arial"/>
              </w:rPr>
            </w:pPr>
            <w:r w:rsidRPr="00E609B5">
              <w:rPr>
                <w:rFonts w:ascii="Arial" w:hAnsi="Arial" w:cs="Arial"/>
              </w:rPr>
              <w:t xml:space="preserve">Advise patients of the issues identified </w:t>
            </w:r>
            <w:proofErr w:type="gramStart"/>
            <w:r w:rsidRPr="00E609B5">
              <w:rPr>
                <w:rFonts w:ascii="Arial" w:hAnsi="Arial" w:cs="Arial"/>
              </w:rPr>
              <w:t>e.g.</w:t>
            </w:r>
            <w:proofErr w:type="gramEnd"/>
            <w:r w:rsidRPr="00E609B5">
              <w:rPr>
                <w:rFonts w:ascii="Arial" w:hAnsi="Arial" w:cs="Arial"/>
              </w:rPr>
              <w:t xml:space="preserve"> DOAC</w:t>
            </w:r>
            <w:r w:rsidR="00DB371B" w:rsidRPr="00E609B5">
              <w:rPr>
                <w:rFonts w:ascii="Arial" w:hAnsi="Arial" w:cs="Arial"/>
              </w:rPr>
              <w:t xml:space="preserve"> agent to be changed or </w:t>
            </w:r>
            <w:r w:rsidRPr="00E609B5">
              <w:rPr>
                <w:rFonts w:ascii="Arial" w:hAnsi="Arial" w:cs="Arial"/>
              </w:rPr>
              <w:t xml:space="preserve">dose </w:t>
            </w:r>
            <w:r w:rsidR="00DB371B" w:rsidRPr="00E609B5">
              <w:rPr>
                <w:rFonts w:ascii="Arial" w:hAnsi="Arial" w:cs="Arial"/>
              </w:rPr>
              <w:t>change</w:t>
            </w:r>
            <w:r w:rsidRPr="00E609B5">
              <w:rPr>
                <w:rFonts w:ascii="Arial" w:hAnsi="Arial" w:cs="Arial"/>
              </w:rPr>
              <w:t xml:space="preserve"> and make the appropriate changes</w:t>
            </w:r>
            <w:r w:rsidR="00F14AC3">
              <w:rPr>
                <w:rFonts w:ascii="Arial" w:hAnsi="Arial" w:cs="Arial"/>
              </w:rPr>
              <w:t xml:space="preserve"> or if there are any interactions that patients need to be aware of</w:t>
            </w:r>
          </w:p>
          <w:p w14:paraId="5093AFCE" w14:textId="3633E3FF" w:rsidR="00DB08BC" w:rsidRPr="00E609B5" w:rsidRDefault="00DB08BC" w:rsidP="007949B9">
            <w:pPr>
              <w:pStyle w:val="ListParagraph"/>
              <w:rPr>
                <w:rFonts w:ascii="Arial" w:hAnsi="Arial" w:cs="Arial"/>
              </w:rPr>
            </w:pPr>
          </w:p>
        </w:tc>
        <w:tc>
          <w:tcPr>
            <w:tcW w:w="1621" w:type="dxa"/>
          </w:tcPr>
          <w:p w14:paraId="4CCC5591" w14:textId="42C108BE" w:rsidR="00DB08BC" w:rsidRPr="00E609B5" w:rsidRDefault="00DB08BC" w:rsidP="000C1AC1">
            <w:pPr>
              <w:rPr>
                <w:rFonts w:ascii="Arial" w:hAnsi="Arial" w:cs="Arial"/>
                <w:b/>
                <w:sz w:val="24"/>
                <w:szCs w:val="24"/>
              </w:rPr>
            </w:pPr>
            <w:r w:rsidRPr="00E609B5">
              <w:rPr>
                <w:rFonts w:ascii="Arial" w:hAnsi="Arial" w:cs="Arial"/>
                <w:b/>
                <w:sz w:val="24"/>
                <w:szCs w:val="24"/>
              </w:rPr>
              <w:t xml:space="preserve">Pharmacist </w:t>
            </w:r>
          </w:p>
        </w:tc>
      </w:tr>
      <w:tr w:rsidR="00DB08BC" w:rsidRPr="00E609B5" w14:paraId="4239276A" w14:textId="77777777" w:rsidTr="1FAC22B9">
        <w:tc>
          <w:tcPr>
            <w:tcW w:w="7621" w:type="dxa"/>
          </w:tcPr>
          <w:p w14:paraId="484F0530" w14:textId="7D8EBBE2" w:rsidR="00DB08BC" w:rsidRPr="00E609B5" w:rsidRDefault="00DB08BC" w:rsidP="00A860A0">
            <w:pPr>
              <w:pStyle w:val="ListParagraph"/>
              <w:numPr>
                <w:ilvl w:val="0"/>
                <w:numId w:val="6"/>
              </w:numPr>
              <w:rPr>
                <w:rFonts w:ascii="Arial" w:hAnsi="Arial" w:cs="Arial"/>
              </w:rPr>
            </w:pPr>
            <w:r w:rsidRPr="00E609B5">
              <w:rPr>
                <w:rFonts w:ascii="Arial" w:hAnsi="Arial" w:cs="Arial"/>
              </w:rPr>
              <w:t>For any concerns or further issues identified – discuss with the GP or Specialist and document the outcome. Advise patient that you will inform them of outcome of discussion with GP or Specialist.</w:t>
            </w:r>
          </w:p>
        </w:tc>
        <w:tc>
          <w:tcPr>
            <w:tcW w:w="1621" w:type="dxa"/>
          </w:tcPr>
          <w:p w14:paraId="1A86D8D5" w14:textId="607AF978" w:rsidR="00DB08BC" w:rsidRPr="00E609B5" w:rsidRDefault="00DB08BC" w:rsidP="000C1AC1">
            <w:pPr>
              <w:rPr>
                <w:rFonts w:ascii="Arial" w:hAnsi="Arial" w:cs="Arial"/>
                <w:b/>
                <w:sz w:val="24"/>
                <w:szCs w:val="24"/>
              </w:rPr>
            </w:pPr>
            <w:r w:rsidRPr="00E609B5">
              <w:rPr>
                <w:rFonts w:ascii="Arial" w:hAnsi="Arial" w:cs="Arial"/>
                <w:b/>
                <w:sz w:val="24"/>
                <w:szCs w:val="24"/>
              </w:rPr>
              <w:t xml:space="preserve">Pharmacist </w:t>
            </w:r>
          </w:p>
        </w:tc>
      </w:tr>
      <w:tr w:rsidR="00DB08BC" w:rsidRPr="00E609B5" w14:paraId="4B26A0AA" w14:textId="77777777" w:rsidTr="1FAC22B9">
        <w:tc>
          <w:tcPr>
            <w:tcW w:w="7621" w:type="dxa"/>
          </w:tcPr>
          <w:p w14:paraId="135C6CCF" w14:textId="77B73FEA" w:rsidR="00DB08BC" w:rsidRPr="00E609B5" w:rsidRDefault="2BB5BBEF" w:rsidP="00BA167A">
            <w:pPr>
              <w:pStyle w:val="ListParagraph"/>
              <w:numPr>
                <w:ilvl w:val="0"/>
                <w:numId w:val="6"/>
              </w:numPr>
              <w:rPr>
                <w:rFonts w:ascii="Arial" w:hAnsi="Arial" w:cs="Arial"/>
              </w:rPr>
            </w:pPr>
            <w:r w:rsidRPr="00E609B5">
              <w:rPr>
                <w:rFonts w:ascii="Arial" w:hAnsi="Arial" w:cs="Arial"/>
              </w:rPr>
              <w:t>Use a suitable code such as</w:t>
            </w:r>
            <w:r w:rsidR="00F0749D" w:rsidRPr="00E609B5">
              <w:rPr>
                <w:rFonts w:ascii="Arial" w:hAnsi="Arial" w:cs="Arial"/>
              </w:rPr>
              <w:t xml:space="preserve"> </w:t>
            </w:r>
            <w:r w:rsidRPr="00E609B5">
              <w:rPr>
                <w:rFonts w:ascii="Arial" w:hAnsi="Arial" w:cs="Arial"/>
              </w:rPr>
              <w:t>’</w:t>
            </w:r>
            <w:r w:rsidRPr="00E609B5">
              <w:rPr>
                <w:rFonts w:ascii="Arial" w:hAnsi="Arial" w:cs="Arial"/>
                <w:i/>
                <w:iCs/>
              </w:rPr>
              <w:t xml:space="preserve">Medication Review </w:t>
            </w:r>
            <w:r w:rsidR="009B7991" w:rsidRPr="00E609B5">
              <w:rPr>
                <w:rFonts w:ascii="Arial" w:hAnsi="Arial" w:cs="Arial"/>
                <w:i/>
                <w:iCs/>
              </w:rPr>
              <w:t xml:space="preserve">done </w:t>
            </w:r>
            <w:r w:rsidR="00615E89" w:rsidRPr="00E609B5">
              <w:rPr>
                <w:rFonts w:ascii="Arial" w:hAnsi="Arial" w:cs="Arial"/>
                <w:i/>
                <w:iCs/>
              </w:rPr>
              <w:t>by Medicines</w:t>
            </w:r>
            <w:r w:rsidR="3051E724" w:rsidRPr="00E609B5">
              <w:rPr>
                <w:rFonts w:ascii="Arial" w:hAnsi="Arial" w:cs="Arial"/>
                <w:i/>
                <w:iCs/>
              </w:rPr>
              <w:t xml:space="preserve"> Management </w:t>
            </w:r>
            <w:r w:rsidRPr="00E609B5">
              <w:rPr>
                <w:rFonts w:ascii="Arial" w:hAnsi="Arial" w:cs="Arial"/>
                <w:i/>
                <w:iCs/>
              </w:rPr>
              <w:t>Pharmacist’</w:t>
            </w:r>
            <w:r w:rsidRPr="00E609B5">
              <w:rPr>
                <w:rFonts w:ascii="Arial" w:hAnsi="Arial" w:cs="Arial"/>
              </w:rPr>
              <w:t>* and set an appropriate follow up review date that considers the criteria in Appendix 1. Table 1.</w:t>
            </w:r>
          </w:p>
          <w:p w14:paraId="4C1ECF05" w14:textId="77777777" w:rsidR="00DB08BC" w:rsidRPr="00E609B5" w:rsidRDefault="00DB08BC" w:rsidP="00717296">
            <w:pPr>
              <w:pStyle w:val="ListParagraph"/>
              <w:rPr>
                <w:rFonts w:ascii="Arial" w:hAnsi="Arial" w:cs="Arial"/>
              </w:rPr>
            </w:pPr>
          </w:p>
          <w:p w14:paraId="2327791D" w14:textId="77777777" w:rsidR="00DB08BC" w:rsidRPr="00E609B5" w:rsidRDefault="00DB08BC">
            <w:pPr>
              <w:pStyle w:val="ListParagraph"/>
              <w:rPr>
                <w:rFonts w:ascii="Arial" w:hAnsi="Arial" w:cs="Arial"/>
                <w:b/>
                <w:sz w:val="20"/>
                <w:szCs w:val="20"/>
              </w:rPr>
            </w:pPr>
            <w:r w:rsidRPr="00E609B5">
              <w:rPr>
                <w:rFonts w:ascii="Arial" w:hAnsi="Arial" w:cs="Arial"/>
                <w:b/>
                <w:sz w:val="20"/>
                <w:szCs w:val="20"/>
              </w:rPr>
              <w:t>*NB: local agreement may differ where and how to record on PMR</w:t>
            </w:r>
          </w:p>
          <w:p w14:paraId="6C2A4EF9" w14:textId="46B02E2D" w:rsidR="00DB08BC" w:rsidRPr="00E609B5" w:rsidDel="007949B9" w:rsidRDefault="00DB08BC">
            <w:pPr>
              <w:pStyle w:val="ListParagraph"/>
              <w:rPr>
                <w:rFonts w:ascii="Arial" w:hAnsi="Arial" w:cs="Arial"/>
              </w:rPr>
            </w:pPr>
          </w:p>
        </w:tc>
        <w:tc>
          <w:tcPr>
            <w:tcW w:w="1621" w:type="dxa"/>
          </w:tcPr>
          <w:p w14:paraId="2E248C49" w14:textId="5AFE032E" w:rsidR="00DB08BC" w:rsidRPr="00E609B5" w:rsidRDefault="00F0749D" w:rsidP="000C1AC1">
            <w:pPr>
              <w:rPr>
                <w:rFonts w:ascii="Arial" w:hAnsi="Arial" w:cs="Arial"/>
                <w:b/>
                <w:sz w:val="24"/>
                <w:szCs w:val="24"/>
              </w:rPr>
            </w:pPr>
            <w:r w:rsidRPr="00E609B5">
              <w:rPr>
                <w:rFonts w:ascii="Arial" w:hAnsi="Arial" w:cs="Arial"/>
                <w:b/>
                <w:sz w:val="24"/>
                <w:szCs w:val="24"/>
              </w:rPr>
              <w:lastRenderedPageBreak/>
              <w:t>Pharmacist</w:t>
            </w:r>
          </w:p>
        </w:tc>
      </w:tr>
      <w:tr w:rsidR="00DB08BC" w:rsidRPr="00E609B5" w14:paraId="3241D566" w14:textId="77777777" w:rsidTr="1FAC22B9">
        <w:tc>
          <w:tcPr>
            <w:tcW w:w="7621" w:type="dxa"/>
          </w:tcPr>
          <w:p w14:paraId="1569D653" w14:textId="36618AFB" w:rsidR="00DB08BC" w:rsidRPr="00E609B5" w:rsidRDefault="2BB5BBEF" w:rsidP="003728A1">
            <w:pPr>
              <w:pStyle w:val="ListParagraph"/>
              <w:numPr>
                <w:ilvl w:val="0"/>
                <w:numId w:val="6"/>
              </w:numPr>
              <w:rPr>
                <w:rFonts w:ascii="Arial" w:hAnsi="Arial" w:cs="Arial"/>
              </w:rPr>
            </w:pPr>
            <w:r w:rsidRPr="00E609B5">
              <w:rPr>
                <w:rFonts w:ascii="Arial" w:hAnsi="Arial" w:cs="Arial"/>
              </w:rPr>
              <w:t xml:space="preserve">Document the outcomes of the DOAC review on the </w:t>
            </w:r>
            <w:r w:rsidR="00FA2DFA" w:rsidRPr="00E609B5">
              <w:rPr>
                <w:rFonts w:ascii="Arial" w:hAnsi="Arial" w:cs="Arial"/>
              </w:rPr>
              <w:t xml:space="preserve">final outcomes report (see Appendix 9), </w:t>
            </w:r>
            <w:r w:rsidRPr="00E609B5">
              <w:rPr>
                <w:rFonts w:ascii="Arial" w:hAnsi="Arial" w:cs="Arial"/>
              </w:rPr>
              <w:t xml:space="preserve">as agreed at </w:t>
            </w:r>
            <w:r w:rsidR="00BA6A76" w:rsidRPr="00937C2D">
              <w:rPr>
                <w:rFonts w:ascii="Arial" w:hAnsi="Arial" w:cs="Arial"/>
              </w:rPr>
              <w:t xml:space="preserve">Place </w:t>
            </w:r>
            <w:r w:rsidRPr="00937C2D">
              <w:rPr>
                <w:rFonts w:ascii="Arial" w:hAnsi="Arial" w:cs="Arial"/>
              </w:rPr>
              <w:t>l</w:t>
            </w:r>
            <w:r w:rsidRPr="00E609B5">
              <w:rPr>
                <w:rFonts w:ascii="Arial" w:hAnsi="Arial" w:cs="Arial"/>
              </w:rPr>
              <w:t>evel</w:t>
            </w:r>
            <w:r w:rsidR="1E26883C" w:rsidRPr="00E609B5">
              <w:rPr>
                <w:rFonts w:ascii="Arial" w:hAnsi="Arial" w:cs="Arial"/>
              </w:rPr>
              <w:t>*</w:t>
            </w:r>
          </w:p>
          <w:p w14:paraId="7D8321EF" w14:textId="04829C7A" w:rsidR="00DB08BC" w:rsidRPr="00C721B0" w:rsidRDefault="00FA2DFA" w:rsidP="00C721B0">
            <w:pPr>
              <w:rPr>
                <w:rFonts w:ascii="Arial" w:hAnsi="Arial" w:cs="Arial"/>
                <w:b/>
                <w:bCs/>
                <w:sz w:val="20"/>
                <w:szCs w:val="20"/>
              </w:rPr>
            </w:pPr>
            <w:r w:rsidRPr="00E609B5">
              <w:rPr>
                <w:rFonts w:ascii="Arial" w:hAnsi="Arial" w:cs="Arial"/>
                <w:b/>
                <w:bCs/>
                <w:sz w:val="20"/>
                <w:szCs w:val="20"/>
              </w:rPr>
              <w:t>*</w:t>
            </w:r>
            <w:r w:rsidR="1E26883C" w:rsidRPr="00E609B5">
              <w:rPr>
                <w:rFonts w:ascii="Arial" w:hAnsi="Arial" w:cs="Arial"/>
                <w:b/>
                <w:bCs/>
                <w:sz w:val="20"/>
                <w:szCs w:val="20"/>
              </w:rPr>
              <w:t xml:space="preserve">No patient identifiable </w:t>
            </w:r>
            <w:r w:rsidR="03DF9139" w:rsidRPr="00E609B5">
              <w:rPr>
                <w:rFonts w:ascii="Arial" w:hAnsi="Arial" w:cs="Arial"/>
                <w:b/>
                <w:bCs/>
                <w:sz w:val="20"/>
                <w:szCs w:val="20"/>
              </w:rPr>
              <w:t>data should be collected on the outcome report</w:t>
            </w:r>
          </w:p>
        </w:tc>
        <w:tc>
          <w:tcPr>
            <w:tcW w:w="1621" w:type="dxa"/>
          </w:tcPr>
          <w:p w14:paraId="2AB9BAD9" w14:textId="3BA653F8" w:rsidR="00DB08BC" w:rsidRPr="00E609B5" w:rsidRDefault="00DB08BC" w:rsidP="000C1AC1">
            <w:pPr>
              <w:rPr>
                <w:rFonts w:ascii="Arial" w:hAnsi="Arial" w:cs="Arial"/>
                <w:b/>
                <w:sz w:val="24"/>
                <w:szCs w:val="24"/>
              </w:rPr>
            </w:pPr>
            <w:r w:rsidRPr="00E609B5">
              <w:rPr>
                <w:rFonts w:ascii="Arial" w:hAnsi="Arial" w:cs="Arial"/>
                <w:b/>
                <w:sz w:val="24"/>
                <w:szCs w:val="24"/>
              </w:rPr>
              <w:t>Pharmacist</w:t>
            </w:r>
          </w:p>
        </w:tc>
      </w:tr>
    </w:tbl>
    <w:p w14:paraId="5302FEFC" w14:textId="77777777" w:rsidR="00957C8D" w:rsidRPr="00E609B5" w:rsidRDefault="00957C8D" w:rsidP="003728A1">
      <w:pPr>
        <w:spacing w:after="200" w:line="276" w:lineRule="auto"/>
        <w:rPr>
          <w:rFonts w:ascii="Arial" w:eastAsia="Calibri" w:hAnsi="Arial" w:cs="Arial"/>
          <w:b/>
          <w:sz w:val="24"/>
          <w:szCs w:val="24"/>
        </w:rPr>
      </w:pPr>
    </w:p>
    <w:p w14:paraId="271B0426" w14:textId="77777777" w:rsidR="003728A1" w:rsidRPr="00E609B5" w:rsidRDefault="003728A1" w:rsidP="003728A1">
      <w:pPr>
        <w:spacing w:after="200" w:line="276" w:lineRule="auto"/>
        <w:rPr>
          <w:rFonts w:ascii="Arial" w:eastAsia="Calibri" w:hAnsi="Arial" w:cs="Arial"/>
          <w:b/>
          <w:sz w:val="24"/>
          <w:szCs w:val="24"/>
        </w:rPr>
      </w:pPr>
      <w:r w:rsidRPr="00E609B5">
        <w:rPr>
          <w:rFonts w:ascii="Arial" w:eastAsia="Calibri" w:hAnsi="Arial" w:cs="Arial"/>
          <w:b/>
          <w:sz w:val="24"/>
          <w:szCs w:val="24"/>
        </w:rPr>
        <w:t xml:space="preserve">Agreement to Protocol </w:t>
      </w:r>
    </w:p>
    <w:tbl>
      <w:tblPr>
        <w:tblStyle w:val="TableGrid"/>
        <w:tblW w:w="0" w:type="auto"/>
        <w:tblLook w:val="04A0" w:firstRow="1" w:lastRow="0" w:firstColumn="1" w:lastColumn="0" w:noHBand="0" w:noVBand="1"/>
      </w:tblPr>
      <w:tblGrid>
        <w:gridCol w:w="5234"/>
        <w:gridCol w:w="3782"/>
      </w:tblGrid>
      <w:tr w:rsidR="003728A1" w:rsidRPr="00E609B5" w14:paraId="49FEA772" w14:textId="77777777" w:rsidTr="00C55DB2">
        <w:tc>
          <w:tcPr>
            <w:tcW w:w="5353" w:type="dxa"/>
          </w:tcPr>
          <w:p w14:paraId="527AEFFC" w14:textId="77777777" w:rsidR="003728A1" w:rsidRPr="00E609B5" w:rsidRDefault="003728A1" w:rsidP="003728A1">
            <w:pPr>
              <w:rPr>
                <w:rFonts w:ascii="Arial" w:eastAsia="Calibri" w:hAnsi="Arial" w:cs="Arial"/>
              </w:rPr>
            </w:pPr>
            <w:r w:rsidRPr="00E609B5">
              <w:rPr>
                <w:rFonts w:ascii="Arial" w:eastAsia="Calibri" w:hAnsi="Arial" w:cs="Arial"/>
              </w:rPr>
              <w:t>Signature of practice prescribing lead/ manager</w:t>
            </w:r>
          </w:p>
          <w:p w14:paraId="515569A4" w14:textId="77777777" w:rsidR="003728A1" w:rsidRPr="00E609B5" w:rsidRDefault="003728A1" w:rsidP="003728A1">
            <w:pPr>
              <w:rPr>
                <w:rFonts w:ascii="Arial" w:eastAsia="Calibri" w:hAnsi="Arial" w:cs="Arial"/>
              </w:rPr>
            </w:pPr>
          </w:p>
        </w:tc>
        <w:tc>
          <w:tcPr>
            <w:tcW w:w="3889" w:type="dxa"/>
          </w:tcPr>
          <w:p w14:paraId="54C2A346" w14:textId="77777777" w:rsidR="003728A1" w:rsidRPr="00E609B5" w:rsidRDefault="003728A1" w:rsidP="003728A1">
            <w:pPr>
              <w:rPr>
                <w:rFonts w:ascii="Arial" w:eastAsia="Calibri" w:hAnsi="Arial" w:cs="Arial"/>
              </w:rPr>
            </w:pPr>
          </w:p>
        </w:tc>
      </w:tr>
      <w:tr w:rsidR="003728A1" w:rsidRPr="00E609B5" w14:paraId="0A9EE404" w14:textId="77777777" w:rsidTr="00C55DB2">
        <w:tc>
          <w:tcPr>
            <w:tcW w:w="5353" w:type="dxa"/>
          </w:tcPr>
          <w:p w14:paraId="496A9349" w14:textId="10E4EF63" w:rsidR="003728A1" w:rsidRPr="00E609B5" w:rsidRDefault="003728A1" w:rsidP="003728A1">
            <w:pPr>
              <w:rPr>
                <w:rFonts w:ascii="Arial" w:eastAsia="Calibri" w:hAnsi="Arial" w:cs="Arial"/>
              </w:rPr>
            </w:pPr>
            <w:r w:rsidRPr="00E609B5">
              <w:rPr>
                <w:rFonts w:ascii="Arial" w:eastAsia="Calibri" w:hAnsi="Arial" w:cs="Arial"/>
              </w:rPr>
              <w:t>Practice name</w:t>
            </w:r>
          </w:p>
          <w:p w14:paraId="18A12D51" w14:textId="77777777" w:rsidR="003728A1" w:rsidRPr="00E609B5" w:rsidRDefault="003728A1" w:rsidP="003728A1">
            <w:pPr>
              <w:rPr>
                <w:rFonts w:ascii="Arial" w:eastAsia="Calibri" w:hAnsi="Arial" w:cs="Arial"/>
              </w:rPr>
            </w:pPr>
          </w:p>
        </w:tc>
        <w:tc>
          <w:tcPr>
            <w:tcW w:w="3889" w:type="dxa"/>
          </w:tcPr>
          <w:p w14:paraId="7A542F13" w14:textId="77777777" w:rsidR="003728A1" w:rsidRPr="00E609B5" w:rsidRDefault="003728A1" w:rsidP="003728A1">
            <w:pPr>
              <w:rPr>
                <w:rFonts w:ascii="Arial" w:eastAsia="Calibri" w:hAnsi="Arial" w:cs="Arial"/>
              </w:rPr>
            </w:pPr>
          </w:p>
        </w:tc>
      </w:tr>
      <w:tr w:rsidR="003728A1" w:rsidRPr="00E609B5" w14:paraId="0D636218" w14:textId="77777777" w:rsidTr="00C55DB2">
        <w:tc>
          <w:tcPr>
            <w:tcW w:w="5353" w:type="dxa"/>
          </w:tcPr>
          <w:p w14:paraId="5EFDAA62" w14:textId="77777777" w:rsidR="003728A1" w:rsidRPr="00E609B5" w:rsidRDefault="003728A1" w:rsidP="003728A1">
            <w:pPr>
              <w:rPr>
                <w:rFonts w:ascii="Arial" w:eastAsia="Calibri" w:hAnsi="Arial" w:cs="Arial"/>
              </w:rPr>
            </w:pPr>
            <w:r w:rsidRPr="00E609B5">
              <w:rPr>
                <w:rFonts w:ascii="Arial" w:eastAsia="Calibri" w:hAnsi="Arial" w:cs="Arial"/>
              </w:rPr>
              <w:t>Date</w:t>
            </w:r>
          </w:p>
          <w:p w14:paraId="2A5F10C1" w14:textId="32B6A99D" w:rsidR="00717296" w:rsidRPr="00E609B5" w:rsidRDefault="00717296" w:rsidP="003728A1">
            <w:pPr>
              <w:rPr>
                <w:rFonts w:ascii="Arial" w:eastAsia="Calibri" w:hAnsi="Arial" w:cs="Arial"/>
              </w:rPr>
            </w:pPr>
          </w:p>
        </w:tc>
        <w:tc>
          <w:tcPr>
            <w:tcW w:w="3889" w:type="dxa"/>
          </w:tcPr>
          <w:p w14:paraId="1C12841F" w14:textId="77777777" w:rsidR="003728A1" w:rsidRPr="00E609B5" w:rsidRDefault="003728A1" w:rsidP="003728A1">
            <w:pPr>
              <w:rPr>
                <w:rFonts w:ascii="Arial" w:eastAsia="Calibri" w:hAnsi="Arial" w:cs="Arial"/>
              </w:rPr>
            </w:pPr>
          </w:p>
        </w:tc>
      </w:tr>
    </w:tbl>
    <w:p w14:paraId="4EEE6E02" w14:textId="77777777" w:rsidR="00E15507" w:rsidRPr="00E609B5" w:rsidRDefault="00E15507" w:rsidP="00D919BB">
      <w:pPr>
        <w:rPr>
          <w:rFonts w:ascii="Arial" w:hAnsi="Arial" w:cs="Arial"/>
          <w:b/>
          <w:sz w:val="24"/>
          <w:szCs w:val="24"/>
          <w:u w:val="single"/>
        </w:rPr>
      </w:pPr>
    </w:p>
    <w:p w14:paraId="0D85D72B" w14:textId="77777777" w:rsidR="00AC100D" w:rsidRDefault="00AC100D" w:rsidP="006A77B2">
      <w:pPr>
        <w:rPr>
          <w:rFonts w:ascii="Arial" w:eastAsia="Calibri" w:hAnsi="Arial" w:cs="Arial"/>
          <w:b/>
          <w:sz w:val="24"/>
          <w:szCs w:val="24"/>
          <w:u w:val="single"/>
        </w:rPr>
      </w:pPr>
    </w:p>
    <w:p w14:paraId="63F87155" w14:textId="77777777" w:rsidR="00AC100D" w:rsidRDefault="00AC100D" w:rsidP="006A77B2">
      <w:pPr>
        <w:rPr>
          <w:rFonts w:ascii="Arial" w:eastAsia="Calibri" w:hAnsi="Arial" w:cs="Arial"/>
          <w:b/>
          <w:sz w:val="24"/>
          <w:szCs w:val="24"/>
          <w:u w:val="single"/>
        </w:rPr>
      </w:pPr>
    </w:p>
    <w:p w14:paraId="1123DAE0" w14:textId="77777777" w:rsidR="00AC100D" w:rsidRDefault="00AC100D" w:rsidP="006A77B2">
      <w:pPr>
        <w:rPr>
          <w:rFonts w:ascii="Arial" w:eastAsia="Calibri" w:hAnsi="Arial" w:cs="Arial"/>
          <w:b/>
          <w:sz w:val="24"/>
          <w:szCs w:val="24"/>
          <w:u w:val="single"/>
        </w:rPr>
      </w:pPr>
    </w:p>
    <w:p w14:paraId="4122D066" w14:textId="77777777" w:rsidR="00AC100D" w:rsidRDefault="00AC100D" w:rsidP="006A77B2">
      <w:pPr>
        <w:rPr>
          <w:rFonts w:ascii="Arial" w:eastAsia="Calibri" w:hAnsi="Arial" w:cs="Arial"/>
          <w:b/>
          <w:sz w:val="24"/>
          <w:szCs w:val="24"/>
          <w:u w:val="single"/>
        </w:rPr>
      </w:pPr>
    </w:p>
    <w:p w14:paraId="2EB51E76" w14:textId="77777777" w:rsidR="00AC100D" w:rsidRDefault="00AC100D" w:rsidP="006A77B2">
      <w:pPr>
        <w:rPr>
          <w:rFonts w:ascii="Arial" w:eastAsia="Calibri" w:hAnsi="Arial" w:cs="Arial"/>
          <w:b/>
          <w:sz w:val="24"/>
          <w:szCs w:val="24"/>
          <w:u w:val="single"/>
        </w:rPr>
      </w:pPr>
    </w:p>
    <w:p w14:paraId="5149B216" w14:textId="77777777" w:rsidR="00AC100D" w:rsidRDefault="00AC100D" w:rsidP="006A77B2">
      <w:pPr>
        <w:rPr>
          <w:rFonts w:ascii="Arial" w:eastAsia="Calibri" w:hAnsi="Arial" w:cs="Arial"/>
          <w:b/>
          <w:sz w:val="24"/>
          <w:szCs w:val="24"/>
          <w:u w:val="single"/>
        </w:rPr>
      </w:pPr>
    </w:p>
    <w:p w14:paraId="4CB6E572" w14:textId="77777777" w:rsidR="00AC100D" w:rsidRDefault="00AC100D" w:rsidP="006A77B2">
      <w:pPr>
        <w:rPr>
          <w:rFonts w:ascii="Arial" w:eastAsia="Calibri" w:hAnsi="Arial" w:cs="Arial"/>
          <w:b/>
          <w:sz w:val="24"/>
          <w:szCs w:val="24"/>
          <w:u w:val="single"/>
        </w:rPr>
      </w:pPr>
    </w:p>
    <w:p w14:paraId="63CA5E36" w14:textId="77777777" w:rsidR="00AC100D" w:rsidRDefault="00AC100D" w:rsidP="006A77B2">
      <w:pPr>
        <w:rPr>
          <w:rFonts w:ascii="Arial" w:eastAsia="Calibri" w:hAnsi="Arial" w:cs="Arial"/>
          <w:b/>
          <w:sz w:val="24"/>
          <w:szCs w:val="24"/>
          <w:u w:val="single"/>
        </w:rPr>
      </w:pPr>
    </w:p>
    <w:p w14:paraId="02347C67" w14:textId="77777777" w:rsidR="00AC100D" w:rsidRDefault="00AC100D" w:rsidP="006A77B2">
      <w:pPr>
        <w:rPr>
          <w:rFonts w:ascii="Arial" w:eastAsia="Calibri" w:hAnsi="Arial" w:cs="Arial"/>
          <w:b/>
          <w:sz w:val="24"/>
          <w:szCs w:val="24"/>
          <w:u w:val="single"/>
        </w:rPr>
      </w:pPr>
    </w:p>
    <w:p w14:paraId="14A587AD" w14:textId="77777777" w:rsidR="00AC100D" w:rsidRDefault="00AC100D" w:rsidP="006A77B2">
      <w:pPr>
        <w:rPr>
          <w:rFonts w:ascii="Arial" w:eastAsia="Calibri" w:hAnsi="Arial" w:cs="Arial"/>
          <w:b/>
          <w:sz w:val="24"/>
          <w:szCs w:val="24"/>
          <w:u w:val="single"/>
        </w:rPr>
      </w:pPr>
    </w:p>
    <w:p w14:paraId="2ED04FF3" w14:textId="77777777" w:rsidR="00AC100D" w:rsidRDefault="00AC100D" w:rsidP="006A77B2">
      <w:pPr>
        <w:rPr>
          <w:rFonts w:ascii="Arial" w:eastAsia="Calibri" w:hAnsi="Arial" w:cs="Arial"/>
          <w:b/>
          <w:sz w:val="24"/>
          <w:szCs w:val="24"/>
          <w:u w:val="single"/>
        </w:rPr>
      </w:pPr>
    </w:p>
    <w:p w14:paraId="1802B8B2" w14:textId="77777777" w:rsidR="00AC100D" w:rsidRDefault="00AC100D" w:rsidP="006A77B2">
      <w:pPr>
        <w:rPr>
          <w:rFonts w:ascii="Arial" w:eastAsia="Calibri" w:hAnsi="Arial" w:cs="Arial"/>
          <w:b/>
          <w:sz w:val="24"/>
          <w:szCs w:val="24"/>
          <w:u w:val="single"/>
        </w:rPr>
      </w:pPr>
    </w:p>
    <w:p w14:paraId="7B80579A" w14:textId="77777777" w:rsidR="00AC100D" w:rsidRDefault="00AC100D" w:rsidP="006A77B2">
      <w:pPr>
        <w:rPr>
          <w:rFonts w:ascii="Arial" w:eastAsia="Calibri" w:hAnsi="Arial" w:cs="Arial"/>
          <w:b/>
          <w:sz w:val="24"/>
          <w:szCs w:val="24"/>
          <w:u w:val="single"/>
        </w:rPr>
      </w:pPr>
    </w:p>
    <w:p w14:paraId="29FA5571" w14:textId="77777777" w:rsidR="00AC100D" w:rsidRDefault="00AC100D" w:rsidP="006A77B2">
      <w:pPr>
        <w:rPr>
          <w:rFonts w:ascii="Arial" w:eastAsia="Calibri" w:hAnsi="Arial" w:cs="Arial"/>
          <w:b/>
          <w:sz w:val="24"/>
          <w:szCs w:val="24"/>
          <w:u w:val="single"/>
        </w:rPr>
      </w:pPr>
    </w:p>
    <w:p w14:paraId="7008F074" w14:textId="77777777" w:rsidR="00AC100D" w:rsidRDefault="00AC100D" w:rsidP="006A77B2">
      <w:pPr>
        <w:rPr>
          <w:rFonts w:ascii="Arial" w:eastAsia="Calibri" w:hAnsi="Arial" w:cs="Arial"/>
          <w:b/>
          <w:sz w:val="24"/>
          <w:szCs w:val="24"/>
          <w:u w:val="single"/>
        </w:rPr>
      </w:pPr>
    </w:p>
    <w:p w14:paraId="17C34565" w14:textId="77777777" w:rsidR="00AC100D" w:rsidRDefault="00AC100D" w:rsidP="006A77B2">
      <w:pPr>
        <w:rPr>
          <w:rFonts w:ascii="Arial" w:eastAsia="Calibri" w:hAnsi="Arial" w:cs="Arial"/>
          <w:b/>
          <w:sz w:val="24"/>
          <w:szCs w:val="24"/>
          <w:u w:val="single"/>
        </w:rPr>
      </w:pPr>
    </w:p>
    <w:p w14:paraId="4ADAAFB0" w14:textId="77777777" w:rsidR="00AC100D" w:rsidRDefault="00AC100D" w:rsidP="006A77B2">
      <w:pPr>
        <w:rPr>
          <w:rFonts w:ascii="Arial" w:eastAsia="Calibri" w:hAnsi="Arial" w:cs="Arial"/>
          <w:b/>
          <w:sz w:val="24"/>
          <w:szCs w:val="24"/>
          <w:u w:val="single"/>
        </w:rPr>
      </w:pPr>
    </w:p>
    <w:p w14:paraId="47D5A712" w14:textId="77777777" w:rsidR="00AC100D" w:rsidRDefault="00AC100D" w:rsidP="006A77B2">
      <w:pPr>
        <w:rPr>
          <w:rFonts w:ascii="Arial" w:eastAsia="Calibri" w:hAnsi="Arial" w:cs="Arial"/>
          <w:b/>
          <w:sz w:val="24"/>
          <w:szCs w:val="24"/>
          <w:u w:val="single"/>
        </w:rPr>
      </w:pPr>
    </w:p>
    <w:p w14:paraId="1A40F640" w14:textId="77777777" w:rsidR="00AC100D" w:rsidRDefault="00AC100D" w:rsidP="006A77B2">
      <w:pPr>
        <w:rPr>
          <w:rFonts w:ascii="Arial" w:eastAsia="Calibri" w:hAnsi="Arial" w:cs="Arial"/>
          <w:b/>
          <w:sz w:val="24"/>
          <w:szCs w:val="24"/>
          <w:u w:val="single"/>
        </w:rPr>
      </w:pPr>
    </w:p>
    <w:p w14:paraId="33954377" w14:textId="77777777" w:rsidR="00AC100D" w:rsidRDefault="00AC100D" w:rsidP="006A77B2">
      <w:pPr>
        <w:rPr>
          <w:rFonts w:ascii="Arial" w:eastAsia="Calibri" w:hAnsi="Arial" w:cs="Arial"/>
          <w:b/>
          <w:sz w:val="24"/>
          <w:szCs w:val="24"/>
          <w:u w:val="single"/>
        </w:rPr>
      </w:pPr>
    </w:p>
    <w:p w14:paraId="4DA4A072" w14:textId="77777777" w:rsidR="00B23AF0" w:rsidRDefault="00B23AF0">
      <w:pPr>
        <w:rPr>
          <w:rFonts w:ascii="Arial" w:eastAsia="Calibri" w:hAnsi="Arial" w:cs="Arial"/>
          <w:b/>
          <w:sz w:val="24"/>
          <w:szCs w:val="24"/>
          <w:u w:val="single"/>
        </w:rPr>
      </w:pPr>
      <w:r>
        <w:rPr>
          <w:rFonts w:ascii="Arial" w:eastAsia="Calibri" w:hAnsi="Arial" w:cs="Arial"/>
          <w:b/>
          <w:sz w:val="24"/>
          <w:szCs w:val="24"/>
          <w:u w:val="single"/>
        </w:rPr>
        <w:br w:type="page"/>
      </w:r>
    </w:p>
    <w:p w14:paraId="1D77DADA" w14:textId="6813760C" w:rsidR="006A77B2" w:rsidRPr="00E609B5" w:rsidRDefault="000D70D9" w:rsidP="006A77B2">
      <w:pPr>
        <w:rPr>
          <w:rFonts w:ascii="Arial" w:eastAsia="Calibri" w:hAnsi="Arial" w:cs="Arial"/>
          <w:b/>
          <w:sz w:val="24"/>
          <w:szCs w:val="24"/>
          <w:u w:val="single"/>
        </w:rPr>
      </w:pPr>
      <w:r w:rsidRPr="00E609B5">
        <w:rPr>
          <w:rFonts w:ascii="Arial" w:eastAsia="Calibri" w:hAnsi="Arial" w:cs="Arial"/>
          <w:b/>
          <w:sz w:val="24"/>
          <w:szCs w:val="24"/>
          <w:u w:val="single"/>
        </w:rPr>
        <w:lastRenderedPageBreak/>
        <w:t>A</w:t>
      </w:r>
      <w:r w:rsidR="006A77B2" w:rsidRPr="00E609B5">
        <w:rPr>
          <w:rFonts w:ascii="Arial" w:eastAsia="Calibri" w:hAnsi="Arial" w:cs="Arial"/>
          <w:b/>
          <w:sz w:val="24"/>
          <w:szCs w:val="24"/>
          <w:u w:val="single"/>
        </w:rPr>
        <w:t>ppendix 1</w:t>
      </w:r>
    </w:p>
    <w:p w14:paraId="1A139B50" w14:textId="79D9A11A" w:rsidR="006A77B2" w:rsidRPr="00E609B5" w:rsidRDefault="006A77B2" w:rsidP="006A77B2">
      <w:pPr>
        <w:autoSpaceDE w:val="0"/>
        <w:autoSpaceDN w:val="0"/>
        <w:adjustRightInd w:val="0"/>
        <w:spacing w:after="0" w:line="240" w:lineRule="auto"/>
        <w:jc w:val="both"/>
        <w:rPr>
          <w:rFonts w:ascii="Arial" w:eastAsia="Calibri" w:hAnsi="Arial" w:cs="Arial"/>
          <w:b/>
        </w:rPr>
      </w:pPr>
      <w:r w:rsidRPr="00E609B5">
        <w:rPr>
          <w:rFonts w:ascii="Arial" w:eastAsia="Calibri" w:hAnsi="Arial" w:cs="Arial"/>
          <w:b/>
        </w:rPr>
        <w:t>Table 1: Blood monitoring required for DOACs (</w:t>
      </w:r>
      <w:hyperlink r:id="rId24" w:history="1">
        <w:r w:rsidR="0016436C" w:rsidRPr="00E609B5">
          <w:rPr>
            <w:rStyle w:val="Hyperlink"/>
            <w:rFonts w:ascii="Arial" w:eastAsia="Calibri" w:hAnsi="Arial" w:cs="Arial"/>
            <w:b/>
            <w:color w:val="auto"/>
          </w:rPr>
          <w:t>EHRA 2018</w:t>
        </w:r>
      </w:hyperlink>
      <w:r w:rsidR="00B62312" w:rsidRPr="00E609B5">
        <w:rPr>
          <w:rStyle w:val="Hyperlink"/>
          <w:rFonts w:ascii="Arial" w:eastAsia="Calibri" w:hAnsi="Arial" w:cs="Arial"/>
          <w:b/>
          <w:color w:val="auto"/>
          <w:vertAlign w:val="superscript"/>
        </w:rPr>
        <w:t>3</w:t>
      </w:r>
      <w:r w:rsidRPr="00E609B5">
        <w:rPr>
          <w:rFonts w:ascii="Arial" w:eastAsia="Calibri" w:hAnsi="Arial" w:cs="Arial"/>
          <w:b/>
        </w:rPr>
        <w:t>)</w:t>
      </w:r>
    </w:p>
    <w:p w14:paraId="7D3A15CA" w14:textId="77777777" w:rsidR="006A77B2" w:rsidRPr="00E609B5" w:rsidRDefault="006A77B2" w:rsidP="006A77B2">
      <w:pPr>
        <w:autoSpaceDE w:val="0"/>
        <w:autoSpaceDN w:val="0"/>
        <w:adjustRightInd w:val="0"/>
        <w:spacing w:after="0" w:line="240" w:lineRule="auto"/>
        <w:jc w:val="both"/>
        <w:rPr>
          <w:rFonts w:ascii="Arial" w:eastAsia="Calibri" w:hAnsi="Arial" w:cs="Arial"/>
        </w:rPr>
      </w:pPr>
    </w:p>
    <w:tbl>
      <w:tblPr>
        <w:tblStyle w:val="TableGrid"/>
        <w:tblpPr w:leftFromText="180" w:rightFromText="180" w:vertAnchor="text" w:horzAnchor="margin" w:tblpY="-72"/>
        <w:tblW w:w="0" w:type="auto"/>
        <w:tblLook w:val="04A0" w:firstRow="1" w:lastRow="0" w:firstColumn="1" w:lastColumn="0" w:noHBand="0" w:noVBand="1"/>
      </w:tblPr>
      <w:tblGrid>
        <w:gridCol w:w="1809"/>
        <w:gridCol w:w="6663"/>
      </w:tblGrid>
      <w:tr w:rsidR="006A77B2" w:rsidRPr="00E609B5" w14:paraId="023CF564" w14:textId="77777777" w:rsidTr="00895153">
        <w:tc>
          <w:tcPr>
            <w:tcW w:w="84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62DC65" w14:textId="77777777" w:rsidR="006A77B2" w:rsidRPr="00E609B5" w:rsidRDefault="006A77B2" w:rsidP="006A77B2">
            <w:pPr>
              <w:autoSpaceDE w:val="0"/>
              <w:autoSpaceDN w:val="0"/>
              <w:adjustRightInd w:val="0"/>
              <w:contextualSpacing/>
              <w:jc w:val="center"/>
              <w:rPr>
                <w:rFonts w:ascii="Calibri" w:eastAsia="Calibri" w:hAnsi="Calibri" w:cs="Calibri"/>
                <w:b/>
              </w:rPr>
            </w:pPr>
            <w:r w:rsidRPr="00E609B5">
              <w:rPr>
                <w:rFonts w:ascii="Calibri" w:eastAsia="Calibri" w:hAnsi="Calibri" w:cs="Calibri"/>
                <w:b/>
              </w:rPr>
              <w:t xml:space="preserve">Monitoring </w:t>
            </w:r>
          </w:p>
          <w:p w14:paraId="43ADEBD4" w14:textId="77777777" w:rsidR="006A77B2" w:rsidRPr="00E609B5" w:rsidRDefault="006A77B2" w:rsidP="006A77B2">
            <w:pPr>
              <w:autoSpaceDE w:val="0"/>
              <w:autoSpaceDN w:val="0"/>
              <w:adjustRightInd w:val="0"/>
              <w:contextualSpacing/>
              <w:jc w:val="center"/>
              <w:rPr>
                <w:rFonts w:ascii="Calibri" w:eastAsia="Calibri" w:hAnsi="Calibri" w:cs="Calibri"/>
                <w:b/>
              </w:rPr>
            </w:pPr>
          </w:p>
        </w:tc>
      </w:tr>
      <w:tr w:rsidR="006A77B2" w:rsidRPr="00E609B5" w14:paraId="45933338" w14:textId="77777777" w:rsidTr="00895153">
        <w:tc>
          <w:tcPr>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9EBAD7" w14:textId="77777777" w:rsidR="006A77B2" w:rsidRPr="00E609B5" w:rsidRDefault="006A77B2" w:rsidP="006A77B2">
            <w:pPr>
              <w:autoSpaceDE w:val="0"/>
              <w:autoSpaceDN w:val="0"/>
              <w:adjustRightInd w:val="0"/>
              <w:contextualSpacing/>
              <w:rPr>
                <w:rFonts w:ascii="Calibri" w:eastAsia="Calibri" w:hAnsi="Calibri" w:cs="Calibri"/>
                <w:b/>
              </w:rPr>
            </w:pPr>
            <w:r w:rsidRPr="00E609B5">
              <w:rPr>
                <w:rFonts w:ascii="Calibri" w:eastAsia="Calibri" w:hAnsi="Calibri" w:cs="Calibri"/>
                <w:b/>
              </w:rPr>
              <w:t>Interval</w:t>
            </w:r>
          </w:p>
          <w:p w14:paraId="1F72CF2F" w14:textId="77777777" w:rsidR="006A77B2" w:rsidRPr="00E609B5" w:rsidRDefault="006A77B2" w:rsidP="006A77B2">
            <w:pPr>
              <w:autoSpaceDE w:val="0"/>
              <w:autoSpaceDN w:val="0"/>
              <w:adjustRightInd w:val="0"/>
              <w:contextualSpacing/>
              <w:rPr>
                <w:rFonts w:ascii="Calibri" w:eastAsia="Calibri" w:hAnsi="Calibri" w:cs="Calibri"/>
                <w:b/>
              </w:rPr>
            </w:pPr>
          </w:p>
        </w:tc>
        <w:tc>
          <w:tcPr>
            <w:tcW w:w="66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82F8E5" w14:textId="77777777" w:rsidR="006A77B2" w:rsidRPr="00E609B5" w:rsidRDefault="006A77B2" w:rsidP="006A77B2">
            <w:pPr>
              <w:autoSpaceDE w:val="0"/>
              <w:autoSpaceDN w:val="0"/>
              <w:adjustRightInd w:val="0"/>
              <w:contextualSpacing/>
              <w:rPr>
                <w:rFonts w:ascii="Calibri" w:eastAsia="Calibri" w:hAnsi="Calibri" w:cs="Calibri"/>
                <w:b/>
              </w:rPr>
            </w:pPr>
            <w:r w:rsidRPr="00E609B5">
              <w:rPr>
                <w:rFonts w:ascii="Calibri" w:eastAsia="Calibri" w:hAnsi="Calibri" w:cs="Calibri"/>
                <w:b/>
              </w:rPr>
              <w:t>Patient Cohort</w:t>
            </w:r>
          </w:p>
        </w:tc>
      </w:tr>
      <w:tr w:rsidR="006A77B2" w:rsidRPr="00E609B5" w14:paraId="261DAFF9" w14:textId="77777777" w:rsidTr="00895153">
        <w:tc>
          <w:tcPr>
            <w:tcW w:w="1809" w:type="dxa"/>
            <w:tcBorders>
              <w:top w:val="single" w:sz="4" w:space="0" w:color="auto"/>
              <w:left w:val="single" w:sz="4" w:space="0" w:color="auto"/>
              <w:bottom w:val="single" w:sz="4" w:space="0" w:color="auto"/>
              <w:right w:val="single" w:sz="4" w:space="0" w:color="auto"/>
            </w:tcBorders>
            <w:hideMark/>
          </w:tcPr>
          <w:p w14:paraId="3B20D6DE" w14:textId="77777777" w:rsidR="006A77B2" w:rsidRPr="00E609B5" w:rsidRDefault="006A77B2" w:rsidP="006A77B2">
            <w:pPr>
              <w:autoSpaceDE w:val="0"/>
              <w:autoSpaceDN w:val="0"/>
              <w:adjustRightInd w:val="0"/>
              <w:contextualSpacing/>
              <w:rPr>
                <w:rFonts w:ascii="Calibri" w:eastAsia="Calibri" w:hAnsi="Calibri" w:cs="Calibri"/>
              </w:rPr>
            </w:pPr>
            <w:r w:rsidRPr="00E609B5">
              <w:rPr>
                <w:rFonts w:ascii="Calibri" w:eastAsia="Calibri" w:hAnsi="Calibri" w:cs="Calibri"/>
              </w:rPr>
              <w:t>Yearly</w:t>
            </w:r>
          </w:p>
        </w:tc>
        <w:tc>
          <w:tcPr>
            <w:tcW w:w="6663" w:type="dxa"/>
            <w:tcBorders>
              <w:top w:val="single" w:sz="4" w:space="0" w:color="auto"/>
              <w:left w:val="single" w:sz="4" w:space="0" w:color="auto"/>
              <w:bottom w:val="single" w:sz="4" w:space="0" w:color="auto"/>
              <w:right w:val="single" w:sz="4" w:space="0" w:color="auto"/>
            </w:tcBorders>
            <w:hideMark/>
          </w:tcPr>
          <w:p w14:paraId="75DFCF39" w14:textId="77777777" w:rsidR="006A77B2" w:rsidRPr="00E609B5" w:rsidRDefault="006A77B2" w:rsidP="006A77B2">
            <w:pPr>
              <w:autoSpaceDE w:val="0"/>
              <w:autoSpaceDN w:val="0"/>
              <w:adjustRightInd w:val="0"/>
              <w:contextualSpacing/>
              <w:rPr>
                <w:rFonts w:ascii="Calibri" w:eastAsia="Calibri" w:hAnsi="Calibri" w:cs="Calibri"/>
              </w:rPr>
            </w:pPr>
            <w:r w:rsidRPr="00E609B5">
              <w:rPr>
                <w:rFonts w:ascii="Calibri" w:eastAsia="Calibri" w:hAnsi="Calibri" w:cs="Calibri"/>
              </w:rPr>
              <w:t>Patients other than those specified below</w:t>
            </w:r>
          </w:p>
        </w:tc>
      </w:tr>
      <w:tr w:rsidR="006A77B2" w:rsidRPr="00E609B5" w14:paraId="4CFF1D54" w14:textId="77777777" w:rsidTr="00895153">
        <w:tc>
          <w:tcPr>
            <w:tcW w:w="1809" w:type="dxa"/>
            <w:tcBorders>
              <w:top w:val="single" w:sz="4" w:space="0" w:color="auto"/>
              <w:left w:val="single" w:sz="4" w:space="0" w:color="auto"/>
              <w:bottom w:val="single" w:sz="4" w:space="0" w:color="auto"/>
              <w:right w:val="single" w:sz="4" w:space="0" w:color="auto"/>
            </w:tcBorders>
            <w:hideMark/>
          </w:tcPr>
          <w:p w14:paraId="5BF4BD72" w14:textId="77777777" w:rsidR="006A77B2" w:rsidRPr="00E609B5" w:rsidRDefault="006A77B2" w:rsidP="006A77B2">
            <w:pPr>
              <w:autoSpaceDE w:val="0"/>
              <w:autoSpaceDN w:val="0"/>
              <w:adjustRightInd w:val="0"/>
              <w:contextualSpacing/>
              <w:rPr>
                <w:rFonts w:ascii="Calibri" w:eastAsia="Calibri" w:hAnsi="Calibri" w:cs="Calibri"/>
              </w:rPr>
            </w:pPr>
            <w:r w:rsidRPr="00E609B5">
              <w:rPr>
                <w:rFonts w:ascii="Calibri" w:eastAsia="Calibri" w:hAnsi="Calibri" w:cs="Calibri"/>
              </w:rPr>
              <w:t>6 – monthly</w:t>
            </w:r>
          </w:p>
        </w:tc>
        <w:tc>
          <w:tcPr>
            <w:tcW w:w="6663" w:type="dxa"/>
            <w:tcBorders>
              <w:top w:val="single" w:sz="4" w:space="0" w:color="auto"/>
              <w:left w:val="single" w:sz="4" w:space="0" w:color="auto"/>
              <w:bottom w:val="single" w:sz="4" w:space="0" w:color="auto"/>
              <w:right w:val="single" w:sz="4" w:space="0" w:color="auto"/>
            </w:tcBorders>
            <w:hideMark/>
          </w:tcPr>
          <w:p w14:paraId="57149E05" w14:textId="127DD087" w:rsidR="006A77B2" w:rsidRPr="00E609B5" w:rsidRDefault="00E27DCF" w:rsidP="006A77B2">
            <w:pPr>
              <w:autoSpaceDE w:val="0"/>
              <w:autoSpaceDN w:val="0"/>
              <w:adjustRightInd w:val="0"/>
              <w:contextualSpacing/>
              <w:rPr>
                <w:rFonts w:ascii="Calibri" w:eastAsia="Calibri" w:hAnsi="Calibri" w:cs="Calibri"/>
              </w:rPr>
            </w:pPr>
            <w:r w:rsidRPr="00E609B5">
              <w:rPr>
                <w:rFonts w:ascii="Calibri" w:eastAsia="Calibri" w:hAnsi="Calibri" w:cs="Calibri"/>
              </w:rPr>
              <w:t>≥</w:t>
            </w:r>
            <w:r w:rsidR="006A77B2" w:rsidRPr="00E609B5">
              <w:rPr>
                <w:rFonts w:ascii="Calibri" w:eastAsia="Calibri" w:hAnsi="Calibri" w:cs="Calibri"/>
              </w:rPr>
              <w:t>75 years (especially if on dabigatran) or frail</w:t>
            </w:r>
          </w:p>
        </w:tc>
      </w:tr>
      <w:tr w:rsidR="006A77B2" w:rsidRPr="00E609B5" w14:paraId="40678A41" w14:textId="77777777" w:rsidTr="00895153">
        <w:tc>
          <w:tcPr>
            <w:tcW w:w="1809" w:type="dxa"/>
            <w:tcBorders>
              <w:top w:val="single" w:sz="4" w:space="0" w:color="auto"/>
              <w:left w:val="single" w:sz="4" w:space="0" w:color="auto"/>
              <w:bottom w:val="single" w:sz="4" w:space="0" w:color="auto"/>
              <w:right w:val="single" w:sz="4" w:space="0" w:color="auto"/>
            </w:tcBorders>
            <w:hideMark/>
          </w:tcPr>
          <w:p w14:paraId="7214EE7D" w14:textId="77777777" w:rsidR="006A77B2" w:rsidRPr="00E609B5" w:rsidRDefault="006A77B2" w:rsidP="006A77B2">
            <w:pPr>
              <w:autoSpaceDE w:val="0"/>
              <w:autoSpaceDN w:val="0"/>
              <w:adjustRightInd w:val="0"/>
              <w:contextualSpacing/>
              <w:rPr>
                <w:rFonts w:ascii="Calibri" w:eastAsia="Calibri" w:hAnsi="Calibri" w:cs="Calibri"/>
              </w:rPr>
            </w:pPr>
            <w:r w:rsidRPr="00E609B5">
              <w:rPr>
                <w:rFonts w:ascii="Calibri" w:eastAsia="Calibri" w:hAnsi="Calibri" w:cs="Calibri"/>
              </w:rPr>
              <w:t>X - monthly</w:t>
            </w:r>
          </w:p>
        </w:tc>
        <w:tc>
          <w:tcPr>
            <w:tcW w:w="6663" w:type="dxa"/>
            <w:tcBorders>
              <w:top w:val="single" w:sz="4" w:space="0" w:color="auto"/>
              <w:left w:val="single" w:sz="4" w:space="0" w:color="auto"/>
              <w:bottom w:val="single" w:sz="4" w:space="0" w:color="auto"/>
              <w:right w:val="single" w:sz="4" w:space="0" w:color="auto"/>
            </w:tcBorders>
          </w:tcPr>
          <w:p w14:paraId="280E1C7C" w14:textId="7FB577D9" w:rsidR="006A77B2" w:rsidRPr="00E609B5" w:rsidRDefault="006A77B2" w:rsidP="00E27DCF">
            <w:pPr>
              <w:autoSpaceDE w:val="0"/>
              <w:autoSpaceDN w:val="0"/>
              <w:adjustRightInd w:val="0"/>
              <w:rPr>
                <w:rFonts w:ascii="Calibri" w:eastAsia="Calibri" w:hAnsi="Calibri" w:cs="Calibri"/>
              </w:rPr>
            </w:pPr>
            <w:r w:rsidRPr="00E609B5">
              <w:rPr>
                <w:rFonts w:ascii="Calibri" w:eastAsia="Calibri" w:hAnsi="Calibri" w:cs="Calibri"/>
              </w:rPr>
              <w:t xml:space="preserve">If renal function CrCl </w:t>
            </w:r>
            <w:r w:rsidR="00E27DCF" w:rsidRPr="00E609B5">
              <w:rPr>
                <w:rFonts w:ascii="Calibri" w:eastAsia="Calibri" w:hAnsi="Calibri" w:cs="Calibri"/>
              </w:rPr>
              <w:t>≤</w:t>
            </w:r>
            <w:r w:rsidRPr="00E609B5">
              <w:rPr>
                <w:rFonts w:ascii="Calibri" w:eastAsia="Calibri" w:hAnsi="Calibri" w:cs="Calibri"/>
              </w:rPr>
              <w:t>60 mL/min: recheck interval = CrCl/10</w:t>
            </w:r>
            <w:r w:rsidR="00E27DCF" w:rsidRPr="00E609B5">
              <w:rPr>
                <w:rFonts w:ascii="Calibri" w:eastAsia="Calibri" w:hAnsi="Calibri" w:cs="Calibri"/>
              </w:rPr>
              <w:t xml:space="preserve"> (= X value)</w:t>
            </w:r>
          </w:p>
        </w:tc>
      </w:tr>
      <w:tr w:rsidR="006A77B2" w:rsidRPr="00E609B5" w14:paraId="7A200D04" w14:textId="77777777" w:rsidTr="00895153">
        <w:tc>
          <w:tcPr>
            <w:tcW w:w="1809" w:type="dxa"/>
            <w:tcBorders>
              <w:top w:val="single" w:sz="4" w:space="0" w:color="auto"/>
              <w:left w:val="single" w:sz="4" w:space="0" w:color="auto"/>
              <w:bottom w:val="single" w:sz="4" w:space="0" w:color="auto"/>
              <w:right w:val="single" w:sz="4" w:space="0" w:color="auto"/>
            </w:tcBorders>
            <w:hideMark/>
          </w:tcPr>
          <w:p w14:paraId="5F2FA4D8" w14:textId="77777777" w:rsidR="006A77B2" w:rsidRPr="00E609B5" w:rsidRDefault="006A77B2" w:rsidP="006A77B2">
            <w:pPr>
              <w:autoSpaceDE w:val="0"/>
              <w:autoSpaceDN w:val="0"/>
              <w:adjustRightInd w:val="0"/>
              <w:contextualSpacing/>
              <w:rPr>
                <w:rFonts w:ascii="Calibri" w:eastAsia="Calibri" w:hAnsi="Calibri" w:cs="Calibri"/>
              </w:rPr>
            </w:pPr>
            <w:r w:rsidRPr="00E609B5">
              <w:rPr>
                <w:rFonts w:ascii="Calibri" w:eastAsia="Calibri" w:hAnsi="Calibri" w:cs="Calibri"/>
              </w:rPr>
              <w:t>If needed</w:t>
            </w:r>
          </w:p>
        </w:tc>
        <w:tc>
          <w:tcPr>
            <w:tcW w:w="6663" w:type="dxa"/>
            <w:tcBorders>
              <w:top w:val="single" w:sz="4" w:space="0" w:color="auto"/>
              <w:left w:val="single" w:sz="4" w:space="0" w:color="auto"/>
              <w:bottom w:val="single" w:sz="4" w:space="0" w:color="auto"/>
              <w:right w:val="single" w:sz="4" w:space="0" w:color="auto"/>
            </w:tcBorders>
            <w:hideMark/>
          </w:tcPr>
          <w:p w14:paraId="41D3EC61" w14:textId="77777777" w:rsidR="006A77B2" w:rsidRPr="00E609B5" w:rsidRDefault="006A77B2" w:rsidP="006A77B2">
            <w:pPr>
              <w:autoSpaceDE w:val="0"/>
              <w:autoSpaceDN w:val="0"/>
              <w:adjustRightInd w:val="0"/>
              <w:rPr>
                <w:rFonts w:ascii="Calibri" w:eastAsia="Times New Roman" w:hAnsi="Calibri" w:cs="Calibri"/>
              </w:rPr>
            </w:pPr>
            <w:r w:rsidRPr="00E609B5">
              <w:rPr>
                <w:rFonts w:ascii="Calibri" w:eastAsia="Calibri" w:hAnsi="Calibri" w:cs="Calibri"/>
              </w:rPr>
              <w:t xml:space="preserve">Any intercurrent condition that may impact renal or hepatic function as identified by the GP/NMP </w:t>
            </w:r>
          </w:p>
        </w:tc>
      </w:tr>
    </w:tbl>
    <w:p w14:paraId="3AA0531B" w14:textId="77777777" w:rsidR="006A77B2" w:rsidRPr="00E609B5" w:rsidRDefault="006A77B2" w:rsidP="006A77B2">
      <w:pPr>
        <w:rPr>
          <w:rFonts w:ascii="Arial" w:eastAsia="Calibri" w:hAnsi="Arial" w:cs="Arial"/>
          <w:b/>
          <w:sz w:val="24"/>
          <w:szCs w:val="24"/>
        </w:rPr>
      </w:pPr>
    </w:p>
    <w:p w14:paraId="33A10801" w14:textId="77777777" w:rsidR="006A77B2" w:rsidRPr="00E609B5" w:rsidRDefault="006A77B2" w:rsidP="006A77B2">
      <w:pPr>
        <w:rPr>
          <w:rFonts w:ascii="Arial" w:eastAsia="Calibri" w:hAnsi="Arial" w:cs="Arial"/>
          <w:b/>
          <w:sz w:val="24"/>
          <w:szCs w:val="24"/>
        </w:rPr>
      </w:pPr>
    </w:p>
    <w:p w14:paraId="43BCD5FF" w14:textId="77777777" w:rsidR="006A77B2" w:rsidRPr="00E609B5" w:rsidRDefault="006A77B2" w:rsidP="006A77B2">
      <w:pPr>
        <w:rPr>
          <w:rFonts w:ascii="Arial" w:eastAsia="Calibri" w:hAnsi="Arial" w:cs="Arial"/>
          <w:b/>
          <w:sz w:val="24"/>
          <w:szCs w:val="24"/>
        </w:rPr>
      </w:pPr>
    </w:p>
    <w:p w14:paraId="3E6A63FD" w14:textId="77777777" w:rsidR="006A77B2" w:rsidRPr="00E609B5" w:rsidRDefault="006A77B2" w:rsidP="006A77B2">
      <w:pPr>
        <w:rPr>
          <w:rFonts w:ascii="Arial" w:eastAsia="Calibri" w:hAnsi="Arial" w:cs="Arial"/>
          <w:b/>
          <w:sz w:val="24"/>
          <w:szCs w:val="24"/>
        </w:rPr>
      </w:pPr>
    </w:p>
    <w:p w14:paraId="128ABE46" w14:textId="77777777" w:rsidR="006A77B2" w:rsidRPr="00E609B5" w:rsidRDefault="006A77B2" w:rsidP="006A77B2">
      <w:pPr>
        <w:rPr>
          <w:rFonts w:ascii="Arial" w:eastAsia="Calibri" w:hAnsi="Arial" w:cs="Arial"/>
          <w:b/>
          <w:sz w:val="24"/>
          <w:szCs w:val="24"/>
        </w:rPr>
      </w:pPr>
    </w:p>
    <w:p w14:paraId="24CE5E7D" w14:textId="77777777" w:rsidR="006A77B2" w:rsidRPr="00E609B5" w:rsidRDefault="006A77B2" w:rsidP="00895153">
      <w:pPr>
        <w:spacing w:after="0"/>
        <w:rPr>
          <w:rFonts w:ascii="Arial" w:eastAsia="Calibri" w:hAnsi="Arial" w:cs="Arial"/>
          <w:b/>
          <w:sz w:val="24"/>
          <w:szCs w:val="24"/>
          <w:u w:val="single"/>
        </w:rPr>
      </w:pPr>
      <w:r w:rsidRPr="00E609B5">
        <w:rPr>
          <w:rFonts w:ascii="Arial" w:eastAsia="Calibri" w:hAnsi="Arial" w:cs="Arial"/>
          <w:b/>
          <w:sz w:val="24"/>
          <w:szCs w:val="24"/>
          <w:u w:val="single"/>
        </w:rPr>
        <w:t>Appendix 2</w:t>
      </w:r>
    </w:p>
    <w:tbl>
      <w:tblPr>
        <w:tblStyle w:val="TableGrid"/>
        <w:tblpPr w:leftFromText="180" w:rightFromText="180" w:vertAnchor="text" w:horzAnchor="page" w:tblpX="1504" w:tblpY="198"/>
        <w:tblW w:w="0" w:type="auto"/>
        <w:tblLook w:val="04A0" w:firstRow="1" w:lastRow="0" w:firstColumn="1" w:lastColumn="0" w:noHBand="0" w:noVBand="1"/>
      </w:tblPr>
      <w:tblGrid>
        <w:gridCol w:w="7905"/>
        <w:gridCol w:w="567"/>
      </w:tblGrid>
      <w:tr w:rsidR="006A77B2" w:rsidRPr="00E609B5" w14:paraId="04418FCB" w14:textId="77777777" w:rsidTr="00895153">
        <w:trPr>
          <w:trHeight w:val="329"/>
        </w:trPr>
        <w:tc>
          <w:tcPr>
            <w:tcW w:w="8472" w:type="dxa"/>
            <w:gridSpan w:val="2"/>
            <w:shd w:val="clear" w:color="auto" w:fill="D9D9D9" w:themeFill="background1" w:themeFillShade="D9"/>
            <w:hideMark/>
          </w:tcPr>
          <w:p w14:paraId="1C0B9AE2" w14:textId="77777777" w:rsidR="006A77B2" w:rsidRPr="00E609B5" w:rsidRDefault="006A77B2" w:rsidP="00895153">
            <w:pPr>
              <w:tabs>
                <w:tab w:val="left" w:pos="943"/>
              </w:tabs>
              <w:rPr>
                <w:rFonts w:ascii="Calibri" w:eastAsia="Calibri" w:hAnsi="Calibri" w:cs="Times New Roman"/>
              </w:rPr>
            </w:pPr>
            <w:r w:rsidRPr="00E609B5">
              <w:rPr>
                <w:rFonts w:ascii="Calibri" w:eastAsia="Calibri" w:hAnsi="Calibri" w:cs="Times New Roman"/>
                <w:b/>
                <w:u w:val="single"/>
              </w:rPr>
              <w:t>Table 2: CHA</w:t>
            </w:r>
            <w:r w:rsidRPr="00E609B5">
              <w:rPr>
                <w:rFonts w:ascii="Calibri" w:eastAsia="Calibri" w:hAnsi="Calibri" w:cs="Times New Roman"/>
                <w:b/>
                <w:u w:val="single"/>
                <w:vertAlign w:val="subscript"/>
              </w:rPr>
              <w:t>2</w:t>
            </w:r>
            <w:r w:rsidRPr="00E609B5">
              <w:rPr>
                <w:rFonts w:ascii="Calibri" w:eastAsia="Calibri" w:hAnsi="Calibri" w:cs="Times New Roman"/>
                <w:b/>
                <w:u w:val="single"/>
              </w:rPr>
              <w:t>DS</w:t>
            </w:r>
            <w:r w:rsidRPr="00E609B5">
              <w:rPr>
                <w:rFonts w:ascii="Calibri" w:eastAsia="Calibri" w:hAnsi="Calibri" w:cs="Times New Roman"/>
                <w:b/>
                <w:u w:val="single"/>
                <w:vertAlign w:val="subscript"/>
              </w:rPr>
              <w:t>2</w:t>
            </w:r>
            <w:r w:rsidRPr="00E609B5">
              <w:rPr>
                <w:rFonts w:ascii="Calibri" w:eastAsia="Calibri" w:hAnsi="Calibri" w:cs="Times New Roman"/>
                <w:b/>
                <w:u w:val="single"/>
              </w:rPr>
              <w:t>-VASc risk factor (ESC 2016)</w:t>
            </w:r>
          </w:p>
        </w:tc>
      </w:tr>
      <w:tr w:rsidR="006A77B2" w:rsidRPr="00E609B5" w14:paraId="06580EC6" w14:textId="77777777" w:rsidTr="00895153">
        <w:trPr>
          <w:trHeight w:val="329"/>
        </w:trPr>
        <w:tc>
          <w:tcPr>
            <w:tcW w:w="7905" w:type="dxa"/>
            <w:hideMark/>
          </w:tcPr>
          <w:p w14:paraId="6236215B" w14:textId="77777777"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Congestive heart failure</w:t>
            </w:r>
          </w:p>
          <w:p w14:paraId="51AA8C41" w14:textId="77777777" w:rsidR="006A77B2" w:rsidRPr="00E609B5" w:rsidRDefault="006A77B2" w:rsidP="00895153">
            <w:pPr>
              <w:tabs>
                <w:tab w:val="left" w:pos="943"/>
              </w:tabs>
              <w:rPr>
                <w:rFonts w:ascii="Calibri" w:eastAsia="Calibri" w:hAnsi="Calibri" w:cs="Times New Roman"/>
              </w:rPr>
            </w:pPr>
            <w:r w:rsidRPr="00E609B5">
              <w:rPr>
                <w:rFonts w:ascii="Calibri" w:eastAsia="Calibri" w:hAnsi="Calibri" w:cs="Times New Roman"/>
              </w:rPr>
              <w:t>Signs/symptoms of HF or objective evidence of reduced left ventricular EF</w:t>
            </w:r>
          </w:p>
        </w:tc>
        <w:tc>
          <w:tcPr>
            <w:tcW w:w="567" w:type="dxa"/>
          </w:tcPr>
          <w:p w14:paraId="16D37E8B" w14:textId="77777777" w:rsidR="006A77B2" w:rsidRPr="00E609B5" w:rsidRDefault="006A77B2" w:rsidP="00895153">
            <w:pPr>
              <w:tabs>
                <w:tab w:val="left" w:pos="943"/>
              </w:tabs>
              <w:jc w:val="center"/>
              <w:rPr>
                <w:rFonts w:ascii="Calibri" w:eastAsia="Calibri" w:hAnsi="Calibri" w:cs="Times New Roman"/>
              </w:rPr>
            </w:pPr>
          </w:p>
          <w:p w14:paraId="4AAA67AC"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1B3FD46F" w14:textId="77777777" w:rsidTr="00895153">
        <w:trPr>
          <w:trHeight w:val="309"/>
        </w:trPr>
        <w:tc>
          <w:tcPr>
            <w:tcW w:w="7905" w:type="dxa"/>
            <w:hideMark/>
          </w:tcPr>
          <w:p w14:paraId="7B3B7ADF" w14:textId="77777777"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Hypertension</w:t>
            </w:r>
          </w:p>
          <w:p w14:paraId="33E5BF03" w14:textId="77777777" w:rsidR="006A77B2" w:rsidRPr="00E609B5" w:rsidRDefault="006A77B2" w:rsidP="00895153">
            <w:pPr>
              <w:tabs>
                <w:tab w:val="left" w:pos="943"/>
              </w:tabs>
              <w:rPr>
                <w:rFonts w:ascii="Calibri" w:eastAsia="Calibri" w:hAnsi="Calibri" w:cs="Times New Roman"/>
              </w:rPr>
            </w:pPr>
            <w:r w:rsidRPr="00E609B5">
              <w:rPr>
                <w:rFonts w:ascii="Calibri" w:eastAsia="Calibri" w:hAnsi="Calibri" w:cs="Times New Roman"/>
              </w:rPr>
              <w:t>Resting BP&gt;140/90 mmHg on at least two occasions or current antihypertensive treatment</w:t>
            </w:r>
          </w:p>
        </w:tc>
        <w:tc>
          <w:tcPr>
            <w:tcW w:w="567" w:type="dxa"/>
          </w:tcPr>
          <w:p w14:paraId="0FDDB5A0" w14:textId="77777777" w:rsidR="006A77B2" w:rsidRPr="00E609B5" w:rsidRDefault="006A77B2" w:rsidP="00895153">
            <w:pPr>
              <w:tabs>
                <w:tab w:val="left" w:pos="943"/>
              </w:tabs>
              <w:jc w:val="center"/>
              <w:rPr>
                <w:rFonts w:ascii="Calibri" w:eastAsia="Calibri" w:hAnsi="Calibri" w:cs="Times New Roman"/>
              </w:rPr>
            </w:pPr>
          </w:p>
          <w:p w14:paraId="478D854E"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5AEA794E" w14:textId="77777777" w:rsidTr="00895153">
        <w:trPr>
          <w:trHeight w:val="309"/>
        </w:trPr>
        <w:tc>
          <w:tcPr>
            <w:tcW w:w="7905" w:type="dxa"/>
            <w:hideMark/>
          </w:tcPr>
          <w:p w14:paraId="7AC56AA8" w14:textId="6FC3B17F"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 xml:space="preserve">Age </w:t>
            </w:r>
            <w:r w:rsidR="00E27DCF" w:rsidRPr="00E609B5">
              <w:rPr>
                <w:rFonts w:ascii="Calibri" w:eastAsia="Calibri" w:hAnsi="Calibri" w:cs="Calibri"/>
                <w:b/>
              </w:rPr>
              <w:t>≥</w:t>
            </w:r>
            <w:r w:rsidRPr="00E609B5">
              <w:rPr>
                <w:rFonts w:ascii="Calibri" w:eastAsia="Calibri" w:hAnsi="Calibri" w:cs="Times New Roman"/>
                <w:b/>
              </w:rPr>
              <w:t xml:space="preserve">75 years </w:t>
            </w:r>
          </w:p>
        </w:tc>
        <w:tc>
          <w:tcPr>
            <w:tcW w:w="567" w:type="dxa"/>
          </w:tcPr>
          <w:p w14:paraId="0299A20D"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+2</w:t>
            </w:r>
          </w:p>
        </w:tc>
      </w:tr>
      <w:tr w:rsidR="006A77B2" w:rsidRPr="00E609B5" w14:paraId="44083B14" w14:textId="77777777" w:rsidTr="00895153">
        <w:trPr>
          <w:trHeight w:val="309"/>
        </w:trPr>
        <w:tc>
          <w:tcPr>
            <w:tcW w:w="7905" w:type="dxa"/>
            <w:hideMark/>
          </w:tcPr>
          <w:p w14:paraId="703C8219" w14:textId="77777777"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Diabetes mellitus</w:t>
            </w:r>
          </w:p>
          <w:p w14:paraId="5C57E4FA" w14:textId="77777777" w:rsidR="006A77B2" w:rsidRPr="00E609B5" w:rsidRDefault="006A77B2" w:rsidP="00895153">
            <w:pPr>
              <w:tabs>
                <w:tab w:val="left" w:pos="943"/>
              </w:tabs>
              <w:rPr>
                <w:rFonts w:ascii="Calibri" w:eastAsia="Calibri" w:hAnsi="Calibri" w:cs="Times New Roman"/>
              </w:rPr>
            </w:pPr>
            <w:r w:rsidRPr="00E609B5">
              <w:rPr>
                <w:rFonts w:ascii="Calibri" w:eastAsia="Calibri" w:hAnsi="Calibri" w:cs="Times New Roman"/>
              </w:rPr>
              <w:t>Fasting glucose &gt;125mg/dL (7mmol/L) or treatment with oral hypoglycaemic agent and/or insulin</w:t>
            </w:r>
          </w:p>
        </w:tc>
        <w:tc>
          <w:tcPr>
            <w:tcW w:w="567" w:type="dxa"/>
          </w:tcPr>
          <w:p w14:paraId="32F83A3D" w14:textId="77777777" w:rsidR="006A77B2" w:rsidRPr="00E609B5" w:rsidRDefault="006A77B2" w:rsidP="00895153">
            <w:pPr>
              <w:tabs>
                <w:tab w:val="left" w:pos="943"/>
              </w:tabs>
              <w:jc w:val="center"/>
              <w:rPr>
                <w:rFonts w:ascii="Calibri" w:eastAsia="Calibri" w:hAnsi="Calibri" w:cs="Times New Roman"/>
              </w:rPr>
            </w:pPr>
          </w:p>
          <w:p w14:paraId="77DF13D1"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7D31B067" w14:textId="77777777" w:rsidTr="00895153">
        <w:trPr>
          <w:trHeight w:val="329"/>
        </w:trPr>
        <w:tc>
          <w:tcPr>
            <w:tcW w:w="7905" w:type="dxa"/>
            <w:hideMark/>
          </w:tcPr>
          <w:p w14:paraId="0ACF3560" w14:textId="57735CBA"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Previous stroke, transient ischaemic attack, or thromboembolism</w:t>
            </w:r>
            <w:r w:rsidR="008B468E" w:rsidRPr="00E609B5">
              <w:rPr>
                <w:rFonts w:ascii="Calibri" w:eastAsia="Calibri" w:hAnsi="Calibri" w:cs="Times New Roman"/>
                <w:b/>
              </w:rPr>
              <w:t xml:space="preserve"> (arterial)</w:t>
            </w:r>
          </w:p>
        </w:tc>
        <w:tc>
          <w:tcPr>
            <w:tcW w:w="567" w:type="dxa"/>
          </w:tcPr>
          <w:p w14:paraId="4A3F65D0"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+2</w:t>
            </w:r>
          </w:p>
        </w:tc>
      </w:tr>
      <w:tr w:rsidR="006A77B2" w:rsidRPr="00E609B5" w14:paraId="35ABD79B" w14:textId="77777777" w:rsidTr="00895153">
        <w:trPr>
          <w:trHeight w:val="309"/>
        </w:trPr>
        <w:tc>
          <w:tcPr>
            <w:tcW w:w="7905" w:type="dxa"/>
            <w:hideMark/>
          </w:tcPr>
          <w:p w14:paraId="7649696F" w14:textId="77777777"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Vascular disease</w:t>
            </w:r>
          </w:p>
          <w:p w14:paraId="795EB77D" w14:textId="77777777" w:rsidR="006A77B2" w:rsidRPr="00E609B5" w:rsidRDefault="006A77B2" w:rsidP="00895153">
            <w:pPr>
              <w:tabs>
                <w:tab w:val="left" w:pos="943"/>
              </w:tabs>
              <w:rPr>
                <w:rFonts w:ascii="Calibri" w:eastAsia="Calibri" w:hAnsi="Calibri" w:cs="Times New Roman"/>
              </w:rPr>
            </w:pPr>
            <w:r w:rsidRPr="00E609B5">
              <w:rPr>
                <w:rFonts w:ascii="Calibri" w:eastAsia="Calibri" w:hAnsi="Calibri" w:cs="Times New Roman"/>
              </w:rPr>
              <w:t>Previous myocardial infarction, peripheral artery disease, or aortic plaque</w:t>
            </w:r>
          </w:p>
        </w:tc>
        <w:tc>
          <w:tcPr>
            <w:tcW w:w="567" w:type="dxa"/>
          </w:tcPr>
          <w:p w14:paraId="41B23377" w14:textId="77777777" w:rsidR="006A77B2" w:rsidRPr="00E609B5" w:rsidRDefault="006A77B2" w:rsidP="00895153">
            <w:pPr>
              <w:tabs>
                <w:tab w:val="left" w:pos="943"/>
              </w:tabs>
              <w:jc w:val="center"/>
              <w:rPr>
                <w:rFonts w:ascii="Calibri" w:eastAsia="Calibri" w:hAnsi="Calibri" w:cs="Times New Roman"/>
              </w:rPr>
            </w:pPr>
          </w:p>
          <w:p w14:paraId="6C6D3C36"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3103ADA7" w14:textId="77777777" w:rsidTr="00895153">
        <w:trPr>
          <w:trHeight w:val="309"/>
        </w:trPr>
        <w:tc>
          <w:tcPr>
            <w:tcW w:w="7905" w:type="dxa"/>
          </w:tcPr>
          <w:p w14:paraId="1C7B360B" w14:textId="77777777" w:rsidR="006A77B2" w:rsidRPr="00E609B5" w:rsidRDefault="006A77B2" w:rsidP="00895153">
            <w:pPr>
              <w:tabs>
                <w:tab w:val="left" w:pos="943"/>
              </w:tabs>
              <w:rPr>
                <w:rFonts w:ascii="Calibri" w:eastAsia="Calibri" w:hAnsi="Calibri" w:cs="Times New Roman"/>
                <w:b/>
              </w:rPr>
            </w:pPr>
            <w:r w:rsidRPr="00E609B5">
              <w:rPr>
                <w:rFonts w:ascii="Calibri" w:eastAsia="Calibri" w:hAnsi="Calibri" w:cs="Times New Roman"/>
                <w:b/>
              </w:rPr>
              <w:t>Age 65-74 years</w:t>
            </w:r>
          </w:p>
        </w:tc>
        <w:tc>
          <w:tcPr>
            <w:tcW w:w="567" w:type="dxa"/>
          </w:tcPr>
          <w:p w14:paraId="3DD50A94"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689A8EA6" w14:textId="77777777" w:rsidTr="00895153">
        <w:trPr>
          <w:trHeight w:val="329"/>
        </w:trPr>
        <w:tc>
          <w:tcPr>
            <w:tcW w:w="7905" w:type="dxa"/>
            <w:hideMark/>
          </w:tcPr>
          <w:p w14:paraId="7529A9FE" w14:textId="684943CB" w:rsidR="006A77B2" w:rsidRPr="00E609B5" w:rsidRDefault="00615E89" w:rsidP="00895153">
            <w:pPr>
              <w:tabs>
                <w:tab w:val="left" w:pos="943"/>
              </w:tabs>
              <w:rPr>
                <w:rFonts w:ascii="Calibri" w:eastAsia="Calibri" w:hAnsi="Calibri" w:cs="Times New Roman"/>
                <w:b/>
              </w:rPr>
            </w:pPr>
            <w:r w:rsidRPr="00E609B5">
              <w:rPr>
                <w:rFonts w:ascii="Calibri" w:eastAsia="Calibri" w:hAnsi="Calibri" w:cs="Times New Roman"/>
                <w:b/>
              </w:rPr>
              <w:t>Sex (</w:t>
            </w:r>
            <w:r w:rsidR="006A77B2" w:rsidRPr="00E609B5">
              <w:rPr>
                <w:rFonts w:ascii="Calibri" w:eastAsia="Calibri" w:hAnsi="Calibri" w:cs="Times New Roman"/>
                <w:b/>
              </w:rPr>
              <w:t>female=1)</w:t>
            </w:r>
          </w:p>
        </w:tc>
        <w:tc>
          <w:tcPr>
            <w:tcW w:w="567" w:type="dxa"/>
          </w:tcPr>
          <w:p w14:paraId="5A6B7CAB" w14:textId="77777777" w:rsidR="006A77B2" w:rsidRPr="00E609B5" w:rsidRDefault="006A77B2" w:rsidP="00895153">
            <w:pPr>
              <w:tabs>
                <w:tab w:val="left" w:pos="943"/>
              </w:tabs>
              <w:jc w:val="center"/>
              <w:rPr>
                <w:rFonts w:ascii="Calibri" w:eastAsia="Calibri" w:hAnsi="Calibri" w:cs="Times New Roman"/>
              </w:rPr>
            </w:pPr>
            <w:r w:rsidRPr="00E609B5">
              <w:rPr>
                <w:rFonts w:ascii="Calibri" w:eastAsia="Calibri" w:hAnsi="Calibri" w:cs="Times New Roman"/>
              </w:rPr>
              <w:t>+1</w:t>
            </w:r>
          </w:p>
        </w:tc>
      </w:tr>
      <w:tr w:rsidR="006A77B2" w:rsidRPr="00E609B5" w14:paraId="0A3060EE" w14:textId="77777777" w:rsidTr="00895153">
        <w:trPr>
          <w:trHeight w:val="329"/>
        </w:trPr>
        <w:tc>
          <w:tcPr>
            <w:tcW w:w="7905" w:type="dxa"/>
            <w:shd w:val="clear" w:color="auto" w:fill="D9D9D9" w:themeFill="background1" w:themeFillShade="D9"/>
          </w:tcPr>
          <w:p w14:paraId="0C5F710A" w14:textId="4987C363" w:rsidR="006A77B2" w:rsidRPr="00E609B5" w:rsidRDefault="00AC100D" w:rsidP="00895153">
            <w:pPr>
              <w:tabs>
                <w:tab w:val="left" w:pos="943"/>
              </w:tabs>
              <w:rPr>
                <w:rFonts w:ascii="Calibri" w:eastAsia="Calibri" w:hAnsi="Calibri" w:cs="Times New Roman"/>
                <w:b/>
              </w:rPr>
            </w:pPr>
            <w:r>
              <w:rPr>
                <w:rFonts w:ascii="Calibri" w:eastAsia="Calibri" w:hAnsi="Calibri" w:cs="Times New Roman"/>
                <w:b/>
              </w:rPr>
              <w:t>S</w:t>
            </w:r>
            <w:r w:rsidR="006A77B2" w:rsidRPr="00E609B5">
              <w:rPr>
                <w:rFonts w:ascii="Calibri" w:eastAsia="Calibri" w:hAnsi="Calibri" w:cs="Times New Roman"/>
                <w:b/>
              </w:rPr>
              <w:t>core</w:t>
            </w:r>
          </w:p>
        </w:tc>
        <w:tc>
          <w:tcPr>
            <w:tcW w:w="567" w:type="dxa"/>
            <w:shd w:val="clear" w:color="auto" w:fill="D9D9D9" w:themeFill="background1" w:themeFillShade="D9"/>
          </w:tcPr>
          <w:p w14:paraId="44805457" w14:textId="77777777" w:rsidR="006A77B2" w:rsidRPr="00E609B5" w:rsidRDefault="006A77B2" w:rsidP="00895153">
            <w:pPr>
              <w:tabs>
                <w:tab w:val="left" w:pos="943"/>
              </w:tabs>
              <w:jc w:val="center"/>
              <w:rPr>
                <w:rFonts w:ascii="Calibri" w:eastAsia="Calibri" w:hAnsi="Calibri" w:cs="Times New Roman"/>
              </w:rPr>
            </w:pPr>
          </w:p>
        </w:tc>
      </w:tr>
    </w:tbl>
    <w:p w14:paraId="67AC235E" w14:textId="77777777" w:rsidR="006A77B2" w:rsidRPr="00E609B5" w:rsidRDefault="006A77B2" w:rsidP="006A77B2">
      <w:pPr>
        <w:rPr>
          <w:rFonts w:ascii="Arial" w:eastAsia="Calibri" w:hAnsi="Arial" w:cs="Arial"/>
          <w:b/>
          <w:sz w:val="24"/>
          <w:szCs w:val="24"/>
        </w:rPr>
      </w:pPr>
    </w:p>
    <w:tbl>
      <w:tblPr>
        <w:tblStyle w:val="TableGrid"/>
        <w:tblpPr w:leftFromText="180" w:rightFromText="180" w:vertAnchor="text" w:horzAnchor="margin" w:tblpY="123"/>
        <w:tblW w:w="0" w:type="auto"/>
        <w:tblLook w:val="04A0" w:firstRow="1" w:lastRow="0" w:firstColumn="1" w:lastColumn="0" w:noHBand="0" w:noVBand="1"/>
      </w:tblPr>
      <w:tblGrid>
        <w:gridCol w:w="7905"/>
        <w:gridCol w:w="601"/>
      </w:tblGrid>
      <w:tr w:rsidR="00AC100D" w:rsidRPr="00E609B5" w14:paraId="3E0C85E6" w14:textId="77777777" w:rsidTr="00AC100D">
        <w:trPr>
          <w:trHeight w:val="428"/>
        </w:trPr>
        <w:tc>
          <w:tcPr>
            <w:tcW w:w="8506" w:type="dxa"/>
            <w:gridSpan w:val="2"/>
            <w:shd w:val="clear" w:color="auto" w:fill="D9D9D9" w:themeFill="background1" w:themeFillShade="D9"/>
            <w:hideMark/>
          </w:tcPr>
          <w:p w14:paraId="72303274" w14:textId="77777777" w:rsidR="00AC100D" w:rsidRPr="00E609B5" w:rsidRDefault="00AC100D" w:rsidP="00AC100D">
            <w:pPr>
              <w:rPr>
                <w:rFonts w:ascii="Calibri" w:eastAsia="Calibri" w:hAnsi="Calibri" w:cs="Times New Roman"/>
              </w:rPr>
            </w:pPr>
            <w:r w:rsidRPr="00E609B5">
              <w:rPr>
                <w:rFonts w:ascii="Calibri" w:eastAsia="Calibri" w:hAnsi="Calibri" w:cs="Times New Roman"/>
                <w:b/>
                <w:u w:val="single"/>
              </w:rPr>
              <w:t>Table 3: HAS-BLED</w:t>
            </w:r>
            <w:r w:rsidRPr="00E609B5">
              <w:rPr>
                <w:rFonts w:ascii="Calibri" w:eastAsia="Calibri" w:hAnsi="Calibri" w:cs="Times New Roman"/>
              </w:rPr>
              <w:t xml:space="preserve"> – Assessment of bleeding risk in patients with AF (ESC 2016)</w:t>
            </w:r>
          </w:p>
        </w:tc>
      </w:tr>
      <w:tr w:rsidR="00AC100D" w:rsidRPr="00E609B5" w14:paraId="793C31C5" w14:textId="77777777" w:rsidTr="00AC100D">
        <w:trPr>
          <w:trHeight w:val="266"/>
        </w:trPr>
        <w:tc>
          <w:tcPr>
            <w:tcW w:w="7905" w:type="dxa"/>
            <w:hideMark/>
          </w:tcPr>
          <w:p w14:paraId="0179A8D7"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 xml:space="preserve">Hypertension (Systolic &gt;160mmHg) </w:t>
            </w:r>
          </w:p>
        </w:tc>
        <w:tc>
          <w:tcPr>
            <w:tcW w:w="601" w:type="dxa"/>
          </w:tcPr>
          <w:p w14:paraId="334F033E"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0573E09E" w14:textId="77777777" w:rsidTr="00AC100D">
        <w:trPr>
          <w:trHeight w:val="295"/>
        </w:trPr>
        <w:tc>
          <w:tcPr>
            <w:tcW w:w="7905" w:type="dxa"/>
            <w:hideMark/>
          </w:tcPr>
          <w:p w14:paraId="154E4C84" w14:textId="5C5AC98C" w:rsidR="00AC100D" w:rsidRPr="00E609B5" w:rsidRDefault="00AC100D" w:rsidP="00AC100D">
            <w:pPr>
              <w:rPr>
                <w:rFonts w:ascii="Calibri" w:eastAsia="Calibri" w:hAnsi="Calibri" w:cs="Times New Roman"/>
              </w:rPr>
            </w:pPr>
            <w:r w:rsidRPr="00E609B5">
              <w:rPr>
                <w:rFonts w:ascii="Calibri" w:eastAsia="Calibri" w:hAnsi="Calibri" w:cs="Times New Roman"/>
              </w:rPr>
              <w:t xml:space="preserve">Abnormal renal </w:t>
            </w:r>
            <w:r w:rsidR="00615E89" w:rsidRPr="00E609B5">
              <w:rPr>
                <w:rFonts w:ascii="Calibri" w:eastAsia="Calibri" w:hAnsi="Calibri" w:cs="Times New Roman"/>
              </w:rPr>
              <w:t>function -</w:t>
            </w:r>
            <w:r w:rsidRPr="00E609B5">
              <w:rPr>
                <w:rFonts w:ascii="Calibri" w:eastAsia="Calibri" w:hAnsi="Calibri" w:cs="Times New Roman"/>
              </w:rPr>
              <w:t xml:space="preserve"> Dialysis, transplant, serum Cr &gt;200 </w:t>
            </w:r>
            <w:proofErr w:type="spellStart"/>
            <w:r w:rsidRPr="00E609B5">
              <w:rPr>
                <w:rFonts w:ascii="Calibri" w:eastAsia="Calibri" w:hAnsi="Calibri" w:cs="Times New Roman"/>
              </w:rPr>
              <w:t>micromol</w:t>
            </w:r>
            <w:proofErr w:type="spellEnd"/>
            <w:r w:rsidRPr="00E609B5">
              <w:rPr>
                <w:rFonts w:ascii="Calibri" w:eastAsia="Calibri" w:hAnsi="Calibri" w:cs="Times New Roman"/>
              </w:rPr>
              <w:t>/L</w:t>
            </w:r>
          </w:p>
        </w:tc>
        <w:tc>
          <w:tcPr>
            <w:tcW w:w="601" w:type="dxa"/>
          </w:tcPr>
          <w:p w14:paraId="77DA1C12"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 xml:space="preserve">1 </w:t>
            </w:r>
          </w:p>
        </w:tc>
      </w:tr>
      <w:tr w:rsidR="00AC100D" w:rsidRPr="00E609B5" w14:paraId="4882DA61" w14:textId="77777777" w:rsidTr="00AC100D">
        <w:trPr>
          <w:trHeight w:val="331"/>
        </w:trPr>
        <w:tc>
          <w:tcPr>
            <w:tcW w:w="7905" w:type="dxa"/>
            <w:hideMark/>
          </w:tcPr>
          <w:p w14:paraId="497CCD76"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Abnormal liver function – cirrhosis, bilirubin&gt; x 2 upper limit, AST/ALT/ALP X 3 upper limit</w:t>
            </w:r>
          </w:p>
        </w:tc>
        <w:tc>
          <w:tcPr>
            <w:tcW w:w="601" w:type="dxa"/>
          </w:tcPr>
          <w:p w14:paraId="53E30D52"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7EDAECA8" w14:textId="77777777" w:rsidTr="00AC100D">
        <w:trPr>
          <w:trHeight w:val="331"/>
        </w:trPr>
        <w:tc>
          <w:tcPr>
            <w:tcW w:w="7905" w:type="dxa"/>
          </w:tcPr>
          <w:p w14:paraId="5F00A20A"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Stroke – previous ischaemic or haemorrhagic stroke</w:t>
            </w:r>
          </w:p>
        </w:tc>
        <w:tc>
          <w:tcPr>
            <w:tcW w:w="601" w:type="dxa"/>
          </w:tcPr>
          <w:p w14:paraId="36553B91"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1316BF35" w14:textId="77777777" w:rsidTr="00AC100D">
        <w:trPr>
          <w:trHeight w:val="331"/>
        </w:trPr>
        <w:tc>
          <w:tcPr>
            <w:tcW w:w="7905" w:type="dxa"/>
          </w:tcPr>
          <w:p w14:paraId="2FB5F812"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Bleeding tendency or predisposition – previous major haemorrhage or anaemia or severe thrombocytopenia</w:t>
            </w:r>
          </w:p>
        </w:tc>
        <w:tc>
          <w:tcPr>
            <w:tcW w:w="601" w:type="dxa"/>
          </w:tcPr>
          <w:p w14:paraId="72FA9AEF"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688D8865" w14:textId="77777777" w:rsidTr="00AC100D">
        <w:trPr>
          <w:trHeight w:val="256"/>
        </w:trPr>
        <w:tc>
          <w:tcPr>
            <w:tcW w:w="7905" w:type="dxa"/>
          </w:tcPr>
          <w:p w14:paraId="6AB21BCF"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Labile INRs</w:t>
            </w:r>
            <w:proofErr w:type="gramStart"/>
            <w:r w:rsidRPr="00E609B5">
              <w:rPr>
                <w:rFonts w:ascii="Calibri" w:eastAsia="Calibri" w:hAnsi="Calibri" w:cs="Times New Roman"/>
              </w:rPr>
              <w:t xml:space="preserve">   (</w:t>
            </w:r>
            <w:proofErr w:type="gramEnd"/>
            <w:r w:rsidRPr="00E609B5">
              <w:rPr>
                <w:rFonts w:ascii="Calibri" w:eastAsia="Calibri" w:hAnsi="Calibri" w:cs="Times New Roman"/>
              </w:rPr>
              <w:t xml:space="preserve">if on warfarin/VKA) – TTR &lt;60% </w:t>
            </w:r>
          </w:p>
        </w:tc>
        <w:tc>
          <w:tcPr>
            <w:tcW w:w="601" w:type="dxa"/>
          </w:tcPr>
          <w:p w14:paraId="4DE1BFF2"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69027C0D" w14:textId="77777777" w:rsidTr="00AC100D">
        <w:trPr>
          <w:trHeight w:val="256"/>
        </w:trPr>
        <w:tc>
          <w:tcPr>
            <w:tcW w:w="7905" w:type="dxa"/>
          </w:tcPr>
          <w:p w14:paraId="18B67099" w14:textId="0178E172" w:rsidR="00AC100D" w:rsidRPr="00E609B5" w:rsidRDefault="00AC100D" w:rsidP="00AC100D">
            <w:pPr>
              <w:rPr>
                <w:rFonts w:ascii="Calibri" w:eastAsia="Calibri" w:hAnsi="Calibri" w:cs="Times New Roman"/>
              </w:rPr>
            </w:pPr>
            <w:r w:rsidRPr="00E609B5">
              <w:rPr>
                <w:rFonts w:ascii="Calibri" w:eastAsia="Calibri" w:hAnsi="Calibri" w:cs="Times New Roman"/>
              </w:rPr>
              <w:t>Elderly (</w:t>
            </w:r>
            <w:proofErr w:type="gramStart"/>
            <w:r w:rsidRPr="00E609B5">
              <w:rPr>
                <w:rFonts w:ascii="Calibri" w:eastAsia="Calibri" w:hAnsi="Calibri" w:cs="Times New Roman"/>
              </w:rPr>
              <w:t>e.g.</w:t>
            </w:r>
            <w:proofErr w:type="gramEnd"/>
            <w:r w:rsidRPr="00E609B5">
              <w:rPr>
                <w:rFonts w:ascii="Calibri" w:eastAsia="Calibri" w:hAnsi="Calibri" w:cs="Times New Roman"/>
              </w:rPr>
              <w:t xml:space="preserve"> age &gt; 65 </w:t>
            </w:r>
            <w:r w:rsidR="00615E89" w:rsidRPr="00E609B5">
              <w:rPr>
                <w:rFonts w:ascii="Calibri" w:eastAsia="Calibri" w:hAnsi="Calibri" w:cs="Times New Roman"/>
              </w:rPr>
              <w:t>years or</w:t>
            </w:r>
            <w:r w:rsidRPr="00E609B5">
              <w:rPr>
                <w:rFonts w:ascii="Calibri" w:eastAsia="Calibri" w:hAnsi="Calibri" w:cs="Times New Roman"/>
              </w:rPr>
              <w:t xml:space="preserve"> extreme frailty)</w:t>
            </w:r>
          </w:p>
        </w:tc>
        <w:tc>
          <w:tcPr>
            <w:tcW w:w="601" w:type="dxa"/>
          </w:tcPr>
          <w:p w14:paraId="2A0A5242"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14CAFADA" w14:textId="77777777" w:rsidTr="00AC100D">
        <w:trPr>
          <w:trHeight w:val="273"/>
        </w:trPr>
        <w:tc>
          <w:tcPr>
            <w:tcW w:w="7905" w:type="dxa"/>
            <w:hideMark/>
          </w:tcPr>
          <w:p w14:paraId="1F5DE2E7" w14:textId="285D0FDA" w:rsidR="00AC100D" w:rsidRPr="00E609B5" w:rsidRDefault="00AC100D" w:rsidP="00AC100D">
            <w:pPr>
              <w:rPr>
                <w:rFonts w:ascii="Calibri" w:eastAsia="Calibri" w:hAnsi="Calibri" w:cs="Times New Roman"/>
              </w:rPr>
            </w:pPr>
            <w:r w:rsidRPr="00E609B5">
              <w:rPr>
                <w:rFonts w:ascii="Calibri" w:eastAsia="Calibri" w:hAnsi="Calibri" w:cs="Times New Roman"/>
              </w:rPr>
              <w:t>Drugs (</w:t>
            </w:r>
            <w:r w:rsidR="00615E89" w:rsidRPr="00E609B5">
              <w:rPr>
                <w:rFonts w:ascii="Calibri" w:eastAsia="Calibri" w:hAnsi="Calibri" w:cs="Times New Roman"/>
              </w:rPr>
              <w:t>e.g.,</w:t>
            </w:r>
            <w:r w:rsidRPr="00E609B5">
              <w:rPr>
                <w:rFonts w:ascii="Calibri" w:eastAsia="Calibri" w:hAnsi="Calibri" w:cs="Times New Roman"/>
              </w:rPr>
              <w:t xml:space="preserve"> concomitant aspirin, NSAID) </w:t>
            </w:r>
          </w:p>
        </w:tc>
        <w:tc>
          <w:tcPr>
            <w:tcW w:w="601" w:type="dxa"/>
          </w:tcPr>
          <w:p w14:paraId="6FD68C23"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098DAD4D" w14:textId="77777777" w:rsidTr="00AC100D">
        <w:trPr>
          <w:trHeight w:val="256"/>
        </w:trPr>
        <w:tc>
          <w:tcPr>
            <w:tcW w:w="7905" w:type="dxa"/>
          </w:tcPr>
          <w:p w14:paraId="4A063278"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Alcohol intake at same time (&gt;14 units per week)</w:t>
            </w:r>
          </w:p>
        </w:tc>
        <w:tc>
          <w:tcPr>
            <w:tcW w:w="601" w:type="dxa"/>
          </w:tcPr>
          <w:p w14:paraId="6ACB050D"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1</w:t>
            </w:r>
          </w:p>
        </w:tc>
      </w:tr>
      <w:tr w:rsidR="00AC100D" w:rsidRPr="00E609B5" w14:paraId="699A03E2" w14:textId="77777777" w:rsidTr="00AC100D">
        <w:trPr>
          <w:trHeight w:val="375"/>
        </w:trPr>
        <w:tc>
          <w:tcPr>
            <w:tcW w:w="7905" w:type="dxa"/>
          </w:tcPr>
          <w:p w14:paraId="1B3E13E7" w14:textId="77777777" w:rsidR="00AC100D" w:rsidRPr="00E609B5" w:rsidRDefault="00AC100D" w:rsidP="00AC100D">
            <w:pPr>
              <w:rPr>
                <w:rFonts w:ascii="Calibri" w:eastAsia="Calibri" w:hAnsi="Calibri" w:cs="Times New Roman"/>
              </w:rPr>
            </w:pPr>
            <w:r w:rsidRPr="00E609B5">
              <w:rPr>
                <w:rFonts w:ascii="Calibri" w:eastAsia="Calibri" w:hAnsi="Calibri" w:cs="Times New Roman"/>
              </w:rPr>
              <w:t>Maximum score</w:t>
            </w:r>
          </w:p>
        </w:tc>
        <w:tc>
          <w:tcPr>
            <w:tcW w:w="601" w:type="dxa"/>
          </w:tcPr>
          <w:p w14:paraId="378E4FD9" w14:textId="77777777" w:rsidR="00AC100D" w:rsidRPr="00E609B5" w:rsidRDefault="00AC100D" w:rsidP="00AC100D">
            <w:pPr>
              <w:jc w:val="center"/>
              <w:rPr>
                <w:rFonts w:ascii="Calibri" w:eastAsia="Calibri" w:hAnsi="Calibri" w:cs="Times New Roman"/>
              </w:rPr>
            </w:pPr>
            <w:r w:rsidRPr="00E609B5">
              <w:rPr>
                <w:rFonts w:ascii="Calibri" w:eastAsia="Calibri" w:hAnsi="Calibri" w:cs="Times New Roman"/>
              </w:rPr>
              <w:t>9</w:t>
            </w:r>
          </w:p>
        </w:tc>
      </w:tr>
      <w:tr w:rsidR="00AC100D" w:rsidRPr="00E609B5" w14:paraId="47904D0A" w14:textId="77777777" w:rsidTr="00AC100D">
        <w:trPr>
          <w:trHeight w:val="281"/>
        </w:trPr>
        <w:tc>
          <w:tcPr>
            <w:tcW w:w="8506" w:type="dxa"/>
            <w:gridSpan w:val="2"/>
            <w:hideMark/>
          </w:tcPr>
          <w:p w14:paraId="5493DCF4" w14:textId="77777777" w:rsidR="00AC100D" w:rsidRPr="00E609B5" w:rsidRDefault="00AC100D" w:rsidP="00AC100D">
            <w:pPr>
              <w:jc w:val="both"/>
              <w:rPr>
                <w:rFonts w:ascii="Calibri" w:eastAsia="Calibri" w:hAnsi="Calibri" w:cs="Times New Roman"/>
              </w:rPr>
            </w:pPr>
            <w:r w:rsidRPr="00E609B5">
              <w:rPr>
                <w:rFonts w:ascii="Calibri" w:eastAsia="Calibri" w:hAnsi="Calibri" w:cs="Times New Roman"/>
              </w:rPr>
              <w:t>A HAS-BLED score &gt;3 suggests that caution is warranted when prescribing oral anticoagulation that regular review is recommended and that the reversible bleeding risk factors are addressed.</w:t>
            </w:r>
          </w:p>
        </w:tc>
      </w:tr>
    </w:tbl>
    <w:p w14:paraId="51D5BB24" w14:textId="77777777" w:rsidR="006A77B2" w:rsidRPr="00E609B5" w:rsidRDefault="006A77B2" w:rsidP="006A77B2">
      <w:pPr>
        <w:rPr>
          <w:rFonts w:ascii="Arial" w:eastAsia="Calibri" w:hAnsi="Arial" w:cs="Arial"/>
          <w:b/>
          <w:sz w:val="24"/>
          <w:szCs w:val="24"/>
        </w:rPr>
      </w:pPr>
    </w:p>
    <w:p w14:paraId="08ABF554" w14:textId="77777777" w:rsidR="006A77B2" w:rsidRPr="00E609B5" w:rsidRDefault="006A77B2" w:rsidP="006A77B2">
      <w:pPr>
        <w:rPr>
          <w:rFonts w:ascii="Arial" w:eastAsia="Calibri" w:hAnsi="Arial" w:cs="Arial"/>
          <w:b/>
          <w:sz w:val="24"/>
          <w:szCs w:val="24"/>
        </w:rPr>
      </w:pPr>
    </w:p>
    <w:tbl>
      <w:tblPr>
        <w:tblStyle w:val="TableGrid"/>
        <w:tblpPr w:leftFromText="180" w:rightFromText="180" w:vertAnchor="text" w:horzAnchor="margin" w:tblpY="-62"/>
        <w:tblW w:w="0" w:type="auto"/>
        <w:tblLook w:val="04A0" w:firstRow="1" w:lastRow="0" w:firstColumn="1" w:lastColumn="0" w:noHBand="0" w:noVBand="1"/>
      </w:tblPr>
      <w:tblGrid>
        <w:gridCol w:w="7425"/>
        <w:gridCol w:w="1591"/>
      </w:tblGrid>
      <w:tr w:rsidR="00AC100D" w:rsidRPr="00E609B5" w14:paraId="38F57527" w14:textId="77777777" w:rsidTr="00AC100D">
        <w:tc>
          <w:tcPr>
            <w:tcW w:w="9016" w:type="dxa"/>
            <w:gridSpan w:val="2"/>
            <w:shd w:val="clear" w:color="auto" w:fill="D0CECE" w:themeFill="background2" w:themeFillShade="E6"/>
          </w:tcPr>
          <w:p w14:paraId="377FB2A7" w14:textId="77777777" w:rsidR="00AC100D" w:rsidRPr="00E609B5" w:rsidRDefault="00AC100D" w:rsidP="00AC100D">
            <w:pPr>
              <w:rPr>
                <w:rFonts w:eastAsia="Calibri" w:cstheme="minorHAnsi"/>
                <w:b/>
                <w:szCs w:val="24"/>
              </w:rPr>
            </w:pPr>
            <w:r w:rsidRPr="00E609B5">
              <w:rPr>
                <w:rFonts w:eastAsia="Calibri" w:cstheme="minorHAnsi"/>
                <w:b/>
                <w:szCs w:val="24"/>
              </w:rPr>
              <w:t xml:space="preserve">Table 4 – ORBIT </w:t>
            </w:r>
          </w:p>
        </w:tc>
      </w:tr>
      <w:tr w:rsidR="00AC100D" w:rsidRPr="00E609B5" w14:paraId="5C5F3659" w14:textId="77777777" w:rsidTr="00AC100D">
        <w:tc>
          <w:tcPr>
            <w:tcW w:w="7425" w:type="dxa"/>
          </w:tcPr>
          <w:p w14:paraId="3B9C33C2" w14:textId="77777777" w:rsidR="00AC100D" w:rsidRPr="00E609B5" w:rsidRDefault="00AC100D" w:rsidP="00AC100D">
            <w:pPr>
              <w:rPr>
                <w:rFonts w:eastAsia="Calibri" w:cstheme="minorHAnsi"/>
                <w:b/>
                <w:szCs w:val="24"/>
              </w:rPr>
            </w:pPr>
            <w:r w:rsidRPr="00E609B5">
              <w:rPr>
                <w:rFonts w:eastAsia="Calibri" w:cstheme="minorHAnsi"/>
                <w:b/>
                <w:szCs w:val="24"/>
              </w:rPr>
              <w:t>Selection Criteria</w:t>
            </w:r>
          </w:p>
        </w:tc>
        <w:tc>
          <w:tcPr>
            <w:tcW w:w="1591" w:type="dxa"/>
          </w:tcPr>
          <w:p w14:paraId="727A641A" w14:textId="77777777" w:rsidR="00AC100D" w:rsidRPr="00E609B5" w:rsidRDefault="00AC100D" w:rsidP="00AC100D">
            <w:pPr>
              <w:rPr>
                <w:rFonts w:eastAsia="Calibri" w:cstheme="minorHAnsi"/>
                <w:b/>
                <w:szCs w:val="24"/>
              </w:rPr>
            </w:pPr>
            <w:r w:rsidRPr="00E609B5">
              <w:rPr>
                <w:rFonts w:eastAsia="Calibri" w:cstheme="minorHAnsi"/>
                <w:b/>
                <w:szCs w:val="24"/>
              </w:rPr>
              <w:t>Points</w:t>
            </w:r>
          </w:p>
        </w:tc>
      </w:tr>
      <w:tr w:rsidR="00AC100D" w:rsidRPr="00E609B5" w14:paraId="320DACD0" w14:textId="77777777" w:rsidTr="00AC100D">
        <w:tc>
          <w:tcPr>
            <w:tcW w:w="7425" w:type="dxa"/>
          </w:tcPr>
          <w:p w14:paraId="4BB4ECBE" w14:textId="77777777" w:rsidR="00AC100D" w:rsidRPr="00E609B5" w:rsidRDefault="00AC100D" w:rsidP="00AC100D">
            <w:pPr>
              <w:rPr>
                <w:rFonts w:eastAsia="Calibri" w:cstheme="minorHAnsi"/>
                <w:szCs w:val="24"/>
              </w:rPr>
            </w:pPr>
            <w:r w:rsidRPr="00E609B5">
              <w:rPr>
                <w:rFonts w:eastAsia="Calibri" w:cstheme="minorHAnsi"/>
                <w:szCs w:val="24"/>
              </w:rPr>
              <w:t xml:space="preserve">Older age </w:t>
            </w:r>
            <w:r w:rsidRPr="00E609B5">
              <w:rPr>
                <w:rFonts w:eastAsia="Calibri" w:cstheme="minorHAnsi"/>
                <w:szCs w:val="24"/>
                <w:u w:val="single"/>
              </w:rPr>
              <w:t>&gt;</w:t>
            </w:r>
            <w:r w:rsidRPr="00E609B5">
              <w:rPr>
                <w:rFonts w:eastAsia="Calibri" w:cstheme="minorHAnsi"/>
                <w:szCs w:val="24"/>
              </w:rPr>
              <w:t>75 years old</w:t>
            </w:r>
          </w:p>
        </w:tc>
        <w:tc>
          <w:tcPr>
            <w:tcW w:w="1591" w:type="dxa"/>
          </w:tcPr>
          <w:p w14:paraId="76EB0AE3" w14:textId="77777777" w:rsidR="00AC100D" w:rsidRPr="00E609B5" w:rsidRDefault="00AC100D" w:rsidP="00AC100D">
            <w:pPr>
              <w:rPr>
                <w:rFonts w:eastAsia="Calibri" w:cstheme="minorHAnsi"/>
                <w:szCs w:val="24"/>
              </w:rPr>
            </w:pPr>
            <w:r w:rsidRPr="00E609B5">
              <w:rPr>
                <w:rFonts w:eastAsia="Calibri" w:cstheme="minorHAnsi"/>
                <w:szCs w:val="24"/>
              </w:rPr>
              <w:t>1</w:t>
            </w:r>
          </w:p>
        </w:tc>
      </w:tr>
      <w:tr w:rsidR="00AC100D" w:rsidRPr="00E609B5" w14:paraId="6A17C248" w14:textId="77777777" w:rsidTr="00AC100D">
        <w:tc>
          <w:tcPr>
            <w:tcW w:w="7425" w:type="dxa"/>
          </w:tcPr>
          <w:p w14:paraId="51AB7543" w14:textId="77777777" w:rsidR="00AC100D" w:rsidRPr="00E609B5" w:rsidRDefault="00AC100D" w:rsidP="00AC100D">
            <w:pPr>
              <w:spacing w:line="276" w:lineRule="auto"/>
              <w:rPr>
                <w:rFonts w:eastAsia="Calibri" w:cstheme="minorHAnsi"/>
                <w:szCs w:val="24"/>
              </w:rPr>
            </w:pPr>
            <w:r w:rsidRPr="00E609B5">
              <w:rPr>
                <w:rFonts w:eastAsia="Calibri" w:cstheme="minorHAnsi"/>
                <w:szCs w:val="24"/>
              </w:rPr>
              <w:t xml:space="preserve">Reduced Haemoglobin /reduced Haematocrit/Anaemia </w:t>
            </w:r>
          </w:p>
          <w:p w14:paraId="39BE730B" w14:textId="77777777" w:rsidR="00AC100D" w:rsidRPr="00E609B5" w:rsidRDefault="00AC100D" w:rsidP="00AC100D">
            <w:pPr>
              <w:rPr>
                <w:rFonts w:eastAsia="Calibri" w:cstheme="minorHAnsi"/>
                <w:szCs w:val="24"/>
              </w:rPr>
            </w:pPr>
            <w:r w:rsidRPr="00E609B5">
              <w:rPr>
                <w:rFonts w:eastAsia="Calibri" w:cstheme="minorHAnsi"/>
                <w:szCs w:val="24"/>
              </w:rPr>
              <w:t>Hb &lt;130g/L Male; Hb &lt;120g/L</w:t>
            </w:r>
          </w:p>
          <w:p w14:paraId="5A502F75" w14:textId="77777777" w:rsidR="00AC100D" w:rsidRPr="00E609B5" w:rsidRDefault="00AC100D" w:rsidP="00AC100D">
            <w:pPr>
              <w:spacing w:line="276" w:lineRule="auto"/>
              <w:rPr>
                <w:rFonts w:eastAsia="Calibri" w:cstheme="minorHAnsi"/>
                <w:szCs w:val="24"/>
              </w:rPr>
            </w:pPr>
            <w:proofErr w:type="spellStart"/>
            <w:r w:rsidRPr="00E609B5">
              <w:rPr>
                <w:rFonts w:eastAsia="Calibri" w:cstheme="minorHAnsi"/>
                <w:szCs w:val="24"/>
              </w:rPr>
              <w:t>Hct</w:t>
            </w:r>
            <w:proofErr w:type="spellEnd"/>
            <w:r w:rsidRPr="00E609B5">
              <w:rPr>
                <w:rFonts w:eastAsia="Calibri" w:cstheme="minorHAnsi"/>
                <w:szCs w:val="24"/>
              </w:rPr>
              <w:t>: &lt;40% Males, &lt;30% Females</w:t>
            </w:r>
          </w:p>
          <w:p w14:paraId="513979C3" w14:textId="77777777" w:rsidR="00AC100D" w:rsidRPr="00E609B5" w:rsidRDefault="00AC100D" w:rsidP="00AC100D">
            <w:pPr>
              <w:rPr>
                <w:rFonts w:eastAsia="Calibri" w:cstheme="minorHAnsi"/>
                <w:szCs w:val="24"/>
              </w:rPr>
            </w:pPr>
            <w:r w:rsidRPr="00E609B5">
              <w:rPr>
                <w:rFonts w:eastAsia="Calibri" w:cstheme="minorHAnsi"/>
                <w:szCs w:val="24"/>
              </w:rPr>
              <w:t>History of anaemia</w:t>
            </w:r>
          </w:p>
        </w:tc>
        <w:tc>
          <w:tcPr>
            <w:tcW w:w="1591" w:type="dxa"/>
          </w:tcPr>
          <w:p w14:paraId="25011B03" w14:textId="77777777" w:rsidR="00AC100D" w:rsidRPr="00E609B5" w:rsidRDefault="00AC100D" w:rsidP="00AC100D">
            <w:pPr>
              <w:rPr>
                <w:rFonts w:eastAsia="Calibri" w:cstheme="minorHAnsi"/>
                <w:szCs w:val="24"/>
              </w:rPr>
            </w:pPr>
          </w:p>
          <w:p w14:paraId="36760E85" w14:textId="77777777" w:rsidR="00AC100D" w:rsidRPr="00E609B5" w:rsidRDefault="00AC100D" w:rsidP="00AC100D">
            <w:pPr>
              <w:rPr>
                <w:rFonts w:eastAsia="Calibri" w:cstheme="minorHAnsi"/>
                <w:szCs w:val="24"/>
              </w:rPr>
            </w:pPr>
            <w:r w:rsidRPr="00E609B5">
              <w:rPr>
                <w:rFonts w:eastAsia="Calibri" w:cstheme="minorHAnsi"/>
                <w:szCs w:val="24"/>
              </w:rPr>
              <w:t>2</w:t>
            </w:r>
          </w:p>
        </w:tc>
      </w:tr>
      <w:tr w:rsidR="00AC100D" w:rsidRPr="00E609B5" w14:paraId="3E4746F4" w14:textId="77777777" w:rsidTr="00AC100D">
        <w:tc>
          <w:tcPr>
            <w:tcW w:w="7425" w:type="dxa"/>
          </w:tcPr>
          <w:p w14:paraId="2C852650" w14:textId="77777777" w:rsidR="00AC100D" w:rsidRPr="00E609B5" w:rsidRDefault="00AC100D" w:rsidP="00AC100D">
            <w:pPr>
              <w:rPr>
                <w:rFonts w:eastAsia="Calibri" w:cstheme="minorHAnsi"/>
                <w:szCs w:val="24"/>
              </w:rPr>
            </w:pPr>
            <w:r w:rsidRPr="00E609B5">
              <w:rPr>
                <w:rFonts w:eastAsia="Calibri" w:cstheme="minorHAnsi"/>
                <w:szCs w:val="24"/>
              </w:rPr>
              <w:t>Bleeding history</w:t>
            </w:r>
          </w:p>
        </w:tc>
        <w:tc>
          <w:tcPr>
            <w:tcW w:w="1591" w:type="dxa"/>
          </w:tcPr>
          <w:p w14:paraId="0B1BA2F5" w14:textId="77777777" w:rsidR="00AC100D" w:rsidRPr="00E609B5" w:rsidRDefault="00AC100D" w:rsidP="00AC100D">
            <w:pPr>
              <w:rPr>
                <w:rFonts w:eastAsia="Calibri" w:cstheme="minorHAnsi"/>
                <w:szCs w:val="24"/>
              </w:rPr>
            </w:pPr>
            <w:r w:rsidRPr="00E609B5">
              <w:rPr>
                <w:rFonts w:eastAsia="Calibri" w:cstheme="minorHAnsi"/>
                <w:szCs w:val="24"/>
              </w:rPr>
              <w:t>2</w:t>
            </w:r>
          </w:p>
        </w:tc>
      </w:tr>
      <w:tr w:rsidR="00AC100D" w:rsidRPr="00E609B5" w14:paraId="5D4900B1" w14:textId="77777777" w:rsidTr="00AC100D">
        <w:tc>
          <w:tcPr>
            <w:tcW w:w="7425" w:type="dxa"/>
          </w:tcPr>
          <w:p w14:paraId="4F79D016" w14:textId="77777777" w:rsidR="00AC100D" w:rsidRPr="00E609B5" w:rsidRDefault="00AC100D" w:rsidP="00AC100D">
            <w:pPr>
              <w:rPr>
                <w:rFonts w:eastAsia="Calibri" w:cstheme="minorHAnsi"/>
                <w:szCs w:val="24"/>
              </w:rPr>
            </w:pPr>
            <w:r w:rsidRPr="00E609B5">
              <w:rPr>
                <w:rFonts w:eastAsia="Calibri" w:cstheme="minorHAnsi"/>
                <w:szCs w:val="24"/>
              </w:rPr>
              <w:t>Insufficient renal function eGFR&lt;60mg/dL</w:t>
            </w:r>
          </w:p>
        </w:tc>
        <w:tc>
          <w:tcPr>
            <w:tcW w:w="1591" w:type="dxa"/>
          </w:tcPr>
          <w:p w14:paraId="0F30C6D8" w14:textId="77777777" w:rsidR="00AC100D" w:rsidRPr="00E609B5" w:rsidRDefault="00AC100D" w:rsidP="00AC100D">
            <w:pPr>
              <w:rPr>
                <w:rFonts w:eastAsia="Calibri" w:cstheme="minorHAnsi"/>
                <w:szCs w:val="24"/>
              </w:rPr>
            </w:pPr>
            <w:r w:rsidRPr="00E609B5">
              <w:rPr>
                <w:rFonts w:eastAsia="Calibri" w:cstheme="minorHAnsi"/>
                <w:szCs w:val="24"/>
              </w:rPr>
              <w:t>1</w:t>
            </w:r>
          </w:p>
        </w:tc>
      </w:tr>
      <w:tr w:rsidR="00AC100D" w:rsidRPr="00E609B5" w14:paraId="1E006D5B" w14:textId="77777777" w:rsidTr="00AC100D">
        <w:tc>
          <w:tcPr>
            <w:tcW w:w="7425" w:type="dxa"/>
          </w:tcPr>
          <w:p w14:paraId="54AC774B" w14:textId="77777777" w:rsidR="00AC100D" w:rsidRPr="00E609B5" w:rsidRDefault="00AC100D" w:rsidP="00AC100D">
            <w:pPr>
              <w:rPr>
                <w:rFonts w:eastAsia="Calibri" w:cstheme="minorHAnsi"/>
                <w:szCs w:val="24"/>
              </w:rPr>
            </w:pPr>
            <w:r w:rsidRPr="00E609B5">
              <w:rPr>
                <w:rFonts w:eastAsia="Calibri" w:cstheme="minorHAnsi"/>
                <w:szCs w:val="24"/>
              </w:rPr>
              <w:t>Treatment with antiplatelet agents</w:t>
            </w:r>
          </w:p>
        </w:tc>
        <w:tc>
          <w:tcPr>
            <w:tcW w:w="1591" w:type="dxa"/>
          </w:tcPr>
          <w:p w14:paraId="77694EC9" w14:textId="77777777" w:rsidR="00AC100D" w:rsidRPr="00E609B5" w:rsidRDefault="00AC100D" w:rsidP="00AC100D">
            <w:pPr>
              <w:rPr>
                <w:rFonts w:eastAsia="Calibri" w:cstheme="minorHAnsi"/>
                <w:szCs w:val="24"/>
              </w:rPr>
            </w:pPr>
            <w:r w:rsidRPr="00E609B5">
              <w:rPr>
                <w:rFonts w:eastAsia="Calibri" w:cstheme="minorHAnsi"/>
                <w:szCs w:val="24"/>
              </w:rPr>
              <w:t>1</w:t>
            </w:r>
          </w:p>
        </w:tc>
      </w:tr>
      <w:tr w:rsidR="00AC100D" w:rsidRPr="00E609B5" w14:paraId="13FEFC35" w14:textId="77777777" w:rsidTr="00AC100D">
        <w:tc>
          <w:tcPr>
            <w:tcW w:w="7425" w:type="dxa"/>
          </w:tcPr>
          <w:p w14:paraId="11700B1C" w14:textId="77777777" w:rsidR="00AC100D" w:rsidRPr="00E609B5" w:rsidRDefault="00AC100D" w:rsidP="00AC100D">
            <w:pPr>
              <w:rPr>
                <w:rFonts w:eastAsia="Calibri" w:cstheme="minorHAnsi"/>
                <w:b/>
                <w:szCs w:val="24"/>
              </w:rPr>
            </w:pPr>
            <w:r w:rsidRPr="00E609B5">
              <w:rPr>
                <w:rFonts w:eastAsia="Calibri" w:cstheme="minorHAnsi"/>
                <w:b/>
                <w:szCs w:val="24"/>
              </w:rPr>
              <w:t>Score (maximum score = 7 points)</w:t>
            </w:r>
          </w:p>
        </w:tc>
        <w:tc>
          <w:tcPr>
            <w:tcW w:w="1591" w:type="dxa"/>
          </w:tcPr>
          <w:p w14:paraId="1266FCDA" w14:textId="77777777" w:rsidR="00AC100D" w:rsidRPr="00E609B5" w:rsidRDefault="00AC100D" w:rsidP="00AC100D">
            <w:pPr>
              <w:rPr>
                <w:rFonts w:eastAsia="Calibri" w:cstheme="minorHAnsi"/>
                <w:szCs w:val="24"/>
              </w:rPr>
            </w:pPr>
          </w:p>
        </w:tc>
      </w:tr>
    </w:tbl>
    <w:p w14:paraId="47EF4DC3" w14:textId="77777777" w:rsidR="006A77B2" w:rsidRPr="00E609B5" w:rsidRDefault="006A77B2" w:rsidP="006A77B2">
      <w:pPr>
        <w:rPr>
          <w:rFonts w:ascii="Arial" w:eastAsia="Calibri" w:hAnsi="Arial" w:cs="Arial"/>
          <w:b/>
          <w:sz w:val="24"/>
          <w:szCs w:val="24"/>
        </w:rPr>
      </w:pPr>
    </w:p>
    <w:tbl>
      <w:tblPr>
        <w:tblStyle w:val="TableGrid"/>
        <w:tblW w:w="0" w:type="auto"/>
        <w:tblLook w:val="04A0" w:firstRow="1" w:lastRow="0" w:firstColumn="1" w:lastColumn="0" w:noHBand="0" w:noVBand="1"/>
      </w:tblPr>
      <w:tblGrid>
        <w:gridCol w:w="1251"/>
        <w:gridCol w:w="1227"/>
        <w:gridCol w:w="1416"/>
        <w:gridCol w:w="1232"/>
        <w:gridCol w:w="1234"/>
        <w:gridCol w:w="1416"/>
        <w:gridCol w:w="1240"/>
      </w:tblGrid>
      <w:tr w:rsidR="002A5455" w:rsidRPr="00E609B5" w14:paraId="4C464170" w14:textId="77777777" w:rsidTr="00AC100D">
        <w:tc>
          <w:tcPr>
            <w:tcW w:w="9016" w:type="dxa"/>
            <w:gridSpan w:val="7"/>
            <w:shd w:val="clear" w:color="auto" w:fill="BFBFBF" w:themeFill="background1" w:themeFillShade="BF"/>
          </w:tcPr>
          <w:p w14:paraId="59B69385" w14:textId="0BFF123B" w:rsidR="002A5455" w:rsidRPr="00E609B5" w:rsidRDefault="002A5455" w:rsidP="006A77B2">
            <w:pPr>
              <w:rPr>
                <w:rFonts w:eastAsia="Calibri" w:cstheme="minorHAnsi"/>
                <w:b/>
                <w:szCs w:val="24"/>
              </w:rPr>
            </w:pPr>
            <w:r w:rsidRPr="00E609B5">
              <w:rPr>
                <w:rFonts w:eastAsia="Calibri" w:cstheme="minorHAnsi"/>
                <w:b/>
                <w:szCs w:val="24"/>
              </w:rPr>
              <w:t>Table 5 – Risk categories and bleeding events in Validation Cohorts</w:t>
            </w:r>
          </w:p>
        </w:tc>
      </w:tr>
      <w:tr w:rsidR="002A5455" w:rsidRPr="00E609B5" w14:paraId="18D1CB11" w14:textId="77777777" w:rsidTr="00AC100D">
        <w:tc>
          <w:tcPr>
            <w:tcW w:w="1251" w:type="dxa"/>
          </w:tcPr>
          <w:p w14:paraId="52D7C719" w14:textId="77777777" w:rsidR="002A5455" w:rsidRPr="00E609B5" w:rsidRDefault="002A5455" w:rsidP="006A77B2">
            <w:pPr>
              <w:rPr>
                <w:rFonts w:ascii="Arial" w:eastAsia="Calibri" w:hAnsi="Arial" w:cs="Arial"/>
                <w:b/>
                <w:sz w:val="24"/>
                <w:szCs w:val="24"/>
              </w:rPr>
            </w:pPr>
          </w:p>
        </w:tc>
        <w:tc>
          <w:tcPr>
            <w:tcW w:w="3875" w:type="dxa"/>
            <w:gridSpan w:val="3"/>
          </w:tcPr>
          <w:p w14:paraId="68E5CE9F" w14:textId="429B347F" w:rsidR="002A5455" w:rsidRPr="00E609B5" w:rsidRDefault="002A5455" w:rsidP="002A5455">
            <w:pPr>
              <w:jc w:val="center"/>
              <w:rPr>
                <w:rFonts w:eastAsia="Calibri" w:cstheme="minorHAnsi"/>
                <w:b/>
                <w:szCs w:val="24"/>
              </w:rPr>
            </w:pPr>
            <w:r w:rsidRPr="00E609B5">
              <w:rPr>
                <w:rFonts w:eastAsia="Calibri" w:cstheme="minorHAnsi"/>
                <w:b/>
                <w:szCs w:val="24"/>
              </w:rPr>
              <w:t>Risk Categories</w:t>
            </w:r>
          </w:p>
        </w:tc>
        <w:tc>
          <w:tcPr>
            <w:tcW w:w="3890" w:type="dxa"/>
            <w:gridSpan w:val="3"/>
          </w:tcPr>
          <w:p w14:paraId="5A0337D9" w14:textId="77777777" w:rsidR="002A5455" w:rsidRPr="00E609B5" w:rsidRDefault="002A5455" w:rsidP="002A5455">
            <w:pPr>
              <w:jc w:val="center"/>
              <w:rPr>
                <w:rFonts w:eastAsia="Calibri" w:cstheme="minorHAnsi"/>
                <w:b/>
                <w:szCs w:val="24"/>
              </w:rPr>
            </w:pPr>
            <w:r w:rsidRPr="00E609B5">
              <w:rPr>
                <w:rFonts w:eastAsia="Calibri" w:cstheme="minorHAnsi"/>
                <w:b/>
                <w:szCs w:val="24"/>
              </w:rPr>
              <w:t>Bleeding Events in Validation Cohorts</w:t>
            </w:r>
          </w:p>
          <w:p w14:paraId="2E309506" w14:textId="12B0F178" w:rsidR="002A5455" w:rsidRPr="00E609B5" w:rsidRDefault="002A5455" w:rsidP="002A5455">
            <w:pPr>
              <w:jc w:val="center"/>
              <w:rPr>
                <w:rFonts w:eastAsia="Calibri" w:cstheme="minorHAnsi"/>
                <w:b/>
                <w:szCs w:val="24"/>
              </w:rPr>
            </w:pPr>
            <w:r w:rsidRPr="00E609B5">
              <w:rPr>
                <w:rFonts w:eastAsia="Calibri" w:cstheme="minorHAnsi"/>
                <w:b/>
                <w:szCs w:val="24"/>
              </w:rPr>
              <w:t>(Per 100 patient-years)</w:t>
            </w:r>
          </w:p>
        </w:tc>
      </w:tr>
      <w:tr w:rsidR="002A5455" w:rsidRPr="00E609B5" w14:paraId="136B3341" w14:textId="77777777" w:rsidTr="00AC100D">
        <w:tc>
          <w:tcPr>
            <w:tcW w:w="1251" w:type="dxa"/>
          </w:tcPr>
          <w:p w14:paraId="3E4943A6" w14:textId="77777777" w:rsidR="002A5455" w:rsidRPr="00E609B5" w:rsidRDefault="002A5455" w:rsidP="006A77B2">
            <w:pPr>
              <w:rPr>
                <w:rFonts w:eastAsia="Calibri" w:cstheme="minorHAnsi"/>
                <w:b/>
              </w:rPr>
            </w:pPr>
          </w:p>
        </w:tc>
        <w:tc>
          <w:tcPr>
            <w:tcW w:w="1227" w:type="dxa"/>
          </w:tcPr>
          <w:p w14:paraId="1BB5089B" w14:textId="20285940" w:rsidR="002A5455" w:rsidRPr="00E609B5" w:rsidRDefault="002A5455" w:rsidP="002A5455">
            <w:pPr>
              <w:jc w:val="center"/>
              <w:rPr>
                <w:rFonts w:eastAsia="Calibri" w:cstheme="minorHAnsi"/>
                <w:b/>
              </w:rPr>
            </w:pPr>
            <w:r w:rsidRPr="00E609B5">
              <w:rPr>
                <w:rFonts w:eastAsia="Calibri" w:cstheme="minorHAnsi"/>
                <w:b/>
              </w:rPr>
              <w:t>Low</w:t>
            </w:r>
          </w:p>
        </w:tc>
        <w:tc>
          <w:tcPr>
            <w:tcW w:w="1416" w:type="dxa"/>
          </w:tcPr>
          <w:p w14:paraId="0B17D8DC" w14:textId="49176E6F" w:rsidR="002A5455" w:rsidRPr="00E609B5" w:rsidRDefault="002A5455" w:rsidP="002A5455">
            <w:pPr>
              <w:jc w:val="center"/>
              <w:rPr>
                <w:rFonts w:eastAsia="Calibri" w:cstheme="minorHAnsi"/>
                <w:b/>
              </w:rPr>
            </w:pPr>
            <w:r w:rsidRPr="00E609B5">
              <w:rPr>
                <w:rFonts w:eastAsia="Calibri" w:cstheme="minorHAnsi"/>
                <w:b/>
              </w:rPr>
              <w:t>Intermediate</w:t>
            </w:r>
          </w:p>
        </w:tc>
        <w:tc>
          <w:tcPr>
            <w:tcW w:w="1232" w:type="dxa"/>
          </w:tcPr>
          <w:p w14:paraId="2CE72C64" w14:textId="199B269A" w:rsidR="002A5455" w:rsidRPr="00E609B5" w:rsidRDefault="002A5455" w:rsidP="002A5455">
            <w:pPr>
              <w:jc w:val="center"/>
              <w:rPr>
                <w:rFonts w:eastAsia="Calibri" w:cstheme="minorHAnsi"/>
                <w:b/>
              </w:rPr>
            </w:pPr>
            <w:r w:rsidRPr="00E609B5">
              <w:rPr>
                <w:rFonts w:eastAsia="Calibri" w:cstheme="minorHAnsi"/>
                <w:b/>
              </w:rPr>
              <w:t>High</w:t>
            </w:r>
          </w:p>
        </w:tc>
        <w:tc>
          <w:tcPr>
            <w:tcW w:w="1234" w:type="dxa"/>
          </w:tcPr>
          <w:p w14:paraId="3B9EC235" w14:textId="4748991D" w:rsidR="002A5455" w:rsidRPr="00E609B5" w:rsidRDefault="002A5455" w:rsidP="002A5455">
            <w:pPr>
              <w:jc w:val="center"/>
              <w:rPr>
                <w:rFonts w:eastAsia="Calibri" w:cstheme="minorHAnsi"/>
                <w:b/>
              </w:rPr>
            </w:pPr>
            <w:r w:rsidRPr="00E609B5">
              <w:rPr>
                <w:rFonts w:eastAsia="Calibri" w:cstheme="minorHAnsi"/>
                <w:b/>
              </w:rPr>
              <w:t xml:space="preserve">Low </w:t>
            </w:r>
          </w:p>
        </w:tc>
        <w:tc>
          <w:tcPr>
            <w:tcW w:w="1416" w:type="dxa"/>
          </w:tcPr>
          <w:p w14:paraId="548D48D7" w14:textId="0916C8BF" w:rsidR="002A5455" w:rsidRPr="00E609B5" w:rsidRDefault="002A5455" w:rsidP="002A5455">
            <w:pPr>
              <w:jc w:val="center"/>
              <w:rPr>
                <w:rFonts w:eastAsia="Calibri" w:cstheme="minorHAnsi"/>
                <w:b/>
              </w:rPr>
            </w:pPr>
            <w:r w:rsidRPr="00E609B5">
              <w:rPr>
                <w:rFonts w:eastAsia="Calibri" w:cstheme="minorHAnsi"/>
                <w:b/>
              </w:rPr>
              <w:t>Intermediate</w:t>
            </w:r>
          </w:p>
        </w:tc>
        <w:tc>
          <w:tcPr>
            <w:tcW w:w="1240" w:type="dxa"/>
          </w:tcPr>
          <w:p w14:paraId="4B3034ED" w14:textId="48AE1909" w:rsidR="002A5455" w:rsidRPr="00E609B5" w:rsidRDefault="002A5455" w:rsidP="002A5455">
            <w:pPr>
              <w:jc w:val="center"/>
              <w:rPr>
                <w:rFonts w:eastAsia="Calibri" w:cstheme="minorHAnsi"/>
                <w:b/>
              </w:rPr>
            </w:pPr>
            <w:r w:rsidRPr="00E609B5">
              <w:rPr>
                <w:rFonts w:eastAsia="Calibri" w:cstheme="minorHAnsi"/>
                <w:b/>
              </w:rPr>
              <w:t>High</w:t>
            </w:r>
          </w:p>
        </w:tc>
      </w:tr>
      <w:tr w:rsidR="002A5455" w:rsidRPr="00E609B5" w14:paraId="7974ABEE" w14:textId="77777777" w:rsidTr="00AC100D">
        <w:tc>
          <w:tcPr>
            <w:tcW w:w="1251" w:type="dxa"/>
          </w:tcPr>
          <w:p w14:paraId="1299FF36" w14:textId="22AAA8DE" w:rsidR="002A5455" w:rsidRPr="00E609B5" w:rsidRDefault="002A5455" w:rsidP="006A77B2">
            <w:pPr>
              <w:rPr>
                <w:rFonts w:eastAsia="Calibri" w:cstheme="minorHAnsi"/>
                <w:b/>
              </w:rPr>
            </w:pPr>
            <w:r w:rsidRPr="00E609B5">
              <w:rPr>
                <w:rFonts w:eastAsia="Calibri" w:cstheme="minorHAnsi"/>
                <w:b/>
              </w:rPr>
              <w:t>HAS-BLED</w:t>
            </w:r>
          </w:p>
        </w:tc>
        <w:tc>
          <w:tcPr>
            <w:tcW w:w="1227" w:type="dxa"/>
          </w:tcPr>
          <w:p w14:paraId="38E06FBE" w14:textId="4E27563C" w:rsidR="002A5455" w:rsidRPr="00E609B5" w:rsidRDefault="002E1734" w:rsidP="002A5455">
            <w:pPr>
              <w:jc w:val="center"/>
              <w:rPr>
                <w:rFonts w:eastAsia="Calibri" w:cstheme="minorHAnsi"/>
                <w:b/>
              </w:rPr>
            </w:pPr>
            <w:r w:rsidRPr="00E609B5">
              <w:rPr>
                <w:rFonts w:eastAsia="Calibri" w:cstheme="minorHAnsi"/>
                <w:b/>
              </w:rPr>
              <w:t>0-1</w:t>
            </w:r>
          </w:p>
        </w:tc>
        <w:tc>
          <w:tcPr>
            <w:tcW w:w="1416" w:type="dxa"/>
          </w:tcPr>
          <w:p w14:paraId="152B9D8C" w14:textId="7C21A0EA" w:rsidR="002A5455" w:rsidRPr="00E609B5" w:rsidRDefault="002E1734" w:rsidP="002A5455">
            <w:pPr>
              <w:jc w:val="center"/>
              <w:rPr>
                <w:rFonts w:eastAsia="Calibri" w:cstheme="minorHAnsi"/>
                <w:b/>
              </w:rPr>
            </w:pPr>
            <w:r w:rsidRPr="00E609B5">
              <w:rPr>
                <w:rFonts w:eastAsia="Calibri" w:cstheme="minorHAnsi"/>
                <w:b/>
              </w:rPr>
              <w:t>2</w:t>
            </w:r>
          </w:p>
        </w:tc>
        <w:tc>
          <w:tcPr>
            <w:tcW w:w="1232" w:type="dxa"/>
          </w:tcPr>
          <w:p w14:paraId="4547CF50" w14:textId="31954E3A" w:rsidR="002A5455" w:rsidRPr="00E609B5" w:rsidRDefault="002E1734" w:rsidP="002A5455">
            <w:pPr>
              <w:jc w:val="center"/>
              <w:rPr>
                <w:rFonts w:eastAsia="Calibri" w:cstheme="minorHAnsi"/>
                <w:b/>
              </w:rPr>
            </w:pPr>
            <w:r w:rsidRPr="00E609B5">
              <w:rPr>
                <w:rFonts w:eastAsia="Calibri" w:cstheme="minorHAnsi"/>
                <w:b/>
                <w:u w:val="single"/>
              </w:rPr>
              <w:t>&gt;</w:t>
            </w:r>
            <w:r w:rsidRPr="00E609B5">
              <w:rPr>
                <w:rFonts w:eastAsia="Calibri" w:cstheme="minorHAnsi"/>
                <w:b/>
              </w:rPr>
              <w:t>3</w:t>
            </w:r>
          </w:p>
        </w:tc>
        <w:tc>
          <w:tcPr>
            <w:tcW w:w="1234" w:type="dxa"/>
          </w:tcPr>
          <w:p w14:paraId="6EE90687" w14:textId="7E1E4BFC" w:rsidR="002A5455" w:rsidRPr="00E609B5" w:rsidRDefault="002E1734" w:rsidP="002A5455">
            <w:pPr>
              <w:jc w:val="center"/>
              <w:rPr>
                <w:rFonts w:eastAsia="Calibri" w:cstheme="minorHAnsi"/>
                <w:b/>
              </w:rPr>
            </w:pPr>
            <w:r w:rsidRPr="00E609B5">
              <w:rPr>
                <w:rFonts w:eastAsia="Calibri" w:cstheme="minorHAnsi"/>
                <w:b/>
              </w:rPr>
              <w:t>1.02-1.13</w:t>
            </w:r>
          </w:p>
        </w:tc>
        <w:tc>
          <w:tcPr>
            <w:tcW w:w="1416" w:type="dxa"/>
          </w:tcPr>
          <w:p w14:paraId="7CAC5A68" w14:textId="6B55F436" w:rsidR="002A5455" w:rsidRPr="00E609B5" w:rsidRDefault="002E1734" w:rsidP="002A5455">
            <w:pPr>
              <w:jc w:val="center"/>
              <w:rPr>
                <w:rFonts w:eastAsia="Calibri" w:cstheme="minorHAnsi"/>
                <w:b/>
              </w:rPr>
            </w:pPr>
            <w:r w:rsidRPr="00E609B5">
              <w:rPr>
                <w:rFonts w:eastAsia="Calibri" w:cstheme="minorHAnsi"/>
                <w:b/>
              </w:rPr>
              <w:t>1.88</w:t>
            </w:r>
          </w:p>
        </w:tc>
        <w:tc>
          <w:tcPr>
            <w:tcW w:w="1240" w:type="dxa"/>
          </w:tcPr>
          <w:p w14:paraId="7B15413D" w14:textId="584B16C8" w:rsidR="002A5455" w:rsidRPr="00E609B5" w:rsidRDefault="002E1734" w:rsidP="002A5455">
            <w:pPr>
              <w:jc w:val="center"/>
              <w:rPr>
                <w:rFonts w:eastAsia="Calibri" w:cstheme="minorHAnsi"/>
                <w:b/>
              </w:rPr>
            </w:pPr>
            <w:r w:rsidRPr="00E609B5">
              <w:rPr>
                <w:rFonts w:eastAsia="Calibri" w:cstheme="minorHAnsi"/>
                <w:b/>
                <w:u w:val="single"/>
              </w:rPr>
              <w:t>&gt;</w:t>
            </w:r>
            <w:r w:rsidRPr="00E609B5">
              <w:rPr>
                <w:rFonts w:eastAsia="Calibri" w:cstheme="minorHAnsi"/>
                <w:b/>
              </w:rPr>
              <w:t>3.74</w:t>
            </w:r>
          </w:p>
        </w:tc>
      </w:tr>
      <w:tr w:rsidR="002E1734" w:rsidRPr="00E609B5" w14:paraId="2ABFFF1C" w14:textId="77777777" w:rsidTr="00AC100D">
        <w:tc>
          <w:tcPr>
            <w:tcW w:w="1251" w:type="dxa"/>
          </w:tcPr>
          <w:p w14:paraId="5E4F8ACF" w14:textId="081D225F" w:rsidR="002E1734" w:rsidRPr="00E609B5" w:rsidRDefault="002E1734" w:rsidP="006A77B2">
            <w:pPr>
              <w:rPr>
                <w:rFonts w:eastAsia="Calibri" w:cstheme="minorHAnsi"/>
                <w:b/>
              </w:rPr>
            </w:pPr>
            <w:r w:rsidRPr="00E609B5">
              <w:rPr>
                <w:rFonts w:eastAsia="Calibri" w:cstheme="minorHAnsi"/>
                <w:b/>
              </w:rPr>
              <w:t>ORBIT</w:t>
            </w:r>
          </w:p>
        </w:tc>
        <w:tc>
          <w:tcPr>
            <w:tcW w:w="1227" w:type="dxa"/>
          </w:tcPr>
          <w:p w14:paraId="2C8D19D7" w14:textId="222504B8" w:rsidR="002E1734" w:rsidRPr="00E609B5" w:rsidRDefault="002E1734" w:rsidP="002A5455">
            <w:pPr>
              <w:jc w:val="center"/>
              <w:rPr>
                <w:rFonts w:eastAsia="Calibri" w:cstheme="minorHAnsi"/>
                <w:b/>
              </w:rPr>
            </w:pPr>
            <w:r w:rsidRPr="00E609B5">
              <w:rPr>
                <w:rFonts w:eastAsia="Calibri" w:cstheme="minorHAnsi"/>
                <w:b/>
              </w:rPr>
              <w:t>0-2</w:t>
            </w:r>
          </w:p>
        </w:tc>
        <w:tc>
          <w:tcPr>
            <w:tcW w:w="1416" w:type="dxa"/>
          </w:tcPr>
          <w:p w14:paraId="3C252380" w14:textId="0132D346" w:rsidR="002E1734" w:rsidRPr="00E609B5" w:rsidRDefault="002E1734" w:rsidP="002A5455">
            <w:pPr>
              <w:jc w:val="center"/>
              <w:rPr>
                <w:rFonts w:eastAsia="Calibri" w:cstheme="minorHAnsi"/>
                <w:b/>
              </w:rPr>
            </w:pPr>
            <w:r w:rsidRPr="00E609B5">
              <w:rPr>
                <w:rFonts w:eastAsia="Calibri" w:cstheme="minorHAnsi"/>
                <w:b/>
              </w:rPr>
              <w:t>3</w:t>
            </w:r>
          </w:p>
        </w:tc>
        <w:tc>
          <w:tcPr>
            <w:tcW w:w="1232" w:type="dxa"/>
          </w:tcPr>
          <w:p w14:paraId="77CFA988" w14:textId="15DFE266" w:rsidR="002E1734" w:rsidRPr="00E609B5" w:rsidRDefault="002E1734" w:rsidP="002A5455">
            <w:pPr>
              <w:jc w:val="center"/>
              <w:rPr>
                <w:rFonts w:eastAsia="Calibri" w:cstheme="minorHAnsi"/>
                <w:b/>
              </w:rPr>
            </w:pPr>
            <w:r w:rsidRPr="00E609B5">
              <w:rPr>
                <w:rFonts w:eastAsia="Calibri" w:cstheme="minorHAnsi"/>
                <w:b/>
                <w:u w:val="single"/>
              </w:rPr>
              <w:t>&gt;</w:t>
            </w:r>
            <w:r w:rsidRPr="00E609B5">
              <w:rPr>
                <w:rFonts w:eastAsia="Calibri" w:cstheme="minorHAnsi"/>
                <w:b/>
              </w:rPr>
              <w:t>4</w:t>
            </w:r>
          </w:p>
        </w:tc>
        <w:tc>
          <w:tcPr>
            <w:tcW w:w="1234" w:type="dxa"/>
          </w:tcPr>
          <w:p w14:paraId="74A7C3E9" w14:textId="562425F8" w:rsidR="002E1734" w:rsidRPr="00E609B5" w:rsidRDefault="002E1734" w:rsidP="002A5455">
            <w:pPr>
              <w:jc w:val="center"/>
              <w:rPr>
                <w:rFonts w:eastAsia="Calibri" w:cstheme="minorHAnsi"/>
                <w:b/>
              </w:rPr>
            </w:pPr>
            <w:r w:rsidRPr="00E609B5">
              <w:rPr>
                <w:rFonts w:eastAsia="Calibri" w:cstheme="minorHAnsi"/>
                <w:b/>
              </w:rPr>
              <w:t>2.4</w:t>
            </w:r>
          </w:p>
        </w:tc>
        <w:tc>
          <w:tcPr>
            <w:tcW w:w="1416" w:type="dxa"/>
          </w:tcPr>
          <w:p w14:paraId="6313A513" w14:textId="43D183B2" w:rsidR="002E1734" w:rsidRPr="00E609B5" w:rsidRDefault="002E1734" w:rsidP="002A5455">
            <w:pPr>
              <w:jc w:val="center"/>
              <w:rPr>
                <w:rFonts w:eastAsia="Calibri" w:cstheme="minorHAnsi"/>
                <w:b/>
              </w:rPr>
            </w:pPr>
            <w:r w:rsidRPr="00E609B5">
              <w:rPr>
                <w:rFonts w:eastAsia="Calibri" w:cstheme="minorHAnsi"/>
                <w:b/>
              </w:rPr>
              <w:t>4.7</w:t>
            </w:r>
          </w:p>
        </w:tc>
        <w:tc>
          <w:tcPr>
            <w:tcW w:w="1240" w:type="dxa"/>
          </w:tcPr>
          <w:p w14:paraId="03B0A53E" w14:textId="57B60D05" w:rsidR="002E1734" w:rsidRPr="00E609B5" w:rsidRDefault="002E1734" w:rsidP="002A5455">
            <w:pPr>
              <w:jc w:val="center"/>
              <w:rPr>
                <w:rFonts w:eastAsia="Calibri" w:cstheme="minorHAnsi"/>
                <w:b/>
              </w:rPr>
            </w:pPr>
            <w:r w:rsidRPr="00E609B5">
              <w:rPr>
                <w:rFonts w:eastAsia="Calibri" w:cstheme="minorHAnsi"/>
                <w:b/>
              </w:rPr>
              <w:t>8.1</w:t>
            </w:r>
          </w:p>
        </w:tc>
      </w:tr>
    </w:tbl>
    <w:p w14:paraId="0C78FC6C" w14:textId="77777777" w:rsidR="002A5455" w:rsidRPr="00E609B5" w:rsidRDefault="002A5455" w:rsidP="006A77B2">
      <w:pPr>
        <w:rPr>
          <w:rFonts w:eastAsia="Calibri" w:cstheme="minorHAnsi"/>
          <w:b/>
        </w:rPr>
      </w:pPr>
    </w:p>
    <w:p w14:paraId="338BD106" w14:textId="77D7938A" w:rsidR="006A77B2" w:rsidRPr="00E609B5" w:rsidRDefault="006A77B2" w:rsidP="006A77B2">
      <w:pPr>
        <w:rPr>
          <w:rFonts w:ascii="Arial" w:eastAsia="Calibri" w:hAnsi="Arial" w:cs="Arial"/>
          <w:b/>
          <w:sz w:val="24"/>
          <w:szCs w:val="24"/>
          <w:u w:val="single"/>
        </w:rPr>
      </w:pPr>
      <w:r w:rsidRPr="00E609B5">
        <w:rPr>
          <w:rFonts w:ascii="Arial" w:eastAsia="Calibri" w:hAnsi="Arial" w:cs="Arial"/>
          <w:b/>
          <w:sz w:val="24"/>
          <w:szCs w:val="24"/>
          <w:u w:val="single"/>
        </w:rPr>
        <w:t xml:space="preserve">Appendix 3 </w:t>
      </w:r>
    </w:p>
    <w:tbl>
      <w:tblPr>
        <w:tblStyle w:val="TableGrid"/>
        <w:tblpPr w:leftFromText="180" w:rightFromText="180" w:vertAnchor="text" w:horzAnchor="margin" w:tblpXSpec="center" w:tblpY="33"/>
        <w:tblW w:w="10665" w:type="dxa"/>
        <w:tblLook w:val="04A0" w:firstRow="1" w:lastRow="0" w:firstColumn="1" w:lastColumn="0" w:noHBand="0" w:noVBand="1"/>
      </w:tblPr>
      <w:tblGrid>
        <w:gridCol w:w="1310"/>
        <w:gridCol w:w="2410"/>
        <w:gridCol w:w="1842"/>
        <w:gridCol w:w="1418"/>
        <w:gridCol w:w="3685"/>
      </w:tblGrid>
      <w:tr w:rsidR="00040115" w:rsidRPr="00E609B5" w14:paraId="6BF3DEC9" w14:textId="77777777" w:rsidTr="00AA6BCA">
        <w:tc>
          <w:tcPr>
            <w:tcW w:w="10665" w:type="dxa"/>
            <w:gridSpan w:val="5"/>
            <w:shd w:val="clear" w:color="auto" w:fill="D9D9D9" w:themeFill="background1" w:themeFillShade="D9"/>
          </w:tcPr>
          <w:p w14:paraId="04D14940" w14:textId="020C9FCB" w:rsidR="00040115" w:rsidRPr="00E609B5" w:rsidRDefault="00AA6BCA" w:rsidP="00040115">
            <w:pPr>
              <w:rPr>
                <w:b/>
              </w:rPr>
            </w:pPr>
            <w:r w:rsidRPr="00E609B5">
              <w:rPr>
                <w:b/>
              </w:rPr>
              <w:t>Table 6</w:t>
            </w:r>
            <w:r w:rsidR="00040115" w:rsidRPr="00E609B5">
              <w:rPr>
                <w:b/>
              </w:rPr>
              <w:t xml:space="preserve">: Dosing for DOACs </w:t>
            </w:r>
            <w:r w:rsidR="00040115" w:rsidRPr="00E609B5">
              <w:rPr>
                <w:b/>
                <w:sz w:val="18"/>
              </w:rPr>
              <w:t>– see SPC for full details at emc.medicines.org.uk</w:t>
            </w:r>
          </w:p>
        </w:tc>
      </w:tr>
      <w:tr w:rsidR="00040115" w:rsidRPr="00E609B5" w14:paraId="66A5F446" w14:textId="77777777" w:rsidTr="00AA6BCA">
        <w:tc>
          <w:tcPr>
            <w:tcW w:w="1310" w:type="dxa"/>
            <w:shd w:val="clear" w:color="auto" w:fill="D9D9D9" w:themeFill="background1" w:themeFillShade="D9"/>
          </w:tcPr>
          <w:p w14:paraId="593AB1AF" w14:textId="637610F7" w:rsidR="00040115" w:rsidRPr="00E609B5" w:rsidRDefault="00040115" w:rsidP="00040115">
            <w:pPr>
              <w:rPr>
                <w:b/>
              </w:rPr>
            </w:pPr>
          </w:p>
        </w:tc>
        <w:tc>
          <w:tcPr>
            <w:tcW w:w="2410" w:type="dxa"/>
            <w:shd w:val="clear" w:color="auto" w:fill="D9D9D9" w:themeFill="background1" w:themeFillShade="D9"/>
          </w:tcPr>
          <w:p w14:paraId="3BBF5E64" w14:textId="77777777" w:rsidR="00040115" w:rsidRPr="00E609B5" w:rsidRDefault="00040115" w:rsidP="00040115">
            <w:pPr>
              <w:rPr>
                <w:b/>
              </w:rPr>
            </w:pPr>
            <w:r w:rsidRPr="00E609B5">
              <w:rPr>
                <w:b/>
              </w:rPr>
              <w:t>Edoxaban</w:t>
            </w:r>
          </w:p>
        </w:tc>
        <w:tc>
          <w:tcPr>
            <w:tcW w:w="1842" w:type="dxa"/>
            <w:shd w:val="clear" w:color="auto" w:fill="D9D9D9" w:themeFill="background1" w:themeFillShade="D9"/>
          </w:tcPr>
          <w:p w14:paraId="3794F7AC" w14:textId="77777777" w:rsidR="00040115" w:rsidRPr="00E609B5" w:rsidRDefault="00040115" w:rsidP="00040115">
            <w:pPr>
              <w:rPr>
                <w:b/>
              </w:rPr>
            </w:pPr>
            <w:r w:rsidRPr="00E609B5">
              <w:rPr>
                <w:b/>
              </w:rPr>
              <w:t>Apixaban</w:t>
            </w:r>
          </w:p>
        </w:tc>
        <w:tc>
          <w:tcPr>
            <w:tcW w:w="1418" w:type="dxa"/>
            <w:shd w:val="clear" w:color="auto" w:fill="D9D9D9" w:themeFill="background1" w:themeFillShade="D9"/>
          </w:tcPr>
          <w:p w14:paraId="68EE570D" w14:textId="77777777" w:rsidR="00040115" w:rsidRPr="00E609B5" w:rsidRDefault="00040115" w:rsidP="00040115">
            <w:pPr>
              <w:rPr>
                <w:b/>
              </w:rPr>
            </w:pPr>
            <w:r w:rsidRPr="00E609B5">
              <w:rPr>
                <w:b/>
              </w:rPr>
              <w:t>Rivaroxaban</w:t>
            </w:r>
          </w:p>
        </w:tc>
        <w:tc>
          <w:tcPr>
            <w:tcW w:w="3685" w:type="dxa"/>
            <w:shd w:val="clear" w:color="auto" w:fill="D9D9D9" w:themeFill="background1" w:themeFillShade="D9"/>
          </w:tcPr>
          <w:p w14:paraId="1A8E7833" w14:textId="77777777" w:rsidR="00040115" w:rsidRPr="00E609B5" w:rsidRDefault="00040115" w:rsidP="00040115">
            <w:pPr>
              <w:rPr>
                <w:b/>
              </w:rPr>
            </w:pPr>
            <w:r w:rsidRPr="00E609B5">
              <w:rPr>
                <w:b/>
              </w:rPr>
              <w:t>Dabigatran</w:t>
            </w:r>
          </w:p>
        </w:tc>
      </w:tr>
      <w:tr w:rsidR="00A20C40" w:rsidRPr="00E609B5" w14:paraId="6B8A7FAB" w14:textId="77777777" w:rsidTr="00AA6BCA">
        <w:tc>
          <w:tcPr>
            <w:tcW w:w="1310" w:type="dxa"/>
            <w:shd w:val="clear" w:color="auto" w:fill="F2F2F2" w:themeFill="background1" w:themeFillShade="F2"/>
          </w:tcPr>
          <w:p w14:paraId="079900AB" w14:textId="77777777" w:rsidR="00040115" w:rsidRPr="00E609B5" w:rsidRDefault="00040115" w:rsidP="00040115">
            <w:pPr>
              <w:rPr>
                <w:b/>
              </w:rPr>
            </w:pPr>
            <w:r w:rsidRPr="00E609B5">
              <w:rPr>
                <w:b/>
              </w:rPr>
              <w:t>Standard dose</w:t>
            </w:r>
          </w:p>
        </w:tc>
        <w:tc>
          <w:tcPr>
            <w:tcW w:w="2410" w:type="dxa"/>
          </w:tcPr>
          <w:p w14:paraId="13BB4E6E" w14:textId="77777777" w:rsidR="00040115" w:rsidRPr="00E609B5" w:rsidRDefault="00040115" w:rsidP="00040115">
            <w:pPr>
              <w:pStyle w:val="NoSpacing"/>
              <w:rPr>
                <w:b/>
              </w:rPr>
            </w:pPr>
            <w:r w:rsidRPr="00E609B5">
              <w:rPr>
                <w:b/>
              </w:rPr>
              <w:t xml:space="preserve">60mg daily </w:t>
            </w:r>
          </w:p>
          <w:p w14:paraId="13BC8F2E" w14:textId="77777777" w:rsidR="00040115" w:rsidRPr="00E609B5" w:rsidRDefault="00040115" w:rsidP="00040115"/>
        </w:tc>
        <w:tc>
          <w:tcPr>
            <w:tcW w:w="1842" w:type="dxa"/>
          </w:tcPr>
          <w:p w14:paraId="43CD9A8C" w14:textId="77777777" w:rsidR="00040115" w:rsidRPr="00E609B5" w:rsidRDefault="00040115" w:rsidP="00040115">
            <w:pPr>
              <w:pStyle w:val="NoSpacing"/>
              <w:rPr>
                <w:b/>
              </w:rPr>
            </w:pPr>
            <w:r w:rsidRPr="00E609B5">
              <w:rPr>
                <w:b/>
              </w:rPr>
              <w:t xml:space="preserve">5mg twice daily </w:t>
            </w:r>
          </w:p>
          <w:p w14:paraId="41AEC799" w14:textId="77777777" w:rsidR="00040115" w:rsidRPr="00E609B5" w:rsidRDefault="00040115" w:rsidP="00040115">
            <w:pPr>
              <w:rPr>
                <w:b/>
              </w:rPr>
            </w:pPr>
          </w:p>
        </w:tc>
        <w:tc>
          <w:tcPr>
            <w:tcW w:w="1418" w:type="dxa"/>
          </w:tcPr>
          <w:p w14:paraId="692C1125" w14:textId="77777777" w:rsidR="00040115" w:rsidRPr="00E609B5" w:rsidRDefault="00040115" w:rsidP="00040115">
            <w:pPr>
              <w:pStyle w:val="NoSpacing"/>
              <w:rPr>
                <w:b/>
              </w:rPr>
            </w:pPr>
            <w:r w:rsidRPr="00E609B5">
              <w:rPr>
                <w:b/>
              </w:rPr>
              <w:t>20mg daily</w:t>
            </w:r>
          </w:p>
          <w:p w14:paraId="5A9AAD1A" w14:textId="77777777" w:rsidR="00040115" w:rsidRPr="00E609B5" w:rsidRDefault="00040115" w:rsidP="00040115">
            <w:pPr>
              <w:rPr>
                <w:b/>
              </w:rPr>
            </w:pPr>
          </w:p>
        </w:tc>
        <w:tc>
          <w:tcPr>
            <w:tcW w:w="3685" w:type="dxa"/>
          </w:tcPr>
          <w:p w14:paraId="7AEFB787" w14:textId="77777777" w:rsidR="00040115" w:rsidRPr="00E609B5" w:rsidRDefault="00040115" w:rsidP="00040115">
            <w:pPr>
              <w:pStyle w:val="NoSpacing"/>
              <w:rPr>
                <w:b/>
              </w:rPr>
            </w:pPr>
            <w:r w:rsidRPr="00E609B5">
              <w:rPr>
                <w:b/>
              </w:rPr>
              <w:t xml:space="preserve">150mg twice daily </w:t>
            </w:r>
          </w:p>
          <w:p w14:paraId="5960A443" w14:textId="77777777" w:rsidR="00040115" w:rsidRPr="00E609B5" w:rsidRDefault="00040115" w:rsidP="00040115">
            <w:pPr>
              <w:rPr>
                <w:b/>
              </w:rPr>
            </w:pPr>
          </w:p>
        </w:tc>
      </w:tr>
      <w:tr w:rsidR="00A20C40" w:rsidRPr="00E609B5" w14:paraId="02FC3BD4" w14:textId="77777777" w:rsidTr="00AA6BCA">
        <w:trPr>
          <w:trHeight w:val="3555"/>
        </w:trPr>
        <w:tc>
          <w:tcPr>
            <w:tcW w:w="1310" w:type="dxa"/>
            <w:shd w:val="clear" w:color="auto" w:fill="F2F2F2" w:themeFill="background1" w:themeFillShade="F2"/>
          </w:tcPr>
          <w:p w14:paraId="3B50C173" w14:textId="77777777" w:rsidR="00040115" w:rsidRPr="00E609B5" w:rsidRDefault="00040115" w:rsidP="00040115">
            <w:pPr>
              <w:rPr>
                <w:b/>
              </w:rPr>
            </w:pPr>
            <w:r w:rsidRPr="00E609B5">
              <w:rPr>
                <w:b/>
              </w:rPr>
              <w:t>Reduce dose in the following patients</w:t>
            </w:r>
          </w:p>
        </w:tc>
        <w:tc>
          <w:tcPr>
            <w:tcW w:w="2410" w:type="dxa"/>
          </w:tcPr>
          <w:p w14:paraId="241A3C36" w14:textId="77777777" w:rsidR="00040115" w:rsidRPr="00E609B5" w:rsidRDefault="00040115" w:rsidP="00040115">
            <w:pPr>
              <w:pStyle w:val="NoSpacing"/>
              <w:rPr>
                <w:rFonts w:cstheme="minorHAnsi"/>
                <w:b/>
              </w:rPr>
            </w:pPr>
            <w:r w:rsidRPr="00E609B5">
              <w:rPr>
                <w:rFonts w:cstheme="minorHAnsi"/>
                <w:b/>
              </w:rPr>
              <w:t>30mg daily</w:t>
            </w:r>
          </w:p>
          <w:p w14:paraId="1D849885" w14:textId="77777777" w:rsidR="00040115" w:rsidRPr="00E609B5" w:rsidRDefault="00040115" w:rsidP="00040115">
            <w:pPr>
              <w:pStyle w:val="NoSpacing"/>
              <w:numPr>
                <w:ilvl w:val="0"/>
                <w:numId w:val="13"/>
              </w:numPr>
              <w:rPr>
                <w:rFonts w:cstheme="minorHAnsi"/>
                <w:sz w:val="20"/>
                <w:szCs w:val="20"/>
              </w:rPr>
            </w:pPr>
            <w:r w:rsidRPr="00E609B5">
              <w:rPr>
                <w:rFonts w:cstheme="minorHAnsi"/>
                <w:sz w:val="20"/>
                <w:szCs w:val="20"/>
              </w:rPr>
              <w:t>CrCl ≤50ml/min</w:t>
            </w:r>
          </w:p>
          <w:p w14:paraId="02DBE2F0" w14:textId="77777777" w:rsidR="00040115" w:rsidRPr="00E609B5" w:rsidRDefault="00040115" w:rsidP="00040115">
            <w:pPr>
              <w:pStyle w:val="NoSpacing"/>
              <w:numPr>
                <w:ilvl w:val="0"/>
                <w:numId w:val="13"/>
              </w:numPr>
              <w:rPr>
                <w:rFonts w:cstheme="minorHAnsi"/>
                <w:sz w:val="20"/>
                <w:szCs w:val="20"/>
              </w:rPr>
            </w:pPr>
            <w:r w:rsidRPr="00E609B5">
              <w:rPr>
                <w:rFonts w:cstheme="minorHAnsi"/>
                <w:sz w:val="20"/>
                <w:szCs w:val="20"/>
              </w:rPr>
              <w:t>Weight ≤60kg</w:t>
            </w:r>
          </w:p>
          <w:p w14:paraId="489DC2A4" w14:textId="77777777" w:rsidR="00040115" w:rsidRPr="00E609B5" w:rsidRDefault="00040115" w:rsidP="00040115">
            <w:pPr>
              <w:pStyle w:val="NoSpacing"/>
              <w:numPr>
                <w:ilvl w:val="0"/>
                <w:numId w:val="13"/>
              </w:numPr>
              <w:rPr>
                <w:rFonts w:cstheme="minorHAnsi"/>
                <w:sz w:val="20"/>
                <w:szCs w:val="20"/>
              </w:rPr>
            </w:pPr>
            <w:r w:rsidRPr="00E609B5">
              <w:rPr>
                <w:rFonts w:cstheme="minorHAnsi"/>
                <w:sz w:val="20"/>
                <w:szCs w:val="20"/>
              </w:rPr>
              <w:t>On interacting medication</w:t>
            </w:r>
          </w:p>
          <w:p w14:paraId="6740E2EC" w14:textId="77777777" w:rsidR="00040115" w:rsidRPr="00E609B5" w:rsidRDefault="00040115" w:rsidP="00040115">
            <w:pPr>
              <w:pStyle w:val="NoSpacing"/>
              <w:rPr>
                <w:rFonts w:cstheme="minorHAnsi"/>
              </w:rPr>
            </w:pPr>
            <w:r w:rsidRPr="00E609B5">
              <w:rPr>
                <w:rFonts w:cstheme="minorHAnsi"/>
                <w:sz w:val="20"/>
                <w:szCs w:val="20"/>
              </w:rPr>
              <w:t>(</w:t>
            </w:r>
            <w:r w:rsidRPr="00E609B5">
              <w:rPr>
                <w:rFonts w:cstheme="minorHAnsi"/>
                <w:iCs/>
                <w:sz w:val="20"/>
                <w:szCs w:val="20"/>
              </w:rPr>
              <w:t xml:space="preserve">Ciclosporin, dronedarone, </w:t>
            </w:r>
            <w:proofErr w:type="gramStart"/>
            <w:r w:rsidRPr="00E609B5">
              <w:rPr>
                <w:rFonts w:cstheme="minorHAnsi"/>
                <w:iCs/>
                <w:sz w:val="20"/>
                <w:szCs w:val="20"/>
              </w:rPr>
              <w:t>erythromycin,  ketoconazole</w:t>
            </w:r>
            <w:proofErr w:type="gramEnd"/>
            <w:r w:rsidRPr="00E609B5">
              <w:rPr>
                <w:rFonts w:cstheme="minorHAnsi"/>
                <w:iCs/>
                <w:sz w:val="20"/>
                <w:szCs w:val="20"/>
              </w:rPr>
              <w:t>)</w:t>
            </w:r>
          </w:p>
          <w:p w14:paraId="3F4E644E" w14:textId="77777777" w:rsidR="00040115" w:rsidRPr="00E609B5" w:rsidRDefault="00040115" w:rsidP="00040115">
            <w:pPr>
              <w:pStyle w:val="NoSpacing"/>
            </w:pPr>
          </w:p>
        </w:tc>
        <w:tc>
          <w:tcPr>
            <w:tcW w:w="1842" w:type="dxa"/>
          </w:tcPr>
          <w:p w14:paraId="3D6AE5BE" w14:textId="77777777" w:rsidR="00040115" w:rsidRPr="00E609B5" w:rsidRDefault="00040115" w:rsidP="00040115">
            <w:pPr>
              <w:pStyle w:val="NoSpacing"/>
              <w:rPr>
                <w:b/>
              </w:rPr>
            </w:pPr>
            <w:r w:rsidRPr="00E609B5">
              <w:rPr>
                <w:b/>
              </w:rPr>
              <w:t>2.5mg twice daily</w:t>
            </w:r>
          </w:p>
          <w:p w14:paraId="48FC88F5" w14:textId="77777777" w:rsidR="00040115" w:rsidRPr="00E609B5" w:rsidRDefault="00040115" w:rsidP="00040115">
            <w:pPr>
              <w:pStyle w:val="NoSpacing"/>
              <w:rPr>
                <w:sz w:val="20"/>
              </w:rPr>
            </w:pPr>
            <w:r w:rsidRPr="00E609B5">
              <w:rPr>
                <w:sz w:val="20"/>
              </w:rPr>
              <w:t>If CrCl 15-29ml/min</w:t>
            </w:r>
          </w:p>
          <w:p w14:paraId="1B1EFE2A" w14:textId="77777777" w:rsidR="00040115" w:rsidRPr="00E609B5" w:rsidRDefault="00040115" w:rsidP="00040115">
            <w:pPr>
              <w:pStyle w:val="NoSpacing"/>
              <w:rPr>
                <w:sz w:val="20"/>
              </w:rPr>
            </w:pPr>
            <w:r w:rsidRPr="00E609B5">
              <w:rPr>
                <w:b/>
                <w:sz w:val="20"/>
              </w:rPr>
              <w:t xml:space="preserve">OR </w:t>
            </w:r>
            <w:r w:rsidRPr="00E609B5">
              <w:rPr>
                <w:sz w:val="20"/>
              </w:rPr>
              <w:t>2 of the following criteria:</w:t>
            </w:r>
          </w:p>
          <w:p w14:paraId="0F095EF6" w14:textId="77777777" w:rsidR="00040115" w:rsidRPr="00E609B5" w:rsidRDefault="00040115" w:rsidP="00040115">
            <w:pPr>
              <w:pStyle w:val="NoSpacing"/>
              <w:numPr>
                <w:ilvl w:val="0"/>
                <w:numId w:val="15"/>
              </w:numPr>
              <w:ind w:left="360"/>
              <w:rPr>
                <w:sz w:val="20"/>
              </w:rPr>
            </w:pPr>
            <w:r w:rsidRPr="00E609B5">
              <w:rPr>
                <w:sz w:val="20"/>
              </w:rPr>
              <w:t>≥80yrs</w:t>
            </w:r>
          </w:p>
          <w:p w14:paraId="758CC4B4" w14:textId="77777777" w:rsidR="00040115" w:rsidRPr="00E609B5" w:rsidRDefault="00040115" w:rsidP="00040115">
            <w:pPr>
              <w:pStyle w:val="NoSpacing"/>
              <w:numPr>
                <w:ilvl w:val="0"/>
                <w:numId w:val="15"/>
              </w:numPr>
              <w:ind w:left="360"/>
              <w:rPr>
                <w:sz w:val="20"/>
              </w:rPr>
            </w:pPr>
            <w:proofErr w:type="gramStart"/>
            <w:r w:rsidRPr="00E609B5">
              <w:rPr>
                <w:sz w:val="20"/>
              </w:rPr>
              <w:t>Creatinine  ≥</w:t>
            </w:r>
            <w:proofErr w:type="gramEnd"/>
            <w:r w:rsidRPr="00E609B5">
              <w:rPr>
                <w:sz w:val="20"/>
              </w:rPr>
              <w:t>133</w:t>
            </w:r>
          </w:p>
          <w:p w14:paraId="34631637" w14:textId="77777777" w:rsidR="00040115" w:rsidRPr="00E609B5" w:rsidRDefault="00040115" w:rsidP="00040115">
            <w:pPr>
              <w:pStyle w:val="NoSpacing"/>
              <w:numPr>
                <w:ilvl w:val="0"/>
                <w:numId w:val="15"/>
              </w:numPr>
              <w:ind w:left="360"/>
              <w:rPr>
                <w:sz w:val="20"/>
              </w:rPr>
            </w:pPr>
            <w:r w:rsidRPr="00E609B5">
              <w:rPr>
                <w:sz w:val="20"/>
              </w:rPr>
              <w:t xml:space="preserve">Weight </w:t>
            </w:r>
            <w:r w:rsidRPr="00E609B5">
              <w:rPr>
                <w:sz w:val="20"/>
                <w:u w:val="single"/>
              </w:rPr>
              <w:t>&lt;</w:t>
            </w:r>
            <w:r w:rsidRPr="00E609B5">
              <w:rPr>
                <w:sz w:val="20"/>
              </w:rPr>
              <w:t>60kg</w:t>
            </w:r>
          </w:p>
          <w:p w14:paraId="58581A50" w14:textId="77777777" w:rsidR="00040115" w:rsidRPr="00E609B5" w:rsidRDefault="00040115" w:rsidP="00040115">
            <w:pPr>
              <w:pStyle w:val="NoSpacing"/>
            </w:pPr>
          </w:p>
        </w:tc>
        <w:tc>
          <w:tcPr>
            <w:tcW w:w="1418" w:type="dxa"/>
          </w:tcPr>
          <w:p w14:paraId="46F66334" w14:textId="77777777" w:rsidR="00040115" w:rsidRPr="00E609B5" w:rsidRDefault="00040115" w:rsidP="00040115">
            <w:pPr>
              <w:pStyle w:val="NoSpacing"/>
              <w:rPr>
                <w:b/>
              </w:rPr>
            </w:pPr>
            <w:r w:rsidRPr="00E609B5">
              <w:rPr>
                <w:b/>
              </w:rPr>
              <w:t>15mg daily</w:t>
            </w:r>
          </w:p>
          <w:p w14:paraId="75488A32" w14:textId="77777777" w:rsidR="00040115" w:rsidRPr="00E609B5" w:rsidRDefault="00040115" w:rsidP="00040115">
            <w:pPr>
              <w:pStyle w:val="NoSpacing"/>
              <w:rPr>
                <w:sz w:val="20"/>
              </w:rPr>
            </w:pPr>
            <w:r w:rsidRPr="00E609B5">
              <w:rPr>
                <w:sz w:val="20"/>
              </w:rPr>
              <w:t>If CrCl &lt;50ml/min</w:t>
            </w:r>
          </w:p>
          <w:p w14:paraId="7AEA84DD" w14:textId="77777777" w:rsidR="00040115" w:rsidRPr="00E609B5" w:rsidRDefault="00040115" w:rsidP="00040115">
            <w:pPr>
              <w:pStyle w:val="NoSpacing"/>
              <w:rPr>
                <w:sz w:val="20"/>
              </w:rPr>
            </w:pPr>
          </w:p>
          <w:p w14:paraId="11F81749" w14:textId="77777777" w:rsidR="00040115" w:rsidRPr="00E609B5" w:rsidRDefault="00040115" w:rsidP="00040115">
            <w:pPr>
              <w:pStyle w:val="NoSpacing"/>
            </w:pPr>
          </w:p>
          <w:p w14:paraId="75A20EE1" w14:textId="77777777" w:rsidR="00040115" w:rsidRPr="00E609B5" w:rsidRDefault="00040115" w:rsidP="00040115"/>
        </w:tc>
        <w:tc>
          <w:tcPr>
            <w:tcW w:w="3685" w:type="dxa"/>
          </w:tcPr>
          <w:p w14:paraId="6521B2E4" w14:textId="77777777" w:rsidR="00040115" w:rsidRPr="00E609B5" w:rsidRDefault="00040115" w:rsidP="00040115">
            <w:pPr>
              <w:pStyle w:val="NoSpacing"/>
              <w:rPr>
                <w:b/>
              </w:rPr>
            </w:pPr>
            <w:r w:rsidRPr="00E609B5">
              <w:rPr>
                <w:b/>
              </w:rPr>
              <w:t>110mg twice daily</w:t>
            </w:r>
          </w:p>
          <w:p w14:paraId="58D8B70F" w14:textId="77777777" w:rsidR="00040115" w:rsidRPr="00E609B5" w:rsidRDefault="00040115" w:rsidP="00040115">
            <w:pPr>
              <w:pStyle w:val="NoSpacing"/>
              <w:numPr>
                <w:ilvl w:val="0"/>
                <w:numId w:val="16"/>
              </w:numPr>
              <w:rPr>
                <w:sz w:val="20"/>
              </w:rPr>
            </w:pPr>
            <w:r w:rsidRPr="00E609B5">
              <w:rPr>
                <w:sz w:val="20"/>
                <w:u w:val="single"/>
              </w:rPr>
              <w:t xml:space="preserve">&gt; </w:t>
            </w:r>
            <w:r w:rsidRPr="00E609B5">
              <w:rPr>
                <w:sz w:val="20"/>
              </w:rPr>
              <w:t>80 years</w:t>
            </w:r>
          </w:p>
          <w:p w14:paraId="0CF39950" w14:textId="77777777" w:rsidR="00040115" w:rsidRPr="00E609B5" w:rsidRDefault="00040115" w:rsidP="00040115">
            <w:pPr>
              <w:pStyle w:val="NoSpacing"/>
              <w:numPr>
                <w:ilvl w:val="0"/>
                <w:numId w:val="16"/>
              </w:numPr>
              <w:rPr>
                <w:sz w:val="20"/>
              </w:rPr>
            </w:pPr>
            <w:r w:rsidRPr="00E609B5">
              <w:rPr>
                <w:sz w:val="20"/>
              </w:rPr>
              <w:t>On concomitant verapamil</w:t>
            </w:r>
          </w:p>
          <w:p w14:paraId="784D43E3" w14:textId="77777777" w:rsidR="00040115" w:rsidRPr="00E609B5" w:rsidRDefault="00040115" w:rsidP="00040115">
            <w:pPr>
              <w:pStyle w:val="NoSpacing"/>
              <w:rPr>
                <w:rFonts w:cstheme="minorHAnsi"/>
                <w:sz w:val="20"/>
              </w:rPr>
            </w:pPr>
          </w:p>
          <w:p w14:paraId="473253A6" w14:textId="77777777" w:rsidR="00040115" w:rsidRPr="00E609B5" w:rsidRDefault="00040115" w:rsidP="00040115">
            <w:pPr>
              <w:pStyle w:val="NoSpacing"/>
              <w:rPr>
                <w:rFonts w:cstheme="minorHAnsi"/>
                <w:sz w:val="20"/>
              </w:rPr>
            </w:pPr>
            <w:r w:rsidRPr="00E609B5">
              <w:rPr>
                <w:rFonts w:cstheme="minorHAnsi"/>
                <w:sz w:val="20"/>
                <w:u w:val="single"/>
              </w:rPr>
              <w:t>Consider</w:t>
            </w:r>
            <w:r w:rsidRPr="00E609B5">
              <w:rPr>
                <w:rFonts w:cstheme="minorHAnsi"/>
                <w:sz w:val="20"/>
              </w:rPr>
              <w:t xml:space="preserve"> reduced dose based on individual assessment of the thromboembolic risk and risk of bleeding if:</w:t>
            </w:r>
          </w:p>
          <w:p w14:paraId="70BFEEA1" w14:textId="77777777" w:rsidR="00040115" w:rsidRPr="00E609B5" w:rsidRDefault="00040115" w:rsidP="00040115">
            <w:pPr>
              <w:pStyle w:val="NoSpacing"/>
              <w:numPr>
                <w:ilvl w:val="0"/>
                <w:numId w:val="16"/>
              </w:numPr>
              <w:rPr>
                <w:sz w:val="20"/>
              </w:rPr>
            </w:pPr>
            <w:r w:rsidRPr="00E609B5">
              <w:rPr>
                <w:sz w:val="20"/>
              </w:rPr>
              <w:t>75-80yrs and high bleeding risk</w:t>
            </w:r>
          </w:p>
          <w:p w14:paraId="0E3282D7" w14:textId="77777777" w:rsidR="00040115" w:rsidRPr="00E609B5" w:rsidRDefault="00040115" w:rsidP="00040115">
            <w:pPr>
              <w:pStyle w:val="NoSpacing"/>
              <w:numPr>
                <w:ilvl w:val="0"/>
                <w:numId w:val="16"/>
              </w:numPr>
              <w:rPr>
                <w:sz w:val="20"/>
              </w:rPr>
            </w:pPr>
            <w:r w:rsidRPr="00E609B5">
              <w:rPr>
                <w:sz w:val="20"/>
              </w:rPr>
              <w:t>Calc CrCl 30-50mls/min</w:t>
            </w:r>
          </w:p>
          <w:p w14:paraId="42D21865" w14:textId="77777777" w:rsidR="00040115" w:rsidRPr="00E609B5" w:rsidRDefault="00040115" w:rsidP="00040115">
            <w:pPr>
              <w:pStyle w:val="NoSpacing"/>
              <w:numPr>
                <w:ilvl w:val="0"/>
                <w:numId w:val="16"/>
              </w:numPr>
              <w:rPr>
                <w:sz w:val="20"/>
              </w:rPr>
            </w:pPr>
            <w:r w:rsidRPr="00E609B5">
              <w:rPr>
                <w:sz w:val="20"/>
              </w:rPr>
              <w:t xml:space="preserve">Gastritis, </w:t>
            </w:r>
            <w:proofErr w:type="gramStart"/>
            <w:r w:rsidRPr="00E609B5">
              <w:rPr>
                <w:sz w:val="20"/>
              </w:rPr>
              <w:t>oesophagitis</w:t>
            </w:r>
            <w:proofErr w:type="gramEnd"/>
            <w:r w:rsidRPr="00E609B5">
              <w:rPr>
                <w:sz w:val="20"/>
              </w:rPr>
              <w:t xml:space="preserve"> or GI reflux</w:t>
            </w:r>
          </w:p>
          <w:p w14:paraId="10FEAD91" w14:textId="77777777" w:rsidR="00040115" w:rsidRPr="00E609B5" w:rsidRDefault="00040115" w:rsidP="00040115">
            <w:pPr>
              <w:pStyle w:val="NoSpacing"/>
              <w:numPr>
                <w:ilvl w:val="0"/>
                <w:numId w:val="16"/>
              </w:numPr>
              <w:rPr>
                <w:sz w:val="20"/>
              </w:rPr>
            </w:pPr>
            <w:r w:rsidRPr="00E609B5">
              <w:rPr>
                <w:sz w:val="20"/>
              </w:rPr>
              <w:t>At increased risk of bleeding</w:t>
            </w:r>
          </w:p>
          <w:p w14:paraId="1555431C" w14:textId="77777777" w:rsidR="00040115" w:rsidRPr="00E609B5" w:rsidRDefault="00040115" w:rsidP="00040115">
            <w:pPr>
              <w:pStyle w:val="NoSpacing"/>
            </w:pPr>
            <w:r w:rsidRPr="00E609B5">
              <w:rPr>
                <w:sz w:val="20"/>
              </w:rPr>
              <w:t xml:space="preserve">Close clinical surveillance is needed if patient weighs &lt;50kg </w:t>
            </w:r>
          </w:p>
        </w:tc>
      </w:tr>
    </w:tbl>
    <w:p w14:paraId="5A3FD9FF" w14:textId="77777777" w:rsidR="00AA6BCA" w:rsidRPr="00E609B5" w:rsidRDefault="00AA6BCA" w:rsidP="006A77B2">
      <w:pPr>
        <w:rPr>
          <w:rFonts w:ascii="Arial" w:eastAsia="Calibri" w:hAnsi="Arial" w:cs="Arial"/>
          <w:b/>
          <w:sz w:val="24"/>
          <w:szCs w:val="24"/>
        </w:rPr>
      </w:pPr>
    </w:p>
    <w:p w14:paraId="093F00E7" w14:textId="77777777" w:rsidR="00AC100D" w:rsidRDefault="00AC100D" w:rsidP="00A20C40">
      <w:pPr>
        <w:spacing w:after="0" w:line="240" w:lineRule="auto"/>
        <w:rPr>
          <w:rFonts w:ascii="Arial" w:eastAsia="Times New Roman" w:hAnsi="Arial" w:cs="Arial"/>
          <w:b/>
          <w:sz w:val="24"/>
          <w:szCs w:val="24"/>
          <w:u w:val="single"/>
          <w:lang w:eastAsia="en-GB"/>
        </w:rPr>
      </w:pPr>
    </w:p>
    <w:p w14:paraId="66CE1EBC" w14:textId="77777777" w:rsidR="00AC100D" w:rsidRDefault="00AC100D" w:rsidP="00A20C40">
      <w:pPr>
        <w:spacing w:after="0" w:line="240" w:lineRule="auto"/>
        <w:rPr>
          <w:rFonts w:ascii="Arial" w:eastAsia="Times New Roman" w:hAnsi="Arial" w:cs="Arial"/>
          <w:b/>
          <w:sz w:val="24"/>
          <w:szCs w:val="24"/>
          <w:u w:val="single"/>
          <w:lang w:eastAsia="en-GB"/>
        </w:rPr>
      </w:pPr>
    </w:p>
    <w:p w14:paraId="0190A491" w14:textId="77777777" w:rsidR="00AC100D" w:rsidRDefault="00AC100D" w:rsidP="00A20C40">
      <w:pPr>
        <w:spacing w:after="0" w:line="240" w:lineRule="auto"/>
        <w:rPr>
          <w:rFonts w:ascii="Arial" w:eastAsia="Times New Roman" w:hAnsi="Arial" w:cs="Arial"/>
          <w:b/>
          <w:sz w:val="24"/>
          <w:szCs w:val="24"/>
          <w:u w:val="single"/>
          <w:lang w:eastAsia="en-GB"/>
        </w:rPr>
      </w:pPr>
    </w:p>
    <w:p w14:paraId="1345BDB1" w14:textId="77777777" w:rsidR="00AC100D" w:rsidRDefault="00AC100D" w:rsidP="00A20C40">
      <w:pPr>
        <w:spacing w:after="0" w:line="240" w:lineRule="auto"/>
        <w:rPr>
          <w:rFonts w:ascii="Arial" w:eastAsia="Times New Roman" w:hAnsi="Arial" w:cs="Arial"/>
          <w:b/>
          <w:sz w:val="24"/>
          <w:szCs w:val="24"/>
          <w:u w:val="single"/>
          <w:lang w:eastAsia="en-GB"/>
        </w:rPr>
      </w:pPr>
    </w:p>
    <w:p w14:paraId="1417EDE1" w14:textId="77777777" w:rsidR="00AC100D" w:rsidRDefault="00AC100D" w:rsidP="00A20C40">
      <w:pPr>
        <w:spacing w:after="0" w:line="240" w:lineRule="auto"/>
        <w:rPr>
          <w:rFonts w:ascii="Arial" w:eastAsia="Times New Roman" w:hAnsi="Arial" w:cs="Arial"/>
          <w:b/>
          <w:sz w:val="24"/>
          <w:szCs w:val="24"/>
          <w:u w:val="single"/>
          <w:lang w:eastAsia="en-GB"/>
        </w:rPr>
      </w:pPr>
    </w:p>
    <w:p w14:paraId="1E19A310" w14:textId="77777777" w:rsidR="00AC100D" w:rsidRDefault="00AC100D" w:rsidP="00A20C40">
      <w:pPr>
        <w:spacing w:after="0" w:line="240" w:lineRule="auto"/>
        <w:rPr>
          <w:rFonts w:ascii="Arial" w:eastAsia="Times New Roman" w:hAnsi="Arial" w:cs="Arial"/>
          <w:b/>
          <w:sz w:val="24"/>
          <w:szCs w:val="24"/>
          <w:u w:val="single"/>
          <w:lang w:eastAsia="en-GB"/>
        </w:rPr>
      </w:pPr>
    </w:p>
    <w:p w14:paraId="0CE0018E" w14:textId="796B228E" w:rsidR="00A20C40" w:rsidRPr="00E609B5" w:rsidRDefault="00A20C40" w:rsidP="00A20C40">
      <w:pPr>
        <w:spacing w:after="0" w:line="240" w:lineRule="auto"/>
        <w:rPr>
          <w:rFonts w:ascii="Arial" w:eastAsia="Times New Roman" w:hAnsi="Arial" w:cs="Arial"/>
          <w:b/>
          <w:sz w:val="24"/>
          <w:szCs w:val="24"/>
          <w:u w:val="single"/>
          <w:lang w:eastAsia="en-GB"/>
        </w:rPr>
      </w:pPr>
      <w:r w:rsidRPr="00E609B5">
        <w:rPr>
          <w:rFonts w:ascii="Arial" w:eastAsia="Times New Roman" w:hAnsi="Arial" w:cs="Arial"/>
          <w:b/>
          <w:sz w:val="24"/>
          <w:szCs w:val="24"/>
          <w:u w:val="single"/>
          <w:lang w:eastAsia="en-GB"/>
        </w:rPr>
        <w:lastRenderedPageBreak/>
        <w:t>Appendix 4</w:t>
      </w:r>
    </w:p>
    <w:tbl>
      <w:tblPr>
        <w:tblpPr w:leftFromText="180" w:rightFromText="180" w:vertAnchor="text" w:horzAnchor="margin" w:tblpXSpec="center" w:tblpY="91"/>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5"/>
        <w:gridCol w:w="2835"/>
        <w:gridCol w:w="3121"/>
        <w:gridCol w:w="2549"/>
      </w:tblGrid>
      <w:tr w:rsidR="00040115" w:rsidRPr="00E609B5" w14:paraId="44743B5E" w14:textId="77777777" w:rsidTr="00040115">
        <w:trPr>
          <w:trHeight w:val="363"/>
        </w:trPr>
        <w:tc>
          <w:tcPr>
            <w:tcW w:w="11340" w:type="dxa"/>
            <w:gridSpan w:val="4"/>
            <w:shd w:val="clear" w:color="auto" w:fill="D9D9D9" w:themeFill="background1" w:themeFillShade="D9"/>
            <w:tcMar>
              <w:top w:w="72" w:type="dxa"/>
              <w:left w:w="144" w:type="dxa"/>
              <w:bottom w:w="72" w:type="dxa"/>
              <w:right w:w="144" w:type="dxa"/>
            </w:tcMar>
          </w:tcPr>
          <w:p w14:paraId="465BA275" w14:textId="33170ACB" w:rsidR="00040115" w:rsidRPr="00E609B5" w:rsidRDefault="00040115" w:rsidP="00040115">
            <w:pPr>
              <w:spacing w:after="0" w:line="240" w:lineRule="auto"/>
              <w:rPr>
                <w:rFonts w:ascii="Calibri" w:eastAsia="Times New Roman" w:hAnsi="Calibri" w:cs="Arial"/>
                <w:b/>
                <w:bCs/>
                <w:kern w:val="24"/>
                <w:sz w:val="18"/>
                <w:szCs w:val="18"/>
              </w:rPr>
            </w:pPr>
            <w:r w:rsidRPr="00E609B5">
              <w:rPr>
                <w:rFonts w:ascii="Calibri" w:eastAsia="Times New Roman" w:hAnsi="Calibri" w:cs="Arial"/>
                <w:b/>
                <w:bCs/>
                <w:kern w:val="24"/>
                <w:szCs w:val="18"/>
              </w:rPr>
              <w:t>T</w:t>
            </w:r>
            <w:r w:rsidR="00AA6BCA" w:rsidRPr="00E609B5">
              <w:rPr>
                <w:rFonts w:ascii="Calibri" w:eastAsia="Times New Roman" w:hAnsi="Calibri" w:cs="Arial"/>
                <w:b/>
                <w:bCs/>
                <w:kern w:val="24"/>
                <w:szCs w:val="18"/>
              </w:rPr>
              <w:t>able 7</w:t>
            </w:r>
            <w:r w:rsidRPr="00E609B5">
              <w:rPr>
                <w:rFonts w:ascii="Calibri" w:eastAsia="Times New Roman" w:hAnsi="Calibri" w:cs="Arial"/>
                <w:b/>
                <w:bCs/>
                <w:kern w:val="24"/>
                <w:szCs w:val="18"/>
              </w:rPr>
              <w:t xml:space="preserve">: Interactions with DOACs </w:t>
            </w:r>
            <w:r w:rsidRPr="00E609B5">
              <w:rPr>
                <w:rFonts w:ascii="Calibri" w:eastAsia="Times New Roman" w:hAnsi="Calibri" w:cs="Arial"/>
                <w:b/>
                <w:bCs/>
                <w:kern w:val="24"/>
                <w:sz w:val="18"/>
                <w:szCs w:val="18"/>
              </w:rPr>
              <w:t>– see SPC for full details at emc.medicines.org.uk</w:t>
            </w:r>
          </w:p>
        </w:tc>
      </w:tr>
      <w:tr w:rsidR="00040115" w:rsidRPr="00E609B5" w14:paraId="47E70CB1" w14:textId="77777777" w:rsidTr="00E963F6">
        <w:trPr>
          <w:trHeight w:val="363"/>
        </w:trPr>
        <w:tc>
          <w:tcPr>
            <w:tcW w:w="2835" w:type="dxa"/>
            <w:shd w:val="clear" w:color="auto" w:fill="D9D9D9" w:themeFill="background1" w:themeFillShade="D9"/>
            <w:tcMar>
              <w:top w:w="72" w:type="dxa"/>
              <w:left w:w="144" w:type="dxa"/>
              <w:bottom w:w="72" w:type="dxa"/>
              <w:right w:w="144" w:type="dxa"/>
            </w:tcMar>
            <w:hideMark/>
          </w:tcPr>
          <w:p w14:paraId="3A166F53" w14:textId="77777777" w:rsidR="00040115" w:rsidRPr="00E609B5" w:rsidRDefault="00040115" w:rsidP="00040115">
            <w:pPr>
              <w:spacing w:after="0" w:line="240" w:lineRule="auto"/>
              <w:rPr>
                <w:rFonts w:ascii="Arial" w:eastAsia="Times New Roman" w:hAnsi="Arial" w:cs="Arial"/>
                <w:szCs w:val="18"/>
              </w:rPr>
            </w:pPr>
            <w:r w:rsidRPr="00E609B5">
              <w:rPr>
                <w:rFonts w:ascii="Calibri" w:eastAsia="Times New Roman" w:hAnsi="Calibri" w:cs="Arial"/>
                <w:b/>
                <w:bCs/>
                <w:kern w:val="24"/>
                <w:szCs w:val="18"/>
              </w:rPr>
              <w:t>Dabigatran</w:t>
            </w:r>
          </w:p>
        </w:tc>
        <w:tc>
          <w:tcPr>
            <w:tcW w:w="2835" w:type="dxa"/>
            <w:shd w:val="clear" w:color="auto" w:fill="D9D9D9" w:themeFill="background1" w:themeFillShade="D9"/>
            <w:tcMar>
              <w:top w:w="72" w:type="dxa"/>
              <w:left w:w="144" w:type="dxa"/>
              <w:bottom w:w="72" w:type="dxa"/>
              <w:right w:w="144" w:type="dxa"/>
            </w:tcMar>
            <w:hideMark/>
          </w:tcPr>
          <w:p w14:paraId="09B98565" w14:textId="77777777" w:rsidR="00040115" w:rsidRPr="00E609B5" w:rsidRDefault="00040115" w:rsidP="00040115">
            <w:pPr>
              <w:spacing w:after="0" w:line="240" w:lineRule="auto"/>
              <w:rPr>
                <w:rFonts w:ascii="Arial" w:eastAsia="Times New Roman" w:hAnsi="Arial" w:cs="Arial"/>
                <w:szCs w:val="18"/>
              </w:rPr>
            </w:pPr>
            <w:r w:rsidRPr="00E609B5">
              <w:rPr>
                <w:rFonts w:ascii="Calibri" w:eastAsia="Times New Roman" w:hAnsi="Calibri" w:cs="Arial"/>
                <w:b/>
                <w:bCs/>
                <w:kern w:val="24"/>
                <w:szCs w:val="18"/>
              </w:rPr>
              <w:t>Rivaroxaban</w:t>
            </w:r>
          </w:p>
        </w:tc>
        <w:tc>
          <w:tcPr>
            <w:tcW w:w="3121" w:type="dxa"/>
            <w:shd w:val="clear" w:color="auto" w:fill="D9D9D9" w:themeFill="background1" w:themeFillShade="D9"/>
            <w:tcMar>
              <w:top w:w="72" w:type="dxa"/>
              <w:left w:w="144" w:type="dxa"/>
              <w:bottom w:w="72" w:type="dxa"/>
              <w:right w:w="144" w:type="dxa"/>
            </w:tcMar>
            <w:hideMark/>
          </w:tcPr>
          <w:p w14:paraId="2D3F16AF" w14:textId="77777777" w:rsidR="00040115" w:rsidRPr="00E609B5" w:rsidRDefault="00040115" w:rsidP="00040115">
            <w:pPr>
              <w:spacing w:after="0" w:line="240" w:lineRule="auto"/>
              <w:rPr>
                <w:rFonts w:ascii="Arial" w:eastAsia="Times New Roman" w:hAnsi="Arial" w:cs="Arial"/>
                <w:szCs w:val="18"/>
              </w:rPr>
            </w:pPr>
            <w:r w:rsidRPr="00E609B5">
              <w:rPr>
                <w:rFonts w:ascii="Calibri" w:eastAsia="Times New Roman" w:hAnsi="Calibri" w:cs="Arial"/>
                <w:b/>
                <w:bCs/>
                <w:kern w:val="24"/>
                <w:szCs w:val="18"/>
              </w:rPr>
              <w:t>Apixaban</w:t>
            </w:r>
          </w:p>
        </w:tc>
        <w:tc>
          <w:tcPr>
            <w:tcW w:w="2549" w:type="dxa"/>
            <w:shd w:val="clear" w:color="auto" w:fill="D9D9D9" w:themeFill="background1" w:themeFillShade="D9"/>
            <w:tcMar>
              <w:top w:w="72" w:type="dxa"/>
              <w:left w:w="144" w:type="dxa"/>
              <w:bottom w:w="72" w:type="dxa"/>
              <w:right w:w="144" w:type="dxa"/>
            </w:tcMar>
            <w:hideMark/>
          </w:tcPr>
          <w:p w14:paraId="68560ABE" w14:textId="77777777" w:rsidR="00040115" w:rsidRPr="00E609B5" w:rsidRDefault="00040115" w:rsidP="00040115">
            <w:pPr>
              <w:spacing w:after="0" w:line="240" w:lineRule="auto"/>
              <w:rPr>
                <w:rFonts w:ascii="Arial" w:eastAsia="Times New Roman" w:hAnsi="Arial" w:cs="Arial"/>
                <w:szCs w:val="18"/>
              </w:rPr>
            </w:pPr>
            <w:r w:rsidRPr="00E609B5">
              <w:rPr>
                <w:rFonts w:ascii="Calibri" w:eastAsia="Times New Roman" w:hAnsi="Calibri" w:cs="Arial"/>
                <w:b/>
                <w:bCs/>
                <w:kern w:val="24"/>
                <w:szCs w:val="18"/>
              </w:rPr>
              <w:t>Edoxaban</w:t>
            </w:r>
          </w:p>
        </w:tc>
      </w:tr>
      <w:tr w:rsidR="00040115" w:rsidRPr="00E609B5" w14:paraId="043C0DEE" w14:textId="77777777" w:rsidTr="00E963F6">
        <w:trPr>
          <w:trHeight w:val="363"/>
        </w:trPr>
        <w:tc>
          <w:tcPr>
            <w:tcW w:w="2835" w:type="dxa"/>
            <w:shd w:val="clear" w:color="auto" w:fill="auto"/>
            <w:tcMar>
              <w:top w:w="72" w:type="dxa"/>
              <w:left w:w="144" w:type="dxa"/>
              <w:bottom w:w="72" w:type="dxa"/>
              <w:right w:w="144" w:type="dxa"/>
            </w:tcMar>
            <w:hideMark/>
          </w:tcPr>
          <w:p w14:paraId="05DEAAD6"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Ketoconazole, ciclosporin, itraconazole, tacrolimus, dronedarone, </w:t>
            </w:r>
            <w:proofErr w:type="spellStart"/>
            <w:r w:rsidRPr="00E609B5">
              <w:rPr>
                <w:rFonts w:ascii="Calibri" w:eastAsia="Times New Roman" w:hAnsi="Calibri" w:cs="Arial"/>
                <w:kern w:val="24"/>
                <w:sz w:val="18"/>
                <w:szCs w:val="18"/>
              </w:rPr>
              <w:t>ritinovir</w:t>
            </w:r>
            <w:proofErr w:type="spellEnd"/>
            <w:r w:rsidRPr="00E609B5">
              <w:rPr>
                <w:rFonts w:ascii="Calibri" w:eastAsia="Times New Roman" w:hAnsi="Calibri" w:cs="Arial"/>
                <w:kern w:val="24"/>
                <w:sz w:val="18"/>
                <w:szCs w:val="18"/>
              </w:rPr>
              <w:t xml:space="preserve"> and combinations -</w:t>
            </w:r>
            <w:r w:rsidRPr="00E609B5">
              <w:rPr>
                <w:rFonts w:ascii="Calibri" w:eastAsia="Times New Roman" w:hAnsi="Calibri" w:cs="Arial"/>
                <w:b/>
                <w:kern w:val="24"/>
                <w:sz w:val="18"/>
                <w:szCs w:val="18"/>
              </w:rPr>
              <w:t>CONTRAINDICATED</w:t>
            </w:r>
          </w:p>
        </w:tc>
        <w:tc>
          <w:tcPr>
            <w:tcW w:w="2835" w:type="dxa"/>
            <w:shd w:val="clear" w:color="auto" w:fill="auto"/>
            <w:tcMar>
              <w:top w:w="72" w:type="dxa"/>
              <w:left w:w="144" w:type="dxa"/>
              <w:bottom w:w="72" w:type="dxa"/>
              <w:right w:w="144" w:type="dxa"/>
            </w:tcMar>
            <w:hideMark/>
          </w:tcPr>
          <w:p w14:paraId="4A4C80A0"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Azole antimycotics (</w:t>
            </w:r>
            <w:proofErr w:type="spellStart"/>
            <w:r w:rsidRPr="00E609B5">
              <w:rPr>
                <w:rFonts w:ascii="Calibri" w:eastAsia="Times New Roman" w:hAnsi="Calibri" w:cs="Arial"/>
                <w:kern w:val="24"/>
                <w:sz w:val="18"/>
                <w:szCs w:val="18"/>
              </w:rPr>
              <w:t>e.</w:t>
            </w:r>
            <w:proofErr w:type="gramStart"/>
            <w:r w:rsidRPr="00E609B5">
              <w:rPr>
                <w:rFonts w:ascii="Calibri" w:eastAsia="Times New Roman" w:hAnsi="Calibri" w:cs="Arial"/>
                <w:kern w:val="24"/>
                <w:sz w:val="18"/>
                <w:szCs w:val="18"/>
              </w:rPr>
              <w:t>g.ketoconazole</w:t>
            </w:r>
            <w:proofErr w:type="spellEnd"/>
            <w:proofErr w:type="gramEnd"/>
            <w:r w:rsidRPr="00E609B5">
              <w:rPr>
                <w:rFonts w:ascii="Calibri" w:eastAsia="Times New Roman" w:hAnsi="Calibri" w:cs="Arial"/>
                <w:kern w:val="24"/>
                <w:sz w:val="18"/>
                <w:szCs w:val="18"/>
              </w:rPr>
              <w:t xml:space="preserve">, voriconazole, itraconazole) </w:t>
            </w:r>
            <w:r w:rsidRPr="00E609B5">
              <w:rPr>
                <w:rFonts w:ascii="Calibri" w:eastAsia="Times New Roman" w:hAnsi="Calibri" w:cs="Arial"/>
                <w:b/>
                <w:kern w:val="24"/>
                <w:sz w:val="18"/>
                <w:szCs w:val="18"/>
              </w:rPr>
              <w:t>– NOT RECOMMENDED</w:t>
            </w:r>
          </w:p>
        </w:tc>
        <w:tc>
          <w:tcPr>
            <w:tcW w:w="3121" w:type="dxa"/>
            <w:shd w:val="clear" w:color="auto" w:fill="auto"/>
            <w:tcMar>
              <w:top w:w="72" w:type="dxa"/>
              <w:left w:w="144" w:type="dxa"/>
              <w:bottom w:w="72" w:type="dxa"/>
              <w:right w:w="144" w:type="dxa"/>
            </w:tcMar>
            <w:hideMark/>
          </w:tcPr>
          <w:p w14:paraId="73EF4C65"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Azole antimycotics (</w:t>
            </w:r>
            <w:proofErr w:type="spellStart"/>
            <w:r w:rsidRPr="00E609B5">
              <w:rPr>
                <w:rFonts w:ascii="Calibri" w:eastAsia="Times New Roman" w:hAnsi="Calibri" w:cs="Arial"/>
                <w:kern w:val="24"/>
                <w:sz w:val="18"/>
                <w:szCs w:val="18"/>
              </w:rPr>
              <w:t>e.</w:t>
            </w:r>
            <w:proofErr w:type="gramStart"/>
            <w:r w:rsidRPr="00E609B5">
              <w:rPr>
                <w:rFonts w:ascii="Calibri" w:eastAsia="Times New Roman" w:hAnsi="Calibri" w:cs="Arial"/>
                <w:kern w:val="24"/>
                <w:sz w:val="18"/>
                <w:szCs w:val="18"/>
              </w:rPr>
              <w:t>g.ketoconazole</w:t>
            </w:r>
            <w:proofErr w:type="spellEnd"/>
            <w:proofErr w:type="gramEnd"/>
            <w:r w:rsidRPr="00E609B5">
              <w:rPr>
                <w:rFonts w:ascii="Calibri" w:eastAsia="Times New Roman" w:hAnsi="Calibri" w:cs="Arial"/>
                <w:kern w:val="24"/>
                <w:sz w:val="18"/>
                <w:szCs w:val="18"/>
              </w:rPr>
              <w:t xml:space="preserve">, voriconazole, itraconazole) </w:t>
            </w:r>
            <w:r w:rsidRPr="00E609B5">
              <w:rPr>
                <w:rFonts w:ascii="Calibri" w:eastAsia="Times New Roman" w:hAnsi="Calibri" w:cs="Arial"/>
                <w:b/>
                <w:kern w:val="24"/>
                <w:sz w:val="18"/>
                <w:szCs w:val="18"/>
              </w:rPr>
              <w:t>–NOT RECOMMENDED</w:t>
            </w:r>
          </w:p>
        </w:tc>
        <w:tc>
          <w:tcPr>
            <w:tcW w:w="2549" w:type="dxa"/>
            <w:shd w:val="clear" w:color="auto" w:fill="auto"/>
            <w:tcMar>
              <w:top w:w="72" w:type="dxa"/>
              <w:left w:w="144" w:type="dxa"/>
              <w:bottom w:w="72" w:type="dxa"/>
              <w:right w:w="144" w:type="dxa"/>
            </w:tcMar>
            <w:hideMark/>
          </w:tcPr>
          <w:p w14:paraId="3E52A977" w14:textId="64E6B2C3"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Erythromycin, </w:t>
            </w:r>
            <w:r w:rsidR="000119BA">
              <w:rPr>
                <w:rFonts w:ascii="Calibri" w:eastAsia="Times New Roman" w:hAnsi="Calibri" w:cs="Arial"/>
                <w:kern w:val="24"/>
                <w:sz w:val="18"/>
                <w:szCs w:val="18"/>
              </w:rPr>
              <w:t xml:space="preserve">oral </w:t>
            </w:r>
            <w:r w:rsidRPr="00E609B5">
              <w:rPr>
                <w:rFonts w:ascii="Calibri" w:eastAsia="Times New Roman" w:hAnsi="Calibri" w:cs="Arial"/>
                <w:kern w:val="24"/>
                <w:sz w:val="18"/>
                <w:szCs w:val="18"/>
              </w:rPr>
              <w:t xml:space="preserve">ketoconazole, ciclosporin and dronedarone – </w:t>
            </w:r>
            <w:r w:rsidRPr="00E609B5">
              <w:rPr>
                <w:rFonts w:ascii="Calibri" w:eastAsia="Times New Roman" w:hAnsi="Calibri" w:cs="Arial"/>
                <w:b/>
                <w:kern w:val="24"/>
                <w:sz w:val="18"/>
                <w:szCs w:val="18"/>
              </w:rPr>
              <w:t>reduce to 30mg</w:t>
            </w:r>
          </w:p>
        </w:tc>
      </w:tr>
      <w:tr w:rsidR="00040115" w:rsidRPr="00E609B5" w14:paraId="6D325357" w14:textId="77777777" w:rsidTr="00E963F6">
        <w:trPr>
          <w:trHeight w:val="363"/>
        </w:trPr>
        <w:tc>
          <w:tcPr>
            <w:tcW w:w="2835" w:type="dxa"/>
            <w:shd w:val="clear" w:color="auto" w:fill="auto"/>
            <w:tcMar>
              <w:top w:w="72" w:type="dxa"/>
              <w:left w:w="144" w:type="dxa"/>
              <w:bottom w:w="72" w:type="dxa"/>
              <w:right w:w="144" w:type="dxa"/>
            </w:tcMar>
            <w:hideMark/>
          </w:tcPr>
          <w:p w14:paraId="0EEF12D2" w14:textId="1524AFC8"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Amiodarone and quinidine increase dabigatran levels – clinical surveillance. Patient with mild-mod renal impairment are at higher risk of bleeding</w:t>
            </w:r>
          </w:p>
        </w:tc>
        <w:tc>
          <w:tcPr>
            <w:tcW w:w="2835" w:type="dxa"/>
            <w:shd w:val="clear" w:color="auto" w:fill="auto"/>
            <w:tcMar>
              <w:top w:w="72" w:type="dxa"/>
              <w:left w:w="144" w:type="dxa"/>
              <w:bottom w:w="72" w:type="dxa"/>
              <w:right w:w="144" w:type="dxa"/>
            </w:tcMar>
            <w:hideMark/>
          </w:tcPr>
          <w:p w14:paraId="04B1ADFA"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Rifampicin, phenytoin, carbamazepine, phenobarbital or </w:t>
            </w:r>
            <w:proofErr w:type="spellStart"/>
            <w:proofErr w:type="gramStart"/>
            <w:r w:rsidRPr="00E609B5">
              <w:rPr>
                <w:rFonts w:ascii="Calibri" w:eastAsia="Times New Roman" w:hAnsi="Calibri" w:cs="Arial"/>
                <w:kern w:val="24"/>
                <w:sz w:val="18"/>
                <w:szCs w:val="18"/>
              </w:rPr>
              <w:t>St.Johns</w:t>
            </w:r>
            <w:proofErr w:type="spellEnd"/>
            <w:proofErr w:type="gramEnd"/>
            <w:r w:rsidRPr="00E609B5">
              <w:rPr>
                <w:rFonts w:ascii="Calibri" w:eastAsia="Times New Roman" w:hAnsi="Calibri" w:cs="Arial"/>
                <w:kern w:val="24"/>
                <w:sz w:val="18"/>
                <w:szCs w:val="18"/>
              </w:rPr>
              <w:t xml:space="preserve"> Wort – significant reduction in efficacy of rivaroxaban – </w:t>
            </w:r>
            <w:r w:rsidRPr="00E609B5">
              <w:rPr>
                <w:rFonts w:ascii="Calibri" w:eastAsia="Times New Roman" w:hAnsi="Calibri" w:cs="Arial"/>
                <w:b/>
                <w:kern w:val="24"/>
                <w:sz w:val="18"/>
                <w:szCs w:val="18"/>
              </w:rPr>
              <w:t>best AVOIDED.</w:t>
            </w:r>
            <w:r w:rsidRPr="00E609B5">
              <w:rPr>
                <w:rFonts w:ascii="Calibri" w:eastAsia="Times New Roman" w:hAnsi="Calibri" w:cs="Arial"/>
                <w:kern w:val="24"/>
                <w:sz w:val="18"/>
                <w:szCs w:val="18"/>
              </w:rPr>
              <w:t xml:space="preserve"> </w:t>
            </w:r>
          </w:p>
        </w:tc>
        <w:tc>
          <w:tcPr>
            <w:tcW w:w="3121" w:type="dxa"/>
            <w:shd w:val="clear" w:color="auto" w:fill="auto"/>
            <w:tcMar>
              <w:top w:w="72" w:type="dxa"/>
              <w:left w:w="144" w:type="dxa"/>
              <w:bottom w:w="72" w:type="dxa"/>
              <w:right w:w="144" w:type="dxa"/>
            </w:tcMar>
            <w:hideMark/>
          </w:tcPr>
          <w:p w14:paraId="2F6BFF54" w14:textId="592F4040"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Rifampicin, phenytoin, carbamazepine, phenobarbital or </w:t>
            </w:r>
            <w:proofErr w:type="spellStart"/>
            <w:proofErr w:type="gramStart"/>
            <w:r w:rsidRPr="00E609B5">
              <w:rPr>
                <w:rFonts w:ascii="Calibri" w:eastAsia="Times New Roman" w:hAnsi="Calibri" w:cs="Arial"/>
                <w:kern w:val="24"/>
                <w:sz w:val="18"/>
                <w:szCs w:val="18"/>
              </w:rPr>
              <w:t>St.Johns</w:t>
            </w:r>
            <w:proofErr w:type="spellEnd"/>
            <w:proofErr w:type="gramEnd"/>
            <w:r w:rsidRPr="00E609B5">
              <w:rPr>
                <w:rFonts w:ascii="Calibri" w:eastAsia="Times New Roman" w:hAnsi="Calibri" w:cs="Arial"/>
                <w:kern w:val="24"/>
                <w:sz w:val="18"/>
                <w:szCs w:val="18"/>
              </w:rPr>
              <w:t xml:space="preserve"> Wort – 50% reduction in serum  apixaban level- </w:t>
            </w:r>
            <w:r w:rsidRPr="00E609B5">
              <w:rPr>
                <w:rFonts w:ascii="Calibri" w:eastAsia="Times New Roman" w:hAnsi="Calibri" w:cs="Arial"/>
                <w:b/>
                <w:kern w:val="24"/>
                <w:sz w:val="18"/>
                <w:szCs w:val="18"/>
              </w:rPr>
              <w:t>CAUTION</w:t>
            </w:r>
            <w:r w:rsidR="00AC100D">
              <w:rPr>
                <w:rFonts w:ascii="Calibri" w:eastAsia="Times New Roman" w:hAnsi="Calibri" w:cs="Arial"/>
                <w:b/>
                <w:kern w:val="24"/>
                <w:sz w:val="18"/>
                <w:szCs w:val="18"/>
              </w:rPr>
              <w:t xml:space="preserve">, seek specialist advice and discuss risk </w:t>
            </w:r>
          </w:p>
        </w:tc>
        <w:tc>
          <w:tcPr>
            <w:tcW w:w="2549" w:type="dxa"/>
            <w:shd w:val="clear" w:color="auto" w:fill="auto"/>
            <w:tcMar>
              <w:top w:w="72" w:type="dxa"/>
              <w:left w:w="144" w:type="dxa"/>
              <w:bottom w:w="72" w:type="dxa"/>
              <w:right w:w="144" w:type="dxa"/>
            </w:tcMar>
            <w:hideMark/>
          </w:tcPr>
          <w:p w14:paraId="5D2EF322"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sz w:val="18"/>
                <w:szCs w:val="18"/>
              </w:rPr>
              <w:t xml:space="preserve">Quinidine, verapamil + amiodarone can increase edoxaban – </w:t>
            </w:r>
            <w:r w:rsidRPr="00E609B5">
              <w:rPr>
                <w:rFonts w:ascii="Calibri" w:eastAsia="Times New Roman" w:hAnsi="Calibri" w:cs="Arial"/>
                <w:b/>
                <w:sz w:val="18"/>
                <w:szCs w:val="18"/>
              </w:rPr>
              <w:t>no dose change</w:t>
            </w:r>
          </w:p>
        </w:tc>
      </w:tr>
      <w:tr w:rsidR="00040115" w:rsidRPr="00E609B5" w14:paraId="38923B4E" w14:textId="77777777" w:rsidTr="00E963F6">
        <w:trPr>
          <w:trHeight w:val="363"/>
        </w:trPr>
        <w:tc>
          <w:tcPr>
            <w:tcW w:w="2835" w:type="dxa"/>
            <w:shd w:val="clear" w:color="auto" w:fill="auto"/>
            <w:tcMar>
              <w:top w:w="72" w:type="dxa"/>
              <w:left w:w="144" w:type="dxa"/>
              <w:bottom w:w="72" w:type="dxa"/>
              <w:right w:w="144" w:type="dxa"/>
            </w:tcMar>
            <w:hideMark/>
          </w:tcPr>
          <w:p w14:paraId="3EB41157"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Verapamil – increases dabigatran levels. </w:t>
            </w:r>
            <w:r w:rsidRPr="00E609B5">
              <w:rPr>
                <w:rFonts w:ascii="Calibri" w:eastAsia="Times New Roman" w:hAnsi="Calibri" w:cs="Arial"/>
                <w:b/>
                <w:kern w:val="24"/>
                <w:sz w:val="18"/>
                <w:szCs w:val="18"/>
              </w:rPr>
              <w:t>Reduce dose to 110mg BD</w:t>
            </w:r>
            <w:r w:rsidRPr="00E609B5">
              <w:rPr>
                <w:rFonts w:ascii="Calibri" w:eastAsia="Times New Roman" w:hAnsi="Calibri" w:cs="Arial"/>
                <w:kern w:val="24"/>
                <w:sz w:val="18"/>
                <w:szCs w:val="18"/>
              </w:rPr>
              <w:t xml:space="preserve"> and monitor. Take dabigatran and verapamil at the same time.</w:t>
            </w:r>
          </w:p>
        </w:tc>
        <w:tc>
          <w:tcPr>
            <w:tcW w:w="2835" w:type="dxa"/>
            <w:shd w:val="clear" w:color="auto" w:fill="auto"/>
            <w:tcMar>
              <w:top w:w="72" w:type="dxa"/>
              <w:left w:w="144" w:type="dxa"/>
              <w:bottom w:w="72" w:type="dxa"/>
              <w:right w:w="144" w:type="dxa"/>
            </w:tcMar>
            <w:hideMark/>
          </w:tcPr>
          <w:p w14:paraId="1D09FD44"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HIV protease inhibitors </w:t>
            </w:r>
            <w:proofErr w:type="gramStart"/>
            <w:r w:rsidRPr="00E609B5">
              <w:rPr>
                <w:rFonts w:ascii="Calibri" w:eastAsia="Times New Roman" w:hAnsi="Calibri" w:cs="Arial"/>
                <w:kern w:val="24"/>
                <w:sz w:val="18"/>
                <w:szCs w:val="18"/>
              </w:rPr>
              <w:t>e.g.</w:t>
            </w:r>
            <w:proofErr w:type="gramEnd"/>
            <w:r w:rsidRPr="00E609B5">
              <w:rPr>
                <w:rFonts w:ascii="Calibri" w:eastAsia="Times New Roman" w:hAnsi="Calibri" w:cs="Arial"/>
                <w:kern w:val="24"/>
                <w:sz w:val="18"/>
                <w:szCs w:val="18"/>
              </w:rPr>
              <w:t xml:space="preserve"> ritonavir – </w:t>
            </w:r>
            <w:r w:rsidRPr="00E609B5">
              <w:rPr>
                <w:rFonts w:ascii="Calibri" w:eastAsia="Times New Roman" w:hAnsi="Calibri" w:cs="Arial"/>
                <w:b/>
                <w:kern w:val="24"/>
                <w:sz w:val="18"/>
                <w:szCs w:val="18"/>
              </w:rPr>
              <w:t>NOT RECOMMENDED</w:t>
            </w:r>
          </w:p>
        </w:tc>
        <w:tc>
          <w:tcPr>
            <w:tcW w:w="3121" w:type="dxa"/>
            <w:shd w:val="clear" w:color="auto" w:fill="auto"/>
            <w:tcMar>
              <w:top w:w="72" w:type="dxa"/>
              <w:left w:w="144" w:type="dxa"/>
              <w:bottom w:w="72" w:type="dxa"/>
              <w:right w:w="144" w:type="dxa"/>
            </w:tcMar>
            <w:hideMark/>
          </w:tcPr>
          <w:p w14:paraId="2345D832"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sz w:val="18"/>
                <w:szCs w:val="18"/>
              </w:rPr>
              <w:t xml:space="preserve">Aspirin, clopidogrel, antiplatelets and </w:t>
            </w:r>
            <w:proofErr w:type="gramStart"/>
            <w:r w:rsidRPr="00E609B5">
              <w:rPr>
                <w:rFonts w:ascii="Calibri" w:eastAsia="Times New Roman" w:hAnsi="Calibri" w:cs="Arial"/>
                <w:sz w:val="18"/>
                <w:szCs w:val="18"/>
              </w:rPr>
              <w:t>NSAIDS  –</w:t>
            </w:r>
            <w:proofErr w:type="gramEnd"/>
            <w:r w:rsidRPr="00E609B5">
              <w:rPr>
                <w:rFonts w:ascii="Calibri" w:eastAsia="Times New Roman" w:hAnsi="Calibri" w:cs="Arial"/>
                <w:sz w:val="18"/>
                <w:szCs w:val="18"/>
              </w:rPr>
              <w:t xml:space="preserve"> increased bleeding risk</w:t>
            </w:r>
          </w:p>
        </w:tc>
        <w:tc>
          <w:tcPr>
            <w:tcW w:w="2549" w:type="dxa"/>
            <w:shd w:val="clear" w:color="auto" w:fill="auto"/>
            <w:tcMar>
              <w:top w:w="72" w:type="dxa"/>
              <w:left w:w="144" w:type="dxa"/>
              <w:bottom w:w="72" w:type="dxa"/>
              <w:right w:w="144" w:type="dxa"/>
            </w:tcMar>
            <w:hideMark/>
          </w:tcPr>
          <w:p w14:paraId="4983BC5F" w14:textId="77777777" w:rsidR="00040115" w:rsidRPr="00E609B5" w:rsidRDefault="00040115" w:rsidP="00040115">
            <w:pPr>
              <w:spacing w:after="0" w:line="240" w:lineRule="auto"/>
              <w:rPr>
                <w:rFonts w:ascii="Calibri" w:eastAsia="Times New Roman" w:hAnsi="Calibri" w:cs="Arial"/>
                <w:sz w:val="18"/>
                <w:szCs w:val="18"/>
              </w:rPr>
            </w:pPr>
            <w:r w:rsidRPr="00E609B5">
              <w:rPr>
                <w:rFonts w:ascii="Calibri" w:eastAsia="Times New Roman" w:hAnsi="Calibri" w:cs="Arial"/>
                <w:sz w:val="18"/>
                <w:szCs w:val="18"/>
              </w:rPr>
              <w:t>Aspirin and antiplatelets – increased bleeding risk</w:t>
            </w:r>
          </w:p>
          <w:p w14:paraId="5DDE69EB"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Chronic NSAID use –</w:t>
            </w:r>
            <w:r w:rsidRPr="00E609B5">
              <w:rPr>
                <w:rFonts w:ascii="Calibri" w:eastAsia="Times New Roman" w:hAnsi="Calibri" w:cs="Arial"/>
                <w:b/>
                <w:kern w:val="24"/>
                <w:sz w:val="18"/>
                <w:szCs w:val="18"/>
              </w:rPr>
              <w:t>NOT RECOMMENDED</w:t>
            </w:r>
          </w:p>
        </w:tc>
      </w:tr>
      <w:tr w:rsidR="00040115" w:rsidRPr="00E609B5" w14:paraId="666592A2" w14:textId="77777777" w:rsidTr="00E963F6">
        <w:trPr>
          <w:trHeight w:val="363"/>
        </w:trPr>
        <w:tc>
          <w:tcPr>
            <w:tcW w:w="2835" w:type="dxa"/>
            <w:shd w:val="clear" w:color="auto" w:fill="auto"/>
            <w:tcMar>
              <w:top w:w="72" w:type="dxa"/>
              <w:left w:w="144" w:type="dxa"/>
              <w:bottom w:w="72" w:type="dxa"/>
              <w:right w:w="144" w:type="dxa"/>
            </w:tcMar>
            <w:hideMark/>
          </w:tcPr>
          <w:p w14:paraId="5CF9FE7E"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Ticagrelor, clopidogrel, prasugrel, aspirin etc. consider dose reduction</w:t>
            </w:r>
          </w:p>
        </w:tc>
        <w:tc>
          <w:tcPr>
            <w:tcW w:w="2835" w:type="dxa"/>
            <w:shd w:val="clear" w:color="auto" w:fill="auto"/>
            <w:tcMar>
              <w:top w:w="72" w:type="dxa"/>
              <w:left w:w="144" w:type="dxa"/>
              <w:bottom w:w="72" w:type="dxa"/>
              <w:right w:w="144" w:type="dxa"/>
            </w:tcMar>
            <w:hideMark/>
          </w:tcPr>
          <w:p w14:paraId="7DA51BD5"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NSAIDS/antiplatelets: Ticagrelor, clopidogrel, prasugrel, aspirin etc. increased bleeding risk. </w:t>
            </w:r>
          </w:p>
        </w:tc>
        <w:tc>
          <w:tcPr>
            <w:tcW w:w="3121" w:type="dxa"/>
            <w:shd w:val="clear" w:color="auto" w:fill="auto"/>
            <w:tcMar>
              <w:top w:w="72" w:type="dxa"/>
              <w:left w:w="144" w:type="dxa"/>
              <w:bottom w:w="72" w:type="dxa"/>
              <w:right w:w="144" w:type="dxa"/>
            </w:tcMar>
            <w:hideMark/>
          </w:tcPr>
          <w:p w14:paraId="4229C871"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HIV protease inhibitors </w:t>
            </w:r>
            <w:proofErr w:type="gramStart"/>
            <w:r w:rsidRPr="00E609B5">
              <w:rPr>
                <w:rFonts w:ascii="Calibri" w:eastAsia="Times New Roman" w:hAnsi="Calibri" w:cs="Arial"/>
                <w:kern w:val="24"/>
                <w:sz w:val="18"/>
                <w:szCs w:val="18"/>
              </w:rPr>
              <w:t>e.g.</w:t>
            </w:r>
            <w:proofErr w:type="gramEnd"/>
            <w:r w:rsidRPr="00E609B5">
              <w:rPr>
                <w:rFonts w:ascii="Calibri" w:eastAsia="Times New Roman" w:hAnsi="Calibri" w:cs="Arial"/>
                <w:kern w:val="24"/>
                <w:sz w:val="18"/>
                <w:szCs w:val="18"/>
              </w:rPr>
              <w:t xml:space="preserve"> ritonavir – </w:t>
            </w:r>
            <w:r w:rsidRPr="00E609B5">
              <w:rPr>
                <w:rFonts w:ascii="Calibri" w:eastAsia="Times New Roman" w:hAnsi="Calibri" w:cs="Arial"/>
                <w:b/>
                <w:kern w:val="24"/>
                <w:sz w:val="18"/>
                <w:szCs w:val="18"/>
              </w:rPr>
              <w:t>NOT RECOMMENDED</w:t>
            </w:r>
          </w:p>
        </w:tc>
        <w:tc>
          <w:tcPr>
            <w:tcW w:w="2549" w:type="dxa"/>
            <w:shd w:val="clear" w:color="auto" w:fill="auto"/>
            <w:tcMar>
              <w:top w:w="72" w:type="dxa"/>
              <w:left w:w="144" w:type="dxa"/>
              <w:bottom w:w="72" w:type="dxa"/>
              <w:right w:w="144" w:type="dxa"/>
            </w:tcMar>
          </w:tcPr>
          <w:p w14:paraId="57FB7FE0" w14:textId="76025BAB"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Rifampicin, phenytoin, carbamazepine, </w:t>
            </w:r>
            <w:proofErr w:type="gramStart"/>
            <w:r w:rsidRPr="00E609B5">
              <w:rPr>
                <w:rFonts w:ascii="Calibri" w:eastAsia="Times New Roman" w:hAnsi="Calibri" w:cs="Arial"/>
                <w:kern w:val="24"/>
                <w:sz w:val="18"/>
                <w:szCs w:val="18"/>
              </w:rPr>
              <w:t>phenobarbital</w:t>
            </w:r>
            <w:proofErr w:type="gramEnd"/>
            <w:r w:rsidRPr="00E609B5">
              <w:rPr>
                <w:rFonts w:ascii="Calibri" w:eastAsia="Times New Roman" w:hAnsi="Calibri" w:cs="Arial"/>
                <w:kern w:val="24"/>
                <w:sz w:val="18"/>
                <w:szCs w:val="18"/>
              </w:rPr>
              <w:t xml:space="preserve"> or St. John’s Wort – reduces edoxaban levels, reducing effect -</w:t>
            </w:r>
            <w:r w:rsidRPr="00E609B5">
              <w:rPr>
                <w:rFonts w:ascii="Calibri" w:eastAsia="Times New Roman" w:hAnsi="Calibri" w:cs="Arial"/>
                <w:b/>
                <w:kern w:val="24"/>
                <w:sz w:val="18"/>
                <w:szCs w:val="18"/>
              </w:rPr>
              <w:t xml:space="preserve"> CAUTION</w:t>
            </w:r>
            <w:r w:rsidR="00AC100D">
              <w:rPr>
                <w:rFonts w:ascii="Calibri" w:eastAsia="Times New Roman" w:hAnsi="Calibri" w:cs="Arial"/>
                <w:b/>
                <w:kern w:val="24"/>
                <w:sz w:val="18"/>
                <w:szCs w:val="18"/>
              </w:rPr>
              <w:t>, seek specialist advice and discuss risk</w:t>
            </w:r>
          </w:p>
        </w:tc>
      </w:tr>
      <w:tr w:rsidR="00040115" w:rsidRPr="00E609B5" w14:paraId="0DC46D68" w14:textId="77777777" w:rsidTr="00E963F6">
        <w:trPr>
          <w:trHeight w:val="363"/>
        </w:trPr>
        <w:tc>
          <w:tcPr>
            <w:tcW w:w="2835" w:type="dxa"/>
            <w:shd w:val="clear" w:color="auto" w:fill="auto"/>
            <w:tcMar>
              <w:top w:w="72" w:type="dxa"/>
              <w:left w:w="144" w:type="dxa"/>
              <w:bottom w:w="72" w:type="dxa"/>
              <w:right w:w="144" w:type="dxa"/>
            </w:tcMar>
            <w:hideMark/>
          </w:tcPr>
          <w:p w14:paraId="61B73E05" w14:textId="77777777" w:rsidR="00040115" w:rsidRPr="00E609B5" w:rsidRDefault="00040115" w:rsidP="00040115">
            <w:pPr>
              <w:spacing w:after="0" w:line="240" w:lineRule="auto"/>
              <w:rPr>
                <w:rFonts w:ascii="Arial" w:eastAsia="Times New Roman" w:hAnsi="Arial" w:cs="Arial"/>
                <w:sz w:val="18"/>
                <w:szCs w:val="18"/>
              </w:rPr>
            </w:pPr>
            <w:r w:rsidRPr="00E609B5">
              <w:rPr>
                <w:rFonts w:ascii="Calibri" w:eastAsia="Times New Roman" w:hAnsi="Calibri" w:cs="Arial"/>
                <w:kern w:val="24"/>
                <w:sz w:val="18"/>
                <w:szCs w:val="18"/>
              </w:rPr>
              <w:t xml:space="preserve">Rifampicin, carbamazepine, phenytoin, St. John’s Wort – </w:t>
            </w:r>
            <w:r w:rsidRPr="00E609B5">
              <w:rPr>
                <w:rFonts w:ascii="Calibri" w:eastAsia="Times New Roman" w:hAnsi="Calibri" w:cs="Arial"/>
                <w:b/>
                <w:kern w:val="24"/>
                <w:sz w:val="18"/>
                <w:szCs w:val="18"/>
              </w:rPr>
              <w:t>NOT RECOMMENDED</w:t>
            </w:r>
          </w:p>
        </w:tc>
        <w:tc>
          <w:tcPr>
            <w:tcW w:w="2835" w:type="dxa"/>
            <w:shd w:val="clear" w:color="auto" w:fill="auto"/>
            <w:tcMar>
              <w:top w:w="72" w:type="dxa"/>
              <w:left w:w="144" w:type="dxa"/>
              <w:bottom w:w="72" w:type="dxa"/>
              <w:right w:w="144" w:type="dxa"/>
            </w:tcMar>
            <w:hideMark/>
          </w:tcPr>
          <w:p w14:paraId="4DD3389B" w14:textId="77777777" w:rsidR="00040115" w:rsidRPr="00E609B5" w:rsidRDefault="00040115" w:rsidP="00040115">
            <w:pPr>
              <w:spacing w:after="0" w:line="240" w:lineRule="auto"/>
              <w:rPr>
                <w:rFonts w:ascii="Calibri" w:eastAsia="Times New Roman" w:hAnsi="Calibri" w:cs="Arial"/>
                <w:sz w:val="18"/>
                <w:szCs w:val="18"/>
              </w:rPr>
            </w:pPr>
            <w:r w:rsidRPr="00E609B5">
              <w:rPr>
                <w:rFonts w:ascii="Calibri" w:eastAsia="Times New Roman" w:hAnsi="Calibri" w:cs="Arial"/>
                <w:sz w:val="18"/>
                <w:szCs w:val="18"/>
              </w:rPr>
              <w:t xml:space="preserve">Dronedarone – inadequate data. </w:t>
            </w:r>
            <w:r w:rsidRPr="00E609B5">
              <w:rPr>
                <w:rFonts w:ascii="Calibri" w:eastAsia="Times New Roman" w:hAnsi="Calibri" w:cs="Arial"/>
                <w:b/>
                <w:sz w:val="18"/>
                <w:szCs w:val="18"/>
              </w:rPr>
              <w:t>AVOID</w:t>
            </w:r>
          </w:p>
        </w:tc>
        <w:tc>
          <w:tcPr>
            <w:tcW w:w="3121" w:type="dxa"/>
            <w:shd w:val="clear" w:color="auto" w:fill="auto"/>
            <w:tcMar>
              <w:top w:w="72" w:type="dxa"/>
              <w:left w:w="144" w:type="dxa"/>
              <w:bottom w:w="72" w:type="dxa"/>
              <w:right w:w="144" w:type="dxa"/>
            </w:tcMar>
            <w:hideMark/>
          </w:tcPr>
          <w:p w14:paraId="3B2F76A3" w14:textId="77777777" w:rsidR="00040115" w:rsidRPr="00E609B5" w:rsidRDefault="00040115" w:rsidP="00040115">
            <w:pPr>
              <w:spacing w:after="0" w:line="240" w:lineRule="auto"/>
              <w:rPr>
                <w:rFonts w:ascii="Calibri" w:eastAsia="Times New Roman" w:hAnsi="Calibri" w:cs="Arial"/>
                <w:sz w:val="18"/>
                <w:szCs w:val="18"/>
              </w:rPr>
            </w:pPr>
            <w:r w:rsidRPr="00E609B5">
              <w:rPr>
                <w:rFonts w:ascii="Calibri" w:eastAsia="Times New Roman" w:hAnsi="Calibri" w:cs="Arial"/>
                <w:sz w:val="18"/>
                <w:szCs w:val="18"/>
              </w:rPr>
              <w:t xml:space="preserve">Diltiazem, amiodarone, </w:t>
            </w:r>
            <w:proofErr w:type="gramStart"/>
            <w:r w:rsidRPr="00E609B5">
              <w:rPr>
                <w:rFonts w:ascii="Calibri" w:eastAsia="Times New Roman" w:hAnsi="Calibri" w:cs="Arial"/>
                <w:sz w:val="18"/>
                <w:szCs w:val="18"/>
              </w:rPr>
              <w:t>verapamil</w:t>
            </w:r>
            <w:proofErr w:type="gramEnd"/>
            <w:r w:rsidRPr="00E609B5">
              <w:rPr>
                <w:rFonts w:ascii="Calibri" w:eastAsia="Times New Roman" w:hAnsi="Calibri" w:cs="Arial"/>
                <w:sz w:val="18"/>
                <w:szCs w:val="18"/>
              </w:rPr>
              <w:t xml:space="preserve"> and quinidine increase apixaban level </w:t>
            </w:r>
            <w:r w:rsidRPr="00E609B5">
              <w:rPr>
                <w:rFonts w:ascii="Calibri" w:eastAsia="Times New Roman" w:hAnsi="Calibri" w:cs="Arial"/>
                <w:b/>
                <w:sz w:val="18"/>
                <w:szCs w:val="18"/>
              </w:rPr>
              <w:t>- no dose adjustment necessary.</w:t>
            </w:r>
          </w:p>
        </w:tc>
        <w:tc>
          <w:tcPr>
            <w:tcW w:w="2549" w:type="dxa"/>
            <w:shd w:val="clear" w:color="auto" w:fill="auto"/>
            <w:tcMar>
              <w:top w:w="72" w:type="dxa"/>
              <w:left w:w="144" w:type="dxa"/>
              <w:bottom w:w="72" w:type="dxa"/>
              <w:right w:w="144" w:type="dxa"/>
            </w:tcMar>
          </w:tcPr>
          <w:p w14:paraId="26E72D5F" w14:textId="77777777" w:rsidR="00040115" w:rsidRPr="00E609B5" w:rsidRDefault="00040115" w:rsidP="00040115">
            <w:pPr>
              <w:spacing w:after="0" w:line="240" w:lineRule="auto"/>
              <w:rPr>
                <w:rFonts w:ascii="Calibri" w:eastAsia="Times New Roman" w:hAnsi="Calibri" w:cs="Arial"/>
                <w:sz w:val="18"/>
                <w:szCs w:val="18"/>
              </w:rPr>
            </w:pPr>
            <w:r w:rsidRPr="00E609B5">
              <w:rPr>
                <w:rFonts w:ascii="Calibri" w:eastAsia="Times New Roman" w:hAnsi="Calibri" w:cs="Arial"/>
                <w:sz w:val="18"/>
                <w:szCs w:val="18"/>
              </w:rPr>
              <w:t>HIV protease inhibitors – studies not done</w:t>
            </w:r>
          </w:p>
        </w:tc>
      </w:tr>
      <w:tr w:rsidR="00040115" w:rsidRPr="00E609B5" w14:paraId="0CC657C3" w14:textId="77777777" w:rsidTr="00E963F6">
        <w:trPr>
          <w:trHeight w:val="363"/>
        </w:trPr>
        <w:tc>
          <w:tcPr>
            <w:tcW w:w="2835" w:type="dxa"/>
            <w:shd w:val="clear" w:color="auto" w:fill="auto"/>
            <w:tcMar>
              <w:top w:w="72" w:type="dxa"/>
              <w:left w:w="144" w:type="dxa"/>
              <w:bottom w:w="72" w:type="dxa"/>
              <w:right w:w="144" w:type="dxa"/>
            </w:tcMar>
          </w:tcPr>
          <w:p w14:paraId="43A5E4BB" w14:textId="77777777" w:rsidR="00040115" w:rsidRPr="00E609B5" w:rsidRDefault="00040115" w:rsidP="00040115">
            <w:pPr>
              <w:spacing w:after="0" w:line="240" w:lineRule="auto"/>
              <w:rPr>
                <w:rFonts w:ascii="Calibri" w:eastAsia="Times New Roman" w:hAnsi="Calibri" w:cs="Arial"/>
                <w:kern w:val="24"/>
                <w:sz w:val="18"/>
                <w:szCs w:val="18"/>
              </w:rPr>
            </w:pPr>
            <w:r w:rsidRPr="00E609B5">
              <w:rPr>
                <w:rFonts w:ascii="Calibri" w:eastAsia="Times New Roman" w:hAnsi="Calibri" w:cs="Arial"/>
                <w:kern w:val="24"/>
                <w:sz w:val="18"/>
                <w:szCs w:val="18"/>
              </w:rPr>
              <w:t>Posaconazole – no experience - CAUTION</w:t>
            </w:r>
          </w:p>
        </w:tc>
        <w:tc>
          <w:tcPr>
            <w:tcW w:w="2835" w:type="dxa"/>
            <w:shd w:val="clear" w:color="auto" w:fill="auto"/>
            <w:tcMar>
              <w:top w:w="72" w:type="dxa"/>
              <w:left w:w="144" w:type="dxa"/>
              <w:bottom w:w="72" w:type="dxa"/>
              <w:right w:w="144" w:type="dxa"/>
            </w:tcMar>
          </w:tcPr>
          <w:p w14:paraId="4E44AB61" w14:textId="59FD80BD" w:rsidR="00040115" w:rsidRPr="00E609B5" w:rsidRDefault="00E963F6" w:rsidP="00E963F6">
            <w:pPr>
              <w:spacing w:after="0" w:line="240" w:lineRule="auto"/>
              <w:rPr>
                <w:rFonts w:ascii="Calibri" w:eastAsia="Times New Roman" w:hAnsi="Calibri" w:cs="Arial"/>
                <w:sz w:val="18"/>
                <w:szCs w:val="18"/>
              </w:rPr>
            </w:pPr>
            <w:r w:rsidRPr="00E609B5">
              <w:rPr>
                <w:rFonts w:ascii="Calibri" w:eastAsia="Times New Roman" w:hAnsi="Calibri" w:cs="Arial"/>
                <w:sz w:val="18"/>
                <w:szCs w:val="18"/>
              </w:rPr>
              <w:t xml:space="preserve">MHRA warning for </w:t>
            </w:r>
            <w:r w:rsidRPr="00E609B5">
              <w:rPr>
                <w:sz w:val="18"/>
                <w:szCs w:val="18"/>
                <w:lang w:val="en"/>
              </w:rPr>
              <w:t>potential interaction with erythromycin resulting in increased risk of bleeding when combined</w:t>
            </w:r>
          </w:p>
        </w:tc>
        <w:tc>
          <w:tcPr>
            <w:tcW w:w="3121" w:type="dxa"/>
            <w:shd w:val="clear" w:color="auto" w:fill="auto"/>
            <w:tcMar>
              <w:top w:w="72" w:type="dxa"/>
              <w:left w:w="144" w:type="dxa"/>
              <w:bottom w:w="72" w:type="dxa"/>
              <w:right w:w="144" w:type="dxa"/>
            </w:tcMar>
          </w:tcPr>
          <w:p w14:paraId="3B6F9316" w14:textId="77777777" w:rsidR="00040115" w:rsidRPr="00E609B5" w:rsidRDefault="00040115" w:rsidP="00040115">
            <w:pPr>
              <w:spacing w:after="0" w:line="240" w:lineRule="auto"/>
              <w:rPr>
                <w:rFonts w:ascii="Calibri" w:eastAsia="Times New Roman" w:hAnsi="Calibri" w:cs="Arial"/>
                <w:sz w:val="18"/>
                <w:szCs w:val="18"/>
              </w:rPr>
            </w:pPr>
          </w:p>
        </w:tc>
        <w:tc>
          <w:tcPr>
            <w:tcW w:w="2549" w:type="dxa"/>
            <w:shd w:val="clear" w:color="auto" w:fill="auto"/>
            <w:tcMar>
              <w:top w:w="72" w:type="dxa"/>
              <w:left w:w="144" w:type="dxa"/>
              <w:bottom w:w="72" w:type="dxa"/>
              <w:right w:w="144" w:type="dxa"/>
            </w:tcMar>
          </w:tcPr>
          <w:p w14:paraId="426A8D95" w14:textId="77777777" w:rsidR="00040115" w:rsidRPr="00E609B5" w:rsidRDefault="00040115" w:rsidP="00040115">
            <w:pPr>
              <w:spacing w:after="0" w:line="240" w:lineRule="auto"/>
              <w:rPr>
                <w:rFonts w:ascii="Calibri" w:eastAsia="Times New Roman" w:hAnsi="Calibri" w:cs="Arial"/>
                <w:sz w:val="18"/>
                <w:szCs w:val="18"/>
              </w:rPr>
            </w:pPr>
          </w:p>
        </w:tc>
      </w:tr>
    </w:tbl>
    <w:p w14:paraId="1605E664" w14:textId="77777777" w:rsidR="00AA6BCA" w:rsidRPr="00E609B5" w:rsidRDefault="00AA6BCA" w:rsidP="0003380C">
      <w:pPr>
        <w:spacing w:after="0" w:line="240" w:lineRule="auto"/>
        <w:jc w:val="center"/>
        <w:rPr>
          <w:rFonts w:ascii="Arial" w:eastAsia="Times New Roman" w:hAnsi="Arial" w:cs="Arial"/>
          <w:b/>
          <w:sz w:val="24"/>
          <w:szCs w:val="24"/>
          <w:u w:val="single"/>
          <w:lang w:eastAsia="en-GB"/>
        </w:rPr>
      </w:pPr>
    </w:p>
    <w:p w14:paraId="153947C7" w14:textId="77777777" w:rsidR="00FB0A9D" w:rsidRPr="00E609B5" w:rsidRDefault="00FB0A9D" w:rsidP="0003380C">
      <w:pPr>
        <w:spacing w:after="0" w:line="240" w:lineRule="auto"/>
        <w:jc w:val="center"/>
        <w:rPr>
          <w:rFonts w:ascii="Arial" w:eastAsia="Times New Roman" w:hAnsi="Arial" w:cs="Arial"/>
          <w:b/>
          <w:sz w:val="24"/>
          <w:szCs w:val="24"/>
          <w:u w:val="single"/>
          <w:lang w:eastAsia="en-GB"/>
        </w:rPr>
      </w:pPr>
    </w:p>
    <w:p w14:paraId="36AA1CA2" w14:textId="77777777" w:rsidR="00FB0A9D" w:rsidRPr="00E609B5" w:rsidRDefault="00FB0A9D" w:rsidP="0003380C">
      <w:pPr>
        <w:spacing w:after="0" w:line="240" w:lineRule="auto"/>
        <w:jc w:val="center"/>
        <w:rPr>
          <w:rFonts w:ascii="Arial" w:eastAsia="Times New Roman" w:hAnsi="Arial" w:cs="Arial"/>
          <w:b/>
          <w:sz w:val="24"/>
          <w:szCs w:val="24"/>
          <w:u w:val="single"/>
          <w:lang w:eastAsia="en-GB"/>
        </w:rPr>
      </w:pPr>
    </w:p>
    <w:p w14:paraId="67AA02BF"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1683A2DA"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1EA80E6A"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1B232B2F"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1D684AD8"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7AB40BBB"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5F18DB95"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0B86D7B5"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6BA89E1C"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40119AC0"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52B4DDD4"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00886962"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74315C88"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75EF8515"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65E46014"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3B7200CF"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33B0CEDC" w14:textId="77777777" w:rsidR="00AC100D" w:rsidRDefault="00AC100D" w:rsidP="0003380C">
      <w:pPr>
        <w:spacing w:after="0" w:line="240" w:lineRule="auto"/>
        <w:jc w:val="center"/>
        <w:rPr>
          <w:rFonts w:ascii="Arial" w:eastAsia="Times New Roman" w:hAnsi="Arial" w:cs="Arial"/>
          <w:b/>
          <w:sz w:val="24"/>
          <w:szCs w:val="24"/>
          <w:u w:val="single"/>
          <w:lang w:eastAsia="en-GB"/>
        </w:rPr>
      </w:pPr>
    </w:p>
    <w:p w14:paraId="31637F27" w14:textId="74A9DDD9" w:rsidR="0003380C" w:rsidRPr="00E609B5" w:rsidRDefault="0011257E" w:rsidP="0003380C">
      <w:pPr>
        <w:spacing w:after="0" w:line="240" w:lineRule="auto"/>
        <w:jc w:val="center"/>
        <w:rPr>
          <w:rFonts w:ascii="Arial" w:hAnsi="Arial" w:cs="Arial"/>
          <w:b/>
          <w:sz w:val="24"/>
          <w:szCs w:val="24"/>
        </w:rPr>
      </w:pPr>
      <w:r w:rsidRPr="00E609B5">
        <w:rPr>
          <w:rFonts w:ascii="Arial" w:eastAsia="Times New Roman" w:hAnsi="Arial" w:cs="Arial"/>
          <w:b/>
          <w:sz w:val="24"/>
          <w:szCs w:val="24"/>
          <w:u w:val="single"/>
          <w:lang w:eastAsia="en-GB"/>
        </w:rPr>
        <w:lastRenderedPageBreak/>
        <w:t>Appendix 5</w:t>
      </w:r>
      <w:r w:rsidR="0003380C" w:rsidRPr="00E609B5">
        <w:rPr>
          <w:rFonts w:ascii="Arial" w:eastAsia="Times New Roman" w:hAnsi="Arial" w:cs="Arial"/>
          <w:b/>
          <w:sz w:val="24"/>
          <w:szCs w:val="24"/>
          <w:lang w:eastAsia="en-GB"/>
        </w:rPr>
        <w:t xml:space="preserve"> - </w:t>
      </w:r>
      <w:r w:rsidR="0003380C" w:rsidRPr="00E609B5">
        <w:rPr>
          <w:rFonts w:ascii="Arial" w:hAnsi="Arial" w:cs="Arial"/>
        </w:rPr>
        <w:t>Medicine Optimisation Reviews for DOACs in AF – Patient/Carer Contacted - Consultation Checklist</w:t>
      </w:r>
    </w:p>
    <w:p w14:paraId="13AF18FF" w14:textId="77777777" w:rsidR="0003380C" w:rsidRPr="00E609B5" w:rsidRDefault="0003380C" w:rsidP="0003380C">
      <w:pPr>
        <w:spacing w:after="0" w:line="240" w:lineRule="auto"/>
        <w:rPr>
          <w:b/>
          <w:sz w:val="24"/>
          <w:szCs w:val="24"/>
        </w:rPr>
      </w:pPr>
    </w:p>
    <w:p w14:paraId="5111BC0E" w14:textId="77777777" w:rsidR="0003380C" w:rsidRPr="00E609B5" w:rsidRDefault="0003380C" w:rsidP="0003380C">
      <w:r w:rsidRPr="00E609B5">
        <w:t>DOACs - Apixaban (Eliquis®), Dabigatran (Pradaxa®), Edoxaban (</w:t>
      </w:r>
      <w:proofErr w:type="spellStart"/>
      <w:r w:rsidRPr="00E609B5">
        <w:t>Lixiana</w:t>
      </w:r>
      <w:proofErr w:type="spellEnd"/>
      <w:r w:rsidRPr="00E609B5">
        <w:t>®), Rivaroxaban (Xarelto®)</w:t>
      </w:r>
    </w:p>
    <w:tbl>
      <w:tblPr>
        <w:tblStyle w:val="TableGrid"/>
        <w:tblW w:w="10173" w:type="dxa"/>
        <w:tblLayout w:type="fixed"/>
        <w:tblLook w:val="04A0" w:firstRow="1" w:lastRow="0" w:firstColumn="1" w:lastColumn="0" w:noHBand="0" w:noVBand="1"/>
      </w:tblPr>
      <w:tblGrid>
        <w:gridCol w:w="10173"/>
      </w:tblGrid>
      <w:tr w:rsidR="0003380C" w:rsidRPr="00E609B5" w14:paraId="3851A11E" w14:textId="77777777" w:rsidTr="0003380C">
        <w:tc>
          <w:tcPr>
            <w:tcW w:w="10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84A77" w14:textId="77777777" w:rsidR="0003380C" w:rsidRPr="00E609B5" w:rsidRDefault="0003380C">
            <w:pPr>
              <w:pStyle w:val="ListParagraph"/>
              <w:ind w:left="0"/>
            </w:pPr>
            <w:r w:rsidRPr="00E609B5">
              <w:t xml:space="preserve">Counselling point </w:t>
            </w:r>
            <w:r w:rsidRPr="00E609B5">
              <w:rPr>
                <w:b/>
              </w:rPr>
              <w:t>before</w:t>
            </w:r>
            <w:r w:rsidRPr="00E609B5">
              <w:t xml:space="preserve"> starting review</w:t>
            </w:r>
          </w:p>
          <w:p w14:paraId="2BFD87DB" w14:textId="77777777" w:rsidR="0003380C" w:rsidRPr="00E609B5" w:rsidRDefault="0003380C"/>
        </w:tc>
      </w:tr>
      <w:tr w:rsidR="0003380C" w:rsidRPr="00E609B5" w14:paraId="1FA29804" w14:textId="77777777" w:rsidTr="0003380C">
        <w:tc>
          <w:tcPr>
            <w:tcW w:w="10173" w:type="dxa"/>
            <w:tcBorders>
              <w:top w:val="single" w:sz="4" w:space="0" w:color="auto"/>
              <w:left w:val="single" w:sz="4" w:space="0" w:color="auto"/>
              <w:bottom w:val="single" w:sz="4" w:space="0" w:color="auto"/>
              <w:right w:val="single" w:sz="4" w:space="0" w:color="auto"/>
            </w:tcBorders>
            <w:hideMark/>
          </w:tcPr>
          <w:p w14:paraId="2E9EDD75" w14:textId="77777777" w:rsidR="0003380C" w:rsidRPr="00E609B5" w:rsidRDefault="0003380C">
            <w:pPr>
              <w:tabs>
                <w:tab w:val="left" w:pos="2290"/>
              </w:tabs>
            </w:pPr>
            <w:r w:rsidRPr="00E609B5">
              <w:t>Explain that all patients with non- valvular Atrial Fibrillation who are prescribed a DOAC for stroke prevention are being reviewed to ensure it is appropriate and the correct dose. No need for alarm or concern.</w:t>
            </w:r>
          </w:p>
        </w:tc>
      </w:tr>
    </w:tbl>
    <w:p w14:paraId="3BAE8202" w14:textId="77777777" w:rsidR="0003380C" w:rsidRPr="00E609B5" w:rsidRDefault="0003380C" w:rsidP="0003380C"/>
    <w:p w14:paraId="30BE552E" w14:textId="16B67408" w:rsidR="0003380C" w:rsidRPr="00E609B5" w:rsidRDefault="0003380C" w:rsidP="0003380C">
      <w:r w:rsidRPr="00E609B5">
        <w:t xml:space="preserve">Follow the </w:t>
      </w:r>
      <w:r w:rsidRPr="00E609B5">
        <w:rPr>
          <w:b/>
        </w:rPr>
        <w:t>EMIS Template</w:t>
      </w:r>
      <w:r w:rsidRPr="00E609B5">
        <w:t xml:space="preserve"> and cover these key questions and counselling points with the patient and/or carer </w:t>
      </w:r>
      <w:r w:rsidRPr="00E609B5">
        <w:rPr>
          <w:b/>
        </w:rPr>
        <w:t>BEFORE</w:t>
      </w:r>
      <w:r w:rsidRPr="00E609B5">
        <w:t xml:space="preserve"> considering changes to DOAC treatment</w:t>
      </w:r>
    </w:p>
    <w:tbl>
      <w:tblPr>
        <w:tblStyle w:val="TableGrid"/>
        <w:tblW w:w="10173" w:type="dxa"/>
        <w:tblLayout w:type="fixed"/>
        <w:tblLook w:val="04A0" w:firstRow="1" w:lastRow="0" w:firstColumn="1" w:lastColumn="0" w:noHBand="0" w:noVBand="1"/>
      </w:tblPr>
      <w:tblGrid>
        <w:gridCol w:w="3227"/>
        <w:gridCol w:w="6946"/>
      </w:tblGrid>
      <w:tr w:rsidR="0003380C" w:rsidRPr="00E609B5" w14:paraId="7389C79C" w14:textId="77777777" w:rsidTr="1FAC22B9">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D68002" w14:textId="77777777" w:rsidR="0003380C" w:rsidRPr="00E609B5" w:rsidRDefault="0003380C">
            <w:r w:rsidRPr="00E609B5">
              <w:t>Question\Counselling Point</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98C58" w14:textId="77777777" w:rsidR="0003380C" w:rsidRPr="00E609B5" w:rsidRDefault="0003380C"/>
        </w:tc>
      </w:tr>
      <w:tr w:rsidR="0003380C" w:rsidRPr="00E609B5" w14:paraId="77D295E0"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07BB9BFE" w14:textId="77777777" w:rsidR="0003380C" w:rsidRPr="00E609B5" w:rsidRDefault="0003380C">
            <w:pPr>
              <w:ind w:left="360"/>
              <w:contextualSpacing/>
              <w:rPr>
                <w:b/>
              </w:rPr>
            </w:pPr>
            <w:r w:rsidRPr="00E609B5">
              <w:rPr>
                <w:b/>
              </w:rPr>
              <w:t>Check adherence with DOAC treatment</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435C1D8A" w14:textId="77777777" w:rsidR="0003380C" w:rsidRPr="00E609B5" w:rsidRDefault="0003380C">
            <w:pPr>
              <w:ind w:left="360"/>
              <w:contextualSpacing/>
              <w:rPr>
                <w:sz w:val="20"/>
                <w:szCs w:val="20"/>
              </w:rPr>
            </w:pPr>
            <w:r w:rsidRPr="00E609B5">
              <w:rPr>
                <w:sz w:val="20"/>
                <w:szCs w:val="20"/>
              </w:rPr>
              <w:t>This includes taking Rivaroxaban 15mg or 20mg with food. Ensure the patient is aware of the importance of adherence with these medications.</w:t>
            </w:r>
          </w:p>
          <w:p w14:paraId="3FE60ECD" w14:textId="77777777" w:rsidR="0003380C" w:rsidRPr="00E609B5" w:rsidRDefault="0003380C">
            <w:pPr>
              <w:rPr>
                <w:sz w:val="20"/>
                <w:szCs w:val="20"/>
              </w:rPr>
            </w:pPr>
          </w:p>
        </w:tc>
      </w:tr>
      <w:tr w:rsidR="0003380C" w:rsidRPr="00E609B5" w14:paraId="0878F33E"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64CCB68C" w14:textId="77777777" w:rsidR="0003380C" w:rsidRPr="00E609B5" w:rsidRDefault="0003380C">
            <w:pPr>
              <w:ind w:left="360"/>
              <w:contextualSpacing/>
              <w:rPr>
                <w:b/>
              </w:rPr>
            </w:pPr>
            <w:r w:rsidRPr="00E609B5">
              <w:rPr>
                <w:b/>
              </w:rPr>
              <w:t>Check if the patient has experienced any ADRs or side effects.</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1C840296" w14:textId="77777777" w:rsidR="0003380C" w:rsidRPr="00E609B5" w:rsidRDefault="0003380C">
            <w:pPr>
              <w:ind w:left="360"/>
              <w:contextualSpacing/>
              <w:rPr>
                <w:sz w:val="20"/>
                <w:szCs w:val="20"/>
              </w:rPr>
            </w:pPr>
            <w:r w:rsidRPr="00E609B5">
              <w:rPr>
                <w:sz w:val="20"/>
                <w:szCs w:val="20"/>
              </w:rPr>
              <w:t>Report via yellow card scheme where necessary and update the clinical record. Seek advice from GP or specialist if needed.</w:t>
            </w:r>
          </w:p>
          <w:p w14:paraId="0F63F349" w14:textId="77777777" w:rsidR="0003380C" w:rsidRPr="00E609B5" w:rsidRDefault="0003380C">
            <w:pPr>
              <w:rPr>
                <w:sz w:val="20"/>
                <w:szCs w:val="20"/>
              </w:rPr>
            </w:pPr>
          </w:p>
        </w:tc>
      </w:tr>
      <w:tr w:rsidR="0003380C" w:rsidRPr="00E609B5" w14:paraId="52154C9F"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23183C16" w14:textId="77777777" w:rsidR="0003380C" w:rsidRPr="00E609B5" w:rsidRDefault="0003380C">
            <w:pPr>
              <w:ind w:left="360"/>
              <w:contextualSpacing/>
            </w:pPr>
            <w:r w:rsidRPr="00E609B5">
              <w:rPr>
                <w:b/>
              </w:rPr>
              <w:t>“Do you suffer with any symptoms such as: acid reflux, heartburn, stomach pains etc.?”</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73C5D20F" w14:textId="60AD8977" w:rsidR="0003380C" w:rsidRPr="00E609B5" w:rsidRDefault="0003380C">
            <w:pPr>
              <w:ind w:left="360"/>
              <w:contextualSpacing/>
              <w:rPr>
                <w:sz w:val="20"/>
                <w:szCs w:val="20"/>
              </w:rPr>
            </w:pPr>
            <w:r w:rsidRPr="00E609B5">
              <w:rPr>
                <w:sz w:val="20"/>
                <w:szCs w:val="20"/>
              </w:rPr>
              <w:t xml:space="preserve">Is the patient taking gastro protection medication regularly? </w:t>
            </w:r>
            <w:r w:rsidR="00FA2DFA" w:rsidRPr="00E609B5">
              <w:rPr>
                <w:sz w:val="20"/>
                <w:szCs w:val="20"/>
              </w:rPr>
              <w:t>Refer to</w:t>
            </w:r>
            <w:r w:rsidRPr="00E609B5">
              <w:rPr>
                <w:sz w:val="20"/>
                <w:szCs w:val="20"/>
              </w:rPr>
              <w:t xml:space="preserve"> the GP for gastro protection if not already prescribed or if already prescribed gastro protection and still symptomatic</w:t>
            </w:r>
          </w:p>
          <w:p w14:paraId="071880E4" w14:textId="77777777" w:rsidR="0003380C" w:rsidRPr="00E609B5" w:rsidRDefault="0003380C">
            <w:pPr>
              <w:rPr>
                <w:sz w:val="20"/>
                <w:szCs w:val="20"/>
              </w:rPr>
            </w:pPr>
          </w:p>
        </w:tc>
      </w:tr>
      <w:tr w:rsidR="0003380C" w:rsidRPr="00E609B5" w14:paraId="6131234B"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16294688" w14:textId="77777777" w:rsidR="0003380C" w:rsidRPr="00E609B5" w:rsidRDefault="0003380C">
            <w:pPr>
              <w:ind w:left="360"/>
              <w:contextualSpacing/>
            </w:pPr>
            <w:r w:rsidRPr="00E609B5">
              <w:rPr>
                <w:b/>
              </w:rPr>
              <w:t>“Any current symptoms of bleeding?”</w:t>
            </w:r>
          </w:p>
        </w:tc>
        <w:tc>
          <w:tcPr>
            <w:tcW w:w="6946" w:type="dxa"/>
            <w:tcBorders>
              <w:top w:val="single" w:sz="4" w:space="0" w:color="auto"/>
              <w:left w:val="single" w:sz="4" w:space="0" w:color="auto"/>
              <w:bottom w:val="single" w:sz="4" w:space="0" w:color="auto"/>
              <w:right w:val="single" w:sz="4" w:space="0" w:color="auto"/>
            </w:tcBorders>
            <w:hideMark/>
          </w:tcPr>
          <w:p w14:paraId="48838FEB" w14:textId="77777777" w:rsidR="0003380C" w:rsidRPr="00E609B5" w:rsidRDefault="0003380C">
            <w:pPr>
              <w:ind w:left="360"/>
              <w:contextualSpacing/>
              <w:rPr>
                <w:sz w:val="20"/>
                <w:szCs w:val="20"/>
              </w:rPr>
            </w:pPr>
            <w:r w:rsidRPr="00E609B5">
              <w:rPr>
                <w:sz w:val="20"/>
                <w:szCs w:val="20"/>
              </w:rPr>
              <w:t>Ensure patient knows the signs to be aware of and to contact their GP or, if severe, to go straight to hospital or call an ambulance.</w:t>
            </w:r>
          </w:p>
          <w:p w14:paraId="2762CD78" w14:textId="77777777" w:rsidR="0003380C" w:rsidRPr="00E609B5" w:rsidRDefault="0003380C">
            <w:pPr>
              <w:ind w:left="360"/>
              <w:contextualSpacing/>
              <w:rPr>
                <w:sz w:val="20"/>
                <w:szCs w:val="20"/>
              </w:rPr>
            </w:pPr>
            <w:r w:rsidRPr="00E609B5">
              <w:rPr>
                <w:sz w:val="20"/>
                <w:szCs w:val="20"/>
              </w:rPr>
              <w:t>Bruising or bleeding under the skin • Blood in the urine • Coughing up blood • Vomiting blood or material that looks like ground coffee • Nose bleeds or cuts that take a long time to stop bleeding • Tar-coloured stools • Dizziness or sudden headache • Unexplained tiredness • Abnormal vaginal bleeding, including heavier or prolonged menses •new confusion</w:t>
            </w:r>
          </w:p>
          <w:p w14:paraId="7A351344" w14:textId="77777777" w:rsidR="00A20C40" w:rsidRPr="00E609B5" w:rsidRDefault="00A20C40">
            <w:pPr>
              <w:ind w:left="360"/>
              <w:contextualSpacing/>
              <w:rPr>
                <w:sz w:val="20"/>
                <w:szCs w:val="20"/>
              </w:rPr>
            </w:pPr>
          </w:p>
        </w:tc>
      </w:tr>
      <w:tr w:rsidR="0003380C" w:rsidRPr="00E609B5" w14:paraId="354B3849"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3523DD5F" w14:textId="77777777" w:rsidR="0003380C" w:rsidRPr="00E609B5" w:rsidRDefault="0003380C">
            <w:pPr>
              <w:ind w:left="360"/>
              <w:contextualSpacing/>
              <w:rPr>
                <w:b/>
              </w:rPr>
            </w:pPr>
            <w:r w:rsidRPr="00E609B5">
              <w:rPr>
                <w:b/>
              </w:rPr>
              <w:t>“Any swallowing problems with tablets?”</w:t>
            </w:r>
          </w:p>
        </w:tc>
        <w:tc>
          <w:tcPr>
            <w:tcW w:w="6946" w:type="dxa"/>
            <w:tcBorders>
              <w:top w:val="single" w:sz="4" w:space="0" w:color="auto"/>
              <w:left w:val="single" w:sz="4" w:space="0" w:color="auto"/>
              <w:bottom w:val="single" w:sz="4" w:space="0" w:color="auto"/>
              <w:right w:val="single" w:sz="4" w:space="0" w:color="auto"/>
            </w:tcBorders>
            <w:hideMark/>
          </w:tcPr>
          <w:p w14:paraId="7A4CA89E" w14:textId="4AAE118A" w:rsidR="00A85341" w:rsidRPr="00E609B5" w:rsidRDefault="0003380C" w:rsidP="00A85341">
            <w:pPr>
              <w:ind w:left="360"/>
              <w:contextualSpacing/>
              <w:rPr>
                <w:sz w:val="20"/>
                <w:szCs w:val="20"/>
              </w:rPr>
            </w:pPr>
            <w:r w:rsidRPr="00E609B5">
              <w:rPr>
                <w:sz w:val="20"/>
                <w:szCs w:val="20"/>
              </w:rPr>
              <w:t>Apixaban</w:t>
            </w:r>
            <w:r w:rsidR="00A85341" w:rsidRPr="00E609B5">
              <w:rPr>
                <w:sz w:val="20"/>
                <w:szCs w:val="20"/>
              </w:rPr>
              <w:t xml:space="preserve">, </w:t>
            </w:r>
            <w:r w:rsidRPr="00E609B5">
              <w:rPr>
                <w:sz w:val="20"/>
                <w:szCs w:val="20"/>
              </w:rPr>
              <w:t xml:space="preserve">rivaroxaban </w:t>
            </w:r>
            <w:r w:rsidR="00A85341" w:rsidRPr="00E609B5">
              <w:rPr>
                <w:sz w:val="20"/>
                <w:szCs w:val="20"/>
              </w:rPr>
              <w:t xml:space="preserve">and edoxaban </w:t>
            </w:r>
            <w:r w:rsidRPr="00E609B5">
              <w:rPr>
                <w:sz w:val="20"/>
                <w:szCs w:val="20"/>
              </w:rPr>
              <w:t>tablets can be crushed and mixed with water, apple juice or apple puree.</w:t>
            </w:r>
            <w:r w:rsidR="00A85341" w:rsidRPr="00E609B5">
              <w:rPr>
                <w:sz w:val="20"/>
                <w:szCs w:val="20"/>
              </w:rPr>
              <w:t xml:space="preserve"> </w:t>
            </w:r>
          </w:p>
          <w:p w14:paraId="5DD35B65" w14:textId="58FC1B16" w:rsidR="0003380C" w:rsidRPr="00E609B5" w:rsidRDefault="0003380C">
            <w:pPr>
              <w:ind w:left="360"/>
              <w:contextualSpacing/>
              <w:rPr>
                <w:sz w:val="20"/>
                <w:szCs w:val="20"/>
              </w:rPr>
            </w:pPr>
            <w:r w:rsidRPr="00E609B5">
              <w:rPr>
                <w:sz w:val="20"/>
                <w:szCs w:val="20"/>
              </w:rPr>
              <w:t>Patients with long term swallowing problems should remain on apixaban</w:t>
            </w:r>
            <w:r w:rsidR="00A85341" w:rsidRPr="00E609B5">
              <w:rPr>
                <w:sz w:val="20"/>
                <w:szCs w:val="20"/>
              </w:rPr>
              <w:t>, edoxaban</w:t>
            </w:r>
            <w:r w:rsidRPr="00E609B5">
              <w:rPr>
                <w:sz w:val="20"/>
                <w:szCs w:val="20"/>
              </w:rPr>
              <w:t xml:space="preserve"> or rivaroxaban.  </w:t>
            </w:r>
          </w:p>
          <w:p w14:paraId="1471320A" w14:textId="77777777" w:rsidR="0003380C" w:rsidRPr="00E609B5" w:rsidRDefault="0003380C">
            <w:pPr>
              <w:ind w:left="360"/>
              <w:contextualSpacing/>
              <w:rPr>
                <w:sz w:val="20"/>
                <w:szCs w:val="20"/>
              </w:rPr>
            </w:pPr>
            <w:r w:rsidRPr="00E609B5">
              <w:rPr>
                <w:sz w:val="20"/>
                <w:szCs w:val="20"/>
              </w:rPr>
              <w:t xml:space="preserve">Dabigatran </w:t>
            </w:r>
            <w:r w:rsidRPr="00E609B5">
              <w:rPr>
                <w:b/>
                <w:sz w:val="20"/>
                <w:szCs w:val="20"/>
              </w:rPr>
              <w:t>must not</w:t>
            </w:r>
            <w:r w:rsidRPr="00E609B5">
              <w:rPr>
                <w:sz w:val="20"/>
                <w:szCs w:val="20"/>
              </w:rPr>
              <w:t xml:space="preserve"> be crushed so is not suitable for patients with swallowing problems.</w:t>
            </w:r>
          </w:p>
          <w:p w14:paraId="106607F0" w14:textId="77777777" w:rsidR="00A20C40" w:rsidRPr="00E609B5" w:rsidRDefault="00A20C40">
            <w:pPr>
              <w:ind w:left="360"/>
              <w:contextualSpacing/>
              <w:rPr>
                <w:sz w:val="20"/>
                <w:szCs w:val="20"/>
              </w:rPr>
            </w:pPr>
          </w:p>
        </w:tc>
      </w:tr>
      <w:tr w:rsidR="0003380C" w:rsidRPr="00E609B5" w14:paraId="478FF667"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21BB27E8" w14:textId="3E48CF8C" w:rsidR="0003380C" w:rsidRPr="00E609B5" w:rsidRDefault="0003380C">
            <w:pPr>
              <w:ind w:left="360"/>
              <w:contextualSpacing/>
            </w:pPr>
            <w:r w:rsidRPr="00E609B5">
              <w:rPr>
                <w:b/>
              </w:rPr>
              <w:t xml:space="preserve"> “Are you taking any other medication (</w:t>
            </w:r>
            <w:proofErr w:type="gramStart"/>
            <w:r w:rsidRPr="00E609B5">
              <w:rPr>
                <w:b/>
              </w:rPr>
              <w:t>e.g.</w:t>
            </w:r>
            <w:proofErr w:type="gramEnd"/>
            <w:r w:rsidRPr="00E609B5">
              <w:rPr>
                <w:b/>
              </w:rPr>
              <w:t xml:space="preserve"> from the hospital), OTC or herbal medicines?”</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23F6AB87" w14:textId="7C7F884C" w:rsidR="0003380C" w:rsidRPr="00E609B5" w:rsidRDefault="00A20C40">
            <w:pPr>
              <w:ind w:left="360"/>
              <w:contextualSpacing/>
              <w:rPr>
                <w:sz w:val="20"/>
                <w:szCs w:val="20"/>
              </w:rPr>
            </w:pPr>
            <w:r w:rsidRPr="00E609B5">
              <w:rPr>
                <w:sz w:val="20"/>
                <w:szCs w:val="20"/>
              </w:rPr>
              <w:t>F</w:t>
            </w:r>
            <w:r w:rsidR="0003380C" w:rsidRPr="00E609B5">
              <w:rPr>
                <w:sz w:val="20"/>
                <w:szCs w:val="20"/>
              </w:rPr>
              <w:t xml:space="preserve">or </w:t>
            </w:r>
            <w:r w:rsidR="00FA2DFA" w:rsidRPr="00E609B5">
              <w:rPr>
                <w:sz w:val="20"/>
                <w:szCs w:val="20"/>
              </w:rPr>
              <w:t>example,</w:t>
            </w:r>
            <w:r w:rsidR="0003380C" w:rsidRPr="00E609B5">
              <w:rPr>
                <w:sz w:val="20"/>
                <w:szCs w:val="20"/>
              </w:rPr>
              <w:t xml:space="preserve"> Aspirin, NSAIDS, St. John’s Wort etc. ensure the patient is aware to always check with a pharmacist before using any OTC or herbal meds due to risk of interactions with anticoagulants.</w:t>
            </w:r>
          </w:p>
          <w:p w14:paraId="491F0F04" w14:textId="77777777" w:rsidR="0003380C" w:rsidRPr="00E609B5" w:rsidRDefault="0003380C">
            <w:pPr>
              <w:ind w:left="360"/>
              <w:contextualSpacing/>
              <w:rPr>
                <w:sz w:val="20"/>
                <w:szCs w:val="20"/>
              </w:rPr>
            </w:pPr>
          </w:p>
        </w:tc>
      </w:tr>
      <w:tr w:rsidR="0003380C" w:rsidRPr="00E609B5" w14:paraId="7A6C5F42"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78ECA11C" w14:textId="77777777" w:rsidR="0003380C" w:rsidRPr="00E609B5" w:rsidRDefault="0003380C">
            <w:pPr>
              <w:pStyle w:val="ListParagraph"/>
              <w:ind w:left="360"/>
              <w:rPr>
                <w:b/>
              </w:rPr>
            </w:pPr>
            <w:r w:rsidRPr="00E609B5">
              <w:rPr>
                <w:b/>
              </w:rPr>
              <w:t>Check on alcohol consumption - Re-calculate HASBLED score as needed</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28EDAB41" w14:textId="439CC54B" w:rsidR="0003380C" w:rsidRPr="00E609B5" w:rsidRDefault="0003380C">
            <w:pPr>
              <w:pStyle w:val="ListParagraph"/>
              <w:ind w:left="360"/>
              <w:rPr>
                <w:sz w:val="20"/>
                <w:szCs w:val="20"/>
              </w:rPr>
            </w:pPr>
            <w:r w:rsidRPr="00E609B5">
              <w:rPr>
                <w:sz w:val="20"/>
                <w:szCs w:val="20"/>
              </w:rPr>
              <w:t xml:space="preserve">If appropriate, remind patient of current government guidelines; no more than 14 units of alcohol per week for men </w:t>
            </w:r>
            <w:r w:rsidRPr="00E609B5">
              <w:rPr>
                <w:sz w:val="20"/>
                <w:szCs w:val="20"/>
                <w:u w:val="single"/>
              </w:rPr>
              <w:t>and</w:t>
            </w:r>
            <w:r w:rsidRPr="00E609B5">
              <w:rPr>
                <w:sz w:val="20"/>
                <w:szCs w:val="20"/>
              </w:rPr>
              <w:t xml:space="preserve"> women spread over at least 3 days with several </w:t>
            </w:r>
            <w:r w:rsidR="00FA2DFA" w:rsidRPr="00E609B5">
              <w:rPr>
                <w:sz w:val="20"/>
                <w:szCs w:val="20"/>
              </w:rPr>
              <w:t>alcohol-free</w:t>
            </w:r>
            <w:r w:rsidRPr="00E609B5">
              <w:rPr>
                <w:sz w:val="20"/>
                <w:szCs w:val="20"/>
              </w:rPr>
              <w:t xml:space="preserve"> days per week. </w:t>
            </w:r>
          </w:p>
          <w:p w14:paraId="40CFAEA9" w14:textId="77777777" w:rsidR="0003380C" w:rsidRPr="00E609B5" w:rsidRDefault="0003380C">
            <w:pPr>
              <w:rPr>
                <w:sz w:val="20"/>
                <w:szCs w:val="20"/>
              </w:rPr>
            </w:pPr>
          </w:p>
        </w:tc>
      </w:tr>
      <w:tr w:rsidR="0003380C" w:rsidRPr="00E609B5" w14:paraId="63384A04"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2A8F6D53" w14:textId="77777777" w:rsidR="0003380C" w:rsidRPr="00E609B5" w:rsidRDefault="0003380C">
            <w:pPr>
              <w:pStyle w:val="ListParagraph"/>
              <w:ind w:left="360"/>
              <w:rPr>
                <w:b/>
              </w:rPr>
            </w:pPr>
            <w:r w:rsidRPr="00E609B5">
              <w:rPr>
                <w:b/>
              </w:rPr>
              <w:t>“Have you ever had a blood clot? Or been told you have a blood clotting problem?”</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63BDC68D" w14:textId="7049A77C" w:rsidR="003E6E1C" w:rsidRPr="00E609B5" w:rsidRDefault="0003380C">
            <w:pPr>
              <w:pStyle w:val="ListParagraph"/>
              <w:ind w:left="360"/>
              <w:rPr>
                <w:sz w:val="20"/>
                <w:szCs w:val="20"/>
              </w:rPr>
            </w:pPr>
            <w:r w:rsidRPr="00E609B5">
              <w:rPr>
                <w:sz w:val="20"/>
                <w:szCs w:val="20"/>
              </w:rPr>
              <w:t xml:space="preserve">This is to check any history of DVT or PE (including any unusual clots such as LV thrombus or portal vein thrombosis) or any thrombophilia that may not have been recorded on the PMR. </w:t>
            </w:r>
            <w:r w:rsidR="000D70D9" w:rsidRPr="00E609B5">
              <w:rPr>
                <w:sz w:val="20"/>
                <w:szCs w:val="20"/>
              </w:rPr>
              <w:t>T</w:t>
            </w:r>
            <w:r w:rsidR="5BF0CEC3" w:rsidRPr="00E609B5">
              <w:rPr>
                <w:sz w:val="20"/>
                <w:szCs w:val="20"/>
              </w:rPr>
              <w:t>his would high</w:t>
            </w:r>
            <w:r w:rsidR="000D70D9" w:rsidRPr="00E609B5">
              <w:rPr>
                <w:sz w:val="20"/>
                <w:szCs w:val="20"/>
              </w:rPr>
              <w:t xml:space="preserve">light </w:t>
            </w:r>
            <w:r w:rsidR="5BF0CEC3" w:rsidRPr="00E609B5">
              <w:rPr>
                <w:sz w:val="20"/>
                <w:szCs w:val="20"/>
              </w:rPr>
              <w:t>if</w:t>
            </w:r>
            <w:r w:rsidR="000D70D9" w:rsidRPr="00E609B5">
              <w:rPr>
                <w:sz w:val="20"/>
                <w:szCs w:val="20"/>
              </w:rPr>
              <w:t xml:space="preserve"> the patient </w:t>
            </w:r>
            <w:proofErr w:type="gramStart"/>
            <w:r w:rsidR="000D70D9" w:rsidRPr="00E609B5">
              <w:rPr>
                <w:sz w:val="20"/>
                <w:szCs w:val="20"/>
              </w:rPr>
              <w:t>is</w:t>
            </w:r>
            <w:proofErr w:type="gramEnd"/>
            <w:r w:rsidR="000D70D9" w:rsidRPr="00E609B5">
              <w:rPr>
                <w:sz w:val="20"/>
                <w:szCs w:val="20"/>
              </w:rPr>
              <w:t xml:space="preserve"> on a DOAC for an </w:t>
            </w:r>
            <w:r w:rsidR="6403DE51" w:rsidRPr="00E609B5">
              <w:rPr>
                <w:sz w:val="20"/>
                <w:szCs w:val="20"/>
              </w:rPr>
              <w:t>off license</w:t>
            </w:r>
            <w:r w:rsidR="000D70D9" w:rsidRPr="00E609B5">
              <w:rPr>
                <w:sz w:val="20"/>
                <w:szCs w:val="20"/>
              </w:rPr>
              <w:t xml:space="preserve"> use (LV thrombus) or requires a different dose</w:t>
            </w:r>
            <w:r w:rsidR="5BF0CEC3" w:rsidRPr="00E609B5">
              <w:rPr>
                <w:sz w:val="20"/>
                <w:szCs w:val="20"/>
              </w:rPr>
              <w:t xml:space="preserve"> e.g. DVT/PE</w:t>
            </w:r>
          </w:p>
          <w:p w14:paraId="6545946E" w14:textId="77777777" w:rsidR="003E6E1C" w:rsidRPr="00E609B5" w:rsidRDefault="003E6E1C">
            <w:pPr>
              <w:pStyle w:val="ListParagraph"/>
              <w:ind w:left="360"/>
              <w:rPr>
                <w:sz w:val="20"/>
                <w:szCs w:val="20"/>
              </w:rPr>
            </w:pPr>
          </w:p>
          <w:p w14:paraId="537C50E5" w14:textId="28B73C0C" w:rsidR="0003380C" w:rsidRPr="00E609B5" w:rsidRDefault="003E6E1C" w:rsidP="001A03CC">
            <w:pPr>
              <w:pStyle w:val="ListParagraph"/>
              <w:ind w:left="360"/>
              <w:rPr>
                <w:sz w:val="20"/>
                <w:szCs w:val="20"/>
              </w:rPr>
            </w:pPr>
            <w:r w:rsidRPr="00E609B5">
              <w:rPr>
                <w:sz w:val="20"/>
                <w:szCs w:val="20"/>
              </w:rPr>
              <w:t xml:space="preserve">Note: only arterial clots </w:t>
            </w:r>
            <w:r w:rsidR="000D70D9" w:rsidRPr="00E609B5">
              <w:rPr>
                <w:sz w:val="20"/>
                <w:szCs w:val="20"/>
              </w:rPr>
              <w:t xml:space="preserve">are considered as a thromboembolism when calculating </w:t>
            </w:r>
            <w:r w:rsidR="000D70D9" w:rsidRPr="00E609B5">
              <w:rPr>
                <w:rFonts w:ascii="Calibri" w:eastAsia="Calibri" w:hAnsi="Calibri" w:cs="Times New Roman"/>
                <w:sz w:val="20"/>
                <w:szCs w:val="20"/>
              </w:rPr>
              <w:t>CHA</w:t>
            </w:r>
            <w:r w:rsidR="000D70D9" w:rsidRPr="00E609B5">
              <w:rPr>
                <w:rFonts w:ascii="Calibri" w:eastAsia="Calibri" w:hAnsi="Calibri" w:cs="Times New Roman"/>
                <w:sz w:val="20"/>
                <w:szCs w:val="20"/>
                <w:vertAlign w:val="subscript"/>
              </w:rPr>
              <w:t>2</w:t>
            </w:r>
            <w:r w:rsidR="000D70D9" w:rsidRPr="00E609B5">
              <w:rPr>
                <w:rFonts w:ascii="Calibri" w:eastAsia="Calibri" w:hAnsi="Calibri" w:cs="Times New Roman"/>
                <w:sz w:val="20"/>
                <w:szCs w:val="20"/>
              </w:rPr>
              <w:t>DS</w:t>
            </w:r>
            <w:r w:rsidR="000D70D9" w:rsidRPr="00E609B5">
              <w:rPr>
                <w:rFonts w:ascii="Calibri" w:eastAsia="Calibri" w:hAnsi="Calibri" w:cs="Times New Roman"/>
                <w:sz w:val="20"/>
                <w:szCs w:val="20"/>
                <w:vertAlign w:val="subscript"/>
              </w:rPr>
              <w:t>2</w:t>
            </w:r>
            <w:r w:rsidR="000D70D9" w:rsidRPr="00E609B5">
              <w:rPr>
                <w:rFonts w:ascii="Calibri" w:eastAsia="Calibri" w:hAnsi="Calibri" w:cs="Times New Roman"/>
                <w:sz w:val="20"/>
                <w:szCs w:val="20"/>
              </w:rPr>
              <w:t>-VASc (excludes DVT/PE</w:t>
            </w:r>
            <w:proofErr w:type="gramStart"/>
            <w:r w:rsidR="000D70D9" w:rsidRPr="00E609B5">
              <w:rPr>
                <w:rFonts w:ascii="Calibri" w:eastAsia="Calibri" w:hAnsi="Calibri" w:cs="Times New Roman"/>
                <w:sz w:val="20"/>
                <w:szCs w:val="20"/>
              </w:rPr>
              <w:t>)</w:t>
            </w:r>
            <w:proofErr w:type="gramEnd"/>
            <w:r w:rsidR="000D70D9" w:rsidRPr="00E609B5">
              <w:rPr>
                <w:rFonts w:ascii="Calibri" w:eastAsia="Calibri" w:hAnsi="Calibri" w:cs="Times New Roman"/>
                <w:sz w:val="20"/>
                <w:szCs w:val="20"/>
              </w:rPr>
              <w:t xml:space="preserve"> but this may highlight different dose requirement</w:t>
            </w:r>
          </w:p>
        </w:tc>
      </w:tr>
      <w:tr w:rsidR="0003380C" w:rsidRPr="00E609B5" w14:paraId="13A50588"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017C59B8" w14:textId="77777777" w:rsidR="0003380C" w:rsidRPr="00E609B5" w:rsidRDefault="0003380C">
            <w:pPr>
              <w:pStyle w:val="ListParagraph"/>
              <w:ind w:left="360"/>
              <w:rPr>
                <w:b/>
              </w:rPr>
            </w:pPr>
            <w:r w:rsidRPr="00E609B5">
              <w:rPr>
                <w:b/>
              </w:rPr>
              <w:lastRenderedPageBreak/>
              <w:t>“Have you ever had an operation on your heart?”</w:t>
            </w:r>
            <w:r w:rsidRPr="00E609B5">
              <w:t xml:space="preserve"> </w:t>
            </w:r>
          </w:p>
        </w:tc>
        <w:tc>
          <w:tcPr>
            <w:tcW w:w="6946" w:type="dxa"/>
            <w:tcBorders>
              <w:top w:val="single" w:sz="4" w:space="0" w:color="auto"/>
              <w:left w:val="single" w:sz="4" w:space="0" w:color="auto"/>
              <w:bottom w:val="single" w:sz="4" w:space="0" w:color="auto"/>
              <w:right w:val="single" w:sz="4" w:space="0" w:color="auto"/>
            </w:tcBorders>
          </w:tcPr>
          <w:p w14:paraId="4F9B4B4F" w14:textId="15824B46" w:rsidR="00A20C40" w:rsidRPr="00E609B5" w:rsidRDefault="0003380C" w:rsidP="00A20C40">
            <w:pPr>
              <w:pStyle w:val="ListParagraph"/>
              <w:ind w:left="360"/>
              <w:rPr>
                <w:sz w:val="20"/>
                <w:szCs w:val="20"/>
              </w:rPr>
            </w:pPr>
            <w:r w:rsidRPr="00E609B5">
              <w:rPr>
                <w:sz w:val="20"/>
                <w:szCs w:val="20"/>
              </w:rPr>
              <w:t xml:space="preserve">This is to check if the patient may have had a mechanical heart valve replacement or valve repair that has not been recorded on the PMR which may contraindicate treatment of any DOAC. </w:t>
            </w:r>
          </w:p>
        </w:tc>
      </w:tr>
      <w:tr w:rsidR="0003380C" w:rsidRPr="00E609B5" w14:paraId="07A97744"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3CD1FCE3" w14:textId="77777777" w:rsidR="0003380C" w:rsidRPr="00E609B5" w:rsidRDefault="0003380C">
            <w:pPr>
              <w:pStyle w:val="ListParagraph"/>
              <w:ind w:left="360"/>
            </w:pPr>
            <w:r w:rsidRPr="00E609B5">
              <w:rPr>
                <w:b/>
              </w:rPr>
              <w:t>IF APPROPRIATE:</w:t>
            </w:r>
            <w:r w:rsidRPr="00E609B5">
              <w:t xml:space="preserve"> </w:t>
            </w:r>
            <w:r w:rsidRPr="00E609B5">
              <w:rPr>
                <w:b/>
              </w:rPr>
              <w:t>Check if the patient is pregnant or breastfeeding</w:t>
            </w:r>
          </w:p>
        </w:tc>
        <w:tc>
          <w:tcPr>
            <w:tcW w:w="6946" w:type="dxa"/>
            <w:tcBorders>
              <w:top w:val="single" w:sz="4" w:space="0" w:color="auto"/>
              <w:left w:val="single" w:sz="4" w:space="0" w:color="auto"/>
              <w:bottom w:val="single" w:sz="4" w:space="0" w:color="auto"/>
              <w:right w:val="single" w:sz="4" w:space="0" w:color="auto"/>
            </w:tcBorders>
          </w:tcPr>
          <w:p w14:paraId="5EDF5912" w14:textId="77777777" w:rsidR="0003380C" w:rsidRPr="00E609B5" w:rsidRDefault="0003380C">
            <w:pPr>
              <w:pStyle w:val="ListParagraph"/>
              <w:ind w:left="360"/>
              <w:rPr>
                <w:sz w:val="20"/>
                <w:szCs w:val="20"/>
              </w:rPr>
            </w:pPr>
            <w:r w:rsidRPr="00E609B5">
              <w:rPr>
                <w:sz w:val="20"/>
                <w:szCs w:val="20"/>
              </w:rPr>
              <w:t>DOACs are normally contraindicated during pregnancy and women of child-bearing potential should avoid becoming pregnant during treatment. Advise to use reliable contraception and discuss with the GP if planning pregnancy. DOACs also normally contraindicated during breastfeeding, it should be decided whether to cease therapy or to discontinue breastfeeding. Seek specialist advice from haematology if pregnant or breastfeeding.</w:t>
            </w:r>
          </w:p>
          <w:p w14:paraId="3968E1C1" w14:textId="77777777" w:rsidR="0003380C" w:rsidRPr="00E609B5" w:rsidRDefault="0003380C">
            <w:pPr>
              <w:rPr>
                <w:sz w:val="20"/>
                <w:szCs w:val="20"/>
              </w:rPr>
            </w:pPr>
          </w:p>
        </w:tc>
      </w:tr>
      <w:tr w:rsidR="00C964D6" w:rsidRPr="00E609B5" w14:paraId="5647D0BC" w14:textId="77777777" w:rsidTr="1FAC22B9">
        <w:tc>
          <w:tcPr>
            <w:tcW w:w="3227" w:type="dxa"/>
            <w:tcBorders>
              <w:top w:val="single" w:sz="4" w:space="0" w:color="auto"/>
              <w:left w:val="single" w:sz="4" w:space="0" w:color="auto"/>
              <w:bottom w:val="single" w:sz="4" w:space="0" w:color="auto"/>
              <w:right w:val="single" w:sz="4" w:space="0" w:color="auto"/>
            </w:tcBorders>
          </w:tcPr>
          <w:p w14:paraId="71A8B828" w14:textId="0B58AFA2" w:rsidR="00C964D6" w:rsidRPr="00E609B5" w:rsidRDefault="00C964D6" w:rsidP="00C964D6">
            <w:pPr>
              <w:pStyle w:val="ListParagraph"/>
              <w:ind w:left="360"/>
              <w:rPr>
                <w:b/>
              </w:rPr>
            </w:pPr>
            <w:r w:rsidRPr="00E609B5">
              <w:rPr>
                <w:b/>
              </w:rPr>
              <w:t>Explain decision to change patient to another DOAC or change the dose of existing therapy if relevant</w:t>
            </w:r>
          </w:p>
        </w:tc>
        <w:tc>
          <w:tcPr>
            <w:tcW w:w="6946" w:type="dxa"/>
            <w:tcBorders>
              <w:top w:val="single" w:sz="4" w:space="0" w:color="auto"/>
              <w:left w:val="single" w:sz="4" w:space="0" w:color="auto"/>
              <w:bottom w:val="single" w:sz="4" w:space="0" w:color="auto"/>
              <w:right w:val="single" w:sz="4" w:space="0" w:color="auto"/>
            </w:tcBorders>
          </w:tcPr>
          <w:p w14:paraId="58A34734" w14:textId="77777777" w:rsidR="00C964D6" w:rsidRPr="00E609B5" w:rsidRDefault="00C964D6">
            <w:pPr>
              <w:pStyle w:val="ListParagraph"/>
              <w:ind w:left="360"/>
              <w:rPr>
                <w:sz w:val="20"/>
                <w:szCs w:val="20"/>
              </w:rPr>
            </w:pPr>
            <w:r w:rsidRPr="00E609B5">
              <w:rPr>
                <w:sz w:val="20"/>
                <w:szCs w:val="20"/>
              </w:rPr>
              <w:t xml:space="preserve">Advise patient of necessary changes and why. </w:t>
            </w:r>
          </w:p>
          <w:p w14:paraId="70ADCABE" w14:textId="54AB26B3" w:rsidR="00C964D6" w:rsidRPr="00E609B5" w:rsidRDefault="6E5D3D63">
            <w:pPr>
              <w:pStyle w:val="ListParagraph"/>
              <w:ind w:left="360"/>
              <w:rPr>
                <w:sz w:val="20"/>
                <w:szCs w:val="20"/>
              </w:rPr>
            </w:pPr>
            <w:r w:rsidRPr="00E609B5">
              <w:rPr>
                <w:sz w:val="20"/>
                <w:szCs w:val="20"/>
              </w:rPr>
              <w:t xml:space="preserve">If DOAC agent changing to alternative </w:t>
            </w:r>
            <w:r w:rsidR="3E152477" w:rsidRPr="00E609B5">
              <w:rPr>
                <w:sz w:val="20"/>
                <w:szCs w:val="20"/>
              </w:rPr>
              <w:t>e.g.,</w:t>
            </w:r>
            <w:r w:rsidRPr="00E609B5">
              <w:rPr>
                <w:sz w:val="20"/>
                <w:szCs w:val="20"/>
              </w:rPr>
              <w:t xml:space="preserve"> apixaban to edoxaban, explain rationale – works as well, clinically appropriate for the patient and will facilitate cost savings to the NHS </w:t>
            </w:r>
          </w:p>
        </w:tc>
      </w:tr>
      <w:tr w:rsidR="0003380C" w:rsidRPr="00E609B5" w14:paraId="43E52656" w14:textId="77777777" w:rsidTr="1FAC22B9">
        <w:tc>
          <w:tcPr>
            <w:tcW w:w="3227" w:type="dxa"/>
            <w:tcBorders>
              <w:top w:val="single" w:sz="4" w:space="0" w:color="auto"/>
              <w:left w:val="single" w:sz="4" w:space="0" w:color="auto"/>
              <w:bottom w:val="single" w:sz="4" w:space="0" w:color="auto"/>
              <w:right w:val="single" w:sz="4" w:space="0" w:color="auto"/>
            </w:tcBorders>
            <w:hideMark/>
          </w:tcPr>
          <w:p w14:paraId="0B51307E" w14:textId="77777777" w:rsidR="0003380C" w:rsidRPr="00E609B5" w:rsidRDefault="0003380C">
            <w:pPr>
              <w:pStyle w:val="ListParagraph"/>
              <w:ind w:left="360"/>
              <w:rPr>
                <w:b/>
              </w:rPr>
            </w:pPr>
            <w:r w:rsidRPr="00E609B5">
              <w:rPr>
                <w:b/>
              </w:rPr>
              <w:t>If further advice is needed from a specialist outside of the GP practice gain patient consent to discuss</w:t>
            </w:r>
          </w:p>
        </w:tc>
        <w:tc>
          <w:tcPr>
            <w:tcW w:w="6946" w:type="dxa"/>
            <w:tcBorders>
              <w:top w:val="single" w:sz="4" w:space="0" w:color="auto"/>
              <w:left w:val="single" w:sz="4" w:space="0" w:color="auto"/>
              <w:bottom w:val="single" w:sz="4" w:space="0" w:color="auto"/>
              <w:right w:val="single" w:sz="4" w:space="0" w:color="auto"/>
            </w:tcBorders>
            <w:hideMark/>
          </w:tcPr>
          <w:p w14:paraId="44BDFB82" w14:textId="77777777" w:rsidR="0003380C" w:rsidRPr="00E609B5" w:rsidRDefault="0003380C">
            <w:pPr>
              <w:pStyle w:val="ListParagraph"/>
              <w:ind w:left="360"/>
              <w:rPr>
                <w:sz w:val="20"/>
                <w:szCs w:val="20"/>
              </w:rPr>
            </w:pPr>
            <w:r w:rsidRPr="00E609B5">
              <w:rPr>
                <w:sz w:val="20"/>
                <w:szCs w:val="20"/>
              </w:rPr>
              <w:t>Patients already discussed with the GP but who need further information, advice may be sought from a secondary care specialist pharmacist who may discuss with a Cardiologist if necessary. This will require documented patient consent.</w:t>
            </w:r>
          </w:p>
          <w:p w14:paraId="6520516D" w14:textId="77777777" w:rsidR="0003380C" w:rsidRPr="00E609B5" w:rsidRDefault="0003380C">
            <w:pPr>
              <w:pStyle w:val="ListParagraph"/>
              <w:ind w:left="360"/>
              <w:rPr>
                <w:sz w:val="20"/>
                <w:szCs w:val="20"/>
              </w:rPr>
            </w:pPr>
            <w:r w:rsidRPr="00E609B5">
              <w:rPr>
                <w:sz w:val="20"/>
                <w:szCs w:val="20"/>
              </w:rPr>
              <w:t>Complicated patients can be referred to the Specialist AF Clinic at LHCH.</w:t>
            </w:r>
          </w:p>
          <w:p w14:paraId="47668ABC" w14:textId="77777777" w:rsidR="00A20C40" w:rsidRPr="00E609B5" w:rsidRDefault="00A20C40">
            <w:pPr>
              <w:pStyle w:val="ListParagraph"/>
              <w:ind w:left="360"/>
              <w:rPr>
                <w:sz w:val="20"/>
                <w:szCs w:val="20"/>
              </w:rPr>
            </w:pPr>
          </w:p>
        </w:tc>
      </w:tr>
    </w:tbl>
    <w:p w14:paraId="48FC9B7E" w14:textId="77777777" w:rsidR="0003380C" w:rsidRPr="00E609B5" w:rsidRDefault="0003380C" w:rsidP="0003380C">
      <w:pPr>
        <w:pStyle w:val="ListParagraph"/>
        <w:ind w:left="0"/>
      </w:pPr>
    </w:p>
    <w:p w14:paraId="1DE5F9FB" w14:textId="77777777" w:rsidR="0003380C" w:rsidRPr="00E609B5" w:rsidRDefault="0003380C" w:rsidP="0003380C">
      <w:pPr>
        <w:pStyle w:val="ListParagraph"/>
        <w:ind w:left="0"/>
      </w:pPr>
    </w:p>
    <w:tbl>
      <w:tblPr>
        <w:tblStyle w:val="TableGrid"/>
        <w:tblW w:w="10173" w:type="dxa"/>
        <w:tblLayout w:type="fixed"/>
        <w:tblLook w:val="04A0" w:firstRow="1" w:lastRow="0" w:firstColumn="1" w:lastColumn="0" w:noHBand="0" w:noVBand="1"/>
      </w:tblPr>
      <w:tblGrid>
        <w:gridCol w:w="2627"/>
        <w:gridCol w:w="7546"/>
      </w:tblGrid>
      <w:tr w:rsidR="0003380C" w:rsidRPr="00E609B5" w14:paraId="46271D82" w14:textId="77777777" w:rsidTr="1FAC22B9">
        <w:tc>
          <w:tcPr>
            <w:tcW w:w="2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3D76C" w14:textId="77777777" w:rsidR="0003380C" w:rsidRPr="00E609B5" w:rsidRDefault="0003380C">
            <w:pPr>
              <w:pStyle w:val="ListParagraph"/>
              <w:ind w:left="0"/>
            </w:pPr>
            <w:r w:rsidRPr="00E609B5">
              <w:t>Counselling points</w:t>
            </w:r>
          </w:p>
          <w:p w14:paraId="005BF76C" w14:textId="77777777" w:rsidR="0003380C" w:rsidRPr="00E609B5" w:rsidRDefault="0003380C"/>
        </w:tc>
        <w:tc>
          <w:tcPr>
            <w:tcW w:w="7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2F8BA7" w14:textId="62903F2A" w:rsidR="0003380C" w:rsidRPr="00E609B5" w:rsidRDefault="000D70D9">
            <w:r w:rsidRPr="00E609B5">
              <w:t xml:space="preserve">After decision </w:t>
            </w:r>
            <w:r w:rsidR="006D26B8" w:rsidRPr="00E609B5">
              <w:t>of DOAC</w:t>
            </w:r>
            <w:r w:rsidR="00FA2DFA" w:rsidRPr="00E609B5">
              <w:t xml:space="preserve"> change</w:t>
            </w:r>
          </w:p>
        </w:tc>
      </w:tr>
      <w:tr w:rsidR="000D70D9" w:rsidRPr="00E609B5" w14:paraId="35DD4733" w14:textId="77777777" w:rsidTr="1FAC22B9">
        <w:tc>
          <w:tcPr>
            <w:tcW w:w="2627" w:type="dxa"/>
            <w:tcBorders>
              <w:top w:val="single" w:sz="4" w:space="0" w:color="auto"/>
              <w:left w:val="single" w:sz="4" w:space="0" w:color="auto"/>
              <w:bottom w:val="single" w:sz="4" w:space="0" w:color="auto"/>
              <w:right w:val="single" w:sz="4" w:space="0" w:color="auto"/>
            </w:tcBorders>
            <w:shd w:val="clear" w:color="auto" w:fill="auto"/>
          </w:tcPr>
          <w:p w14:paraId="0AB69DE0" w14:textId="3606236C" w:rsidR="000D70D9" w:rsidRPr="00E609B5" w:rsidRDefault="006D26B8" w:rsidP="006D26B8">
            <w:pPr>
              <w:pStyle w:val="ListParagraph"/>
              <w:ind w:left="0"/>
              <w:rPr>
                <w:b/>
              </w:rPr>
            </w:pPr>
            <w:r w:rsidRPr="00E609B5">
              <w:rPr>
                <w:b/>
              </w:rPr>
              <w:t xml:space="preserve">If DOAC treatment to be changed </w:t>
            </w:r>
          </w:p>
        </w:tc>
        <w:tc>
          <w:tcPr>
            <w:tcW w:w="7546" w:type="dxa"/>
            <w:tcBorders>
              <w:top w:val="single" w:sz="4" w:space="0" w:color="auto"/>
              <w:left w:val="single" w:sz="4" w:space="0" w:color="auto"/>
              <w:bottom w:val="single" w:sz="4" w:space="0" w:color="auto"/>
              <w:right w:val="single" w:sz="4" w:space="0" w:color="auto"/>
            </w:tcBorders>
            <w:shd w:val="clear" w:color="auto" w:fill="auto"/>
          </w:tcPr>
          <w:p w14:paraId="60DE97C5" w14:textId="4F704272" w:rsidR="006D26B8" w:rsidRPr="00E609B5" w:rsidRDefault="006D26B8" w:rsidP="003D3F10">
            <w:pPr>
              <w:rPr>
                <w:rFonts w:eastAsia="Times New Roman" w:cstheme="minorHAnsi"/>
                <w:lang w:eastAsia="en-GB"/>
              </w:rPr>
            </w:pPr>
            <w:r w:rsidRPr="00E609B5">
              <w:t>If apixaban</w:t>
            </w:r>
            <w:r w:rsidR="003D3F10" w:rsidRPr="00E609B5">
              <w:t xml:space="preserve"> is going to be changed</w:t>
            </w:r>
            <w:r w:rsidRPr="00E609B5">
              <w:t xml:space="preserve"> to another DOAC, a</w:t>
            </w:r>
            <w:r w:rsidRPr="00E609B5">
              <w:rPr>
                <w:rFonts w:eastAsia="Times New Roman" w:cstheme="minorHAnsi"/>
                <w:lang w:eastAsia="en-GB"/>
              </w:rPr>
              <w:t xml:space="preserve">ssure the patient that the new DOAC will have the same beneficial effect as their current anticoagulant and </w:t>
            </w:r>
            <w:r w:rsidR="003D3F10" w:rsidRPr="00E609B5">
              <w:rPr>
                <w:rFonts w:eastAsia="Times New Roman" w:cstheme="minorHAnsi"/>
                <w:lang w:eastAsia="en-GB"/>
              </w:rPr>
              <w:t xml:space="preserve">their </w:t>
            </w:r>
            <w:r w:rsidRPr="00E609B5">
              <w:rPr>
                <w:rFonts w:eastAsia="Times New Roman" w:cstheme="minorHAnsi"/>
                <w:lang w:eastAsia="en-GB"/>
              </w:rPr>
              <w:t>risk of stroke due to AF will be controlled in the same way as before</w:t>
            </w:r>
            <w:r w:rsidR="003D3F10" w:rsidRPr="00E609B5">
              <w:rPr>
                <w:rFonts w:eastAsia="Times New Roman" w:cstheme="minorHAnsi"/>
                <w:lang w:eastAsia="en-GB"/>
              </w:rPr>
              <w:t xml:space="preserve">. </w:t>
            </w:r>
          </w:p>
          <w:p w14:paraId="085E527A" w14:textId="77777777" w:rsidR="003D3F10" w:rsidRPr="00E609B5" w:rsidRDefault="003D3F10" w:rsidP="005328C3">
            <w:pPr>
              <w:rPr>
                <w:rFonts w:eastAsia="Times New Roman" w:cstheme="minorHAnsi"/>
                <w:lang w:eastAsia="en-GB"/>
              </w:rPr>
            </w:pPr>
            <w:r w:rsidRPr="00E609B5">
              <w:rPr>
                <w:rFonts w:eastAsia="Times New Roman" w:cstheme="minorHAnsi"/>
                <w:lang w:eastAsia="en-GB"/>
              </w:rPr>
              <w:t>Explain that their full history and medication has been reviewed and the new DOAC is appropriate and the most cost-effective</w:t>
            </w:r>
            <w:r w:rsidR="005328C3" w:rsidRPr="00E609B5">
              <w:rPr>
                <w:rFonts w:eastAsia="Times New Roman" w:cstheme="minorHAnsi"/>
                <w:lang w:eastAsia="en-GB"/>
              </w:rPr>
              <w:t>. This change is in accordance with regional guidance as agreed by local experts in AF and anticoagulation.</w:t>
            </w:r>
          </w:p>
          <w:p w14:paraId="1AD343D0" w14:textId="3173D897" w:rsidR="00B33CF6" w:rsidRPr="00E609B5" w:rsidRDefault="00B33CF6" w:rsidP="005328C3">
            <w:pPr>
              <w:rPr>
                <w:rFonts w:cstheme="minorHAnsi"/>
              </w:rPr>
            </w:pPr>
          </w:p>
        </w:tc>
      </w:tr>
      <w:tr w:rsidR="005328C3" w:rsidRPr="00E609B5" w14:paraId="5FA43245" w14:textId="77777777" w:rsidTr="1FAC22B9">
        <w:tc>
          <w:tcPr>
            <w:tcW w:w="2627" w:type="dxa"/>
            <w:tcBorders>
              <w:top w:val="single" w:sz="4" w:space="0" w:color="auto"/>
              <w:left w:val="single" w:sz="4" w:space="0" w:color="auto"/>
              <w:bottom w:val="single" w:sz="4" w:space="0" w:color="auto"/>
              <w:right w:val="single" w:sz="4" w:space="0" w:color="auto"/>
            </w:tcBorders>
            <w:shd w:val="clear" w:color="auto" w:fill="auto"/>
          </w:tcPr>
          <w:p w14:paraId="2A8A019C" w14:textId="283C5EB8" w:rsidR="005328C3" w:rsidRPr="00E609B5" w:rsidRDefault="00B33CF6" w:rsidP="006D26B8">
            <w:pPr>
              <w:pStyle w:val="ListParagraph"/>
              <w:ind w:left="0"/>
              <w:rPr>
                <w:b/>
              </w:rPr>
            </w:pPr>
            <w:r w:rsidRPr="00E609B5">
              <w:rPr>
                <w:b/>
              </w:rPr>
              <w:t>Changing from one DOAC to another</w:t>
            </w:r>
          </w:p>
        </w:tc>
        <w:tc>
          <w:tcPr>
            <w:tcW w:w="7546" w:type="dxa"/>
            <w:tcBorders>
              <w:top w:val="single" w:sz="4" w:space="0" w:color="auto"/>
              <w:left w:val="single" w:sz="4" w:space="0" w:color="auto"/>
              <w:bottom w:val="single" w:sz="4" w:space="0" w:color="auto"/>
              <w:right w:val="single" w:sz="4" w:space="0" w:color="auto"/>
            </w:tcBorders>
            <w:shd w:val="clear" w:color="auto" w:fill="auto"/>
          </w:tcPr>
          <w:p w14:paraId="75034A86" w14:textId="39D98E72" w:rsidR="005328C3" w:rsidRPr="00E609B5" w:rsidRDefault="00B33CF6" w:rsidP="003D3F10">
            <w:r w:rsidRPr="00E609B5">
              <w:t>When changing from one DOAC to another advise the patient to use up the remainder of their existing DOAC first. It is important that the new DOAC is started when the NEXT dose was due of the ORIGINAL DOAC. The dose should then be continued as labelled (see below</w:t>
            </w:r>
            <w:r w:rsidR="00F0749D" w:rsidRPr="00E609B5">
              <w:t xml:space="preserve"> for how change in DOAC directions should be explained to each patient</w:t>
            </w:r>
            <w:r w:rsidRPr="00E609B5">
              <w:t>)</w:t>
            </w:r>
          </w:p>
          <w:p w14:paraId="609EC213" w14:textId="77777777" w:rsidR="00B33CF6" w:rsidRPr="00E609B5" w:rsidRDefault="00B33CF6" w:rsidP="003D3F10"/>
          <w:p w14:paraId="45D0EC11" w14:textId="03C3B439" w:rsidR="00B33CF6" w:rsidRPr="00E609B5" w:rsidRDefault="00B33CF6" w:rsidP="003D3F10">
            <w:pPr>
              <w:rPr>
                <w:b/>
              </w:rPr>
            </w:pPr>
            <w:r w:rsidRPr="00E609B5">
              <w:rPr>
                <w:b/>
              </w:rPr>
              <w:t>Twice daily DOAC changing to a once daily DOAC:</w:t>
            </w:r>
          </w:p>
          <w:p w14:paraId="05E5B0CC" w14:textId="4A9F01C0" w:rsidR="00B33CF6" w:rsidRPr="00E609B5" w:rsidRDefault="03F6DDEE" w:rsidP="003D3F10">
            <w:r w:rsidRPr="00E609B5">
              <w:t xml:space="preserve">Finish the last dose of the existing twice daily DOAC and start the new DOAC 12 hours later (when the existing DOAC would have been due). Then </w:t>
            </w:r>
            <w:proofErr w:type="gramStart"/>
            <w:r w:rsidRPr="00E609B5">
              <w:t>continue on</w:t>
            </w:r>
            <w:proofErr w:type="gramEnd"/>
            <w:r w:rsidRPr="00E609B5">
              <w:t xml:space="preserve"> the new DOAC every 24 hours</w:t>
            </w:r>
            <w:r w:rsidR="72199444" w:rsidRPr="00E609B5">
              <w:t>, once a day</w:t>
            </w:r>
            <w:r w:rsidRPr="00E609B5">
              <w:t>.</w:t>
            </w:r>
          </w:p>
          <w:p w14:paraId="5E12C87C" w14:textId="77777777" w:rsidR="00B33CF6" w:rsidRPr="00E609B5" w:rsidRDefault="00B33CF6" w:rsidP="003D3F10"/>
          <w:p w14:paraId="11A21EE8" w14:textId="00A5B202" w:rsidR="00B33CF6" w:rsidRPr="00E609B5" w:rsidRDefault="00B33CF6" w:rsidP="003D3F10">
            <w:pPr>
              <w:rPr>
                <w:b/>
              </w:rPr>
            </w:pPr>
            <w:r w:rsidRPr="00E609B5">
              <w:rPr>
                <w:b/>
              </w:rPr>
              <w:t>Once daily DOAC to twice daily DOAC:</w:t>
            </w:r>
          </w:p>
          <w:p w14:paraId="6FAA94EC" w14:textId="18875188" w:rsidR="00B33CF6" w:rsidRPr="00E609B5" w:rsidRDefault="00B33CF6" w:rsidP="003D3F10">
            <w:r w:rsidRPr="00E609B5">
              <w:t>Finish the last dose of the existing once daily DOAC and start the new DOAC 24 hours later then continue taking the new DOAC every 12 hours twice a day</w:t>
            </w:r>
          </w:p>
          <w:p w14:paraId="0B6C9531" w14:textId="7EA973EB" w:rsidR="00B33CF6" w:rsidRPr="00E609B5" w:rsidRDefault="00B33CF6" w:rsidP="003D3F10"/>
        </w:tc>
      </w:tr>
      <w:tr w:rsidR="0003380C" w14:paraId="369FD98F"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09054E7A" w14:textId="1A4EEB1F" w:rsidR="0003380C" w:rsidRDefault="0003380C">
            <w:pPr>
              <w:contextualSpacing/>
              <w:rPr>
                <w:b/>
              </w:rPr>
            </w:pPr>
            <w:r>
              <w:rPr>
                <w:b/>
              </w:rPr>
              <w:t xml:space="preserve">Dosage and Directions </w:t>
            </w:r>
          </w:p>
        </w:tc>
        <w:tc>
          <w:tcPr>
            <w:tcW w:w="7546" w:type="dxa"/>
            <w:tcBorders>
              <w:top w:val="single" w:sz="4" w:space="0" w:color="auto"/>
              <w:left w:val="single" w:sz="4" w:space="0" w:color="auto"/>
              <w:bottom w:val="single" w:sz="4" w:space="0" w:color="auto"/>
              <w:right w:val="single" w:sz="4" w:space="0" w:color="auto"/>
            </w:tcBorders>
            <w:hideMark/>
          </w:tcPr>
          <w:p w14:paraId="2BA05BB0" w14:textId="77777777" w:rsidR="0003380C" w:rsidRDefault="0003380C">
            <w:pPr>
              <w:contextualSpacing/>
            </w:pPr>
            <w:r>
              <w:t>Clearly explain the dosage and directions of the DOAC.</w:t>
            </w:r>
          </w:p>
          <w:p w14:paraId="41EA3FB6" w14:textId="77777777" w:rsidR="0003380C" w:rsidRDefault="0003380C">
            <w:pPr>
              <w:contextualSpacing/>
            </w:pPr>
            <w:r>
              <w:t xml:space="preserve">Edoxaban and rivaroxaban have </w:t>
            </w:r>
            <w:r>
              <w:rPr>
                <w:b/>
              </w:rPr>
              <w:t>ONCE daily administration</w:t>
            </w:r>
            <w:r>
              <w:t xml:space="preserve"> and apixaban and dabigatran are taken </w:t>
            </w:r>
            <w:r>
              <w:rPr>
                <w:b/>
              </w:rPr>
              <w:t>TWICE daily</w:t>
            </w:r>
            <w:r>
              <w:t xml:space="preserve">.  </w:t>
            </w:r>
          </w:p>
          <w:p w14:paraId="529AFB9D" w14:textId="77777777" w:rsidR="0003380C" w:rsidRDefault="0003380C">
            <w:pPr>
              <w:contextualSpacing/>
            </w:pPr>
            <w:r>
              <w:t xml:space="preserve">Edoxaban, apixaban and dabigatran can be taken </w:t>
            </w:r>
            <w:r>
              <w:rPr>
                <w:b/>
              </w:rPr>
              <w:t>with or without food</w:t>
            </w:r>
            <w:r>
              <w:t xml:space="preserve"> and should be swallowed whole and do not chew (do not open dabigatran capsules).</w:t>
            </w:r>
          </w:p>
          <w:p w14:paraId="4691DEE2" w14:textId="77777777" w:rsidR="00642468" w:rsidRDefault="0003380C" w:rsidP="00A20C40">
            <w:pPr>
              <w:contextualSpacing/>
              <w:rPr>
                <w:lang w:val="en-US"/>
              </w:rPr>
            </w:pPr>
            <w:r>
              <w:rPr>
                <w:lang w:val="en-US"/>
              </w:rPr>
              <w:t>Rivaroxaban should be taken with food.</w:t>
            </w:r>
          </w:p>
          <w:p w14:paraId="3894DD53" w14:textId="2C8787BD" w:rsidR="00B01351" w:rsidRDefault="00B01351" w:rsidP="00A20C40">
            <w:pPr>
              <w:contextualSpacing/>
              <w:rPr>
                <w:lang w:val="en-US"/>
              </w:rPr>
            </w:pPr>
            <w:r>
              <w:rPr>
                <w:lang w:val="en-US"/>
              </w:rPr>
              <w:t>Explain importance of good adherence to medication.</w:t>
            </w:r>
          </w:p>
          <w:p w14:paraId="698F36F3" w14:textId="0E9EF968" w:rsidR="00A20C40" w:rsidRDefault="00A20C40" w:rsidP="00A20C40">
            <w:pPr>
              <w:contextualSpacing/>
            </w:pPr>
          </w:p>
        </w:tc>
      </w:tr>
      <w:tr w:rsidR="0003380C" w14:paraId="4EB9E88F"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2D6A00FE" w14:textId="77777777" w:rsidR="0003380C" w:rsidRDefault="0003380C">
            <w:pPr>
              <w:contextualSpacing/>
              <w:rPr>
                <w:b/>
              </w:rPr>
            </w:pPr>
            <w:r>
              <w:rPr>
                <w:b/>
              </w:rPr>
              <w:lastRenderedPageBreak/>
              <w:t>Missed Dose</w:t>
            </w:r>
          </w:p>
        </w:tc>
        <w:tc>
          <w:tcPr>
            <w:tcW w:w="7546" w:type="dxa"/>
            <w:tcBorders>
              <w:top w:val="single" w:sz="4" w:space="0" w:color="auto"/>
              <w:left w:val="single" w:sz="4" w:space="0" w:color="auto"/>
              <w:bottom w:val="single" w:sz="4" w:space="0" w:color="auto"/>
              <w:right w:val="single" w:sz="4" w:space="0" w:color="auto"/>
            </w:tcBorders>
            <w:hideMark/>
          </w:tcPr>
          <w:p w14:paraId="56B4D309" w14:textId="77777777" w:rsidR="0003380C" w:rsidRDefault="0003380C">
            <w:pPr>
              <w:spacing w:after="120"/>
              <w:jc w:val="both"/>
              <w:rPr>
                <w:rFonts w:ascii="Calibri" w:eastAsia="Calibri" w:hAnsi="Calibri" w:cs="Times New Roman"/>
                <w:szCs w:val="20"/>
                <w:lang w:val="en-US"/>
              </w:rPr>
            </w:pPr>
            <w:r>
              <w:rPr>
                <w:sz w:val="24"/>
              </w:rPr>
              <w:t xml:space="preserve">Explain the </w:t>
            </w:r>
            <w:r>
              <w:rPr>
                <w:rFonts w:ascii="Calibri" w:eastAsia="Calibri" w:hAnsi="Calibri" w:cs="Times New Roman"/>
                <w:szCs w:val="20"/>
                <w:lang w:val="en-US"/>
              </w:rPr>
              <w:t xml:space="preserve">the importance of good compliance. Explain that to ensure optimal protection from blood clots, never skip a dose and NOT to stop taking unless advised by a doctor. </w:t>
            </w:r>
          </w:p>
          <w:p w14:paraId="7210D409" w14:textId="2749B2A7" w:rsidR="0003380C" w:rsidRDefault="0003380C">
            <w:pPr>
              <w:spacing w:after="120"/>
              <w:jc w:val="both"/>
            </w:pPr>
            <w:r>
              <w:t xml:space="preserve">If the patient misses a dose of </w:t>
            </w:r>
            <w:r w:rsidR="00485921">
              <w:t xml:space="preserve">edoxaban </w:t>
            </w:r>
            <w:r>
              <w:t xml:space="preserve">or </w:t>
            </w:r>
            <w:r w:rsidR="00485921">
              <w:t xml:space="preserve">rivaroxaban </w:t>
            </w:r>
            <w:r>
              <w:t>they should take it immediately and then continue the following day with the once-daily intake as recommended. The patient should</w:t>
            </w:r>
            <w:r>
              <w:rPr>
                <w:b/>
              </w:rPr>
              <w:t xml:space="preserve"> not</w:t>
            </w:r>
            <w:r>
              <w:t xml:space="preserve"> take double the prescribed dose on the same day to make up for a missed dose.</w:t>
            </w:r>
          </w:p>
          <w:p w14:paraId="0AA36053" w14:textId="77777777" w:rsidR="0003380C" w:rsidRDefault="0003380C">
            <w:pPr>
              <w:spacing w:after="120"/>
              <w:jc w:val="both"/>
            </w:pPr>
            <w:r>
              <w:rPr>
                <w:rFonts w:cstheme="minorHAnsi"/>
              </w:rPr>
              <w:t>If a dose of apixaban is missed, the patient should take apixaban immediately and then continue with twice daily intake as before</w:t>
            </w:r>
            <w:r>
              <w:rPr>
                <w:lang w:val="en-US"/>
              </w:rPr>
              <w:t>.</w:t>
            </w:r>
          </w:p>
          <w:p w14:paraId="38B2F7CA" w14:textId="77777777" w:rsidR="0003380C" w:rsidRDefault="0003380C">
            <w:pPr>
              <w:spacing w:after="120"/>
              <w:jc w:val="both"/>
            </w:pPr>
            <w:r>
              <w:rPr>
                <w:lang w:val="en-US"/>
              </w:rPr>
              <w:t>A missed dose of dabigatran may still be taken up to 6 hours prior to the next scheduled dose. From 6 hours prior to the next scheduled dose on, the missed dose should be omitted.</w:t>
            </w:r>
          </w:p>
        </w:tc>
      </w:tr>
      <w:tr w:rsidR="0003380C" w14:paraId="0A5BD6C7"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4D1B95B5" w14:textId="77777777" w:rsidR="0003380C" w:rsidRDefault="0003380C">
            <w:pPr>
              <w:contextualSpacing/>
              <w:rPr>
                <w:b/>
              </w:rPr>
            </w:pPr>
            <w:r>
              <w:rPr>
                <w:b/>
              </w:rPr>
              <w:t xml:space="preserve">General additional advice for DOACs </w:t>
            </w:r>
          </w:p>
        </w:tc>
        <w:tc>
          <w:tcPr>
            <w:tcW w:w="7546" w:type="dxa"/>
            <w:tcBorders>
              <w:top w:val="single" w:sz="4" w:space="0" w:color="auto"/>
              <w:left w:val="single" w:sz="4" w:space="0" w:color="auto"/>
              <w:bottom w:val="single" w:sz="4" w:space="0" w:color="auto"/>
              <w:right w:val="single" w:sz="4" w:space="0" w:color="auto"/>
            </w:tcBorders>
          </w:tcPr>
          <w:p w14:paraId="364B1FD7" w14:textId="77777777" w:rsidR="0003380C" w:rsidRDefault="0003380C">
            <w:pPr>
              <w:autoSpaceDE w:val="0"/>
              <w:autoSpaceDN w:val="0"/>
              <w:adjustRightInd w:val="0"/>
              <w:spacing w:after="120"/>
              <w:jc w:val="both"/>
              <w:rPr>
                <w:rFonts w:ascii="Calibri" w:eastAsia="Calibri" w:hAnsi="Calibri" w:cs="Calibri"/>
                <w:lang w:val="en-US"/>
              </w:rPr>
            </w:pPr>
            <w:r>
              <w:rPr>
                <w:rFonts w:ascii="Calibri" w:eastAsia="Calibri" w:hAnsi="Calibri" w:cs="Arial"/>
                <w:lang w:val="en-US"/>
              </w:rPr>
              <w:t xml:space="preserve">It is important that patients inform other health professionals treating them, including their dentist and pharmacist that they are taking this medicine. </w:t>
            </w:r>
          </w:p>
          <w:p w14:paraId="7B1141D6" w14:textId="77777777" w:rsidR="0003380C" w:rsidRDefault="0003380C">
            <w:pPr>
              <w:rPr>
                <w:rFonts w:ascii="Calibri" w:eastAsia="Calibri" w:hAnsi="Calibri" w:cs="Arial"/>
                <w:lang w:val="en-US"/>
              </w:rPr>
            </w:pPr>
            <w:r>
              <w:rPr>
                <w:rFonts w:ascii="Calibri" w:eastAsia="Calibri" w:hAnsi="Calibri" w:cs="Arial"/>
                <w:lang w:val="en-US"/>
              </w:rPr>
              <w:t>Inform a healthcare specialist if they need to have surgery or an invasive procedure.</w:t>
            </w:r>
          </w:p>
          <w:p w14:paraId="60179A90" w14:textId="77777777" w:rsidR="0003380C" w:rsidRDefault="0003380C">
            <w:pPr>
              <w:rPr>
                <w:rFonts w:ascii="Calibri" w:eastAsia="Calibri" w:hAnsi="Calibri" w:cs="Arial"/>
                <w:lang w:val="en-US"/>
              </w:rPr>
            </w:pPr>
          </w:p>
          <w:p w14:paraId="04916ED7" w14:textId="77777777" w:rsidR="0003380C" w:rsidRDefault="0003380C">
            <w:pPr>
              <w:rPr>
                <w:rFonts w:ascii="Calibri" w:eastAsia="Calibri" w:hAnsi="Calibri" w:cs="Arial"/>
                <w:lang w:val="en-US"/>
              </w:rPr>
            </w:pPr>
            <w:r>
              <w:rPr>
                <w:rFonts w:ascii="Calibri" w:eastAsia="Calibri" w:hAnsi="Calibri" w:cs="Arial"/>
                <w:lang w:val="en-US"/>
              </w:rPr>
              <w:t>Patients should seek urgent medical attention if they fall or injure themselves during treatment, especially if they hit their head, due to the increased risk of bleeding.</w:t>
            </w:r>
          </w:p>
          <w:p w14:paraId="5A55F07E" w14:textId="77777777" w:rsidR="0003380C" w:rsidRDefault="0003380C">
            <w:pPr>
              <w:rPr>
                <w:rFonts w:ascii="Calibri" w:eastAsia="Calibri" w:hAnsi="Calibri" w:cs="Arial"/>
                <w:lang w:val="en-US"/>
              </w:rPr>
            </w:pPr>
          </w:p>
          <w:p w14:paraId="03D2BC63" w14:textId="77777777" w:rsidR="0003380C" w:rsidRDefault="0003380C" w:rsidP="00A20C40">
            <w:pPr>
              <w:rPr>
                <w:rFonts w:ascii="Calibri" w:eastAsia="Calibri" w:hAnsi="Calibri" w:cs="Arial"/>
                <w:lang w:val="en-US"/>
              </w:rPr>
            </w:pPr>
            <w:r>
              <w:rPr>
                <w:rFonts w:ascii="Calibri" w:eastAsia="Calibri" w:hAnsi="Calibri" w:cs="Arial"/>
                <w:lang w:val="en-US"/>
              </w:rPr>
              <w:t>Lifestyle advice regarding contact sports or extreme sports should be included in the counseling where appropriate as an injury whilst taking a DOAC</w:t>
            </w:r>
            <w:r>
              <w:rPr>
                <w:rFonts w:ascii="Calibri" w:eastAsia="Calibri" w:hAnsi="Calibri" w:cs="Times New Roman"/>
                <w:lang w:val="en-US"/>
              </w:rPr>
              <w:t xml:space="preserve"> </w:t>
            </w:r>
            <w:r>
              <w:rPr>
                <w:rFonts w:ascii="Calibri" w:eastAsia="Calibri" w:hAnsi="Calibri" w:cs="Arial"/>
                <w:lang w:val="en-US"/>
              </w:rPr>
              <w:t>could cause serious bruising or bleeding.</w:t>
            </w:r>
          </w:p>
          <w:p w14:paraId="1AB4FC1B" w14:textId="376A933A" w:rsidR="00A20C40" w:rsidRDefault="00A20C40" w:rsidP="00A20C40"/>
        </w:tc>
      </w:tr>
      <w:tr w:rsidR="0003380C" w14:paraId="1C670B4A"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004B3A55" w14:textId="77777777" w:rsidR="0003380C" w:rsidRDefault="0003380C">
            <w:pPr>
              <w:contextualSpacing/>
              <w:rPr>
                <w:b/>
              </w:rPr>
            </w:pPr>
            <w:r>
              <w:rPr>
                <w:b/>
              </w:rPr>
              <w:t xml:space="preserve">Reversal Agents </w:t>
            </w:r>
          </w:p>
        </w:tc>
        <w:tc>
          <w:tcPr>
            <w:tcW w:w="7546" w:type="dxa"/>
            <w:tcBorders>
              <w:top w:val="single" w:sz="4" w:space="0" w:color="auto"/>
              <w:left w:val="single" w:sz="4" w:space="0" w:color="auto"/>
              <w:bottom w:val="single" w:sz="4" w:space="0" w:color="auto"/>
              <w:right w:val="single" w:sz="4" w:space="0" w:color="auto"/>
            </w:tcBorders>
            <w:hideMark/>
          </w:tcPr>
          <w:p w14:paraId="61097E88" w14:textId="10557444" w:rsidR="000B125E" w:rsidRDefault="0003380C" w:rsidP="00A20C40">
            <w:pPr>
              <w:autoSpaceDE w:val="0"/>
              <w:autoSpaceDN w:val="0"/>
              <w:adjustRightInd w:val="0"/>
              <w:spacing w:after="120"/>
              <w:jc w:val="both"/>
              <w:rPr>
                <w:rFonts w:ascii="Calibri" w:eastAsia="Calibri" w:hAnsi="Calibri" w:cs="Arial"/>
                <w:lang w:val="en-US"/>
              </w:rPr>
            </w:pPr>
            <w:r>
              <w:rPr>
                <w:lang w:val="en-US"/>
              </w:rPr>
              <w:t>There are reversal agents available which can be used in severe bleeding or if emergency surgery/procedure is required in an emergency under specific circumstances.</w:t>
            </w:r>
            <w:r w:rsidR="00E716C3">
              <w:rPr>
                <w:lang w:val="en-US"/>
              </w:rPr>
              <w:t xml:space="preserve"> See the SOP for further details</w:t>
            </w:r>
            <w:r w:rsidR="00E609B5">
              <w:rPr>
                <w:lang w:val="en-US"/>
              </w:rPr>
              <w:t>.</w:t>
            </w:r>
          </w:p>
        </w:tc>
      </w:tr>
      <w:tr w:rsidR="0003380C" w14:paraId="5804AEFA"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3828CC35" w14:textId="77777777" w:rsidR="0003380C" w:rsidRDefault="0003380C">
            <w:pPr>
              <w:rPr>
                <w:b/>
              </w:rPr>
            </w:pPr>
            <w:r>
              <w:rPr>
                <w:b/>
              </w:rPr>
              <w:t>Alert Card</w:t>
            </w:r>
          </w:p>
        </w:tc>
        <w:tc>
          <w:tcPr>
            <w:tcW w:w="7546" w:type="dxa"/>
            <w:tcBorders>
              <w:top w:val="single" w:sz="4" w:space="0" w:color="auto"/>
              <w:left w:val="single" w:sz="4" w:space="0" w:color="auto"/>
              <w:bottom w:val="single" w:sz="4" w:space="0" w:color="auto"/>
              <w:right w:val="single" w:sz="4" w:space="0" w:color="auto"/>
            </w:tcBorders>
          </w:tcPr>
          <w:p w14:paraId="102EDB2F" w14:textId="77777777" w:rsidR="0003380C" w:rsidRDefault="0003380C">
            <w:r>
              <w:t>Advise the patient/carer to always carry their alert card (supplied with medication) and always inform health professionals that they are taking an anticoagulant prior to any procedure.</w:t>
            </w:r>
          </w:p>
          <w:p w14:paraId="709B49F3" w14:textId="77777777" w:rsidR="0003380C" w:rsidRDefault="0003380C">
            <w:pPr>
              <w:pStyle w:val="ListParagraph"/>
              <w:tabs>
                <w:tab w:val="left" w:pos="1500"/>
              </w:tabs>
              <w:ind w:left="360"/>
            </w:pPr>
          </w:p>
        </w:tc>
      </w:tr>
      <w:tr w:rsidR="0003380C" w14:paraId="5CF8267A"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46B99D5D" w14:textId="77777777" w:rsidR="0003380C" w:rsidRDefault="0003380C">
            <w:pPr>
              <w:contextualSpacing/>
              <w:rPr>
                <w:b/>
              </w:rPr>
            </w:pPr>
            <w:r>
              <w:rPr>
                <w:b/>
              </w:rPr>
              <w:t>Weight change</w:t>
            </w:r>
          </w:p>
        </w:tc>
        <w:tc>
          <w:tcPr>
            <w:tcW w:w="7546" w:type="dxa"/>
            <w:tcBorders>
              <w:top w:val="single" w:sz="4" w:space="0" w:color="auto"/>
              <w:left w:val="single" w:sz="4" w:space="0" w:color="auto"/>
              <w:bottom w:val="single" w:sz="4" w:space="0" w:color="auto"/>
              <w:right w:val="single" w:sz="4" w:space="0" w:color="auto"/>
            </w:tcBorders>
          </w:tcPr>
          <w:p w14:paraId="59D6CBE1" w14:textId="4293C55B" w:rsidR="0003380C" w:rsidRDefault="0003380C">
            <w:pPr>
              <w:contextualSpacing/>
            </w:pPr>
            <w:r>
              <w:t xml:space="preserve">Advise that the patient should inform their GP about any significant weight change that results in their body weight going </w:t>
            </w:r>
            <w:r>
              <w:rPr>
                <w:b/>
              </w:rPr>
              <w:t xml:space="preserve">above </w:t>
            </w:r>
            <w:r w:rsidR="003E6E1C">
              <w:rPr>
                <w:b/>
              </w:rPr>
              <w:t>60kg (9st 6.3l</w:t>
            </w:r>
            <w:r w:rsidR="0016436C">
              <w:rPr>
                <w:b/>
              </w:rPr>
              <w:t xml:space="preserve">b) </w:t>
            </w:r>
            <w:r>
              <w:rPr>
                <w:b/>
              </w:rPr>
              <w:t>or below 61kg (9st 8.5lb)</w:t>
            </w:r>
            <w:r>
              <w:t xml:space="preserve"> as their dose may need to be changed.</w:t>
            </w:r>
          </w:p>
          <w:p w14:paraId="20586170" w14:textId="77777777" w:rsidR="0003380C" w:rsidRDefault="0003380C">
            <w:pPr>
              <w:ind w:left="360"/>
              <w:contextualSpacing/>
              <w:rPr>
                <w:b/>
              </w:rPr>
            </w:pPr>
          </w:p>
        </w:tc>
      </w:tr>
      <w:tr w:rsidR="0003380C" w14:paraId="46151FFC" w14:textId="77777777" w:rsidTr="1FAC22B9">
        <w:tc>
          <w:tcPr>
            <w:tcW w:w="2627" w:type="dxa"/>
            <w:tcBorders>
              <w:top w:val="single" w:sz="4" w:space="0" w:color="auto"/>
              <w:left w:val="single" w:sz="4" w:space="0" w:color="auto"/>
              <w:bottom w:val="single" w:sz="4" w:space="0" w:color="auto"/>
              <w:right w:val="single" w:sz="4" w:space="0" w:color="auto"/>
            </w:tcBorders>
            <w:hideMark/>
          </w:tcPr>
          <w:p w14:paraId="36E8EC44" w14:textId="77DB7142" w:rsidR="0003380C" w:rsidRDefault="0003380C">
            <w:pPr>
              <w:rPr>
                <w:b/>
              </w:rPr>
            </w:pPr>
            <w:r>
              <w:rPr>
                <w:b/>
              </w:rPr>
              <w:t>M</w:t>
            </w:r>
            <w:r w:rsidR="00B01351">
              <w:rPr>
                <w:b/>
              </w:rPr>
              <w:t xml:space="preserve">onitored </w:t>
            </w:r>
            <w:r>
              <w:rPr>
                <w:b/>
              </w:rPr>
              <w:t>D</w:t>
            </w:r>
            <w:r w:rsidR="00B01351">
              <w:rPr>
                <w:b/>
              </w:rPr>
              <w:t xml:space="preserve">osage </w:t>
            </w:r>
            <w:r>
              <w:rPr>
                <w:b/>
              </w:rPr>
              <w:t>S</w:t>
            </w:r>
            <w:r w:rsidR="00B01351">
              <w:rPr>
                <w:b/>
              </w:rPr>
              <w:t>ystem</w:t>
            </w:r>
            <w:r>
              <w:rPr>
                <w:b/>
              </w:rPr>
              <w:t>?</w:t>
            </w:r>
          </w:p>
        </w:tc>
        <w:tc>
          <w:tcPr>
            <w:tcW w:w="7546" w:type="dxa"/>
            <w:tcBorders>
              <w:top w:val="single" w:sz="4" w:space="0" w:color="auto"/>
              <w:left w:val="single" w:sz="4" w:space="0" w:color="auto"/>
              <w:bottom w:val="single" w:sz="4" w:space="0" w:color="auto"/>
              <w:right w:val="single" w:sz="4" w:space="0" w:color="auto"/>
            </w:tcBorders>
          </w:tcPr>
          <w:p w14:paraId="20BCAD4B" w14:textId="77777777" w:rsidR="0003380C" w:rsidRDefault="0003380C">
            <w:r>
              <w:t>Check if patient uses a monitored dosage system and inform the community pharmacy if any change to treatment is required.</w:t>
            </w:r>
          </w:p>
          <w:p w14:paraId="0150DFC1" w14:textId="77777777" w:rsidR="0003380C" w:rsidRDefault="0003380C">
            <w:pPr>
              <w:tabs>
                <w:tab w:val="left" w:pos="2890"/>
              </w:tabs>
              <w:ind w:left="360"/>
              <w:contextualSpacing/>
              <w:rPr>
                <w:b/>
              </w:rPr>
            </w:pPr>
          </w:p>
        </w:tc>
      </w:tr>
    </w:tbl>
    <w:p w14:paraId="3378DB54" w14:textId="77777777" w:rsidR="0003380C" w:rsidRDefault="0003380C" w:rsidP="0003380C">
      <w:pPr>
        <w:tabs>
          <w:tab w:val="left" w:pos="1450"/>
        </w:tabs>
      </w:pPr>
    </w:p>
    <w:p w14:paraId="3E830054" w14:textId="77777777" w:rsidR="0003380C" w:rsidRDefault="0003380C" w:rsidP="0003380C">
      <w:pPr>
        <w:tabs>
          <w:tab w:val="left" w:pos="1450"/>
        </w:tabs>
      </w:pPr>
    </w:p>
    <w:p w14:paraId="0282C8A8" w14:textId="77777777" w:rsidR="00E32D42" w:rsidRDefault="00E32D42" w:rsidP="1FAC22B9">
      <w:pPr>
        <w:spacing w:after="0" w:line="240" w:lineRule="auto"/>
        <w:rPr>
          <w:rFonts w:ascii="Arial" w:eastAsia="Times New Roman" w:hAnsi="Arial" w:cs="Arial"/>
          <w:b/>
          <w:bCs/>
          <w:sz w:val="24"/>
          <w:szCs w:val="24"/>
          <w:u w:val="single"/>
          <w:lang w:eastAsia="en-GB"/>
        </w:rPr>
      </w:pPr>
    </w:p>
    <w:p w14:paraId="6E588F9F" w14:textId="77777777" w:rsidR="00E32D42" w:rsidRDefault="00E32D42" w:rsidP="1FAC22B9">
      <w:pPr>
        <w:spacing w:after="0" w:line="240" w:lineRule="auto"/>
        <w:rPr>
          <w:rFonts w:ascii="Arial" w:eastAsia="Times New Roman" w:hAnsi="Arial" w:cs="Arial"/>
          <w:b/>
          <w:bCs/>
          <w:sz w:val="24"/>
          <w:szCs w:val="24"/>
          <w:u w:val="single"/>
          <w:lang w:eastAsia="en-GB"/>
        </w:rPr>
      </w:pPr>
    </w:p>
    <w:p w14:paraId="6BB0D79C" w14:textId="77777777" w:rsidR="00F0749D" w:rsidRDefault="00F0749D" w:rsidP="1FAC22B9">
      <w:pPr>
        <w:spacing w:after="0" w:line="240" w:lineRule="auto"/>
        <w:rPr>
          <w:rFonts w:ascii="Arial" w:eastAsia="Times New Roman" w:hAnsi="Arial" w:cs="Arial"/>
          <w:b/>
          <w:bCs/>
          <w:u w:val="single"/>
          <w:lang w:eastAsia="en-GB"/>
        </w:rPr>
      </w:pPr>
    </w:p>
    <w:p w14:paraId="3C796D2F" w14:textId="77777777" w:rsidR="00F0749D" w:rsidRDefault="00F0749D" w:rsidP="1FAC22B9">
      <w:pPr>
        <w:spacing w:after="0" w:line="240" w:lineRule="auto"/>
        <w:rPr>
          <w:rFonts w:ascii="Arial" w:eastAsia="Times New Roman" w:hAnsi="Arial" w:cs="Arial"/>
          <w:b/>
          <w:bCs/>
          <w:u w:val="single"/>
          <w:lang w:eastAsia="en-GB"/>
        </w:rPr>
      </w:pPr>
    </w:p>
    <w:p w14:paraId="01CBFB3B" w14:textId="77777777" w:rsidR="00F0749D" w:rsidRDefault="00F0749D" w:rsidP="1FAC22B9">
      <w:pPr>
        <w:spacing w:after="0" w:line="240" w:lineRule="auto"/>
        <w:rPr>
          <w:rFonts w:ascii="Arial" w:eastAsia="Times New Roman" w:hAnsi="Arial" w:cs="Arial"/>
          <w:b/>
          <w:bCs/>
          <w:u w:val="single"/>
          <w:lang w:eastAsia="en-GB"/>
        </w:rPr>
      </w:pPr>
    </w:p>
    <w:p w14:paraId="29B6C49D" w14:textId="647BF0A6" w:rsidR="00CF4794" w:rsidRPr="008A253E" w:rsidRDefault="00CF4794" w:rsidP="1FAC22B9">
      <w:pPr>
        <w:spacing w:after="0" w:line="240" w:lineRule="auto"/>
        <w:rPr>
          <w:rFonts w:ascii="Arial" w:eastAsia="Times New Roman" w:hAnsi="Arial" w:cs="Arial"/>
          <w:b/>
          <w:bCs/>
          <w:lang w:eastAsia="en-GB"/>
        </w:rPr>
      </w:pPr>
      <w:r w:rsidRPr="008A253E">
        <w:rPr>
          <w:rFonts w:ascii="Arial" w:eastAsia="Times New Roman" w:hAnsi="Arial" w:cs="Arial"/>
          <w:b/>
          <w:bCs/>
          <w:u w:val="single"/>
          <w:lang w:eastAsia="en-GB"/>
        </w:rPr>
        <w:lastRenderedPageBreak/>
        <w:t>Appendix 6</w:t>
      </w:r>
      <w:r w:rsidRPr="008A253E">
        <w:rPr>
          <w:rFonts w:ascii="Arial" w:eastAsia="Times New Roman" w:hAnsi="Arial" w:cs="Arial"/>
          <w:b/>
          <w:bCs/>
          <w:lang w:eastAsia="en-GB"/>
        </w:rPr>
        <w:t xml:space="preserve"> – </w:t>
      </w:r>
      <w:r w:rsidR="3FF553C2" w:rsidRPr="008A253E">
        <w:rPr>
          <w:rFonts w:ascii="Arial" w:eastAsia="Times New Roman" w:hAnsi="Arial" w:cs="Arial"/>
          <w:b/>
          <w:bCs/>
          <w:lang w:eastAsia="en-GB"/>
        </w:rPr>
        <w:t>Decision Aid for Medicines Optimisation Review of Patients Prescribed Apixaban</w:t>
      </w:r>
    </w:p>
    <w:p w14:paraId="2E77AFA9" w14:textId="5E2106A5" w:rsidR="00CF4794" w:rsidRPr="008A253E" w:rsidRDefault="00C721B0" w:rsidP="1FAC22B9">
      <w:pPr>
        <w:spacing w:after="0" w:line="240" w:lineRule="auto"/>
        <w:rPr>
          <w:rFonts w:ascii="Arial" w:eastAsia="Times New Roman" w:hAnsi="Arial" w:cs="Arial"/>
          <w:b/>
          <w:bCs/>
          <w:lang w:eastAsia="en-GB"/>
        </w:rPr>
      </w:pPr>
      <w:hyperlink r:id="rId25" w:history="1">
        <w:r w:rsidR="0031703D" w:rsidRPr="0031703D">
          <w:rPr>
            <w:color w:val="0000FF"/>
            <w:u w:val="single"/>
          </w:rPr>
          <w:t>Cheshire-and-Mersey-Decision-Aid-for-Medicines-Optimisation-Review-of-Patients-Prescribed-Apixaban-Sept-2022.pdf (england.nhs.uk)</w:t>
        </w:r>
      </w:hyperlink>
    </w:p>
    <w:p w14:paraId="51633F89" w14:textId="77777777" w:rsidR="00F0749D" w:rsidRDefault="00F0749D" w:rsidP="009B7991">
      <w:pPr>
        <w:spacing w:after="0" w:line="240" w:lineRule="auto"/>
        <w:rPr>
          <w:rFonts w:ascii="Arial" w:eastAsia="Times New Roman" w:hAnsi="Arial" w:cs="Arial"/>
          <w:b/>
          <w:bCs/>
          <w:u w:val="single"/>
          <w:lang w:eastAsia="en-GB"/>
        </w:rPr>
      </w:pPr>
    </w:p>
    <w:p w14:paraId="3656530A" w14:textId="77777777" w:rsidR="00551FD6" w:rsidRDefault="00551FD6" w:rsidP="009B7991">
      <w:pPr>
        <w:spacing w:after="0" w:line="240" w:lineRule="auto"/>
        <w:rPr>
          <w:rFonts w:ascii="Arial" w:eastAsia="Times New Roman" w:hAnsi="Arial" w:cs="Arial"/>
          <w:b/>
          <w:bCs/>
          <w:u w:val="single"/>
          <w:lang w:eastAsia="en-GB"/>
        </w:rPr>
      </w:pPr>
    </w:p>
    <w:p w14:paraId="09955D8D" w14:textId="6CE63FC0" w:rsidR="009B7991" w:rsidRDefault="3FF553C2" w:rsidP="009B7991">
      <w:pPr>
        <w:spacing w:after="0" w:line="240" w:lineRule="auto"/>
        <w:rPr>
          <w:rFonts w:ascii="Arial" w:eastAsia="Times New Roman" w:hAnsi="Arial" w:cs="Arial"/>
          <w:b/>
          <w:bCs/>
          <w:lang w:eastAsia="en-GB"/>
        </w:rPr>
      </w:pPr>
      <w:r w:rsidRPr="008A253E">
        <w:rPr>
          <w:rFonts w:ascii="Arial" w:eastAsia="Times New Roman" w:hAnsi="Arial" w:cs="Arial"/>
          <w:b/>
          <w:bCs/>
          <w:u w:val="single"/>
          <w:lang w:eastAsia="en-GB"/>
        </w:rPr>
        <w:t>Appendix 7</w:t>
      </w:r>
      <w:r w:rsidR="009B7991" w:rsidRPr="008A253E">
        <w:rPr>
          <w:rFonts w:ascii="Arial" w:eastAsia="Times New Roman" w:hAnsi="Arial" w:cs="Arial"/>
          <w:b/>
          <w:bCs/>
          <w:lang w:eastAsia="en-GB"/>
        </w:rPr>
        <w:t xml:space="preserve"> - Guide to Installing the DOAC Search with Reports </w:t>
      </w:r>
    </w:p>
    <w:p w14:paraId="33F70F9E" w14:textId="77777777" w:rsidR="009B7991" w:rsidRPr="008A253E" w:rsidRDefault="009B7991" w:rsidP="009B7991">
      <w:pPr>
        <w:rPr>
          <w:rFonts w:ascii="Arial" w:eastAsia="Calibri" w:hAnsi="Arial" w:cs="Arial"/>
        </w:rPr>
      </w:pPr>
    </w:p>
    <w:p w14:paraId="3B1CCB4D" w14:textId="77777777" w:rsidR="00A33EAF" w:rsidRDefault="00A33EAF" w:rsidP="00A33EAF">
      <w:pPr>
        <w:rPr>
          <w:rFonts w:ascii="Arial" w:hAnsi="Arial" w:cs="Arial"/>
          <w:lang w:eastAsia="en-GB"/>
        </w:rPr>
      </w:pPr>
      <w:r>
        <w:rPr>
          <w:rFonts w:ascii="Arial" w:hAnsi="Arial" w:cs="Arial"/>
          <w:lang w:eastAsia="en-GB"/>
        </w:rPr>
        <w:t xml:space="preserve">The searches may require local adaptation, depending on how the reviews are being implemented and how the codes included in them are used in each area. </w:t>
      </w:r>
    </w:p>
    <w:p w14:paraId="42329947" w14:textId="56DB4304" w:rsidR="009B7991" w:rsidRPr="00937C2D" w:rsidRDefault="009B7991" w:rsidP="009B7991">
      <w:pPr>
        <w:rPr>
          <w:rFonts w:ascii="Arial" w:eastAsia="Calibri" w:hAnsi="Arial" w:cs="Arial"/>
        </w:rPr>
      </w:pPr>
      <w:r w:rsidRPr="00937C2D">
        <w:rPr>
          <w:rFonts w:ascii="Arial" w:eastAsia="Calibri" w:hAnsi="Arial" w:cs="Arial"/>
        </w:rPr>
        <w:t xml:space="preserve">Copy and paste the embedded zip file to an appropriate location such as the desktop. </w:t>
      </w:r>
    </w:p>
    <w:p w14:paraId="07C4B2F2" w14:textId="0135C64F" w:rsidR="006E06E5" w:rsidRPr="00937C2D" w:rsidRDefault="00B26E82" w:rsidP="009B7991">
      <w:pPr>
        <w:rPr>
          <w:rFonts w:ascii="Arial" w:eastAsia="Calibri" w:hAnsi="Arial" w:cs="Arial"/>
        </w:rPr>
      </w:pPr>
      <w:r w:rsidRPr="00937C2D">
        <w:rPr>
          <w:rFonts w:ascii="Arial" w:eastAsia="Calibri" w:hAnsi="Arial" w:cs="Arial"/>
        </w:rPr>
        <w:object w:dxaOrig="1508" w:dyaOrig="984" w14:anchorId="43384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6" o:title=""/>
          </v:shape>
          <o:OLEObject Type="Embed" ProgID="Package" ShapeID="_x0000_i1025" DrawAspect="Icon" ObjectID="_1734528230" r:id="rId27"/>
        </w:object>
      </w:r>
    </w:p>
    <w:p w14:paraId="35FCA817" w14:textId="77777777" w:rsidR="00B26E82" w:rsidRPr="00937C2D" w:rsidRDefault="009B7991" w:rsidP="009B7991">
      <w:pPr>
        <w:rPr>
          <w:rFonts w:ascii="Arial" w:eastAsia="Calibri" w:hAnsi="Arial" w:cs="Arial"/>
        </w:rPr>
      </w:pPr>
      <w:r w:rsidRPr="00937C2D">
        <w:rPr>
          <w:rFonts w:ascii="Arial" w:eastAsia="Calibri" w:hAnsi="Arial" w:cs="Arial"/>
        </w:rPr>
        <w:t xml:space="preserve">Unzip the folder by right clicking on the zip file and select “Extract all”. You will be asked to select a location to store the unzipped folder e.g., the desktop. </w:t>
      </w:r>
    </w:p>
    <w:p w14:paraId="131001E8" w14:textId="0AEA4634" w:rsidR="00B26E82" w:rsidRPr="008A253E" w:rsidRDefault="009B7991" w:rsidP="009B7991">
      <w:pPr>
        <w:rPr>
          <w:rFonts w:ascii="Arial" w:eastAsia="Calibri" w:hAnsi="Arial" w:cs="Arial"/>
        </w:rPr>
      </w:pPr>
      <w:r w:rsidRPr="00937C2D">
        <w:rPr>
          <w:rFonts w:ascii="Arial" w:eastAsia="Calibri" w:hAnsi="Arial" w:cs="Arial"/>
        </w:rPr>
        <w:t xml:space="preserve">Click “Extract” and the unzipped folder will open showing </w:t>
      </w:r>
      <w:r w:rsidR="007E12EF" w:rsidRPr="00937C2D">
        <w:rPr>
          <w:rFonts w:ascii="Arial" w:eastAsia="Calibri" w:hAnsi="Arial" w:cs="Arial"/>
        </w:rPr>
        <w:t>2</w:t>
      </w:r>
      <w:r w:rsidRPr="00937C2D">
        <w:rPr>
          <w:rFonts w:ascii="Arial" w:eastAsia="Calibri" w:hAnsi="Arial" w:cs="Arial"/>
        </w:rPr>
        <w:t xml:space="preserve"> file</w:t>
      </w:r>
      <w:r w:rsidR="007E12EF" w:rsidRPr="00937C2D">
        <w:rPr>
          <w:rFonts w:ascii="Arial" w:eastAsia="Calibri" w:hAnsi="Arial" w:cs="Arial"/>
        </w:rPr>
        <w:t>s</w:t>
      </w:r>
      <w:r w:rsidRPr="00937C2D">
        <w:rPr>
          <w:rFonts w:ascii="Arial" w:eastAsia="Calibri" w:hAnsi="Arial" w:cs="Arial"/>
        </w:rPr>
        <w:t xml:space="preserve">: The </w:t>
      </w:r>
      <w:r w:rsidR="007E12EF" w:rsidRPr="00937C2D">
        <w:rPr>
          <w:rFonts w:ascii="Arial" w:eastAsia="Calibri" w:hAnsi="Arial" w:cs="Arial"/>
        </w:rPr>
        <w:t xml:space="preserve">C+M </w:t>
      </w:r>
      <w:r w:rsidRPr="00937C2D">
        <w:rPr>
          <w:rFonts w:ascii="Arial" w:eastAsia="Calibri" w:hAnsi="Arial" w:cs="Arial"/>
        </w:rPr>
        <w:t>DOAC search with report</w:t>
      </w:r>
      <w:r w:rsidR="007E12EF" w:rsidRPr="00937C2D">
        <w:rPr>
          <w:rFonts w:ascii="Arial" w:eastAsia="Calibri" w:hAnsi="Arial" w:cs="Arial"/>
        </w:rPr>
        <w:t xml:space="preserve"> </w:t>
      </w:r>
      <w:r w:rsidR="00B26E82" w:rsidRPr="00937C2D">
        <w:rPr>
          <w:rFonts w:ascii="Arial" w:eastAsia="Calibri" w:hAnsi="Arial" w:cs="Arial"/>
        </w:rPr>
        <w:t xml:space="preserve">(to identify patients for review) </w:t>
      </w:r>
      <w:r w:rsidR="007E12EF" w:rsidRPr="00937C2D">
        <w:rPr>
          <w:rFonts w:ascii="Arial" w:eastAsia="Calibri" w:hAnsi="Arial" w:cs="Arial"/>
        </w:rPr>
        <w:t xml:space="preserve">and a folder of searches to </w:t>
      </w:r>
      <w:r w:rsidR="00B26E82" w:rsidRPr="00937C2D">
        <w:rPr>
          <w:rFonts w:ascii="Arial" w:eastAsia="Calibri" w:hAnsi="Arial" w:cs="Arial"/>
        </w:rPr>
        <w:t xml:space="preserve">support </w:t>
      </w:r>
      <w:r w:rsidR="007E12EF" w:rsidRPr="00937C2D">
        <w:rPr>
          <w:rFonts w:ascii="Arial" w:eastAsia="Calibri" w:hAnsi="Arial" w:cs="Arial"/>
        </w:rPr>
        <w:t>captur</w:t>
      </w:r>
      <w:r w:rsidR="00B26E82" w:rsidRPr="00937C2D">
        <w:rPr>
          <w:rFonts w:ascii="Arial" w:eastAsia="Calibri" w:hAnsi="Arial" w:cs="Arial"/>
        </w:rPr>
        <w:t>ing</w:t>
      </w:r>
      <w:r w:rsidR="007E12EF" w:rsidRPr="00937C2D">
        <w:rPr>
          <w:rFonts w:ascii="Arial" w:eastAsia="Calibri" w:hAnsi="Arial" w:cs="Arial"/>
        </w:rPr>
        <w:t xml:space="preserve"> </w:t>
      </w:r>
      <w:r w:rsidR="00B26E82" w:rsidRPr="00937C2D">
        <w:rPr>
          <w:rFonts w:ascii="Arial" w:eastAsia="Calibri" w:hAnsi="Arial" w:cs="Arial"/>
        </w:rPr>
        <w:t xml:space="preserve">the total number of </w:t>
      </w:r>
      <w:r w:rsidR="007E12EF" w:rsidRPr="00937C2D">
        <w:rPr>
          <w:rFonts w:ascii="Arial" w:eastAsia="Calibri" w:hAnsi="Arial" w:cs="Arial"/>
        </w:rPr>
        <w:t>DOAC reviews</w:t>
      </w:r>
      <w:r w:rsidR="00B26E82" w:rsidRPr="00937C2D">
        <w:rPr>
          <w:rFonts w:ascii="Arial" w:eastAsia="Calibri" w:hAnsi="Arial" w:cs="Arial"/>
        </w:rPr>
        <w:t xml:space="preserve"> and optimisations to Edoxaban completed.</w:t>
      </w:r>
    </w:p>
    <w:p w14:paraId="59E87023" w14:textId="2664CFB8" w:rsidR="009B7991" w:rsidRPr="008A253E" w:rsidRDefault="008A253E" w:rsidP="008A253E">
      <w:pPr>
        <w:tabs>
          <w:tab w:val="left" w:pos="1176"/>
        </w:tabs>
        <w:rPr>
          <w:rFonts w:ascii="Arial" w:eastAsia="Calibri" w:hAnsi="Arial" w:cs="Arial"/>
        </w:rPr>
      </w:pPr>
      <w:r w:rsidRPr="008A253E">
        <w:rPr>
          <w:rFonts w:ascii="Arial" w:eastAsia="Calibri" w:hAnsi="Arial" w:cs="Arial"/>
        </w:rPr>
        <w:tab/>
      </w:r>
    </w:p>
    <w:p w14:paraId="4522DC1C" w14:textId="3755255A" w:rsidR="009B7991" w:rsidRPr="008A253E" w:rsidRDefault="009B7991" w:rsidP="009B7991">
      <w:pPr>
        <w:rPr>
          <w:rFonts w:ascii="Arial" w:eastAsia="Calibri" w:hAnsi="Arial" w:cs="Arial"/>
          <w:b/>
          <w:bCs/>
        </w:rPr>
      </w:pPr>
      <w:r w:rsidRPr="008A253E">
        <w:rPr>
          <w:rFonts w:ascii="Arial" w:eastAsia="Calibri" w:hAnsi="Arial" w:cs="Arial"/>
          <w:b/>
          <w:bCs/>
        </w:rPr>
        <w:t>Installing the DOAC search with reports.</w:t>
      </w:r>
    </w:p>
    <w:p w14:paraId="6562FF80" w14:textId="77777777" w:rsidR="009B7991" w:rsidRPr="008A253E" w:rsidRDefault="009B7991" w:rsidP="009B7991">
      <w:pPr>
        <w:rPr>
          <w:rFonts w:ascii="Arial" w:eastAsia="Calibri" w:hAnsi="Arial" w:cs="Arial"/>
        </w:rPr>
      </w:pPr>
      <w:r w:rsidRPr="008A253E">
        <w:rPr>
          <w:rFonts w:ascii="Arial" w:eastAsia="Calibri" w:hAnsi="Arial" w:cs="Arial"/>
        </w:rPr>
        <w:t>Go to the EMIS globe and select Reporting&gt;Population Reporting and select the folder where you want to import the search and reports, for example “Medicines Management”</w:t>
      </w:r>
    </w:p>
    <w:p w14:paraId="21F0CFD5" w14:textId="1B7D1319" w:rsidR="009B7991" w:rsidRPr="00937C2D" w:rsidRDefault="009B7991" w:rsidP="009B7991">
      <w:pPr>
        <w:rPr>
          <w:rFonts w:ascii="Arial" w:eastAsia="Calibri" w:hAnsi="Arial" w:cs="Arial"/>
        </w:rPr>
      </w:pPr>
      <w:r w:rsidRPr="008A253E">
        <w:rPr>
          <w:rFonts w:ascii="Arial" w:eastAsia="Calibri" w:hAnsi="Arial" w:cs="Arial"/>
        </w:rPr>
        <w:t xml:space="preserve">On the population reporting toolbar select “import”. You will need to locate the Meds optimisation of DOACs </w:t>
      </w:r>
      <w:r w:rsidRPr="00937C2D">
        <w:rPr>
          <w:rFonts w:ascii="Arial" w:eastAsia="Calibri" w:hAnsi="Arial" w:cs="Arial"/>
        </w:rPr>
        <w:t>folder</w:t>
      </w:r>
      <w:r w:rsidR="00BE7B2C" w:rsidRPr="00937C2D">
        <w:rPr>
          <w:rFonts w:ascii="Arial" w:eastAsia="Calibri" w:hAnsi="Arial" w:cs="Arial"/>
        </w:rPr>
        <w:t xml:space="preserve"> (or create this if not previously done)</w:t>
      </w:r>
      <w:r w:rsidRPr="00937C2D">
        <w:rPr>
          <w:rFonts w:ascii="Arial" w:eastAsia="Calibri" w:hAnsi="Arial" w:cs="Arial"/>
        </w:rPr>
        <w:t xml:space="preserve"> and then select the XML document called “</w:t>
      </w:r>
      <w:r w:rsidR="00B23AF0" w:rsidRPr="00937C2D">
        <w:rPr>
          <w:rFonts w:ascii="Arial" w:eastAsia="Calibri" w:hAnsi="Arial" w:cs="Arial"/>
        </w:rPr>
        <w:t xml:space="preserve">C+M </w:t>
      </w:r>
      <w:r w:rsidRPr="00937C2D">
        <w:rPr>
          <w:rFonts w:ascii="Arial" w:eastAsia="Calibri" w:hAnsi="Arial" w:cs="Arial"/>
        </w:rPr>
        <w:t>DOAC search with report”. Click Open and then click OK.</w:t>
      </w:r>
    </w:p>
    <w:p w14:paraId="2E61DB4C" w14:textId="3DD4642C" w:rsidR="009B7991" w:rsidRPr="008A253E" w:rsidRDefault="009B7991" w:rsidP="009B7991">
      <w:pPr>
        <w:rPr>
          <w:rFonts w:ascii="Arial" w:eastAsia="Calibri" w:hAnsi="Arial" w:cs="Arial"/>
        </w:rPr>
      </w:pPr>
      <w:r w:rsidRPr="00937C2D">
        <w:rPr>
          <w:rFonts w:ascii="Arial" w:eastAsia="Calibri" w:hAnsi="Arial" w:cs="Arial"/>
        </w:rPr>
        <w:t>The search and reports should be installed within a folder called “</w:t>
      </w:r>
      <w:bookmarkStart w:id="2" w:name="_Hlk85650680"/>
      <w:r w:rsidR="00B23AF0" w:rsidRPr="00937C2D">
        <w:rPr>
          <w:rFonts w:ascii="Arial" w:eastAsia="Calibri" w:hAnsi="Arial" w:cs="Arial"/>
        </w:rPr>
        <w:t xml:space="preserve">C+M </w:t>
      </w:r>
      <w:r w:rsidRPr="00937C2D">
        <w:rPr>
          <w:rFonts w:ascii="Arial" w:eastAsia="Calibri" w:hAnsi="Arial" w:cs="Arial"/>
        </w:rPr>
        <w:t>DOAC search with report</w:t>
      </w:r>
      <w:bookmarkEnd w:id="2"/>
      <w:r w:rsidRPr="00937C2D">
        <w:rPr>
          <w:rFonts w:ascii="Arial" w:eastAsia="Calibri" w:hAnsi="Arial" w:cs="Arial"/>
        </w:rPr>
        <w:t>”.</w:t>
      </w:r>
    </w:p>
    <w:p w14:paraId="7B26BFEF" w14:textId="77777777" w:rsidR="009B7991" w:rsidRPr="008A253E" w:rsidRDefault="009B7991" w:rsidP="009B7991">
      <w:pPr>
        <w:rPr>
          <w:rFonts w:ascii="Arial" w:eastAsia="Calibri" w:hAnsi="Arial" w:cs="Arial"/>
        </w:rPr>
      </w:pPr>
      <w:r w:rsidRPr="008A253E">
        <w:rPr>
          <w:rFonts w:ascii="Arial" w:eastAsia="Calibri" w:hAnsi="Arial" w:cs="Arial"/>
        </w:rPr>
        <w:t>Opening that folder should reveal the search and two reports as seen here.</w:t>
      </w:r>
    </w:p>
    <w:p w14:paraId="189E1F0D" w14:textId="77777777" w:rsidR="009B7991" w:rsidRPr="009B7991" w:rsidRDefault="009B7991" w:rsidP="009B7991">
      <w:pPr>
        <w:rPr>
          <w:rFonts w:ascii="Arial" w:eastAsia="Calibri" w:hAnsi="Arial" w:cs="Arial"/>
          <w:sz w:val="24"/>
          <w:szCs w:val="24"/>
        </w:rPr>
      </w:pPr>
      <w:r w:rsidRPr="009B7991">
        <w:rPr>
          <w:rFonts w:ascii="Calibri" w:eastAsia="Calibri" w:hAnsi="Calibri" w:cs="Times New Roman"/>
          <w:noProof/>
          <w:lang w:eastAsia="en-GB"/>
        </w:rPr>
        <w:drawing>
          <wp:inline distT="0" distB="0" distL="0" distR="0" wp14:anchorId="62E2E496" wp14:editId="356838AB">
            <wp:extent cx="5731510" cy="5784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78485"/>
                    </a:xfrm>
                    <a:prstGeom prst="rect">
                      <a:avLst/>
                    </a:prstGeom>
                  </pic:spPr>
                </pic:pic>
              </a:graphicData>
            </a:graphic>
          </wp:inline>
        </w:drawing>
      </w:r>
    </w:p>
    <w:p w14:paraId="0519E681" w14:textId="3B6F033D" w:rsidR="009B7991" w:rsidRPr="008A253E" w:rsidRDefault="009B7991" w:rsidP="009B7991">
      <w:pPr>
        <w:rPr>
          <w:rFonts w:ascii="Arial" w:eastAsia="Calibri" w:hAnsi="Arial" w:cs="Arial"/>
        </w:rPr>
      </w:pPr>
      <w:r w:rsidRPr="008A253E">
        <w:rPr>
          <w:rFonts w:ascii="Arial" w:eastAsia="Calibri" w:hAnsi="Arial" w:cs="Arial"/>
        </w:rPr>
        <w:t xml:space="preserve">To run the search and two reports </w:t>
      </w:r>
      <w:r w:rsidRPr="00937C2D">
        <w:rPr>
          <w:rFonts w:ascii="Arial" w:eastAsia="Calibri" w:hAnsi="Arial" w:cs="Arial"/>
        </w:rPr>
        <w:t>simultaneously, right click on the “</w:t>
      </w:r>
      <w:r w:rsidR="0028253E" w:rsidRPr="00937C2D">
        <w:rPr>
          <w:rFonts w:ascii="Arial" w:eastAsia="Calibri" w:hAnsi="Arial" w:cs="Arial"/>
        </w:rPr>
        <w:t xml:space="preserve">C+M </w:t>
      </w:r>
      <w:r w:rsidRPr="00937C2D">
        <w:rPr>
          <w:rFonts w:ascii="Arial" w:eastAsia="Calibri" w:hAnsi="Arial" w:cs="Arial"/>
        </w:rPr>
        <w:t>DOAC search with report” folder and select “Run”. You can then view the results of the two reports.</w:t>
      </w:r>
    </w:p>
    <w:p w14:paraId="4DAC9FDB" w14:textId="747AB807" w:rsidR="009B7991" w:rsidRDefault="00C50B05" w:rsidP="009B7991">
      <w:pPr>
        <w:rPr>
          <w:rFonts w:ascii="Calibri" w:eastAsia="Calibri" w:hAnsi="Calibri" w:cs="Times New Roman"/>
          <w:noProof/>
        </w:rPr>
      </w:pPr>
      <w:r w:rsidRPr="008A253E">
        <w:rPr>
          <w:rFonts w:ascii="Calibri" w:eastAsia="Calibri" w:hAnsi="Calibri" w:cs="Times New Roman"/>
          <w:noProof/>
          <w:lang w:eastAsia="en-GB"/>
        </w:rPr>
        <mc:AlternateContent>
          <mc:Choice Requires="wps">
            <w:drawing>
              <wp:anchor distT="0" distB="0" distL="114300" distR="114300" simplePos="0" relativeHeight="251656704" behindDoc="0" locked="0" layoutInCell="1" allowOverlap="1" wp14:anchorId="7A52BA5B" wp14:editId="79B01B55">
                <wp:simplePos x="0" y="0"/>
                <wp:positionH relativeFrom="column">
                  <wp:posOffset>3068209</wp:posOffset>
                </wp:positionH>
                <wp:positionV relativeFrom="paragraph">
                  <wp:posOffset>14246</wp:posOffset>
                </wp:positionV>
                <wp:extent cx="2315210" cy="855345"/>
                <wp:effectExtent l="266700" t="0" r="27940" b="135255"/>
                <wp:wrapNone/>
                <wp:docPr id="17" name="Speech Bubble: Rectangle 17"/>
                <wp:cNvGraphicFramePr/>
                <a:graphic xmlns:a="http://schemas.openxmlformats.org/drawingml/2006/main">
                  <a:graphicData uri="http://schemas.microsoft.com/office/word/2010/wordprocessingShape">
                    <wps:wsp>
                      <wps:cNvSpPr/>
                      <wps:spPr>
                        <a:xfrm>
                          <a:off x="0" y="0"/>
                          <a:ext cx="2315210" cy="855345"/>
                        </a:xfrm>
                        <a:prstGeom prst="wedgeRectCallout">
                          <a:avLst>
                            <a:gd name="adj1" fmla="val -61040"/>
                            <a:gd name="adj2" fmla="val 61314"/>
                          </a:avLst>
                        </a:prstGeom>
                        <a:noFill/>
                        <a:ln w="25400" cap="flat" cmpd="sng" algn="ctr">
                          <a:solidFill>
                            <a:srgbClr val="4F81BD">
                              <a:shade val="50000"/>
                            </a:srgbClr>
                          </a:solidFill>
                          <a:prstDash val="solid"/>
                        </a:ln>
                        <a:effectLst/>
                      </wps:spPr>
                      <wps:txbx>
                        <w:txbxContent>
                          <w:p w14:paraId="01EB98D9" w14:textId="77777777" w:rsidR="00924453" w:rsidRPr="009B7991" w:rsidRDefault="00924453" w:rsidP="009B7991">
                            <w:pPr>
                              <w:jc w:val="center"/>
                              <w:rPr>
                                <w:rFonts w:ascii="Arial"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B7991">
                              <w:rPr>
                                <w:rFonts w:ascii="Arial"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Right click on the folder and select “run” to run the search and both reports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2BA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27" type="#_x0000_t61" style="position:absolute;margin-left:241.6pt;margin-top:1.1pt;width:182.3pt;height:6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" adj="-2385,24044" filled="f" strokecolor="#385d8a" strokeweight="2pt">
                <v:textbox>
                  <w:txbxContent>
                    <w:p w14:paraId="01EB98D9" w14:textId="77777777" w:rsidR="00924453" w:rsidRPr="009B7991" w:rsidRDefault="00924453" w:rsidP="009B7991">
                      <w:pPr>
                        <w:jc w:val="center"/>
                        <w:rPr>
                          <w:rFonts w:ascii="Arial"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B7991">
                        <w:rPr>
                          <w:rFonts w:ascii="Arial"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Right click on the folder and select “run” to run the search and both reports together</w:t>
                      </w:r>
                    </w:p>
                  </w:txbxContent>
                </v:textbox>
              </v:shape>
            </w:pict>
          </mc:Fallback>
        </mc:AlternateContent>
      </w:r>
      <w:r w:rsidR="009B7991" w:rsidRPr="009B7991">
        <w:rPr>
          <w:rFonts w:ascii="Calibri" w:eastAsia="Calibri" w:hAnsi="Calibri" w:cs="Times New Roman"/>
          <w:noProof/>
        </w:rPr>
        <w:t xml:space="preserve"> </w:t>
      </w:r>
    </w:p>
    <w:p w14:paraId="22F2DAA2" w14:textId="77777777" w:rsidR="00B23AF0" w:rsidRPr="009B7991" w:rsidRDefault="00B23AF0" w:rsidP="009B7991">
      <w:pPr>
        <w:rPr>
          <w:rFonts w:ascii="Arial" w:eastAsia="Calibri" w:hAnsi="Arial" w:cs="Arial"/>
          <w:b/>
          <w:bCs/>
          <w:sz w:val="24"/>
          <w:szCs w:val="24"/>
        </w:rPr>
      </w:pPr>
    </w:p>
    <w:p w14:paraId="727D68DA" w14:textId="2E7CACE7" w:rsidR="009B7991" w:rsidRPr="009B7991" w:rsidRDefault="00AE3B99" w:rsidP="009B7991">
      <w:pPr>
        <w:rPr>
          <w:rFonts w:ascii="Arial" w:eastAsia="Calibri" w:hAnsi="Arial" w:cs="Arial"/>
          <w:b/>
          <w:bCs/>
          <w:sz w:val="24"/>
          <w:szCs w:val="24"/>
        </w:rPr>
      </w:pPr>
      <w:r w:rsidRPr="009B7991">
        <w:rPr>
          <w:rFonts w:ascii="Calibri" w:eastAsia="Calibri" w:hAnsi="Calibri" w:cs="Times New Roman"/>
          <w:noProof/>
          <w:lang w:eastAsia="en-GB"/>
        </w:rPr>
        <mc:AlternateContent>
          <mc:Choice Requires="wps">
            <w:drawing>
              <wp:anchor distT="0" distB="0" distL="114300" distR="114300" simplePos="0" relativeHeight="251657728" behindDoc="0" locked="0" layoutInCell="1" allowOverlap="1" wp14:anchorId="49C3B98A" wp14:editId="1873651B">
                <wp:simplePos x="0" y="0"/>
                <wp:positionH relativeFrom="column">
                  <wp:posOffset>604298</wp:posOffset>
                </wp:positionH>
                <wp:positionV relativeFrom="paragraph">
                  <wp:posOffset>134592</wp:posOffset>
                </wp:positionV>
                <wp:extent cx="2162755" cy="342900"/>
                <wp:effectExtent l="0" t="0" r="28575" b="19050"/>
                <wp:wrapNone/>
                <wp:docPr id="16" name="Oval 16"/>
                <wp:cNvGraphicFramePr/>
                <a:graphic xmlns:a="http://schemas.openxmlformats.org/drawingml/2006/main">
                  <a:graphicData uri="http://schemas.microsoft.com/office/word/2010/wordprocessingShape">
                    <wps:wsp>
                      <wps:cNvSpPr/>
                      <wps:spPr>
                        <a:xfrm>
                          <a:off x="0" y="0"/>
                          <a:ext cx="2162755" cy="3429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25646" id="Oval 16" o:spid="_x0000_s1026" style="position:absolute;margin-left:47.6pt;margin-top:10.6pt;width:17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" filled="f" strokecolor="#c0504d" strokeweight="2pt"/>
            </w:pict>
          </mc:Fallback>
        </mc:AlternateContent>
      </w:r>
      <w:r w:rsidR="00B23AF0" w:rsidRPr="0028253E">
        <w:rPr>
          <w:noProof/>
        </w:rPr>
        <w:drawing>
          <wp:inline distT="0" distB="0" distL="0" distR="0" wp14:anchorId="69CE1ECC" wp14:editId="622FD4A1">
            <wp:extent cx="2839527" cy="461176"/>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29"/>
                    <a:stretch>
                      <a:fillRect/>
                    </a:stretch>
                  </pic:blipFill>
                  <pic:spPr>
                    <a:xfrm>
                      <a:off x="0" y="0"/>
                      <a:ext cx="2863518" cy="465072"/>
                    </a:xfrm>
                    <a:prstGeom prst="rect">
                      <a:avLst/>
                    </a:prstGeom>
                  </pic:spPr>
                </pic:pic>
              </a:graphicData>
            </a:graphic>
          </wp:inline>
        </w:drawing>
      </w:r>
    </w:p>
    <w:p w14:paraId="2B5E4D87" w14:textId="77777777" w:rsidR="002445F5" w:rsidRDefault="002445F5" w:rsidP="00A33EAF">
      <w:pPr>
        <w:rPr>
          <w:rFonts w:ascii="Arial" w:eastAsia="Times New Roman" w:hAnsi="Arial" w:cs="Arial"/>
          <w:b/>
          <w:bCs/>
          <w:u w:val="single"/>
          <w:lang w:eastAsia="en-GB"/>
        </w:rPr>
      </w:pPr>
    </w:p>
    <w:p w14:paraId="5AF117E2" w14:textId="1DFA87E4" w:rsidR="4F10BA9C" w:rsidRDefault="4F10BA9C" w:rsidP="00A33EAF">
      <w:pPr>
        <w:rPr>
          <w:rFonts w:ascii="Arial" w:eastAsia="Times New Roman" w:hAnsi="Arial" w:cs="Arial"/>
          <w:b/>
          <w:bCs/>
          <w:lang w:eastAsia="en-GB"/>
        </w:rPr>
      </w:pPr>
      <w:r w:rsidRPr="008A253E">
        <w:rPr>
          <w:rFonts w:ascii="Arial" w:eastAsia="Times New Roman" w:hAnsi="Arial" w:cs="Arial"/>
          <w:b/>
          <w:bCs/>
          <w:u w:val="single"/>
          <w:lang w:eastAsia="en-GB"/>
        </w:rPr>
        <w:lastRenderedPageBreak/>
        <w:t xml:space="preserve">Appendix </w:t>
      </w:r>
      <w:r w:rsidR="5684D929" w:rsidRPr="008A253E">
        <w:rPr>
          <w:rFonts w:ascii="Arial" w:eastAsia="Times New Roman" w:hAnsi="Arial" w:cs="Arial"/>
          <w:b/>
          <w:bCs/>
          <w:u w:val="single"/>
          <w:lang w:eastAsia="en-GB"/>
        </w:rPr>
        <w:t>8</w:t>
      </w:r>
      <w:r w:rsidRPr="008A253E">
        <w:rPr>
          <w:rFonts w:ascii="Arial" w:eastAsia="Times New Roman" w:hAnsi="Arial" w:cs="Arial"/>
          <w:b/>
          <w:bCs/>
          <w:u w:val="single"/>
          <w:lang w:eastAsia="en-GB"/>
        </w:rPr>
        <w:t xml:space="preserve"> </w:t>
      </w:r>
      <w:r w:rsidRPr="008A253E">
        <w:rPr>
          <w:rFonts w:ascii="Arial" w:eastAsia="Times New Roman" w:hAnsi="Arial" w:cs="Arial"/>
          <w:b/>
          <w:bCs/>
          <w:lang w:eastAsia="en-GB"/>
        </w:rPr>
        <w:t xml:space="preserve">– </w:t>
      </w:r>
      <w:r w:rsidR="009B7991" w:rsidRPr="008A253E">
        <w:rPr>
          <w:rFonts w:ascii="Arial" w:eastAsia="Times New Roman" w:hAnsi="Arial" w:cs="Arial"/>
          <w:b/>
          <w:bCs/>
          <w:lang w:eastAsia="en-GB"/>
        </w:rPr>
        <w:t xml:space="preserve">Installing the DOAC Review </w:t>
      </w:r>
      <w:r w:rsidRPr="008A253E">
        <w:rPr>
          <w:rFonts w:ascii="Arial" w:eastAsia="Times New Roman" w:hAnsi="Arial" w:cs="Arial"/>
          <w:b/>
          <w:bCs/>
          <w:lang w:eastAsia="en-GB"/>
        </w:rPr>
        <w:t xml:space="preserve">Template </w:t>
      </w:r>
      <w:r w:rsidR="0006192E">
        <w:rPr>
          <w:rFonts w:ascii="Arial" w:eastAsia="Times New Roman" w:hAnsi="Arial" w:cs="Arial"/>
          <w:b/>
          <w:bCs/>
          <w:lang w:eastAsia="en-GB"/>
        </w:rPr>
        <w:t xml:space="preserve"> </w:t>
      </w:r>
    </w:p>
    <w:p w14:paraId="281A5E9F" w14:textId="43CB3713" w:rsidR="00AA375E" w:rsidRDefault="00AA375E" w:rsidP="1FAC22B9">
      <w:pPr>
        <w:spacing w:after="0" w:line="240" w:lineRule="auto"/>
        <w:rPr>
          <w:rFonts w:ascii="Arial" w:eastAsia="Times New Roman" w:hAnsi="Arial" w:cs="Arial"/>
          <w:b/>
          <w:bCs/>
          <w:lang w:eastAsia="en-GB"/>
        </w:rPr>
      </w:pPr>
    </w:p>
    <w:p w14:paraId="660C9ADC" w14:textId="56CE4FC4" w:rsidR="00AA375E" w:rsidRDefault="00AA375E" w:rsidP="1FAC22B9">
      <w:pPr>
        <w:spacing w:after="0" w:line="240" w:lineRule="auto"/>
        <w:rPr>
          <w:rFonts w:ascii="Arial" w:eastAsia="Times New Roman" w:hAnsi="Arial" w:cs="Arial"/>
          <w:lang w:eastAsia="en-GB"/>
        </w:rPr>
      </w:pPr>
      <w:bookmarkStart w:id="3" w:name="_Hlk122673642"/>
      <w:r w:rsidRPr="00AA375E">
        <w:rPr>
          <w:rFonts w:ascii="Arial" w:eastAsia="Times New Roman" w:hAnsi="Arial" w:cs="Arial"/>
          <w:lang w:eastAsia="en-GB"/>
        </w:rPr>
        <w:t>The DOAC Review template has been updated</w:t>
      </w:r>
      <w:r>
        <w:rPr>
          <w:rFonts w:ascii="Arial" w:eastAsia="Times New Roman" w:hAnsi="Arial" w:cs="Arial"/>
          <w:lang w:eastAsia="en-GB"/>
        </w:rPr>
        <w:t>, so that the blood pressure included in the contra-indications is in line with NICE guidance of ‘stage 3</w:t>
      </w:r>
      <w:r w:rsidR="00A33EAF">
        <w:rPr>
          <w:rFonts w:ascii="Arial" w:eastAsia="Times New Roman" w:hAnsi="Arial" w:cs="Arial"/>
          <w:lang w:eastAsia="en-GB"/>
        </w:rPr>
        <w:t>’</w:t>
      </w:r>
      <w:r>
        <w:rPr>
          <w:rFonts w:ascii="Arial" w:eastAsia="Times New Roman" w:hAnsi="Arial" w:cs="Arial"/>
          <w:lang w:eastAsia="en-GB"/>
        </w:rPr>
        <w:t xml:space="preserve"> or severe hypertension ≥180/</w:t>
      </w:r>
      <w:r w:rsidRPr="00A33EAF">
        <w:rPr>
          <w:rFonts w:ascii="Arial" w:eastAsia="Times New Roman" w:hAnsi="Arial" w:cs="Arial"/>
          <w:lang w:eastAsia="en-GB"/>
        </w:rPr>
        <w:t>120mmHg</w:t>
      </w:r>
      <w:r w:rsidR="008757E2" w:rsidRPr="00A33EAF">
        <w:rPr>
          <w:rFonts w:ascii="Arial" w:eastAsia="Times New Roman" w:hAnsi="Arial" w:cs="Arial"/>
          <w:lang w:eastAsia="en-GB"/>
        </w:rPr>
        <w:t>.</w:t>
      </w:r>
    </w:p>
    <w:p w14:paraId="1B18C301" w14:textId="77777777" w:rsidR="007E12EF" w:rsidRDefault="007E12EF" w:rsidP="1FAC22B9">
      <w:pPr>
        <w:spacing w:after="0" w:line="240" w:lineRule="auto"/>
        <w:rPr>
          <w:rFonts w:ascii="Arial" w:eastAsia="Calibri" w:hAnsi="Arial" w:cs="Arial"/>
        </w:rPr>
      </w:pPr>
    </w:p>
    <w:p w14:paraId="43D6EAEB" w14:textId="1B369B7B" w:rsidR="007E12EF" w:rsidRPr="00C721B0" w:rsidRDefault="007E12EF" w:rsidP="1FAC22B9">
      <w:pPr>
        <w:spacing w:after="0" w:line="240" w:lineRule="auto"/>
        <w:rPr>
          <w:rFonts w:ascii="Arial" w:eastAsia="Times New Roman" w:hAnsi="Arial" w:cs="Arial"/>
          <w:lang w:eastAsia="en-GB"/>
        </w:rPr>
      </w:pPr>
      <w:r w:rsidRPr="00C721B0">
        <w:rPr>
          <w:rFonts w:ascii="Arial" w:eastAsia="Calibri" w:hAnsi="Arial" w:cs="Arial"/>
        </w:rPr>
        <w:t>Unzip the folder by right clicking on the zip file and select “Extract all”. You will be asked to select a location to store the unzipped folder e.g., the desktop. Click “Extract” and the unzipped folder will open showing 1 file, the DOAC Review Template v2.</w:t>
      </w:r>
    </w:p>
    <w:bookmarkEnd w:id="3"/>
    <w:p w14:paraId="7B36C09E" w14:textId="147B564D" w:rsidR="00FA2DFA" w:rsidRPr="00C721B0" w:rsidRDefault="00FA2DFA" w:rsidP="1FAC22B9">
      <w:pPr>
        <w:spacing w:after="0" w:line="240" w:lineRule="auto"/>
        <w:rPr>
          <w:rFonts w:ascii="Arial" w:eastAsia="Times New Roman" w:hAnsi="Arial" w:cs="Arial"/>
          <w:b/>
          <w:bCs/>
          <w:u w:val="single"/>
          <w:lang w:eastAsia="en-GB"/>
        </w:rPr>
      </w:pPr>
    </w:p>
    <w:p w14:paraId="5AAA7202" w14:textId="3C4B6282" w:rsidR="007E12EF" w:rsidRPr="007E12EF" w:rsidRDefault="0028253E" w:rsidP="1FAC22B9">
      <w:pPr>
        <w:spacing w:after="0" w:line="240" w:lineRule="auto"/>
        <w:rPr>
          <w:rFonts w:ascii="Arial" w:eastAsia="Times New Roman" w:hAnsi="Arial" w:cs="Arial"/>
          <w:b/>
          <w:bCs/>
          <w:lang w:eastAsia="en-GB"/>
        </w:rPr>
      </w:pPr>
      <w:r w:rsidRPr="00C721B0">
        <w:rPr>
          <w:rFonts w:ascii="Arial" w:eastAsia="Times New Roman" w:hAnsi="Arial" w:cs="Arial"/>
          <w:b/>
          <w:bCs/>
          <w:lang w:eastAsia="en-GB"/>
        </w:rPr>
        <w:object w:dxaOrig="1508" w:dyaOrig="984" w14:anchorId="04BE2FA2">
          <v:shape id="_x0000_i1026" type="#_x0000_t75" style="width:75pt;height:49.5pt" o:ole="">
            <v:imagedata r:id="rId30" o:title=""/>
          </v:shape>
          <o:OLEObject Type="Embed" ProgID="Package" ShapeID="_x0000_i1026" DrawAspect="Icon" ObjectID="_1734528231" r:id="rId31"/>
        </w:object>
      </w:r>
    </w:p>
    <w:p w14:paraId="2939AF36" w14:textId="77777777" w:rsidR="007E12EF" w:rsidRDefault="007E12EF" w:rsidP="1FAC22B9">
      <w:pPr>
        <w:spacing w:after="0" w:line="240" w:lineRule="auto"/>
        <w:rPr>
          <w:rFonts w:ascii="Arial" w:eastAsia="Times New Roman" w:hAnsi="Arial" w:cs="Arial"/>
          <w:b/>
          <w:bCs/>
          <w:u w:val="single"/>
          <w:lang w:eastAsia="en-GB"/>
        </w:rPr>
      </w:pPr>
    </w:p>
    <w:p w14:paraId="21BB9538" w14:textId="2FB0877C" w:rsidR="00456653" w:rsidRDefault="00456653" w:rsidP="1FAC22B9">
      <w:pPr>
        <w:spacing w:after="0" w:line="240" w:lineRule="auto"/>
        <w:rPr>
          <w:rFonts w:ascii="Arial" w:eastAsia="Times New Roman" w:hAnsi="Arial" w:cs="Arial"/>
          <w:b/>
          <w:bCs/>
          <w:u w:val="single"/>
          <w:lang w:eastAsia="en-GB"/>
        </w:rPr>
      </w:pPr>
      <w:r>
        <w:rPr>
          <w:rFonts w:ascii="Arial" w:eastAsia="Times New Roman" w:hAnsi="Arial" w:cs="Arial"/>
          <w:b/>
          <w:bCs/>
          <w:u w:val="single"/>
          <w:lang w:eastAsia="en-GB"/>
        </w:rPr>
        <w:t>Installing the template for the first time</w:t>
      </w:r>
    </w:p>
    <w:p w14:paraId="53C0EC1F" w14:textId="77777777" w:rsidR="00A32ED5" w:rsidRPr="008A253E" w:rsidRDefault="00A32ED5" w:rsidP="1FAC22B9">
      <w:pPr>
        <w:spacing w:after="0" w:line="240" w:lineRule="auto"/>
        <w:rPr>
          <w:rFonts w:ascii="Arial" w:eastAsia="Times New Roman" w:hAnsi="Arial" w:cs="Arial"/>
          <w:b/>
          <w:bCs/>
          <w:u w:val="single"/>
          <w:lang w:eastAsia="en-GB"/>
        </w:rPr>
      </w:pPr>
    </w:p>
    <w:p w14:paraId="21C009B5" w14:textId="77777777" w:rsidR="009B7991" w:rsidRPr="008A253E" w:rsidRDefault="009B7991" w:rsidP="009B7991">
      <w:pPr>
        <w:rPr>
          <w:rFonts w:ascii="Arial" w:eastAsia="Calibri" w:hAnsi="Arial" w:cs="Arial"/>
        </w:rPr>
      </w:pPr>
      <w:r w:rsidRPr="008A253E">
        <w:rPr>
          <w:rFonts w:ascii="Arial" w:eastAsia="Calibri" w:hAnsi="Arial" w:cs="Arial"/>
        </w:rPr>
        <w:t>To import the Template into EMIS you will need to access resource publisher.</w:t>
      </w:r>
    </w:p>
    <w:p w14:paraId="5F411FB9" w14:textId="77777777" w:rsidR="009B7991" w:rsidRPr="008A253E" w:rsidRDefault="009B7991" w:rsidP="009B7991">
      <w:pPr>
        <w:rPr>
          <w:rFonts w:ascii="Arial" w:eastAsia="Calibri" w:hAnsi="Arial" w:cs="Arial"/>
        </w:rPr>
      </w:pPr>
      <w:r w:rsidRPr="008A253E">
        <w:rPr>
          <w:rFonts w:ascii="Arial" w:eastAsia="Calibri" w:hAnsi="Arial" w:cs="Arial"/>
        </w:rPr>
        <w:t>Go to the EMIS Globe &gt; Configuration &gt; Resource publisher.</w:t>
      </w:r>
    </w:p>
    <w:p w14:paraId="606AD42C" w14:textId="77777777" w:rsidR="009B7991" w:rsidRPr="008A253E" w:rsidRDefault="009B7991" w:rsidP="009B7991">
      <w:pPr>
        <w:rPr>
          <w:rFonts w:ascii="Arial" w:eastAsia="Calibri" w:hAnsi="Arial" w:cs="Arial"/>
        </w:rPr>
      </w:pPr>
      <w:r w:rsidRPr="008A253E">
        <w:rPr>
          <w:rFonts w:ascii="Arial" w:eastAsia="Calibri" w:hAnsi="Arial" w:cs="Arial"/>
        </w:rPr>
        <w:t xml:space="preserve">The template requires a library item and concepts to be installed. It is recommended you first create a new folder for the library item and concepts so that you can easily find it in the future if needed. </w:t>
      </w:r>
    </w:p>
    <w:p w14:paraId="7D5A7F43" w14:textId="634C65A0" w:rsidR="009B7991" w:rsidRPr="008A253E" w:rsidRDefault="009B7991" w:rsidP="009B7991">
      <w:pPr>
        <w:rPr>
          <w:rFonts w:ascii="Arial" w:eastAsia="Calibri" w:hAnsi="Arial" w:cs="Arial"/>
        </w:rPr>
      </w:pPr>
      <w:r w:rsidRPr="008A253E">
        <w:rPr>
          <w:rFonts w:ascii="Arial" w:eastAsia="Calibri" w:hAnsi="Arial" w:cs="Arial"/>
        </w:rPr>
        <w:t xml:space="preserve">Select Library items from the menu on the left of the screen. </w:t>
      </w:r>
      <w:r w:rsidR="00551FD6" w:rsidRPr="008A253E">
        <w:rPr>
          <w:rFonts w:ascii="Arial" w:eastAsia="Calibri" w:hAnsi="Arial" w:cs="Arial"/>
          <w:noProof/>
          <w:lang w:eastAsia="en-GB"/>
        </w:rPr>
        <w:drawing>
          <wp:inline distT="0" distB="0" distL="0" distR="0" wp14:anchorId="04E38D36" wp14:editId="28ACFB2E">
            <wp:extent cx="3060700" cy="311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60700" cy="311150"/>
                    </a:xfrm>
                    <a:prstGeom prst="rect">
                      <a:avLst/>
                    </a:prstGeom>
                  </pic:spPr>
                </pic:pic>
              </a:graphicData>
            </a:graphic>
          </wp:inline>
        </w:drawing>
      </w:r>
    </w:p>
    <w:p w14:paraId="13D12108" w14:textId="0A99C9A5" w:rsidR="009B7991" w:rsidRPr="008A253E" w:rsidRDefault="009B7991" w:rsidP="009B7991">
      <w:pPr>
        <w:jc w:val="center"/>
        <w:rPr>
          <w:rFonts w:ascii="Arial" w:eastAsia="Calibri" w:hAnsi="Arial" w:cs="Arial"/>
        </w:rPr>
      </w:pPr>
    </w:p>
    <w:p w14:paraId="58ECF4C4" w14:textId="77777777" w:rsidR="009B7991" w:rsidRPr="008A253E" w:rsidRDefault="009B7991" w:rsidP="009B7991">
      <w:pPr>
        <w:rPr>
          <w:rFonts w:ascii="Arial" w:eastAsia="Calibri" w:hAnsi="Arial" w:cs="Arial"/>
        </w:rPr>
      </w:pPr>
      <w:r w:rsidRPr="008A253E">
        <w:rPr>
          <w:rFonts w:ascii="Arial" w:eastAsia="Calibri" w:hAnsi="Arial" w:cs="Arial"/>
        </w:rPr>
        <w:t xml:space="preserve">Click on the practice name. </w:t>
      </w:r>
      <w:r w:rsidRPr="00C50B05">
        <w:rPr>
          <w:rFonts w:ascii="Arial" w:eastAsia="Calibri" w:hAnsi="Arial" w:cs="Arial"/>
          <w:b/>
          <w:bCs/>
        </w:rPr>
        <w:t>Be careful NOT to select one of the subfolders</w:t>
      </w:r>
      <w:r w:rsidRPr="008A253E">
        <w:rPr>
          <w:rFonts w:ascii="Arial" w:eastAsia="Calibri" w:hAnsi="Arial" w:cs="Arial"/>
        </w:rPr>
        <w:t>.</w:t>
      </w:r>
    </w:p>
    <w:p w14:paraId="1576DA46" w14:textId="77777777" w:rsidR="009B7991" w:rsidRPr="008A253E" w:rsidRDefault="009B7991" w:rsidP="009B7991">
      <w:pPr>
        <w:jc w:val="center"/>
        <w:rPr>
          <w:rFonts w:ascii="Arial" w:eastAsia="Calibri" w:hAnsi="Arial" w:cs="Arial"/>
        </w:rPr>
      </w:pPr>
      <w:r w:rsidRPr="008A253E">
        <w:rPr>
          <w:rFonts w:ascii="Calibri" w:eastAsia="Calibri" w:hAnsi="Calibri" w:cs="Times New Roman"/>
          <w:noProof/>
          <w:lang w:eastAsia="en-GB"/>
        </w:rPr>
        <mc:AlternateContent>
          <mc:Choice Requires="wps">
            <w:drawing>
              <wp:anchor distT="0" distB="0" distL="114300" distR="114300" simplePos="0" relativeHeight="251659776" behindDoc="0" locked="0" layoutInCell="1" allowOverlap="1" wp14:anchorId="1356EC78" wp14:editId="08BA62E8">
                <wp:simplePos x="0" y="0"/>
                <wp:positionH relativeFrom="column">
                  <wp:posOffset>1430118</wp:posOffset>
                </wp:positionH>
                <wp:positionV relativeFrom="paragraph">
                  <wp:posOffset>166907</wp:posOffset>
                </wp:positionV>
                <wp:extent cx="1277815" cy="357554"/>
                <wp:effectExtent l="0" t="0" r="17780" b="23495"/>
                <wp:wrapNone/>
                <wp:docPr id="13" name="Oval 13"/>
                <wp:cNvGraphicFramePr/>
                <a:graphic xmlns:a="http://schemas.openxmlformats.org/drawingml/2006/main">
                  <a:graphicData uri="http://schemas.microsoft.com/office/word/2010/wordprocessingShape">
                    <wps:wsp>
                      <wps:cNvSpPr/>
                      <wps:spPr>
                        <a:xfrm>
                          <a:off x="0" y="0"/>
                          <a:ext cx="1277815" cy="35755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5FA0F" id="Oval 13" o:spid="_x0000_s1026" style="position:absolute;margin-left:112.6pt;margin-top:13.15pt;width:100.6pt;height:28.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" filled="f" strokecolor="#c0504d" strokeweight="2pt"/>
            </w:pict>
          </mc:Fallback>
        </mc:AlternateContent>
      </w:r>
      <w:r w:rsidRPr="008A253E">
        <w:rPr>
          <w:rFonts w:ascii="Calibri" w:eastAsia="Calibri" w:hAnsi="Calibri" w:cs="Times New Roman"/>
          <w:noProof/>
          <w:lang w:eastAsia="en-GB"/>
        </w:rPr>
        <mc:AlternateContent>
          <mc:Choice Requires="wps">
            <w:drawing>
              <wp:anchor distT="0" distB="0" distL="114300" distR="114300" simplePos="0" relativeHeight="251654656" behindDoc="0" locked="0" layoutInCell="1" allowOverlap="1" wp14:anchorId="7171114E" wp14:editId="19B1D1ED">
                <wp:simplePos x="0" y="0"/>
                <wp:positionH relativeFrom="column">
                  <wp:posOffset>1452636</wp:posOffset>
                </wp:positionH>
                <wp:positionV relativeFrom="paragraph">
                  <wp:posOffset>207108</wp:posOffset>
                </wp:positionV>
                <wp:extent cx="1869830" cy="257908"/>
                <wp:effectExtent l="0" t="0" r="0" b="8890"/>
                <wp:wrapNone/>
                <wp:docPr id="10" name="Rectangle 10"/>
                <wp:cNvGraphicFramePr/>
                <a:graphic xmlns:a="http://schemas.openxmlformats.org/drawingml/2006/main">
                  <a:graphicData uri="http://schemas.microsoft.com/office/word/2010/wordprocessingShape">
                    <wps:wsp>
                      <wps:cNvSpPr/>
                      <wps:spPr>
                        <a:xfrm>
                          <a:off x="0" y="0"/>
                          <a:ext cx="1869830" cy="257908"/>
                        </a:xfrm>
                        <a:prstGeom prst="rect">
                          <a:avLst/>
                        </a:prstGeom>
                        <a:solidFill>
                          <a:sysClr val="window" lastClr="FFFFFF">
                            <a:lumMod val="95000"/>
                          </a:sysClr>
                        </a:solidFill>
                        <a:ln w="25400" cap="flat" cmpd="sng" algn="ctr">
                          <a:noFill/>
                          <a:prstDash val="solid"/>
                        </a:ln>
                        <a:effectLst/>
                      </wps:spPr>
                      <wps:txbx>
                        <w:txbxContent>
                          <w:p w14:paraId="42D9F185" w14:textId="77777777" w:rsidR="00924453" w:rsidRPr="00D509FE" w:rsidRDefault="00924453" w:rsidP="009B7991">
                            <w:pPr>
                              <w:rPr>
                                <w:rFonts w:ascii="Arial" w:hAnsi="Arial" w:cs="Arial"/>
                              </w:rPr>
                            </w:pPr>
                            <w:r w:rsidRPr="00D509FE">
                              <w:rPr>
                                <w:rFonts w:ascii="Arial" w:hAnsi="Arial" w:cs="Arial"/>
                              </w:rPr>
                              <w:t>Practice name</w:t>
                            </w:r>
                          </w:p>
                          <w:p w14:paraId="3E1358FA" w14:textId="77777777" w:rsidR="00924453" w:rsidRDefault="00924453" w:rsidP="009B79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1114E" id="Rectangle 10" o:spid="_x0000_s1028" style="position:absolute;left:0;text-align:left;margin-left:114.4pt;margin-top:16.3pt;width:147.25pt;height:2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" fillcolor="#f2f2f2" stroked="f" strokeweight="2pt">
                <v:textbox>
                  <w:txbxContent>
                    <w:p w14:paraId="42D9F185" w14:textId="77777777" w:rsidR="00924453" w:rsidRPr="00D509FE" w:rsidRDefault="00924453" w:rsidP="009B7991">
                      <w:pPr>
                        <w:rPr>
                          <w:rFonts w:ascii="Arial" w:hAnsi="Arial" w:cs="Arial"/>
                        </w:rPr>
                      </w:pPr>
                      <w:r w:rsidRPr="00D509FE">
                        <w:rPr>
                          <w:rFonts w:ascii="Arial" w:hAnsi="Arial" w:cs="Arial"/>
                        </w:rPr>
                        <w:t>Practice name</w:t>
                      </w:r>
                    </w:p>
                    <w:p w14:paraId="3E1358FA" w14:textId="77777777" w:rsidR="00924453" w:rsidRDefault="00924453" w:rsidP="009B7991"/>
                  </w:txbxContent>
                </v:textbox>
              </v:rect>
            </w:pict>
          </mc:Fallback>
        </mc:AlternateContent>
      </w:r>
      <w:r w:rsidRPr="008A253E">
        <w:rPr>
          <w:rFonts w:ascii="Calibri" w:eastAsia="Calibri" w:hAnsi="Calibri" w:cs="Times New Roman"/>
          <w:noProof/>
          <w:lang w:eastAsia="en-GB"/>
        </w:rPr>
        <mc:AlternateContent>
          <mc:Choice Requires="wps">
            <w:drawing>
              <wp:anchor distT="0" distB="0" distL="114300" distR="114300" simplePos="0" relativeHeight="251655680" behindDoc="0" locked="0" layoutInCell="1" allowOverlap="1" wp14:anchorId="55CF3CD9" wp14:editId="0A5E432D">
                <wp:simplePos x="0" y="0"/>
                <wp:positionH relativeFrom="column">
                  <wp:posOffset>1617394</wp:posOffset>
                </wp:positionH>
                <wp:positionV relativeFrom="paragraph">
                  <wp:posOffset>465650</wp:posOffset>
                </wp:positionV>
                <wp:extent cx="1711569" cy="439615"/>
                <wp:effectExtent l="0" t="0" r="3175" b="0"/>
                <wp:wrapNone/>
                <wp:docPr id="12" name="Rectangle 12"/>
                <wp:cNvGraphicFramePr/>
                <a:graphic xmlns:a="http://schemas.openxmlformats.org/drawingml/2006/main">
                  <a:graphicData uri="http://schemas.microsoft.com/office/word/2010/wordprocessingShape">
                    <wps:wsp>
                      <wps:cNvSpPr/>
                      <wps:spPr>
                        <a:xfrm>
                          <a:off x="0" y="0"/>
                          <a:ext cx="1711569" cy="4396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C4FC4" id="Rectangle 12" o:spid="_x0000_s1026" style="position:absolute;margin-left:127.35pt;margin-top:36.65pt;width:134.75pt;height:34.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" fillcolor="window" stroked="f" strokeweight="2pt"/>
            </w:pict>
          </mc:Fallback>
        </mc:AlternateContent>
      </w:r>
      <w:r w:rsidRPr="008A253E">
        <w:rPr>
          <w:rFonts w:ascii="Calibri" w:eastAsia="Calibri" w:hAnsi="Calibri" w:cs="Times New Roman"/>
          <w:noProof/>
          <w:lang w:eastAsia="en-GB"/>
        </w:rPr>
        <w:drawing>
          <wp:inline distT="0" distB="0" distL="0" distR="0" wp14:anchorId="5D43CFDD" wp14:editId="0D8A4C2C">
            <wp:extent cx="3574090" cy="1425063"/>
            <wp:effectExtent l="0" t="0" r="762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33"/>
                    <a:stretch>
                      <a:fillRect/>
                    </a:stretch>
                  </pic:blipFill>
                  <pic:spPr>
                    <a:xfrm>
                      <a:off x="0" y="0"/>
                      <a:ext cx="3574090" cy="1425063"/>
                    </a:xfrm>
                    <a:prstGeom prst="rect">
                      <a:avLst/>
                    </a:prstGeom>
                  </pic:spPr>
                </pic:pic>
              </a:graphicData>
            </a:graphic>
          </wp:inline>
        </w:drawing>
      </w:r>
    </w:p>
    <w:p w14:paraId="0BA06575" w14:textId="77777777" w:rsidR="009B7991" w:rsidRPr="008A253E" w:rsidRDefault="009B7991" w:rsidP="009B7991">
      <w:pPr>
        <w:rPr>
          <w:rFonts w:ascii="Arial" w:eastAsia="Calibri" w:hAnsi="Arial" w:cs="Arial"/>
        </w:rPr>
      </w:pPr>
      <w:r w:rsidRPr="008A253E">
        <w:rPr>
          <w:rFonts w:ascii="Arial" w:eastAsia="Calibri" w:hAnsi="Arial" w:cs="Arial"/>
        </w:rPr>
        <w:t>Click Add &gt; folder at the top left. Name the folder in an appropriate way for example “DOAC meds optimisation” and save it.</w:t>
      </w:r>
    </w:p>
    <w:p w14:paraId="2360EB8F" w14:textId="77777777" w:rsidR="009B7991" w:rsidRPr="008A253E" w:rsidRDefault="009B7991" w:rsidP="009B7991">
      <w:pPr>
        <w:rPr>
          <w:rFonts w:ascii="Arial" w:eastAsia="Calibri" w:hAnsi="Arial" w:cs="Arial"/>
        </w:rPr>
      </w:pPr>
      <w:r w:rsidRPr="008A253E">
        <w:rPr>
          <w:rFonts w:ascii="Arial" w:eastAsia="Calibri" w:hAnsi="Arial" w:cs="Arial"/>
        </w:rPr>
        <w:t>Now Select Concepts</w:t>
      </w:r>
    </w:p>
    <w:p w14:paraId="58398D50" w14:textId="77777777" w:rsidR="009B7991" w:rsidRPr="008A253E" w:rsidRDefault="009B7991" w:rsidP="009B7991">
      <w:pPr>
        <w:jc w:val="center"/>
        <w:rPr>
          <w:rFonts w:ascii="Arial" w:eastAsia="Calibri" w:hAnsi="Arial" w:cs="Arial"/>
        </w:rPr>
      </w:pPr>
      <w:r w:rsidRPr="008A253E">
        <w:rPr>
          <w:rFonts w:ascii="Arial" w:eastAsia="Calibri" w:hAnsi="Arial" w:cs="Arial"/>
          <w:noProof/>
          <w:lang w:eastAsia="en-GB"/>
        </w:rPr>
        <w:drawing>
          <wp:inline distT="0" distB="0" distL="0" distR="0" wp14:anchorId="0D98E344" wp14:editId="3D5372C8">
            <wp:extent cx="30289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28950" cy="304800"/>
                    </a:xfrm>
                    <a:prstGeom prst="rect">
                      <a:avLst/>
                    </a:prstGeom>
                  </pic:spPr>
                </pic:pic>
              </a:graphicData>
            </a:graphic>
          </wp:inline>
        </w:drawing>
      </w:r>
    </w:p>
    <w:p w14:paraId="32EF1107" w14:textId="77777777" w:rsidR="009B7991" w:rsidRPr="008A253E" w:rsidRDefault="009B7991" w:rsidP="009B7991">
      <w:pPr>
        <w:rPr>
          <w:rFonts w:ascii="Arial" w:eastAsia="Calibri" w:hAnsi="Arial" w:cs="Arial"/>
        </w:rPr>
      </w:pPr>
      <w:r w:rsidRPr="008A253E">
        <w:rPr>
          <w:rFonts w:ascii="Arial" w:eastAsia="Calibri" w:hAnsi="Arial" w:cs="Arial"/>
        </w:rPr>
        <w:t>Click on the practice name as before. Click Add &gt; folder at the top left. Name the folder in an appropriate way for example “DOAC meds optimisation” and save it.</w:t>
      </w:r>
    </w:p>
    <w:p w14:paraId="186D00A7" w14:textId="77777777" w:rsidR="009B7991" w:rsidRPr="008A253E" w:rsidRDefault="009B7991" w:rsidP="009B7991">
      <w:pPr>
        <w:rPr>
          <w:rFonts w:ascii="Arial" w:eastAsia="Calibri" w:hAnsi="Arial" w:cs="Arial"/>
        </w:rPr>
      </w:pPr>
      <w:r w:rsidRPr="008A253E">
        <w:rPr>
          <w:rFonts w:ascii="Arial" w:eastAsia="Calibri" w:hAnsi="Arial" w:cs="Arial"/>
        </w:rPr>
        <w:t>Now select Protocols and Templates from the left menu.</w:t>
      </w:r>
    </w:p>
    <w:p w14:paraId="28BEC89B" w14:textId="77777777" w:rsidR="009B7991" w:rsidRPr="008A253E" w:rsidRDefault="009B7991" w:rsidP="009B7991">
      <w:pPr>
        <w:jc w:val="center"/>
        <w:rPr>
          <w:rFonts w:ascii="Arial" w:eastAsia="Calibri" w:hAnsi="Arial" w:cs="Arial"/>
        </w:rPr>
      </w:pPr>
      <w:r w:rsidRPr="008A253E">
        <w:rPr>
          <w:rFonts w:ascii="Arial" w:eastAsia="Calibri" w:hAnsi="Arial" w:cs="Arial"/>
          <w:noProof/>
          <w:lang w:eastAsia="en-GB"/>
        </w:rPr>
        <w:lastRenderedPageBreak/>
        <w:drawing>
          <wp:inline distT="0" distB="0" distL="0" distR="0" wp14:anchorId="45673CA5" wp14:editId="248E658D">
            <wp:extent cx="30289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28950" cy="361950"/>
                    </a:xfrm>
                    <a:prstGeom prst="rect">
                      <a:avLst/>
                    </a:prstGeom>
                  </pic:spPr>
                </pic:pic>
              </a:graphicData>
            </a:graphic>
          </wp:inline>
        </w:drawing>
      </w:r>
    </w:p>
    <w:p w14:paraId="3A22B627" w14:textId="77777777" w:rsidR="009B7991" w:rsidRPr="008A253E" w:rsidRDefault="009B7991" w:rsidP="009B7991">
      <w:pPr>
        <w:rPr>
          <w:rFonts w:ascii="Arial" w:eastAsia="Calibri" w:hAnsi="Arial" w:cs="Arial"/>
        </w:rPr>
      </w:pPr>
      <w:r w:rsidRPr="008A253E">
        <w:rPr>
          <w:rFonts w:ascii="Arial" w:eastAsia="Calibri" w:hAnsi="Arial" w:cs="Arial"/>
        </w:rPr>
        <w:t>Select the folder where you want to install the template, for example “Medicines Management”.</w:t>
      </w:r>
    </w:p>
    <w:p w14:paraId="60B2D9D2" w14:textId="4AD00B0D" w:rsidR="009B7991" w:rsidRPr="008A253E" w:rsidRDefault="009B7991" w:rsidP="009B7991">
      <w:pPr>
        <w:rPr>
          <w:rFonts w:ascii="Arial" w:eastAsia="Calibri" w:hAnsi="Arial" w:cs="Arial"/>
        </w:rPr>
      </w:pPr>
      <w:r w:rsidRPr="008A253E">
        <w:rPr>
          <w:rFonts w:ascii="Arial" w:eastAsia="Calibri" w:hAnsi="Arial" w:cs="Arial"/>
        </w:rPr>
        <w:t xml:space="preserve">Click “import” and find the xml document called “DOAC Review template” and select open. You will see a dialogue box as shown here. </w:t>
      </w:r>
    </w:p>
    <w:p w14:paraId="485B3D75" w14:textId="77777777" w:rsidR="009B7991" w:rsidRPr="009B7991" w:rsidRDefault="009B7991" w:rsidP="009B7991">
      <w:pPr>
        <w:rPr>
          <w:rFonts w:ascii="Arial" w:eastAsia="Calibri" w:hAnsi="Arial" w:cs="Arial"/>
          <w:noProof/>
          <w:sz w:val="24"/>
          <w:szCs w:val="24"/>
          <w:lang w:eastAsia="en-GB"/>
        </w:rPr>
      </w:pPr>
      <w:r w:rsidRPr="00AE3B99">
        <w:rPr>
          <w:rFonts w:ascii="Arial" w:eastAsia="Calibri" w:hAnsi="Arial" w:cs="Arial"/>
        </w:rPr>
        <w:t>It may take a few minutes for EMIS to prepare the concepts and library items.</w:t>
      </w:r>
      <w:r w:rsidRPr="009B7991">
        <w:rPr>
          <w:rFonts w:ascii="Arial" w:eastAsia="Calibri" w:hAnsi="Arial" w:cs="Arial"/>
          <w:noProof/>
          <w:sz w:val="24"/>
          <w:szCs w:val="24"/>
          <w:lang w:eastAsia="en-GB"/>
        </w:rPr>
        <w:t xml:space="preserve"> </w:t>
      </w:r>
      <w:r w:rsidRPr="009B7991">
        <w:rPr>
          <w:rFonts w:ascii="Arial" w:eastAsia="Calibri" w:hAnsi="Arial" w:cs="Arial"/>
          <w:noProof/>
          <w:sz w:val="24"/>
          <w:szCs w:val="24"/>
          <w:lang w:eastAsia="en-GB"/>
        </w:rPr>
        <w:drawing>
          <wp:inline distT="0" distB="0" distL="0" distR="0" wp14:anchorId="05DAA360" wp14:editId="2FBA427D">
            <wp:extent cx="3731598" cy="1976795"/>
            <wp:effectExtent l="0" t="0" r="2540" b="444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rotWithShape="1">
                    <a:blip r:embed="rId36"/>
                    <a:srcRect l="11715" t="8192" r="23155" b="38979"/>
                    <a:stretch/>
                  </pic:blipFill>
                  <pic:spPr bwMode="auto">
                    <a:xfrm>
                      <a:off x="0" y="0"/>
                      <a:ext cx="3731598" cy="1976795"/>
                    </a:xfrm>
                    <a:prstGeom prst="rect">
                      <a:avLst/>
                    </a:prstGeom>
                    <a:ln>
                      <a:noFill/>
                    </a:ln>
                    <a:extLst>
                      <a:ext uri="{53640926-AAD7-44D8-BBD7-CCE9431645EC}">
                        <a14:shadowObscured xmlns:a14="http://schemas.microsoft.com/office/drawing/2010/main"/>
                      </a:ext>
                    </a:extLst>
                  </pic:spPr>
                </pic:pic>
              </a:graphicData>
            </a:graphic>
          </wp:inline>
        </w:drawing>
      </w:r>
    </w:p>
    <w:p w14:paraId="25DFE634" w14:textId="77777777" w:rsidR="009B7991" w:rsidRPr="009B7991" w:rsidRDefault="009B7991" w:rsidP="009B7991">
      <w:pPr>
        <w:rPr>
          <w:rFonts w:ascii="Arial" w:eastAsia="Calibri" w:hAnsi="Arial" w:cs="Arial"/>
          <w:sz w:val="24"/>
          <w:szCs w:val="24"/>
        </w:rPr>
      </w:pPr>
      <w:r w:rsidRPr="009B7991">
        <w:rPr>
          <w:rFonts w:ascii="Arial" w:eastAsia="Calibri" w:hAnsi="Arial" w:cs="Arial"/>
          <w:sz w:val="24"/>
          <w:szCs w:val="24"/>
        </w:rPr>
        <w:t xml:space="preserve">You will then see a dialogue box asking for you to select a destination folder for the concepts and library items. </w:t>
      </w:r>
    </w:p>
    <w:p w14:paraId="198F23BF" w14:textId="77777777" w:rsidR="009B7991" w:rsidRPr="009B7991" w:rsidRDefault="009B7991" w:rsidP="009B7991">
      <w:pPr>
        <w:rPr>
          <w:rFonts w:ascii="Arial" w:eastAsia="Calibri" w:hAnsi="Arial" w:cs="Arial"/>
          <w:sz w:val="24"/>
          <w:szCs w:val="24"/>
        </w:rPr>
      </w:pPr>
      <w:r w:rsidRPr="009B7991">
        <w:rPr>
          <w:rFonts w:ascii="Arial" w:eastAsia="Calibri" w:hAnsi="Arial" w:cs="Arial"/>
          <w:noProof/>
          <w:sz w:val="24"/>
          <w:szCs w:val="24"/>
          <w:lang w:eastAsia="en-GB"/>
        </w:rPr>
        <w:drawing>
          <wp:inline distT="0" distB="0" distL="0" distR="0" wp14:anchorId="17957A1F" wp14:editId="5C7AC064">
            <wp:extent cx="5174553" cy="4165013"/>
            <wp:effectExtent l="0" t="0" r="7620" b="698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37"/>
                    <a:srcRect r="9720" b="2233"/>
                    <a:stretch/>
                  </pic:blipFill>
                  <pic:spPr bwMode="auto">
                    <a:xfrm>
                      <a:off x="0" y="0"/>
                      <a:ext cx="5174435" cy="4164918"/>
                    </a:xfrm>
                    <a:prstGeom prst="rect">
                      <a:avLst/>
                    </a:prstGeom>
                    <a:ln>
                      <a:noFill/>
                    </a:ln>
                    <a:extLst>
                      <a:ext uri="{53640926-AAD7-44D8-BBD7-CCE9431645EC}">
                        <a14:shadowObscured xmlns:a14="http://schemas.microsoft.com/office/drawing/2010/main"/>
                      </a:ext>
                    </a:extLst>
                  </pic:spPr>
                </pic:pic>
              </a:graphicData>
            </a:graphic>
          </wp:inline>
        </w:drawing>
      </w:r>
    </w:p>
    <w:p w14:paraId="235B1B79" w14:textId="77777777" w:rsidR="009B7991" w:rsidRPr="009B7991" w:rsidRDefault="009B7991" w:rsidP="009B7991">
      <w:pPr>
        <w:rPr>
          <w:rFonts w:ascii="Arial" w:eastAsia="Calibri" w:hAnsi="Arial" w:cs="Arial"/>
          <w:sz w:val="24"/>
          <w:szCs w:val="24"/>
        </w:rPr>
      </w:pPr>
      <w:r w:rsidRPr="009B7991">
        <w:rPr>
          <w:rFonts w:ascii="Arial" w:eastAsia="Calibri" w:hAnsi="Arial" w:cs="Arial"/>
          <w:sz w:val="24"/>
          <w:szCs w:val="24"/>
        </w:rPr>
        <w:t>Find and select the two folders you have just created and then select import.</w:t>
      </w:r>
    </w:p>
    <w:p w14:paraId="7939B690" w14:textId="77777777" w:rsidR="009B7991" w:rsidRPr="009B7991" w:rsidRDefault="009B7991" w:rsidP="009B7991">
      <w:pPr>
        <w:rPr>
          <w:rFonts w:ascii="Arial" w:eastAsia="Calibri" w:hAnsi="Arial" w:cs="Arial"/>
          <w:sz w:val="24"/>
          <w:szCs w:val="24"/>
        </w:rPr>
      </w:pPr>
      <w:r w:rsidRPr="009B7991">
        <w:rPr>
          <w:rFonts w:ascii="Arial" w:eastAsia="Calibri" w:hAnsi="Arial" w:cs="Arial"/>
          <w:sz w:val="24"/>
          <w:szCs w:val="24"/>
        </w:rPr>
        <w:lastRenderedPageBreak/>
        <w:t>You may find that the template is imported as a draft. Select Activate from the toolbar at the top of the screen.</w:t>
      </w:r>
    </w:p>
    <w:p w14:paraId="361DA8B3" w14:textId="77777777" w:rsidR="009B7991" w:rsidRPr="009B7991" w:rsidRDefault="009B7991" w:rsidP="009B7991">
      <w:pPr>
        <w:rPr>
          <w:rFonts w:ascii="Arial" w:eastAsia="Calibri" w:hAnsi="Arial" w:cs="Arial"/>
          <w:sz w:val="24"/>
          <w:szCs w:val="24"/>
        </w:rPr>
      </w:pPr>
      <w:r w:rsidRPr="009B7991">
        <w:rPr>
          <w:rFonts w:ascii="Arial" w:eastAsia="Calibri" w:hAnsi="Arial" w:cs="Arial"/>
          <w:noProof/>
          <w:sz w:val="24"/>
          <w:szCs w:val="24"/>
          <w:lang w:eastAsia="en-GB"/>
        </w:rPr>
        <mc:AlternateContent>
          <mc:Choice Requires="wps">
            <w:drawing>
              <wp:anchor distT="0" distB="0" distL="114300" distR="114300" simplePos="0" relativeHeight="251658752" behindDoc="0" locked="0" layoutInCell="1" allowOverlap="1" wp14:anchorId="6C33A0F4" wp14:editId="13B2AEAC">
                <wp:simplePos x="0" y="0"/>
                <wp:positionH relativeFrom="column">
                  <wp:posOffset>4600135</wp:posOffset>
                </wp:positionH>
                <wp:positionV relativeFrom="paragraph">
                  <wp:posOffset>44938</wp:posOffset>
                </wp:positionV>
                <wp:extent cx="654148" cy="295422"/>
                <wp:effectExtent l="0" t="0" r="12700" b="28575"/>
                <wp:wrapNone/>
                <wp:docPr id="8" name="Oval 8"/>
                <wp:cNvGraphicFramePr/>
                <a:graphic xmlns:a="http://schemas.openxmlformats.org/drawingml/2006/main">
                  <a:graphicData uri="http://schemas.microsoft.com/office/word/2010/wordprocessingShape">
                    <wps:wsp>
                      <wps:cNvSpPr/>
                      <wps:spPr>
                        <a:xfrm>
                          <a:off x="0" y="0"/>
                          <a:ext cx="654148" cy="29542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9C895" id="Oval 8" o:spid="_x0000_s1026" style="position:absolute;margin-left:362.2pt;margin-top:3.55pt;width:51.5pt;height:23.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" filled="f" strokecolor="#c0504d" strokeweight="2pt"/>
            </w:pict>
          </mc:Fallback>
        </mc:AlternateContent>
      </w:r>
      <w:r w:rsidRPr="009B7991">
        <w:rPr>
          <w:rFonts w:ascii="Arial" w:eastAsia="Calibri" w:hAnsi="Arial" w:cs="Arial"/>
          <w:noProof/>
          <w:sz w:val="24"/>
          <w:szCs w:val="24"/>
          <w:lang w:eastAsia="en-GB"/>
        </w:rPr>
        <w:drawing>
          <wp:inline distT="0" distB="0" distL="0" distR="0" wp14:anchorId="48E3C40A" wp14:editId="64E49F61">
            <wp:extent cx="5693192" cy="998807"/>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38"/>
                    <a:srcRect r="36810" b="11764"/>
                    <a:stretch/>
                  </pic:blipFill>
                  <pic:spPr bwMode="auto">
                    <a:xfrm>
                      <a:off x="0" y="0"/>
                      <a:ext cx="5714300" cy="1002510"/>
                    </a:xfrm>
                    <a:prstGeom prst="rect">
                      <a:avLst/>
                    </a:prstGeom>
                    <a:ln>
                      <a:noFill/>
                    </a:ln>
                    <a:extLst>
                      <a:ext uri="{53640926-AAD7-44D8-BBD7-CCE9431645EC}">
                        <a14:shadowObscured xmlns:a14="http://schemas.microsoft.com/office/drawing/2010/main"/>
                      </a:ext>
                    </a:extLst>
                  </pic:spPr>
                </pic:pic>
              </a:graphicData>
            </a:graphic>
          </wp:inline>
        </w:drawing>
      </w:r>
    </w:p>
    <w:p w14:paraId="2ADDB491" w14:textId="77777777" w:rsidR="009B7991" w:rsidRPr="009B7991" w:rsidRDefault="009B7991" w:rsidP="009B7991">
      <w:pPr>
        <w:rPr>
          <w:rFonts w:ascii="Arial" w:eastAsia="Calibri" w:hAnsi="Arial" w:cs="Arial"/>
          <w:sz w:val="24"/>
          <w:szCs w:val="24"/>
        </w:rPr>
      </w:pPr>
      <w:r w:rsidRPr="009B7991">
        <w:rPr>
          <w:rFonts w:ascii="Arial" w:eastAsia="Calibri" w:hAnsi="Arial" w:cs="Arial"/>
          <w:sz w:val="24"/>
          <w:szCs w:val="24"/>
        </w:rPr>
        <w:t>You may then be asked if you want to activate all linked draft resources. Select “activate all”.</w:t>
      </w:r>
    </w:p>
    <w:p w14:paraId="1664FAD7" w14:textId="254673A4" w:rsidR="009B7991" w:rsidRDefault="009B7991" w:rsidP="009B7991">
      <w:pPr>
        <w:rPr>
          <w:rFonts w:ascii="Arial" w:eastAsia="Calibri" w:hAnsi="Arial" w:cs="Arial"/>
          <w:sz w:val="24"/>
          <w:szCs w:val="24"/>
        </w:rPr>
      </w:pPr>
      <w:r w:rsidRPr="009B7991">
        <w:rPr>
          <w:rFonts w:ascii="Arial" w:eastAsia="Calibri" w:hAnsi="Arial" w:cs="Arial"/>
          <w:sz w:val="24"/>
          <w:szCs w:val="24"/>
        </w:rPr>
        <w:t>You should now be able to run the template in a patient consultation. It is suggested you try this on a dummy patient first to ensure the template is working.</w:t>
      </w:r>
    </w:p>
    <w:p w14:paraId="1ACF1B9E" w14:textId="6AE5CA4B" w:rsidR="009B7991" w:rsidRDefault="009B7991" w:rsidP="009B7991">
      <w:pPr>
        <w:rPr>
          <w:rFonts w:ascii="Arial" w:eastAsia="Calibri" w:hAnsi="Arial" w:cs="Arial"/>
          <w:sz w:val="24"/>
          <w:szCs w:val="24"/>
        </w:rPr>
      </w:pPr>
      <w:r>
        <w:rPr>
          <w:rFonts w:ascii="Arial" w:eastAsia="Calibri" w:hAnsi="Arial" w:cs="Arial"/>
          <w:sz w:val="24"/>
          <w:szCs w:val="24"/>
        </w:rPr>
        <w:t xml:space="preserve">If you require any further support with the EMIS search or template, contact </w:t>
      </w:r>
      <w:r w:rsidR="001E369C">
        <w:rPr>
          <w:rFonts w:ascii="Arial" w:eastAsia="Calibri" w:hAnsi="Arial" w:cs="Arial"/>
          <w:sz w:val="24"/>
          <w:szCs w:val="24"/>
        </w:rPr>
        <w:t>Helen Roberts –</w:t>
      </w:r>
      <w:r>
        <w:rPr>
          <w:rFonts w:ascii="Arial" w:eastAsia="Calibri" w:hAnsi="Arial" w:cs="Arial"/>
          <w:sz w:val="24"/>
          <w:szCs w:val="24"/>
        </w:rPr>
        <w:t xml:space="preserve"> </w:t>
      </w:r>
      <w:hyperlink r:id="rId39" w:history="1">
        <w:r w:rsidR="001E369C" w:rsidRPr="00E94CAC">
          <w:rPr>
            <w:rStyle w:val="Hyperlink"/>
            <w:rFonts w:ascii="Arial" w:eastAsia="Calibri" w:hAnsi="Arial" w:cs="Arial"/>
            <w:sz w:val="24"/>
            <w:szCs w:val="24"/>
          </w:rPr>
          <w:t>Helen.Roberts@southseftonccg.nhs.uk</w:t>
        </w:r>
      </w:hyperlink>
      <w:r w:rsidR="001E369C">
        <w:rPr>
          <w:rFonts w:ascii="Arial" w:eastAsia="Calibri" w:hAnsi="Arial" w:cs="Arial"/>
          <w:sz w:val="24"/>
          <w:szCs w:val="24"/>
        </w:rPr>
        <w:t xml:space="preserve"> </w:t>
      </w:r>
    </w:p>
    <w:p w14:paraId="1A3BB5F4" w14:textId="77777777" w:rsidR="009B7991" w:rsidRDefault="009B7991" w:rsidP="1FAC22B9">
      <w:pPr>
        <w:spacing w:after="0" w:line="240" w:lineRule="auto"/>
        <w:rPr>
          <w:rFonts w:ascii="Arial" w:eastAsia="Times New Roman" w:hAnsi="Arial" w:cs="Arial"/>
          <w:b/>
          <w:bCs/>
          <w:sz w:val="24"/>
          <w:szCs w:val="24"/>
          <w:u w:val="single"/>
          <w:lang w:eastAsia="en-GB"/>
        </w:rPr>
      </w:pPr>
    </w:p>
    <w:p w14:paraId="03F10B83" w14:textId="224D2AF0" w:rsidR="00A32ED5" w:rsidRPr="00A32ED5" w:rsidRDefault="00A32ED5" w:rsidP="1FAC22B9">
      <w:pPr>
        <w:spacing w:after="0" w:line="240" w:lineRule="auto"/>
        <w:rPr>
          <w:rFonts w:ascii="Arial" w:eastAsia="Times New Roman" w:hAnsi="Arial" w:cs="Arial"/>
          <w:sz w:val="24"/>
          <w:szCs w:val="24"/>
          <w:lang w:eastAsia="en-GB"/>
        </w:rPr>
      </w:pPr>
    </w:p>
    <w:p w14:paraId="0C3FD6BA" w14:textId="59E512D6" w:rsidR="009B7991" w:rsidRDefault="00456653" w:rsidP="1FAC22B9">
      <w:pPr>
        <w:spacing w:after="0" w:line="240" w:lineRule="auto"/>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Installing an updated version of the template</w:t>
      </w:r>
    </w:p>
    <w:p w14:paraId="50E038E3" w14:textId="77777777" w:rsidR="00456653" w:rsidRDefault="00456653"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Create a new folder in Concept Manager, name it Medicines optimisation of DOACs v2. </w:t>
      </w:r>
    </w:p>
    <w:p w14:paraId="44F32F69" w14:textId="77777777" w:rsidR="00456653" w:rsidRDefault="00456653"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Archive previous folder. </w:t>
      </w:r>
    </w:p>
    <w:p w14:paraId="406EABE8" w14:textId="77777777" w:rsidR="00456653" w:rsidRDefault="00456653"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Repeat the same in Library items. </w:t>
      </w:r>
    </w:p>
    <w:p w14:paraId="70C5B82C" w14:textId="77777777" w:rsidR="00456653" w:rsidRDefault="00456653"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Archive previous version of the template. </w:t>
      </w:r>
    </w:p>
    <w:p w14:paraId="6C376877" w14:textId="77777777" w:rsidR="00456653" w:rsidRDefault="00456653"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Import the v2 version of the template, </w:t>
      </w:r>
    </w:p>
    <w:p w14:paraId="24AFA06F" w14:textId="77777777" w:rsidR="00456653" w:rsidRDefault="00456653" w:rsidP="00456653">
      <w:pPr>
        <w:pStyle w:val="ListParagraph"/>
        <w:numPr>
          <w:ilvl w:val="0"/>
          <w:numId w:val="60"/>
        </w:numPr>
        <w:rPr>
          <w:rFonts w:ascii="Arial" w:eastAsia="Times New Roman" w:hAnsi="Arial" w:cs="Arial"/>
          <w:sz w:val="24"/>
          <w:szCs w:val="24"/>
        </w:rPr>
      </w:pPr>
      <w:r>
        <w:rPr>
          <w:rFonts w:ascii="Arial" w:eastAsia="Times New Roman" w:hAnsi="Arial" w:cs="Arial"/>
          <w:sz w:val="24"/>
          <w:szCs w:val="24"/>
        </w:rPr>
        <w:t xml:space="preserve">select Medicines optimisation of DOACs v2 folder for importing concepts. </w:t>
      </w:r>
    </w:p>
    <w:p w14:paraId="00AA77E7" w14:textId="77777777" w:rsidR="00456653" w:rsidRDefault="00456653" w:rsidP="00456653">
      <w:pPr>
        <w:pStyle w:val="ListParagraph"/>
        <w:numPr>
          <w:ilvl w:val="0"/>
          <w:numId w:val="60"/>
        </w:numPr>
        <w:rPr>
          <w:rFonts w:ascii="Arial" w:eastAsia="Times New Roman" w:hAnsi="Arial" w:cs="Arial"/>
          <w:sz w:val="24"/>
          <w:szCs w:val="24"/>
        </w:rPr>
      </w:pPr>
      <w:r>
        <w:rPr>
          <w:rFonts w:ascii="Arial" w:eastAsia="Times New Roman" w:hAnsi="Arial" w:cs="Arial"/>
          <w:sz w:val="24"/>
          <w:szCs w:val="24"/>
        </w:rPr>
        <w:t>Select Medicines optimisation of DOACs v2 folder for Library item.</w:t>
      </w:r>
    </w:p>
    <w:p w14:paraId="26C68786" w14:textId="49B6749C" w:rsidR="00456653" w:rsidRDefault="00456653" w:rsidP="00AA375E">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 xml:space="preserve">Complete. </w:t>
      </w:r>
    </w:p>
    <w:p w14:paraId="77A45105" w14:textId="11F91F96" w:rsidR="00AA375E" w:rsidRDefault="00AA375E" w:rsidP="00456653">
      <w:pPr>
        <w:pStyle w:val="ListParagraph"/>
        <w:numPr>
          <w:ilvl w:val="0"/>
          <w:numId w:val="59"/>
        </w:numPr>
        <w:rPr>
          <w:rFonts w:ascii="Arial" w:eastAsia="Times New Roman" w:hAnsi="Arial" w:cs="Arial"/>
          <w:sz w:val="24"/>
          <w:szCs w:val="24"/>
        </w:rPr>
      </w:pPr>
      <w:r w:rsidRPr="00AA375E">
        <w:rPr>
          <w:rFonts w:ascii="Arial" w:eastAsia="Times New Roman" w:hAnsi="Arial" w:cs="Arial"/>
          <w:sz w:val="24"/>
          <w:szCs w:val="24"/>
        </w:rPr>
        <w:t>You may find that the template is imported as a draft. Select Activate from the toolbar at the top of the screen.</w:t>
      </w:r>
    </w:p>
    <w:p w14:paraId="1D3D72B2" w14:textId="5014B4D7" w:rsidR="00C37012" w:rsidRDefault="00C37012" w:rsidP="00456653">
      <w:pPr>
        <w:pStyle w:val="ListParagraph"/>
        <w:numPr>
          <w:ilvl w:val="0"/>
          <w:numId w:val="59"/>
        </w:numPr>
        <w:rPr>
          <w:rFonts w:ascii="Arial" w:eastAsia="Times New Roman" w:hAnsi="Arial" w:cs="Arial"/>
          <w:sz w:val="24"/>
          <w:szCs w:val="24"/>
        </w:rPr>
      </w:pPr>
      <w:r>
        <w:rPr>
          <w:rFonts w:ascii="Arial" w:eastAsia="Times New Roman" w:hAnsi="Arial" w:cs="Arial"/>
          <w:sz w:val="24"/>
          <w:szCs w:val="24"/>
        </w:rPr>
        <w:t>You may find you need to log out or refresh EMIS before the updated template appears.</w:t>
      </w:r>
    </w:p>
    <w:p w14:paraId="4410932E" w14:textId="77777777" w:rsidR="00456653" w:rsidRDefault="00456653" w:rsidP="1FAC22B9">
      <w:pPr>
        <w:spacing w:after="0" w:line="240" w:lineRule="auto"/>
        <w:rPr>
          <w:rFonts w:ascii="Arial" w:eastAsia="Times New Roman" w:hAnsi="Arial" w:cs="Arial"/>
          <w:b/>
          <w:bCs/>
          <w:sz w:val="24"/>
          <w:szCs w:val="24"/>
          <w:u w:val="single"/>
          <w:lang w:eastAsia="en-GB"/>
        </w:rPr>
      </w:pPr>
    </w:p>
    <w:p w14:paraId="69813698" w14:textId="77777777" w:rsidR="009B7991" w:rsidRDefault="009B7991" w:rsidP="1FAC22B9">
      <w:pPr>
        <w:spacing w:after="0" w:line="240" w:lineRule="auto"/>
        <w:rPr>
          <w:rFonts w:ascii="Arial" w:eastAsia="Times New Roman" w:hAnsi="Arial" w:cs="Arial"/>
          <w:b/>
          <w:bCs/>
          <w:sz w:val="24"/>
          <w:szCs w:val="24"/>
          <w:u w:val="single"/>
          <w:lang w:eastAsia="en-GB"/>
        </w:rPr>
      </w:pPr>
    </w:p>
    <w:p w14:paraId="02D70CB1" w14:textId="77777777" w:rsidR="00C721B0" w:rsidRDefault="00C721B0" w:rsidP="1FAC22B9">
      <w:pPr>
        <w:spacing w:after="0" w:line="240" w:lineRule="auto"/>
        <w:rPr>
          <w:rFonts w:ascii="Arial" w:eastAsia="Times New Roman" w:hAnsi="Arial" w:cs="Arial"/>
          <w:b/>
          <w:bCs/>
          <w:sz w:val="24"/>
          <w:szCs w:val="24"/>
          <w:u w:val="single"/>
          <w:lang w:eastAsia="en-GB"/>
        </w:rPr>
      </w:pPr>
    </w:p>
    <w:p w14:paraId="3AF9E2F9" w14:textId="77777777" w:rsidR="00C721B0" w:rsidRDefault="00C721B0" w:rsidP="1FAC22B9">
      <w:pPr>
        <w:spacing w:after="0" w:line="240" w:lineRule="auto"/>
        <w:rPr>
          <w:rFonts w:ascii="Arial" w:eastAsia="Times New Roman" w:hAnsi="Arial" w:cs="Arial"/>
          <w:b/>
          <w:bCs/>
          <w:sz w:val="24"/>
          <w:szCs w:val="24"/>
          <w:u w:val="single"/>
          <w:lang w:eastAsia="en-GB"/>
        </w:rPr>
      </w:pPr>
    </w:p>
    <w:p w14:paraId="53C869BE" w14:textId="77777777" w:rsidR="00C721B0" w:rsidRDefault="00C721B0" w:rsidP="1FAC22B9">
      <w:pPr>
        <w:spacing w:after="0" w:line="240" w:lineRule="auto"/>
        <w:rPr>
          <w:rFonts w:ascii="Arial" w:eastAsia="Times New Roman" w:hAnsi="Arial" w:cs="Arial"/>
          <w:b/>
          <w:bCs/>
          <w:sz w:val="24"/>
          <w:szCs w:val="24"/>
          <w:u w:val="single"/>
          <w:lang w:eastAsia="en-GB"/>
        </w:rPr>
      </w:pPr>
    </w:p>
    <w:p w14:paraId="2FF44E31" w14:textId="77777777" w:rsidR="00C721B0" w:rsidRDefault="00C721B0" w:rsidP="1FAC22B9">
      <w:pPr>
        <w:spacing w:after="0" w:line="240" w:lineRule="auto"/>
        <w:rPr>
          <w:rFonts w:ascii="Arial" w:eastAsia="Times New Roman" w:hAnsi="Arial" w:cs="Arial"/>
          <w:b/>
          <w:bCs/>
          <w:sz w:val="24"/>
          <w:szCs w:val="24"/>
          <w:u w:val="single"/>
          <w:lang w:eastAsia="en-GB"/>
        </w:rPr>
      </w:pPr>
    </w:p>
    <w:p w14:paraId="254865D9" w14:textId="77777777" w:rsidR="00C721B0" w:rsidRDefault="00C721B0" w:rsidP="1FAC22B9">
      <w:pPr>
        <w:spacing w:after="0" w:line="240" w:lineRule="auto"/>
        <w:rPr>
          <w:rFonts w:ascii="Arial" w:eastAsia="Times New Roman" w:hAnsi="Arial" w:cs="Arial"/>
          <w:b/>
          <w:bCs/>
          <w:sz w:val="24"/>
          <w:szCs w:val="24"/>
          <w:u w:val="single"/>
          <w:lang w:eastAsia="en-GB"/>
        </w:rPr>
      </w:pPr>
    </w:p>
    <w:p w14:paraId="4993AFF1" w14:textId="77777777" w:rsidR="00C721B0" w:rsidRDefault="00C721B0" w:rsidP="1FAC22B9">
      <w:pPr>
        <w:spacing w:after="0" w:line="240" w:lineRule="auto"/>
        <w:rPr>
          <w:rFonts w:ascii="Arial" w:eastAsia="Times New Roman" w:hAnsi="Arial" w:cs="Arial"/>
          <w:b/>
          <w:bCs/>
          <w:sz w:val="24"/>
          <w:szCs w:val="24"/>
          <w:u w:val="single"/>
          <w:lang w:eastAsia="en-GB"/>
        </w:rPr>
      </w:pPr>
    </w:p>
    <w:p w14:paraId="1E805276" w14:textId="77777777" w:rsidR="00C721B0" w:rsidRDefault="00C721B0" w:rsidP="1FAC22B9">
      <w:pPr>
        <w:spacing w:after="0" w:line="240" w:lineRule="auto"/>
        <w:rPr>
          <w:rFonts w:ascii="Arial" w:eastAsia="Times New Roman" w:hAnsi="Arial" w:cs="Arial"/>
          <w:b/>
          <w:bCs/>
          <w:sz w:val="24"/>
          <w:szCs w:val="24"/>
          <w:u w:val="single"/>
          <w:lang w:eastAsia="en-GB"/>
        </w:rPr>
      </w:pPr>
    </w:p>
    <w:p w14:paraId="55251BB3" w14:textId="77777777" w:rsidR="00C721B0" w:rsidRDefault="00C721B0" w:rsidP="1FAC22B9">
      <w:pPr>
        <w:spacing w:after="0" w:line="240" w:lineRule="auto"/>
        <w:rPr>
          <w:rFonts w:ascii="Arial" w:eastAsia="Times New Roman" w:hAnsi="Arial" w:cs="Arial"/>
          <w:b/>
          <w:bCs/>
          <w:sz w:val="24"/>
          <w:szCs w:val="24"/>
          <w:u w:val="single"/>
          <w:lang w:eastAsia="en-GB"/>
        </w:rPr>
      </w:pPr>
    </w:p>
    <w:p w14:paraId="425B8C5C" w14:textId="77777777" w:rsidR="00C721B0" w:rsidRDefault="00C721B0" w:rsidP="1FAC22B9">
      <w:pPr>
        <w:spacing w:after="0" w:line="240" w:lineRule="auto"/>
        <w:rPr>
          <w:rFonts w:ascii="Arial" w:eastAsia="Times New Roman" w:hAnsi="Arial" w:cs="Arial"/>
          <w:b/>
          <w:bCs/>
          <w:sz w:val="24"/>
          <w:szCs w:val="24"/>
          <w:u w:val="single"/>
          <w:lang w:eastAsia="en-GB"/>
        </w:rPr>
      </w:pPr>
    </w:p>
    <w:p w14:paraId="0DAB8E13" w14:textId="77777777" w:rsidR="00C721B0" w:rsidRDefault="00C721B0" w:rsidP="1FAC22B9">
      <w:pPr>
        <w:spacing w:after="0" w:line="240" w:lineRule="auto"/>
        <w:rPr>
          <w:rFonts w:ascii="Arial" w:eastAsia="Times New Roman" w:hAnsi="Arial" w:cs="Arial"/>
          <w:b/>
          <w:bCs/>
          <w:sz w:val="24"/>
          <w:szCs w:val="24"/>
          <w:u w:val="single"/>
          <w:lang w:eastAsia="en-GB"/>
        </w:rPr>
      </w:pPr>
    </w:p>
    <w:p w14:paraId="13961A79" w14:textId="77777777" w:rsidR="00C721B0" w:rsidRDefault="00C721B0" w:rsidP="1FAC22B9">
      <w:pPr>
        <w:spacing w:after="0" w:line="240" w:lineRule="auto"/>
        <w:rPr>
          <w:rFonts w:ascii="Arial" w:eastAsia="Times New Roman" w:hAnsi="Arial" w:cs="Arial"/>
          <w:b/>
          <w:bCs/>
          <w:sz w:val="24"/>
          <w:szCs w:val="24"/>
          <w:u w:val="single"/>
          <w:lang w:eastAsia="en-GB"/>
        </w:rPr>
      </w:pPr>
    </w:p>
    <w:p w14:paraId="247936C7" w14:textId="77777777" w:rsidR="00C721B0" w:rsidRDefault="00C721B0" w:rsidP="1FAC22B9">
      <w:pPr>
        <w:spacing w:after="0" w:line="240" w:lineRule="auto"/>
        <w:rPr>
          <w:rFonts w:ascii="Arial" w:eastAsia="Times New Roman" w:hAnsi="Arial" w:cs="Arial"/>
          <w:b/>
          <w:bCs/>
          <w:sz w:val="24"/>
          <w:szCs w:val="24"/>
          <w:u w:val="single"/>
          <w:lang w:eastAsia="en-GB"/>
        </w:rPr>
      </w:pPr>
    </w:p>
    <w:p w14:paraId="36B9D355" w14:textId="77777777" w:rsidR="00C721B0" w:rsidRDefault="00C721B0" w:rsidP="1FAC22B9">
      <w:pPr>
        <w:spacing w:after="0" w:line="240" w:lineRule="auto"/>
        <w:rPr>
          <w:rFonts w:ascii="Arial" w:eastAsia="Times New Roman" w:hAnsi="Arial" w:cs="Arial"/>
          <w:b/>
          <w:bCs/>
          <w:sz w:val="24"/>
          <w:szCs w:val="24"/>
          <w:u w:val="single"/>
          <w:lang w:eastAsia="en-GB"/>
        </w:rPr>
      </w:pPr>
    </w:p>
    <w:p w14:paraId="6B49C3D7" w14:textId="59373A06" w:rsidR="00FA2DFA" w:rsidRPr="009B7991" w:rsidRDefault="00FA2DFA" w:rsidP="1FAC22B9">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 xml:space="preserve">Appendix 9 </w:t>
      </w:r>
      <w:r w:rsidRPr="009B7991">
        <w:rPr>
          <w:rFonts w:ascii="Arial" w:eastAsia="Times New Roman" w:hAnsi="Arial" w:cs="Arial"/>
          <w:b/>
          <w:bCs/>
          <w:sz w:val="24"/>
          <w:szCs w:val="24"/>
          <w:lang w:eastAsia="en-GB"/>
        </w:rPr>
        <w:t>– Final Outcomes Report</w:t>
      </w:r>
    </w:p>
    <w:p w14:paraId="375A5AD7" w14:textId="19E25C95" w:rsidR="00CF4794" w:rsidRPr="009B7991" w:rsidRDefault="00CF4794" w:rsidP="0003380C">
      <w:pPr>
        <w:tabs>
          <w:tab w:val="left" w:pos="1450"/>
        </w:tabs>
      </w:pPr>
    </w:p>
    <w:tbl>
      <w:tblPr>
        <w:tblW w:w="9346" w:type="dxa"/>
        <w:tblInd w:w="118" w:type="dxa"/>
        <w:tblLook w:val="04A0" w:firstRow="1" w:lastRow="0" w:firstColumn="1" w:lastColumn="0" w:noHBand="0" w:noVBand="1"/>
      </w:tblPr>
      <w:tblGrid>
        <w:gridCol w:w="4952"/>
        <w:gridCol w:w="4394"/>
      </w:tblGrid>
      <w:tr w:rsidR="00FA2DFA" w:rsidRPr="00FA2DFA" w14:paraId="35CEC053" w14:textId="77777777" w:rsidTr="007D52E8">
        <w:trPr>
          <w:trHeight w:val="454"/>
        </w:trPr>
        <w:tc>
          <w:tcPr>
            <w:tcW w:w="9346" w:type="dxa"/>
            <w:gridSpan w:val="2"/>
            <w:tcBorders>
              <w:top w:val="single" w:sz="8" w:space="0" w:color="auto"/>
              <w:left w:val="single" w:sz="8" w:space="0" w:color="auto"/>
              <w:bottom w:val="single" w:sz="4" w:space="0" w:color="auto"/>
              <w:right w:val="single" w:sz="8" w:space="0" w:color="000000"/>
            </w:tcBorders>
            <w:shd w:val="clear" w:color="000000" w:fill="FDE9D9"/>
            <w:noWrap/>
            <w:vAlign w:val="center"/>
            <w:hideMark/>
          </w:tcPr>
          <w:p w14:paraId="6999368D" w14:textId="6C53DF09" w:rsidR="00FA2DFA" w:rsidRPr="007D52E8" w:rsidRDefault="00FA2DFA" w:rsidP="00FA2DFA">
            <w:pPr>
              <w:spacing w:after="0" w:line="240" w:lineRule="auto"/>
              <w:jc w:val="center"/>
              <w:rPr>
                <w:rFonts w:ascii="Arial" w:eastAsia="Times New Roman" w:hAnsi="Arial" w:cs="Arial"/>
                <w:b/>
                <w:bCs/>
                <w:sz w:val="24"/>
                <w:szCs w:val="24"/>
                <w:lang w:eastAsia="en-GB"/>
              </w:rPr>
            </w:pPr>
            <w:r w:rsidRPr="007D52E8">
              <w:rPr>
                <w:rFonts w:ascii="Arial" w:eastAsia="Times New Roman" w:hAnsi="Arial" w:cs="Arial"/>
                <w:b/>
                <w:bCs/>
                <w:sz w:val="24"/>
                <w:szCs w:val="24"/>
                <w:lang w:eastAsia="en-GB"/>
              </w:rPr>
              <w:t>PATIENTS WITH AF DOAC REVIEW SUMMARY</w:t>
            </w:r>
          </w:p>
        </w:tc>
      </w:tr>
      <w:tr w:rsidR="00FA2DFA" w:rsidRPr="00FA2DFA" w14:paraId="732EE329"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noWrap/>
            <w:vAlign w:val="center"/>
            <w:hideMark/>
          </w:tcPr>
          <w:p w14:paraId="57B508B7"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CCG</w:t>
            </w:r>
          </w:p>
        </w:tc>
        <w:tc>
          <w:tcPr>
            <w:tcW w:w="4394" w:type="dxa"/>
            <w:tcBorders>
              <w:top w:val="nil"/>
              <w:left w:val="nil"/>
              <w:bottom w:val="single" w:sz="4" w:space="0" w:color="auto"/>
              <w:right w:val="single" w:sz="4" w:space="0" w:color="auto"/>
            </w:tcBorders>
            <w:shd w:val="clear" w:color="000000" w:fill="FDE9D9"/>
            <w:noWrap/>
            <w:vAlign w:val="center"/>
          </w:tcPr>
          <w:p w14:paraId="571C4925" w14:textId="4649B6BF" w:rsidR="00FA2DFA" w:rsidRPr="00FA2DFA" w:rsidRDefault="00FA2DFA" w:rsidP="00FA2DFA">
            <w:pPr>
              <w:spacing w:after="0" w:line="240" w:lineRule="auto"/>
              <w:jc w:val="center"/>
              <w:rPr>
                <w:rFonts w:ascii="Arial" w:eastAsia="Times New Roman" w:hAnsi="Arial" w:cs="Arial"/>
                <w:b/>
                <w:bCs/>
                <w:sz w:val="28"/>
                <w:szCs w:val="28"/>
                <w:lang w:eastAsia="en-GB"/>
              </w:rPr>
            </w:pPr>
          </w:p>
        </w:tc>
      </w:tr>
      <w:tr w:rsidR="00FA2DFA" w:rsidRPr="00FA2DFA" w14:paraId="7D292B9C"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noWrap/>
            <w:vAlign w:val="center"/>
            <w:hideMark/>
          </w:tcPr>
          <w:p w14:paraId="68CD8A1D"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GP PRACTICE</w:t>
            </w:r>
          </w:p>
        </w:tc>
        <w:tc>
          <w:tcPr>
            <w:tcW w:w="4394" w:type="dxa"/>
            <w:tcBorders>
              <w:top w:val="nil"/>
              <w:left w:val="nil"/>
              <w:bottom w:val="single" w:sz="4" w:space="0" w:color="auto"/>
              <w:right w:val="single" w:sz="4" w:space="0" w:color="auto"/>
            </w:tcBorders>
            <w:shd w:val="clear" w:color="000000" w:fill="FDE9D9"/>
            <w:noWrap/>
            <w:vAlign w:val="center"/>
          </w:tcPr>
          <w:p w14:paraId="30385BDE" w14:textId="14F49C79"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7B1AD1D7"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2F7B0951"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Number of patients reviewed</w:t>
            </w:r>
          </w:p>
        </w:tc>
        <w:tc>
          <w:tcPr>
            <w:tcW w:w="4394" w:type="dxa"/>
            <w:tcBorders>
              <w:top w:val="nil"/>
              <w:left w:val="nil"/>
              <w:bottom w:val="single" w:sz="4" w:space="0" w:color="auto"/>
              <w:right w:val="single" w:sz="4" w:space="0" w:color="auto"/>
            </w:tcBorders>
            <w:shd w:val="clear" w:color="000000" w:fill="FDE9D9"/>
            <w:noWrap/>
            <w:vAlign w:val="center"/>
          </w:tcPr>
          <w:p w14:paraId="1E2135D4" w14:textId="072394B1"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195BFCD5"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4EF11E6A"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Number of patients without appropriate monitoring (minimum = once per 12 months)</w:t>
            </w:r>
          </w:p>
        </w:tc>
        <w:tc>
          <w:tcPr>
            <w:tcW w:w="4394" w:type="dxa"/>
            <w:tcBorders>
              <w:top w:val="nil"/>
              <w:left w:val="nil"/>
              <w:bottom w:val="single" w:sz="4" w:space="0" w:color="auto"/>
              <w:right w:val="single" w:sz="4" w:space="0" w:color="auto"/>
            </w:tcBorders>
            <w:shd w:val="clear" w:color="000000" w:fill="FDE9D9"/>
            <w:noWrap/>
            <w:vAlign w:val="center"/>
          </w:tcPr>
          <w:p w14:paraId="1328A559" w14:textId="7B0C0FC2"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76944F1D"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78FF4560"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Number of patients on INCORRECT dose of DOAC</w:t>
            </w:r>
          </w:p>
        </w:tc>
        <w:tc>
          <w:tcPr>
            <w:tcW w:w="4394" w:type="dxa"/>
            <w:tcBorders>
              <w:top w:val="nil"/>
              <w:left w:val="nil"/>
              <w:bottom w:val="single" w:sz="4" w:space="0" w:color="auto"/>
              <w:right w:val="single" w:sz="4" w:space="0" w:color="auto"/>
            </w:tcBorders>
            <w:shd w:val="clear" w:color="000000" w:fill="FDE9D9"/>
            <w:noWrap/>
            <w:vAlign w:val="center"/>
          </w:tcPr>
          <w:p w14:paraId="74157772" w14:textId="18C56DEE"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0C9B4465"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32AC11BC"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No. of patients changed to alternative DOAC</w:t>
            </w:r>
          </w:p>
        </w:tc>
        <w:tc>
          <w:tcPr>
            <w:tcW w:w="4394" w:type="dxa"/>
            <w:tcBorders>
              <w:top w:val="nil"/>
              <w:left w:val="nil"/>
              <w:bottom w:val="single" w:sz="4" w:space="0" w:color="auto"/>
              <w:right w:val="single" w:sz="4" w:space="0" w:color="auto"/>
            </w:tcBorders>
            <w:shd w:val="clear" w:color="000000" w:fill="FDE9D9"/>
            <w:noWrap/>
            <w:vAlign w:val="center"/>
          </w:tcPr>
          <w:p w14:paraId="0E311910" w14:textId="6916FF07"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3D4D5EDD"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3B9B9867"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 xml:space="preserve">No. of patients DOAC stopped </w:t>
            </w:r>
          </w:p>
        </w:tc>
        <w:tc>
          <w:tcPr>
            <w:tcW w:w="4394" w:type="dxa"/>
            <w:tcBorders>
              <w:top w:val="nil"/>
              <w:left w:val="nil"/>
              <w:bottom w:val="single" w:sz="4" w:space="0" w:color="auto"/>
              <w:right w:val="single" w:sz="4" w:space="0" w:color="auto"/>
            </w:tcBorders>
            <w:shd w:val="clear" w:color="000000" w:fill="FDE9D9"/>
            <w:noWrap/>
            <w:vAlign w:val="center"/>
          </w:tcPr>
          <w:p w14:paraId="5B328CB8" w14:textId="324298E5"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55F21B09"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5C3D0CF7"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No. of patients changed to VKA or LMWH</w:t>
            </w:r>
          </w:p>
        </w:tc>
        <w:tc>
          <w:tcPr>
            <w:tcW w:w="4394" w:type="dxa"/>
            <w:tcBorders>
              <w:top w:val="nil"/>
              <w:left w:val="nil"/>
              <w:bottom w:val="single" w:sz="4" w:space="0" w:color="auto"/>
              <w:right w:val="single" w:sz="4" w:space="0" w:color="auto"/>
            </w:tcBorders>
            <w:shd w:val="clear" w:color="000000" w:fill="FDE9D9"/>
            <w:noWrap/>
            <w:vAlign w:val="center"/>
          </w:tcPr>
          <w:p w14:paraId="2D2740EA" w14:textId="3FF04B81"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7A567F0D"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440413CB" w14:textId="3824676D" w:rsidR="00FA2DFA" w:rsidRPr="009B7991" w:rsidRDefault="00FA2DFA" w:rsidP="00FA2DFA">
            <w:pPr>
              <w:spacing w:after="0" w:line="240" w:lineRule="auto"/>
              <w:rPr>
                <w:rFonts w:ascii="Arial" w:eastAsia="Times New Roman" w:hAnsi="Arial" w:cs="Arial"/>
                <w:b/>
                <w:bCs/>
                <w:lang w:eastAsia="en-GB"/>
              </w:rPr>
            </w:pPr>
            <w:r w:rsidRPr="009B7991">
              <w:rPr>
                <w:rFonts w:ascii="Arial" w:eastAsia="Times New Roman" w:hAnsi="Arial" w:cs="Arial"/>
                <w:b/>
                <w:bCs/>
                <w:lang w:eastAsia="en-GB"/>
              </w:rPr>
              <w:t>No. of patie</w:t>
            </w:r>
            <w:r w:rsidR="009B7991">
              <w:rPr>
                <w:rFonts w:ascii="Arial" w:eastAsia="Times New Roman" w:hAnsi="Arial" w:cs="Arial"/>
                <w:b/>
                <w:bCs/>
                <w:lang w:eastAsia="en-GB"/>
              </w:rPr>
              <w:t>n</w:t>
            </w:r>
            <w:r w:rsidRPr="009B7991">
              <w:rPr>
                <w:rFonts w:ascii="Arial" w:eastAsia="Times New Roman" w:hAnsi="Arial" w:cs="Arial"/>
                <w:b/>
                <w:bCs/>
                <w:lang w:eastAsia="en-GB"/>
              </w:rPr>
              <w:t>ts on incorrect dose due to Age</w:t>
            </w:r>
          </w:p>
        </w:tc>
        <w:tc>
          <w:tcPr>
            <w:tcW w:w="4394" w:type="dxa"/>
            <w:tcBorders>
              <w:top w:val="nil"/>
              <w:left w:val="nil"/>
              <w:bottom w:val="single" w:sz="4" w:space="0" w:color="auto"/>
              <w:right w:val="single" w:sz="4" w:space="0" w:color="auto"/>
            </w:tcBorders>
            <w:shd w:val="clear" w:color="000000" w:fill="FDE9D9"/>
            <w:noWrap/>
            <w:vAlign w:val="center"/>
          </w:tcPr>
          <w:p w14:paraId="6B781F52" w14:textId="350BF6B9"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7E35709B"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63551613"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No. of patients on incorrect dose due to Weight</w:t>
            </w:r>
          </w:p>
        </w:tc>
        <w:tc>
          <w:tcPr>
            <w:tcW w:w="4394" w:type="dxa"/>
            <w:tcBorders>
              <w:top w:val="nil"/>
              <w:left w:val="nil"/>
              <w:bottom w:val="single" w:sz="4" w:space="0" w:color="auto"/>
              <w:right w:val="single" w:sz="4" w:space="0" w:color="auto"/>
            </w:tcBorders>
            <w:shd w:val="clear" w:color="000000" w:fill="FDE9D9"/>
            <w:noWrap/>
            <w:vAlign w:val="center"/>
          </w:tcPr>
          <w:p w14:paraId="523CB696" w14:textId="2704DA45"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7AC18A77"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632DDB86"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 xml:space="preserve">No. of patients on incorrect dose due to increase in CrCl </w:t>
            </w:r>
          </w:p>
        </w:tc>
        <w:tc>
          <w:tcPr>
            <w:tcW w:w="4394" w:type="dxa"/>
            <w:tcBorders>
              <w:top w:val="nil"/>
              <w:left w:val="nil"/>
              <w:bottom w:val="single" w:sz="4" w:space="0" w:color="auto"/>
              <w:right w:val="single" w:sz="4" w:space="0" w:color="auto"/>
            </w:tcBorders>
            <w:shd w:val="clear" w:color="000000" w:fill="FDE9D9"/>
            <w:noWrap/>
            <w:vAlign w:val="center"/>
          </w:tcPr>
          <w:p w14:paraId="714B8F33" w14:textId="0036525A"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626C8A17"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6DE9E9A5"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 xml:space="preserve">No. of patients on incorrect dose due to decrease in CrCl </w:t>
            </w:r>
          </w:p>
        </w:tc>
        <w:tc>
          <w:tcPr>
            <w:tcW w:w="4394" w:type="dxa"/>
            <w:tcBorders>
              <w:top w:val="nil"/>
              <w:left w:val="nil"/>
              <w:bottom w:val="single" w:sz="4" w:space="0" w:color="auto"/>
              <w:right w:val="single" w:sz="4" w:space="0" w:color="auto"/>
            </w:tcBorders>
            <w:shd w:val="clear" w:color="000000" w:fill="FDE9D9"/>
            <w:noWrap/>
            <w:vAlign w:val="center"/>
          </w:tcPr>
          <w:p w14:paraId="41B546DE" w14:textId="3F01EC89"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4D8A9BA1"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78FA6D38" w14:textId="09285BAB"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No.</w:t>
            </w:r>
            <w:r w:rsidR="009B7991">
              <w:rPr>
                <w:rFonts w:ascii="Arial" w:eastAsia="Times New Roman" w:hAnsi="Arial" w:cs="Arial"/>
                <w:b/>
                <w:bCs/>
                <w:lang w:eastAsia="en-GB"/>
              </w:rPr>
              <w:t xml:space="preserve"> </w:t>
            </w:r>
            <w:r w:rsidRPr="007D52E8">
              <w:rPr>
                <w:rFonts w:ascii="Arial" w:eastAsia="Times New Roman" w:hAnsi="Arial" w:cs="Arial"/>
                <w:b/>
                <w:bCs/>
                <w:lang w:eastAsia="en-GB"/>
              </w:rPr>
              <w:t xml:space="preserve">of </w:t>
            </w:r>
            <w:r w:rsidR="009B7991" w:rsidRPr="009B7991">
              <w:rPr>
                <w:rFonts w:ascii="Arial" w:eastAsia="Times New Roman" w:hAnsi="Arial" w:cs="Arial"/>
                <w:b/>
                <w:bCs/>
                <w:lang w:eastAsia="en-GB"/>
              </w:rPr>
              <w:t>patients unable</w:t>
            </w:r>
            <w:r w:rsidRPr="007D52E8">
              <w:rPr>
                <w:rFonts w:ascii="Arial" w:eastAsia="Times New Roman" w:hAnsi="Arial" w:cs="Arial"/>
                <w:b/>
                <w:bCs/>
                <w:lang w:eastAsia="en-GB"/>
              </w:rPr>
              <w:t xml:space="preserve"> to complete due to no recent weight / bloods *</w:t>
            </w:r>
          </w:p>
        </w:tc>
        <w:tc>
          <w:tcPr>
            <w:tcW w:w="4394" w:type="dxa"/>
            <w:tcBorders>
              <w:top w:val="nil"/>
              <w:left w:val="nil"/>
              <w:bottom w:val="single" w:sz="4" w:space="0" w:color="auto"/>
              <w:right w:val="single" w:sz="4" w:space="0" w:color="auto"/>
            </w:tcBorders>
            <w:shd w:val="clear" w:color="000000" w:fill="FDE9D9"/>
            <w:noWrap/>
            <w:vAlign w:val="center"/>
          </w:tcPr>
          <w:p w14:paraId="3A3CE785" w14:textId="47DC1332" w:rsidR="00FA2DFA" w:rsidRPr="00FA2DFA" w:rsidRDefault="00FA2DFA" w:rsidP="00FA2DFA">
            <w:pPr>
              <w:spacing w:after="0" w:line="240" w:lineRule="auto"/>
              <w:jc w:val="center"/>
              <w:rPr>
                <w:rFonts w:ascii="Arial" w:eastAsia="Times New Roman" w:hAnsi="Arial" w:cs="Arial"/>
                <w:b/>
                <w:bCs/>
                <w:sz w:val="24"/>
                <w:szCs w:val="24"/>
                <w:lang w:eastAsia="en-GB"/>
              </w:rPr>
            </w:pPr>
          </w:p>
        </w:tc>
      </w:tr>
      <w:tr w:rsidR="00FA2DFA" w:rsidRPr="00FA2DFA" w14:paraId="34379BB7" w14:textId="77777777" w:rsidTr="007D52E8">
        <w:trPr>
          <w:trHeight w:val="454"/>
        </w:trPr>
        <w:tc>
          <w:tcPr>
            <w:tcW w:w="4952" w:type="dxa"/>
            <w:tcBorders>
              <w:top w:val="nil"/>
              <w:left w:val="single" w:sz="4" w:space="0" w:color="auto"/>
              <w:bottom w:val="single" w:sz="4" w:space="0" w:color="auto"/>
              <w:right w:val="single" w:sz="4" w:space="0" w:color="auto"/>
            </w:tcBorders>
            <w:shd w:val="clear" w:color="000000" w:fill="FDE9D9"/>
            <w:vAlign w:val="center"/>
            <w:hideMark/>
          </w:tcPr>
          <w:p w14:paraId="59813FCF" w14:textId="77777777" w:rsidR="00FA2DFA" w:rsidRPr="007D52E8" w:rsidRDefault="00FA2DFA" w:rsidP="00FA2DFA">
            <w:pPr>
              <w:spacing w:after="0" w:line="240" w:lineRule="auto"/>
              <w:rPr>
                <w:rFonts w:ascii="Arial" w:eastAsia="Times New Roman" w:hAnsi="Arial" w:cs="Arial"/>
                <w:b/>
                <w:bCs/>
                <w:lang w:eastAsia="en-GB"/>
              </w:rPr>
            </w:pPr>
            <w:r w:rsidRPr="007D52E8">
              <w:rPr>
                <w:rFonts w:ascii="Arial" w:eastAsia="Times New Roman" w:hAnsi="Arial" w:cs="Arial"/>
                <w:b/>
                <w:bCs/>
                <w:lang w:eastAsia="en-GB"/>
              </w:rPr>
              <w:t>Total number of interventions</w:t>
            </w:r>
          </w:p>
        </w:tc>
        <w:tc>
          <w:tcPr>
            <w:tcW w:w="4394" w:type="dxa"/>
            <w:tcBorders>
              <w:top w:val="nil"/>
              <w:left w:val="nil"/>
              <w:bottom w:val="single" w:sz="4" w:space="0" w:color="auto"/>
              <w:right w:val="single" w:sz="4" w:space="0" w:color="auto"/>
            </w:tcBorders>
            <w:shd w:val="clear" w:color="000000" w:fill="FDE9D9"/>
            <w:noWrap/>
            <w:vAlign w:val="center"/>
          </w:tcPr>
          <w:p w14:paraId="4E79DD9C" w14:textId="60D93BB4" w:rsidR="00FA2DFA" w:rsidRPr="00FA2DFA" w:rsidRDefault="00FA2DFA" w:rsidP="00FA2DFA">
            <w:pPr>
              <w:spacing w:after="0" w:line="240" w:lineRule="auto"/>
              <w:jc w:val="center"/>
              <w:rPr>
                <w:rFonts w:ascii="Arial" w:eastAsia="Times New Roman" w:hAnsi="Arial" w:cs="Arial"/>
                <w:b/>
                <w:bCs/>
                <w:sz w:val="24"/>
                <w:szCs w:val="24"/>
                <w:lang w:eastAsia="en-GB"/>
              </w:rPr>
            </w:pPr>
          </w:p>
        </w:tc>
      </w:tr>
    </w:tbl>
    <w:p w14:paraId="1C0680A5" w14:textId="77777777" w:rsidR="00FA2DFA" w:rsidRDefault="00FA2DFA" w:rsidP="0003380C">
      <w:pPr>
        <w:tabs>
          <w:tab w:val="left" w:pos="1450"/>
        </w:tabs>
      </w:pPr>
    </w:p>
    <w:p w14:paraId="5254D0D2" w14:textId="77777777" w:rsidR="00C721B0" w:rsidRDefault="00C721B0" w:rsidP="003728A1">
      <w:pPr>
        <w:spacing w:after="0" w:line="240" w:lineRule="auto"/>
        <w:rPr>
          <w:rFonts w:eastAsia="Times New Roman" w:cstheme="minorHAnsi"/>
          <w:b/>
          <w:lang w:eastAsia="en-GB"/>
        </w:rPr>
      </w:pPr>
    </w:p>
    <w:p w14:paraId="024DA8D8" w14:textId="77777777" w:rsidR="00C721B0" w:rsidRDefault="00C721B0" w:rsidP="003728A1">
      <w:pPr>
        <w:spacing w:after="0" w:line="240" w:lineRule="auto"/>
        <w:rPr>
          <w:rFonts w:eastAsia="Times New Roman" w:cstheme="minorHAnsi"/>
          <w:b/>
          <w:lang w:eastAsia="en-GB"/>
        </w:rPr>
      </w:pPr>
    </w:p>
    <w:p w14:paraId="2553DEE5" w14:textId="77777777" w:rsidR="00C721B0" w:rsidRDefault="00C721B0" w:rsidP="003728A1">
      <w:pPr>
        <w:spacing w:after="0" w:line="240" w:lineRule="auto"/>
        <w:rPr>
          <w:rFonts w:eastAsia="Times New Roman" w:cstheme="minorHAnsi"/>
          <w:b/>
          <w:lang w:eastAsia="en-GB"/>
        </w:rPr>
      </w:pPr>
    </w:p>
    <w:p w14:paraId="542D15CA" w14:textId="77777777" w:rsidR="00C721B0" w:rsidRDefault="00C721B0" w:rsidP="003728A1">
      <w:pPr>
        <w:spacing w:after="0" w:line="240" w:lineRule="auto"/>
        <w:rPr>
          <w:rFonts w:eastAsia="Times New Roman" w:cstheme="minorHAnsi"/>
          <w:b/>
          <w:lang w:eastAsia="en-GB"/>
        </w:rPr>
      </w:pPr>
    </w:p>
    <w:p w14:paraId="6BA1D7FB" w14:textId="77777777" w:rsidR="00C721B0" w:rsidRDefault="00C721B0" w:rsidP="003728A1">
      <w:pPr>
        <w:spacing w:after="0" w:line="240" w:lineRule="auto"/>
        <w:rPr>
          <w:rFonts w:eastAsia="Times New Roman" w:cstheme="minorHAnsi"/>
          <w:b/>
          <w:lang w:eastAsia="en-GB"/>
        </w:rPr>
      </w:pPr>
    </w:p>
    <w:p w14:paraId="62C82BAE" w14:textId="77777777" w:rsidR="00C721B0" w:rsidRDefault="00C721B0" w:rsidP="003728A1">
      <w:pPr>
        <w:spacing w:after="0" w:line="240" w:lineRule="auto"/>
        <w:rPr>
          <w:rFonts w:eastAsia="Times New Roman" w:cstheme="minorHAnsi"/>
          <w:b/>
          <w:lang w:eastAsia="en-GB"/>
        </w:rPr>
      </w:pPr>
    </w:p>
    <w:p w14:paraId="2F46127C" w14:textId="77777777" w:rsidR="00C721B0" w:rsidRDefault="00C721B0" w:rsidP="003728A1">
      <w:pPr>
        <w:spacing w:after="0" w:line="240" w:lineRule="auto"/>
        <w:rPr>
          <w:rFonts w:eastAsia="Times New Roman" w:cstheme="minorHAnsi"/>
          <w:b/>
          <w:lang w:eastAsia="en-GB"/>
        </w:rPr>
      </w:pPr>
    </w:p>
    <w:p w14:paraId="666457D6" w14:textId="77777777" w:rsidR="00C721B0" w:rsidRDefault="00C721B0" w:rsidP="003728A1">
      <w:pPr>
        <w:spacing w:after="0" w:line="240" w:lineRule="auto"/>
        <w:rPr>
          <w:rFonts w:eastAsia="Times New Roman" w:cstheme="minorHAnsi"/>
          <w:b/>
          <w:lang w:eastAsia="en-GB"/>
        </w:rPr>
      </w:pPr>
    </w:p>
    <w:p w14:paraId="079BF0D4" w14:textId="77777777" w:rsidR="00C721B0" w:rsidRDefault="00C721B0" w:rsidP="003728A1">
      <w:pPr>
        <w:spacing w:after="0" w:line="240" w:lineRule="auto"/>
        <w:rPr>
          <w:rFonts w:eastAsia="Times New Roman" w:cstheme="minorHAnsi"/>
          <w:b/>
          <w:lang w:eastAsia="en-GB"/>
        </w:rPr>
      </w:pPr>
    </w:p>
    <w:p w14:paraId="40B0792D" w14:textId="77777777" w:rsidR="00C721B0" w:rsidRDefault="00C721B0" w:rsidP="003728A1">
      <w:pPr>
        <w:spacing w:after="0" w:line="240" w:lineRule="auto"/>
        <w:rPr>
          <w:rFonts w:eastAsia="Times New Roman" w:cstheme="minorHAnsi"/>
          <w:b/>
          <w:lang w:eastAsia="en-GB"/>
        </w:rPr>
      </w:pPr>
    </w:p>
    <w:p w14:paraId="31E5FBCC" w14:textId="77777777" w:rsidR="00C721B0" w:rsidRDefault="00C721B0" w:rsidP="003728A1">
      <w:pPr>
        <w:spacing w:after="0" w:line="240" w:lineRule="auto"/>
        <w:rPr>
          <w:rFonts w:eastAsia="Times New Roman" w:cstheme="minorHAnsi"/>
          <w:b/>
          <w:lang w:eastAsia="en-GB"/>
        </w:rPr>
      </w:pPr>
    </w:p>
    <w:p w14:paraId="24BDBBDD" w14:textId="77777777" w:rsidR="00C721B0" w:rsidRDefault="00C721B0" w:rsidP="003728A1">
      <w:pPr>
        <w:spacing w:after="0" w:line="240" w:lineRule="auto"/>
        <w:rPr>
          <w:rFonts w:eastAsia="Times New Roman" w:cstheme="minorHAnsi"/>
          <w:b/>
          <w:lang w:eastAsia="en-GB"/>
        </w:rPr>
      </w:pPr>
    </w:p>
    <w:p w14:paraId="3990E25D" w14:textId="77777777" w:rsidR="00C721B0" w:rsidRDefault="00C721B0" w:rsidP="003728A1">
      <w:pPr>
        <w:spacing w:after="0" w:line="240" w:lineRule="auto"/>
        <w:rPr>
          <w:rFonts w:eastAsia="Times New Roman" w:cstheme="minorHAnsi"/>
          <w:b/>
          <w:lang w:eastAsia="en-GB"/>
        </w:rPr>
      </w:pPr>
    </w:p>
    <w:p w14:paraId="3696142F" w14:textId="77777777" w:rsidR="00C721B0" w:rsidRDefault="00C721B0" w:rsidP="003728A1">
      <w:pPr>
        <w:spacing w:after="0" w:line="240" w:lineRule="auto"/>
        <w:rPr>
          <w:rFonts w:eastAsia="Times New Roman" w:cstheme="minorHAnsi"/>
          <w:b/>
          <w:lang w:eastAsia="en-GB"/>
        </w:rPr>
      </w:pPr>
    </w:p>
    <w:p w14:paraId="78FE14A2" w14:textId="77777777" w:rsidR="00C721B0" w:rsidRDefault="00C721B0" w:rsidP="003728A1">
      <w:pPr>
        <w:spacing w:after="0" w:line="240" w:lineRule="auto"/>
        <w:rPr>
          <w:rFonts w:eastAsia="Times New Roman" w:cstheme="minorHAnsi"/>
          <w:b/>
          <w:lang w:eastAsia="en-GB"/>
        </w:rPr>
      </w:pPr>
    </w:p>
    <w:p w14:paraId="01E3B890" w14:textId="77777777" w:rsidR="00C721B0" w:rsidRDefault="00C721B0" w:rsidP="003728A1">
      <w:pPr>
        <w:spacing w:after="0" w:line="240" w:lineRule="auto"/>
        <w:rPr>
          <w:rFonts w:eastAsia="Times New Roman" w:cstheme="minorHAnsi"/>
          <w:b/>
          <w:lang w:eastAsia="en-GB"/>
        </w:rPr>
      </w:pPr>
    </w:p>
    <w:p w14:paraId="6E148DD7" w14:textId="77777777" w:rsidR="00C721B0" w:rsidRDefault="00C721B0" w:rsidP="003728A1">
      <w:pPr>
        <w:spacing w:after="0" w:line="240" w:lineRule="auto"/>
        <w:rPr>
          <w:rFonts w:eastAsia="Times New Roman" w:cstheme="minorHAnsi"/>
          <w:b/>
          <w:lang w:eastAsia="en-GB"/>
        </w:rPr>
      </w:pPr>
    </w:p>
    <w:p w14:paraId="7E3433E4" w14:textId="77777777" w:rsidR="00C721B0" w:rsidRDefault="00C721B0" w:rsidP="003728A1">
      <w:pPr>
        <w:spacing w:after="0" w:line="240" w:lineRule="auto"/>
        <w:rPr>
          <w:rFonts w:eastAsia="Times New Roman" w:cstheme="minorHAnsi"/>
          <w:b/>
          <w:lang w:eastAsia="en-GB"/>
        </w:rPr>
      </w:pPr>
    </w:p>
    <w:p w14:paraId="2886569E" w14:textId="77777777" w:rsidR="00C721B0" w:rsidRDefault="00C721B0" w:rsidP="003728A1">
      <w:pPr>
        <w:spacing w:after="0" w:line="240" w:lineRule="auto"/>
        <w:rPr>
          <w:rFonts w:eastAsia="Times New Roman" w:cstheme="minorHAnsi"/>
          <w:b/>
          <w:lang w:eastAsia="en-GB"/>
        </w:rPr>
      </w:pPr>
    </w:p>
    <w:p w14:paraId="0BCFAD2C" w14:textId="77777777" w:rsidR="00C721B0" w:rsidRDefault="00C721B0" w:rsidP="003728A1">
      <w:pPr>
        <w:spacing w:after="0" w:line="240" w:lineRule="auto"/>
        <w:rPr>
          <w:rFonts w:eastAsia="Times New Roman" w:cstheme="minorHAnsi"/>
          <w:b/>
          <w:lang w:eastAsia="en-GB"/>
        </w:rPr>
      </w:pPr>
    </w:p>
    <w:p w14:paraId="7B7D63DA" w14:textId="77777777" w:rsidR="00C721B0" w:rsidRDefault="00C721B0" w:rsidP="003728A1">
      <w:pPr>
        <w:spacing w:after="0" w:line="240" w:lineRule="auto"/>
        <w:rPr>
          <w:rFonts w:eastAsia="Times New Roman" w:cstheme="minorHAnsi"/>
          <w:b/>
          <w:lang w:eastAsia="en-GB"/>
        </w:rPr>
      </w:pPr>
    </w:p>
    <w:p w14:paraId="6273831D" w14:textId="146CA76C" w:rsidR="0096483A" w:rsidRPr="00924453" w:rsidRDefault="00511F87" w:rsidP="003728A1">
      <w:pPr>
        <w:spacing w:after="0" w:line="240" w:lineRule="auto"/>
        <w:rPr>
          <w:rFonts w:eastAsia="Times New Roman" w:cstheme="minorHAnsi"/>
          <w:b/>
          <w:lang w:eastAsia="en-GB"/>
        </w:rPr>
      </w:pPr>
      <w:r w:rsidRPr="00924453">
        <w:rPr>
          <w:rFonts w:eastAsia="Times New Roman" w:cstheme="minorHAnsi"/>
          <w:b/>
          <w:lang w:eastAsia="en-GB"/>
        </w:rPr>
        <w:t>References</w:t>
      </w:r>
    </w:p>
    <w:p w14:paraId="091E2863" w14:textId="6A00D1D9" w:rsidR="00F971D5" w:rsidRPr="002F7036" w:rsidRDefault="007C0CCE" w:rsidP="007C0CCE">
      <w:pPr>
        <w:pStyle w:val="ListParagraph"/>
        <w:numPr>
          <w:ilvl w:val="0"/>
          <w:numId w:val="57"/>
        </w:numPr>
        <w:spacing w:after="0" w:line="240" w:lineRule="auto"/>
        <w:rPr>
          <w:rFonts w:cstheme="minorHAnsi"/>
        </w:rPr>
      </w:pPr>
      <w:r w:rsidRPr="00924453">
        <w:rPr>
          <w:rStyle w:val="Hyperlink"/>
          <w:rFonts w:cstheme="minorHAnsi"/>
          <w:color w:val="auto"/>
          <w:u w:val="none"/>
        </w:rPr>
        <w:t xml:space="preserve">NICE </w:t>
      </w:r>
      <w:r w:rsidR="00F971D5" w:rsidRPr="00924453">
        <w:rPr>
          <w:rStyle w:val="Hyperlink"/>
          <w:rFonts w:cstheme="minorHAnsi"/>
          <w:color w:val="auto"/>
          <w:u w:val="none"/>
        </w:rPr>
        <w:t>NG196</w:t>
      </w:r>
      <w:r w:rsidRPr="00924453">
        <w:rPr>
          <w:rStyle w:val="Hyperlink"/>
          <w:rFonts w:cstheme="minorHAnsi"/>
          <w:color w:val="auto"/>
          <w:u w:val="none"/>
        </w:rPr>
        <w:t xml:space="preserve">. Atrial Fibrillation: Diagnosis and Management. April 2021 </w:t>
      </w:r>
      <w:r w:rsidRPr="002F7036">
        <w:rPr>
          <w:rStyle w:val="Hyperlink"/>
          <w:rFonts w:cstheme="minorHAnsi"/>
          <w:color w:val="auto"/>
          <w:u w:val="none"/>
        </w:rPr>
        <w:t>https://www.nice.org.uk/guidance/ng196</w:t>
      </w:r>
    </w:p>
    <w:p w14:paraId="309F4FCF" w14:textId="247A7313" w:rsidR="00DF210E" w:rsidRDefault="00C721B0" w:rsidP="007C0CCE">
      <w:pPr>
        <w:pStyle w:val="ListParagraph"/>
        <w:numPr>
          <w:ilvl w:val="0"/>
          <w:numId w:val="57"/>
        </w:numPr>
        <w:spacing w:after="0" w:line="240" w:lineRule="auto"/>
        <w:rPr>
          <w:rStyle w:val="Hyperlink"/>
          <w:rFonts w:cstheme="minorHAnsi"/>
          <w:color w:val="auto"/>
          <w:u w:val="none"/>
        </w:rPr>
      </w:pPr>
      <w:hyperlink r:id="rId40" w:history="1">
        <w:r w:rsidR="00511F87" w:rsidRPr="002F7036">
          <w:rPr>
            <w:rStyle w:val="Hyperlink"/>
            <w:rFonts w:cstheme="minorHAnsi"/>
            <w:color w:val="auto"/>
            <w:u w:val="none"/>
          </w:rPr>
          <w:t>NICE QS93</w:t>
        </w:r>
      </w:hyperlink>
      <w:r w:rsidR="007C0CCE" w:rsidRPr="002F7036">
        <w:rPr>
          <w:rStyle w:val="Hyperlink"/>
          <w:rFonts w:cstheme="minorHAnsi"/>
          <w:color w:val="auto"/>
          <w:u w:val="none"/>
        </w:rPr>
        <w:t xml:space="preserve">. Atrial Fibrillation Quality Standard QS93. July 2015. </w:t>
      </w:r>
      <w:hyperlink r:id="rId41" w:history="1">
        <w:r w:rsidR="002F7036" w:rsidRPr="002F7036">
          <w:rPr>
            <w:rStyle w:val="Hyperlink"/>
            <w:rFonts w:cstheme="minorHAnsi"/>
          </w:rPr>
          <w:t>https://www.nice.org.uk/guidance/qs93</w:t>
        </w:r>
      </w:hyperlink>
    </w:p>
    <w:p w14:paraId="089D728D" w14:textId="68BAA100" w:rsidR="007A167A" w:rsidRPr="007A167A" w:rsidRDefault="007A167A" w:rsidP="007A167A">
      <w:pPr>
        <w:pStyle w:val="ListParagraph"/>
        <w:numPr>
          <w:ilvl w:val="0"/>
          <w:numId w:val="57"/>
        </w:numPr>
        <w:shd w:val="clear" w:color="auto" w:fill="FFFFFF"/>
        <w:spacing w:after="0" w:line="240" w:lineRule="auto"/>
        <w:rPr>
          <w:rStyle w:val="Hyperlink"/>
          <w:rFonts w:ascii="Source Sans Pro" w:eastAsia="Times New Roman" w:hAnsi="Source Sans Pro" w:cs="Times New Roman"/>
          <w:color w:val="auto"/>
          <w:sz w:val="24"/>
          <w:szCs w:val="24"/>
          <w:u w:val="none"/>
          <w:lang w:val="en" w:eastAsia="en-GB"/>
        </w:rPr>
      </w:pPr>
      <w:r w:rsidRPr="00924453">
        <w:rPr>
          <w:rStyle w:val="Hyperlink"/>
          <w:rFonts w:cstheme="minorHAnsi"/>
          <w:color w:val="auto"/>
          <w:u w:val="none"/>
        </w:rPr>
        <w:t xml:space="preserve">Jan Steffel et al. </w:t>
      </w:r>
      <w:r w:rsidRPr="00924453">
        <w:rPr>
          <w:rFonts w:cstheme="minorHAnsi"/>
          <w:lang w:val="en"/>
        </w:rPr>
        <w:t xml:space="preserve">The 2018 European Heart Rhythm Association Practical Guide on the use of non-vitamin K antagonist oral anticoagulants in patients with atrial fibrillation. </w:t>
      </w:r>
      <w:r w:rsidRPr="00924453">
        <w:rPr>
          <w:rFonts w:eastAsia="Times New Roman" w:cstheme="minorHAnsi"/>
          <w:i/>
          <w:iCs/>
          <w:szCs w:val="24"/>
          <w:lang w:val="en" w:eastAsia="en-GB"/>
        </w:rPr>
        <w:t>European Heart Journal</w:t>
      </w:r>
      <w:r w:rsidRPr="00924453">
        <w:rPr>
          <w:rFonts w:eastAsia="Times New Roman" w:cstheme="minorHAnsi"/>
          <w:szCs w:val="24"/>
          <w:lang w:val="en" w:eastAsia="en-GB"/>
        </w:rPr>
        <w:t>, Volume 39, Issue 16, 21 April 2018, Pages 1330–1393</w:t>
      </w:r>
    </w:p>
    <w:p w14:paraId="614B385C" w14:textId="5373633F" w:rsidR="002F7036" w:rsidRPr="002F7036" w:rsidRDefault="002F7036" w:rsidP="002F7036">
      <w:pPr>
        <w:pStyle w:val="ListParagraph"/>
        <w:numPr>
          <w:ilvl w:val="0"/>
          <w:numId w:val="57"/>
        </w:numPr>
        <w:autoSpaceDE w:val="0"/>
        <w:autoSpaceDN w:val="0"/>
        <w:adjustRightInd w:val="0"/>
        <w:spacing w:after="0" w:line="240" w:lineRule="auto"/>
        <w:rPr>
          <w:rStyle w:val="Hyperlink"/>
          <w:rFonts w:cstheme="minorHAnsi"/>
          <w:color w:val="000000" w:themeColor="text1"/>
          <w:u w:val="none"/>
        </w:rPr>
      </w:pPr>
      <w:r w:rsidRPr="002F7036">
        <w:rPr>
          <w:rFonts w:cstheme="minorHAnsi"/>
          <w:color w:val="000000" w:themeColor="text1"/>
        </w:rPr>
        <w:t>NHSE Operational note: National Procurement for DOACs version 1. Dec 2021</w:t>
      </w:r>
    </w:p>
    <w:p w14:paraId="2BB2D69D" w14:textId="393A3CD9" w:rsidR="001F7B0B" w:rsidRPr="00924453" w:rsidRDefault="00C721B0" w:rsidP="00DF210E">
      <w:pPr>
        <w:pStyle w:val="ListParagraph"/>
        <w:numPr>
          <w:ilvl w:val="0"/>
          <w:numId w:val="57"/>
        </w:numPr>
        <w:spacing w:after="0" w:line="240" w:lineRule="auto"/>
        <w:rPr>
          <w:rStyle w:val="Hyperlink"/>
          <w:rFonts w:cstheme="minorHAnsi"/>
          <w:color w:val="auto"/>
          <w:u w:val="none"/>
        </w:rPr>
      </w:pPr>
      <w:hyperlink r:id="rId42" w:history="1">
        <w:r w:rsidR="005316F1" w:rsidRPr="00924453">
          <w:rPr>
            <w:rStyle w:val="Hyperlink"/>
            <w:rFonts w:cstheme="minorHAnsi"/>
            <w:color w:val="auto"/>
            <w:u w:val="none"/>
          </w:rPr>
          <w:t>https://www.medicines.org.uk/emc/</w:t>
        </w:r>
      </w:hyperlink>
      <w:r w:rsidR="005316F1" w:rsidRPr="00924453">
        <w:rPr>
          <w:rStyle w:val="Hyperlink"/>
          <w:rFonts w:cstheme="minorHAnsi"/>
          <w:color w:val="auto"/>
          <w:u w:val="none"/>
        </w:rPr>
        <w:t xml:space="preserve"> - edoxaban, apixaban, dabigatran and rivaroxaban</w:t>
      </w:r>
    </w:p>
    <w:p w14:paraId="306018F9" w14:textId="77777777" w:rsidR="00A601AC" w:rsidRPr="00924453" w:rsidRDefault="005316F1" w:rsidP="00A601AC">
      <w:pPr>
        <w:pStyle w:val="ListParagraph"/>
        <w:numPr>
          <w:ilvl w:val="0"/>
          <w:numId w:val="57"/>
        </w:numPr>
        <w:shd w:val="clear" w:color="auto" w:fill="FFFFFF"/>
        <w:spacing w:after="0" w:line="240" w:lineRule="auto"/>
        <w:rPr>
          <w:rStyle w:val="Hyperlink"/>
          <w:rFonts w:eastAsia="Times New Roman" w:cstheme="minorHAnsi"/>
          <w:color w:val="auto"/>
          <w:u w:val="none"/>
          <w:lang w:val="en" w:eastAsia="en-GB"/>
        </w:rPr>
      </w:pPr>
      <w:r w:rsidRPr="00924453">
        <w:rPr>
          <w:rStyle w:val="Hyperlink"/>
          <w:rFonts w:cstheme="minorHAnsi"/>
          <w:color w:val="auto"/>
          <w:u w:val="none"/>
        </w:rPr>
        <w:t>CHA</w:t>
      </w:r>
      <w:r w:rsidRPr="00924453">
        <w:rPr>
          <w:rStyle w:val="Hyperlink"/>
          <w:rFonts w:cstheme="minorHAnsi"/>
          <w:color w:val="auto"/>
          <w:u w:val="none"/>
          <w:vertAlign w:val="subscript"/>
        </w:rPr>
        <w:t>2</w:t>
      </w:r>
      <w:r w:rsidRPr="00924453">
        <w:rPr>
          <w:rStyle w:val="Hyperlink"/>
          <w:rFonts w:cstheme="minorHAnsi"/>
          <w:color w:val="auto"/>
          <w:u w:val="none"/>
        </w:rPr>
        <w:t>DS</w:t>
      </w:r>
      <w:r w:rsidRPr="00924453">
        <w:rPr>
          <w:rStyle w:val="Hyperlink"/>
          <w:rFonts w:cstheme="minorHAnsi"/>
          <w:color w:val="auto"/>
          <w:u w:val="none"/>
          <w:vertAlign w:val="subscript"/>
        </w:rPr>
        <w:t>2</w:t>
      </w:r>
      <w:r w:rsidRPr="00924453">
        <w:rPr>
          <w:rStyle w:val="Hyperlink"/>
          <w:rFonts w:cstheme="minorHAnsi"/>
          <w:color w:val="auto"/>
          <w:u w:val="none"/>
        </w:rPr>
        <w:t>-VASc</w:t>
      </w:r>
      <w:r w:rsidR="007653F5" w:rsidRPr="00924453">
        <w:rPr>
          <w:rStyle w:val="Hyperlink"/>
          <w:rFonts w:cstheme="minorHAnsi"/>
          <w:color w:val="auto"/>
          <w:u w:val="none"/>
        </w:rPr>
        <w:t xml:space="preserve"> Gregory Y H Lip, Robby Nieuwlaat, Ron Pisters, Deirdre A Lane, Harry J G M Crijns. Refining clinical risk stratification for predicting stroke and thromboembolism in atrial fibrillation using a novel risk factor-based approach: the euro heart survey on atrial fibrillation. Chest. 2010 Feb; 137 (2):263-72</w:t>
      </w:r>
      <w:r w:rsidR="007C0CCE" w:rsidRPr="00924453">
        <w:rPr>
          <w:rStyle w:val="Hyperlink"/>
          <w:rFonts w:cstheme="minorHAnsi"/>
          <w:color w:val="auto"/>
          <w:u w:val="none"/>
        </w:rPr>
        <w:t xml:space="preserve"> </w:t>
      </w:r>
    </w:p>
    <w:p w14:paraId="41247D4A" w14:textId="71AAE0DF" w:rsidR="00A601AC" w:rsidRPr="00924453" w:rsidRDefault="00A601AC" w:rsidP="00A601AC">
      <w:pPr>
        <w:pStyle w:val="ListParagraph"/>
        <w:numPr>
          <w:ilvl w:val="0"/>
          <w:numId w:val="57"/>
        </w:numPr>
        <w:shd w:val="clear" w:color="auto" w:fill="FFFFFF"/>
        <w:spacing w:after="0" w:line="240" w:lineRule="auto"/>
        <w:rPr>
          <w:rFonts w:eastAsia="Times New Roman" w:cstheme="minorHAnsi"/>
          <w:lang w:val="en" w:eastAsia="en-GB"/>
        </w:rPr>
      </w:pPr>
      <w:r w:rsidRPr="00924453">
        <w:rPr>
          <w:rFonts w:eastAsia="Times New Roman" w:cstheme="minorHAnsi"/>
          <w:lang w:val="en" w:eastAsia="en-GB"/>
        </w:rPr>
        <w:t xml:space="preserve">Gerhard Hindricks, Tatjana Potpara, Nikolaos Dagres, Elena Arbelo, Jeroen J Bax, Carina Blomström-Lundqvist, Giuseppe Boriani, Manuel Castella, Gheorghe-Andrei Dan, Polychronis E Dilaveris, Laurent Fauchier, Gerasimos Filippatos, Jonathan M Kalman, Mark La Meir, Deirdre A Lane, Jean-Pierre Lebeau, Maddalena Lettino, Gregory Y H Lip, Fausto J Pinto, G Neil Thomas, Marco Valgimigli, Isabelle C Van Gelder, Bart P Van Putte, Caroline L Watkins,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924453">
        <w:rPr>
          <w:rFonts w:eastAsia="Times New Roman" w:cstheme="minorHAnsi"/>
          <w:i/>
          <w:iCs/>
          <w:lang w:val="en" w:eastAsia="en-GB"/>
        </w:rPr>
        <w:t>European Heart Journal</w:t>
      </w:r>
      <w:r w:rsidRPr="00924453">
        <w:rPr>
          <w:rFonts w:eastAsia="Times New Roman" w:cstheme="minorHAnsi"/>
          <w:lang w:val="en" w:eastAsia="en-GB"/>
        </w:rPr>
        <w:t xml:space="preserve">, Volume 42, Issue 5, 1 February 2021, Pages 373–498, </w:t>
      </w:r>
      <w:hyperlink r:id="rId43" w:history="1">
        <w:r w:rsidRPr="00924453">
          <w:rPr>
            <w:rFonts w:eastAsia="Times New Roman" w:cstheme="minorHAnsi"/>
            <w:lang w:val="en" w:eastAsia="en-GB"/>
          </w:rPr>
          <w:t>https://doi.org/10.1093/eurheartj/ehaa612</w:t>
        </w:r>
      </w:hyperlink>
    </w:p>
    <w:p w14:paraId="3E8F3770" w14:textId="061611CB" w:rsidR="00DF210E" w:rsidRPr="00924453" w:rsidRDefault="00DF210E" w:rsidP="00DF210E">
      <w:pPr>
        <w:pStyle w:val="ListParagraph"/>
        <w:numPr>
          <w:ilvl w:val="0"/>
          <w:numId w:val="57"/>
        </w:numPr>
        <w:spacing w:after="0" w:line="240" w:lineRule="auto"/>
        <w:rPr>
          <w:rStyle w:val="Hyperlink"/>
          <w:rFonts w:cstheme="minorHAnsi"/>
          <w:color w:val="auto"/>
          <w:u w:val="none"/>
        </w:rPr>
      </w:pPr>
      <w:r w:rsidRPr="00924453">
        <w:rPr>
          <w:rStyle w:val="Hyperlink"/>
          <w:rFonts w:cstheme="minorHAnsi"/>
          <w:color w:val="auto"/>
          <w:u w:val="none"/>
        </w:rPr>
        <w:t>Ron Pisters, Deirdre A Lane, Robby Nieuwlaat, Cees B de Vos, Harry J G M Crijns, Gregory Y H Lip. A novel user-friendly (HAS-BLED) to assess 1-year risk of major bleeding in patients with atrial fibrillation: the Euro Heart Survey. Chest.2010;138(5):1093 - 1100</w:t>
      </w:r>
    </w:p>
    <w:p w14:paraId="11E08B25" w14:textId="3941F2B5" w:rsidR="00DF210E" w:rsidRPr="00924453" w:rsidRDefault="00DF210E" w:rsidP="007653F5">
      <w:pPr>
        <w:pStyle w:val="ListParagraph"/>
        <w:numPr>
          <w:ilvl w:val="0"/>
          <w:numId w:val="57"/>
        </w:numPr>
        <w:shd w:val="clear" w:color="auto" w:fill="FFFFFF"/>
        <w:rPr>
          <w:rStyle w:val="Hyperlink"/>
          <w:rFonts w:cstheme="minorHAnsi"/>
          <w:color w:val="auto"/>
          <w:u w:val="none"/>
        </w:rPr>
      </w:pPr>
      <w:r w:rsidRPr="00924453">
        <w:rPr>
          <w:rStyle w:val="Hyperlink"/>
          <w:rFonts w:cstheme="minorHAnsi"/>
          <w:color w:val="auto"/>
          <w:u w:val="none"/>
        </w:rPr>
        <w:t>Emily C. O’Brien, DaJuanicia N. Simon, Laine E. Elaine M. Hylek, Bernard J. Gersh, Jack E. et al. The ORBIT bleeding score: a simple bedside score to assess bleeding risk in atrial fibrillation. European Heart Journal, Vol 36, Issue 46, 7 Dec 2015, Pages 3258 – 3264</w:t>
      </w:r>
    </w:p>
    <w:p w14:paraId="7ED5DDF8" w14:textId="432C510C" w:rsidR="00DF210E" w:rsidRPr="00924453" w:rsidRDefault="00087E41" w:rsidP="00087E41">
      <w:pPr>
        <w:pStyle w:val="ListParagraph"/>
        <w:numPr>
          <w:ilvl w:val="0"/>
          <w:numId w:val="57"/>
        </w:numPr>
        <w:shd w:val="clear" w:color="auto" w:fill="FFFFFF"/>
        <w:rPr>
          <w:rFonts w:cstheme="minorHAnsi"/>
        </w:rPr>
      </w:pPr>
      <w:r w:rsidRPr="00924453">
        <w:rPr>
          <w:rFonts w:cstheme="minorHAnsi"/>
        </w:rPr>
        <w:t xml:space="preserve">NICE </w:t>
      </w:r>
      <w:r w:rsidR="007653F5" w:rsidRPr="00924453">
        <w:rPr>
          <w:rFonts w:cstheme="minorHAnsi"/>
        </w:rPr>
        <w:t>NG136</w:t>
      </w:r>
      <w:r w:rsidRPr="00924453">
        <w:rPr>
          <w:rFonts w:cstheme="minorHAnsi"/>
        </w:rPr>
        <w:t>. Hypertension in adults: Diagnosis and management. August 2019 https://www.nice.org.uk/guidance/ng136</w:t>
      </w:r>
    </w:p>
    <w:p w14:paraId="2A38416F" w14:textId="42A12A0B" w:rsidR="0065615F" w:rsidRPr="00924453" w:rsidRDefault="0065615F" w:rsidP="0065615F">
      <w:pPr>
        <w:pStyle w:val="ListParagraph"/>
        <w:numPr>
          <w:ilvl w:val="0"/>
          <w:numId w:val="57"/>
        </w:numPr>
        <w:shd w:val="clear" w:color="auto" w:fill="FFFFFF"/>
        <w:rPr>
          <w:rFonts w:cstheme="minorHAnsi"/>
        </w:rPr>
      </w:pPr>
      <w:r w:rsidRPr="00924453">
        <w:rPr>
          <w:rFonts w:cstheme="minorHAnsi"/>
        </w:rPr>
        <w:t xml:space="preserve">NICE </w:t>
      </w:r>
      <w:r w:rsidR="007653F5" w:rsidRPr="00924453">
        <w:rPr>
          <w:rFonts w:cstheme="minorHAnsi"/>
        </w:rPr>
        <w:t>CG115</w:t>
      </w:r>
      <w:r w:rsidRPr="00924453">
        <w:rPr>
          <w:rFonts w:cstheme="minorHAnsi"/>
        </w:rPr>
        <w:t xml:space="preserve">. </w:t>
      </w:r>
      <w:r w:rsidRPr="00924453">
        <w:t xml:space="preserve">Alcohol-use disorders: diagnosis, assessment and management of harmful drinking (high-risk drinking) and alcohol dependence. February 2011 </w:t>
      </w:r>
      <w:hyperlink r:id="rId44" w:history="1">
        <w:r w:rsidRPr="00924453">
          <w:rPr>
            <w:rStyle w:val="Hyperlink"/>
            <w:color w:val="auto"/>
          </w:rPr>
          <w:t>https://www.nice.org.uk/guidance/cg115</w:t>
        </w:r>
      </w:hyperlink>
    </w:p>
    <w:p w14:paraId="4D2B0692" w14:textId="77777777" w:rsidR="00511F87" w:rsidRDefault="00511F87" w:rsidP="003728A1">
      <w:pPr>
        <w:spacing w:after="0" w:line="240" w:lineRule="auto"/>
        <w:rPr>
          <w:rFonts w:ascii="Arial" w:eastAsia="Times New Roman" w:hAnsi="Arial" w:cs="Arial"/>
          <w:b/>
          <w:lang w:eastAsia="en-GB"/>
        </w:rPr>
      </w:pPr>
    </w:p>
    <w:sectPr w:rsidR="00511F87" w:rsidSect="00046D8A">
      <w:headerReference w:type="default" r:id="rId45"/>
      <w:pgSz w:w="11906" w:h="16838"/>
      <w:pgMar w:top="170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BBC61" w14:textId="77777777" w:rsidR="0017687D" w:rsidRDefault="0017687D" w:rsidP="00665BBA">
      <w:pPr>
        <w:spacing w:after="0" w:line="240" w:lineRule="auto"/>
      </w:pPr>
      <w:r>
        <w:separator/>
      </w:r>
    </w:p>
  </w:endnote>
  <w:endnote w:type="continuationSeparator" w:id="0">
    <w:p w14:paraId="30144E28" w14:textId="77777777" w:rsidR="0017687D" w:rsidRDefault="0017687D" w:rsidP="0066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9B3A" w14:textId="77777777" w:rsidR="0017687D" w:rsidRDefault="0017687D" w:rsidP="00665BBA">
      <w:pPr>
        <w:spacing w:after="0" w:line="240" w:lineRule="auto"/>
      </w:pPr>
      <w:r>
        <w:separator/>
      </w:r>
    </w:p>
  </w:footnote>
  <w:footnote w:type="continuationSeparator" w:id="0">
    <w:p w14:paraId="799E6E23" w14:textId="77777777" w:rsidR="0017687D" w:rsidRDefault="0017687D" w:rsidP="00665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2558" w14:textId="29EF6003" w:rsidR="00924453" w:rsidRDefault="007F03C8" w:rsidP="007F03C8">
    <w:pPr>
      <w:pStyle w:val="Header"/>
    </w:pPr>
    <w:r>
      <w:rPr>
        <w:rFonts w:ascii="Arial" w:hAnsi="Arial" w:cs="Arial"/>
        <w:b/>
        <w:noProof/>
        <w:sz w:val="24"/>
        <w:szCs w:val="24"/>
        <w:u w:val="single"/>
        <w:lang w:eastAsia="en-GB"/>
      </w:rPr>
      <w:drawing>
        <wp:anchor distT="0" distB="0" distL="114300" distR="114300" simplePos="0" relativeHeight="251659264" behindDoc="0" locked="0" layoutInCell="1" allowOverlap="1" wp14:anchorId="16B82D64" wp14:editId="7D5012C5">
          <wp:simplePos x="0" y="0"/>
          <wp:positionH relativeFrom="column">
            <wp:posOffset>4404360</wp:posOffset>
          </wp:positionH>
          <wp:positionV relativeFrom="paragraph">
            <wp:posOffset>-38735</wp:posOffset>
          </wp:positionV>
          <wp:extent cx="1549400" cy="601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6019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29939A5" wp14:editId="530B337A">
          <wp:extent cx="1082040" cy="565127"/>
          <wp:effectExtent l="0" t="0" r="3810" b="6985"/>
          <wp:docPr id="23" name="Picture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image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728" cy="56705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C738F8D" wp14:editId="38324DEF">
          <wp:extent cx="815340" cy="472440"/>
          <wp:effectExtent l="0" t="0" r="0" b="0"/>
          <wp:docPr id="2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8972" cy="4745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F0CF8C"/>
    <w:multiLevelType w:val="hybridMultilevel"/>
    <w:tmpl w:val="D8CD4F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31782"/>
    <w:multiLevelType w:val="hybridMultilevel"/>
    <w:tmpl w:val="3D44E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B1477"/>
    <w:multiLevelType w:val="hybridMultilevel"/>
    <w:tmpl w:val="AB3EE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3865B6"/>
    <w:multiLevelType w:val="hybridMultilevel"/>
    <w:tmpl w:val="ADFAF0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74E7C84"/>
    <w:multiLevelType w:val="hybridMultilevel"/>
    <w:tmpl w:val="752468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8195DB4"/>
    <w:multiLevelType w:val="hybridMultilevel"/>
    <w:tmpl w:val="756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D5044"/>
    <w:multiLevelType w:val="hybridMultilevel"/>
    <w:tmpl w:val="DEBA2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CAB3BDE"/>
    <w:multiLevelType w:val="hybridMultilevel"/>
    <w:tmpl w:val="A726D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A05FDD"/>
    <w:multiLevelType w:val="hybridMultilevel"/>
    <w:tmpl w:val="CEAE7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091B72"/>
    <w:multiLevelType w:val="hybridMultilevel"/>
    <w:tmpl w:val="03F2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1489D"/>
    <w:multiLevelType w:val="hybridMultilevel"/>
    <w:tmpl w:val="E42059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1842D7C"/>
    <w:multiLevelType w:val="hybridMultilevel"/>
    <w:tmpl w:val="771C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C34877"/>
    <w:multiLevelType w:val="hybridMultilevel"/>
    <w:tmpl w:val="9CB8B5D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44677B8"/>
    <w:multiLevelType w:val="hybridMultilevel"/>
    <w:tmpl w:val="587048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79605C9"/>
    <w:multiLevelType w:val="hybridMultilevel"/>
    <w:tmpl w:val="2AE29DD4"/>
    <w:lvl w:ilvl="0" w:tplc="08090001">
      <w:start w:val="1"/>
      <w:numFmt w:val="bullet"/>
      <w:lvlText w:val=""/>
      <w:lvlJc w:val="left"/>
      <w:pPr>
        <w:ind w:left="360" w:hanging="360"/>
      </w:pPr>
      <w:rPr>
        <w:rFonts w:ascii="Symbol" w:hAnsi="Symbol" w:hint="default"/>
      </w:rPr>
    </w:lvl>
    <w:lvl w:ilvl="1" w:tplc="654A4CDC">
      <w:start w:val="2"/>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189844CF"/>
    <w:multiLevelType w:val="hybridMultilevel"/>
    <w:tmpl w:val="1984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36F98"/>
    <w:multiLevelType w:val="hybridMultilevel"/>
    <w:tmpl w:val="CF20B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77A93"/>
    <w:multiLevelType w:val="hybridMultilevel"/>
    <w:tmpl w:val="586EF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D63F9E"/>
    <w:multiLevelType w:val="hybridMultilevel"/>
    <w:tmpl w:val="E090A764"/>
    <w:lvl w:ilvl="0" w:tplc="6CC2D58C">
      <w:start w:val="3"/>
      <w:numFmt w:val="bullet"/>
      <w:lvlText w:val="-"/>
      <w:lvlJc w:val="left"/>
      <w:pPr>
        <w:ind w:left="1512" w:hanging="360"/>
      </w:pPr>
      <w:rPr>
        <w:rFonts w:ascii="Arial" w:eastAsiaTheme="minorHAnsi" w:hAnsi="Arial" w:cs="Aria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15:restartNumberingAfterBreak="0">
    <w:nsid w:val="23790A2C"/>
    <w:multiLevelType w:val="hybridMultilevel"/>
    <w:tmpl w:val="C714F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40224ED"/>
    <w:multiLevelType w:val="hybridMultilevel"/>
    <w:tmpl w:val="B39E664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24B575A9"/>
    <w:multiLevelType w:val="hybridMultilevel"/>
    <w:tmpl w:val="29F03E5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8E32A2"/>
    <w:multiLevelType w:val="hybridMultilevel"/>
    <w:tmpl w:val="771E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6A30E3"/>
    <w:multiLevelType w:val="hybridMultilevel"/>
    <w:tmpl w:val="D834D218"/>
    <w:lvl w:ilvl="0" w:tplc="842C1298">
      <w:start w:val="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C6F64AE"/>
    <w:multiLevelType w:val="hybridMultilevel"/>
    <w:tmpl w:val="B504F1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78781B"/>
    <w:multiLevelType w:val="hybridMultilevel"/>
    <w:tmpl w:val="0A3E2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9963D7"/>
    <w:multiLevelType w:val="hybridMultilevel"/>
    <w:tmpl w:val="E5F68DF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31433DA"/>
    <w:multiLevelType w:val="hybridMultilevel"/>
    <w:tmpl w:val="E0107B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3D76B7B"/>
    <w:multiLevelType w:val="hybridMultilevel"/>
    <w:tmpl w:val="4996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AD65B5"/>
    <w:multiLevelType w:val="hybridMultilevel"/>
    <w:tmpl w:val="22E64BA0"/>
    <w:lvl w:ilvl="0" w:tplc="50788F0C">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D104C3C"/>
    <w:multiLevelType w:val="hybridMultilevel"/>
    <w:tmpl w:val="DDCA48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DCF64FF"/>
    <w:multiLevelType w:val="hybridMultilevel"/>
    <w:tmpl w:val="2E40A2EC"/>
    <w:lvl w:ilvl="0" w:tplc="255809E6">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2980729"/>
    <w:multiLevelType w:val="hybridMultilevel"/>
    <w:tmpl w:val="8EE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387F62"/>
    <w:multiLevelType w:val="hybridMultilevel"/>
    <w:tmpl w:val="5CBE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956D7C"/>
    <w:multiLevelType w:val="hybridMultilevel"/>
    <w:tmpl w:val="F9189662"/>
    <w:lvl w:ilvl="0" w:tplc="0809000F">
      <w:start w:val="1"/>
      <w:numFmt w:val="decimal"/>
      <w:lvlText w:val="%1."/>
      <w:lvlJc w:val="left"/>
      <w:pPr>
        <w:ind w:left="720" w:hanging="360"/>
      </w:pPr>
    </w:lvl>
    <w:lvl w:ilvl="1" w:tplc="8D325D32">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D34A20"/>
    <w:multiLevelType w:val="hybridMultilevel"/>
    <w:tmpl w:val="E36E96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474201FF"/>
    <w:multiLevelType w:val="hybridMultilevel"/>
    <w:tmpl w:val="76CA8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8AB0327"/>
    <w:multiLevelType w:val="hybridMultilevel"/>
    <w:tmpl w:val="0986A0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AB1FB0"/>
    <w:multiLevelType w:val="hybridMultilevel"/>
    <w:tmpl w:val="A28687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654DA2"/>
    <w:multiLevelType w:val="hybridMultilevel"/>
    <w:tmpl w:val="117E5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A032CD"/>
    <w:multiLevelType w:val="hybridMultilevel"/>
    <w:tmpl w:val="0DF86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7405AA"/>
    <w:multiLevelType w:val="hybridMultilevel"/>
    <w:tmpl w:val="0CD800C2"/>
    <w:lvl w:ilvl="0" w:tplc="654A4CDC">
      <w:start w:val="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5B714B35"/>
    <w:multiLevelType w:val="hybridMultilevel"/>
    <w:tmpl w:val="70F297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3" w15:restartNumberingAfterBreak="0">
    <w:nsid w:val="5B744077"/>
    <w:multiLevelType w:val="hybridMultilevel"/>
    <w:tmpl w:val="A4587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CFA235A"/>
    <w:multiLevelType w:val="hybridMultilevel"/>
    <w:tmpl w:val="FE00F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64B95633"/>
    <w:multiLevelType w:val="hybridMultilevel"/>
    <w:tmpl w:val="36641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5CA3C65"/>
    <w:multiLevelType w:val="hybridMultilevel"/>
    <w:tmpl w:val="C248D3C0"/>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47" w15:restartNumberingAfterBreak="0">
    <w:nsid w:val="65FB178F"/>
    <w:multiLevelType w:val="hybridMultilevel"/>
    <w:tmpl w:val="198A08C8"/>
    <w:lvl w:ilvl="0" w:tplc="BACA583A">
      <w:start w:val="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6A783FB4"/>
    <w:multiLevelType w:val="hybridMultilevel"/>
    <w:tmpl w:val="B2BA1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F205C99"/>
    <w:multiLevelType w:val="hybridMultilevel"/>
    <w:tmpl w:val="460A7A44"/>
    <w:lvl w:ilvl="0" w:tplc="8D325D3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F34798C"/>
    <w:multiLevelType w:val="hybridMultilevel"/>
    <w:tmpl w:val="9DEA98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0262A6A"/>
    <w:multiLevelType w:val="hybridMultilevel"/>
    <w:tmpl w:val="BE7A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B930D5"/>
    <w:multiLevelType w:val="hybridMultilevel"/>
    <w:tmpl w:val="3F74A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718D0B82"/>
    <w:multiLevelType w:val="hybridMultilevel"/>
    <w:tmpl w:val="FAB81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4133E11"/>
    <w:multiLevelType w:val="hybridMultilevel"/>
    <w:tmpl w:val="8FE0E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4605502"/>
    <w:multiLevelType w:val="hybridMultilevel"/>
    <w:tmpl w:val="F3103F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0E6FE1"/>
    <w:multiLevelType w:val="multilevel"/>
    <w:tmpl w:val="A362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F41D74"/>
    <w:multiLevelType w:val="hybridMultilevel"/>
    <w:tmpl w:val="C77441B2"/>
    <w:lvl w:ilvl="0" w:tplc="0809000F">
      <w:start w:val="1"/>
      <w:numFmt w:val="decimal"/>
      <w:lvlText w:val="%1."/>
      <w:lvlJc w:val="left"/>
      <w:pPr>
        <w:ind w:left="720" w:hanging="360"/>
      </w:pPr>
    </w:lvl>
    <w:lvl w:ilvl="1" w:tplc="8D325D32">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E624331"/>
    <w:multiLevelType w:val="hybridMultilevel"/>
    <w:tmpl w:val="F75E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7E0755"/>
    <w:multiLevelType w:val="hybridMultilevel"/>
    <w:tmpl w:val="C92E76D8"/>
    <w:lvl w:ilvl="0" w:tplc="A58A430E">
      <w:start w:val="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30158269">
    <w:abstractNumId w:val="30"/>
  </w:num>
  <w:num w:numId="2" w16cid:durableId="105661774">
    <w:abstractNumId w:val="8"/>
  </w:num>
  <w:num w:numId="3" w16cid:durableId="1109203239">
    <w:abstractNumId w:val="36"/>
  </w:num>
  <w:num w:numId="4" w16cid:durableId="964778819">
    <w:abstractNumId w:val="24"/>
  </w:num>
  <w:num w:numId="5" w16cid:durableId="192771494">
    <w:abstractNumId w:val="27"/>
  </w:num>
  <w:num w:numId="6" w16cid:durableId="832330064">
    <w:abstractNumId w:val="57"/>
  </w:num>
  <w:num w:numId="7" w16cid:durableId="754975296">
    <w:abstractNumId w:val="1"/>
  </w:num>
  <w:num w:numId="8" w16cid:durableId="2092459619">
    <w:abstractNumId w:val="10"/>
  </w:num>
  <w:num w:numId="9" w16cid:durableId="136261478">
    <w:abstractNumId w:val="3"/>
  </w:num>
  <w:num w:numId="10" w16cid:durableId="1306278692">
    <w:abstractNumId w:val="26"/>
  </w:num>
  <w:num w:numId="11" w16cid:durableId="39986311">
    <w:abstractNumId w:val="39"/>
  </w:num>
  <w:num w:numId="12" w16cid:durableId="1750346123">
    <w:abstractNumId w:val="28"/>
  </w:num>
  <w:num w:numId="13" w16cid:durableId="1479296708">
    <w:abstractNumId w:val="23"/>
  </w:num>
  <w:num w:numId="14" w16cid:durableId="1952087921">
    <w:abstractNumId w:val="29"/>
  </w:num>
  <w:num w:numId="15" w16cid:durableId="470056594">
    <w:abstractNumId w:val="31"/>
  </w:num>
  <w:num w:numId="16" w16cid:durableId="1081679769">
    <w:abstractNumId w:val="41"/>
  </w:num>
  <w:num w:numId="17" w16cid:durableId="848371155">
    <w:abstractNumId w:val="47"/>
  </w:num>
  <w:num w:numId="18" w16cid:durableId="712660167">
    <w:abstractNumId w:val="4"/>
  </w:num>
  <w:num w:numId="19" w16cid:durableId="963465193">
    <w:abstractNumId w:val="13"/>
  </w:num>
  <w:num w:numId="20" w16cid:durableId="1919944375">
    <w:abstractNumId w:val="5"/>
  </w:num>
  <w:num w:numId="21" w16cid:durableId="348720215">
    <w:abstractNumId w:val="0"/>
  </w:num>
  <w:num w:numId="22" w16cid:durableId="585574002">
    <w:abstractNumId w:val="14"/>
  </w:num>
  <w:num w:numId="23" w16cid:durableId="433286084">
    <w:abstractNumId w:val="33"/>
  </w:num>
  <w:num w:numId="24" w16cid:durableId="1157301498">
    <w:abstractNumId w:val="22"/>
  </w:num>
  <w:num w:numId="25" w16cid:durableId="1033306771">
    <w:abstractNumId w:val="52"/>
  </w:num>
  <w:num w:numId="26" w16cid:durableId="109059798">
    <w:abstractNumId w:val="38"/>
  </w:num>
  <w:num w:numId="27" w16cid:durableId="1120612681">
    <w:abstractNumId w:val="32"/>
  </w:num>
  <w:num w:numId="28" w16cid:durableId="591209409">
    <w:abstractNumId w:val="2"/>
  </w:num>
  <w:num w:numId="29" w16cid:durableId="33232481">
    <w:abstractNumId w:val="53"/>
  </w:num>
  <w:num w:numId="30" w16cid:durableId="2120366661">
    <w:abstractNumId w:val="58"/>
  </w:num>
  <w:num w:numId="31" w16cid:durableId="466750524">
    <w:abstractNumId w:val="50"/>
  </w:num>
  <w:num w:numId="32" w16cid:durableId="98452987">
    <w:abstractNumId w:val="6"/>
  </w:num>
  <w:num w:numId="33" w16cid:durableId="603923118">
    <w:abstractNumId w:val="20"/>
  </w:num>
  <w:num w:numId="34" w16cid:durableId="589506846">
    <w:abstractNumId w:val="59"/>
  </w:num>
  <w:num w:numId="35" w16cid:durableId="1847330891">
    <w:abstractNumId w:val="19"/>
  </w:num>
  <w:num w:numId="36" w16cid:durableId="188951195">
    <w:abstractNumId w:val="12"/>
  </w:num>
  <w:num w:numId="37" w16cid:durableId="1341197467">
    <w:abstractNumId w:val="9"/>
  </w:num>
  <w:num w:numId="38" w16cid:durableId="985548487">
    <w:abstractNumId w:val="15"/>
  </w:num>
  <w:num w:numId="39" w16cid:durableId="841162420">
    <w:abstractNumId w:val="34"/>
  </w:num>
  <w:num w:numId="40" w16cid:durableId="1554348608">
    <w:abstractNumId w:val="46"/>
  </w:num>
  <w:num w:numId="41" w16cid:durableId="1754744496">
    <w:abstractNumId w:val="17"/>
  </w:num>
  <w:num w:numId="42" w16cid:durableId="1291327688">
    <w:abstractNumId w:val="45"/>
  </w:num>
  <w:num w:numId="43" w16cid:durableId="1236820830">
    <w:abstractNumId w:val="48"/>
  </w:num>
  <w:num w:numId="44" w16cid:durableId="2042395893">
    <w:abstractNumId w:val="16"/>
  </w:num>
  <w:num w:numId="45" w16cid:durableId="815730460">
    <w:abstractNumId w:val="7"/>
  </w:num>
  <w:num w:numId="46" w16cid:durableId="2003269411">
    <w:abstractNumId w:val="54"/>
  </w:num>
  <w:num w:numId="47" w16cid:durableId="254245215">
    <w:abstractNumId w:val="55"/>
  </w:num>
  <w:num w:numId="48" w16cid:durableId="1768382168">
    <w:abstractNumId w:val="35"/>
  </w:num>
  <w:num w:numId="49" w16cid:durableId="209264438">
    <w:abstractNumId w:val="21"/>
  </w:num>
  <w:num w:numId="50" w16cid:durableId="1778672364">
    <w:abstractNumId w:val="43"/>
  </w:num>
  <w:num w:numId="51" w16cid:durableId="1598321583">
    <w:abstractNumId w:val="51"/>
  </w:num>
  <w:num w:numId="52" w16cid:durableId="1677685324">
    <w:abstractNumId w:val="37"/>
  </w:num>
  <w:num w:numId="53" w16cid:durableId="893463768">
    <w:abstractNumId w:val="11"/>
  </w:num>
  <w:num w:numId="54" w16cid:durableId="1776510489">
    <w:abstractNumId w:val="56"/>
  </w:num>
  <w:num w:numId="55" w16cid:durableId="1073116057">
    <w:abstractNumId w:val="18"/>
  </w:num>
  <w:num w:numId="56" w16cid:durableId="1780638950">
    <w:abstractNumId w:val="49"/>
  </w:num>
  <w:num w:numId="57" w16cid:durableId="953749880">
    <w:abstractNumId w:val="40"/>
  </w:num>
  <w:num w:numId="58" w16cid:durableId="42602179">
    <w:abstractNumId w:val="25"/>
  </w:num>
  <w:num w:numId="59" w16cid:durableId="985669182">
    <w:abstractNumId w:val="44"/>
  </w:num>
  <w:num w:numId="60" w16cid:durableId="939145165">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74B"/>
    <w:rsid w:val="0000398D"/>
    <w:rsid w:val="000069E6"/>
    <w:rsid w:val="000119BA"/>
    <w:rsid w:val="0001766F"/>
    <w:rsid w:val="000231ED"/>
    <w:rsid w:val="00025B48"/>
    <w:rsid w:val="00027D4B"/>
    <w:rsid w:val="00030AB5"/>
    <w:rsid w:val="0003380C"/>
    <w:rsid w:val="00040115"/>
    <w:rsid w:val="00046D8A"/>
    <w:rsid w:val="0005359C"/>
    <w:rsid w:val="00056B57"/>
    <w:rsid w:val="0006192E"/>
    <w:rsid w:val="0006467F"/>
    <w:rsid w:val="00071EA2"/>
    <w:rsid w:val="000730DE"/>
    <w:rsid w:val="000737F8"/>
    <w:rsid w:val="000804E3"/>
    <w:rsid w:val="0008588E"/>
    <w:rsid w:val="00086BB3"/>
    <w:rsid w:val="00087E41"/>
    <w:rsid w:val="00090896"/>
    <w:rsid w:val="0009345A"/>
    <w:rsid w:val="000B0C75"/>
    <w:rsid w:val="000B125E"/>
    <w:rsid w:val="000B3D00"/>
    <w:rsid w:val="000B65DD"/>
    <w:rsid w:val="000C1AC1"/>
    <w:rsid w:val="000D70D9"/>
    <w:rsid w:val="000E7AE1"/>
    <w:rsid w:val="000F2CE6"/>
    <w:rsid w:val="000F2F04"/>
    <w:rsid w:val="000F6178"/>
    <w:rsid w:val="00101DC5"/>
    <w:rsid w:val="001032CF"/>
    <w:rsid w:val="0011257E"/>
    <w:rsid w:val="001331BF"/>
    <w:rsid w:val="001346A9"/>
    <w:rsid w:val="00135CC1"/>
    <w:rsid w:val="00151EE3"/>
    <w:rsid w:val="00152B6E"/>
    <w:rsid w:val="00154EC2"/>
    <w:rsid w:val="00157C5D"/>
    <w:rsid w:val="0016436C"/>
    <w:rsid w:val="00170C98"/>
    <w:rsid w:val="00175A1E"/>
    <w:rsid w:val="0017687D"/>
    <w:rsid w:val="001816DE"/>
    <w:rsid w:val="00181F2F"/>
    <w:rsid w:val="0019262B"/>
    <w:rsid w:val="001A03CC"/>
    <w:rsid w:val="001A156C"/>
    <w:rsid w:val="001A27E2"/>
    <w:rsid w:val="001A5BB5"/>
    <w:rsid w:val="001A75A8"/>
    <w:rsid w:val="001B3895"/>
    <w:rsid w:val="001B730E"/>
    <w:rsid w:val="001B7F70"/>
    <w:rsid w:val="001C1572"/>
    <w:rsid w:val="001C2382"/>
    <w:rsid w:val="001C79F4"/>
    <w:rsid w:val="001E35DB"/>
    <w:rsid w:val="001E369C"/>
    <w:rsid w:val="001F022C"/>
    <w:rsid w:val="001F7B0B"/>
    <w:rsid w:val="00202586"/>
    <w:rsid w:val="002361B6"/>
    <w:rsid w:val="00244239"/>
    <w:rsid w:val="002445F5"/>
    <w:rsid w:val="00255C02"/>
    <w:rsid w:val="002571CD"/>
    <w:rsid w:val="00265132"/>
    <w:rsid w:val="00274BC6"/>
    <w:rsid w:val="00274ED3"/>
    <w:rsid w:val="002755E2"/>
    <w:rsid w:val="00276409"/>
    <w:rsid w:val="00280D92"/>
    <w:rsid w:val="0028253E"/>
    <w:rsid w:val="00287EB4"/>
    <w:rsid w:val="002930D3"/>
    <w:rsid w:val="00293A0C"/>
    <w:rsid w:val="00297B3E"/>
    <w:rsid w:val="002A0B06"/>
    <w:rsid w:val="002A5455"/>
    <w:rsid w:val="002A5D99"/>
    <w:rsid w:val="002A6D02"/>
    <w:rsid w:val="002B7CF9"/>
    <w:rsid w:val="002C0EE8"/>
    <w:rsid w:val="002D37EE"/>
    <w:rsid w:val="002D3BC8"/>
    <w:rsid w:val="002E1734"/>
    <w:rsid w:val="002E17AD"/>
    <w:rsid w:val="002E282B"/>
    <w:rsid w:val="002E36DB"/>
    <w:rsid w:val="002E7FD8"/>
    <w:rsid w:val="002F2BA3"/>
    <w:rsid w:val="002F4853"/>
    <w:rsid w:val="002F7036"/>
    <w:rsid w:val="002F7F0B"/>
    <w:rsid w:val="00302AF4"/>
    <w:rsid w:val="003030AE"/>
    <w:rsid w:val="003064CE"/>
    <w:rsid w:val="00310948"/>
    <w:rsid w:val="0031703D"/>
    <w:rsid w:val="003174D0"/>
    <w:rsid w:val="00321B58"/>
    <w:rsid w:val="00335730"/>
    <w:rsid w:val="00336462"/>
    <w:rsid w:val="00340017"/>
    <w:rsid w:val="00364ED2"/>
    <w:rsid w:val="0036563B"/>
    <w:rsid w:val="003728A1"/>
    <w:rsid w:val="00385CCF"/>
    <w:rsid w:val="00386876"/>
    <w:rsid w:val="00393FB1"/>
    <w:rsid w:val="003A2DCB"/>
    <w:rsid w:val="003A2E62"/>
    <w:rsid w:val="003C017C"/>
    <w:rsid w:val="003C0192"/>
    <w:rsid w:val="003C4E8F"/>
    <w:rsid w:val="003C5D5D"/>
    <w:rsid w:val="003C5D5F"/>
    <w:rsid w:val="003C77DB"/>
    <w:rsid w:val="003D3F10"/>
    <w:rsid w:val="003E6E1C"/>
    <w:rsid w:val="003F48A6"/>
    <w:rsid w:val="00402871"/>
    <w:rsid w:val="0041357E"/>
    <w:rsid w:val="00417436"/>
    <w:rsid w:val="00421022"/>
    <w:rsid w:val="00427D85"/>
    <w:rsid w:val="00435831"/>
    <w:rsid w:val="00441A99"/>
    <w:rsid w:val="00456653"/>
    <w:rsid w:val="00460248"/>
    <w:rsid w:val="00460FCC"/>
    <w:rsid w:val="004664DA"/>
    <w:rsid w:val="00485921"/>
    <w:rsid w:val="00487B39"/>
    <w:rsid w:val="004B5339"/>
    <w:rsid w:val="004C3746"/>
    <w:rsid w:val="004C41A4"/>
    <w:rsid w:val="004D3280"/>
    <w:rsid w:val="004D4576"/>
    <w:rsid w:val="004F1A33"/>
    <w:rsid w:val="00502543"/>
    <w:rsid w:val="00504227"/>
    <w:rsid w:val="00511F87"/>
    <w:rsid w:val="005167FF"/>
    <w:rsid w:val="00520AA1"/>
    <w:rsid w:val="0052388F"/>
    <w:rsid w:val="0052741E"/>
    <w:rsid w:val="0053019A"/>
    <w:rsid w:val="005316F1"/>
    <w:rsid w:val="005328C3"/>
    <w:rsid w:val="00537332"/>
    <w:rsid w:val="0054274B"/>
    <w:rsid w:val="00543228"/>
    <w:rsid w:val="00551FD6"/>
    <w:rsid w:val="005538F3"/>
    <w:rsid w:val="00572EBF"/>
    <w:rsid w:val="00575922"/>
    <w:rsid w:val="00580811"/>
    <w:rsid w:val="00591894"/>
    <w:rsid w:val="00592289"/>
    <w:rsid w:val="005A4429"/>
    <w:rsid w:val="005B3E84"/>
    <w:rsid w:val="005B4144"/>
    <w:rsid w:val="005D1485"/>
    <w:rsid w:val="005D1D38"/>
    <w:rsid w:val="005D4EC5"/>
    <w:rsid w:val="005D766D"/>
    <w:rsid w:val="005E2751"/>
    <w:rsid w:val="005E4D0C"/>
    <w:rsid w:val="005F211D"/>
    <w:rsid w:val="005F3941"/>
    <w:rsid w:val="005F72B1"/>
    <w:rsid w:val="00602353"/>
    <w:rsid w:val="00615E89"/>
    <w:rsid w:val="00617E24"/>
    <w:rsid w:val="006229C0"/>
    <w:rsid w:val="00631A9F"/>
    <w:rsid w:val="00637BF6"/>
    <w:rsid w:val="00642468"/>
    <w:rsid w:val="00644F1E"/>
    <w:rsid w:val="00655EFA"/>
    <w:rsid w:val="0065615F"/>
    <w:rsid w:val="00656718"/>
    <w:rsid w:val="00665BBA"/>
    <w:rsid w:val="00666789"/>
    <w:rsid w:val="00667FD9"/>
    <w:rsid w:val="0067306B"/>
    <w:rsid w:val="00676636"/>
    <w:rsid w:val="00676FAE"/>
    <w:rsid w:val="00692688"/>
    <w:rsid w:val="006959A1"/>
    <w:rsid w:val="006A77B2"/>
    <w:rsid w:val="006D26B8"/>
    <w:rsid w:val="006D4B59"/>
    <w:rsid w:val="006D4E5C"/>
    <w:rsid w:val="006E06E5"/>
    <w:rsid w:val="006E1966"/>
    <w:rsid w:val="006E4EF1"/>
    <w:rsid w:val="006E4F79"/>
    <w:rsid w:val="0070329B"/>
    <w:rsid w:val="0071005C"/>
    <w:rsid w:val="00715DB8"/>
    <w:rsid w:val="00715E87"/>
    <w:rsid w:val="00717296"/>
    <w:rsid w:val="00720518"/>
    <w:rsid w:val="007223F4"/>
    <w:rsid w:val="00726934"/>
    <w:rsid w:val="00746433"/>
    <w:rsid w:val="0075020F"/>
    <w:rsid w:val="00750DC1"/>
    <w:rsid w:val="007653F5"/>
    <w:rsid w:val="00766A04"/>
    <w:rsid w:val="00770C72"/>
    <w:rsid w:val="0078041F"/>
    <w:rsid w:val="00791EE4"/>
    <w:rsid w:val="007949B9"/>
    <w:rsid w:val="007966A4"/>
    <w:rsid w:val="007A167A"/>
    <w:rsid w:val="007A2BA7"/>
    <w:rsid w:val="007A35D5"/>
    <w:rsid w:val="007A4473"/>
    <w:rsid w:val="007B2E17"/>
    <w:rsid w:val="007C0CCE"/>
    <w:rsid w:val="007C0F46"/>
    <w:rsid w:val="007C4185"/>
    <w:rsid w:val="007D2AF1"/>
    <w:rsid w:val="007D52E8"/>
    <w:rsid w:val="007E12EF"/>
    <w:rsid w:val="007E5B81"/>
    <w:rsid w:val="007F03C8"/>
    <w:rsid w:val="007F32C1"/>
    <w:rsid w:val="00800AC2"/>
    <w:rsid w:val="00804947"/>
    <w:rsid w:val="00807568"/>
    <w:rsid w:val="00816CDE"/>
    <w:rsid w:val="00821B98"/>
    <w:rsid w:val="00821FED"/>
    <w:rsid w:val="00822D8D"/>
    <w:rsid w:val="00831584"/>
    <w:rsid w:val="0083211A"/>
    <w:rsid w:val="0084035D"/>
    <w:rsid w:val="00840ADF"/>
    <w:rsid w:val="00840C47"/>
    <w:rsid w:val="00850614"/>
    <w:rsid w:val="00862941"/>
    <w:rsid w:val="00875790"/>
    <w:rsid w:val="008757E2"/>
    <w:rsid w:val="008911E0"/>
    <w:rsid w:val="00895153"/>
    <w:rsid w:val="008A253E"/>
    <w:rsid w:val="008A6FB3"/>
    <w:rsid w:val="008B07EE"/>
    <w:rsid w:val="008B468E"/>
    <w:rsid w:val="008B60A1"/>
    <w:rsid w:val="008B6114"/>
    <w:rsid w:val="008B775D"/>
    <w:rsid w:val="008C6AE5"/>
    <w:rsid w:val="008D55A3"/>
    <w:rsid w:val="008D685D"/>
    <w:rsid w:val="008E702A"/>
    <w:rsid w:val="008F1E57"/>
    <w:rsid w:val="00912F32"/>
    <w:rsid w:val="009205FE"/>
    <w:rsid w:val="00924453"/>
    <w:rsid w:val="00925A0E"/>
    <w:rsid w:val="0093075B"/>
    <w:rsid w:val="00933BE1"/>
    <w:rsid w:val="00935E6C"/>
    <w:rsid w:val="00937C2D"/>
    <w:rsid w:val="009417A4"/>
    <w:rsid w:val="00941B78"/>
    <w:rsid w:val="00944E7D"/>
    <w:rsid w:val="00957C8D"/>
    <w:rsid w:val="0096474B"/>
    <w:rsid w:val="0096483A"/>
    <w:rsid w:val="00972E6F"/>
    <w:rsid w:val="009763ED"/>
    <w:rsid w:val="00990B2E"/>
    <w:rsid w:val="00990F78"/>
    <w:rsid w:val="009A5294"/>
    <w:rsid w:val="009A756C"/>
    <w:rsid w:val="009A796D"/>
    <w:rsid w:val="009B05EA"/>
    <w:rsid w:val="009B75E7"/>
    <w:rsid w:val="009B7991"/>
    <w:rsid w:val="009D1CFA"/>
    <w:rsid w:val="009D2B44"/>
    <w:rsid w:val="009E1EC7"/>
    <w:rsid w:val="009E59D6"/>
    <w:rsid w:val="00A20C40"/>
    <w:rsid w:val="00A2508A"/>
    <w:rsid w:val="00A27DAD"/>
    <w:rsid w:val="00A32ED5"/>
    <w:rsid w:val="00A33EAF"/>
    <w:rsid w:val="00A35DD2"/>
    <w:rsid w:val="00A46F96"/>
    <w:rsid w:val="00A601AC"/>
    <w:rsid w:val="00A645A6"/>
    <w:rsid w:val="00A70621"/>
    <w:rsid w:val="00A718C3"/>
    <w:rsid w:val="00A85341"/>
    <w:rsid w:val="00A860A0"/>
    <w:rsid w:val="00A9595D"/>
    <w:rsid w:val="00AA0DE2"/>
    <w:rsid w:val="00AA129F"/>
    <w:rsid w:val="00AA375E"/>
    <w:rsid w:val="00AA4575"/>
    <w:rsid w:val="00AA4FB5"/>
    <w:rsid w:val="00AA6BCA"/>
    <w:rsid w:val="00AC0A9F"/>
    <w:rsid w:val="00AC0DB4"/>
    <w:rsid w:val="00AC100D"/>
    <w:rsid w:val="00AE3231"/>
    <w:rsid w:val="00AE3B99"/>
    <w:rsid w:val="00B01351"/>
    <w:rsid w:val="00B0331C"/>
    <w:rsid w:val="00B03DCB"/>
    <w:rsid w:val="00B10D41"/>
    <w:rsid w:val="00B1436C"/>
    <w:rsid w:val="00B1468B"/>
    <w:rsid w:val="00B23AF0"/>
    <w:rsid w:val="00B26E82"/>
    <w:rsid w:val="00B33CF6"/>
    <w:rsid w:val="00B43D0B"/>
    <w:rsid w:val="00B62312"/>
    <w:rsid w:val="00B642D5"/>
    <w:rsid w:val="00B75040"/>
    <w:rsid w:val="00B9586C"/>
    <w:rsid w:val="00BA167A"/>
    <w:rsid w:val="00BA39B6"/>
    <w:rsid w:val="00BA6A76"/>
    <w:rsid w:val="00BC2A8B"/>
    <w:rsid w:val="00BC5472"/>
    <w:rsid w:val="00BC5892"/>
    <w:rsid w:val="00BC59D4"/>
    <w:rsid w:val="00BE7B2C"/>
    <w:rsid w:val="00C116FF"/>
    <w:rsid w:val="00C235B8"/>
    <w:rsid w:val="00C23AE6"/>
    <w:rsid w:val="00C276CE"/>
    <w:rsid w:val="00C35D60"/>
    <w:rsid w:val="00C37012"/>
    <w:rsid w:val="00C50B05"/>
    <w:rsid w:val="00C50E4F"/>
    <w:rsid w:val="00C520B2"/>
    <w:rsid w:val="00C55DB2"/>
    <w:rsid w:val="00C560B6"/>
    <w:rsid w:val="00C721B0"/>
    <w:rsid w:val="00C73305"/>
    <w:rsid w:val="00C77F24"/>
    <w:rsid w:val="00C964D6"/>
    <w:rsid w:val="00CA0A00"/>
    <w:rsid w:val="00CA0C00"/>
    <w:rsid w:val="00CA376C"/>
    <w:rsid w:val="00CA448F"/>
    <w:rsid w:val="00CC2B63"/>
    <w:rsid w:val="00CC69E5"/>
    <w:rsid w:val="00CD0CC0"/>
    <w:rsid w:val="00CD4188"/>
    <w:rsid w:val="00CD4BAF"/>
    <w:rsid w:val="00CF4794"/>
    <w:rsid w:val="00D21B2A"/>
    <w:rsid w:val="00D242A2"/>
    <w:rsid w:val="00D261FE"/>
    <w:rsid w:val="00D3140C"/>
    <w:rsid w:val="00D43282"/>
    <w:rsid w:val="00D4711D"/>
    <w:rsid w:val="00D502C9"/>
    <w:rsid w:val="00D54066"/>
    <w:rsid w:val="00D63709"/>
    <w:rsid w:val="00D66E73"/>
    <w:rsid w:val="00D679CE"/>
    <w:rsid w:val="00D70120"/>
    <w:rsid w:val="00D7106F"/>
    <w:rsid w:val="00D74956"/>
    <w:rsid w:val="00D75802"/>
    <w:rsid w:val="00D8177D"/>
    <w:rsid w:val="00D825F5"/>
    <w:rsid w:val="00D82D9E"/>
    <w:rsid w:val="00D919BB"/>
    <w:rsid w:val="00D93AD3"/>
    <w:rsid w:val="00D96038"/>
    <w:rsid w:val="00DA579D"/>
    <w:rsid w:val="00DB08BC"/>
    <w:rsid w:val="00DB371B"/>
    <w:rsid w:val="00DB603A"/>
    <w:rsid w:val="00DC1D1F"/>
    <w:rsid w:val="00DC2BAB"/>
    <w:rsid w:val="00DC39AE"/>
    <w:rsid w:val="00DC3FD5"/>
    <w:rsid w:val="00DC502A"/>
    <w:rsid w:val="00DC6C5A"/>
    <w:rsid w:val="00DE063A"/>
    <w:rsid w:val="00DE1F69"/>
    <w:rsid w:val="00DE3278"/>
    <w:rsid w:val="00DF210E"/>
    <w:rsid w:val="00DF5EFE"/>
    <w:rsid w:val="00E00BDD"/>
    <w:rsid w:val="00E15507"/>
    <w:rsid w:val="00E16807"/>
    <w:rsid w:val="00E219FB"/>
    <w:rsid w:val="00E27DCF"/>
    <w:rsid w:val="00E32D42"/>
    <w:rsid w:val="00E344CA"/>
    <w:rsid w:val="00E42DDF"/>
    <w:rsid w:val="00E43F00"/>
    <w:rsid w:val="00E45554"/>
    <w:rsid w:val="00E455CB"/>
    <w:rsid w:val="00E53F36"/>
    <w:rsid w:val="00E57E84"/>
    <w:rsid w:val="00E609B5"/>
    <w:rsid w:val="00E67BF7"/>
    <w:rsid w:val="00E716C3"/>
    <w:rsid w:val="00E74877"/>
    <w:rsid w:val="00E92AC4"/>
    <w:rsid w:val="00E95468"/>
    <w:rsid w:val="00E963F6"/>
    <w:rsid w:val="00EA209B"/>
    <w:rsid w:val="00EA42AB"/>
    <w:rsid w:val="00EA561D"/>
    <w:rsid w:val="00EB0709"/>
    <w:rsid w:val="00EB5363"/>
    <w:rsid w:val="00EC7D5C"/>
    <w:rsid w:val="00EC7FA7"/>
    <w:rsid w:val="00ED3BEC"/>
    <w:rsid w:val="00EE1A74"/>
    <w:rsid w:val="00EE3A22"/>
    <w:rsid w:val="00F0749D"/>
    <w:rsid w:val="00F13F47"/>
    <w:rsid w:val="00F1423A"/>
    <w:rsid w:val="00F14AC3"/>
    <w:rsid w:val="00F20F8F"/>
    <w:rsid w:val="00F33E75"/>
    <w:rsid w:val="00F46316"/>
    <w:rsid w:val="00F50B72"/>
    <w:rsid w:val="00F50EA4"/>
    <w:rsid w:val="00F63ECE"/>
    <w:rsid w:val="00F669D6"/>
    <w:rsid w:val="00F66B03"/>
    <w:rsid w:val="00F87563"/>
    <w:rsid w:val="00F87EE1"/>
    <w:rsid w:val="00F971D5"/>
    <w:rsid w:val="00FA2DFA"/>
    <w:rsid w:val="00FA5B82"/>
    <w:rsid w:val="00FA771D"/>
    <w:rsid w:val="00FB0A9D"/>
    <w:rsid w:val="00FB1E48"/>
    <w:rsid w:val="00FB70DA"/>
    <w:rsid w:val="00FD62CE"/>
    <w:rsid w:val="00FE39CD"/>
    <w:rsid w:val="00FF3571"/>
    <w:rsid w:val="02C28665"/>
    <w:rsid w:val="03CB0F8C"/>
    <w:rsid w:val="03DF9139"/>
    <w:rsid w:val="03F6DDEE"/>
    <w:rsid w:val="05FE9213"/>
    <w:rsid w:val="06B37E19"/>
    <w:rsid w:val="0873EF8E"/>
    <w:rsid w:val="08C9FFE0"/>
    <w:rsid w:val="0A52CF02"/>
    <w:rsid w:val="0AA48264"/>
    <w:rsid w:val="0F7D3C34"/>
    <w:rsid w:val="127B117D"/>
    <w:rsid w:val="13301DBC"/>
    <w:rsid w:val="1943BD92"/>
    <w:rsid w:val="19656219"/>
    <w:rsid w:val="1A6D84B7"/>
    <w:rsid w:val="1E26883C"/>
    <w:rsid w:val="1FAC22B9"/>
    <w:rsid w:val="1FADD854"/>
    <w:rsid w:val="2467712F"/>
    <w:rsid w:val="267FB304"/>
    <w:rsid w:val="2918C8B5"/>
    <w:rsid w:val="2A80DCFE"/>
    <w:rsid w:val="2BB5BBEF"/>
    <w:rsid w:val="2CB5C01A"/>
    <w:rsid w:val="2CB9A714"/>
    <w:rsid w:val="3051E724"/>
    <w:rsid w:val="3059746C"/>
    <w:rsid w:val="3267A835"/>
    <w:rsid w:val="33F97690"/>
    <w:rsid w:val="367BE3E6"/>
    <w:rsid w:val="3AF0D5CD"/>
    <w:rsid w:val="3C6EAFF3"/>
    <w:rsid w:val="3D2A2E0C"/>
    <w:rsid w:val="3E152477"/>
    <w:rsid w:val="3FF553C2"/>
    <w:rsid w:val="42250B5D"/>
    <w:rsid w:val="448EFFC5"/>
    <w:rsid w:val="45187DA4"/>
    <w:rsid w:val="47319A33"/>
    <w:rsid w:val="492EAA73"/>
    <w:rsid w:val="4C644DE6"/>
    <w:rsid w:val="4E1C7D7B"/>
    <w:rsid w:val="4F10BA9C"/>
    <w:rsid w:val="508AFAEC"/>
    <w:rsid w:val="52C18F5B"/>
    <w:rsid w:val="56532B21"/>
    <w:rsid w:val="5684D929"/>
    <w:rsid w:val="57272F5A"/>
    <w:rsid w:val="59F6FED8"/>
    <w:rsid w:val="5BF0CEC3"/>
    <w:rsid w:val="5D41A0D9"/>
    <w:rsid w:val="5F6DDD3A"/>
    <w:rsid w:val="618CCC2C"/>
    <w:rsid w:val="635DA4F4"/>
    <w:rsid w:val="6403DE51"/>
    <w:rsid w:val="673D2BE6"/>
    <w:rsid w:val="67B937F1"/>
    <w:rsid w:val="68194F7B"/>
    <w:rsid w:val="6A13F643"/>
    <w:rsid w:val="6A39AF1C"/>
    <w:rsid w:val="6D403050"/>
    <w:rsid w:val="6E3BAD85"/>
    <w:rsid w:val="6E5D3D63"/>
    <w:rsid w:val="6F128975"/>
    <w:rsid w:val="6FA99EB4"/>
    <w:rsid w:val="72199444"/>
    <w:rsid w:val="7282CB69"/>
    <w:rsid w:val="74929122"/>
    <w:rsid w:val="753E9A72"/>
    <w:rsid w:val="7738948D"/>
    <w:rsid w:val="79A2AE8A"/>
    <w:rsid w:val="79CB5139"/>
    <w:rsid w:val="7AAAA059"/>
    <w:rsid w:val="7B9DCF14"/>
    <w:rsid w:val="7CEC892A"/>
    <w:rsid w:val="7E9A95DD"/>
    <w:rsid w:val="7F00A103"/>
    <w:rsid w:val="7FCB2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8CD837"/>
  <w15:docId w15:val="{A29689E1-44BE-447D-B90C-EE1B3EB5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4D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AC1"/>
    <w:pPr>
      <w:ind w:left="720"/>
      <w:contextualSpacing/>
    </w:pPr>
  </w:style>
  <w:style w:type="character" w:styleId="Strong">
    <w:name w:val="Strong"/>
    <w:basedOn w:val="DefaultParagraphFont"/>
    <w:uiPriority w:val="22"/>
    <w:qFormat/>
    <w:rsid w:val="00850614"/>
    <w:rPr>
      <w:b/>
      <w:bCs/>
    </w:rPr>
  </w:style>
  <w:style w:type="table" w:styleId="TableGrid">
    <w:name w:val="Table Grid"/>
    <w:basedOn w:val="TableNormal"/>
    <w:uiPriority w:val="59"/>
    <w:rsid w:val="003C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BA"/>
  </w:style>
  <w:style w:type="paragraph" w:styleId="Footer">
    <w:name w:val="footer"/>
    <w:basedOn w:val="Normal"/>
    <w:link w:val="FooterChar"/>
    <w:uiPriority w:val="99"/>
    <w:unhideWhenUsed/>
    <w:rsid w:val="0066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BA"/>
  </w:style>
  <w:style w:type="paragraph" w:styleId="BalloonText">
    <w:name w:val="Balloon Text"/>
    <w:basedOn w:val="Normal"/>
    <w:link w:val="BalloonTextChar"/>
    <w:uiPriority w:val="99"/>
    <w:semiHidden/>
    <w:unhideWhenUsed/>
    <w:rsid w:val="00665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BBA"/>
    <w:rPr>
      <w:rFonts w:ascii="Tahoma" w:hAnsi="Tahoma" w:cs="Tahoma"/>
      <w:sz w:val="16"/>
      <w:szCs w:val="16"/>
    </w:rPr>
  </w:style>
  <w:style w:type="character" w:styleId="Hyperlink">
    <w:name w:val="Hyperlink"/>
    <w:basedOn w:val="DefaultParagraphFont"/>
    <w:uiPriority w:val="99"/>
    <w:unhideWhenUsed/>
    <w:rsid w:val="0005359C"/>
    <w:rPr>
      <w:color w:val="0563C1" w:themeColor="hyperlink"/>
      <w:u w:val="single"/>
    </w:rPr>
  </w:style>
  <w:style w:type="character" w:styleId="CommentReference">
    <w:name w:val="annotation reference"/>
    <w:basedOn w:val="DefaultParagraphFont"/>
    <w:uiPriority w:val="99"/>
    <w:semiHidden/>
    <w:unhideWhenUsed/>
    <w:rsid w:val="00335730"/>
    <w:rPr>
      <w:sz w:val="16"/>
      <w:szCs w:val="16"/>
    </w:rPr>
  </w:style>
  <w:style w:type="paragraph" w:styleId="CommentText">
    <w:name w:val="annotation text"/>
    <w:basedOn w:val="Normal"/>
    <w:link w:val="CommentTextChar"/>
    <w:uiPriority w:val="99"/>
    <w:unhideWhenUsed/>
    <w:rsid w:val="00335730"/>
    <w:pPr>
      <w:spacing w:line="240" w:lineRule="auto"/>
    </w:pPr>
    <w:rPr>
      <w:sz w:val="20"/>
      <w:szCs w:val="20"/>
    </w:rPr>
  </w:style>
  <w:style w:type="character" w:customStyle="1" w:styleId="CommentTextChar">
    <w:name w:val="Comment Text Char"/>
    <w:basedOn w:val="DefaultParagraphFont"/>
    <w:link w:val="CommentText"/>
    <w:uiPriority w:val="99"/>
    <w:rsid w:val="00335730"/>
    <w:rPr>
      <w:sz w:val="20"/>
      <w:szCs w:val="20"/>
    </w:rPr>
  </w:style>
  <w:style w:type="paragraph" w:styleId="CommentSubject">
    <w:name w:val="annotation subject"/>
    <w:basedOn w:val="CommentText"/>
    <w:next w:val="CommentText"/>
    <w:link w:val="CommentSubjectChar"/>
    <w:uiPriority w:val="99"/>
    <w:semiHidden/>
    <w:unhideWhenUsed/>
    <w:rsid w:val="00335730"/>
    <w:rPr>
      <w:b/>
      <w:bCs/>
    </w:rPr>
  </w:style>
  <w:style w:type="character" w:customStyle="1" w:styleId="CommentSubjectChar">
    <w:name w:val="Comment Subject Char"/>
    <w:basedOn w:val="CommentTextChar"/>
    <w:link w:val="CommentSubject"/>
    <w:uiPriority w:val="99"/>
    <w:semiHidden/>
    <w:rsid w:val="00335730"/>
    <w:rPr>
      <w:b/>
      <w:bCs/>
      <w:sz w:val="20"/>
      <w:szCs w:val="20"/>
    </w:rPr>
  </w:style>
  <w:style w:type="paragraph" w:styleId="NoSpacing">
    <w:name w:val="No Spacing"/>
    <w:uiPriority w:val="1"/>
    <w:qFormat/>
    <w:rsid w:val="00D919BB"/>
    <w:pPr>
      <w:spacing w:after="0" w:line="240" w:lineRule="auto"/>
    </w:pPr>
    <w:rPr>
      <w:rFonts w:eastAsiaTheme="minorEastAsia"/>
      <w:lang w:eastAsia="en-GB"/>
    </w:rPr>
  </w:style>
  <w:style w:type="paragraph" w:customStyle="1" w:styleId="Default">
    <w:name w:val="Default"/>
    <w:uiPriority w:val="99"/>
    <w:rsid w:val="00FD62CE"/>
    <w:pPr>
      <w:autoSpaceDE w:val="0"/>
      <w:autoSpaceDN w:val="0"/>
      <w:adjustRightInd w:val="0"/>
      <w:spacing w:after="0" w:line="240" w:lineRule="auto"/>
    </w:pPr>
    <w:rPr>
      <w:rFonts w:ascii="Lato" w:hAnsi="Lato" w:cs="Lato"/>
      <w:color w:val="000000"/>
      <w:sz w:val="24"/>
      <w:szCs w:val="24"/>
    </w:rPr>
  </w:style>
  <w:style w:type="character" w:styleId="FollowedHyperlink">
    <w:name w:val="FollowedHyperlink"/>
    <w:basedOn w:val="DefaultParagraphFont"/>
    <w:uiPriority w:val="99"/>
    <w:semiHidden/>
    <w:unhideWhenUsed/>
    <w:rsid w:val="007949B9"/>
    <w:rPr>
      <w:color w:val="954F72" w:themeColor="followedHyperlink"/>
      <w:u w:val="single"/>
    </w:rPr>
  </w:style>
  <w:style w:type="character" w:styleId="Emphasis">
    <w:name w:val="Emphasis"/>
    <w:basedOn w:val="DefaultParagraphFont"/>
    <w:uiPriority w:val="99"/>
    <w:qFormat/>
    <w:rsid w:val="00E15507"/>
    <w:rPr>
      <w:rFonts w:cs="Times New Roman"/>
      <w:b/>
      <w:bCs/>
    </w:rPr>
  </w:style>
  <w:style w:type="character" w:customStyle="1" w:styleId="st1">
    <w:name w:val="st1"/>
    <w:basedOn w:val="DefaultParagraphFont"/>
    <w:uiPriority w:val="99"/>
    <w:rsid w:val="00E15507"/>
    <w:rPr>
      <w:rFonts w:cs="Times New Roman"/>
    </w:rPr>
  </w:style>
  <w:style w:type="paragraph" w:styleId="BodyText2">
    <w:name w:val="Body Text 2"/>
    <w:basedOn w:val="Normal"/>
    <w:link w:val="BodyText2Char"/>
    <w:rsid w:val="007F32C1"/>
    <w:pPr>
      <w:spacing w:after="0" w:line="240" w:lineRule="auto"/>
    </w:pPr>
    <w:rPr>
      <w:rFonts w:ascii="Arial" w:eastAsia="Times New Roman" w:hAnsi="Arial" w:cs="Arial"/>
      <w:b/>
      <w:bCs/>
      <w:sz w:val="28"/>
      <w:szCs w:val="20"/>
    </w:rPr>
  </w:style>
  <w:style w:type="character" w:customStyle="1" w:styleId="BodyText2Char">
    <w:name w:val="Body Text 2 Char"/>
    <w:basedOn w:val="DefaultParagraphFont"/>
    <w:link w:val="BodyText2"/>
    <w:rsid w:val="007F32C1"/>
    <w:rPr>
      <w:rFonts w:ascii="Arial" w:eastAsia="Times New Roman" w:hAnsi="Arial" w:cs="Arial"/>
      <w:b/>
      <w:bCs/>
      <w:sz w:val="28"/>
      <w:szCs w:val="20"/>
    </w:rPr>
  </w:style>
  <w:style w:type="paragraph" w:styleId="Revision">
    <w:name w:val="Revision"/>
    <w:hidden/>
    <w:uiPriority w:val="99"/>
    <w:semiHidden/>
    <w:rsid w:val="00816CDE"/>
    <w:pPr>
      <w:spacing w:after="0" w:line="240" w:lineRule="auto"/>
    </w:pPr>
  </w:style>
  <w:style w:type="paragraph" w:customStyle="1" w:styleId="article-description">
    <w:name w:val="article-description"/>
    <w:basedOn w:val="Normal"/>
    <w:rsid w:val="00A85341"/>
    <w:pPr>
      <w:spacing w:after="150" w:line="360" w:lineRule="atLeast"/>
    </w:pPr>
    <w:rPr>
      <w:rFonts w:ascii="Arial" w:hAnsi="Arial" w:cs="Arial"/>
      <w:color w:val="0A0A0A"/>
      <w:sz w:val="24"/>
      <w:szCs w:val="24"/>
      <w:lang w:eastAsia="en-GB"/>
    </w:rPr>
  </w:style>
  <w:style w:type="character" w:customStyle="1" w:styleId="Heading1Char">
    <w:name w:val="Heading 1 Char"/>
    <w:basedOn w:val="DefaultParagraphFont"/>
    <w:link w:val="Heading1"/>
    <w:uiPriority w:val="9"/>
    <w:rsid w:val="00C964D6"/>
    <w:rPr>
      <w:rFonts w:asciiTheme="majorHAnsi" w:eastAsiaTheme="majorEastAsia" w:hAnsiTheme="majorHAnsi" w:cstheme="majorBidi"/>
      <w:b/>
      <w:bCs/>
      <w:color w:val="2F5496" w:themeColor="accent1" w:themeShade="BF"/>
      <w:sz w:val="28"/>
      <w:szCs w:val="28"/>
    </w:rPr>
  </w:style>
  <w:style w:type="character" w:customStyle="1" w:styleId="UnresolvedMention1">
    <w:name w:val="Unresolved Mention1"/>
    <w:basedOn w:val="DefaultParagraphFont"/>
    <w:uiPriority w:val="99"/>
    <w:semiHidden/>
    <w:unhideWhenUsed/>
    <w:rsid w:val="009B7991"/>
    <w:rPr>
      <w:color w:val="605E5C"/>
      <w:shd w:val="clear" w:color="auto" w:fill="E1DFDD"/>
    </w:rPr>
  </w:style>
  <w:style w:type="character" w:styleId="UnresolvedMention">
    <w:name w:val="Unresolved Mention"/>
    <w:basedOn w:val="DefaultParagraphFont"/>
    <w:uiPriority w:val="99"/>
    <w:semiHidden/>
    <w:unhideWhenUsed/>
    <w:rsid w:val="002F7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8434">
      <w:bodyDiv w:val="1"/>
      <w:marLeft w:val="0"/>
      <w:marRight w:val="0"/>
      <w:marTop w:val="0"/>
      <w:marBottom w:val="0"/>
      <w:divBdr>
        <w:top w:val="none" w:sz="0" w:space="0" w:color="auto"/>
        <w:left w:val="none" w:sz="0" w:space="0" w:color="auto"/>
        <w:bottom w:val="none" w:sz="0" w:space="0" w:color="auto"/>
        <w:right w:val="none" w:sz="0" w:space="0" w:color="auto"/>
      </w:divBdr>
    </w:div>
    <w:div w:id="49691405">
      <w:bodyDiv w:val="1"/>
      <w:marLeft w:val="0"/>
      <w:marRight w:val="0"/>
      <w:marTop w:val="0"/>
      <w:marBottom w:val="0"/>
      <w:divBdr>
        <w:top w:val="none" w:sz="0" w:space="0" w:color="auto"/>
        <w:left w:val="none" w:sz="0" w:space="0" w:color="auto"/>
        <w:bottom w:val="none" w:sz="0" w:space="0" w:color="auto"/>
        <w:right w:val="none" w:sz="0" w:space="0" w:color="auto"/>
      </w:divBdr>
      <w:divsChild>
        <w:div w:id="749162762">
          <w:marLeft w:val="0"/>
          <w:marRight w:val="0"/>
          <w:marTop w:val="0"/>
          <w:marBottom w:val="0"/>
          <w:divBdr>
            <w:top w:val="none" w:sz="0" w:space="0" w:color="auto"/>
            <w:left w:val="none" w:sz="0" w:space="0" w:color="auto"/>
            <w:bottom w:val="none" w:sz="0" w:space="0" w:color="auto"/>
            <w:right w:val="none" w:sz="0" w:space="0" w:color="auto"/>
          </w:divBdr>
          <w:divsChild>
            <w:div w:id="1687636578">
              <w:marLeft w:val="0"/>
              <w:marRight w:val="0"/>
              <w:marTop w:val="0"/>
              <w:marBottom w:val="0"/>
              <w:divBdr>
                <w:top w:val="none" w:sz="0" w:space="0" w:color="auto"/>
                <w:left w:val="none" w:sz="0" w:space="0" w:color="auto"/>
                <w:bottom w:val="none" w:sz="0" w:space="0" w:color="auto"/>
                <w:right w:val="none" w:sz="0" w:space="0" w:color="auto"/>
              </w:divBdr>
              <w:divsChild>
                <w:div w:id="930433539">
                  <w:marLeft w:val="0"/>
                  <w:marRight w:val="0"/>
                  <w:marTop w:val="0"/>
                  <w:marBottom w:val="0"/>
                  <w:divBdr>
                    <w:top w:val="none" w:sz="0" w:space="0" w:color="auto"/>
                    <w:left w:val="none" w:sz="0" w:space="0" w:color="auto"/>
                    <w:bottom w:val="none" w:sz="0" w:space="0" w:color="auto"/>
                    <w:right w:val="none" w:sz="0" w:space="0" w:color="auto"/>
                  </w:divBdr>
                  <w:divsChild>
                    <w:div w:id="1258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4473">
          <w:marLeft w:val="0"/>
          <w:marRight w:val="0"/>
          <w:marTop w:val="0"/>
          <w:marBottom w:val="0"/>
          <w:divBdr>
            <w:top w:val="none" w:sz="0" w:space="0" w:color="auto"/>
            <w:left w:val="none" w:sz="0" w:space="0" w:color="auto"/>
            <w:bottom w:val="none" w:sz="0" w:space="0" w:color="auto"/>
            <w:right w:val="none" w:sz="0" w:space="0" w:color="auto"/>
          </w:divBdr>
          <w:divsChild>
            <w:div w:id="205721648">
              <w:marLeft w:val="0"/>
              <w:marRight w:val="0"/>
              <w:marTop w:val="0"/>
              <w:marBottom w:val="0"/>
              <w:divBdr>
                <w:top w:val="none" w:sz="0" w:space="0" w:color="auto"/>
                <w:left w:val="none" w:sz="0" w:space="0" w:color="auto"/>
                <w:bottom w:val="none" w:sz="0" w:space="0" w:color="auto"/>
                <w:right w:val="none" w:sz="0" w:space="0" w:color="auto"/>
              </w:divBdr>
              <w:divsChild>
                <w:div w:id="3244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5574">
      <w:bodyDiv w:val="1"/>
      <w:marLeft w:val="0"/>
      <w:marRight w:val="0"/>
      <w:marTop w:val="0"/>
      <w:marBottom w:val="0"/>
      <w:divBdr>
        <w:top w:val="none" w:sz="0" w:space="0" w:color="auto"/>
        <w:left w:val="none" w:sz="0" w:space="0" w:color="auto"/>
        <w:bottom w:val="none" w:sz="0" w:space="0" w:color="auto"/>
        <w:right w:val="none" w:sz="0" w:space="0" w:color="auto"/>
      </w:divBdr>
      <w:divsChild>
        <w:div w:id="2072458031">
          <w:marLeft w:val="0"/>
          <w:marRight w:val="0"/>
          <w:marTop w:val="0"/>
          <w:marBottom w:val="0"/>
          <w:divBdr>
            <w:top w:val="none" w:sz="0" w:space="0" w:color="auto"/>
            <w:left w:val="none" w:sz="0" w:space="0" w:color="auto"/>
            <w:bottom w:val="none" w:sz="0" w:space="0" w:color="auto"/>
            <w:right w:val="none" w:sz="0" w:space="0" w:color="auto"/>
          </w:divBdr>
          <w:divsChild>
            <w:div w:id="21441385">
              <w:marLeft w:val="0"/>
              <w:marRight w:val="0"/>
              <w:marTop w:val="0"/>
              <w:marBottom w:val="0"/>
              <w:divBdr>
                <w:top w:val="none" w:sz="0" w:space="0" w:color="auto"/>
                <w:left w:val="none" w:sz="0" w:space="0" w:color="auto"/>
                <w:bottom w:val="none" w:sz="0" w:space="0" w:color="auto"/>
                <w:right w:val="none" w:sz="0" w:space="0" w:color="auto"/>
              </w:divBdr>
              <w:divsChild>
                <w:div w:id="1462304938">
                  <w:marLeft w:val="0"/>
                  <w:marRight w:val="0"/>
                  <w:marTop w:val="0"/>
                  <w:marBottom w:val="0"/>
                  <w:divBdr>
                    <w:top w:val="none" w:sz="0" w:space="0" w:color="auto"/>
                    <w:left w:val="none" w:sz="0" w:space="0" w:color="auto"/>
                    <w:bottom w:val="none" w:sz="0" w:space="0" w:color="auto"/>
                    <w:right w:val="none" w:sz="0" w:space="0" w:color="auto"/>
                  </w:divBdr>
                  <w:divsChild>
                    <w:div w:id="762188900">
                      <w:marLeft w:val="0"/>
                      <w:marRight w:val="0"/>
                      <w:marTop w:val="0"/>
                      <w:marBottom w:val="0"/>
                      <w:divBdr>
                        <w:top w:val="none" w:sz="0" w:space="0" w:color="auto"/>
                        <w:left w:val="none" w:sz="0" w:space="0" w:color="auto"/>
                        <w:bottom w:val="none" w:sz="0" w:space="0" w:color="auto"/>
                        <w:right w:val="none" w:sz="0" w:space="0" w:color="auto"/>
                      </w:divBdr>
                      <w:divsChild>
                        <w:div w:id="11997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85471">
      <w:bodyDiv w:val="1"/>
      <w:marLeft w:val="0"/>
      <w:marRight w:val="0"/>
      <w:marTop w:val="0"/>
      <w:marBottom w:val="0"/>
      <w:divBdr>
        <w:top w:val="none" w:sz="0" w:space="0" w:color="auto"/>
        <w:left w:val="none" w:sz="0" w:space="0" w:color="auto"/>
        <w:bottom w:val="none" w:sz="0" w:space="0" w:color="auto"/>
        <w:right w:val="none" w:sz="0" w:space="0" w:color="auto"/>
      </w:divBdr>
    </w:div>
    <w:div w:id="873082727">
      <w:bodyDiv w:val="1"/>
      <w:marLeft w:val="0"/>
      <w:marRight w:val="0"/>
      <w:marTop w:val="0"/>
      <w:marBottom w:val="0"/>
      <w:divBdr>
        <w:top w:val="none" w:sz="0" w:space="0" w:color="auto"/>
        <w:left w:val="none" w:sz="0" w:space="0" w:color="auto"/>
        <w:bottom w:val="none" w:sz="0" w:space="0" w:color="auto"/>
        <w:right w:val="none" w:sz="0" w:space="0" w:color="auto"/>
      </w:divBdr>
      <w:divsChild>
        <w:div w:id="1414204038">
          <w:marLeft w:val="0"/>
          <w:marRight w:val="0"/>
          <w:marTop w:val="0"/>
          <w:marBottom w:val="0"/>
          <w:divBdr>
            <w:top w:val="single" w:sz="6" w:space="0" w:color="666666"/>
            <w:left w:val="single" w:sz="6" w:space="0" w:color="666666"/>
            <w:bottom w:val="single" w:sz="6" w:space="0" w:color="666666"/>
            <w:right w:val="single" w:sz="6" w:space="0" w:color="666666"/>
          </w:divBdr>
          <w:divsChild>
            <w:div w:id="16256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348">
      <w:bodyDiv w:val="1"/>
      <w:marLeft w:val="0"/>
      <w:marRight w:val="0"/>
      <w:marTop w:val="0"/>
      <w:marBottom w:val="0"/>
      <w:divBdr>
        <w:top w:val="none" w:sz="0" w:space="0" w:color="auto"/>
        <w:left w:val="none" w:sz="0" w:space="0" w:color="auto"/>
        <w:bottom w:val="none" w:sz="0" w:space="0" w:color="auto"/>
        <w:right w:val="none" w:sz="0" w:space="0" w:color="auto"/>
      </w:divBdr>
    </w:div>
    <w:div w:id="1344891083">
      <w:bodyDiv w:val="1"/>
      <w:marLeft w:val="0"/>
      <w:marRight w:val="0"/>
      <w:marTop w:val="0"/>
      <w:marBottom w:val="0"/>
      <w:divBdr>
        <w:top w:val="none" w:sz="0" w:space="0" w:color="auto"/>
        <w:left w:val="none" w:sz="0" w:space="0" w:color="auto"/>
        <w:bottom w:val="none" w:sz="0" w:space="0" w:color="auto"/>
        <w:right w:val="none" w:sz="0" w:space="0" w:color="auto"/>
      </w:divBdr>
    </w:div>
    <w:div w:id="1405302025">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0">
          <w:marLeft w:val="0"/>
          <w:marRight w:val="0"/>
          <w:marTop w:val="0"/>
          <w:marBottom w:val="0"/>
          <w:divBdr>
            <w:top w:val="none" w:sz="0" w:space="0" w:color="auto"/>
            <w:left w:val="none" w:sz="0" w:space="0" w:color="auto"/>
            <w:bottom w:val="none" w:sz="0" w:space="0" w:color="auto"/>
            <w:right w:val="none" w:sz="0" w:space="0" w:color="auto"/>
          </w:divBdr>
          <w:divsChild>
            <w:div w:id="2139377466">
              <w:marLeft w:val="0"/>
              <w:marRight w:val="0"/>
              <w:marTop w:val="0"/>
              <w:marBottom w:val="165"/>
              <w:divBdr>
                <w:top w:val="none" w:sz="0" w:space="0" w:color="auto"/>
                <w:left w:val="none" w:sz="0" w:space="0" w:color="auto"/>
                <w:bottom w:val="none" w:sz="0" w:space="0" w:color="auto"/>
                <w:right w:val="none" w:sz="0" w:space="0" w:color="auto"/>
              </w:divBdr>
              <w:divsChild>
                <w:div w:id="13062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5023">
      <w:bodyDiv w:val="1"/>
      <w:marLeft w:val="0"/>
      <w:marRight w:val="0"/>
      <w:marTop w:val="0"/>
      <w:marBottom w:val="0"/>
      <w:divBdr>
        <w:top w:val="none" w:sz="0" w:space="0" w:color="auto"/>
        <w:left w:val="none" w:sz="0" w:space="0" w:color="auto"/>
        <w:bottom w:val="none" w:sz="0" w:space="0" w:color="auto"/>
        <w:right w:val="none" w:sz="0" w:space="0" w:color="auto"/>
      </w:divBdr>
    </w:div>
    <w:div w:id="1608392724">
      <w:bodyDiv w:val="1"/>
      <w:marLeft w:val="0"/>
      <w:marRight w:val="0"/>
      <w:marTop w:val="0"/>
      <w:marBottom w:val="0"/>
      <w:divBdr>
        <w:top w:val="none" w:sz="0" w:space="0" w:color="auto"/>
        <w:left w:val="none" w:sz="0" w:space="0" w:color="auto"/>
        <w:bottom w:val="none" w:sz="0" w:space="0" w:color="auto"/>
        <w:right w:val="none" w:sz="0" w:space="0" w:color="auto"/>
      </w:divBdr>
    </w:div>
    <w:div w:id="1701934635">
      <w:bodyDiv w:val="1"/>
      <w:marLeft w:val="0"/>
      <w:marRight w:val="0"/>
      <w:marTop w:val="0"/>
      <w:marBottom w:val="0"/>
      <w:divBdr>
        <w:top w:val="none" w:sz="0" w:space="0" w:color="auto"/>
        <w:left w:val="none" w:sz="0" w:space="0" w:color="auto"/>
        <w:bottom w:val="none" w:sz="0" w:space="0" w:color="auto"/>
        <w:right w:val="none" w:sz="0" w:space="0" w:color="auto"/>
      </w:divBdr>
    </w:div>
    <w:div w:id="1815558513">
      <w:bodyDiv w:val="1"/>
      <w:marLeft w:val="0"/>
      <w:marRight w:val="0"/>
      <w:marTop w:val="0"/>
      <w:marBottom w:val="0"/>
      <w:divBdr>
        <w:top w:val="none" w:sz="0" w:space="0" w:color="auto"/>
        <w:left w:val="none" w:sz="0" w:space="0" w:color="auto"/>
        <w:bottom w:val="none" w:sz="0" w:space="0" w:color="auto"/>
        <w:right w:val="none" w:sz="0" w:space="0" w:color="auto"/>
      </w:divBdr>
    </w:div>
    <w:div w:id="1876231582">
      <w:bodyDiv w:val="1"/>
      <w:marLeft w:val="0"/>
      <w:marRight w:val="0"/>
      <w:marTop w:val="0"/>
      <w:marBottom w:val="0"/>
      <w:divBdr>
        <w:top w:val="none" w:sz="0" w:space="0" w:color="auto"/>
        <w:left w:val="none" w:sz="0" w:space="0" w:color="auto"/>
        <w:bottom w:val="none" w:sz="0" w:space="0" w:color="auto"/>
        <w:right w:val="none" w:sz="0" w:space="0" w:color="auto"/>
      </w:divBdr>
    </w:div>
    <w:div w:id="1933197609">
      <w:bodyDiv w:val="1"/>
      <w:marLeft w:val="0"/>
      <w:marRight w:val="0"/>
      <w:marTop w:val="0"/>
      <w:marBottom w:val="0"/>
      <w:divBdr>
        <w:top w:val="none" w:sz="0" w:space="0" w:color="auto"/>
        <w:left w:val="none" w:sz="0" w:space="0" w:color="auto"/>
        <w:bottom w:val="none" w:sz="0" w:space="0" w:color="auto"/>
        <w:right w:val="none" w:sz="0" w:space="0" w:color="auto"/>
      </w:divBdr>
    </w:div>
    <w:div w:id="1989507268">
      <w:bodyDiv w:val="1"/>
      <w:marLeft w:val="0"/>
      <w:marRight w:val="0"/>
      <w:marTop w:val="0"/>
      <w:marBottom w:val="0"/>
      <w:divBdr>
        <w:top w:val="none" w:sz="0" w:space="0" w:color="auto"/>
        <w:left w:val="none" w:sz="0" w:space="0" w:color="auto"/>
        <w:bottom w:val="none" w:sz="0" w:space="0" w:color="auto"/>
        <w:right w:val="none" w:sz="0" w:space="0" w:color="auto"/>
      </w:divBdr>
      <w:divsChild>
        <w:div w:id="469906809">
          <w:marLeft w:val="0"/>
          <w:marRight w:val="0"/>
          <w:marTop w:val="0"/>
          <w:marBottom w:val="0"/>
          <w:divBdr>
            <w:top w:val="none" w:sz="0" w:space="0" w:color="auto"/>
            <w:left w:val="none" w:sz="0" w:space="0" w:color="auto"/>
            <w:bottom w:val="none" w:sz="0" w:space="0" w:color="auto"/>
            <w:right w:val="none" w:sz="0" w:space="0" w:color="auto"/>
          </w:divBdr>
          <w:divsChild>
            <w:div w:id="1441534641">
              <w:marLeft w:val="0"/>
              <w:marRight w:val="0"/>
              <w:marTop w:val="0"/>
              <w:marBottom w:val="0"/>
              <w:divBdr>
                <w:top w:val="none" w:sz="0" w:space="0" w:color="auto"/>
                <w:left w:val="none" w:sz="0" w:space="0" w:color="auto"/>
                <w:bottom w:val="none" w:sz="0" w:space="0" w:color="auto"/>
                <w:right w:val="none" w:sz="0" w:space="0" w:color="auto"/>
              </w:divBdr>
              <w:divsChild>
                <w:div w:id="2025283006">
                  <w:marLeft w:val="0"/>
                  <w:marRight w:val="0"/>
                  <w:marTop w:val="0"/>
                  <w:marBottom w:val="0"/>
                  <w:divBdr>
                    <w:top w:val="none" w:sz="0" w:space="0" w:color="auto"/>
                    <w:left w:val="none" w:sz="0" w:space="0" w:color="auto"/>
                    <w:bottom w:val="none" w:sz="0" w:space="0" w:color="auto"/>
                    <w:right w:val="none" w:sz="0" w:space="0" w:color="auto"/>
                  </w:divBdr>
                  <w:divsChild>
                    <w:div w:id="677468363">
                      <w:marLeft w:val="0"/>
                      <w:marRight w:val="0"/>
                      <w:marTop w:val="0"/>
                      <w:marBottom w:val="0"/>
                      <w:divBdr>
                        <w:top w:val="none" w:sz="0" w:space="0" w:color="auto"/>
                        <w:left w:val="none" w:sz="0" w:space="0" w:color="auto"/>
                        <w:bottom w:val="none" w:sz="0" w:space="0" w:color="auto"/>
                        <w:right w:val="none" w:sz="0" w:space="0" w:color="auto"/>
                      </w:divBdr>
                      <w:divsChild>
                        <w:div w:id="1602688246">
                          <w:marLeft w:val="0"/>
                          <w:marRight w:val="0"/>
                          <w:marTop w:val="0"/>
                          <w:marBottom w:val="0"/>
                          <w:divBdr>
                            <w:top w:val="none" w:sz="0" w:space="0" w:color="auto"/>
                            <w:left w:val="none" w:sz="0" w:space="0" w:color="auto"/>
                            <w:bottom w:val="none" w:sz="0" w:space="0" w:color="auto"/>
                            <w:right w:val="none" w:sz="0" w:space="0" w:color="auto"/>
                          </w:divBdr>
                          <w:divsChild>
                            <w:div w:id="1667316606">
                              <w:marLeft w:val="0"/>
                              <w:marRight w:val="0"/>
                              <w:marTop w:val="0"/>
                              <w:marBottom w:val="0"/>
                              <w:divBdr>
                                <w:top w:val="none" w:sz="0" w:space="0" w:color="auto"/>
                                <w:left w:val="none" w:sz="0" w:space="0" w:color="auto"/>
                                <w:bottom w:val="none" w:sz="0" w:space="0" w:color="auto"/>
                                <w:right w:val="none" w:sz="0" w:space="0" w:color="auto"/>
                              </w:divBdr>
                              <w:divsChild>
                                <w:div w:id="33233808">
                                  <w:marLeft w:val="0"/>
                                  <w:marRight w:val="0"/>
                                  <w:marTop w:val="0"/>
                                  <w:marBottom w:val="0"/>
                                  <w:divBdr>
                                    <w:top w:val="none" w:sz="0" w:space="0" w:color="auto"/>
                                    <w:left w:val="none" w:sz="0" w:space="0" w:color="auto"/>
                                    <w:bottom w:val="none" w:sz="0" w:space="0" w:color="auto"/>
                                    <w:right w:val="none" w:sz="0" w:space="0" w:color="auto"/>
                                  </w:divBdr>
                                  <w:divsChild>
                                    <w:div w:id="930550115">
                                      <w:marLeft w:val="0"/>
                                      <w:marRight w:val="0"/>
                                      <w:marTop w:val="0"/>
                                      <w:marBottom w:val="0"/>
                                      <w:divBdr>
                                        <w:top w:val="none" w:sz="0" w:space="0" w:color="auto"/>
                                        <w:left w:val="none" w:sz="0" w:space="0" w:color="auto"/>
                                        <w:bottom w:val="none" w:sz="0" w:space="0" w:color="auto"/>
                                        <w:right w:val="none" w:sz="0" w:space="0" w:color="auto"/>
                                      </w:divBdr>
                                      <w:divsChild>
                                        <w:div w:id="317733440">
                                          <w:marLeft w:val="0"/>
                                          <w:marRight w:val="0"/>
                                          <w:marTop w:val="0"/>
                                          <w:marBottom w:val="0"/>
                                          <w:divBdr>
                                            <w:top w:val="none" w:sz="0" w:space="0" w:color="auto"/>
                                            <w:left w:val="none" w:sz="0" w:space="0" w:color="auto"/>
                                            <w:bottom w:val="none" w:sz="0" w:space="0" w:color="auto"/>
                                            <w:right w:val="none" w:sz="0" w:space="0" w:color="auto"/>
                                          </w:divBdr>
                                          <w:divsChild>
                                            <w:div w:id="253978308">
                                              <w:marLeft w:val="0"/>
                                              <w:marRight w:val="0"/>
                                              <w:marTop w:val="165"/>
                                              <w:marBottom w:val="165"/>
                                              <w:divBdr>
                                                <w:top w:val="none" w:sz="0" w:space="0" w:color="auto"/>
                                                <w:left w:val="none" w:sz="0" w:space="0" w:color="auto"/>
                                                <w:bottom w:val="none" w:sz="0" w:space="0" w:color="auto"/>
                                                <w:right w:val="none" w:sz="0" w:space="0" w:color="auto"/>
                                              </w:divBdr>
                                              <w:divsChild>
                                                <w:div w:id="641928176">
                                                  <w:marLeft w:val="0"/>
                                                  <w:marRight w:val="0"/>
                                                  <w:marTop w:val="0"/>
                                                  <w:marBottom w:val="0"/>
                                                  <w:divBdr>
                                                    <w:top w:val="none" w:sz="0" w:space="0" w:color="auto"/>
                                                    <w:left w:val="none" w:sz="0" w:space="0" w:color="auto"/>
                                                    <w:bottom w:val="none" w:sz="0" w:space="0" w:color="auto"/>
                                                    <w:right w:val="none" w:sz="0" w:space="0" w:color="auto"/>
                                                  </w:divBdr>
                                                  <w:divsChild>
                                                    <w:div w:id="20828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615606">
      <w:bodyDiv w:val="1"/>
      <w:marLeft w:val="0"/>
      <w:marRight w:val="0"/>
      <w:marTop w:val="0"/>
      <w:marBottom w:val="0"/>
      <w:divBdr>
        <w:top w:val="none" w:sz="0" w:space="0" w:color="auto"/>
        <w:left w:val="none" w:sz="0" w:space="0" w:color="auto"/>
        <w:bottom w:val="none" w:sz="0" w:space="0" w:color="auto"/>
        <w:right w:val="none" w:sz="0" w:space="0" w:color="auto"/>
      </w:divBdr>
      <w:divsChild>
        <w:div w:id="441002030">
          <w:marLeft w:val="0"/>
          <w:marRight w:val="0"/>
          <w:marTop w:val="0"/>
          <w:marBottom w:val="0"/>
          <w:divBdr>
            <w:top w:val="none" w:sz="0" w:space="0" w:color="auto"/>
            <w:left w:val="none" w:sz="0" w:space="0" w:color="auto"/>
            <w:bottom w:val="none" w:sz="0" w:space="0" w:color="auto"/>
            <w:right w:val="none" w:sz="0" w:space="0" w:color="auto"/>
          </w:divBdr>
          <w:divsChild>
            <w:div w:id="1531919475">
              <w:marLeft w:val="0"/>
              <w:marRight w:val="0"/>
              <w:marTop w:val="0"/>
              <w:marBottom w:val="0"/>
              <w:divBdr>
                <w:top w:val="none" w:sz="0" w:space="0" w:color="auto"/>
                <w:left w:val="none" w:sz="0" w:space="0" w:color="auto"/>
                <w:bottom w:val="none" w:sz="0" w:space="0" w:color="auto"/>
                <w:right w:val="none" w:sz="0" w:space="0" w:color="auto"/>
              </w:divBdr>
              <w:divsChild>
                <w:div w:id="1529180977">
                  <w:marLeft w:val="0"/>
                  <w:marRight w:val="0"/>
                  <w:marTop w:val="0"/>
                  <w:marBottom w:val="0"/>
                  <w:divBdr>
                    <w:top w:val="none" w:sz="0" w:space="0" w:color="auto"/>
                    <w:left w:val="none" w:sz="0" w:space="0" w:color="auto"/>
                    <w:bottom w:val="none" w:sz="0" w:space="0" w:color="auto"/>
                    <w:right w:val="none" w:sz="0" w:space="0" w:color="auto"/>
                  </w:divBdr>
                  <w:divsChild>
                    <w:div w:id="556859718">
                      <w:marLeft w:val="0"/>
                      <w:marRight w:val="0"/>
                      <w:marTop w:val="0"/>
                      <w:marBottom w:val="0"/>
                      <w:divBdr>
                        <w:top w:val="none" w:sz="0" w:space="0" w:color="auto"/>
                        <w:left w:val="none" w:sz="0" w:space="0" w:color="auto"/>
                        <w:bottom w:val="none" w:sz="0" w:space="0" w:color="auto"/>
                        <w:right w:val="none" w:sz="0" w:space="0" w:color="auto"/>
                      </w:divBdr>
                      <w:divsChild>
                        <w:div w:id="450590953">
                          <w:marLeft w:val="0"/>
                          <w:marRight w:val="0"/>
                          <w:marTop w:val="0"/>
                          <w:marBottom w:val="0"/>
                          <w:divBdr>
                            <w:top w:val="none" w:sz="0" w:space="0" w:color="auto"/>
                            <w:left w:val="none" w:sz="0" w:space="0" w:color="auto"/>
                            <w:bottom w:val="none" w:sz="0" w:space="0" w:color="auto"/>
                            <w:right w:val="none" w:sz="0" w:space="0" w:color="auto"/>
                          </w:divBdr>
                          <w:divsChild>
                            <w:div w:id="141050095">
                              <w:marLeft w:val="0"/>
                              <w:marRight w:val="0"/>
                              <w:marTop w:val="0"/>
                              <w:marBottom w:val="0"/>
                              <w:divBdr>
                                <w:top w:val="none" w:sz="0" w:space="0" w:color="auto"/>
                                <w:left w:val="none" w:sz="0" w:space="0" w:color="auto"/>
                                <w:bottom w:val="none" w:sz="0" w:space="0" w:color="auto"/>
                                <w:right w:val="none" w:sz="0" w:space="0" w:color="auto"/>
                              </w:divBdr>
                              <w:divsChild>
                                <w:div w:id="18168603">
                                  <w:marLeft w:val="0"/>
                                  <w:marRight w:val="0"/>
                                  <w:marTop w:val="0"/>
                                  <w:marBottom w:val="0"/>
                                  <w:divBdr>
                                    <w:top w:val="none" w:sz="0" w:space="0" w:color="auto"/>
                                    <w:left w:val="none" w:sz="0" w:space="0" w:color="auto"/>
                                    <w:bottom w:val="none" w:sz="0" w:space="0" w:color="auto"/>
                                    <w:right w:val="none" w:sz="0" w:space="0" w:color="auto"/>
                                  </w:divBdr>
                                  <w:divsChild>
                                    <w:div w:id="226769560">
                                      <w:marLeft w:val="0"/>
                                      <w:marRight w:val="0"/>
                                      <w:marTop w:val="0"/>
                                      <w:marBottom w:val="0"/>
                                      <w:divBdr>
                                        <w:top w:val="none" w:sz="0" w:space="0" w:color="auto"/>
                                        <w:left w:val="none" w:sz="0" w:space="0" w:color="auto"/>
                                        <w:bottom w:val="none" w:sz="0" w:space="0" w:color="auto"/>
                                        <w:right w:val="none" w:sz="0" w:space="0" w:color="auto"/>
                                      </w:divBdr>
                                      <w:divsChild>
                                        <w:div w:id="1701541770">
                                          <w:marLeft w:val="0"/>
                                          <w:marRight w:val="0"/>
                                          <w:marTop w:val="0"/>
                                          <w:marBottom w:val="0"/>
                                          <w:divBdr>
                                            <w:top w:val="none" w:sz="0" w:space="0" w:color="auto"/>
                                            <w:left w:val="none" w:sz="0" w:space="0" w:color="auto"/>
                                            <w:bottom w:val="none" w:sz="0" w:space="0" w:color="auto"/>
                                            <w:right w:val="none" w:sz="0" w:space="0" w:color="auto"/>
                                          </w:divBdr>
                                          <w:divsChild>
                                            <w:div w:id="528758987">
                                              <w:marLeft w:val="0"/>
                                              <w:marRight w:val="0"/>
                                              <w:marTop w:val="165"/>
                                              <w:marBottom w:val="165"/>
                                              <w:divBdr>
                                                <w:top w:val="none" w:sz="0" w:space="0" w:color="auto"/>
                                                <w:left w:val="none" w:sz="0" w:space="0" w:color="auto"/>
                                                <w:bottom w:val="none" w:sz="0" w:space="0" w:color="auto"/>
                                                <w:right w:val="none" w:sz="0" w:space="0" w:color="auto"/>
                                              </w:divBdr>
                                              <w:divsChild>
                                                <w:div w:id="1926839558">
                                                  <w:marLeft w:val="0"/>
                                                  <w:marRight w:val="0"/>
                                                  <w:marTop w:val="0"/>
                                                  <w:marBottom w:val="0"/>
                                                  <w:divBdr>
                                                    <w:top w:val="none" w:sz="0" w:space="0" w:color="auto"/>
                                                    <w:left w:val="none" w:sz="0" w:space="0" w:color="auto"/>
                                                    <w:bottom w:val="none" w:sz="0" w:space="0" w:color="auto"/>
                                                    <w:right w:val="none" w:sz="0" w:space="0" w:color="auto"/>
                                                  </w:divBdr>
                                                  <w:divsChild>
                                                    <w:div w:id="1019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icines.org.uk/emc" TargetMode="External"/><Relationship Id="rId18" Type="http://schemas.openxmlformats.org/officeDocument/2006/relationships/hyperlink" Target="https://www.mdcalc.com/orbit-bleeding-risk-score-atrial-fibrillation" TargetMode="External"/><Relationship Id="rId26" Type="http://schemas.openxmlformats.org/officeDocument/2006/relationships/image" Target="media/image1.emf"/><Relationship Id="rId39" Type="http://schemas.openxmlformats.org/officeDocument/2006/relationships/hyperlink" Target="mailto:Helen.Roberts@southseftonccg.nhs.uk" TargetMode="External"/><Relationship Id="rId21" Type="http://schemas.openxmlformats.org/officeDocument/2006/relationships/hyperlink" Target="https://www.nice.org.uk/guidance/ng136" TargetMode="External"/><Relationship Id="rId34" Type="http://schemas.openxmlformats.org/officeDocument/2006/relationships/image" Target="media/image7.png"/><Relationship Id="rId42" Type="http://schemas.openxmlformats.org/officeDocument/2006/relationships/hyperlink" Target="https://www.medicines.org.uk/emc/"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dcalc.com/has-bled-score-major-bleeding-ris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196" TargetMode="External"/><Relationship Id="rId24" Type="http://schemas.openxmlformats.org/officeDocument/2006/relationships/hyperlink" Target="https://academic.oup.com/eurheartj/article/39/16/1330/4942493"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www.nice.org.uk/guidance/qs93"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cademic.oup.com/eurheartj/advance-article/doi/10.1093/eurheartj/ehaa612/5899003" TargetMode="External"/><Relationship Id="rId23" Type="http://schemas.openxmlformats.org/officeDocument/2006/relationships/hyperlink" Target="mailto:joanne.bateman@nhs.net"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hyperlink" Target="https://academic.oup.com/eurheartj/article/39/16/1330/4942493" TargetMode="External"/><Relationship Id="rId19" Type="http://schemas.openxmlformats.org/officeDocument/2006/relationships/hyperlink" Target="https://www.nice.org.uk/guidance/cg180" TargetMode="External"/><Relationship Id="rId31" Type="http://schemas.openxmlformats.org/officeDocument/2006/relationships/oleObject" Target="embeddings/oleObject2.bin"/><Relationship Id="rId44" Type="http://schemas.openxmlformats.org/officeDocument/2006/relationships/hyperlink" Target="https://www.nice.org.uk/guidance/cg115" TargetMode="External"/><Relationship Id="rId4" Type="http://schemas.openxmlformats.org/officeDocument/2006/relationships/settings" Target="settings.xml"/><Relationship Id="rId9" Type="http://schemas.openxmlformats.org/officeDocument/2006/relationships/hyperlink" Target="https://www.nice.org.uk/guidance/qs93" TargetMode="External"/><Relationship Id="rId14" Type="http://schemas.openxmlformats.org/officeDocument/2006/relationships/hyperlink" Target="https://www.mdcalc.com/cha2ds2-vasc-score-atrial-fibrillation-stroke-risk" TargetMode="External"/><Relationship Id="rId22" Type="http://schemas.openxmlformats.org/officeDocument/2006/relationships/hyperlink" Target="https://www.nice.org.uk/guidance/cg115"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image" Target="media/image8.png"/><Relationship Id="rId43" Type="http://schemas.openxmlformats.org/officeDocument/2006/relationships/hyperlink" Target="https://doi.org/10.1093/eurheartj/ehaa612" TargetMode="External"/><Relationship Id="rId8" Type="http://schemas.openxmlformats.org/officeDocument/2006/relationships/hyperlink" Target="https://www.nice.org.uk/guidance/ng196" TargetMode="External"/><Relationship Id="rId3" Type="http://schemas.openxmlformats.org/officeDocument/2006/relationships/styles" Target="styles.xml"/><Relationship Id="rId12" Type="http://schemas.openxmlformats.org/officeDocument/2006/relationships/hyperlink" Target="https://u4978464.ct.sendgrid.net/ls/click?upn=f3Ut4HzWYQjyfZa8pd8QHN-2FdG7ICCLVOVowUM3amfGLBD4ma7cullDKd-2F1iBLaRZTb8JkRsWIst1JEcnV-2FLqOxlK-2F8Yyn-2B2KguyNedbM3m2cZ2V-2BPM77Kpni-2F2ovfgKlIsWg-2F6hZBz2-2BRichhv17KwnjXZVOnNHx9tAhwSUShizeYM2cd2ffIci4T2MjGQVqkPP__C0iibycwa8saRXBwPDH5uJC6YA8ET1RZ-2FrNPY-2FBMR7mYOwRY5TD6i7RDlyxlzqgQwDaw8xh2-2FKYD4Ue-2FFJ1LfqrA0kxCS4zykGD58XisbikWU-2F8G7-2FCtFSleZDW9zyk1Z4oolLqRGsyeyZmYchZNZvG9iqel1J0Qb2jgNb-2F9IvtcVjNOf-2BYR34tmowCb-2BFRJZN9a6iLe390lotULHCVDog-3D-3D" TargetMode="External"/><Relationship Id="rId17" Type="http://schemas.openxmlformats.org/officeDocument/2006/relationships/hyperlink" Target="https://academic.oup.com/eurheartj/advance-article/doi/10.1093/eurheartj/ehaa612/5899003" TargetMode="External"/><Relationship Id="rId25" Type="http://schemas.openxmlformats.org/officeDocument/2006/relationships/hyperlink" Target="https://www.england.nhs.uk/north-west/wp-content/uploads/sites/48/2022/09/Cheshire-and-Mersey-Decision-Aid-for-Medicines-Optimisation-Review-of-Patients-Prescribed-Apixaban-Sept-2022.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https://www.nice.org.uk/guidance/ng196" TargetMode="External"/><Relationship Id="rId41" Type="http://schemas.openxmlformats.org/officeDocument/2006/relationships/hyperlink" Target="https://www.nice.org.uk/guidance/qs9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1F5D5-B2B5-4C3F-B994-D9220456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6172</Words>
  <Characters>35185</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41275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dc:creator>
  <cp:lastModifiedBy>BATEMAN, Joanne (COUNTESS OF CHESTER HOSPITAL NHS FOUNDATION TRUST)</cp:lastModifiedBy>
  <cp:revision>2</cp:revision>
  <cp:lastPrinted>2021-11-02T15:06:00Z</cp:lastPrinted>
  <dcterms:created xsi:type="dcterms:W3CDTF">2023-01-06T16:37:00Z</dcterms:created>
  <dcterms:modified xsi:type="dcterms:W3CDTF">2023-01-06T16:37:00Z</dcterms:modified>
</cp:coreProperties>
</file>