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503F4" w14:textId="3A157CDB" w:rsidR="0025622B" w:rsidRPr="0025622B" w:rsidRDefault="0025622B" w:rsidP="0025622B"/>
    <w:p w14:paraId="331C26B9" w14:textId="6EB0256C" w:rsidR="0025622B" w:rsidRPr="0025622B" w:rsidRDefault="00B33398" w:rsidP="0025622B">
      <w:r>
        <w:rPr>
          <w:b/>
          <w:bCs/>
        </w:rPr>
        <w:t>Project</w:t>
      </w:r>
      <w:r w:rsidR="0025622B" w:rsidRPr="0025622B">
        <w:rPr>
          <w:b/>
          <w:bCs/>
        </w:rPr>
        <w:t>:</w:t>
      </w:r>
      <w:r w:rsidR="0025622B" w:rsidRPr="0025622B">
        <w:br/>
        <w:t>Introduction of clozapine one</w:t>
      </w:r>
      <w:r w:rsidR="0025622B" w:rsidRPr="0025622B">
        <w:noBreakHyphen/>
        <w:t>stop clinics across the Trust using Point of Care Haematology (PocHi) Analysers</w:t>
      </w:r>
    </w:p>
    <w:p w14:paraId="42DCAE7D" w14:textId="77777777" w:rsidR="0025622B" w:rsidRPr="0025622B" w:rsidRDefault="0025622B" w:rsidP="0025622B">
      <w:r w:rsidRPr="0025622B">
        <w:rPr>
          <w:b/>
          <w:bCs/>
        </w:rPr>
        <w:t>Organisation:</w:t>
      </w:r>
      <w:r w:rsidRPr="0025622B">
        <w:br/>
        <w:t>Lancashire &amp; South Cumbria NHS Foundation Trust (LSCFT)</w:t>
      </w:r>
    </w:p>
    <w:p w14:paraId="30BCDCB8" w14:textId="77777777" w:rsidR="00050A8E" w:rsidRDefault="0025622B" w:rsidP="00050A8E">
      <w:pPr>
        <w:rPr>
          <w:i/>
          <w:iCs/>
        </w:rPr>
      </w:pPr>
      <w:r w:rsidRPr="0025622B">
        <w:rPr>
          <w:b/>
          <w:bCs/>
        </w:rPr>
        <w:t>Key contact and email:</w:t>
      </w:r>
      <w:r w:rsidRPr="0025622B">
        <w:br/>
      </w:r>
      <w:r w:rsidR="00050A8E">
        <w:rPr>
          <w:i/>
          <w:iCs/>
        </w:rPr>
        <w:t xml:space="preserve">Natalie Auld (Senior Pharmacy Technician) </w:t>
      </w:r>
      <w:hyperlink r:id="rId10" w:history="1">
        <w:r w:rsidR="00050A8E" w:rsidRPr="00C841F7">
          <w:rPr>
            <w:rStyle w:val="Hyperlink"/>
            <w:i/>
            <w:iCs/>
          </w:rPr>
          <w:t>Natalie.auld@lscft.nhs.uk</w:t>
        </w:r>
      </w:hyperlink>
    </w:p>
    <w:p w14:paraId="586C5E60" w14:textId="77777777" w:rsidR="00050A8E" w:rsidRPr="009D6D24" w:rsidRDefault="00050A8E" w:rsidP="00050A8E">
      <w:r>
        <w:rPr>
          <w:i/>
          <w:iCs/>
        </w:rPr>
        <w:t xml:space="preserve">Lisa Ainsworth (Network Pharmacy Director) </w:t>
      </w:r>
      <w:hyperlink r:id="rId11" w:history="1">
        <w:r w:rsidRPr="00C841F7">
          <w:rPr>
            <w:rStyle w:val="Hyperlink"/>
            <w:i/>
            <w:iCs/>
          </w:rPr>
          <w:t>lisa.ainsworth@lscft.nhs</w:t>
        </w:r>
      </w:hyperlink>
      <w:r>
        <w:rPr>
          <w:i/>
          <w:iCs/>
        </w:rPr>
        <w:t xml:space="preserve">. </w:t>
      </w:r>
    </w:p>
    <w:p w14:paraId="7B06F849" w14:textId="77777777" w:rsidR="0025622B" w:rsidRPr="0025622B" w:rsidRDefault="0025622B" w:rsidP="0025622B">
      <w:pPr>
        <w:rPr>
          <w:b/>
          <w:bCs/>
        </w:rPr>
      </w:pPr>
      <w:r w:rsidRPr="0025622B">
        <w:rPr>
          <w:b/>
          <w:bCs/>
        </w:rPr>
        <w:t>What was the issue?</w:t>
      </w:r>
    </w:p>
    <w:p w14:paraId="4365117A" w14:textId="436BF7B9" w:rsidR="0025622B" w:rsidRPr="0025622B" w:rsidRDefault="0025622B" w:rsidP="0025622B">
      <w:r w:rsidRPr="0025622B">
        <w:t>Clozapine manufacturers require a valid haematology result before medication can be supplied to a patient. Under the previous clinic model, patients attended separate appointments for blood tests and medication collection. This created unnecessary travel for over 900 service users</w:t>
      </w:r>
      <w:r w:rsidR="006569D7">
        <w:t xml:space="preserve">, </w:t>
      </w:r>
      <w:r w:rsidRPr="0025622B">
        <w:t>increased</w:t>
      </w:r>
      <w:r w:rsidR="006569D7">
        <w:t xml:space="preserve"> </w:t>
      </w:r>
      <w:r w:rsidR="006569D7" w:rsidRPr="0025622B">
        <w:t>pathology sample transport</w:t>
      </w:r>
      <w:r w:rsidR="009B145A">
        <w:t xml:space="preserve"> requirements</w:t>
      </w:r>
      <w:r w:rsidR="00C1562F">
        <w:t>, increased</w:t>
      </w:r>
      <w:r w:rsidRPr="0025622B">
        <w:t xml:space="preserve"> staff travel and</w:t>
      </w:r>
      <w:r w:rsidR="00C1562F">
        <w:t xml:space="preserve"> </w:t>
      </w:r>
      <w:r w:rsidRPr="0025622B">
        <w:t>contributed to a larger carbon footprint associated with clinic operations and laboratory processing. The multi</w:t>
      </w:r>
      <w:r w:rsidRPr="0025622B">
        <w:noBreakHyphen/>
        <w:t>step process also limited opportunities for holistic physical health monitoring and patient education.</w:t>
      </w:r>
    </w:p>
    <w:p w14:paraId="48956940" w14:textId="77777777" w:rsidR="0025622B" w:rsidRPr="0025622B" w:rsidRDefault="0025622B" w:rsidP="0025622B">
      <w:pPr>
        <w:rPr>
          <w:b/>
          <w:bCs/>
        </w:rPr>
      </w:pPr>
      <w:r w:rsidRPr="0025622B">
        <w:rPr>
          <w:b/>
          <w:bCs/>
        </w:rPr>
        <w:t>What action was taken?</w:t>
      </w:r>
    </w:p>
    <w:p w14:paraId="26F3A1DB" w14:textId="2657BAAC" w:rsidR="0025622B" w:rsidRPr="0025622B" w:rsidRDefault="0025622B" w:rsidP="0025622B">
      <w:r w:rsidRPr="0025622B">
        <w:t>LSCFT redesigned community clozapine clinics to operate as one</w:t>
      </w:r>
      <w:r w:rsidRPr="0025622B">
        <w:noBreakHyphen/>
        <w:t xml:space="preserve">stop clinics, supported by Point of Care Haematology (PocHi) analysers. This enabled blood sampling, analysis, clinical review, and medication </w:t>
      </w:r>
      <w:r w:rsidR="00554FFB">
        <w:t>supply</w:t>
      </w:r>
      <w:r w:rsidRPr="0025622B">
        <w:t xml:space="preserve"> to occur within a single appointment.</w:t>
      </w:r>
    </w:p>
    <w:p w14:paraId="6B950DB9" w14:textId="77777777" w:rsidR="0025622B" w:rsidRPr="0025622B" w:rsidRDefault="0025622B" w:rsidP="0025622B">
      <w:r w:rsidRPr="0025622B">
        <w:t>Key elements of the new model include:</w:t>
      </w:r>
    </w:p>
    <w:p w14:paraId="503C50C4" w14:textId="77777777" w:rsidR="0025622B" w:rsidRPr="0025622B" w:rsidRDefault="0025622B" w:rsidP="0025622B">
      <w:pPr>
        <w:numPr>
          <w:ilvl w:val="0"/>
          <w:numId w:val="4"/>
        </w:numPr>
      </w:pPr>
      <w:r w:rsidRPr="0025622B">
        <w:t>On</w:t>
      </w:r>
      <w:r w:rsidRPr="0025622B">
        <w:noBreakHyphen/>
        <w:t>site PocHi testing to generate rapid haematology results</w:t>
      </w:r>
    </w:p>
    <w:p w14:paraId="34F35209" w14:textId="542AFE06" w:rsidR="0025622B" w:rsidRPr="0025622B" w:rsidRDefault="0025622B" w:rsidP="0025622B">
      <w:pPr>
        <w:numPr>
          <w:ilvl w:val="0"/>
          <w:numId w:val="4"/>
        </w:numPr>
      </w:pPr>
      <w:r w:rsidRPr="0025622B">
        <w:t xml:space="preserve">Advanced dispensing by the registered pharmacy, with medication held in quarantine until a verified </w:t>
      </w:r>
      <w:r w:rsidR="00420C22">
        <w:t xml:space="preserve">blood </w:t>
      </w:r>
      <w:r w:rsidRPr="0025622B">
        <w:t>result is received</w:t>
      </w:r>
    </w:p>
    <w:p w14:paraId="759EED25" w14:textId="77777777" w:rsidR="0025622B" w:rsidRPr="0025622B" w:rsidRDefault="0025622B" w:rsidP="0025622B">
      <w:pPr>
        <w:numPr>
          <w:ilvl w:val="0"/>
          <w:numId w:val="4"/>
        </w:numPr>
      </w:pPr>
      <w:r w:rsidRPr="0025622B">
        <w:t>A clear governance framework outlining responsibilities for advanced dispensing, quarantine, release, and supply</w:t>
      </w:r>
    </w:p>
    <w:p w14:paraId="6CFCA863" w14:textId="2A6D93DA" w:rsidR="0025622B" w:rsidRPr="0025622B" w:rsidRDefault="0025622B" w:rsidP="0025622B">
      <w:pPr>
        <w:numPr>
          <w:ilvl w:val="0"/>
          <w:numId w:val="4"/>
        </w:numPr>
      </w:pPr>
      <w:r w:rsidRPr="0025622B">
        <w:t xml:space="preserve">LSCFT staff issuing medication only after </w:t>
      </w:r>
      <w:r w:rsidR="00420C22">
        <w:t>clozapine man</w:t>
      </w:r>
      <w:r w:rsidR="005B322E">
        <w:t>ufacturer’s monitoring system</w:t>
      </w:r>
      <w:r w:rsidRPr="0025622B">
        <w:t xml:space="preserve"> validation</w:t>
      </w:r>
    </w:p>
    <w:p w14:paraId="33D4D939" w14:textId="77777777" w:rsidR="0025622B" w:rsidRPr="0025622B" w:rsidRDefault="0025622B" w:rsidP="0025622B">
      <w:pPr>
        <w:numPr>
          <w:ilvl w:val="0"/>
          <w:numId w:val="4"/>
        </w:numPr>
      </w:pPr>
      <w:r w:rsidRPr="0025622B">
        <w:t>Integration of baseline measurements, physical health checks, side</w:t>
      </w:r>
      <w:r w:rsidRPr="0025622B">
        <w:noBreakHyphen/>
        <w:t>effect counselling, and audit activities into the same appointment</w:t>
      </w:r>
    </w:p>
    <w:p w14:paraId="079E31E8" w14:textId="77777777" w:rsidR="0025622B" w:rsidRPr="0025622B" w:rsidRDefault="0025622B" w:rsidP="0025622B">
      <w:r w:rsidRPr="0025622B">
        <w:lastRenderedPageBreak/>
        <w:t>This streamlined process reduced the number of clinic visits for over 900 patients by 50%, improving efficiency and patient experience.</w:t>
      </w:r>
    </w:p>
    <w:p w14:paraId="5CF1E6F2" w14:textId="77777777" w:rsidR="0025622B" w:rsidRPr="0025622B" w:rsidRDefault="0025622B" w:rsidP="0025622B">
      <w:pPr>
        <w:rPr>
          <w:b/>
          <w:bCs/>
        </w:rPr>
      </w:pPr>
      <w:r w:rsidRPr="0025622B">
        <w:rPr>
          <w:b/>
          <w:bCs/>
        </w:rPr>
        <w:t>What was the Delivering a Net Zero NHS benefit?</w:t>
      </w:r>
    </w:p>
    <w:p w14:paraId="4735C6A7" w14:textId="77777777" w:rsidR="0025622B" w:rsidRPr="0025622B" w:rsidRDefault="0025622B" w:rsidP="0025622B">
      <w:r w:rsidRPr="0025622B">
        <w:t>The introduction of one</w:t>
      </w:r>
      <w:r w:rsidRPr="0025622B">
        <w:noBreakHyphen/>
        <w:t>stop clozapine clinics delivered significant environmental benefits:</w:t>
      </w:r>
    </w:p>
    <w:p w14:paraId="7512CE5B" w14:textId="77777777" w:rsidR="0025622B" w:rsidRPr="0025622B" w:rsidRDefault="0025622B" w:rsidP="0025622B">
      <w:pPr>
        <w:numPr>
          <w:ilvl w:val="0"/>
          <w:numId w:val="5"/>
        </w:numPr>
      </w:pPr>
      <w:r w:rsidRPr="0025622B">
        <w:t>50% reduction in clinic appointments for more than 900 patients</w:t>
      </w:r>
    </w:p>
    <w:p w14:paraId="6D836328" w14:textId="77777777" w:rsidR="0025622B" w:rsidRPr="0025622B" w:rsidRDefault="0025622B" w:rsidP="0025622B">
      <w:pPr>
        <w:numPr>
          <w:ilvl w:val="0"/>
          <w:numId w:val="5"/>
        </w:numPr>
      </w:pPr>
      <w:r w:rsidRPr="0025622B">
        <w:t>Reduced travel miles for patients, staff, and pathology couriers</w:t>
      </w:r>
    </w:p>
    <w:p w14:paraId="647FD729" w14:textId="77777777" w:rsidR="0025622B" w:rsidRPr="0025622B" w:rsidRDefault="0025622B" w:rsidP="0025622B">
      <w:pPr>
        <w:numPr>
          <w:ilvl w:val="0"/>
          <w:numId w:val="5"/>
        </w:numPr>
      </w:pPr>
      <w:r w:rsidRPr="0025622B">
        <w:t>Lower carbon footprint from reduced clinic utilisation and fewer laboratory</w:t>
      </w:r>
      <w:r w:rsidRPr="0025622B">
        <w:noBreakHyphen/>
        <w:t>processed blood samples</w:t>
      </w:r>
    </w:p>
    <w:p w14:paraId="176E33D0" w14:textId="77777777" w:rsidR="0025622B" w:rsidRPr="0025622B" w:rsidRDefault="0025622B" w:rsidP="0025622B">
      <w:pPr>
        <w:numPr>
          <w:ilvl w:val="0"/>
          <w:numId w:val="5"/>
        </w:numPr>
      </w:pPr>
      <w:r w:rsidRPr="0025622B">
        <w:t>Decreased resource use, including consumables and transport packaging</w:t>
      </w:r>
    </w:p>
    <w:p w14:paraId="79C665F6" w14:textId="77777777" w:rsidR="0025622B" w:rsidRPr="0025622B" w:rsidRDefault="0025622B" w:rsidP="0025622B">
      <w:r w:rsidRPr="0025622B">
        <w:t>These changes directly support the NHS Net Zero ambition by reducing emissions associated with patient travel, staff travel, pathology logistics, and laboratory processing.</w:t>
      </w:r>
    </w:p>
    <w:p w14:paraId="511FA2E9" w14:textId="77777777" w:rsidR="0025622B" w:rsidRPr="0025622B" w:rsidRDefault="0025622B" w:rsidP="0025622B">
      <w:pPr>
        <w:rPr>
          <w:b/>
          <w:bCs/>
        </w:rPr>
      </w:pPr>
      <w:r w:rsidRPr="0025622B">
        <w:rPr>
          <w:b/>
          <w:bCs/>
        </w:rPr>
        <w:t>What are the wider benefits?</w:t>
      </w:r>
    </w:p>
    <w:p w14:paraId="45B99977" w14:textId="77777777" w:rsidR="0025622B" w:rsidRPr="0025622B" w:rsidRDefault="0025622B" w:rsidP="0025622B">
      <w:pPr>
        <w:numPr>
          <w:ilvl w:val="0"/>
          <w:numId w:val="6"/>
        </w:numPr>
      </w:pPr>
      <w:r w:rsidRPr="0025622B">
        <w:t>Improved patient experience, with fewer appointments and faster access to medication</w:t>
      </w:r>
    </w:p>
    <w:p w14:paraId="7C413561" w14:textId="039D23D7" w:rsidR="0025622B" w:rsidRPr="0025622B" w:rsidRDefault="0025622B" w:rsidP="0025622B">
      <w:pPr>
        <w:numPr>
          <w:ilvl w:val="0"/>
          <w:numId w:val="6"/>
        </w:numPr>
      </w:pPr>
      <w:r w:rsidRPr="0025622B">
        <w:t xml:space="preserve">Enhanced clinical care, </w:t>
      </w:r>
      <w:r w:rsidR="005C5D8D" w:rsidRPr="0025622B">
        <w:t>supported by real</w:t>
      </w:r>
      <w:r w:rsidR="005C5D8D" w:rsidRPr="0025622B">
        <w:noBreakHyphen/>
        <w:t>time blood results</w:t>
      </w:r>
      <w:r w:rsidR="005C5D8D">
        <w:t>,</w:t>
      </w:r>
      <w:r w:rsidRPr="0025622B">
        <w:t xml:space="preserve"> physical health monitoring</w:t>
      </w:r>
      <w:r w:rsidR="005C5D8D">
        <w:t xml:space="preserve"> </w:t>
      </w:r>
      <w:r w:rsidRPr="0025622B">
        <w:t>and side</w:t>
      </w:r>
      <w:r w:rsidRPr="0025622B">
        <w:noBreakHyphen/>
        <w:t>effect discussions within a single visit</w:t>
      </w:r>
    </w:p>
    <w:p w14:paraId="49D93696" w14:textId="77777777" w:rsidR="0025622B" w:rsidRPr="0025622B" w:rsidRDefault="0025622B" w:rsidP="0025622B">
      <w:pPr>
        <w:numPr>
          <w:ilvl w:val="0"/>
          <w:numId w:val="6"/>
        </w:numPr>
      </w:pPr>
      <w:r w:rsidRPr="0025622B">
        <w:t>More efficient use of staff time, reducing duplication and unnecessary travel</w:t>
      </w:r>
    </w:p>
    <w:p w14:paraId="2D0FF807" w14:textId="77777777" w:rsidR="0025622B" w:rsidRPr="0025622B" w:rsidRDefault="0025622B" w:rsidP="0025622B">
      <w:pPr>
        <w:numPr>
          <w:ilvl w:val="0"/>
          <w:numId w:val="6"/>
        </w:numPr>
      </w:pPr>
      <w:r w:rsidRPr="0025622B">
        <w:t>Strengthened medicines governance, ensuring safe advanced dispensing, quarantine, and release processes</w:t>
      </w:r>
    </w:p>
    <w:p w14:paraId="58AAEEB9" w14:textId="77777777" w:rsidR="0025622B" w:rsidRPr="0025622B" w:rsidRDefault="0025622B" w:rsidP="0025622B">
      <w:pPr>
        <w:numPr>
          <w:ilvl w:val="0"/>
          <w:numId w:val="6"/>
        </w:numPr>
      </w:pPr>
      <w:r w:rsidRPr="0025622B">
        <w:t>Better alignment with national priorities, including quality, access, outcomes, and resource stewardship</w:t>
      </w:r>
    </w:p>
    <w:p w14:paraId="77ABFCAD" w14:textId="77777777" w:rsidR="008E733B" w:rsidRDefault="008E733B"/>
    <w:p w14:paraId="258DE363" w14:textId="4F591F29" w:rsidR="008E733B" w:rsidRDefault="008E733B"/>
    <w:sectPr w:rsidR="008E733B" w:rsidSect="008E733B">
      <w:head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D3248" w14:textId="77777777" w:rsidR="00B062E1" w:rsidRDefault="00B062E1" w:rsidP="008E733B">
      <w:pPr>
        <w:spacing w:after="0" w:line="240" w:lineRule="auto"/>
      </w:pPr>
      <w:r>
        <w:separator/>
      </w:r>
    </w:p>
  </w:endnote>
  <w:endnote w:type="continuationSeparator" w:id="0">
    <w:p w14:paraId="66EF9A32" w14:textId="77777777" w:rsidR="00B062E1" w:rsidRDefault="00B062E1" w:rsidP="008E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E4294" w14:textId="77777777" w:rsidR="00B062E1" w:rsidRDefault="00B062E1" w:rsidP="008E733B">
      <w:pPr>
        <w:spacing w:after="0" w:line="240" w:lineRule="auto"/>
      </w:pPr>
      <w:r>
        <w:separator/>
      </w:r>
    </w:p>
  </w:footnote>
  <w:footnote w:type="continuationSeparator" w:id="0">
    <w:p w14:paraId="518C1925" w14:textId="77777777" w:rsidR="00B062E1" w:rsidRDefault="00B062E1" w:rsidP="008E7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24EAA" w14:textId="3B060093" w:rsidR="008E733B" w:rsidRDefault="008E733B">
    <w:pPr>
      <w:pStyle w:val="Header"/>
    </w:pPr>
    <w:r w:rsidRPr="001064FD">
      <w:rPr>
        <w:noProof/>
      </w:rPr>
      <w:drawing>
        <wp:anchor distT="0" distB="0" distL="114300" distR="114300" simplePos="0" relativeHeight="251659264" behindDoc="0" locked="0" layoutInCell="1" allowOverlap="1" wp14:anchorId="5E80A024" wp14:editId="04F2737F">
          <wp:simplePos x="0" y="0"/>
          <wp:positionH relativeFrom="column">
            <wp:posOffset>7439025</wp:posOffset>
          </wp:positionH>
          <wp:positionV relativeFrom="paragraph">
            <wp:posOffset>-334010</wp:posOffset>
          </wp:positionV>
          <wp:extent cx="2195830" cy="657860"/>
          <wp:effectExtent l="0" t="0" r="0" b="8890"/>
          <wp:wrapTopAndBottom/>
          <wp:docPr id="2050" name="Picture 1">
            <a:extLst xmlns:a="http://schemas.openxmlformats.org/drawingml/2006/main">
              <a:ext uri="{FF2B5EF4-FFF2-40B4-BE49-F238E27FC236}">
                <a16:creationId xmlns:a16="http://schemas.microsoft.com/office/drawing/2014/main" id="{950166BC-3805-448C-B190-81CE57B8F23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1">
                    <a:extLst>
                      <a:ext uri="{FF2B5EF4-FFF2-40B4-BE49-F238E27FC236}">
                        <a16:creationId xmlns:a16="http://schemas.microsoft.com/office/drawing/2014/main" id="{950166BC-3805-448C-B190-81CE57B8F23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4262"/>
    <w:multiLevelType w:val="multilevel"/>
    <w:tmpl w:val="EFD2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D2ADC"/>
    <w:multiLevelType w:val="multilevel"/>
    <w:tmpl w:val="F1B6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B1315"/>
    <w:multiLevelType w:val="multilevel"/>
    <w:tmpl w:val="902C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103E95"/>
    <w:multiLevelType w:val="multilevel"/>
    <w:tmpl w:val="3BDC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1E49D4"/>
    <w:multiLevelType w:val="multilevel"/>
    <w:tmpl w:val="0AE41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D8560C"/>
    <w:multiLevelType w:val="multilevel"/>
    <w:tmpl w:val="8466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3498232">
    <w:abstractNumId w:val="2"/>
  </w:num>
  <w:num w:numId="2" w16cid:durableId="617951199">
    <w:abstractNumId w:val="0"/>
  </w:num>
  <w:num w:numId="3" w16cid:durableId="212935383">
    <w:abstractNumId w:val="3"/>
  </w:num>
  <w:num w:numId="4" w16cid:durableId="1516915426">
    <w:abstractNumId w:val="1"/>
  </w:num>
  <w:num w:numId="5" w16cid:durableId="1300647486">
    <w:abstractNumId w:val="5"/>
  </w:num>
  <w:num w:numId="6" w16cid:durableId="774398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3B"/>
    <w:rsid w:val="0004104D"/>
    <w:rsid w:val="00050A8E"/>
    <w:rsid w:val="00120B5F"/>
    <w:rsid w:val="001F354B"/>
    <w:rsid w:val="001F420E"/>
    <w:rsid w:val="00255CB0"/>
    <w:rsid w:val="0025622B"/>
    <w:rsid w:val="00290E69"/>
    <w:rsid w:val="002D4347"/>
    <w:rsid w:val="00363853"/>
    <w:rsid w:val="00366AB4"/>
    <w:rsid w:val="003C13FF"/>
    <w:rsid w:val="00420C22"/>
    <w:rsid w:val="00431D30"/>
    <w:rsid w:val="004C2677"/>
    <w:rsid w:val="004E5D90"/>
    <w:rsid w:val="00507118"/>
    <w:rsid w:val="00516CAA"/>
    <w:rsid w:val="00526028"/>
    <w:rsid w:val="00554FFB"/>
    <w:rsid w:val="00570ACE"/>
    <w:rsid w:val="005B322E"/>
    <w:rsid w:val="005C5D8D"/>
    <w:rsid w:val="005C6D11"/>
    <w:rsid w:val="005C7DB3"/>
    <w:rsid w:val="006569D7"/>
    <w:rsid w:val="00772233"/>
    <w:rsid w:val="007867EC"/>
    <w:rsid w:val="00880900"/>
    <w:rsid w:val="008E733B"/>
    <w:rsid w:val="00911237"/>
    <w:rsid w:val="009545B6"/>
    <w:rsid w:val="009B145A"/>
    <w:rsid w:val="009D6D24"/>
    <w:rsid w:val="00A7153E"/>
    <w:rsid w:val="00AF1B1F"/>
    <w:rsid w:val="00B062E1"/>
    <w:rsid w:val="00B33398"/>
    <w:rsid w:val="00BB37D9"/>
    <w:rsid w:val="00C1562F"/>
    <w:rsid w:val="00C552E2"/>
    <w:rsid w:val="00C66C56"/>
    <w:rsid w:val="00E4193B"/>
    <w:rsid w:val="00E519DF"/>
    <w:rsid w:val="00E93328"/>
    <w:rsid w:val="00E94FA8"/>
    <w:rsid w:val="00E97A0A"/>
    <w:rsid w:val="00ED459C"/>
    <w:rsid w:val="00ED464D"/>
    <w:rsid w:val="00F41F27"/>
    <w:rsid w:val="00FB0ECE"/>
    <w:rsid w:val="00FD4E26"/>
    <w:rsid w:val="00FE0AB5"/>
    <w:rsid w:val="00FE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F28D0"/>
  <w15:chartTrackingRefBased/>
  <w15:docId w15:val="{E3A9E437-BB42-47E4-8BF6-C82B1C1A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33B"/>
  </w:style>
  <w:style w:type="paragraph" w:styleId="Footer">
    <w:name w:val="footer"/>
    <w:basedOn w:val="Normal"/>
    <w:link w:val="FooterChar"/>
    <w:uiPriority w:val="99"/>
    <w:unhideWhenUsed/>
    <w:rsid w:val="008E7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33B"/>
  </w:style>
  <w:style w:type="character" w:styleId="Hyperlink">
    <w:name w:val="Hyperlink"/>
    <w:basedOn w:val="DefaultParagraphFont"/>
    <w:uiPriority w:val="99"/>
    <w:unhideWhenUsed/>
    <w:rsid w:val="00F41F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sa.ainsworth@lscft.nhs" TargetMode="External"/><Relationship Id="rId5" Type="http://schemas.openxmlformats.org/officeDocument/2006/relationships/styles" Target="styles.xml"/><Relationship Id="rId10" Type="http://schemas.openxmlformats.org/officeDocument/2006/relationships/hyperlink" Target="mailto:Natalie.auld@lscft.nhs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185ef4-0f01-4518-8178-7decd31b3267">
      <Terms xmlns="http://schemas.microsoft.com/office/infopath/2007/PartnerControls"/>
    </lcf76f155ced4ddcb4097134ff3c332f>
    <_ip_UnifiedCompliancePolicyUIAction xmlns="d69ecf06-fcd1-43cf-b7f9-53d3d43b3287" xsi:nil="true"/>
    <_ip_UnifiedCompliancePolicyProperties xmlns="d69ecf06-fcd1-43cf-b7f9-53d3d43b3287" xsi:nil="true"/>
    <TaxCatchAll xmlns="d69ecf06-fcd1-43cf-b7f9-53d3d43b32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7D0E31CA450458759529E7A2EEAD3" ma:contentTypeVersion="18" ma:contentTypeDescription="Create a new document." ma:contentTypeScope="" ma:versionID="697a37150b3b756f1b17350dac1e5bcf">
  <xsd:schema xmlns:xsd="http://www.w3.org/2001/XMLSchema" xmlns:xs="http://www.w3.org/2001/XMLSchema" xmlns:p="http://schemas.microsoft.com/office/2006/metadata/properties" xmlns:ns2="f1185ef4-0f01-4518-8178-7decd31b3267" xmlns:ns3="d69ecf06-fcd1-43cf-b7f9-53d3d43b3287" targetNamespace="http://schemas.microsoft.com/office/2006/metadata/properties" ma:root="true" ma:fieldsID="36c88c25c13a6af41c7ff44394bf693d" ns2:_="" ns3:_="">
    <xsd:import namespace="f1185ef4-0f01-4518-8178-7decd31b3267"/>
    <xsd:import namespace="d69ecf06-fcd1-43cf-b7f9-53d3d43b3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_ip_UnifiedCompliancePolicyProperties" minOccurs="0"/>
                <xsd:element ref="ns3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5ef4-0f01-4518-8178-7decd31b32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ecf06-fcd1-43cf-b7f9-53d3d43b32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94a39e5-fde8-445f-8934-5ddc686f9472}" ma:internalName="TaxCatchAll" ma:showField="CatchAllData" ma:web="d69ecf06-fcd1-43cf-b7f9-53d3d43b3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ip_UnifiedCompliancePolicyProperties" ma:index="20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4A3DAA-AA98-4A50-A824-60102C37C934}">
  <ds:schemaRefs>
    <ds:schemaRef ds:uri="http://schemas.microsoft.com/office/2006/metadata/properties"/>
    <ds:schemaRef ds:uri="http://schemas.microsoft.com/office/infopath/2007/PartnerControls"/>
    <ds:schemaRef ds:uri="f1185ef4-0f01-4518-8178-7decd31b3267"/>
    <ds:schemaRef ds:uri="d69ecf06-fcd1-43cf-b7f9-53d3d43b3287"/>
  </ds:schemaRefs>
</ds:datastoreItem>
</file>

<file path=customXml/itemProps2.xml><?xml version="1.0" encoding="utf-8"?>
<ds:datastoreItem xmlns:ds="http://schemas.openxmlformats.org/officeDocument/2006/customXml" ds:itemID="{9CAC8CC9-BBDE-49BD-B0E3-FC94B5E422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A9D25B-6B7E-4D0A-A619-F86C772AF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5ef4-0f01-4518-8178-7decd31b3267"/>
    <ds:schemaRef ds:uri="d69ecf06-fcd1-43cf-b7f9-53d3d43b3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2763</Characters>
  <Application>Microsoft Office Word</Application>
  <DocSecurity>0</DocSecurity>
  <Lines>39</Lines>
  <Paragraphs>32</Paragraphs>
  <ScaleCrop>false</ScaleCrop>
  <Company>Manchester University NHS Foundation Trust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Macintosh Clare (R0A) Manchester University NHS Foundation Trust</dc:creator>
  <cp:keywords/>
  <dc:description/>
  <cp:lastModifiedBy>MACINTOSH, Clare (NHS ENGLAND)</cp:lastModifiedBy>
  <cp:revision>4</cp:revision>
  <dcterms:created xsi:type="dcterms:W3CDTF">2026-02-18T12:28:00Z</dcterms:created>
  <dcterms:modified xsi:type="dcterms:W3CDTF">2026-02-23T17:08:00Z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0x0101002167D0E31CA450458759529E7A2EEAD3</vt:lpwstr>
  </property>
  <property fmtid="{D5CDD505-2E9C-101B-9397-08002B2CF9AE}" pid="3" name="Order">
    <vt:r8>91900</vt:r8>
  </property>
  <property fmtid="{D5CDD505-2E9C-101B-9397-08002B2CF9AE}" pid="4" name="_ExtendedDescription">
    <vt:lpwstr/>
  </property>
</Properties>
</file>