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713DF" w14:textId="44010A37" w:rsidR="009D6D24" w:rsidRPr="009D6D24" w:rsidRDefault="009D6D24" w:rsidP="009D6D24">
      <w:r w:rsidRPr="009D6D24">
        <w:rPr>
          <w:b/>
          <w:bCs/>
        </w:rPr>
        <w:t>Project:</w:t>
      </w:r>
      <w:r w:rsidRPr="009D6D24">
        <w:br/>
        <w:t>New medicines re</w:t>
      </w:r>
      <w:r w:rsidR="004C5B30">
        <w:t>-dispensing</w:t>
      </w:r>
      <w:r w:rsidRPr="009D6D24">
        <w:t xml:space="preserve"> processes for Long-Acting Injections on inpatient wards and community clinics</w:t>
      </w:r>
    </w:p>
    <w:p w14:paraId="37CE4446" w14:textId="77777777" w:rsidR="009D6D24" w:rsidRPr="009D6D24" w:rsidRDefault="009D6D24" w:rsidP="009D6D24">
      <w:r w:rsidRPr="009D6D24">
        <w:rPr>
          <w:b/>
          <w:bCs/>
        </w:rPr>
        <w:t>Organisation:</w:t>
      </w:r>
      <w:r w:rsidRPr="009D6D24">
        <w:br/>
        <w:t>Lancashire &amp; South Cumbria NHS Foundation Trust (LSCFT)</w:t>
      </w:r>
    </w:p>
    <w:p w14:paraId="7F1E0A37" w14:textId="020FF533" w:rsidR="009D6D24" w:rsidRDefault="009D6D24" w:rsidP="009D6D24">
      <w:pPr>
        <w:rPr>
          <w:i/>
          <w:iCs/>
        </w:rPr>
      </w:pPr>
      <w:r w:rsidRPr="009D6D24">
        <w:rPr>
          <w:b/>
          <w:bCs/>
        </w:rPr>
        <w:t>Key contact and email:</w:t>
      </w:r>
      <w:r w:rsidRPr="009D6D24">
        <w:br/>
      </w:r>
      <w:r>
        <w:rPr>
          <w:i/>
          <w:iCs/>
        </w:rPr>
        <w:t xml:space="preserve">Natalie Auld (Senior Pharmacy Technician) </w:t>
      </w:r>
      <w:hyperlink r:id="rId10" w:history="1">
        <w:r w:rsidR="00F41F27" w:rsidRPr="00C841F7">
          <w:rPr>
            <w:rStyle w:val="Hyperlink"/>
            <w:i/>
            <w:iCs/>
          </w:rPr>
          <w:t>Natalie.auld@lscft.nhs.uk</w:t>
        </w:r>
      </w:hyperlink>
    </w:p>
    <w:p w14:paraId="3E7AE98D" w14:textId="7DB6072C" w:rsidR="009D6D24" w:rsidRPr="009D6D24" w:rsidRDefault="00F41F27" w:rsidP="009D6D24">
      <w:r>
        <w:rPr>
          <w:i/>
          <w:iCs/>
        </w:rPr>
        <w:t xml:space="preserve">Lisa Ainsworth (Network Pharmacy Director) </w:t>
      </w:r>
      <w:hyperlink r:id="rId11" w:history="1">
        <w:r w:rsidR="00120B5F" w:rsidRPr="00C841F7">
          <w:rPr>
            <w:rStyle w:val="Hyperlink"/>
            <w:i/>
            <w:iCs/>
          </w:rPr>
          <w:t>lisa.ainsworth@lscft.nhs</w:t>
        </w:r>
      </w:hyperlink>
      <w:r w:rsidR="00120B5F">
        <w:rPr>
          <w:i/>
          <w:iCs/>
        </w:rPr>
        <w:t xml:space="preserve">. </w:t>
      </w:r>
    </w:p>
    <w:p w14:paraId="0C5E8C95" w14:textId="77777777" w:rsidR="009D6D24" w:rsidRPr="009D6D24" w:rsidRDefault="009D6D24" w:rsidP="009D6D24">
      <w:pPr>
        <w:rPr>
          <w:b/>
          <w:bCs/>
        </w:rPr>
      </w:pPr>
      <w:r w:rsidRPr="009D6D24">
        <w:rPr>
          <w:b/>
          <w:bCs/>
        </w:rPr>
        <w:t>What was the issue?</w:t>
      </w:r>
    </w:p>
    <w:p w14:paraId="1E70001B" w14:textId="3DB8EBD4" w:rsidR="005348B7" w:rsidRDefault="00120B5F" w:rsidP="005348B7">
      <w:r>
        <w:t>The Trust</w:t>
      </w:r>
      <w:r w:rsidR="009D6D24" w:rsidRPr="009D6D24">
        <w:t xml:space="preserve"> </w:t>
      </w:r>
      <w:r w:rsidR="00431D30">
        <w:t>prescribes and administers</w:t>
      </w:r>
      <w:r w:rsidR="009D6D24" w:rsidRPr="009D6D24">
        <w:t xml:space="preserve"> </w:t>
      </w:r>
      <w:r>
        <w:t>high cost</w:t>
      </w:r>
      <w:r w:rsidR="009D6D24" w:rsidRPr="009D6D24">
        <w:t xml:space="preserve"> Long Acting Antipsychotic Injectable Drugs (LAIs)</w:t>
      </w:r>
      <w:r>
        <w:t xml:space="preserve"> </w:t>
      </w:r>
      <w:r w:rsidR="00476A31">
        <w:t xml:space="preserve">including </w:t>
      </w:r>
      <w:r w:rsidR="009D6D24" w:rsidRPr="009D6D24">
        <w:t>aripiprazole, paliperidone and risperidone</w:t>
      </w:r>
      <w:r w:rsidR="004C2677">
        <w:t>,</w:t>
      </w:r>
      <w:r>
        <w:t xml:space="preserve"> which are su</w:t>
      </w:r>
      <w:r w:rsidR="009D6D24" w:rsidRPr="009D6D24">
        <w:t>pplied via external pharmacy providers against a patient-specific direction or prescription.</w:t>
      </w:r>
    </w:p>
    <w:p w14:paraId="2243F91C" w14:textId="406FDCA2" w:rsidR="009D6D24" w:rsidRPr="009D6D24" w:rsidRDefault="009D6D24" w:rsidP="005348B7">
      <w:r w:rsidRPr="009D6D24">
        <w:t>If a patient switches treatment, discontinues, refuses, does not attend clinic, or requires a dose change, medication already labelled for that individual often remains unused. Under previous procedures, these items had to be destroyed, resulting in significant medicine wastage, delays in access, and unnecessary financial and environmental impact.</w:t>
      </w:r>
    </w:p>
    <w:p w14:paraId="54C16731" w14:textId="0329E0EE" w:rsidR="009D6D24" w:rsidRPr="009D6D24" w:rsidRDefault="009D6D24" w:rsidP="009D6D24">
      <w:r w:rsidRPr="009D6D24">
        <w:t>Additionally, when a new initiation or urgent dose change was required, the lead time for ordering via the external route could delay treatment, despite suitable unused stock being available on site but not legally or operationally permitted for</w:t>
      </w:r>
      <w:r w:rsidR="00120B5B">
        <w:t xml:space="preserve"> re-dispense</w:t>
      </w:r>
      <w:r w:rsidRPr="009D6D24">
        <w:t>.</w:t>
      </w:r>
    </w:p>
    <w:p w14:paraId="1AA0AFD3" w14:textId="77777777" w:rsidR="009D6D24" w:rsidRPr="009D6D24" w:rsidRDefault="009D6D24" w:rsidP="009D6D24">
      <w:pPr>
        <w:rPr>
          <w:b/>
          <w:bCs/>
        </w:rPr>
      </w:pPr>
      <w:r w:rsidRPr="009D6D24">
        <w:rPr>
          <w:b/>
          <w:bCs/>
        </w:rPr>
        <w:t>What action was taken?</w:t>
      </w:r>
    </w:p>
    <w:p w14:paraId="296814B3" w14:textId="18EEE88D" w:rsidR="00120B5B" w:rsidRDefault="009D6D24" w:rsidP="009D6D24">
      <w:r w:rsidRPr="009D6D24">
        <w:t xml:space="preserve">A robust, standardised procedure was developed to enable safe </w:t>
      </w:r>
      <w:r w:rsidR="00120B5B">
        <w:t>re-dispensing</w:t>
      </w:r>
      <w:r w:rsidRPr="009D6D24">
        <w:t xml:space="preserve"> of unused patient</w:t>
      </w:r>
      <w:r w:rsidR="00120B5B">
        <w:t xml:space="preserve"> </w:t>
      </w:r>
      <w:r w:rsidRPr="009D6D24">
        <w:t>specific LAI medication.</w:t>
      </w:r>
    </w:p>
    <w:p w14:paraId="2185F025" w14:textId="48275EAE" w:rsidR="009D6D24" w:rsidRPr="009D6D24" w:rsidRDefault="009D6D24" w:rsidP="009D6D24">
      <w:r w:rsidRPr="009D6D24">
        <w:t>The process defines clear criteria, governance steps, and clinical checks to ensure that medicines originally dispensed for one patient can be reassigned and administered safely to another patient when appropriate.</w:t>
      </w:r>
    </w:p>
    <w:p w14:paraId="2A5A81A7" w14:textId="77777777" w:rsidR="009D6D24" w:rsidRPr="009D6D24" w:rsidRDefault="009D6D24" w:rsidP="009D6D24">
      <w:r w:rsidRPr="009D6D24">
        <w:t>This procedure supports:</w:t>
      </w:r>
    </w:p>
    <w:p w14:paraId="6D2C9EB6" w14:textId="77777777" w:rsidR="009D6D24" w:rsidRPr="009D6D24" w:rsidRDefault="009D6D24" w:rsidP="009D6D24">
      <w:pPr>
        <w:numPr>
          <w:ilvl w:val="0"/>
          <w:numId w:val="1"/>
        </w:numPr>
      </w:pPr>
      <w:r w:rsidRPr="009D6D24">
        <w:t>Safe identification and segregation of eligible unused LAIs</w:t>
      </w:r>
    </w:p>
    <w:p w14:paraId="63D18B0D" w14:textId="77777777" w:rsidR="009D6D24" w:rsidRPr="009D6D24" w:rsidRDefault="009D6D24" w:rsidP="009D6D24">
      <w:pPr>
        <w:numPr>
          <w:ilvl w:val="0"/>
          <w:numId w:val="1"/>
        </w:numPr>
      </w:pPr>
      <w:r w:rsidRPr="009D6D24">
        <w:t>Verification of storage conditions, integrity, and expiry</w:t>
      </w:r>
    </w:p>
    <w:p w14:paraId="78D050F4" w14:textId="77777777" w:rsidR="009D6D24" w:rsidRPr="009D6D24" w:rsidRDefault="009D6D24" w:rsidP="009D6D24">
      <w:pPr>
        <w:numPr>
          <w:ilvl w:val="0"/>
          <w:numId w:val="1"/>
        </w:numPr>
      </w:pPr>
      <w:r w:rsidRPr="009D6D24">
        <w:t>Documentation and audit requirements</w:t>
      </w:r>
    </w:p>
    <w:p w14:paraId="6ABE9BAC" w14:textId="77777777" w:rsidR="009D6D24" w:rsidRPr="009D6D24" w:rsidRDefault="009D6D24" w:rsidP="009D6D24">
      <w:pPr>
        <w:numPr>
          <w:ilvl w:val="0"/>
          <w:numId w:val="1"/>
        </w:numPr>
      </w:pPr>
      <w:r w:rsidRPr="009D6D24">
        <w:lastRenderedPageBreak/>
        <w:t>Clear clinical and pharmacy oversight</w:t>
      </w:r>
    </w:p>
    <w:p w14:paraId="2D66F937" w14:textId="77777777" w:rsidR="009D6D24" w:rsidRPr="009D6D24" w:rsidRDefault="009D6D24" w:rsidP="009D6D24">
      <w:pPr>
        <w:numPr>
          <w:ilvl w:val="0"/>
          <w:numId w:val="1"/>
        </w:numPr>
      </w:pPr>
      <w:r w:rsidRPr="009D6D24">
        <w:t>Rapid access to treatment when urgent doses are required</w:t>
      </w:r>
    </w:p>
    <w:p w14:paraId="5873C4E5" w14:textId="77777777" w:rsidR="0004104D" w:rsidRDefault="0004104D" w:rsidP="009D6D24">
      <w:pPr>
        <w:rPr>
          <w:b/>
          <w:bCs/>
        </w:rPr>
      </w:pPr>
    </w:p>
    <w:p w14:paraId="0492559D" w14:textId="68D542E2" w:rsidR="009D6D24" w:rsidRPr="009D6D24" w:rsidRDefault="009D6D24" w:rsidP="009D6D24">
      <w:pPr>
        <w:rPr>
          <w:b/>
          <w:bCs/>
        </w:rPr>
      </w:pPr>
      <w:r w:rsidRPr="009D6D24">
        <w:rPr>
          <w:b/>
          <w:bCs/>
        </w:rPr>
        <w:t>What was the Delivering a Net Zero NHS benefit?</w:t>
      </w:r>
    </w:p>
    <w:p w14:paraId="7CEB1AFC" w14:textId="6CB77612" w:rsidR="009D6D24" w:rsidRPr="009D6D24" w:rsidRDefault="009D6D24" w:rsidP="009D6D24">
      <w:r w:rsidRPr="009D6D24">
        <w:t>Over a 6</w:t>
      </w:r>
      <w:r w:rsidRPr="009D6D24">
        <w:noBreakHyphen/>
        <w:t>month period, the process delivered:</w:t>
      </w:r>
    </w:p>
    <w:p w14:paraId="6277232A" w14:textId="77777777" w:rsidR="009D6D24" w:rsidRPr="009D6D24" w:rsidRDefault="009D6D24" w:rsidP="009D6D24">
      <w:pPr>
        <w:numPr>
          <w:ilvl w:val="0"/>
          <w:numId w:val="2"/>
        </w:numPr>
      </w:pPr>
      <w:r w:rsidRPr="009D6D24">
        <w:t>Cost saving: £29,855</w:t>
      </w:r>
    </w:p>
    <w:p w14:paraId="0F8CF893" w14:textId="28B48797" w:rsidR="009D6D24" w:rsidRPr="00065C4E" w:rsidRDefault="009D6D24" w:rsidP="009D6D24">
      <w:pPr>
        <w:numPr>
          <w:ilvl w:val="0"/>
          <w:numId w:val="2"/>
        </w:numPr>
      </w:pPr>
      <w:r w:rsidRPr="00065C4E">
        <w:t>Carbon saving: 7,</w:t>
      </w:r>
      <w:r w:rsidR="008376C9">
        <w:t>165</w:t>
      </w:r>
      <w:r w:rsidRPr="00065C4E">
        <w:t xml:space="preserve"> kgCO₂e</w:t>
      </w:r>
      <w:r w:rsidR="004E693A">
        <w:t>*</w:t>
      </w:r>
    </w:p>
    <w:p w14:paraId="2E28CB9D" w14:textId="0FB0C953" w:rsidR="009D6D24" w:rsidRPr="00065C4E" w:rsidRDefault="009D6D24" w:rsidP="009D6D24">
      <w:pPr>
        <w:numPr>
          <w:ilvl w:val="0"/>
          <w:numId w:val="2"/>
        </w:numPr>
      </w:pPr>
      <w:r w:rsidRPr="00065C4E">
        <w:t>Equivalent impact</w:t>
      </w:r>
      <w:r w:rsidRPr="00065C4E">
        <w:rPr>
          <w:b/>
          <w:bCs/>
        </w:rPr>
        <w:t>:</w:t>
      </w:r>
      <w:r w:rsidRPr="00065C4E">
        <w:t xml:space="preserve"> Avoiding emissions comparable to driving </w:t>
      </w:r>
      <w:r w:rsidR="00B317B1">
        <w:t>31,134</w:t>
      </w:r>
      <w:r w:rsidR="00CE2BF5" w:rsidRPr="00065C4E">
        <w:t xml:space="preserve"> </w:t>
      </w:r>
      <w:r w:rsidRPr="00065C4E">
        <w:t>miles</w:t>
      </w:r>
      <w:r w:rsidR="00B317B1">
        <w:t xml:space="preserve"> </w:t>
      </w:r>
      <w:r w:rsidRPr="00065C4E">
        <w:t>in a petrol car</w:t>
      </w:r>
      <w:r w:rsidR="00B317B1">
        <w:t>**</w:t>
      </w:r>
      <w:r w:rsidR="00711B79">
        <w:t>.</w:t>
      </w:r>
    </w:p>
    <w:p w14:paraId="7AA0262F" w14:textId="49A803E6" w:rsidR="00B317B1" w:rsidRDefault="009D6D24" w:rsidP="009D6D24">
      <w:r w:rsidRPr="009D6D24">
        <w:t>These savings directly support the NHS Net Zero agenda by reducing pharmaceutical waste, lowering procurement demand, and minimising the carbon footprint associated with manufacturing, packaging, and distribution of high</w:t>
      </w:r>
      <w:r w:rsidRPr="009D6D24">
        <w:noBreakHyphen/>
        <w:t>cost injectable medicines.</w:t>
      </w:r>
    </w:p>
    <w:p w14:paraId="1E30AE58" w14:textId="51CF7395" w:rsidR="00EA05F5" w:rsidRPr="00B317B1" w:rsidRDefault="005C7DB3" w:rsidP="009D6D24">
      <w:pPr>
        <w:rPr>
          <w:i/>
          <w:iCs/>
        </w:rPr>
      </w:pPr>
      <w:r w:rsidRPr="00B317B1">
        <w:rPr>
          <w:i/>
          <w:iCs/>
        </w:rPr>
        <w:t>*</w:t>
      </w:r>
      <w:r w:rsidR="00EA05F5" w:rsidRPr="00B317B1">
        <w:rPr>
          <w:i/>
          <w:iCs/>
        </w:rPr>
        <w:t xml:space="preserve"> Using </w:t>
      </w:r>
      <w:r w:rsidR="000B0E3E" w:rsidRPr="00B317B1">
        <w:rPr>
          <w:i/>
          <w:iCs/>
        </w:rPr>
        <w:t xml:space="preserve">latest available spend based SIC code, 2022 from “Conversion factors KgCO2 per £ spent, by SIC code 2022” for </w:t>
      </w:r>
      <w:r w:rsidR="00CF0ADA" w:rsidRPr="00B317B1">
        <w:rPr>
          <w:i/>
          <w:iCs/>
        </w:rPr>
        <w:t>basic pharmaceutical products</w:t>
      </w:r>
      <w:r w:rsidR="00084546" w:rsidRPr="00B317B1">
        <w:rPr>
          <w:i/>
          <w:iCs/>
        </w:rPr>
        <w:t xml:space="preserve"> (SIC 21) for GHG of 0.240</w:t>
      </w:r>
      <w:r w:rsidR="00CF0ADA" w:rsidRPr="00B317B1">
        <w:rPr>
          <w:i/>
          <w:iCs/>
        </w:rPr>
        <w:t xml:space="preserve"> </w:t>
      </w:r>
      <w:r w:rsidR="00283A44" w:rsidRPr="00B317B1">
        <w:rPr>
          <w:i/>
          <w:iCs/>
        </w:rPr>
        <w:t>kgCO2e per £.</w:t>
      </w:r>
      <w:r w:rsidR="00B86349" w:rsidRPr="00B317B1">
        <w:rPr>
          <w:i/>
          <w:iCs/>
        </w:rPr>
        <w:t xml:space="preserve"> </w:t>
      </w:r>
      <w:hyperlink r:id="rId12" w:history="1">
        <w:r w:rsidR="00B86349" w:rsidRPr="00B317B1">
          <w:rPr>
            <w:rStyle w:val="Hyperlink"/>
            <w:i/>
            <w:iCs/>
          </w:rPr>
          <w:t>UK and England's carbon footprint to 2022 - GOV.UK</w:t>
        </w:r>
      </w:hyperlink>
    </w:p>
    <w:p w14:paraId="29C31D24" w14:textId="0DED9EAD" w:rsidR="009D6D24" w:rsidRPr="00B317B1" w:rsidRDefault="00B86349" w:rsidP="009D6D24">
      <w:pPr>
        <w:rPr>
          <w:i/>
          <w:iCs/>
        </w:rPr>
      </w:pPr>
      <w:r w:rsidRPr="00B317B1">
        <w:rPr>
          <w:i/>
          <w:iCs/>
        </w:rPr>
        <w:t>**</w:t>
      </w:r>
      <w:r w:rsidR="0004104D" w:rsidRPr="00B317B1">
        <w:rPr>
          <w:i/>
          <w:iCs/>
        </w:rPr>
        <w:t xml:space="preserve"> </w:t>
      </w:r>
      <w:r w:rsidRPr="00B317B1">
        <w:rPr>
          <w:i/>
          <w:iCs/>
        </w:rPr>
        <w:t>For 2022, petrol car</w:t>
      </w:r>
      <w:r w:rsidR="00856F06" w:rsidRPr="00B317B1">
        <w:rPr>
          <w:i/>
          <w:iCs/>
        </w:rPr>
        <w:t xml:space="preserve"> average emissions were 143g/</w:t>
      </w:r>
      <w:r w:rsidR="00FD18A0" w:rsidRPr="00B317B1">
        <w:rPr>
          <w:i/>
          <w:iCs/>
        </w:rPr>
        <w:t xml:space="preserve">km. </w:t>
      </w:r>
      <w:r w:rsidR="00B317B1" w:rsidRPr="00B317B1">
        <w:rPr>
          <w:i/>
          <w:iCs/>
        </w:rPr>
        <w:t>Output converted to miles.</w:t>
      </w:r>
      <w:r w:rsidRPr="00B317B1">
        <w:rPr>
          <w:i/>
          <w:iCs/>
        </w:rPr>
        <w:t xml:space="preserve">   </w:t>
      </w:r>
      <w:hyperlink r:id="rId13" w:anchor=":~:text=Average%20emissions%20for%20new%20cars&amp;text=Since%202019%2C%20the%20average%20emissions,km%20to%20110.8%20g%2Fkm%20." w:history="1">
        <w:r w:rsidR="0004104D" w:rsidRPr="00B317B1">
          <w:rPr>
            <w:rStyle w:val="Hyperlink"/>
            <w:i/>
            <w:iCs/>
          </w:rPr>
          <w:t>Vehicle licensing statistics: 2022 - GOV.UK</w:t>
        </w:r>
      </w:hyperlink>
    </w:p>
    <w:p w14:paraId="3D41BE54" w14:textId="77777777" w:rsidR="009D6D24" w:rsidRPr="009D6D24" w:rsidRDefault="009D6D24" w:rsidP="009D6D24">
      <w:pPr>
        <w:rPr>
          <w:b/>
          <w:bCs/>
        </w:rPr>
      </w:pPr>
      <w:r w:rsidRPr="009D6D24">
        <w:rPr>
          <w:b/>
          <w:bCs/>
        </w:rPr>
        <w:t>What are the wider benefits?</w:t>
      </w:r>
    </w:p>
    <w:p w14:paraId="1E2F6499" w14:textId="77777777" w:rsidR="009D6D24" w:rsidRPr="009D6D24" w:rsidRDefault="009D6D24" w:rsidP="009D6D24">
      <w:pPr>
        <w:numPr>
          <w:ilvl w:val="0"/>
          <w:numId w:val="3"/>
        </w:numPr>
      </w:pPr>
      <w:r w:rsidRPr="009D6D24">
        <w:t>Reduced medicine wastage, ensuring responsible stewardship of high</w:t>
      </w:r>
      <w:r w:rsidRPr="009D6D24">
        <w:noBreakHyphen/>
        <w:t>cost treatments</w:t>
      </w:r>
    </w:p>
    <w:p w14:paraId="1B331162" w14:textId="77777777" w:rsidR="009D6D24" w:rsidRPr="009D6D24" w:rsidRDefault="009D6D24" w:rsidP="009D6D24">
      <w:pPr>
        <w:numPr>
          <w:ilvl w:val="0"/>
          <w:numId w:val="3"/>
        </w:numPr>
      </w:pPr>
      <w:r w:rsidRPr="009D6D24">
        <w:t>Improved patient access, enabling timely administration of LAIs when urgent doses are required</w:t>
      </w:r>
    </w:p>
    <w:p w14:paraId="112EA13D" w14:textId="77777777" w:rsidR="009D6D24" w:rsidRPr="009D6D24" w:rsidRDefault="009D6D24" w:rsidP="009D6D24">
      <w:pPr>
        <w:numPr>
          <w:ilvl w:val="0"/>
          <w:numId w:val="3"/>
        </w:numPr>
      </w:pPr>
      <w:r w:rsidRPr="009D6D24">
        <w:t>Enhanced service efficiency, reducing delays linked to external ordering</w:t>
      </w:r>
    </w:p>
    <w:p w14:paraId="44EC6352" w14:textId="77777777" w:rsidR="009D6D24" w:rsidRPr="009D6D24" w:rsidRDefault="009D6D24" w:rsidP="009D6D24">
      <w:pPr>
        <w:numPr>
          <w:ilvl w:val="0"/>
          <w:numId w:val="3"/>
        </w:numPr>
      </w:pPr>
      <w:r w:rsidRPr="009D6D24">
        <w:t>Better use of NHS resources, supporting financial sustainability</w:t>
      </w:r>
    </w:p>
    <w:p w14:paraId="3BAB298A" w14:textId="77777777" w:rsidR="009D6D24" w:rsidRPr="009D6D24" w:rsidRDefault="009D6D24" w:rsidP="009D6D24">
      <w:pPr>
        <w:numPr>
          <w:ilvl w:val="0"/>
          <w:numId w:val="3"/>
        </w:numPr>
      </w:pPr>
      <w:r w:rsidRPr="009D6D24">
        <w:t xml:space="preserve">Alignment with national priorities, including the NHS Oversight Framework themes: </w:t>
      </w:r>
    </w:p>
    <w:p w14:paraId="30656A6D" w14:textId="77777777" w:rsidR="009D6D24" w:rsidRPr="009D6D24" w:rsidRDefault="009D6D24" w:rsidP="009D6D24">
      <w:pPr>
        <w:numPr>
          <w:ilvl w:val="1"/>
          <w:numId w:val="3"/>
        </w:numPr>
      </w:pPr>
      <w:r w:rsidRPr="009D6D24">
        <w:t>Quality of care, access and outcomes</w:t>
      </w:r>
    </w:p>
    <w:p w14:paraId="3DB0A287" w14:textId="77777777" w:rsidR="009D6D24" w:rsidRPr="009D6D24" w:rsidRDefault="009D6D24" w:rsidP="009D6D24">
      <w:pPr>
        <w:numPr>
          <w:ilvl w:val="1"/>
          <w:numId w:val="3"/>
        </w:numPr>
      </w:pPr>
      <w:r w:rsidRPr="009D6D24">
        <w:t>Preventing ill health and reducing inequalities</w:t>
      </w:r>
    </w:p>
    <w:p w14:paraId="3C57E119" w14:textId="77777777" w:rsidR="009D6D24" w:rsidRPr="009D6D24" w:rsidRDefault="009D6D24" w:rsidP="009D6D24">
      <w:pPr>
        <w:numPr>
          <w:ilvl w:val="1"/>
          <w:numId w:val="3"/>
        </w:numPr>
      </w:pPr>
      <w:r w:rsidRPr="009D6D24">
        <w:lastRenderedPageBreak/>
        <w:t>People</w:t>
      </w:r>
    </w:p>
    <w:p w14:paraId="12633D93" w14:textId="77777777" w:rsidR="009D6D24" w:rsidRPr="009D6D24" w:rsidRDefault="009D6D24" w:rsidP="009D6D24">
      <w:pPr>
        <w:numPr>
          <w:ilvl w:val="1"/>
          <w:numId w:val="3"/>
        </w:numPr>
      </w:pPr>
      <w:r w:rsidRPr="009D6D24">
        <w:t>Finance and use of resources</w:t>
      </w:r>
    </w:p>
    <w:p w14:paraId="043DDA71" w14:textId="77777777" w:rsidR="009D6D24" w:rsidRPr="009D6D24" w:rsidRDefault="009D6D24" w:rsidP="009D6D24">
      <w:pPr>
        <w:numPr>
          <w:ilvl w:val="1"/>
          <w:numId w:val="3"/>
        </w:numPr>
      </w:pPr>
      <w:r w:rsidRPr="009D6D24">
        <w:t>Leadership and capability</w:t>
      </w:r>
    </w:p>
    <w:p w14:paraId="53F1D0B4" w14:textId="77777777" w:rsidR="009D6D24" w:rsidRPr="009D6D24" w:rsidRDefault="009D6D24" w:rsidP="009D6D24">
      <w:pPr>
        <w:numPr>
          <w:ilvl w:val="0"/>
          <w:numId w:val="3"/>
        </w:numPr>
      </w:pPr>
      <w:r w:rsidRPr="009D6D24">
        <w:t>Strengthened clinical governance, with a clear, auditable process</w:t>
      </w:r>
    </w:p>
    <w:p w14:paraId="7EE0774F" w14:textId="77777777" w:rsidR="009D6D24" w:rsidRPr="009D6D24" w:rsidRDefault="009D6D24" w:rsidP="009D6D24">
      <w:pPr>
        <w:numPr>
          <w:ilvl w:val="0"/>
          <w:numId w:val="3"/>
        </w:numPr>
      </w:pPr>
      <w:r w:rsidRPr="009D6D24">
        <w:t>Positive cultural shift, embedding sustainability into everyday clinical practice</w:t>
      </w:r>
    </w:p>
    <w:p w14:paraId="77ABFCAD" w14:textId="77777777" w:rsidR="008E733B" w:rsidRDefault="008E733B"/>
    <w:p w14:paraId="258DE363" w14:textId="4F591F29" w:rsidR="008E733B" w:rsidRDefault="008E733B"/>
    <w:sectPr w:rsidR="008E733B" w:rsidSect="008E733B">
      <w:head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E665" w14:textId="77777777" w:rsidR="00D941CA" w:rsidRDefault="00D941CA" w:rsidP="008E733B">
      <w:pPr>
        <w:spacing w:after="0" w:line="240" w:lineRule="auto"/>
      </w:pPr>
      <w:r>
        <w:separator/>
      </w:r>
    </w:p>
  </w:endnote>
  <w:endnote w:type="continuationSeparator" w:id="0">
    <w:p w14:paraId="56B8DAF5" w14:textId="77777777" w:rsidR="00D941CA" w:rsidRDefault="00D941CA" w:rsidP="008E7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AC843" w14:textId="77777777" w:rsidR="00D941CA" w:rsidRDefault="00D941CA" w:rsidP="008E733B">
      <w:pPr>
        <w:spacing w:after="0" w:line="240" w:lineRule="auto"/>
      </w:pPr>
      <w:r>
        <w:separator/>
      </w:r>
    </w:p>
  </w:footnote>
  <w:footnote w:type="continuationSeparator" w:id="0">
    <w:p w14:paraId="701BBDE4" w14:textId="77777777" w:rsidR="00D941CA" w:rsidRDefault="00D941CA" w:rsidP="008E7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4EAA" w14:textId="3B060093" w:rsidR="008E733B" w:rsidRDefault="008E733B">
    <w:pPr>
      <w:pStyle w:val="Header"/>
    </w:pPr>
    <w:r w:rsidRPr="001064FD">
      <w:rPr>
        <w:noProof/>
      </w:rPr>
      <w:drawing>
        <wp:anchor distT="0" distB="0" distL="114300" distR="114300" simplePos="0" relativeHeight="251659264" behindDoc="0" locked="0" layoutInCell="1" allowOverlap="1" wp14:anchorId="5E80A024" wp14:editId="04F2737F">
          <wp:simplePos x="0" y="0"/>
          <wp:positionH relativeFrom="column">
            <wp:posOffset>7439025</wp:posOffset>
          </wp:positionH>
          <wp:positionV relativeFrom="paragraph">
            <wp:posOffset>-334010</wp:posOffset>
          </wp:positionV>
          <wp:extent cx="2195830" cy="657860"/>
          <wp:effectExtent l="0" t="0" r="0" b="8890"/>
          <wp:wrapTopAndBottom/>
          <wp:docPr id="2050" name="Picture 1">
            <a:extLst xmlns:a="http://schemas.openxmlformats.org/drawingml/2006/main">
              <a:ext uri="{FF2B5EF4-FFF2-40B4-BE49-F238E27FC236}">
                <a16:creationId xmlns:a16="http://schemas.microsoft.com/office/drawing/2014/main" id="{950166BC-3805-448C-B190-81CE57B8F2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a:extLst>
                      <a:ext uri="{FF2B5EF4-FFF2-40B4-BE49-F238E27FC236}">
                        <a16:creationId xmlns:a16="http://schemas.microsoft.com/office/drawing/2014/main" id="{950166BC-3805-448C-B190-81CE57B8F236}"/>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5830" cy="65786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4262"/>
    <w:multiLevelType w:val="multilevel"/>
    <w:tmpl w:val="EFD2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B1315"/>
    <w:multiLevelType w:val="multilevel"/>
    <w:tmpl w:val="902C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103E95"/>
    <w:multiLevelType w:val="multilevel"/>
    <w:tmpl w:val="3BDCF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498232">
    <w:abstractNumId w:val="1"/>
  </w:num>
  <w:num w:numId="2" w16cid:durableId="617951199">
    <w:abstractNumId w:val="0"/>
  </w:num>
  <w:num w:numId="3" w16cid:durableId="212935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3B"/>
    <w:rsid w:val="0004104D"/>
    <w:rsid w:val="00065C4E"/>
    <w:rsid w:val="00084546"/>
    <w:rsid w:val="000963A1"/>
    <w:rsid w:val="000B0E3E"/>
    <w:rsid w:val="000D6B96"/>
    <w:rsid w:val="00120B5B"/>
    <w:rsid w:val="00120B5F"/>
    <w:rsid w:val="00147AEE"/>
    <w:rsid w:val="00154898"/>
    <w:rsid w:val="001A4432"/>
    <w:rsid w:val="00255CB0"/>
    <w:rsid w:val="00283A44"/>
    <w:rsid w:val="00290E69"/>
    <w:rsid w:val="002D4347"/>
    <w:rsid w:val="003C13FF"/>
    <w:rsid w:val="00431D30"/>
    <w:rsid w:val="00476A31"/>
    <w:rsid w:val="004C2677"/>
    <w:rsid w:val="004C5B30"/>
    <w:rsid w:val="004E693A"/>
    <w:rsid w:val="00516CAA"/>
    <w:rsid w:val="00526028"/>
    <w:rsid w:val="005348B7"/>
    <w:rsid w:val="005C7DB3"/>
    <w:rsid w:val="006248D9"/>
    <w:rsid w:val="00711B79"/>
    <w:rsid w:val="00751F1F"/>
    <w:rsid w:val="00772233"/>
    <w:rsid w:val="00776B82"/>
    <w:rsid w:val="007867EC"/>
    <w:rsid w:val="007C4C32"/>
    <w:rsid w:val="008023C2"/>
    <w:rsid w:val="008376C9"/>
    <w:rsid w:val="00856F06"/>
    <w:rsid w:val="00880900"/>
    <w:rsid w:val="008E733B"/>
    <w:rsid w:val="00911237"/>
    <w:rsid w:val="009545B6"/>
    <w:rsid w:val="009D6D24"/>
    <w:rsid w:val="00A7153E"/>
    <w:rsid w:val="00B317B1"/>
    <w:rsid w:val="00B86349"/>
    <w:rsid w:val="00BB37D9"/>
    <w:rsid w:val="00C05E90"/>
    <w:rsid w:val="00C41236"/>
    <w:rsid w:val="00C43CBC"/>
    <w:rsid w:val="00C66C56"/>
    <w:rsid w:val="00CE2BF5"/>
    <w:rsid w:val="00CF0ADA"/>
    <w:rsid w:val="00D941CA"/>
    <w:rsid w:val="00E519DF"/>
    <w:rsid w:val="00EA05F5"/>
    <w:rsid w:val="00ED464D"/>
    <w:rsid w:val="00EF3F56"/>
    <w:rsid w:val="00F41F27"/>
    <w:rsid w:val="00F54518"/>
    <w:rsid w:val="00FB0ECE"/>
    <w:rsid w:val="00FD18A0"/>
    <w:rsid w:val="00FE35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28D0"/>
  <w15:chartTrackingRefBased/>
  <w15:docId w15:val="{E3A9E437-BB42-47E4-8BF6-C82B1C1A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33B"/>
  </w:style>
  <w:style w:type="paragraph" w:styleId="Footer">
    <w:name w:val="footer"/>
    <w:basedOn w:val="Normal"/>
    <w:link w:val="FooterChar"/>
    <w:uiPriority w:val="99"/>
    <w:unhideWhenUsed/>
    <w:rsid w:val="008E73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33B"/>
  </w:style>
  <w:style w:type="character" w:styleId="Hyperlink">
    <w:name w:val="Hyperlink"/>
    <w:basedOn w:val="DefaultParagraphFont"/>
    <w:uiPriority w:val="99"/>
    <w:unhideWhenUsed/>
    <w:rsid w:val="00F41F27"/>
    <w:rPr>
      <w:color w:val="0563C1" w:themeColor="hyperlink"/>
      <w:u w:val="single"/>
    </w:rPr>
  </w:style>
  <w:style w:type="character" w:styleId="UnresolvedMention">
    <w:name w:val="Unresolved Mention"/>
    <w:basedOn w:val="DefaultParagraphFont"/>
    <w:uiPriority w:val="99"/>
    <w:semiHidden/>
    <w:unhideWhenUsed/>
    <w:rsid w:val="00F41F27"/>
    <w:rPr>
      <w:color w:val="605E5C"/>
      <w:shd w:val="clear" w:color="auto" w:fill="E1DFDD"/>
    </w:rPr>
  </w:style>
  <w:style w:type="character" w:styleId="FollowedHyperlink">
    <w:name w:val="FollowedHyperlink"/>
    <w:basedOn w:val="DefaultParagraphFont"/>
    <w:uiPriority w:val="99"/>
    <w:semiHidden/>
    <w:unhideWhenUsed/>
    <w:rsid w:val="000D6B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statistics/vehicle-licensing-statistics-2022/vehicle-licensing-statistics-202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statistics/uks-carbon-footpri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sa.ainsworth@lscft.nh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Natalie.auld@lscft.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185ef4-0f01-4518-8178-7decd31b3267">
      <Terms xmlns="http://schemas.microsoft.com/office/infopath/2007/PartnerControls"/>
    </lcf76f155ced4ddcb4097134ff3c332f>
    <_ip_UnifiedCompliancePolicyUIAction xmlns="d69ecf06-fcd1-43cf-b7f9-53d3d43b3287" xsi:nil="true"/>
    <_ip_UnifiedCompliancePolicyProperties xmlns="d69ecf06-fcd1-43cf-b7f9-53d3d43b3287" xsi:nil="true"/>
    <TaxCatchAll xmlns="d69ecf06-fcd1-43cf-b7f9-53d3d43b32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67D0E31CA450458759529E7A2EEAD3" ma:contentTypeVersion="18" ma:contentTypeDescription="Create a new document." ma:contentTypeScope="" ma:versionID="697a37150b3b756f1b17350dac1e5bcf">
  <xsd:schema xmlns:xsd="http://www.w3.org/2001/XMLSchema" xmlns:xs="http://www.w3.org/2001/XMLSchema" xmlns:p="http://schemas.microsoft.com/office/2006/metadata/properties" xmlns:ns2="f1185ef4-0f01-4518-8178-7decd31b3267" xmlns:ns3="d69ecf06-fcd1-43cf-b7f9-53d3d43b3287" targetNamespace="http://schemas.microsoft.com/office/2006/metadata/properties" ma:root="true" ma:fieldsID="36c88c25c13a6af41c7ff44394bf693d" ns2:_="" ns3:_="">
    <xsd:import namespace="f1185ef4-0f01-4518-8178-7decd31b3267"/>
    <xsd:import namespace="d69ecf06-fcd1-43cf-b7f9-53d3d43b3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5ef4-0f01-4518-8178-7decd31b3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ecf06-fcd1-43cf-b7f9-53d3d43b32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4a39e5-fde8-445f-8934-5ddc686f9472}" ma:internalName="TaxCatchAll" ma:showField="CatchAllData" ma:web="d69ecf06-fcd1-43cf-b7f9-53d3d43b3287">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0" nillable="true" ma:displayName="Unified Compliance Policy Properties"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4A3DAA-AA98-4A50-A824-60102C37C934}">
  <ds:schemaRefs>
    <ds:schemaRef ds:uri="http://schemas.microsoft.com/office/2006/metadata/properties"/>
    <ds:schemaRef ds:uri="http://schemas.microsoft.com/office/infopath/2007/PartnerControls"/>
    <ds:schemaRef ds:uri="f1185ef4-0f01-4518-8178-7decd31b3267"/>
    <ds:schemaRef ds:uri="d69ecf06-fcd1-43cf-b7f9-53d3d43b3287"/>
  </ds:schemaRefs>
</ds:datastoreItem>
</file>

<file path=customXml/itemProps2.xml><?xml version="1.0" encoding="utf-8"?>
<ds:datastoreItem xmlns:ds="http://schemas.openxmlformats.org/officeDocument/2006/customXml" ds:itemID="{9CAC8CC9-BBDE-49BD-B0E3-FC94B5E4222A}">
  <ds:schemaRefs>
    <ds:schemaRef ds:uri="http://schemas.microsoft.com/sharepoint/v3/contenttype/forms"/>
  </ds:schemaRefs>
</ds:datastoreItem>
</file>

<file path=customXml/itemProps3.xml><?xml version="1.0" encoding="utf-8"?>
<ds:datastoreItem xmlns:ds="http://schemas.openxmlformats.org/officeDocument/2006/customXml" ds:itemID="{16D5AA07-8EDF-438F-A605-E70CB68BA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5ef4-0f01-4518-8178-7decd31b3267"/>
    <ds:schemaRef ds:uri="d69ecf06-fcd1-43cf-b7f9-53d3d43b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3338</Characters>
  <Application>Microsoft Office Word</Application>
  <DocSecurity>0</DocSecurity>
  <Lines>56</Lines>
  <Paragraphs>48</Paragraphs>
  <ScaleCrop>false</ScaleCrop>
  <Company>Manchester University NHS Foundation Trust</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 Clare (R0A) Manchester University NHS Foundation Trust</dc:creator>
  <cp:keywords/>
  <dc:description/>
  <cp:lastModifiedBy>MACINTOSH, Clare (NHS ENGLAND)</cp:lastModifiedBy>
  <cp:revision>28</cp:revision>
  <dcterms:created xsi:type="dcterms:W3CDTF">2026-02-18T11:19:00Z</dcterms:created>
  <dcterms:modified xsi:type="dcterms:W3CDTF">2026-04-23T15:16:00Z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0x0101002167D0E31CA450458759529E7A2EEAD3</vt:lpwstr>
  </property>
  <property fmtid="{D5CDD505-2E9C-101B-9397-08002B2CF9AE}" pid="3" name="Order">
    <vt:r8>91900</vt:r8>
  </property>
  <property fmtid="{D5CDD505-2E9C-101B-9397-08002B2CF9AE}" pid="4" name="_ExtendedDescription">
    <vt:lpwstr/>
  </property>
  <property fmtid="{D5CDD505-2E9C-101B-9397-08002B2CF9AE}" pid="5" name="MediaServiceImageTags">
    <vt:lpwstr/>
  </property>
  <property fmtid="{D5CDD505-2E9C-101B-9397-08002B2CF9AE}" pid="6" name="docLang">
    <vt:lpwstr>en</vt:lpwstr>
  </property>
</Properties>
</file>