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7AA8" w14:textId="77777777" w:rsidR="005E6CE8" w:rsidRDefault="005E6CE8"/>
    <w:p w14:paraId="63588082" w14:textId="77777777" w:rsidR="005E6CE8" w:rsidRDefault="005E6CE8"/>
    <w:p w14:paraId="04CF362D" w14:textId="3BB5E097" w:rsidR="00255CB0" w:rsidRDefault="008E733B">
      <w:r>
        <w:t>Project:</w:t>
      </w:r>
      <w:r w:rsidR="00B01E79">
        <w:t xml:space="preserve"> </w:t>
      </w:r>
      <w:r w:rsidR="0023195B" w:rsidRPr="0023195B">
        <w:t>Improving sustainability in the Urgent Suspected Skin Cancer pathway</w:t>
      </w:r>
    </w:p>
    <w:p w14:paraId="54A477B0" w14:textId="28F78F62" w:rsidR="008E733B" w:rsidRDefault="008E733B">
      <w:r>
        <w:t>Organisation:</w:t>
      </w:r>
      <w:r w:rsidR="00632A76">
        <w:t xml:space="preserve"> Wrightington, Wigan and Leigh NHS Foundation Trust</w:t>
      </w:r>
    </w:p>
    <w:p w14:paraId="4AAB05CF" w14:textId="3388C2FF" w:rsidR="008E733B" w:rsidRDefault="008E733B">
      <w:r>
        <w:t>Key contact and email:</w:t>
      </w:r>
      <w:r w:rsidR="00E5552C">
        <w:t xml:space="preserve"> </w:t>
      </w:r>
      <w:r w:rsidR="00203B82">
        <w:t xml:space="preserve">Sustainability team, </w:t>
      </w:r>
      <w:hyperlink r:id="rId10" w:history="1">
        <w:r w:rsidR="00203B82" w:rsidRPr="00203B82">
          <w:rPr>
            <w:rStyle w:val="Hyperlink"/>
          </w:rPr>
          <w:t>greener.wwl@wwl.nhs.uk</w:t>
        </w:r>
      </w:hyperlink>
    </w:p>
    <w:p w14:paraId="045C4674" w14:textId="05D4C4D2" w:rsidR="008E733B" w:rsidRPr="00D9746D" w:rsidRDefault="008E733B">
      <w:pPr>
        <w:rPr>
          <w:b/>
          <w:bCs/>
        </w:rPr>
      </w:pPr>
      <w:r w:rsidRPr="00D9746D">
        <w:rPr>
          <w:b/>
          <w:bCs/>
        </w:rPr>
        <w:t>What was the issue?</w:t>
      </w:r>
    </w:p>
    <w:p w14:paraId="634ADA6D" w14:textId="154865AC" w:rsidR="00EE31DB" w:rsidRDefault="00EE31DB">
      <w:r w:rsidRPr="00EE31DB">
        <w:t xml:space="preserve">The number of referrals into the urgent suspected skin cancer (USSC) pathway is increasing </w:t>
      </w:r>
      <w:r w:rsidR="008C4245">
        <w:t>year on year</w:t>
      </w:r>
      <w:r w:rsidRPr="00EE31DB">
        <w:t>. Redeveloping the pathway is essential to ensure a service that is sustainable and fit for the future.</w:t>
      </w:r>
    </w:p>
    <w:p w14:paraId="2173A54D" w14:textId="04127ED0" w:rsidR="00994DE9" w:rsidRDefault="00994DE9">
      <w:r>
        <w:t xml:space="preserve">With the introduction of </w:t>
      </w:r>
      <w:proofErr w:type="spellStart"/>
      <w:r>
        <w:t>teledermatology</w:t>
      </w:r>
      <w:proofErr w:type="spellEnd"/>
      <w:r>
        <w:t xml:space="preserve"> and AI as a medical device</w:t>
      </w:r>
      <w:r w:rsidR="006301A4">
        <w:t xml:space="preserve"> for </w:t>
      </w:r>
      <w:r w:rsidR="00C63E1F">
        <w:t xml:space="preserve">image </w:t>
      </w:r>
      <w:r w:rsidR="006301A4">
        <w:t>ana</w:t>
      </w:r>
      <w:r w:rsidR="00C63E1F">
        <w:t>lysis</w:t>
      </w:r>
      <w:r>
        <w:t xml:space="preserve">, </w:t>
      </w:r>
      <w:r w:rsidR="008C4245">
        <w:t>suitable</w:t>
      </w:r>
      <w:r w:rsidR="00B44C79">
        <w:t xml:space="preserve"> patients referred through the pathway </w:t>
      </w:r>
      <w:r w:rsidR="00CA364B">
        <w:t>attend a clinic with the medical illustration department. Medical photographers take high quality images of the patient’s skin lesion(s)</w:t>
      </w:r>
      <w:r w:rsidR="00455887">
        <w:t xml:space="preserve"> and assist them with completing a medical history questionnaire. </w:t>
      </w:r>
      <w:r w:rsidR="009E0114" w:rsidRPr="009E0114">
        <w:t>Images and questionnaires are then reviewed by dermatologists</w:t>
      </w:r>
      <w:r w:rsidR="00F67129">
        <w:t xml:space="preserve"> to provide diagnoses and treatment plans</w:t>
      </w:r>
      <w:r w:rsidR="009E0114" w:rsidRPr="009E0114">
        <w:t>.</w:t>
      </w:r>
      <w:r w:rsidR="009E0114">
        <w:t xml:space="preserve"> This means that twice as many patients can be reviewed by dermatologists compared to a face-to-face session.</w:t>
      </w:r>
    </w:p>
    <w:p w14:paraId="18611754" w14:textId="5E3406DE" w:rsidR="00311318" w:rsidRDefault="00311318" w:rsidP="002A2974">
      <w:r>
        <w:t>However, all patients assessed via th</w:t>
      </w:r>
      <w:r w:rsidR="002762AA">
        <w:t xml:space="preserve">is </w:t>
      </w:r>
      <w:r>
        <w:t xml:space="preserve">pathway were required to travel to Leigh Infirmary to attend the </w:t>
      </w:r>
      <w:r w:rsidR="002A2974">
        <w:t xml:space="preserve">medical illustration clinic. </w:t>
      </w:r>
      <w:r w:rsidR="004F7242">
        <w:t>Th</w:t>
      </w:r>
      <w:r w:rsidR="002A2974">
        <w:t>is placed a heavy travel burden on patients</w:t>
      </w:r>
      <w:r w:rsidR="004F7242">
        <w:t xml:space="preserve">, with appointments </w:t>
      </w:r>
      <w:r w:rsidR="00017D5C">
        <w:t>often completed in 10-15 minutes.</w:t>
      </w:r>
      <w:r w:rsidR="003006F1">
        <w:t xml:space="preserve"> </w:t>
      </w:r>
      <w:r w:rsidR="008D64AC">
        <w:t>Staff</w:t>
      </w:r>
      <w:r w:rsidR="008D64AC" w:rsidRPr="003006F1">
        <w:t xml:space="preserve"> </w:t>
      </w:r>
      <w:r w:rsidR="003006F1" w:rsidRPr="003006F1">
        <w:t>receive</w:t>
      </w:r>
      <w:r w:rsidR="000E1263">
        <w:t>d</w:t>
      </w:r>
      <w:r w:rsidR="003006F1" w:rsidRPr="003006F1">
        <w:t xml:space="preserve"> </w:t>
      </w:r>
      <w:r w:rsidR="000E1263">
        <w:t xml:space="preserve">negative </w:t>
      </w:r>
      <w:r w:rsidR="003006F1" w:rsidRPr="003006F1">
        <w:t>feedback from patients on the traffic, distance, parking and general inconvenience of attending Leigh Infirmary for such a short appointment.</w:t>
      </w:r>
      <w:r w:rsidR="00AA7468">
        <w:t xml:space="preserve"> Average travel times to reach the clinic were over 1 hour by public transport.</w:t>
      </w:r>
    </w:p>
    <w:p w14:paraId="6AC9789B" w14:textId="2D52F9EE" w:rsidR="008E733B" w:rsidRPr="00D9746D" w:rsidRDefault="008E733B">
      <w:pPr>
        <w:rPr>
          <w:b/>
          <w:bCs/>
        </w:rPr>
      </w:pPr>
      <w:r w:rsidRPr="00D9746D">
        <w:rPr>
          <w:b/>
          <w:bCs/>
        </w:rPr>
        <w:t>What action was taken?</w:t>
      </w:r>
    </w:p>
    <w:p w14:paraId="5BC09740" w14:textId="12A26473" w:rsidR="0094467C" w:rsidRDefault="00110264" w:rsidP="001B70B8">
      <w:r>
        <w:t>A</w:t>
      </w:r>
      <w:r w:rsidR="004F7242">
        <w:t xml:space="preserve"> new community imaging hub </w:t>
      </w:r>
      <w:r>
        <w:t>was</w:t>
      </w:r>
      <w:r w:rsidR="004F7242">
        <w:t xml:space="preserve"> established at Standish Clinic</w:t>
      </w:r>
      <w:r w:rsidR="009A1E42">
        <w:t xml:space="preserve">. </w:t>
      </w:r>
      <w:r>
        <w:t>This</w:t>
      </w:r>
      <w:r w:rsidR="009A1E42">
        <w:t xml:space="preserve"> location </w:t>
      </w:r>
      <w:r w:rsidR="000F6D30">
        <w:t>was</w:t>
      </w:r>
      <w:r w:rsidR="009A1E42">
        <w:t xml:space="preserve"> selected </w:t>
      </w:r>
      <w:r w:rsidR="00265EFB">
        <w:t xml:space="preserve">following an audit of </w:t>
      </w:r>
      <w:r w:rsidR="00F7148C">
        <w:t xml:space="preserve">the </w:t>
      </w:r>
      <w:r w:rsidR="00265EFB">
        <w:t>most common postcodes for patients using the service</w:t>
      </w:r>
      <w:r w:rsidR="00C031FD">
        <w:t>.</w:t>
      </w:r>
      <w:r w:rsidR="00413FF8">
        <w:t xml:space="preserve"> A</w:t>
      </w:r>
      <w:r w:rsidR="00055AA3">
        <w:t>n</w:t>
      </w:r>
      <w:r w:rsidR="00413FF8">
        <w:t xml:space="preserve"> </w:t>
      </w:r>
      <w:r w:rsidR="00055AA3">
        <w:t>8</w:t>
      </w:r>
      <w:r w:rsidR="008D64AC">
        <w:t>-</w:t>
      </w:r>
      <w:r w:rsidR="00413FF8">
        <w:t>week pilot study was ru</w:t>
      </w:r>
      <w:r w:rsidR="00055AA3">
        <w:t>n at the Standish Clinic to ensure that patient care and outcomes remained unaffected</w:t>
      </w:r>
      <w:r>
        <w:t>.</w:t>
      </w:r>
    </w:p>
    <w:p w14:paraId="0D86F677" w14:textId="25DFCBB8" w:rsidR="00BC1CD6" w:rsidRDefault="00413FF8" w:rsidP="001B70B8">
      <w:r w:rsidRPr="00413FF8">
        <w:t xml:space="preserve">With equipment being portable, no additional cost was associated with setting up &amp; running the clinic. In addition, there was no charge for the use of the room as </w:t>
      </w:r>
      <w:r w:rsidR="00110264">
        <w:t>this is a</w:t>
      </w:r>
      <w:r w:rsidRPr="00413FF8">
        <w:t xml:space="preserve"> </w:t>
      </w:r>
      <w:r>
        <w:t>t</w:t>
      </w:r>
      <w:r w:rsidRPr="00413FF8">
        <w:t>rust-owned propert</w:t>
      </w:r>
      <w:r w:rsidR="00110264">
        <w:t>y</w:t>
      </w:r>
      <w:r w:rsidRPr="00413FF8">
        <w:t>. This came with the additional environmental benefit of utilising a space that is already being heated and lit and would otherwise have remained empty and unused.</w:t>
      </w:r>
    </w:p>
    <w:p w14:paraId="1560C854" w14:textId="2F6F887E" w:rsidR="00A9337C" w:rsidRDefault="00763B81" w:rsidP="001B70B8">
      <w:r>
        <w:t xml:space="preserve">A </w:t>
      </w:r>
      <w:r w:rsidR="000F6D30">
        <w:t>second</w:t>
      </w:r>
      <w:r>
        <w:t xml:space="preserve"> community clinic is due to be established at </w:t>
      </w:r>
      <w:r w:rsidR="009728D9">
        <w:t xml:space="preserve">another location, </w:t>
      </w:r>
      <w:r>
        <w:t>Boston House</w:t>
      </w:r>
      <w:r w:rsidR="00110264">
        <w:t xml:space="preserve"> following the success of the Standish Clinic pilot.</w:t>
      </w:r>
      <w:r w:rsidR="000F6D30" w:rsidRPr="000F6D30">
        <w:t xml:space="preserve"> </w:t>
      </w:r>
      <w:r w:rsidR="000F6D30" w:rsidRPr="00A9337C">
        <w:t xml:space="preserve">In future, public transport connections such as proximity to train / bus stops will be factored in when </w:t>
      </w:r>
      <w:r w:rsidR="008D693F" w:rsidRPr="00A9337C">
        <w:t>de</w:t>
      </w:r>
      <w:r w:rsidR="008D693F">
        <w:t>termining</w:t>
      </w:r>
      <w:r w:rsidR="008D693F" w:rsidRPr="00A9337C">
        <w:t xml:space="preserve"> </w:t>
      </w:r>
      <w:r w:rsidR="000F6D30" w:rsidRPr="00A9337C">
        <w:t xml:space="preserve">the best location to set up </w:t>
      </w:r>
      <w:r w:rsidR="000F6D30">
        <w:t xml:space="preserve">further </w:t>
      </w:r>
      <w:r w:rsidR="000F6D30" w:rsidRPr="00A9337C">
        <w:t>community clinics.</w:t>
      </w:r>
    </w:p>
    <w:p w14:paraId="290D4BB3" w14:textId="606614FB" w:rsidR="008E733B" w:rsidRDefault="008E733B">
      <w:r w:rsidRPr="00D9746D">
        <w:rPr>
          <w:b/>
          <w:bCs/>
        </w:rPr>
        <w:lastRenderedPageBreak/>
        <w:t>What was the Delivering a Net Zero NHS benefit?</w:t>
      </w:r>
    </w:p>
    <w:p w14:paraId="5F60B68E" w14:textId="3CB9A6F1" w:rsidR="00DA65B4" w:rsidRDefault="003A3E1C" w:rsidP="00E5552C">
      <w:r>
        <w:t>Travel d</w:t>
      </w:r>
      <w:r w:rsidR="003B5D6A">
        <w:t>ata</w:t>
      </w:r>
      <w:r w:rsidR="00025C7D">
        <w:t xml:space="preserve"> (distance</w:t>
      </w:r>
      <w:r w:rsidR="00EF7161">
        <w:t xml:space="preserve"> </w:t>
      </w:r>
      <w:r w:rsidR="00025C7D">
        <w:t>and mode of travel</w:t>
      </w:r>
      <w:r w:rsidR="00EF7161">
        <w:t xml:space="preserve"> -</w:t>
      </w:r>
      <w:r w:rsidR="00025C7D">
        <w:t xml:space="preserve"> including fuel type for cars)</w:t>
      </w:r>
      <w:r w:rsidR="003B5D6A">
        <w:t xml:space="preserve"> was taken from the Standish Clinic trial</w:t>
      </w:r>
      <w:r w:rsidR="00BB79F6">
        <w:t xml:space="preserve"> (26 patients)</w:t>
      </w:r>
      <w:r>
        <w:t xml:space="preserve"> and compared to a sample from the Leigh Infirmary clinic</w:t>
      </w:r>
      <w:r w:rsidR="00BB79F6">
        <w:t xml:space="preserve"> (30 patients)</w:t>
      </w:r>
      <w:r w:rsidR="00A66EF8">
        <w:t xml:space="preserve">. This showed that on average patients who attended the Standish Clinic </w:t>
      </w:r>
      <w:r w:rsidR="002064C9">
        <w:t xml:space="preserve">travelled </w:t>
      </w:r>
      <w:r w:rsidR="00674E4A">
        <w:t>5.6 miles (return journey) compared to 8.4 miles (return journey) at the Leigh Infirmary clinic</w:t>
      </w:r>
      <w:r w:rsidR="0025033F">
        <w:t xml:space="preserve">. </w:t>
      </w:r>
    </w:p>
    <w:p w14:paraId="20691C75" w14:textId="330FD88E" w:rsidR="001033C5" w:rsidRDefault="00674E4A" w:rsidP="00E5552C">
      <w:r>
        <w:t xml:space="preserve">This resulted in an average carbon emission reduction of </w:t>
      </w:r>
      <w:r w:rsidR="00A66EF8">
        <w:t>1.</w:t>
      </w:r>
      <w:r w:rsidR="003D74F7">
        <w:t>2 kgCO</w:t>
      </w:r>
      <w:r w:rsidR="003D74F7" w:rsidRPr="003D74F7">
        <w:rPr>
          <w:vertAlign w:val="subscript"/>
        </w:rPr>
        <w:t>2</w:t>
      </w:r>
      <w:r w:rsidR="003D74F7">
        <w:t>e per return journey</w:t>
      </w:r>
      <w:r w:rsidR="003102B2">
        <w:t xml:space="preserve"> - factoring in distance and mode of travel -</w:t>
      </w:r>
      <w:r>
        <w:t xml:space="preserve"> for patients seen at the Standish Clinic</w:t>
      </w:r>
      <w:r w:rsidR="003102B2">
        <w:t>. T</w:t>
      </w:r>
      <w:r w:rsidR="00B33D77">
        <w:t>his is a</w:t>
      </w:r>
      <w:r w:rsidR="003D74F7">
        <w:t xml:space="preserve"> 41% reduction in </w:t>
      </w:r>
      <w:r w:rsidR="004137EF">
        <w:t>comparison</w:t>
      </w:r>
      <w:r w:rsidR="003D74F7">
        <w:t xml:space="preserve"> to patients attending the Leigh Infirmary clinic.</w:t>
      </w:r>
      <w:r w:rsidR="00111B9D">
        <w:t xml:space="preserve"> Extrapolating this data, </w:t>
      </w:r>
      <w:r w:rsidR="00F76F67">
        <w:t xml:space="preserve">if the </w:t>
      </w:r>
      <w:proofErr w:type="spellStart"/>
      <w:r w:rsidR="00F76F67">
        <w:t>teledermatology</w:t>
      </w:r>
      <w:proofErr w:type="spellEnd"/>
      <w:r w:rsidR="00F76F67">
        <w:t xml:space="preserve"> service is operating at maximum capacity (72 patients pe</w:t>
      </w:r>
      <w:r w:rsidR="00E63B26">
        <w:t>r</w:t>
      </w:r>
      <w:r w:rsidR="00F76F67">
        <w:t xml:space="preserve"> week) </w:t>
      </w:r>
      <w:r w:rsidR="00111B9D">
        <w:t>it is predicted that there will be yearly carbon emissions savings of approximately 4.5 tCO</w:t>
      </w:r>
      <w:r w:rsidR="00111B9D" w:rsidRPr="003D74F7">
        <w:rPr>
          <w:vertAlign w:val="subscript"/>
        </w:rPr>
        <w:t>2</w:t>
      </w:r>
      <w:r w:rsidR="00111B9D">
        <w:t>e</w:t>
      </w:r>
      <w:r w:rsidR="00C84218">
        <w:t>.</w:t>
      </w:r>
    </w:p>
    <w:p w14:paraId="6EDA0C0B" w14:textId="3A6F78C6" w:rsidR="00922A24" w:rsidRPr="006A15DE" w:rsidRDefault="00922A24" w:rsidP="00E5552C">
      <w:pPr>
        <w:rPr>
          <w:i/>
          <w:iCs/>
        </w:rPr>
      </w:pPr>
      <w:r w:rsidRPr="006A15DE">
        <w:rPr>
          <w:i/>
          <w:iCs/>
        </w:rPr>
        <w:t xml:space="preserve">For further details of </w:t>
      </w:r>
      <w:r w:rsidR="00EF7161">
        <w:rPr>
          <w:i/>
          <w:iCs/>
        </w:rPr>
        <w:t xml:space="preserve">calculation </w:t>
      </w:r>
      <w:r w:rsidRPr="006A15DE">
        <w:rPr>
          <w:i/>
          <w:iCs/>
        </w:rPr>
        <w:t xml:space="preserve">methodology, see the </w:t>
      </w:r>
      <w:r w:rsidR="006A15DE">
        <w:rPr>
          <w:i/>
          <w:iCs/>
        </w:rPr>
        <w:t xml:space="preserve">CSH </w:t>
      </w:r>
      <w:proofErr w:type="spellStart"/>
      <w:r w:rsidRPr="006A15DE">
        <w:rPr>
          <w:i/>
          <w:iCs/>
        </w:rPr>
        <w:t>SusQI</w:t>
      </w:r>
      <w:proofErr w:type="spellEnd"/>
      <w:r w:rsidR="006A15DE">
        <w:rPr>
          <w:i/>
          <w:iCs/>
        </w:rPr>
        <w:t xml:space="preserve"> Report, linked</w:t>
      </w:r>
      <w:r w:rsidR="00EC7F69">
        <w:rPr>
          <w:i/>
          <w:iCs/>
        </w:rPr>
        <w:t xml:space="preserve"> below.</w:t>
      </w:r>
    </w:p>
    <w:p w14:paraId="2CA5D4CE" w14:textId="6DF62710" w:rsidR="008E733B" w:rsidRPr="00D9746D" w:rsidRDefault="008E733B">
      <w:pPr>
        <w:rPr>
          <w:b/>
          <w:bCs/>
        </w:rPr>
      </w:pPr>
      <w:r w:rsidRPr="00D9746D">
        <w:rPr>
          <w:b/>
          <w:bCs/>
        </w:rPr>
        <w:t>What are the wider benefits?</w:t>
      </w:r>
    </w:p>
    <w:p w14:paraId="6969AA80" w14:textId="38EE5524" w:rsidR="00BB7DD6" w:rsidRDefault="005C3EB9">
      <w:r>
        <w:t xml:space="preserve">Improved patient experience </w:t>
      </w:r>
      <w:r w:rsidR="00F61BE7">
        <w:t xml:space="preserve">and satisfaction </w:t>
      </w:r>
      <w:r>
        <w:t xml:space="preserve">as patients can </w:t>
      </w:r>
      <w:r w:rsidR="002B3D28">
        <w:t>be seen in a medical illustration clinic close</w:t>
      </w:r>
      <w:r w:rsidR="00F70603">
        <w:t>r to home</w:t>
      </w:r>
      <w:r w:rsidR="00F61BE7">
        <w:t>, reducing travel costs</w:t>
      </w:r>
      <w:r w:rsidR="00F70603">
        <w:t>.</w:t>
      </w:r>
      <w:r w:rsidR="00ED6261">
        <w:t xml:space="preserve"> 15% of patients walked to Standish Clinic, compared to 7% of patients walking to Leigh Infirmary, bringing increased health and wellbeing benefit.</w:t>
      </w:r>
    </w:p>
    <w:p w14:paraId="0FF59FE7" w14:textId="2DB01233" w:rsidR="003D7C0D" w:rsidRDefault="003D7C0D" w:rsidP="005A2F8F">
      <w:r>
        <w:t xml:space="preserve">For additional information  - </w:t>
      </w:r>
      <w:hyperlink r:id="rId11" w:history="1">
        <w:r w:rsidR="005A2F8F" w:rsidRPr="005A2F8F">
          <w:rPr>
            <w:rStyle w:val="Hyperlink"/>
          </w:rPr>
          <w:t xml:space="preserve">WWL Dermatology </w:t>
        </w:r>
        <w:proofErr w:type="spellStart"/>
        <w:r w:rsidR="005A2F8F" w:rsidRPr="005A2F8F">
          <w:rPr>
            <w:rStyle w:val="Hyperlink"/>
          </w:rPr>
          <w:t>SusQI</w:t>
        </w:r>
        <w:proofErr w:type="spellEnd"/>
        <w:r w:rsidR="005A2F8F" w:rsidRPr="005A2F8F">
          <w:rPr>
            <w:rStyle w:val="Hyperlink"/>
          </w:rPr>
          <w:t xml:space="preserve"> Report.pdf</w:t>
        </w:r>
      </w:hyperlink>
    </w:p>
    <w:p w14:paraId="036C3764" w14:textId="77777777" w:rsidR="003D7C0D" w:rsidRPr="007023C0" w:rsidRDefault="003D7C0D"/>
    <w:sectPr w:rsidR="003D7C0D" w:rsidRPr="007023C0" w:rsidSect="008E733B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1EC2" w14:textId="77777777" w:rsidR="005C3C5F" w:rsidRDefault="005C3C5F" w:rsidP="008E733B">
      <w:pPr>
        <w:spacing w:after="0" w:line="240" w:lineRule="auto"/>
      </w:pPr>
      <w:r>
        <w:separator/>
      </w:r>
    </w:p>
  </w:endnote>
  <w:endnote w:type="continuationSeparator" w:id="0">
    <w:p w14:paraId="666FD134" w14:textId="77777777" w:rsidR="005C3C5F" w:rsidRDefault="005C3C5F" w:rsidP="008E733B">
      <w:pPr>
        <w:spacing w:after="0" w:line="240" w:lineRule="auto"/>
      </w:pPr>
      <w:r>
        <w:continuationSeparator/>
      </w:r>
    </w:p>
  </w:endnote>
  <w:endnote w:type="continuationNotice" w:id="1">
    <w:p w14:paraId="6C40C2CB" w14:textId="77777777" w:rsidR="005C3C5F" w:rsidRDefault="005C3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9D8A" w14:textId="77777777" w:rsidR="005C3C5F" w:rsidRDefault="005C3C5F" w:rsidP="008E733B">
      <w:pPr>
        <w:spacing w:after="0" w:line="240" w:lineRule="auto"/>
      </w:pPr>
      <w:r>
        <w:separator/>
      </w:r>
    </w:p>
  </w:footnote>
  <w:footnote w:type="continuationSeparator" w:id="0">
    <w:p w14:paraId="6BBDDACB" w14:textId="77777777" w:rsidR="005C3C5F" w:rsidRDefault="005C3C5F" w:rsidP="008E733B">
      <w:pPr>
        <w:spacing w:after="0" w:line="240" w:lineRule="auto"/>
      </w:pPr>
      <w:r>
        <w:continuationSeparator/>
      </w:r>
    </w:p>
  </w:footnote>
  <w:footnote w:type="continuationNotice" w:id="1">
    <w:p w14:paraId="4F2F7AD3" w14:textId="77777777" w:rsidR="005C3C5F" w:rsidRDefault="005C3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4EAA" w14:textId="3B060093" w:rsidR="008E733B" w:rsidRDefault="008E733B">
    <w:pPr>
      <w:pStyle w:val="Header"/>
    </w:pPr>
    <w:r w:rsidRPr="001064FD">
      <w:rPr>
        <w:noProof/>
      </w:rPr>
      <w:drawing>
        <wp:anchor distT="0" distB="0" distL="114300" distR="114300" simplePos="0" relativeHeight="251658240" behindDoc="0" locked="0" layoutInCell="1" allowOverlap="1" wp14:anchorId="5E80A024" wp14:editId="04F2737F">
          <wp:simplePos x="0" y="0"/>
          <wp:positionH relativeFrom="column">
            <wp:posOffset>7439025</wp:posOffset>
          </wp:positionH>
          <wp:positionV relativeFrom="paragraph">
            <wp:posOffset>-334010</wp:posOffset>
          </wp:positionV>
          <wp:extent cx="2195830" cy="657860"/>
          <wp:effectExtent l="0" t="0" r="0" b="8890"/>
          <wp:wrapTopAndBottom/>
          <wp:docPr id="2050" name="Picture 1">
            <a:extLst xmlns:a="http://schemas.openxmlformats.org/drawingml/2006/main">
              <a:ext uri="{FF2B5EF4-FFF2-40B4-BE49-F238E27FC236}">
                <a16:creationId xmlns:a16="http://schemas.microsoft.com/office/drawing/2014/main" id="{950166BC-3805-448C-B190-81CE57B8F2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>
                    <a:extLst>
                      <a:ext uri="{FF2B5EF4-FFF2-40B4-BE49-F238E27FC236}">
                        <a16:creationId xmlns:a16="http://schemas.microsoft.com/office/drawing/2014/main" id="{950166BC-3805-448C-B190-81CE57B8F2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5C04"/>
    <w:multiLevelType w:val="hybridMultilevel"/>
    <w:tmpl w:val="7CC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3B"/>
    <w:rsid w:val="00011EA6"/>
    <w:rsid w:val="00017D5C"/>
    <w:rsid w:val="00021A08"/>
    <w:rsid w:val="00025C7D"/>
    <w:rsid w:val="00055AA3"/>
    <w:rsid w:val="000960FF"/>
    <w:rsid w:val="000C51F9"/>
    <w:rsid w:val="000D2F5C"/>
    <w:rsid w:val="000E1263"/>
    <w:rsid w:val="000E705D"/>
    <w:rsid w:val="000F6D30"/>
    <w:rsid w:val="001033C5"/>
    <w:rsid w:val="00110264"/>
    <w:rsid w:val="00111B9D"/>
    <w:rsid w:val="00115E52"/>
    <w:rsid w:val="00126D65"/>
    <w:rsid w:val="001722C7"/>
    <w:rsid w:val="001B70B8"/>
    <w:rsid w:val="001C71EC"/>
    <w:rsid w:val="001E046B"/>
    <w:rsid w:val="00203B82"/>
    <w:rsid w:val="002064C9"/>
    <w:rsid w:val="00214214"/>
    <w:rsid w:val="0023195B"/>
    <w:rsid w:val="0023558F"/>
    <w:rsid w:val="0025033F"/>
    <w:rsid w:val="00255CB0"/>
    <w:rsid w:val="00261FDB"/>
    <w:rsid w:val="00265EFB"/>
    <w:rsid w:val="002762AA"/>
    <w:rsid w:val="0028310A"/>
    <w:rsid w:val="00286E6B"/>
    <w:rsid w:val="002A2974"/>
    <w:rsid w:val="002A6706"/>
    <w:rsid w:val="002B3D28"/>
    <w:rsid w:val="002C37DC"/>
    <w:rsid w:val="002D2770"/>
    <w:rsid w:val="003006F1"/>
    <w:rsid w:val="003102B2"/>
    <w:rsid w:val="00311318"/>
    <w:rsid w:val="00311EF1"/>
    <w:rsid w:val="003214A6"/>
    <w:rsid w:val="003A3E1C"/>
    <w:rsid w:val="003B09A1"/>
    <w:rsid w:val="003B5D6A"/>
    <w:rsid w:val="003B7144"/>
    <w:rsid w:val="003C2030"/>
    <w:rsid w:val="003D74F7"/>
    <w:rsid w:val="003D7C0D"/>
    <w:rsid w:val="003F235E"/>
    <w:rsid w:val="00402617"/>
    <w:rsid w:val="00406195"/>
    <w:rsid w:val="004137EF"/>
    <w:rsid w:val="00413FF8"/>
    <w:rsid w:val="00424AF6"/>
    <w:rsid w:val="00443ED5"/>
    <w:rsid w:val="00453600"/>
    <w:rsid w:val="00455887"/>
    <w:rsid w:val="00457614"/>
    <w:rsid w:val="00484165"/>
    <w:rsid w:val="004A312A"/>
    <w:rsid w:val="004F7242"/>
    <w:rsid w:val="00516457"/>
    <w:rsid w:val="00516CAA"/>
    <w:rsid w:val="00535906"/>
    <w:rsid w:val="0055093B"/>
    <w:rsid w:val="0055297A"/>
    <w:rsid w:val="005538D2"/>
    <w:rsid w:val="00561EB5"/>
    <w:rsid w:val="00577D90"/>
    <w:rsid w:val="00583A13"/>
    <w:rsid w:val="0058541D"/>
    <w:rsid w:val="00596B86"/>
    <w:rsid w:val="005A2F8F"/>
    <w:rsid w:val="005A7027"/>
    <w:rsid w:val="005C3C5F"/>
    <w:rsid w:val="005C3EB9"/>
    <w:rsid w:val="005E6CE8"/>
    <w:rsid w:val="005F3C06"/>
    <w:rsid w:val="00627179"/>
    <w:rsid w:val="006301A4"/>
    <w:rsid w:val="00632A76"/>
    <w:rsid w:val="006729A1"/>
    <w:rsid w:val="00674E4A"/>
    <w:rsid w:val="00684C0C"/>
    <w:rsid w:val="006A15DE"/>
    <w:rsid w:val="006E3125"/>
    <w:rsid w:val="006E4C6B"/>
    <w:rsid w:val="007023C0"/>
    <w:rsid w:val="00703DFB"/>
    <w:rsid w:val="00717966"/>
    <w:rsid w:val="00763B81"/>
    <w:rsid w:val="00764567"/>
    <w:rsid w:val="007931D2"/>
    <w:rsid w:val="007A0EA1"/>
    <w:rsid w:val="007D5559"/>
    <w:rsid w:val="007F2FEF"/>
    <w:rsid w:val="00822CF0"/>
    <w:rsid w:val="0083416E"/>
    <w:rsid w:val="00843BF5"/>
    <w:rsid w:val="0087528D"/>
    <w:rsid w:val="00880900"/>
    <w:rsid w:val="0088151C"/>
    <w:rsid w:val="00890D47"/>
    <w:rsid w:val="008C4245"/>
    <w:rsid w:val="008D64AC"/>
    <w:rsid w:val="008D693F"/>
    <w:rsid w:val="008E733B"/>
    <w:rsid w:val="008F5A31"/>
    <w:rsid w:val="00906FA2"/>
    <w:rsid w:val="00907B76"/>
    <w:rsid w:val="00922A24"/>
    <w:rsid w:val="0094467C"/>
    <w:rsid w:val="0096617E"/>
    <w:rsid w:val="009728D9"/>
    <w:rsid w:val="00975AFA"/>
    <w:rsid w:val="00994DE9"/>
    <w:rsid w:val="009A1E42"/>
    <w:rsid w:val="009A4158"/>
    <w:rsid w:val="009B2A38"/>
    <w:rsid w:val="009B4E27"/>
    <w:rsid w:val="009C2B5E"/>
    <w:rsid w:val="009C4DF4"/>
    <w:rsid w:val="009E0114"/>
    <w:rsid w:val="00A018B9"/>
    <w:rsid w:val="00A66EF8"/>
    <w:rsid w:val="00A679A2"/>
    <w:rsid w:val="00A9337C"/>
    <w:rsid w:val="00AA61CF"/>
    <w:rsid w:val="00AA7468"/>
    <w:rsid w:val="00AB28A9"/>
    <w:rsid w:val="00AD07F9"/>
    <w:rsid w:val="00AD2CBE"/>
    <w:rsid w:val="00AD3E32"/>
    <w:rsid w:val="00B01E79"/>
    <w:rsid w:val="00B057D2"/>
    <w:rsid w:val="00B21EFE"/>
    <w:rsid w:val="00B33D77"/>
    <w:rsid w:val="00B44C79"/>
    <w:rsid w:val="00B65974"/>
    <w:rsid w:val="00BB79F6"/>
    <w:rsid w:val="00BB7DD6"/>
    <w:rsid w:val="00BC1CD6"/>
    <w:rsid w:val="00C031FD"/>
    <w:rsid w:val="00C03D13"/>
    <w:rsid w:val="00C63E1F"/>
    <w:rsid w:val="00C72551"/>
    <w:rsid w:val="00C811F3"/>
    <w:rsid w:val="00C84218"/>
    <w:rsid w:val="00CA364B"/>
    <w:rsid w:val="00CB7086"/>
    <w:rsid w:val="00CD6968"/>
    <w:rsid w:val="00D12FB0"/>
    <w:rsid w:val="00D17263"/>
    <w:rsid w:val="00D27A1D"/>
    <w:rsid w:val="00D455D9"/>
    <w:rsid w:val="00D52EAE"/>
    <w:rsid w:val="00D55AC9"/>
    <w:rsid w:val="00D80CBF"/>
    <w:rsid w:val="00D9746D"/>
    <w:rsid w:val="00DA65B4"/>
    <w:rsid w:val="00DC3598"/>
    <w:rsid w:val="00DE5490"/>
    <w:rsid w:val="00E16B34"/>
    <w:rsid w:val="00E519DF"/>
    <w:rsid w:val="00E54EEE"/>
    <w:rsid w:val="00E5552C"/>
    <w:rsid w:val="00E559E7"/>
    <w:rsid w:val="00E63B26"/>
    <w:rsid w:val="00E71A01"/>
    <w:rsid w:val="00EB20D8"/>
    <w:rsid w:val="00EC429B"/>
    <w:rsid w:val="00EC7F69"/>
    <w:rsid w:val="00ED464D"/>
    <w:rsid w:val="00ED6261"/>
    <w:rsid w:val="00EE31DB"/>
    <w:rsid w:val="00EF7161"/>
    <w:rsid w:val="00F11B10"/>
    <w:rsid w:val="00F17A82"/>
    <w:rsid w:val="00F51B12"/>
    <w:rsid w:val="00F61BE7"/>
    <w:rsid w:val="00F62D68"/>
    <w:rsid w:val="00F670C9"/>
    <w:rsid w:val="00F67129"/>
    <w:rsid w:val="00F7026C"/>
    <w:rsid w:val="00F70603"/>
    <w:rsid w:val="00F7148C"/>
    <w:rsid w:val="00F76F67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28D0"/>
  <w15:chartTrackingRefBased/>
  <w15:docId w15:val="{E3A9E437-BB42-47E4-8BF6-C82B1C1A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3B"/>
  </w:style>
  <w:style w:type="paragraph" w:styleId="Footer">
    <w:name w:val="footer"/>
    <w:basedOn w:val="Normal"/>
    <w:link w:val="Foot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3B"/>
  </w:style>
  <w:style w:type="paragraph" w:styleId="ListParagraph">
    <w:name w:val="List Paragraph"/>
    <w:basedOn w:val="Normal"/>
    <w:uiPriority w:val="34"/>
    <w:qFormat/>
    <w:rsid w:val="005A70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01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3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tworks.sustainablehealthcare.org.uk/sites/default/files/2025-09/WWL%20Dermatology%20SusQI%20Report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greener.wwl@wwl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85ef4-0f01-4518-8178-7decd31b3267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7D0E31CA450458759529E7A2EEAD3" ma:contentTypeVersion="18" ma:contentTypeDescription="Create a new document." ma:contentTypeScope="" ma:versionID="697a37150b3b756f1b17350dac1e5bcf">
  <xsd:schema xmlns:xsd="http://www.w3.org/2001/XMLSchema" xmlns:xs="http://www.w3.org/2001/XMLSchema" xmlns:p="http://schemas.microsoft.com/office/2006/metadata/properties" xmlns:ns2="f1185ef4-0f01-4518-8178-7decd31b3267" xmlns:ns3="d69ecf06-fcd1-43cf-b7f9-53d3d43b3287" targetNamespace="http://schemas.microsoft.com/office/2006/metadata/properties" ma:root="true" ma:fieldsID="36c88c25c13a6af41c7ff44394bf693d" ns2:_="" ns3:_="">
    <xsd:import namespace="f1185ef4-0f01-4518-8178-7decd31b3267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5ef4-0f01-4518-8178-7decd31b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39e5-fde8-445f-8934-5ddc686f9472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A3DAA-AA98-4A50-A824-60102C37C934}">
  <ds:schemaRefs>
    <ds:schemaRef ds:uri="http://schemas.microsoft.com/office/2006/metadata/properties"/>
    <ds:schemaRef ds:uri="http://schemas.microsoft.com/office/infopath/2007/PartnerControls"/>
    <ds:schemaRef ds:uri="f1185ef4-0f01-4518-8178-7decd31b3267"/>
    <ds:schemaRef ds:uri="d69ecf06-fcd1-43cf-b7f9-53d3d43b3287"/>
  </ds:schemaRefs>
</ds:datastoreItem>
</file>

<file path=customXml/itemProps2.xml><?xml version="1.0" encoding="utf-8"?>
<ds:datastoreItem xmlns:ds="http://schemas.openxmlformats.org/officeDocument/2006/customXml" ds:itemID="{9CAC8CC9-BBDE-49BD-B0E3-FC94B5E42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4E0F6-5E23-4766-8EB9-EE79436B4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5ef4-0f01-4518-8178-7decd31b3267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3212</Characters>
  <Application>Microsoft Office Word</Application>
  <DocSecurity>0</DocSecurity>
  <Lines>36</Lines>
  <Paragraphs>18</Paragraphs>
  <ScaleCrop>false</ScaleCrop>
  <Company>Manchester University NHS Foundation Trust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Clare (R0A) Manchester University NHS Foundation Trust</dc:creator>
  <cp:keywords/>
  <dc:description/>
  <cp:lastModifiedBy>MACINTOSH, Clare (NHS ENGLAND)</cp:lastModifiedBy>
  <cp:revision>24</cp:revision>
  <dcterms:created xsi:type="dcterms:W3CDTF">2026-03-04T14:49:00Z</dcterms:created>
  <dcterms:modified xsi:type="dcterms:W3CDTF">2026-03-25T18:32:00Z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91900</vt:r8>
  </property>
  <property fmtid="{D5CDD505-2E9C-101B-9397-08002B2CF9AE}" pid="3" name="_ExtendedDescription">
    <vt:lpwstr/>
  </property>
  <property fmtid="{D5CDD505-2E9C-101B-9397-08002B2CF9AE}" pid="4" name="ContentTypeId">
    <vt:lpwstr>0x0101002167D0E31CA450458759529E7A2EEAD3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