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23952" w14:textId="77777777" w:rsidR="0063238C" w:rsidRPr="00EF3233" w:rsidRDefault="009815D1" w:rsidP="009815D1">
      <w:pPr>
        <w:jc w:val="right"/>
        <w:rPr>
          <w:b/>
        </w:rPr>
      </w:pPr>
      <w:r w:rsidRPr="00EF3233">
        <w:rPr>
          <w:b/>
          <w:noProof/>
          <w:lang w:eastAsia="en-GB"/>
        </w:rPr>
        <w:drawing>
          <wp:anchor distT="0" distB="0" distL="114300" distR="114300" simplePos="0" relativeHeight="251658240" behindDoc="0" locked="0" layoutInCell="1" allowOverlap="1" wp14:anchorId="3E048279" wp14:editId="4E0E1E91">
            <wp:simplePos x="0" y="0"/>
            <wp:positionH relativeFrom="column">
              <wp:posOffset>4686300</wp:posOffset>
            </wp:positionH>
            <wp:positionV relativeFrom="paragraph">
              <wp:posOffset>-457200</wp:posOffset>
            </wp:positionV>
            <wp:extent cx="1121246" cy="698190"/>
            <wp:effectExtent l="0" t="0" r="0" b="0"/>
            <wp:wrapNone/>
            <wp:docPr id="1" name="Picture 1" descr="http://api.ning.com/files/imbe9KBD0dPPBPnCje*AAuLNdLEB36*np8fqD5HZfKjqKjVy5xzi5wX4uA07o-Di*8LJUzEhpLbq92us-BH3spgkIKBRkQD*/logo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ning.com/files/imbe9KBD0dPPBPnCje*AAuLNdLEB36*np8fqD5HZfKjqKjVy5xzi5wX4uA07o-Di*8LJUzEhpLbq92us-BH3spgkIKBRkQD*/logoa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246" cy="698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28D7B" w14:textId="1B3B764A" w:rsidR="00B536DE" w:rsidRPr="00B536DE" w:rsidRDefault="00B536DE" w:rsidP="00B536DE">
      <w:pPr>
        <w:jc w:val="center"/>
        <w:rPr>
          <w:rFonts w:ascii="Arial" w:hAnsi="Arial" w:cs="Arial"/>
          <w:b/>
        </w:rPr>
      </w:pPr>
      <w:r>
        <w:rPr>
          <w:rFonts w:ascii="Arial" w:hAnsi="Arial" w:cs="Arial"/>
          <w:b/>
        </w:rPr>
        <w:t xml:space="preserve">GUIDANCE FOR RESPONSIBLE OFFICERS COMMISSIONING AN EXTERNAL QUALITY ASSURANCE REVIEW </w:t>
      </w:r>
      <w:r w:rsidRPr="00B536DE">
        <w:rPr>
          <w:rFonts w:ascii="Arial" w:hAnsi="Arial" w:cs="Arial"/>
          <w:b/>
        </w:rPr>
        <w:t>OF THE IMPLEMENTATION OF THE RESPONSIBLE OFFICER REGULATIONS</w:t>
      </w:r>
    </w:p>
    <w:p w14:paraId="19684689" w14:textId="79721036" w:rsidR="00B536DE" w:rsidRPr="00615BB9" w:rsidRDefault="00443F4E" w:rsidP="00615BB9">
      <w:pPr>
        <w:rPr>
          <w:rFonts w:ascii="Arial" w:hAnsi="Arial" w:cs="Arial"/>
          <w:b/>
        </w:rPr>
      </w:pPr>
      <w:r>
        <w:rPr>
          <w:rFonts w:ascii="Arial" w:hAnsi="Arial" w:cs="Arial"/>
          <w:b/>
        </w:rPr>
        <w:t xml:space="preserve">1.0 </w:t>
      </w:r>
      <w:r w:rsidR="00B536DE" w:rsidRPr="00615BB9">
        <w:rPr>
          <w:rFonts w:ascii="Arial" w:hAnsi="Arial" w:cs="Arial"/>
          <w:b/>
        </w:rPr>
        <w:t>Introduction</w:t>
      </w:r>
    </w:p>
    <w:p w14:paraId="5335B984" w14:textId="22A9FC84" w:rsidR="00B536DE" w:rsidRPr="00615BB9" w:rsidRDefault="00B536DE" w:rsidP="00615BB9">
      <w:pPr>
        <w:rPr>
          <w:rFonts w:ascii="Arial" w:hAnsi="Arial" w:cs="Arial"/>
        </w:rPr>
      </w:pPr>
      <w:r w:rsidRPr="00615BB9">
        <w:rPr>
          <w:rFonts w:ascii="Arial" w:hAnsi="Arial" w:cs="Arial"/>
        </w:rPr>
        <w:t>This guidance is for Responsible Officers (ROs) who wish to commission an external quality assurance review of the systems and processes within their designated body regarding the implementation of the Responsible Officer Regulations. The aim is to assist ROs in ensuring a robust review that is aligned to the Framework of Quality Assurance (FQA)</w:t>
      </w:r>
      <w:r w:rsidR="00443F4E">
        <w:rPr>
          <w:rFonts w:ascii="Arial" w:hAnsi="Arial" w:cs="Arial"/>
        </w:rPr>
        <w:t>, provides assurance of compli</w:t>
      </w:r>
      <w:r w:rsidR="00800550">
        <w:rPr>
          <w:rFonts w:ascii="Arial" w:hAnsi="Arial" w:cs="Arial"/>
        </w:rPr>
        <w:t>ance with the RO Regulations,</w:t>
      </w:r>
      <w:r w:rsidR="00443F4E">
        <w:rPr>
          <w:rFonts w:ascii="Arial" w:hAnsi="Arial" w:cs="Arial"/>
        </w:rPr>
        <w:t xml:space="preserve"> identifies where further action is required and provides valid</w:t>
      </w:r>
      <w:r w:rsidRPr="00615BB9">
        <w:rPr>
          <w:rFonts w:ascii="Arial" w:hAnsi="Arial" w:cs="Arial"/>
        </w:rPr>
        <w:t xml:space="preserve"> information that can be used to inform the independent verification process undertaken by the higher level Responsible Officer.</w:t>
      </w:r>
    </w:p>
    <w:p w14:paraId="55E26212" w14:textId="27E4EE57" w:rsidR="00B536DE" w:rsidRDefault="00443F4E" w:rsidP="00615BB9">
      <w:pPr>
        <w:rPr>
          <w:rFonts w:ascii="Arial" w:hAnsi="Arial" w:cs="Arial"/>
          <w:b/>
        </w:rPr>
      </w:pPr>
      <w:r>
        <w:rPr>
          <w:rFonts w:ascii="Arial" w:hAnsi="Arial" w:cs="Arial"/>
          <w:b/>
        </w:rPr>
        <w:t xml:space="preserve">2.0 </w:t>
      </w:r>
      <w:r w:rsidR="00B536DE">
        <w:rPr>
          <w:rFonts w:ascii="Arial" w:hAnsi="Arial" w:cs="Arial"/>
          <w:b/>
        </w:rPr>
        <w:t>Background</w:t>
      </w:r>
    </w:p>
    <w:p w14:paraId="66921DC0" w14:textId="77777777" w:rsidR="00615BB9" w:rsidRPr="00615BB9" w:rsidRDefault="00615BB9" w:rsidP="00443F4E">
      <w:pPr>
        <w:rPr>
          <w:rFonts w:ascii="Arial" w:hAnsi="Arial" w:cs="Arial"/>
        </w:rPr>
      </w:pPr>
      <w:r w:rsidRPr="00615BB9">
        <w:rPr>
          <w:rFonts w:ascii="Arial" w:hAnsi="Arial" w:cs="Arial"/>
        </w:rPr>
        <w:t>NHS England has produced the Framework of Quality Assurance (FQA) (</w:t>
      </w:r>
      <w:hyperlink r:id="rId9" w:history="1">
        <w:r w:rsidRPr="00615BB9">
          <w:rPr>
            <w:rStyle w:val="Hyperlink"/>
            <w:rFonts w:ascii="Arial" w:hAnsi="Arial" w:cs="Arial"/>
          </w:rPr>
          <w:t>http://www.england.nhs.uk/revalidation/qa/</w:t>
        </w:r>
      </w:hyperlink>
      <w:r w:rsidRPr="00615BB9">
        <w:rPr>
          <w:rFonts w:ascii="Arial" w:hAnsi="Arial" w:cs="Arial"/>
        </w:rPr>
        <w:t xml:space="preserve">) in order to assist Responsible Officers in providing confidence to their Board (or equivalent governance or executive group) that the necessary functioning systems are in place and appropriate action is being taken on the basis of information they generate. </w:t>
      </w:r>
    </w:p>
    <w:p w14:paraId="0E8C3242" w14:textId="77777777" w:rsidR="00615BB9" w:rsidRPr="00615BB9" w:rsidRDefault="00615BB9" w:rsidP="00443F4E">
      <w:pPr>
        <w:rPr>
          <w:rFonts w:ascii="Arial" w:hAnsi="Arial" w:cs="Arial"/>
        </w:rPr>
      </w:pPr>
      <w:r w:rsidRPr="00615BB9">
        <w:rPr>
          <w:rFonts w:ascii="Arial" w:hAnsi="Arial" w:cs="Arial"/>
        </w:rPr>
        <w:t xml:space="preserve">The Framework of Quality Assurance includes independent verification which all designated bodies will undergo to validate the status of their revalidation systems at least once in every 5-year revalidation cycle. </w:t>
      </w:r>
    </w:p>
    <w:p w14:paraId="3370C9D8" w14:textId="77777777" w:rsidR="00615BB9" w:rsidRPr="00615BB9" w:rsidRDefault="00615BB9" w:rsidP="00443F4E">
      <w:pPr>
        <w:rPr>
          <w:rFonts w:ascii="Arial" w:hAnsi="Arial" w:cs="Arial"/>
        </w:rPr>
      </w:pPr>
      <w:r w:rsidRPr="00615BB9">
        <w:rPr>
          <w:rFonts w:ascii="Arial" w:hAnsi="Arial" w:cs="Arial"/>
        </w:rPr>
        <w:t>However, where an organisation has commissioned a quality assurance review, the subsequent report may be used as evidence in lieu of any additional independent verification processes. The designated body’s higher-level responsible officer reserves the right to carry out additional independent verification processes where the quality assurance has not been carried out or fails to meet the standard required by the higher level responsible officer, for example</w:t>
      </w:r>
    </w:p>
    <w:p w14:paraId="08FC4255" w14:textId="0E992867" w:rsidR="00615BB9" w:rsidRPr="00615BB9" w:rsidRDefault="00BD09B7" w:rsidP="00615BB9">
      <w:pPr>
        <w:numPr>
          <w:ilvl w:val="0"/>
          <w:numId w:val="8"/>
        </w:numPr>
        <w:rPr>
          <w:rFonts w:ascii="Arial" w:hAnsi="Arial" w:cs="Arial"/>
        </w:rPr>
      </w:pPr>
      <w:r>
        <w:rPr>
          <w:rFonts w:ascii="Arial" w:hAnsi="Arial" w:cs="Arial"/>
        </w:rPr>
        <w:t>where the quality assurance review team cannot demonstrate independence i.e. the presence of potential conflict of interest or appearance of bias</w:t>
      </w:r>
      <w:r w:rsidR="00615BB9" w:rsidRPr="00615BB9">
        <w:rPr>
          <w:rFonts w:ascii="Arial" w:hAnsi="Arial" w:cs="Arial"/>
        </w:rPr>
        <w:t>;</w:t>
      </w:r>
    </w:p>
    <w:p w14:paraId="508968B5" w14:textId="1689F5E1" w:rsidR="00615BB9" w:rsidRPr="00615BB9" w:rsidRDefault="00BD09B7" w:rsidP="00615BB9">
      <w:pPr>
        <w:numPr>
          <w:ilvl w:val="0"/>
          <w:numId w:val="8"/>
        </w:numPr>
        <w:rPr>
          <w:rFonts w:ascii="Arial" w:hAnsi="Arial" w:cs="Arial"/>
        </w:rPr>
      </w:pPr>
      <w:r>
        <w:rPr>
          <w:rFonts w:ascii="Arial" w:hAnsi="Arial" w:cs="Arial"/>
        </w:rPr>
        <w:t>where the</w:t>
      </w:r>
      <w:r w:rsidR="00615BB9" w:rsidRPr="00615BB9">
        <w:rPr>
          <w:rFonts w:ascii="Arial" w:hAnsi="Arial" w:cs="Arial"/>
        </w:rPr>
        <w:t xml:space="preserve"> level of due diligence </w:t>
      </w:r>
      <w:r>
        <w:rPr>
          <w:rFonts w:ascii="Arial" w:hAnsi="Arial" w:cs="Arial"/>
        </w:rPr>
        <w:t xml:space="preserve">is not </w:t>
      </w:r>
      <w:r w:rsidR="00615BB9" w:rsidRPr="00615BB9">
        <w:rPr>
          <w:rFonts w:ascii="Arial" w:hAnsi="Arial" w:cs="Arial"/>
        </w:rPr>
        <w:t>proportionate to the size of the designated body and the number of doctors connected to it; and</w:t>
      </w:r>
    </w:p>
    <w:p w14:paraId="4282B993" w14:textId="77777777" w:rsidR="00615BB9" w:rsidRPr="00615BB9" w:rsidRDefault="00615BB9" w:rsidP="00615BB9">
      <w:pPr>
        <w:numPr>
          <w:ilvl w:val="0"/>
          <w:numId w:val="8"/>
        </w:numPr>
        <w:rPr>
          <w:rFonts w:ascii="Arial" w:hAnsi="Arial" w:cs="Arial"/>
        </w:rPr>
      </w:pPr>
      <w:proofErr w:type="gramStart"/>
      <w:r w:rsidRPr="00615BB9">
        <w:rPr>
          <w:rFonts w:ascii="Arial" w:hAnsi="Arial" w:cs="Arial"/>
        </w:rPr>
        <w:t>where</w:t>
      </w:r>
      <w:proofErr w:type="gramEnd"/>
      <w:r w:rsidRPr="00615BB9">
        <w:rPr>
          <w:rFonts w:ascii="Arial" w:hAnsi="Arial" w:cs="Arial"/>
        </w:rPr>
        <w:t xml:space="preserve"> the subsequent report lacks sufficient detail to give confidence of the designated body’s compliance with the FQA core standards</w:t>
      </w:r>
      <w:r w:rsidRPr="00615BB9">
        <w:rPr>
          <w:rFonts w:ascii="Arial" w:hAnsi="Arial" w:cs="Arial"/>
          <w:vertAlign w:val="superscript"/>
        </w:rPr>
        <w:footnoteReference w:id="1"/>
      </w:r>
      <w:r w:rsidRPr="00615BB9">
        <w:rPr>
          <w:rFonts w:ascii="Arial" w:hAnsi="Arial" w:cs="Arial"/>
        </w:rPr>
        <w:t xml:space="preserve"> and any urgent remedial action required.</w:t>
      </w:r>
    </w:p>
    <w:p w14:paraId="5BAE3BC0" w14:textId="74508991" w:rsidR="00B536DE" w:rsidRPr="00800550" w:rsidRDefault="00800550" w:rsidP="00615BB9">
      <w:pPr>
        <w:rPr>
          <w:rFonts w:ascii="Arial" w:hAnsi="Arial" w:cs="Arial"/>
          <w:b/>
        </w:rPr>
      </w:pPr>
      <w:r w:rsidRPr="00800550">
        <w:rPr>
          <w:rFonts w:ascii="Arial" w:hAnsi="Arial" w:cs="Arial"/>
          <w:b/>
        </w:rPr>
        <w:t xml:space="preserve">3.0 </w:t>
      </w:r>
      <w:r w:rsidR="00B536DE" w:rsidRPr="00800550">
        <w:rPr>
          <w:rFonts w:ascii="Arial" w:hAnsi="Arial" w:cs="Arial"/>
          <w:b/>
        </w:rPr>
        <w:t>Process</w:t>
      </w:r>
    </w:p>
    <w:p w14:paraId="50BA692D" w14:textId="393B5747" w:rsidR="00800550" w:rsidRDefault="00800550" w:rsidP="00615BB9">
      <w:pPr>
        <w:rPr>
          <w:rFonts w:ascii="Arial" w:hAnsi="Arial" w:cs="Arial"/>
        </w:rPr>
      </w:pPr>
      <w:r w:rsidRPr="00800550">
        <w:rPr>
          <w:rFonts w:ascii="Arial" w:hAnsi="Arial" w:cs="Arial"/>
        </w:rPr>
        <w:t>The example specification provided in Appendix 1</w:t>
      </w:r>
      <w:r>
        <w:rPr>
          <w:rFonts w:ascii="Arial" w:hAnsi="Arial" w:cs="Arial"/>
        </w:rPr>
        <w:t xml:space="preserve"> can be used by a designated body to confirm the arrangements for an external quality assurance review. This can be tailored to suit the needs of the designated body but suggested items for inclusion are listed below.</w:t>
      </w:r>
    </w:p>
    <w:p w14:paraId="12A78ABB" w14:textId="610C429B" w:rsidR="001B4FD1" w:rsidRPr="00800550" w:rsidRDefault="001B4FD1" w:rsidP="00615BB9">
      <w:pPr>
        <w:rPr>
          <w:rFonts w:ascii="Arial" w:hAnsi="Arial" w:cs="Arial"/>
        </w:rPr>
      </w:pPr>
      <w:r>
        <w:rPr>
          <w:rFonts w:ascii="Arial" w:hAnsi="Arial" w:cs="Arial"/>
        </w:rPr>
        <w:lastRenderedPageBreak/>
        <w:t>A designated body may submit the report of the external quality assurance review to the higher level responsible officer’s team to provide evidence of externally verified compliance with the RO Regulations.</w:t>
      </w:r>
    </w:p>
    <w:p w14:paraId="5066C6B1" w14:textId="77777777" w:rsidR="00B536DE" w:rsidRDefault="00B536DE" w:rsidP="00EF3233">
      <w:pPr>
        <w:jc w:val="center"/>
        <w:rPr>
          <w:rFonts w:ascii="Arial" w:hAnsi="Arial" w:cs="Arial"/>
          <w:b/>
        </w:rPr>
      </w:pPr>
    </w:p>
    <w:p w14:paraId="1B874898" w14:textId="247ADB29" w:rsidR="00800550" w:rsidRDefault="00800550" w:rsidP="00800550">
      <w:pPr>
        <w:jc w:val="right"/>
        <w:rPr>
          <w:rFonts w:ascii="Arial" w:hAnsi="Arial" w:cs="Arial"/>
          <w:b/>
        </w:rPr>
      </w:pPr>
      <w:r w:rsidRPr="00EF3233">
        <w:rPr>
          <w:b/>
          <w:noProof/>
          <w:lang w:eastAsia="en-GB"/>
        </w:rPr>
        <w:drawing>
          <wp:anchor distT="0" distB="0" distL="114300" distR="114300" simplePos="0" relativeHeight="251660288" behindDoc="0" locked="0" layoutInCell="1" allowOverlap="1" wp14:anchorId="18368C2A" wp14:editId="7FABD9AE">
            <wp:simplePos x="0" y="0"/>
            <wp:positionH relativeFrom="column">
              <wp:posOffset>4838700</wp:posOffset>
            </wp:positionH>
            <wp:positionV relativeFrom="paragraph">
              <wp:posOffset>-304800</wp:posOffset>
            </wp:positionV>
            <wp:extent cx="1121246" cy="698190"/>
            <wp:effectExtent l="0" t="0" r="0" b="0"/>
            <wp:wrapNone/>
            <wp:docPr id="3" name="Picture 3" descr="http://api.ning.com/files/imbe9KBD0dPPBPnCje*AAuLNdLEB36*np8fqD5HZfKjqKjVy5xzi5wX4uA07o-Di*8LJUzEhpLbq92us-BH3spgkIKBRkQD*/logo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ning.com/files/imbe9KBD0dPPBPnCje*AAuLNdLEB36*np8fqD5HZfKjqKjVy5xzi5wX4uA07o-Di*8LJUzEhpLbq92us-BH3spgkIKBRkQD*/logoa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246" cy="698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3BCAA" w14:textId="28D9958F" w:rsidR="00800550" w:rsidRDefault="00800550" w:rsidP="00800550">
      <w:pPr>
        <w:rPr>
          <w:rFonts w:ascii="Arial" w:hAnsi="Arial" w:cs="Arial"/>
          <w:b/>
        </w:rPr>
      </w:pPr>
      <w:r>
        <w:rPr>
          <w:rFonts w:ascii="Arial" w:hAnsi="Arial" w:cs="Arial"/>
          <w:b/>
        </w:rPr>
        <w:t>Appendix 1</w:t>
      </w:r>
    </w:p>
    <w:p w14:paraId="60ADACCB" w14:textId="1F7BE185" w:rsidR="009815D1" w:rsidRPr="00EF3233" w:rsidRDefault="00EF3233" w:rsidP="00EF3233">
      <w:pPr>
        <w:jc w:val="center"/>
        <w:rPr>
          <w:rFonts w:ascii="Arial" w:hAnsi="Arial" w:cs="Arial"/>
          <w:b/>
        </w:rPr>
      </w:pPr>
      <w:r>
        <w:rPr>
          <w:rFonts w:ascii="Arial" w:hAnsi="Arial" w:cs="Arial"/>
          <w:b/>
        </w:rPr>
        <w:t xml:space="preserve">EXAMPLE </w:t>
      </w:r>
      <w:r w:rsidRPr="00EF3233">
        <w:rPr>
          <w:rFonts w:ascii="Arial" w:hAnsi="Arial" w:cs="Arial"/>
          <w:b/>
        </w:rPr>
        <w:t xml:space="preserve">SERVICE SPECIFICIATION: </w:t>
      </w:r>
      <w:r w:rsidR="00B536DE">
        <w:rPr>
          <w:rFonts w:ascii="Arial" w:hAnsi="Arial" w:cs="Arial"/>
          <w:b/>
        </w:rPr>
        <w:t xml:space="preserve">EXTERNAL </w:t>
      </w:r>
      <w:r w:rsidRPr="00EF3233">
        <w:rPr>
          <w:rFonts w:ascii="Arial" w:hAnsi="Arial" w:cs="Arial"/>
          <w:b/>
        </w:rPr>
        <w:t xml:space="preserve">QUALITY ASSURANCE </w:t>
      </w:r>
      <w:r w:rsidR="00B536DE">
        <w:rPr>
          <w:rFonts w:ascii="Arial" w:hAnsi="Arial" w:cs="Arial"/>
          <w:b/>
        </w:rPr>
        <w:t xml:space="preserve">REVIEW </w:t>
      </w:r>
      <w:r w:rsidRPr="00EF3233">
        <w:rPr>
          <w:rFonts w:ascii="Arial" w:hAnsi="Arial" w:cs="Arial"/>
          <w:b/>
        </w:rPr>
        <w:t>OF THE IMPLEMENTATION OF THE RESPONSIBLE OFFICER REGULATIONS</w:t>
      </w:r>
    </w:p>
    <w:p w14:paraId="01CAD5D2" w14:textId="77777777" w:rsidR="00EF3233" w:rsidRPr="00B63D18" w:rsidRDefault="00EF3233" w:rsidP="00B63D18">
      <w:pPr>
        <w:pStyle w:val="Heading1"/>
      </w:pPr>
      <w:r w:rsidRPr="00B63D18">
        <w:t>STATUS AND PURPOSE OF THIS SERVICE SPECIFICATION</w:t>
      </w:r>
    </w:p>
    <w:p w14:paraId="5D79863F" w14:textId="227F71F2" w:rsidR="00EF3233" w:rsidRPr="00B63D18" w:rsidRDefault="003545AB" w:rsidP="00B63D18">
      <w:pPr>
        <w:pStyle w:val="ListParagraph"/>
        <w:numPr>
          <w:ilvl w:val="1"/>
          <w:numId w:val="4"/>
        </w:numPr>
        <w:ind w:left="426" w:hanging="426"/>
        <w:rPr>
          <w:rFonts w:ascii="Arial" w:hAnsi="Arial" w:cs="Arial"/>
        </w:rPr>
      </w:pPr>
      <w:r>
        <w:rPr>
          <w:rFonts w:ascii="Arial" w:hAnsi="Arial" w:cs="Arial"/>
        </w:rPr>
        <w:t>This service s</w:t>
      </w:r>
      <w:r w:rsidR="00EF3233" w:rsidRPr="00B63D18">
        <w:rPr>
          <w:rFonts w:ascii="Arial" w:hAnsi="Arial" w:cs="Arial"/>
        </w:rPr>
        <w:t xml:space="preserve">pecification can be used </w:t>
      </w:r>
      <w:r>
        <w:rPr>
          <w:rFonts w:ascii="Arial" w:hAnsi="Arial" w:cs="Arial"/>
        </w:rPr>
        <w:t xml:space="preserve">by a designated body </w:t>
      </w:r>
      <w:r w:rsidR="00EF3233" w:rsidRPr="00B63D18">
        <w:rPr>
          <w:rFonts w:ascii="Arial" w:hAnsi="Arial" w:cs="Arial"/>
        </w:rPr>
        <w:t xml:space="preserve">to agree the provision of </w:t>
      </w:r>
      <w:r w:rsidR="00A83FAD" w:rsidRPr="00B63D18">
        <w:rPr>
          <w:rFonts w:ascii="Arial" w:hAnsi="Arial" w:cs="Arial"/>
        </w:rPr>
        <w:t>a</w:t>
      </w:r>
      <w:r>
        <w:rPr>
          <w:rFonts w:ascii="Arial" w:hAnsi="Arial" w:cs="Arial"/>
        </w:rPr>
        <w:t xml:space="preserve"> </w:t>
      </w:r>
      <w:r w:rsidR="00EF3233" w:rsidRPr="00B63D18">
        <w:rPr>
          <w:rFonts w:ascii="Arial" w:hAnsi="Arial" w:cs="Arial"/>
        </w:rPr>
        <w:t xml:space="preserve">quality assurance </w:t>
      </w:r>
      <w:r w:rsidR="00A83FAD" w:rsidRPr="00B63D18">
        <w:rPr>
          <w:rFonts w:ascii="Arial" w:hAnsi="Arial" w:cs="Arial"/>
        </w:rPr>
        <w:t xml:space="preserve">review </w:t>
      </w:r>
      <w:r w:rsidR="00EF3233" w:rsidRPr="00B63D18">
        <w:rPr>
          <w:rFonts w:ascii="Arial" w:hAnsi="Arial" w:cs="Arial"/>
        </w:rPr>
        <w:t>regarding the implementation of the Responsible Officer Regulations</w:t>
      </w:r>
      <w:r>
        <w:rPr>
          <w:rFonts w:ascii="Arial" w:hAnsi="Arial" w:cs="Arial"/>
        </w:rPr>
        <w:t xml:space="preserve"> by an external body (‘the service provider’)</w:t>
      </w:r>
      <w:r w:rsidR="00B63D18" w:rsidRPr="00B63D18">
        <w:rPr>
          <w:rFonts w:ascii="Arial" w:hAnsi="Arial" w:cs="Arial"/>
        </w:rPr>
        <w:t>.</w:t>
      </w:r>
    </w:p>
    <w:p w14:paraId="307AE20C" w14:textId="77777777" w:rsidR="00EF3233" w:rsidRPr="00EF3233" w:rsidRDefault="00EF3233" w:rsidP="00B63D18">
      <w:pPr>
        <w:pStyle w:val="Heading1"/>
      </w:pPr>
      <w:r w:rsidRPr="00EF3233">
        <w:t>THE REQU</w:t>
      </w:r>
      <w:r w:rsidR="00556085">
        <w:t>IREMENTS OF THE DESIGNATED BODY</w:t>
      </w:r>
    </w:p>
    <w:p w14:paraId="753EA7D8" w14:textId="32C18051" w:rsidR="00EF3233" w:rsidRPr="00B869CB" w:rsidRDefault="00556085" w:rsidP="00047474">
      <w:pPr>
        <w:pStyle w:val="ListParagraph"/>
        <w:numPr>
          <w:ilvl w:val="1"/>
          <w:numId w:val="4"/>
        </w:numPr>
        <w:spacing w:after="120"/>
        <w:ind w:left="357" w:hanging="357"/>
        <w:contextualSpacing w:val="0"/>
        <w:rPr>
          <w:rFonts w:ascii="Arial" w:hAnsi="Arial" w:cs="Arial"/>
        </w:rPr>
      </w:pPr>
      <w:r w:rsidRPr="00B869CB">
        <w:rPr>
          <w:rFonts w:ascii="Arial" w:hAnsi="Arial" w:cs="Arial"/>
        </w:rPr>
        <w:t>The designated body requires a review of the systems and processes required under the Responsible Officer Regulations in accordance with the Framework of Quality Assurance</w:t>
      </w:r>
      <w:r w:rsidR="00AB1E75" w:rsidRPr="00B869CB">
        <w:rPr>
          <w:rFonts w:ascii="Arial" w:hAnsi="Arial" w:cs="Arial"/>
        </w:rPr>
        <w:t xml:space="preserve"> (FQA)</w:t>
      </w:r>
      <w:r w:rsidRPr="00B869CB">
        <w:rPr>
          <w:rFonts w:ascii="Arial" w:hAnsi="Arial" w:cs="Arial"/>
        </w:rPr>
        <w:t>.</w:t>
      </w:r>
      <w:r w:rsidR="00AB1E75" w:rsidRPr="00B869CB">
        <w:rPr>
          <w:rFonts w:ascii="Arial" w:hAnsi="Arial" w:cs="Arial"/>
        </w:rPr>
        <w:t xml:space="preserve"> This will</w:t>
      </w:r>
      <w:r w:rsidR="00B63D18" w:rsidRPr="00B869CB">
        <w:rPr>
          <w:rFonts w:ascii="Arial" w:hAnsi="Arial" w:cs="Arial"/>
        </w:rPr>
        <w:t xml:space="preserve"> include, but is not limited to:</w:t>
      </w:r>
    </w:p>
    <w:p w14:paraId="7FBA003A" w14:textId="77777777" w:rsidR="00AB1E75" w:rsidRPr="00AB1E75" w:rsidRDefault="00B63D18" w:rsidP="00B63D18">
      <w:pPr>
        <w:pStyle w:val="ListParagraph"/>
        <w:numPr>
          <w:ilvl w:val="0"/>
          <w:numId w:val="1"/>
        </w:numPr>
        <w:spacing w:before="120" w:after="0"/>
        <w:ind w:left="714" w:hanging="357"/>
        <w:contextualSpacing w:val="0"/>
        <w:rPr>
          <w:rFonts w:ascii="Arial" w:hAnsi="Arial" w:cs="Arial"/>
        </w:rPr>
      </w:pPr>
      <w:r>
        <w:rPr>
          <w:rFonts w:ascii="Arial" w:hAnsi="Arial" w:cs="Arial"/>
        </w:rPr>
        <w:t>C</w:t>
      </w:r>
      <w:r w:rsidR="00AB1E75" w:rsidRPr="00AB1E75">
        <w:rPr>
          <w:rFonts w:ascii="Arial" w:hAnsi="Arial" w:cs="Arial"/>
        </w:rPr>
        <w:t>ompliance with the FQA core standards</w:t>
      </w:r>
      <w:r>
        <w:rPr>
          <w:rFonts w:ascii="Arial" w:hAnsi="Arial" w:cs="Arial"/>
        </w:rPr>
        <w:t>;</w:t>
      </w:r>
    </w:p>
    <w:p w14:paraId="1DA7AD87" w14:textId="77777777" w:rsidR="00AB1E75" w:rsidRPr="00AB1E75" w:rsidRDefault="00B63D18" w:rsidP="00B63D18">
      <w:pPr>
        <w:pStyle w:val="ListParagraph"/>
        <w:numPr>
          <w:ilvl w:val="0"/>
          <w:numId w:val="1"/>
        </w:numPr>
        <w:spacing w:before="120" w:after="0"/>
        <w:ind w:left="714" w:hanging="357"/>
        <w:contextualSpacing w:val="0"/>
        <w:rPr>
          <w:rFonts w:ascii="Arial" w:hAnsi="Arial" w:cs="Arial"/>
        </w:rPr>
      </w:pPr>
      <w:r>
        <w:rPr>
          <w:rFonts w:ascii="Arial" w:hAnsi="Arial" w:cs="Arial"/>
        </w:rPr>
        <w:t>C</w:t>
      </w:r>
      <w:r w:rsidR="00AB1E75" w:rsidRPr="00AB1E75">
        <w:rPr>
          <w:rFonts w:ascii="Arial" w:hAnsi="Arial" w:cs="Arial"/>
        </w:rPr>
        <w:t>ompliance with reporting requirements i.e. Annual Organisational Audit, quarterly appraisal rate reports, statement of compliance</w:t>
      </w:r>
      <w:r>
        <w:rPr>
          <w:rFonts w:ascii="Arial" w:hAnsi="Arial" w:cs="Arial"/>
        </w:rPr>
        <w:t>;</w:t>
      </w:r>
    </w:p>
    <w:p w14:paraId="44B8E2A5" w14:textId="77777777" w:rsidR="00AB1E75" w:rsidRDefault="00AB1E75" w:rsidP="00B63D18">
      <w:pPr>
        <w:pStyle w:val="ListParagraph"/>
        <w:numPr>
          <w:ilvl w:val="0"/>
          <w:numId w:val="1"/>
        </w:numPr>
        <w:spacing w:before="120" w:after="0"/>
        <w:ind w:left="714" w:hanging="357"/>
        <w:contextualSpacing w:val="0"/>
        <w:rPr>
          <w:rFonts w:ascii="Arial" w:hAnsi="Arial" w:cs="Arial"/>
        </w:rPr>
      </w:pPr>
      <w:r w:rsidRPr="00AB1E75">
        <w:rPr>
          <w:rFonts w:ascii="Arial" w:hAnsi="Arial" w:cs="Arial"/>
        </w:rPr>
        <w:t>Responsible Officer’s system of monitoring doctors with prescribed connections</w:t>
      </w:r>
      <w:r w:rsidR="00B63D18">
        <w:rPr>
          <w:rFonts w:ascii="Arial" w:hAnsi="Arial" w:cs="Arial"/>
        </w:rPr>
        <w:t>;</w:t>
      </w:r>
    </w:p>
    <w:p w14:paraId="03DB9C2D" w14:textId="77777777" w:rsidR="004841E4" w:rsidRDefault="004841E4" w:rsidP="00B63D18">
      <w:pPr>
        <w:pStyle w:val="ListParagraph"/>
        <w:numPr>
          <w:ilvl w:val="0"/>
          <w:numId w:val="1"/>
        </w:numPr>
        <w:spacing w:before="120" w:after="0"/>
        <w:ind w:left="714" w:hanging="357"/>
        <w:contextualSpacing w:val="0"/>
        <w:rPr>
          <w:rFonts w:ascii="Arial" w:hAnsi="Arial" w:cs="Arial"/>
        </w:rPr>
      </w:pPr>
      <w:r>
        <w:rPr>
          <w:rFonts w:ascii="Arial" w:hAnsi="Arial" w:cs="Arial"/>
        </w:rPr>
        <w:t>Board (or equivalent governance or executive group) involvement / understanding</w:t>
      </w:r>
      <w:r w:rsidR="00B63D18">
        <w:rPr>
          <w:rFonts w:ascii="Arial" w:hAnsi="Arial" w:cs="Arial"/>
        </w:rPr>
        <w:t>;</w:t>
      </w:r>
    </w:p>
    <w:p w14:paraId="1B0321B9" w14:textId="77777777" w:rsidR="004841E4" w:rsidRDefault="00C657F6" w:rsidP="00B63D18">
      <w:pPr>
        <w:pStyle w:val="ListParagraph"/>
        <w:numPr>
          <w:ilvl w:val="0"/>
          <w:numId w:val="1"/>
        </w:numPr>
        <w:spacing w:before="120" w:after="0"/>
        <w:ind w:left="714" w:hanging="357"/>
        <w:contextualSpacing w:val="0"/>
        <w:rPr>
          <w:rFonts w:ascii="Arial" w:hAnsi="Arial" w:cs="Arial"/>
        </w:rPr>
      </w:pPr>
      <w:r>
        <w:rPr>
          <w:rFonts w:ascii="Arial" w:hAnsi="Arial" w:cs="Arial"/>
        </w:rPr>
        <w:t>Patient and public involvement</w:t>
      </w:r>
      <w:r w:rsidR="00B63D18">
        <w:rPr>
          <w:rFonts w:ascii="Arial" w:hAnsi="Arial" w:cs="Arial"/>
        </w:rPr>
        <w:t>; and</w:t>
      </w:r>
    </w:p>
    <w:p w14:paraId="62317299" w14:textId="3C5BADB8" w:rsidR="00B63D18" w:rsidRPr="00B63D18" w:rsidRDefault="00C657F6" w:rsidP="00B63D18">
      <w:pPr>
        <w:pStyle w:val="ListParagraph"/>
        <w:numPr>
          <w:ilvl w:val="0"/>
          <w:numId w:val="1"/>
        </w:numPr>
        <w:spacing w:before="120" w:after="0"/>
        <w:ind w:left="714" w:hanging="357"/>
        <w:contextualSpacing w:val="0"/>
        <w:rPr>
          <w:rFonts w:ascii="Arial" w:hAnsi="Arial" w:cs="Arial"/>
        </w:rPr>
      </w:pPr>
      <w:r>
        <w:rPr>
          <w:rFonts w:ascii="Arial" w:hAnsi="Arial" w:cs="Arial"/>
        </w:rPr>
        <w:t>Impact of th</w:t>
      </w:r>
      <w:r w:rsidR="003545AB">
        <w:rPr>
          <w:rFonts w:ascii="Arial" w:hAnsi="Arial" w:cs="Arial"/>
        </w:rPr>
        <w:t>e implementation of the Responsible Officer Regulations</w:t>
      </w:r>
      <w:r>
        <w:rPr>
          <w:rFonts w:ascii="Arial" w:hAnsi="Arial" w:cs="Arial"/>
        </w:rPr>
        <w:t xml:space="preserve"> on the designated body</w:t>
      </w:r>
      <w:r w:rsidR="00B63D18">
        <w:rPr>
          <w:rFonts w:ascii="Arial" w:hAnsi="Arial" w:cs="Arial"/>
        </w:rPr>
        <w:t>.</w:t>
      </w:r>
    </w:p>
    <w:p w14:paraId="1E0640DC" w14:textId="3FBF9A6A" w:rsidR="00A83FAD" w:rsidRPr="00B63D18" w:rsidRDefault="003545AB" w:rsidP="00B63D18">
      <w:pPr>
        <w:pStyle w:val="ListParagraph"/>
        <w:numPr>
          <w:ilvl w:val="1"/>
          <w:numId w:val="4"/>
        </w:numPr>
        <w:spacing w:before="200" w:after="0"/>
        <w:ind w:left="425" w:hanging="425"/>
        <w:contextualSpacing w:val="0"/>
        <w:rPr>
          <w:rFonts w:ascii="Arial" w:hAnsi="Arial" w:cs="Arial"/>
          <w:bCs/>
        </w:rPr>
      </w:pPr>
      <w:r>
        <w:rPr>
          <w:rFonts w:ascii="Arial" w:hAnsi="Arial" w:cs="Arial"/>
        </w:rPr>
        <w:t>The outcome</w:t>
      </w:r>
      <w:r w:rsidR="00A83FAD" w:rsidRPr="00B63D18">
        <w:rPr>
          <w:rFonts w:ascii="Arial" w:hAnsi="Arial" w:cs="Arial"/>
        </w:rPr>
        <w:t xml:space="preserve"> of the quality assurance review </w:t>
      </w:r>
      <w:r w:rsidR="00047474">
        <w:rPr>
          <w:rFonts w:ascii="Arial" w:hAnsi="Arial" w:cs="Arial"/>
        </w:rPr>
        <w:t xml:space="preserve">is to </w:t>
      </w:r>
      <w:r w:rsidR="00A83FAD" w:rsidRPr="00B63D18">
        <w:rPr>
          <w:rFonts w:ascii="Arial" w:hAnsi="Arial" w:cs="Arial"/>
        </w:rPr>
        <w:t>be summarised in a report detailing compliance with the FQA core standards, any urgent action required to enable compliance, areas for further development and examples of best practice.</w:t>
      </w:r>
    </w:p>
    <w:p w14:paraId="70F2F343" w14:textId="77777777" w:rsidR="00255DE4" w:rsidRDefault="00255DE4" w:rsidP="00B63D18">
      <w:pPr>
        <w:pStyle w:val="Heading1"/>
      </w:pPr>
      <w:r w:rsidRPr="00255DE4">
        <w:t>THE REQUIREMENTS OF THE SERVICE PROVIDER</w:t>
      </w:r>
    </w:p>
    <w:p w14:paraId="336B4C26" w14:textId="5A537FB3" w:rsidR="00AB1E75" w:rsidRPr="00B63D18" w:rsidRDefault="00255DE4" w:rsidP="00B63D18">
      <w:pPr>
        <w:pStyle w:val="ListParagraph"/>
        <w:numPr>
          <w:ilvl w:val="1"/>
          <w:numId w:val="4"/>
        </w:numPr>
        <w:spacing w:after="120"/>
        <w:ind w:left="425" w:hanging="425"/>
        <w:contextualSpacing w:val="0"/>
        <w:rPr>
          <w:rFonts w:ascii="Arial" w:hAnsi="Arial" w:cs="Arial"/>
          <w:bCs/>
        </w:rPr>
      </w:pPr>
      <w:r w:rsidRPr="00B63D18">
        <w:rPr>
          <w:rFonts w:ascii="Arial" w:hAnsi="Arial" w:cs="Arial"/>
          <w:bCs/>
        </w:rPr>
        <w:t>The service provider will require access to all relevant records</w:t>
      </w:r>
      <w:r w:rsidR="00A83FAD" w:rsidRPr="00B63D18">
        <w:rPr>
          <w:rFonts w:ascii="Arial" w:hAnsi="Arial" w:cs="Arial"/>
          <w:bCs/>
        </w:rPr>
        <w:t xml:space="preserve"> and personnel</w:t>
      </w:r>
      <w:r w:rsidRPr="00B63D18">
        <w:rPr>
          <w:rFonts w:ascii="Arial" w:hAnsi="Arial" w:cs="Arial"/>
          <w:bCs/>
        </w:rPr>
        <w:t xml:space="preserve"> in order to assess compliance with the Responsible Officer Regulations. This may include, but is not limited to</w:t>
      </w:r>
      <w:r w:rsidR="00B869CB">
        <w:rPr>
          <w:rFonts w:ascii="Arial" w:hAnsi="Arial" w:cs="Arial"/>
          <w:bCs/>
        </w:rPr>
        <w:t>:</w:t>
      </w:r>
      <w:r w:rsidRPr="00B63D18">
        <w:rPr>
          <w:rFonts w:ascii="Arial" w:hAnsi="Arial" w:cs="Arial"/>
          <w:bCs/>
        </w:rPr>
        <w:t xml:space="preserve"> </w:t>
      </w:r>
    </w:p>
    <w:p w14:paraId="36551C8E" w14:textId="77777777" w:rsidR="00255DE4" w:rsidRPr="00F454E5" w:rsidRDefault="00BA409B" w:rsidP="00F454E5">
      <w:pPr>
        <w:pStyle w:val="ListParagraph"/>
        <w:numPr>
          <w:ilvl w:val="0"/>
          <w:numId w:val="9"/>
        </w:numPr>
        <w:spacing w:before="120" w:after="0"/>
        <w:rPr>
          <w:rFonts w:ascii="Arial" w:hAnsi="Arial" w:cs="Arial"/>
          <w:bCs/>
        </w:rPr>
      </w:pPr>
      <w:r w:rsidRPr="00F454E5">
        <w:rPr>
          <w:rFonts w:ascii="Arial" w:hAnsi="Arial" w:cs="Arial"/>
          <w:bCs/>
        </w:rPr>
        <w:t>R</w:t>
      </w:r>
      <w:r w:rsidR="00255DE4" w:rsidRPr="00F454E5">
        <w:rPr>
          <w:rFonts w:ascii="Arial" w:hAnsi="Arial" w:cs="Arial"/>
          <w:bCs/>
        </w:rPr>
        <w:t>esponsible officer dashboard / revalidation management system</w:t>
      </w:r>
    </w:p>
    <w:p w14:paraId="59FC74D3" w14:textId="77777777" w:rsidR="001B4FD1" w:rsidRPr="00F454E5" w:rsidRDefault="001B4FD1" w:rsidP="00F454E5">
      <w:pPr>
        <w:pStyle w:val="ListParagraph"/>
        <w:numPr>
          <w:ilvl w:val="0"/>
          <w:numId w:val="9"/>
        </w:numPr>
        <w:rPr>
          <w:rFonts w:ascii="Arial" w:hAnsi="Arial" w:cs="Arial"/>
          <w:bCs/>
        </w:rPr>
      </w:pPr>
      <w:r w:rsidRPr="00F454E5">
        <w:rPr>
          <w:rFonts w:ascii="Arial" w:hAnsi="Arial" w:cs="Arial"/>
          <w:bCs/>
        </w:rPr>
        <w:t>Details of resources available to support the responsible officer e.g. organisational structure, funds</w:t>
      </w:r>
    </w:p>
    <w:p w14:paraId="3E26C149" w14:textId="77777777" w:rsidR="001B4FD1" w:rsidRPr="00F454E5" w:rsidRDefault="001B4FD1" w:rsidP="00F454E5">
      <w:pPr>
        <w:pStyle w:val="ListParagraph"/>
        <w:numPr>
          <w:ilvl w:val="0"/>
          <w:numId w:val="9"/>
        </w:numPr>
        <w:rPr>
          <w:rFonts w:ascii="Arial" w:hAnsi="Arial" w:cs="Arial"/>
          <w:bCs/>
        </w:rPr>
      </w:pPr>
      <w:r w:rsidRPr="00F454E5">
        <w:rPr>
          <w:rFonts w:ascii="Arial" w:hAnsi="Arial" w:cs="Arial"/>
          <w:bCs/>
        </w:rPr>
        <w:t>Training &amp; CPD records; responsible officer, appraisal lead, appraisers, case managers, case investigators</w:t>
      </w:r>
    </w:p>
    <w:p w14:paraId="2E95057F" w14:textId="77777777" w:rsidR="00F454E5" w:rsidRPr="00F454E5" w:rsidRDefault="00F454E5" w:rsidP="00F454E5">
      <w:pPr>
        <w:pStyle w:val="ListParagraph"/>
        <w:numPr>
          <w:ilvl w:val="0"/>
          <w:numId w:val="9"/>
        </w:numPr>
        <w:rPr>
          <w:rFonts w:ascii="Arial" w:hAnsi="Arial" w:cs="Arial"/>
          <w:bCs/>
        </w:rPr>
      </w:pPr>
      <w:r w:rsidRPr="00F454E5">
        <w:rPr>
          <w:rFonts w:ascii="Arial" w:hAnsi="Arial" w:cs="Arial"/>
          <w:bCs/>
        </w:rPr>
        <w:lastRenderedPageBreak/>
        <w:t>Policies, procedures and guidance</w:t>
      </w:r>
    </w:p>
    <w:p w14:paraId="2600935C" w14:textId="77777777" w:rsidR="00F454E5" w:rsidRPr="00F454E5" w:rsidRDefault="00F454E5" w:rsidP="00F454E5">
      <w:pPr>
        <w:pStyle w:val="ListParagraph"/>
        <w:numPr>
          <w:ilvl w:val="0"/>
          <w:numId w:val="9"/>
        </w:numPr>
        <w:rPr>
          <w:rFonts w:ascii="Arial" w:hAnsi="Arial" w:cs="Arial"/>
          <w:bCs/>
        </w:rPr>
      </w:pPr>
      <w:r w:rsidRPr="00F454E5">
        <w:rPr>
          <w:rFonts w:ascii="Arial" w:hAnsi="Arial" w:cs="Arial"/>
          <w:bCs/>
        </w:rPr>
        <w:t>Minutes of meetings</w:t>
      </w:r>
    </w:p>
    <w:p w14:paraId="7F21E910" w14:textId="77777777" w:rsidR="00F454E5" w:rsidRPr="00F454E5" w:rsidRDefault="00F454E5" w:rsidP="00F454E5">
      <w:pPr>
        <w:pStyle w:val="ListParagraph"/>
        <w:numPr>
          <w:ilvl w:val="0"/>
          <w:numId w:val="9"/>
        </w:numPr>
        <w:rPr>
          <w:rFonts w:ascii="Arial" w:hAnsi="Arial" w:cs="Arial"/>
          <w:bCs/>
        </w:rPr>
      </w:pPr>
      <w:r w:rsidRPr="00F454E5">
        <w:rPr>
          <w:rFonts w:ascii="Arial" w:hAnsi="Arial" w:cs="Arial"/>
          <w:bCs/>
        </w:rPr>
        <w:t>Job descriptions</w:t>
      </w:r>
    </w:p>
    <w:p w14:paraId="77D9F3A7" w14:textId="75ECE932" w:rsidR="00F454E5" w:rsidRPr="00F454E5" w:rsidRDefault="00F454E5" w:rsidP="00F454E5">
      <w:pPr>
        <w:pStyle w:val="ListParagraph"/>
        <w:numPr>
          <w:ilvl w:val="0"/>
          <w:numId w:val="9"/>
        </w:numPr>
        <w:rPr>
          <w:rFonts w:ascii="Arial" w:hAnsi="Arial" w:cs="Arial"/>
          <w:bCs/>
        </w:rPr>
      </w:pPr>
      <w:r w:rsidRPr="00F454E5">
        <w:rPr>
          <w:rFonts w:ascii="Arial" w:hAnsi="Arial" w:cs="Arial"/>
          <w:bCs/>
        </w:rPr>
        <w:t>Outcomes data for individual doctors / teams, benchmarking data, quality improvement data</w:t>
      </w:r>
      <w:r w:rsidR="00BD09B7">
        <w:rPr>
          <w:rFonts w:ascii="Arial" w:hAnsi="Arial" w:cs="Arial"/>
          <w:bCs/>
        </w:rPr>
        <w:t>, complaints and compliments data</w:t>
      </w:r>
      <w:bookmarkStart w:id="0" w:name="_GoBack"/>
      <w:bookmarkEnd w:id="0"/>
    </w:p>
    <w:p w14:paraId="19184799" w14:textId="77777777" w:rsidR="00F454E5" w:rsidRPr="00F454E5" w:rsidRDefault="00F454E5" w:rsidP="00F454E5">
      <w:pPr>
        <w:pStyle w:val="ListParagraph"/>
        <w:numPr>
          <w:ilvl w:val="0"/>
          <w:numId w:val="9"/>
        </w:numPr>
        <w:rPr>
          <w:rFonts w:ascii="Arial" w:hAnsi="Arial" w:cs="Arial"/>
          <w:bCs/>
        </w:rPr>
      </w:pPr>
      <w:r w:rsidRPr="00F454E5">
        <w:rPr>
          <w:rFonts w:ascii="Arial" w:hAnsi="Arial" w:cs="Arial"/>
          <w:bCs/>
        </w:rPr>
        <w:t>Information sharing agreements with other designated bodies</w:t>
      </w:r>
    </w:p>
    <w:p w14:paraId="7A3549C0" w14:textId="77777777" w:rsidR="00255DE4" w:rsidRPr="00F454E5" w:rsidRDefault="00255DE4" w:rsidP="00F454E5">
      <w:pPr>
        <w:pStyle w:val="ListParagraph"/>
        <w:numPr>
          <w:ilvl w:val="0"/>
          <w:numId w:val="9"/>
        </w:numPr>
        <w:spacing w:before="120" w:after="0"/>
        <w:rPr>
          <w:rFonts w:ascii="Arial" w:hAnsi="Arial" w:cs="Arial"/>
          <w:bCs/>
        </w:rPr>
      </w:pPr>
      <w:r w:rsidRPr="00F454E5">
        <w:rPr>
          <w:rFonts w:ascii="Arial" w:hAnsi="Arial" w:cs="Arial"/>
          <w:bCs/>
        </w:rPr>
        <w:t>Appraisal management system</w:t>
      </w:r>
    </w:p>
    <w:p w14:paraId="5DA470EB" w14:textId="77777777" w:rsidR="001B4FD1" w:rsidRPr="00F454E5" w:rsidRDefault="001B4FD1" w:rsidP="00F454E5">
      <w:pPr>
        <w:pStyle w:val="ListParagraph"/>
        <w:numPr>
          <w:ilvl w:val="0"/>
          <w:numId w:val="9"/>
        </w:numPr>
        <w:rPr>
          <w:rFonts w:ascii="Arial" w:hAnsi="Arial" w:cs="Arial"/>
          <w:bCs/>
        </w:rPr>
      </w:pPr>
      <w:r w:rsidRPr="00F454E5">
        <w:rPr>
          <w:rFonts w:ascii="Arial" w:hAnsi="Arial" w:cs="Arial"/>
          <w:bCs/>
        </w:rPr>
        <w:t>A selection of appraisal portfolios; number to be agreed between the designated body and service provider</w:t>
      </w:r>
    </w:p>
    <w:p w14:paraId="088CD033" w14:textId="77777777" w:rsidR="001B4FD1" w:rsidRPr="00F454E5" w:rsidRDefault="001B4FD1" w:rsidP="00F454E5">
      <w:pPr>
        <w:pStyle w:val="ListParagraph"/>
        <w:numPr>
          <w:ilvl w:val="0"/>
          <w:numId w:val="9"/>
        </w:numPr>
        <w:rPr>
          <w:rFonts w:ascii="Arial" w:hAnsi="Arial" w:cs="Arial"/>
          <w:bCs/>
        </w:rPr>
      </w:pPr>
      <w:r w:rsidRPr="00F454E5">
        <w:rPr>
          <w:rFonts w:ascii="Arial" w:hAnsi="Arial" w:cs="Arial"/>
          <w:bCs/>
        </w:rPr>
        <w:t xml:space="preserve">Evaluations of appraisals </w:t>
      </w:r>
    </w:p>
    <w:p w14:paraId="75CF8E8A" w14:textId="77777777" w:rsidR="001B4FD1" w:rsidRPr="00F454E5" w:rsidRDefault="001B4FD1" w:rsidP="00F454E5">
      <w:pPr>
        <w:pStyle w:val="ListParagraph"/>
        <w:numPr>
          <w:ilvl w:val="0"/>
          <w:numId w:val="9"/>
        </w:numPr>
        <w:rPr>
          <w:rFonts w:ascii="Arial" w:hAnsi="Arial" w:cs="Arial"/>
          <w:bCs/>
        </w:rPr>
      </w:pPr>
      <w:r w:rsidRPr="00F454E5">
        <w:rPr>
          <w:rFonts w:ascii="Arial" w:hAnsi="Arial" w:cs="Arial"/>
          <w:bCs/>
        </w:rPr>
        <w:t>A range of appraisers</w:t>
      </w:r>
    </w:p>
    <w:p w14:paraId="0D2C037F" w14:textId="77777777" w:rsidR="00F454E5" w:rsidRPr="00F454E5" w:rsidRDefault="00F454E5" w:rsidP="00F454E5">
      <w:pPr>
        <w:pStyle w:val="ListParagraph"/>
        <w:numPr>
          <w:ilvl w:val="0"/>
          <w:numId w:val="9"/>
        </w:numPr>
        <w:rPr>
          <w:rFonts w:ascii="Arial" w:hAnsi="Arial" w:cs="Arial"/>
          <w:bCs/>
        </w:rPr>
      </w:pPr>
      <w:r w:rsidRPr="00F454E5">
        <w:rPr>
          <w:rFonts w:ascii="Arial" w:hAnsi="Arial" w:cs="Arial"/>
          <w:bCs/>
        </w:rPr>
        <w:t>CPD records</w:t>
      </w:r>
    </w:p>
    <w:p w14:paraId="695B469B" w14:textId="77777777" w:rsidR="00C657F6" w:rsidRPr="00F454E5" w:rsidRDefault="00C657F6" w:rsidP="00F454E5">
      <w:pPr>
        <w:pStyle w:val="ListParagraph"/>
        <w:numPr>
          <w:ilvl w:val="0"/>
          <w:numId w:val="9"/>
        </w:numPr>
        <w:spacing w:before="120" w:after="0"/>
        <w:rPr>
          <w:rFonts w:ascii="Arial" w:hAnsi="Arial" w:cs="Arial"/>
          <w:bCs/>
        </w:rPr>
      </w:pPr>
      <w:r w:rsidRPr="00F454E5">
        <w:rPr>
          <w:rFonts w:ascii="Arial" w:hAnsi="Arial" w:cs="Arial"/>
          <w:bCs/>
        </w:rPr>
        <w:t>Performance management system</w:t>
      </w:r>
    </w:p>
    <w:p w14:paraId="20ABC6CF" w14:textId="77777777" w:rsidR="00F454E5" w:rsidRPr="00F454E5" w:rsidRDefault="00F454E5" w:rsidP="00F454E5">
      <w:pPr>
        <w:pStyle w:val="ListParagraph"/>
        <w:numPr>
          <w:ilvl w:val="0"/>
          <w:numId w:val="9"/>
        </w:numPr>
        <w:rPr>
          <w:rFonts w:ascii="Arial" w:hAnsi="Arial" w:cs="Arial"/>
          <w:bCs/>
        </w:rPr>
      </w:pPr>
      <w:r w:rsidRPr="00F454E5">
        <w:rPr>
          <w:rFonts w:ascii="Arial" w:hAnsi="Arial" w:cs="Arial"/>
          <w:bCs/>
        </w:rPr>
        <w:t>Case managers / case investigators</w:t>
      </w:r>
    </w:p>
    <w:p w14:paraId="7EB6BCF5" w14:textId="77777777" w:rsidR="00F454E5" w:rsidRPr="00F454E5" w:rsidRDefault="00F454E5" w:rsidP="00F454E5">
      <w:pPr>
        <w:pStyle w:val="ListParagraph"/>
        <w:numPr>
          <w:ilvl w:val="0"/>
          <w:numId w:val="9"/>
        </w:numPr>
        <w:rPr>
          <w:rFonts w:ascii="Arial" w:hAnsi="Arial" w:cs="Arial"/>
          <w:bCs/>
        </w:rPr>
      </w:pPr>
      <w:r w:rsidRPr="00F454E5">
        <w:rPr>
          <w:rFonts w:ascii="Arial" w:hAnsi="Arial" w:cs="Arial"/>
          <w:bCs/>
        </w:rPr>
        <w:t>Recruitment processes &amp; records</w:t>
      </w:r>
    </w:p>
    <w:p w14:paraId="1A6030B4" w14:textId="77777777" w:rsidR="00A83FAD" w:rsidRPr="00F454E5" w:rsidRDefault="00A83FAD" w:rsidP="00F454E5">
      <w:pPr>
        <w:pStyle w:val="ListParagraph"/>
        <w:numPr>
          <w:ilvl w:val="0"/>
          <w:numId w:val="9"/>
        </w:numPr>
        <w:spacing w:before="120" w:after="0"/>
        <w:rPr>
          <w:rFonts w:ascii="Arial" w:hAnsi="Arial" w:cs="Arial"/>
          <w:bCs/>
        </w:rPr>
      </w:pPr>
      <w:r w:rsidRPr="00F454E5">
        <w:rPr>
          <w:rFonts w:ascii="Arial" w:hAnsi="Arial" w:cs="Arial"/>
          <w:bCs/>
        </w:rPr>
        <w:t>A range of doctors with prescribed connections including various grades, specialties etc.</w:t>
      </w:r>
    </w:p>
    <w:p w14:paraId="691A5405" w14:textId="77777777" w:rsidR="004841E4" w:rsidRPr="00F454E5" w:rsidRDefault="004841E4" w:rsidP="00F454E5">
      <w:pPr>
        <w:pStyle w:val="ListParagraph"/>
        <w:numPr>
          <w:ilvl w:val="0"/>
          <w:numId w:val="9"/>
        </w:numPr>
        <w:spacing w:before="120" w:after="0"/>
        <w:rPr>
          <w:rFonts w:ascii="Arial" w:hAnsi="Arial" w:cs="Arial"/>
          <w:bCs/>
        </w:rPr>
      </w:pPr>
      <w:r w:rsidRPr="00F454E5">
        <w:rPr>
          <w:rFonts w:ascii="Arial" w:hAnsi="Arial" w:cs="Arial"/>
          <w:bCs/>
        </w:rPr>
        <w:t>Board (or equivalent governance or executive group) member</w:t>
      </w:r>
    </w:p>
    <w:p w14:paraId="32163209" w14:textId="77777777" w:rsidR="00441F33" w:rsidRPr="00F454E5" w:rsidRDefault="00441F33" w:rsidP="00F454E5">
      <w:pPr>
        <w:pStyle w:val="ListParagraph"/>
        <w:numPr>
          <w:ilvl w:val="0"/>
          <w:numId w:val="9"/>
        </w:numPr>
        <w:spacing w:before="120" w:after="0"/>
        <w:rPr>
          <w:rFonts w:ascii="Arial" w:hAnsi="Arial" w:cs="Arial"/>
          <w:bCs/>
        </w:rPr>
      </w:pPr>
      <w:r w:rsidRPr="00F454E5">
        <w:rPr>
          <w:rFonts w:ascii="Arial" w:hAnsi="Arial" w:cs="Arial"/>
          <w:bCs/>
        </w:rPr>
        <w:t>Medical Directorate Business Manager or equivalent</w:t>
      </w:r>
    </w:p>
    <w:p w14:paraId="188A6487" w14:textId="77777777" w:rsidR="00441F33" w:rsidRPr="00F454E5" w:rsidRDefault="00441F33" w:rsidP="00F454E5">
      <w:pPr>
        <w:pStyle w:val="ListParagraph"/>
        <w:numPr>
          <w:ilvl w:val="0"/>
          <w:numId w:val="9"/>
        </w:numPr>
        <w:spacing w:before="120" w:after="0"/>
        <w:rPr>
          <w:rFonts w:ascii="Arial" w:hAnsi="Arial" w:cs="Arial"/>
          <w:bCs/>
        </w:rPr>
      </w:pPr>
      <w:r w:rsidRPr="00F454E5">
        <w:rPr>
          <w:rFonts w:ascii="Arial" w:hAnsi="Arial" w:cs="Arial"/>
          <w:bCs/>
        </w:rPr>
        <w:t>Human Resources / medical staffing team</w:t>
      </w:r>
    </w:p>
    <w:p w14:paraId="63D107B7" w14:textId="6521D3A4" w:rsidR="003545AB" w:rsidRPr="00F454E5" w:rsidRDefault="003545AB" w:rsidP="00F454E5">
      <w:pPr>
        <w:pStyle w:val="ListParagraph"/>
        <w:numPr>
          <w:ilvl w:val="0"/>
          <w:numId w:val="9"/>
        </w:numPr>
        <w:spacing w:before="120" w:after="0"/>
        <w:rPr>
          <w:rFonts w:ascii="Arial" w:hAnsi="Arial" w:cs="Arial"/>
          <w:bCs/>
        </w:rPr>
      </w:pPr>
      <w:r w:rsidRPr="00F454E5">
        <w:rPr>
          <w:rFonts w:ascii="Arial" w:hAnsi="Arial" w:cs="Arial"/>
          <w:bCs/>
        </w:rPr>
        <w:t>Lay representatives</w:t>
      </w:r>
    </w:p>
    <w:p w14:paraId="39407AEE" w14:textId="6A59636F" w:rsidR="00BA409B" w:rsidRDefault="00BA409B" w:rsidP="00B63D18">
      <w:pPr>
        <w:spacing w:before="200" w:after="0"/>
        <w:rPr>
          <w:rFonts w:ascii="Arial" w:hAnsi="Arial" w:cs="Arial"/>
          <w:bCs/>
        </w:rPr>
      </w:pPr>
      <w:r>
        <w:rPr>
          <w:rFonts w:ascii="Arial" w:hAnsi="Arial" w:cs="Arial"/>
          <w:bCs/>
        </w:rPr>
        <w:t xml:space="preserve">Other </w:t>
      </w:r>
      <w:r w:rsidR="00F454E5">
        <w:rPr>
          <w:rFonts w:ascii="Arial" w:hAnsi="Arial" w:cs="Arial"/>
          <w:bCs/>
        </w:rPr>
        <w:t>data available publicly may</w:t>
      </w:r>
      <w:r>
        <w:rPr>
          <w:rFonts w:ascii="Arial" w:hAnsi="Arial" w:cs="Arial"/>
          <w:bCs/>
        </w:rPr>
        <w:t xml:space="preserve"> also be used to inform the quality assurance review, including;</w:t>
      </w:r>
    </w:p>
    <w:p w14:paraId="79B8CECE" w14:textId="77777777" w:rsidR="00BA409B" w:rsidRDefault="00BA409B" w:rsidP="00B869CB">
      <w:pPr>
        <w:numPr>
          <w:ilvl w:val="0"/>
          <w:numId w:val="2"/>
        </w:numPr>
        <w:spacing w:before="120" w:after="0"/>
        <w:ind w:left="714" w:hanging="357"/>
        <w:rPr>
          <w:rFonts w:ascii="Arial" w:hAnsi="Arial" w:cs="Arial"/>
          <w:bCs/>
        </w:rPr>
      </w:pPr>
      <w:r w:rsidRPr="00BA409B">
        <w:rPr>
          <w:rFonts w:ascii="Arial" w:hAnsi="Arial" w:cs="Arial"/>
          <w:bCs/>
        </w:rPr>
        <w:t xml:space="preserve">CQC reports </w:t>
      </w:r>
    </w:p>
    <w:p w14:paraId="41E2A694" w14:textId="77777777" w:rsidR="00BA409B" w:rsidRDefault="00BA409B" w:rsidP="00B869CB">
      <w:pPr>
        <w:numPr>
          <w:ilvl w:val="0"/>
          <w:numId w:val="2"/>
        </w:numPr>
        <w:spacing w:before="120" w:after="0"/>
        <w:ind w:left="714" w:hanging="357"/>
        <w:rPr>
          <w:rFonts w:ascii="Arial" w:hAnsi="Arial" w:cs="Arial"/>
          <w:bCs/>
        </w:rPr>
      </w:pPr>
      <w:r>
        <w:rPr>
          <w:rFonts w:ascii="Arial" w:hAnsi="Arial" w:cs="Arial"/>
          <w:bCs/>
        </w:rPr>
        <w:t>GMC data on late &amp; missed recommendations</w:t>
      </w:r>
    </w:p>
    <w:p w14:paraId="2F1D4B6A" w14:textId="77777777" w:rsidR="00BA409B" w:rsidRPr="00B63D18" w:rsidRDefault="00BA409B" w:rsidP="00B869CB">
      <w:pPr>
        <w:numPr>
          <w:ilvl w:val="0"/>
          <w:numId w:val="2"/>
        </w:numPr>
        <w:spacing w:before="120" w:after="0"/>
        <w:ind w:left="714" w:hanging="357"/>
        <w:rPr>
          <w:rFonts w:ascii="Arial" w:hAnsi="Arial" w:cs="Arial"/>
          <w:bCs/>
        </w:rPr>
      </w:pPr>
      <w:r>
        <w:rPr>
          <w:rFonts w:ascii="Arial" w:hAnsi="Arial" w:cs="Arial"/>
          <w:bCs/>
        </w:rPr>
        <w:t xml:space="preserve">Published reports relevant to the </w:t>
      </w:r>
      <w:r w:rsidR="007B16B0">
        <w:rPr>
          <w:rFonts w:ascii="Arial" w:hAnsi="Arial" w:cs="Arial"/>
          <w:bCs/>
        </w:rPr>
        <w:t xml:space="preserve">medical staff of the </w:t>
      </w:r>
      <w:r>
        <w:rPr>
          <w:rFonts w:ascii="Arial" w:hAnsi="Arial" w:cs="Arial"/>
          <w:bCs/>
        </w:rPr>
        <w:t xml:space="preserve">designated body or a specific department / team </w:t>
      </w:r>
    </w:p>
    <w:p w14:paraId="11E2FE92" w14:textId="77777777" w:rsidR="00255DE4" w:rsidRPr="00255DE4" w:rsidRDefault="00255DE4" w:rsidP="00B63D18">
      <w:pPr>
        <w:pStyle w:val="Heading1"/>
      </w:pPr>
      <w:r w:rsidRPr="00255DE4">
        <w:t>PROCESSES AND RESPONSIBILITIES</w:t>
      </w:r>
    </w:p>
    <w:p w14:paraId="4C4CF171" w14:textId="77777777" w:rsidR="00255DE4" w:rsidRPr="00B63D18" w:rsidRDefault="00AB1E75" w:rsidP="00B869CB">
      <w:pPr>
        <w:pStyle w:val="ListParagraph"/>
        <w:numPr>
          <w:ilvl w:val="1"/>
          <w:numId w:val="4"/>
        </w:numPr>
        <w:spacing w:after="120"/>
        <w:ind w:left="425" w:hanging="425"/>
        <w:contextualSpacing w:val="0"/>
        <w:rPr>
          <w:rFonts w:ascii="Arial" w:hAnsi="Arial" w:cs="Arial"/>
          <w:bCs/>
        </w:rPr>
      </w:pPr>
      <w:r w:rsidRPr="00B63D18">
        <w:rPr>
          <w:rFonts w:ascii="Arial" w:hAnsi="Arial" w:cs="Arial"/>
        </w:rPr>
        <w:t>The designated body</w:t>
      </w:r>
      <w:r w:rsidR="00255DE4" w:rsidRPr="00B63D18">
        <w:rPr>
          <w:rFonts w:ascii="Arial" w:hAnsi="Arial" w:cs="Arial"/>
        </w:rPr>
        <w:t xml:space="preserve"> will support the Service Provider to deliver the Service Specification. This</w:t>
      </w:r>
      <w:r w:rsidRPr="00B63D18">
        <w:rPr>
          <w:rFonts w:ascii="Arial" w:hAnsi="Arial" w:cs="Arial"/>
        </w:rPr>
        <w:t xml:space="preserve"> </w:t>
      </w:r>
      <w:r w:rsidR="00255DE4" w:rsidRPr="00B63D18">
        <w:rPr>
          <w:rFonts w:ascii="Arial" w:hAnsi="Arial" w:cs="Arial"/>
        </w:rPr>
        <w:t>will include:</w:t>
      </w:r>
    </w:p>
    <w:p w14:paraId="3ED7640D" w14:textId="77777777" w:rsidR="00B63D18" w:rsidRDefault="00AB1E75" w:rsidP="00B63D18">
      <w:pPr>
        <w:pStyle w:val="ListParagraph"/>
        <w:numPr>
          <w:ilvl w:val="0"/>
          <w:numId w:val="6"/>
        </w:numPr>
        <w:spacing w:before="120" w:after="0"/>
        <w:ind w:left="850" w:hanging="425"/>
        <w:contextualSpacing w:val="0"/>
        <w:rPr>
          <w:rFonts w:ascii="Arial" w:hAnsi="Arial" w:cs="Arial"/>
        </w:rPr>
      </w:pPr>
      <w:r w:rsidRPr="00B63D18">
        <w:rPr>
          <w:rFonts w:ascii="Arial" w:hAnsi="Arial" w:cs="Arial"/>
        </w:rPr>
        <w:t>Appointing a</w:t>
      </w:r>
      <w:r w:rsidR="00255DE4" w:rsidRPr="00B63D18">
        <w:rPr>
          <w:rFonts w:ascii="Arial" w:hAnsi="Arial" w:cs="Arial"/>
        </w:rPr>
        <w:t xml:space="preserve"> representative and to liaise with / report to the Service</w:t>
      </w:r>
      <w:r w:rsidRPr="00B63D18">
        <w:rPr>
          <w:rFonts w:ascii="Arial" w:hAnsi="Arial" w:cs="Arial"/>
        </w:rPr>
        <w:t xml:space="preserve"> </w:t>
      </w:r>
      <w:r w:rsidR="00255DE4" w:rsidRPr="00B63D18">
        <w:rPr>
          <w:rFonts w:ascii="Arial" w:hAnsi="Arial" w:cs="Arial"/>
        </w:rPr>
        <w:t>Provider’s representative;</w:t>
      </w:r>
    </w:p>
    <w:p w14:paraId="6826250E" w14:textId="77777777" w:rsidR="00B63D18" w:rsidRDefault="00255DE4" w:rsidP="00B63D18">
      <w:pPr>
        <w:pStyle w:val="ListParagraph"/>
        <w:numPr>
          <w:ilvl w:val="0"/>
          <w:numId w:val="6"/>
        </w:numPr>
        <w:spacing w:before="120" w:after="0"/>
        <w:ind w:left="850" w:hanging="425"/>
        <w:contextualSpacing w:val="0"/>
        <w:rPr>
          <w:rFonts w:ascii="Arial" w:hAnsi="Arial" w:cs="Arial"/>
        </w:rPr>
      </w:pPr>
      <w:r w:rsidRPr="00B63D18">
        <w:rPr>
          <w:rFonts w:ascii="Arial" w:hAnsi="Arial" w:cs="Arial"/>
        </w:rPr>
        <w:t>Providing the agreed financial resources;</w:t>
      </w:r>
    </w:p>
    <w:p w14:paraId="1A687E3A" w14:textId="77777777" w:rsidR="00B63D18" w:rsidRDefault="00255DE4" w:rsidP="00B63D18">
      <w:pPr>
        <w:pStyle w:val="ListParagraph"/>
        <w:numPr>
          <w:ilvl w:val="0"/>
          <w:numId w:val="6"/>
        </w:numPr>
        <w:spacing w:before="120" w:after="0"/>
        <w:ind w:left="850" w:hanging="425"/>
        <w:contextualSpacing w:val="0"/>
        <w:rPr>
          <w:rFonts w:ascii="Arial" w:hAnsi="Arial" w:cs="Arial"/>
        </w:rPr>
      </w:pPr>
      <w:r w:rsidRPr="00B63D18">
        <w:rPr>
          <w:rFonts w:ascii="Arial" w:hAnsi="Arial" w:cs="Arial"/>
        </w:rPr>
        <w:t>Organisi</w:t>
      </w:r>
      <w:r w:rsidR="00AB1E75" w:rsidRPr="00B63D18">
        <w:rPr>
          <w:rFonts w:ascii="Arial" w:hAnsi="Arial" w:cs="Arial"/>
        </w:rPr>
        <w:t>ng and participating in a preparatory meeting to agree the scope of the quality assurance review</w:t>
      </w:r>
      <w:r w:rsidR="00C657F6" w:rsidRPr="00B63D18">
        <w:rPr>
          <w:rFonts w:ascii="Arial" w:hAnsi="Arial" w:cs="Arial"/>
        </w:rPr>
        <w:t xml:space="preserve">, review meetings as/when required to </w:t>
      </w:r>
      <w:r w:rsidR="00BA409B" w:rsidRPr="00B63D18">
        <w:rPr>
          <w:rFonts w:ascii="Arial" w:hAnsi="Arial" w:cs="Arial"/>
        </w:rPr>
        <w:t>plan, co-ordinate, and</w:t>
      </w:r>
      <w:r w:rsidRPr="00B63D18">
        <w:rPr>
          <w:rFonts w:ascii="Arial" w:hAnsi="Arial" w:cs="Arial"/>
        </w:rPr>
        <w:t xml:space="preserve"> </w:t>
      </w:r>
      <w:r w:rsidR="00BA409B" w:rsidRPr="00B63D18">
        <w:rPr>
          <w:rFonts w:ascii="Arial" w:hAnsi="Arial" w:cs="Arial"/>
        </w:rPr>
        <w:t>assure delivery of the</w:t>
      </w:r>
      <w:r w:rsidRPr="00B63D18">
        <w:rPr>
          <w:rFonts w:ascii="Arial" w:hAnsi="Arial" w:cs="Arial"/>
        </w:rPr>
        <w:t xml:space="preserve"> respective requirements;</w:t>
      </w:r>
      <w:r w:rsidR="00BA409B" w:rsidRPr="00B63D18">
        <w:rPr>
          <w:rFonts w:ascii="Arial" w:hAnsi="Arial" w:cs="Arial"/>
        </w:rPr>
        <w:t xml:space="preserve"> </w:t>
      </w:r>
    </w:p>
    <w:p w14:paraId="35BF3F61" w14:textId="77777777" w:rsidR="00B63D18" w:rsidRPr="00B63D18" w:rsidRDefault="00BA409B" w:rsidP="00B63D18">
      <w:pPr>
        <w:pStyle w:val="ListParagraph"/>
        <w:numPr>
          <w:ilvl w:val="0"/>
          <w:numId w:val="6"/>
        </w:numPr>
        <w:spacing w:before="120" w:after="0"/>
        <w:ind w:left="850" w:hanging="425"/>
        <w:contextualSpacing w:val="0"/>
        <w:rPr>
          <w:rFonts w:ascii="Arial" w:hAnsi="Arial" w:cs="Arial"/>
        </w:rPr>
      </w:pPr>
      <w:r w:rsidRPr="00B63D18">
        <w:rPr>
          <w:rFonts w:ascii="Arial" w:hAnsi="Arial" w:cs="Arial"/>
        </w:rPr>
        <w:t>Provide the service provider</w:t>
      </w:r>
      <w:r w:rsidR="00255DE4" w:rsidRPr="00B63D18">
        <w:rPr>
          <w:rFonts w:ascii="Arial" w:hAnsi="Arial" w:cs="Arial"/>
        </w:rPr>
        <w:t xml:space="preserve"> with premises and facilities </w:t>
      </w:r>
      <w:r w:rsidRPr="00B63D18">
        <w:rPr>
          <w:rFonts w:ascii="Arial" w:hAnsi="Arial" w:cs="Arial"/>
        </w:rPr>
        <w:t xml:space="preserve">required </w:t>
      </w:r>
      <w:r w:rsidR="00255DE4" w:rsidRPr="00B63D18">
        <w:rPr>
          <w:rFonts w:ascii="Arial" w:hAnsi="Arial" w:cs="Arial"/>
        </w:rPr>
        <w:t xml:space="preserve">to deliver the </w:t>
      </w:r>
      <w:r w:rsidRPr="00B63D18">
        <w:rPr>
          <w:rFonts w:ascii="Arial" w:hAnsi="Arial" w:cs="Arial"/>
        </w:rPr>
        <w:t>service specificatio</w:t>
      </w:r>
      <w:r w:rsidR="00B63D18">
        <w:rPr>
          <w:rFonts w:ascii="Arial" w:hAnsi="Arial" w:cs="Arial"/>
        </w:rPr>
        <w:t>n; and</w:t>
      </w:r>
    </w:p>
    <w:p w14:paraId="04EF2A95" w14:textId="77777777" w:rsidR="00255DE4" w:rsidRPr="00B63D18" w:rsidRDefault="00255DE4" w:rsidP="00B63D18">
      <w:pPr>
        <w:pStyle w:val="ListParagraph"/>
        <w:numPr>
          <w:ilvl w:val="0"/>
          <w:numId w:val="6"/>
        </w:numPr>
        <w:spacing w:before="120" w:after="0"/>
        <w:ind w:left="850" w:hanging="425"/>
        <w:contextualSpacing w:val="0"/>
        <w:rPr>
          <w:rFonts w:ascii="Arial" w:hAnsi="Arial" w:cs="Arial"/>
        </w:rPr>
      </w:pPr>
      <w:r w:rsidRPr="00B63D18">
        <w:rPr>
          <w:rFonts w:ascii="Arial" w:hAnsi="Arial" w:cs="Arial"/>
        </w:rPr>
        <w:t>Ensuring that such support services e.g. secretarial/administrative as are</w:t>
      </w:r>
      <w:r w:rsidR="00B63D18">
        <w:rPr>
          <w:rFonts w:ascii="Arial" w:hAnsi="Arial" w:cs="Arial"/>
        </w:rPr>
        <w:t xml:space="preserve"> </w:t>
      </w:r>
      <w:r w:rsidRPr="00B63D18">
        <w:rPr>
          <w:rFonts w:ascii="Arial" w:hAnsi="Arial" w:cs="Arial"/>
        </w:rPr>
        <w:t>reasonably required to enable the Service Provider to deliver the requirements</w:t>
      </w:r>
      <w:r w:rsidR="00441F33" w:rsidRPr="00B63D18">
        <w:rPr>
          <w:rFonts w:ascii="Arial" w:hAnsi="Arial" w:cs="Arial"/>
        </w:rPr>
        <w:t xml:space="preserve"> </w:t>
      </w:r>
      <w:proofErr w:type="gramStart"/>
      <w:r w:rsidR="00441F33" w:rsidRPr="00B63D18">
        <w:rPr>
          <w:rFonts w:ascii="Arial" w:hAnsi="Arial" w:cs="Arial"/>
        </w:rPr>
        <w:t>are</w:t>
      </w:r>
      <w:proofErr w:type="gramEnd"/>
      <w:r w:rsidR="00441F33" w:rsidRPr="00B63D18">
        <w:rPr>
          <w:rFonts w:ascii="Arial" w:hAnsi="Arial" w:cs="Arial"/>
        </w:rPr>
        <w:t xml:space="preserve"> available</w:t>
      </w:r>
      <w:r w:rsidR="00B63D18">
        <w:rPr>
          <w:rFonts w:ascii="Arial" w:hAnsi="Arial" w:cs="Arial"/>
        </w:rPr>
        <w:t>.</w:t>
      </w:r>
    </w:p>
    <w:p w14:paraId="66414E66" w14:textId="77777777" w:rsidR="00B63D18" w:rsidRDefault="00B63D18" w:rsidP="00255DE4">
      <w:pPr>
        <w:rPr>
          <w:rFonts w:ascii="Arial" w:hAnsi="Arial" w:cs="Arial"/>
        </w:rPr>
      </w:pPr>
    </w:p>
    <w:p w14:paraId="726988B3" w14:textId="77777777" w:rsidR="00255DE4" w:rsidRPr="00B63D18" w:rsidRDefault="00255DE4" w:rsidP="00255DE4">
      <w:pPr>
        <w:pStyle w:val="ListParagraph"/>
        <w:numPr>
          <w:ilvl w:val="1"/>
          <w:numId w:val="4"/>
        </w:numPr>
        <w:ind w:left="426" w:hanging="426"/>
        <w:rPr>
          <w:rFonts w:ascii="Arial" w:hAnsi="Arial" w:cs="Arial"/>
          <w:bCs/>
        </w:rPr>
      </w:pPr>
      <w:r w:rsidRPr="001B4FD1">
        <w:rPr>
          <w:rFonts w:ascii="Arial" w:hAnsi="Arial" w:cs="Arial"/>
        </w:rPr>
        <w:t xml:space="preserve">Key performance indicators: </w:t>
      </w:r>
      <w:r w:rsidRPr="00B63D18">
        <w:rPr>
          <w:rFonts w:ascii="Arial" w:hAnsi="Arial" w:cs="Arial"/>
        </w:rPr>
        <w:t>the key performance indicators for this Agreement shall</w:t>
      </w:r>
      <w:r w:rsidR="00B63D18">
        <w:rPr>
          <w:rFonts w:ascii="Arial" w:hAnsi="Arial" w:cs="Arial"/>
        </w:rPr>
        <w:t xml:space="preserve"> </w:t>
      </w:r>
      <w:r w:rsidRPr="00B63D18">
        <w:rPr>
          <w:rFonts w:ascii="Arial" w:hAnsi="Arial" w:cs="Arial"/>
        </w:rPr>
        <w:t>include:</w:t>
      </w:r>
    </w:p>
    <w:p w14:paraId="55AE3F93" w14:textId="77777777" w:rsidR="00B63D18" w:rsidRDefault="00BA409B" w:rsidP="00B63D18">
      <w:pPr>
        <w:pStyle w:val="ListParagraph"/>
        <w:numPr>
          <w:ilvl w:val="0"/>
          <w:numId w:val="7"/>
        </w:numPr>
        <w:spacing w:before="120" w:after="0"/>
        <w:ind w:left="850" w:hanging="425"/>
        <w:contextualSpacing w:val="0"/>
        <w:rPr>
          <w:rFonts w:ascii="Arial" w:hAnsi="Arial" w:cs="Arial"/>
        </w:rPr>
      </w:pPr>
      <w:r w:rsidRPr="00B63D18">
        <w:rPr>
          <w:rFonts w:ascii="Arial" w:hAnsi="Arial" w:cs="Arial"/>
        </w:rPr>
        <w:t>The summary report of the quality assurance review includes details of compli</w:t>
      </w:r>
      <w:r w:rsidR="00B63D18">
        <w:rPr>
          <w:rFonts w:ascii="Arial" w:hAnsi="Arial" w:cs="Arial"/>
        </w:rPr>
        <w:t>ance with the FQA core standards;</w:t>
      </w:r>
    </w:p>
    <w:p w14:paraId="18C9D0AF" w14:textId="77777777" w:rsidR="00B63D18" w:rsidRDefault="00441F33" w:rsidP="00B63D18">
      <w:pPr>
        <w:pStyle w:val="ListParagraph"/>
        <w:numPr>
          <w:ilvl w:val="0"/>
          <w:numId w:val="7"/>
        </w:numPr>
        <w:spacing w:before="120" w:after="0"/>
        <w:ind w:left="850" w:hanging="425"/>
        <w:contextualSpacing w:val="0"/>
        <w:rPr>
          <w:rFonts w:ascii="Arial" w:hAnsi="Arial" w:cs="Arial"/>
        </w:rPr>
      </w:pPr>
      <w:r w:rsidRPr="00B63D18">
        <w:rPr>
          <w:rFonts w:ascii="Arial" w:hAnsi="Arial" w:cs="Arial"/>
        </w:rPr>
        <w:t>Any areas of non-compliance are clearly identified for action</w:t>
      </w:r>
      <w:r w:rsidR="00B63D18">
        <w:rPr>
          <w:rFonts w:ascii="Arial" w:hAnsi="Arial" w:cs="Arial"/>
        </w:rPr>
        <w:t xml:space="preserve">; </w:t>
      </w:r>
    </w:p>
    <w:p w14:paraId="11577ABB" w14:textId="4E83C8E6" w:rsidR="00B63D18" w:rsidRDefault="00441F33" w:rsidP="00B63D18">
      <w:pPr>
        <w:pStyle w:val="ListParagraph"/>
        <w:numPr>
          <w:ilvl w:val="0"/>
          <w:numId w:val="7"/>
        </w:numPr>
        <w:spacing w:before="120" w:after="0"/>
        <w:ind w:left="850" w:hanging="425"/>
        <w:contextualSpacing w:val="0"/>
        <w:rPr>
          <w:rFonts w:ascii="Arial" w:hAnsi="Arial" w:cs="Arial"/>
        </w:rPr>
      </w:pPr>
      <w:r w:rsidRPr="00B63D18">
        <w:rPr>
          <w:rFonts w:ascii="Arial" w:hAnsi="Arial" w:cs="Arial"/>
        </w:rPr>
        <w:t>Any concerns regarding fitness to practise of a doctor identified through the quality assurance process</w:t>
      </w:r>
      <w:r w:rsidR="00255DE4" w:rsidRPr="00B63D18">
        <w:rPr>
          <w:rFonts w:ascii="Arial" w:hAnsi="Arial" w:cs="Arial"/>
        </w:rPr>
        <w:t xml:space="preserve"> </w:t>
      </w:r>
      <w:r w:rsidRPr="00B63D18">
        <w:rPr>
          <w:rFonts w:ascii="Arial" w:hAnsi="Arial" w:cs="Arial"/>
        </w:rPr>
        <w:t xml:space="preserve">are reported to the </w:t>
      </w:r>
      <w:r w:rsidR="003545AB">
        <w:rPr>
          <w:rFonts w:ascii="Arial" w:hAnsi="Arial" w:cs="Arial"/>
        </w:rPr>
        <w:t xml:space="preserve">designated body / </w:t>
      </w:r>
      <w:r w:rsidRPr="00B63D18">
        <w:rPr>
          <w:rFonts w:ascii="Arial" w:hAnsi="Arial" w:cs="Arial"/>
        </w:rPr>
        <w:t>GMC as necessary</w:t>
      </w:r>
      <w:r w:rsidR="00B63D18">
        <w:rPr>
          <w:rFonts w:ascii="Arial" w:hAnsi="Arial" w:cs="Arial"/>
        </w:rPr>
        <w:t>; and</w:t>
      </w:r>
    </w:p>
    <w:p w14:paraId="640C1167" w14:textId="37325544" w:rsidR="00441F33" w:rsidRDefault="00441F33" w:rsidP="00B63D18">
      <w:pPr>
        <w:pStyle w:val="ListParagraph"/>
        <w:numPr>
          <w:ilvl w:val="0"/>
          <w:numId w:val="7"/>
        </w:numPr>
        <w:spacing w:before="120" w:after="0"/>
        <w:ind w:left="850" w:hanging="425"/>
        <w:contextualSpacing w:val="0"/>
        <w:rPr>
          <w:rFonts w:ascii="Arial" w:hAnsi="Arial" w:cs="Arial"/>
        </w:rPr>
      </w:pPr>
      <w:r w:rsidRPr="00B63D18">
        <w:rPr>
          <w:rFonts w:ascii="Arial" w:hAnsi="Arial" w:cs="Arial"/>
        </w:rPr>
        <w:t>Examples of good practice are identified for sharing with other designated bodies through the higher level Responsible Officer’s team and the RO networks</w:t>
      </w:r>
      <w:r w:rsidR="00EF791F">
        <w:rPr>
          <w:rFonts w:ascii="Arial" w:hAnsi="Arial" w:cs="Arial"/>
        </w:rPr>
        <w:t>.</w:t>
      </w:r>
    </w:p>
    <w:p w14:paraId="3E7C84EC" w14:textId="4AC67CEF" w:rsidR="001B4FD1" w:rsidRPr="00B63D18" w:rsidRDefault="001B4FD1" w:rsidP="00B63D18">
      <w:pPr>
        <w:pStyle w:val="ListParagraph"/>
        <w:numPr>
          <w:ilvl w:val="0"/>
          <w:numId w:val="7"/>
        </w:numPr>
        <w:spacing w:before="120" w:after="0"/>
        <w:ind w:left="850" w:hanging="425"/>
        <w:contextualSpacing w:val="0"/>
        <w:rPr>
          <w:rFonts w:ascii="Arial" w:hAnsi="Arial" w:cs="Arial"/>
        </w:rPr>
      </w:pPr>
      <w:r>
        <w:rPr>
          <w:rFonts w:ascii="Arial" w:hAnsi="Arial" w:cs="Arial"/>
        </w:rPr>
        <w:t>Consideration of the effectiveness and benefits of lay involvement in revalidation processes</w:t>
      </w:r>
    </w:p>
    <w:sectPr w:rsidR="001B4FD1" w:rsidRPr="00B63D1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C7FFA" w14:textId="77777777" w:rsidR="00865779" w:rsidRDefault="00865779" w:rsidP="00047474">
      <w:pPr>
        <w:spacing w:after="0" w:line="240" w:lineRule="auto"/>
      </w:pPr>
      <w:r>
        <w:separator/>
      </w:r>
    </w:p>
  </w:endnote>
  <w:endnote w:type="continuationSeparator" w:id="0">
    <w:p w14:paraId="56924ED2" w14:textId="77777777" w:rsidR="00865779" w:rsidRDefault="00865779" w:rsidP="0004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C2DCE" w14:textId="1B6B6651" w:rsidR="001B4FD1" w:rsidRPr="001B4FD1" w:rsidRDefault="001B4FD1">
    <w:pPr>
      <w:pStyle w:val="Footer"/>
      <w:rPr>
        <w:rFonts w:ascii="Arial" w:hAnsi="Arial" w:cs="Arial"/>
        <w:sz w:val="16"/>
        <w:szCs w:val="16"/>
      </w:rPr>
    </w:pPr>
    <w:r w:rsidRPr="001B4FD1">
      <w:rPr>
        <w:rFonts w:ascii="Arial" w:hAnsi="Arial" w:cs="Arial"/>
        <w:sz w:val="16"/>
        <w:szCs w:val="16"/>
      </w:rPr>
      <w:t>Guidance and specification for external quality assuran</w:t>
    </w:r>
    <w:r w:rsidR="00E14738">
      <w:rPr>
        <w:rFonts w:ascii="Arial" w:hAnsi="Arial" w:cs="Arial"/>
        <w:sz w:val="16"/>
        <w:szCs w:val="16"/>
      </w:rPr>
      <w:t>ce review of RO Regulations v0.4</w:t>
    </w:r>
  </w:p>
  <w:p w14:paraId="7D5DD433" w14:textId="77777777" w:rsidR="00B536DE" w:rsidRDefault="00B53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267C8" w14:textId="77777777" w:rsidR="00865779" w:rsidRDefault="00865779" w:rsidP="00047474">
      <w:pPr>
        <w:spacing w:after="0" w:line="240" w:lineRule="auto"/>
      </w:pPr>
      <w:r>
        <w:separator/>
      </w:r>
    </w:p>
  </w:footnote>
  <w:footnote w:type="continuationSeparator" w:id="0">
    <w:p w14:paraId="3551E167" w14:textId="77777777" w:rsidR="00865779" w:rsidRDefault="00865779" w:rsidP="00047474">
      <w:pPr>
        <w:spacing w:after="0" w:line="240" w:lineRule="auto"/>
      </w:pPr>
      <w:r>
        <w:continuationSeparator/>
      </w:r>
    </w:p>
  </w:footnote>
  <w:footnote w:id="1">
    <w:p w14:paraId="2C1623BB" w14:textId="77777777" w:rsidR="00615BB9" w:rsidRPr="00047474" w:rsidRDefault="00615BB9" w:rsidP="00615BB9">
      <w:pPr>
        <w:pStyle w:val="FootnoteText"/>
        <w:rPr>
          <w:rFonts w:ascii="Arial" w:hAnsi="Arial" w:cs="Arial"/>
          <w:sz w:val="20"/>
          <w:szCs w:val="20"/>
          <w:lang w:val="en-US"/>
        </w:rPr>
      </w:pPr>
      <w:r w:rsidRPr="00047474">
        <w:rPr>
          <w:rStyle w:val="FootnoteReference"/>
          <w:rFonts w:ascii="Arial" w:hAnsi="Arial" w:cs="Arial"/>
          <w:sz w:val="20"/>
          <w:szCs w:val="20"/>
        </w:rPr>
        <w:footnoteRef/>
      </w:r>
      <w:r w:rsidRPr="00047474">
        <w:rPr>
          <w:rFonts w:ascii="Arial" w:hAnsi="Arial" w:cs="Arial"/>
          <w:sz w:val="20"/>
          <w:szCs w:val="20"/>
        </w:rPr>
        <w:t xml:space="preserve"> </w:t>
      </w:r>
      <w:hyperlink r:id="rId1" w:history="1">
        <w:r w:rsidRPr="00047474">
          <w:rPr>
            <w:rStyle w:val="Hyperlink"/>
            <w:rFonts w:ascii="Arial" w:hAnsi="Arial" w:cs="Arial"/>
            <w:sz w:val="20"/>
            <w:szCs w:val="20"/>
          </w:rPr>
          <w:t>http://www.england.nhs.uk/revalidation/wp-content/uploads/sites/10/2014/04/fqa-launch-lett.pdf</w:t>
        </w:r>
      </w:hyperlink>
      <w:r>
        <w:rPr>
          <w:rFonts w:ascii="Arial" w:hAnsi="Arial" w:cs="Arial"/>
          <w:sz w:val="20"/>
          <w:szCs w:val="20"/>
        </w:rPr>
        <w:t xml:space="preserve"> </w:t>
      </w:r>
      <w:r w:rsidRPr="00047474">
        <w:rPr>
          <w:rFonts w:ascii="Arial" w:hAnsi="Arial" w:cs="Arial"/>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300346"/>
      <w:docPartObj>
        <w:docPartGallery w:val="Watermarks"/>
        <w:docPartUnique/>
      </w:docPartObj>
    </w:sdtPr>
    <w:sdtEndPr/>
    <w:sdtContent>
      <w:p w14:paraId="47976BF6" w14:textId="2DC42B6F" w:rsidR="00B536DE" w:rsidRDefault="00E14738">
        <w:pPr>
          <w:pStyle w:val="Header"/>
        </w:pPr>
        <w:r>
          <w:rPr>
            <w:noProof/>
            <w:lang w:val="en-US" w:eastAsia="zh-TW"/>
          </w:rPr>
          <w:pict w14:anchorId="64681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1E74"/>
    <w:multiLevelType w:val="hybridMultilevel"/>
    <w:tmpl w:val="0F9088D4"/>
    <w:lvl w:ilvl="0" w:tplc="664C030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78205F3"/>
    <w:multiLevelType w:val="hybridMultilevel"/>
    <w:tmpl w:val="D93C8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134524"/>
    <w:multiLevelType w:val="hybridMultilevel"/>
    <w:tmpl w:val="983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21D07"/>
    <w:multiLevelType w:val="hybridMultilevel"/>
    <w:tmpl w:val="8D6E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0297A"/>
    <w:multiLevelType w:val="hybridMultilevel"/>
    <w:tmpl w:val="8DD82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12FDB"/>
    <w:multiLevelType w:val="hybridMultilevel"/>
    <w:tmpl w:val="5A24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1348A5"/>
    <w:multiLevelType w:val="hybridMultilevel"/>
    <w:tmpl w:val="5AD6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A80943"/>
    <w:multiLevelType w:val="multilevel"/>
    <w:tmpl w:val="67B4C10E"/>
    <w:lvl w:ilvl="0">
      <w:start w:val="1"/>
      <w:numFmt w:val="decimal"/>
      <w:pStyle w:val="Heading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4B42198"/>
    <w:multiLevelType w:val="hybridMultilevel"/>
    <w:tmpl w:val="B9EAC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D1"/>
    <w:rsid w:val="00047474"/>
    <w:rsid w:val="00103137"/>
    <w:rsid w:val="001B4FD1"/>
    <w:rsid w:val="00221229"/>
    <w:rsid w:val="00255DE4"/>
    <w:rsid w:val="003545AB"/>
    <w:rsid w:val="00441F33"/>
    <w:rsid w:val="00443F4E"/>
    <w:rsid w:val="004841E4"/>
    <w:rsid w:val="00556085"/>
    <w:rsid w:val="00587E56"/>
    <w:rsid w:val="00615BB9"/>
    <w:rsid w:val="0063238C"/>
    <w:rsid w:val="007002BD"/>
    <w:rsid w:val="007B16B0"/>
    <w:rsid w:val="00800550"/>
    <w:rsid w:val="00865779"/>
    <w:rsid w:val="00892668"/>
    <w:rsid w:val="009815D1"/>
    <w:rsid w:val="00A83FAD"/>
    <w:rsid w:val="00AB1E75"/>
    <w:rsid w:val="00B536DE"/>
    <w:rsid w:val="00B63D18"/>
    <w:rsid w:val="00B869CB"/>
    <w:rsid w:val="00BA409B"/>
    <w:rsid w:val="00BD09B7"/>
    <w:rsid w:val="00BF6EA4"/>
    <w:rsid w:val="00C657F6"/>
    <w:rsid w:val="00E14738"/>
    <w:rsid w:val="00EF3233"/>
    <w:rsid w:val="00EF791F"/>
    <w:rsid w:val="00F45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A4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63D18"/>
    <w:pPr>
      <w:keepNext/>
      <w:keepLines/>
      <w:numPr>
        <w:numId w:val="4"/>
      </w:numPr>
      <w:spacing w:before="360" w:after="120"/>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D1"/>
    <w:rPr>
      <w:rFonts w:ascii="Tahoma" w:hAnsi="Tahoma" w:cs="Tahoma"/>
      <w:sz w:val="16"/>
      <w:szCs w:val="16"/>
    </w:rPr>
  </w:style>
  <w:style w:type="paragraph" w:styleId="ListParagraph">
    <w:name w:val="List Paragraph"/>
    <w:basedOn w:val="Normal"/>
    <w:uiPriority w:val="34"/>
    <w:qFormat/>
    <w:rsid w:val="00AB1E75"/>
    <w:pPr>
      <w:ind w:left="720"/>
      <w:contextualSpacing/>
    </w:pPr>
  </w:style>
  <w:style w:type="character" w:customStyle="1" w:styleId="Heading1Char">
    <w:name w:val="Heading 1 Char"/>
    <w:basedOn w:val="DefaultParagraphFont"/>
    <w:link w:val="Heading1"/>
    <w:uiPriority w:val="9"/>
    <w:rsid w:val="00B63D18"/>
    <w:rPr>
      <w:rFonts w:ascii="Arial" w:eastAsiaTheme="majorEastAsia" w:hAnsi="Arial" w:cstheme="majorBidi"/>
      <w:b/>
      <w:bCs/>
      <w:szCs w:val="32"/>
    </w:rPr>
  </w:style>
  <w:style w:type="character" w:styleId="Hyperlink">
    <w:name w:val="Hyperlink"/>
    <w:basedOn w:val="DefaultParagraphFont"/>
    <w:uiPriority w:val="99"/>
    <w:unhideWhenUsed/>
    <w:rsid w:val="00B63D18"/>
    <w:rPr>
      <w:color w:val="0000FF" w:themeColor="hyperlink"/>
      <w:u w:val="single"/>
    </w:rPr>
  </w:style>
  <w:style w:type="character" w:styleId="CommentReference">
    <w:name w:val="annotation reference"/>
    <w:basedOn w:val="DefaultParagraphFont"/>
    <w:uiPriority w:val="99"/>
    <w:semiHidden/>
    <w:unhideWhenUsed/>
    <w:rsid w:val="00B869CB"/>
    <w:rPr>
      <w:sz w:val="18"/>
      <w:szCs w:val="18"/>
    </w:rPr>
  </w:style>
  <w:style w:type="paragraph" w:styleId="CommentText">
    <w:name w:val="annotation text"/>
    <w:basedOn w:val="Normal"/>
    <w:link w:val="CommentTextChar"/>
    <w:uiPriority w:val="99"/>
    <w:semiHidden/>
    <w:unhideWhenUsed/>
    <w:rsid w:val="00B869CB"/>
    <w:pPr>
      <w:spacing w:line="240" w:lineRule="auto"/>
    </w:pPr>
    <w:rPr>
      <w:sz w:val="24"/>
      <w:szCs w:val="24"/>
    </w:rPr>
  </w:style>
  <w:style w:type="character" w:customStyle="1" w:styleId="CommentTextChar">
    <w:name w:val="Comment Text Char"/>
    <w:basedOn w:val="DefaultParagraphFont"/>
    <w:link w:val="CommentText"/>
    <w:uiPriority w:val="99"/>
    <w:semiHidden/>
    <w:rsid w:val="00B869CB"/>
    <w:rPr>
      <w:sz w:val="24"/>
      <w:szCs w:val="24"/>
    </w:rPr>
  </w:style>
  <w:style w:type="paragraph" w:styleId="CommentSubject">
    <w:name w:val="annotation subject"/>
    <w:basedOn w:val="CommentText"/>
    <w:next w:val="CommentText"/>
    <w:link w:val="CommentSubjectChar"/>
    <w:uiPriority w:val="99"/>
    <w:semiHidden/>
    <w:unhideWhenUsed/>
    <w:rsid w:val="00B869CB"/>
    <w:rPr>
      <w:b/>
      <w:bCs/>
      <w:sz w:val="20"/>
      <w:szCs w:val="20"/>
    </w:rPr>
  </w:style>
  <w:style w:type="character" w:customStyle="1" w:styleId="CommentSubjectChar">
    <w:name w:val="Comment Subject Char"/>
    <w:basedOn w:val="CommentTextChar"/>
    <w:link w:val="CommentSubject"/>
    <w:uiPriority w:val="99"/>
    <w:semiHidden/>
    <w:rsid w:val="00B869CB"/>
    <w:rPr>
      <w:b/>
      <w:bCs/>
      <w:sz w:val="20"/>
      <w:szCs w:val="20"/>
    </w:rPr>
  </w:style>
  <w:style w:type="paragraph" w:styleId="FootnoteText">
    <w:name w:val="footnote text"/>
    <w:basedOn w:val="Normal"/>
    <w:link w:val="FootnoteTextChar"/>
    <w:uiPriority w:val="99"/>
    <w:unhideWhenUsed/>
    <w:rsid w:val="00047474"/>
    <w:pPr>
      <w:spacing w:after="0" w:line="240" w:lineRule="auto"/>
    </w:pPr>
    <w:rPr>
      <w:sz w:val="24"/>
      <w:szCs w:val="24"/>
    </w:rPr>
  </w:style>
  <w:style w:type="character" w:customStyle="1" w:styleId="FootnoteTextChar">
    <w:name w:val="Footnote Text Char"/>
    <w:basedOn w:val="DefaultParagraphFont"/>
    <w:link w:val="FootnoteText"/>
    <w:uiPriority w:val="99"/>
    <w:rsid w:val="00047474"/>
    <w:rPr>
      <w:sz w:val="24"/>
      <w:szCs w:val="24"/>
    </w:rPr>
  </w:style>
  <w:style w:type="character" w:styleId="FootnoteReference">
    <w:name w:val="footnote reference"/>
    <w:basedOn w:val="DefaultParagraphFont"/>
    <w:uiPriority w:val="99"/>
    <w:unhideWhenUsed/>
    <w:rsid w:val="00047474"/>
    <w:rPr>
      <w:vertAlign w:val="superscript"/>
    </w:rPr>
  </w:style>
  <w:style w:type="paragraph" w:styleId="Header">
    <w:name w:val="header"/>
    <w:basedOn w:val="Normal"/>
    <w:link w:val="HeaderChar"/>
    <w:uiPriority w:val="99"/>
    <w:unhideWhenUsed/>
    <w:rsid w:val="00B53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DE"/>
  </w:style>
  <w:style w:type="paragraph" w:styleId="Footer">
    <w:name w:val="footer"/>
    <w:basedOn w:val="Normal"/>
    <w:link w:val="FooterChar"/>
    <w:uiPriority w:val="99"/>
    <w:unhideWhenUsed/>
    <w:rsid w:val="00B53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63D18"/>
    <w:pPr>
      <w:keepNext/>
      <w:keepLines/>
      <w:numPr>
        <w:numId w:val="4"/>
      </w:numPr>
      <w:spacing w:before="360" w:after="120"/>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D1"/>
    <w:rPr>
      <w:rFonts w:ascii="Tahoma" w:hAnsi="Tahoma" w:cs="Tahoma"/>
      <w:sz w:val="16"/>
      <w:szCs w:val="16"/>
    </w:rPr>
  </w:style>
  <w:style w:type="paragraph" w:styleId="ListParagraph">
    <w:name w:val="List Paragraph"/>
    <w:basedOn w:val="Normal"/>
    <w:uiPriority w:val="34"/>
    <w:qFormat/>
    <w:rsid w:val="00AB1E75"/>
    <w:pPr>
      <w:ind w:left="720"/>
      <w:contextualSpacing/>
    </w:pPr>
  </w:style>
  <w:style w:type="character" w:customStyle="1" w:styleId="Heading1Char">
    <w:name w:val="Heading 1 Char"/>
    <w:basedOn w:val="DefaultParagraphFont"/>
    <w:link w:val="Heading1"/>
    <w:uiPriority w:val="9"/>
    <w:rsid w:val="00B63D18"/>
    <w:rPr>
      <w:rFonts w:ascii="Arial" w:eastAsiaTheme="majorEastAsia" w:hAnsi="Arial" w:cstheme="majorBidi"/>
      <w:b/>
      <w:bCs/>
      <w:szCs w:val="32"/>
    </w:rPr>
  </w:style>
  <w:style w:type="character" w:styleId="Hyperlink">
    <w:name w:val="Hyperlink"/>
    <w:basedOn w:val="DefaultParagraphFont"/>
    <w:uiPriority w:val="99"/>
    <w:unhideWhenUsed/>
    <w:rsid w:val="00B63D18"/>
    <w:rPr>
      <w:color w:val="0000FF" w:themeColor="hyperlink"/>
      <w:u w:val="single"/>
    </w:rPr>
  </w:style>
  <w:style w:type="character" w:styleId="CommentReference">
    <w:name w:val="annotation reference"/>
    <w:basedOn w:val="DefaultParagraphFont"/>
    <w:uiPriority w:val="99"/>
    <w:semiHidden/>
    <w:unhideWhenUsed/>
    <w:rsid w:val="00B869CB"/>
    <w:rPr>
      <w:sz w:val="18"/>
      <w:szCs w:val="18"/>
    </w:rPr>
  </w:style>
  <w:style w:type="paragraph" w:styleId="CommentText">
    <w:name w:val="annotation text"/>
    <w:basedOn w:val="Normal"/>
    <w:link w:val="CommentTextChar"/>
    <w:uiPriority w:val="99"/>
    <w:semiHidden/>
    <w:unhideWhenUsed/>
    <w:rsid w:val="00B869CB"/>
    <w:pPr>
      <w:spacing w:line="240" w:lineRule="auto"/>
    </w:pPr>
    <w:rPr>
      <w:sz w:val="24"/>
      <w:szCs w:val="24"/>
    </w:rPr>
  </w:style>
  <w:style w:type="character" w:customStyle="1" w:styleId="CommentTextChar">
    <w:name w:val="Comment Text Char"/>
    <w:basedOn w:val="DefaultParagraphFont"/>
    <w:link w:val="CommentText"/>
    <w:uiPriority w:val="99"/>
    <w:semiHidden/>
    <w:rsid w:val="00B869CB"/>
    <w:rPr>
      <w:sz w:val="24"/>
      <w:szCs w:val="24"/>
    </w:rPr>
  </w:style>
  <w:style w:type="paragraph" w:styleId="CommentSubject">
    <w:name w:val="annotation subject"/>
    <w:basedOn w:val="CommentText"/>
    <w:next w:val="CommentText"/>
    <w:link w:val="CommentSubjectChar"/>
    <w:uiPriority w:val="99"/>
    <w:semiHidden/>
    <w:unhideWhenUsed/>
    <w:rsid w:val="00B869CB"/>
    <w:rPr>
      <w:b/>
      <w:bCs/>
      <w:sz w:val="20"/>
      <w:szCs w:val="20"/>
    </w:rPr>
  </w:style>
  <w:style w:type="character" w:customStyle="1" w:styleId="CommentSubjectChar">
    <w:name w:val="Comment Subject Char"/>
    <w:basedOn w:val="CommentTextChar"/>
    <w:link w:val="CommentSubject"/>
    <w:uiPriority w:val="99"/>
    <w:semiHidden/>
    <w:rsid w:val="00B869CB"/>
    <w:rPr>
      <w:b/>
      <w:bCs/>
      <w:sz w:val="20"/>
      <w:szCs w:val="20"/>
    </w:rPr>
  </w:style>
  <w:style w:type="paragraph" w:styleId="FootnoteText">
    <w:name w:val="footnote text"/>
    <w:basedOn w:val="Normal"/>
    <w:link w:val="FootnoteTextChar"/>
    <w:uiPriority w:val="99"/>
    <w:unhideWhenUsed/>
    <w:rsid w:val="00047474"/>
    <w:pPr>
      <w:spacing w:after="0" w:line="240" w:lineRule="auto"/>
    </w:pPr>
    <w:rPr>
      <w:sz w:val="24"/>
      <w:szCs w:val="24"/>
    </w:rPr>
  </w:style>
  <w:style w:type="character" w:customStyle="1" w:styleId="FootnoteTextChar">
    <w:name w:val="Footnote Text Char"/>
    <w:basedOn w:val="DefaultParagraphFont"/>
    <w:link w:val="FootnoteText"/>
    <w:uiPriority w:val="99"/>
    <w:rsid w:val="00047474"/>
    <w:rPr>
      <w:sz w:val="24"/>
      <w:szCs w:val="24"/>
    </w:rPr>
  </w:style>
  <w:style w:type="character" w:styleId="FootnoteReference">
    <w:name w:val="footnote reference"/>
    <w:basedOn w:val="DefaultParagraphFont"/>
    <w:uiPriority w:val="99"/>
    <w:unhideWhenUsed/>
    <w:rsid w:val="00047474"/>
    <w:rPr>
      <w:vertAlign w:val="superscript"/>
    </w:rPr>
  </w:style>
  <w:style w:type="paragraph" w:styleId="Header">
    <w:name w:val="header"/>
    <w:basedOn w:val="Normal"/>
    <w:link w:val="HeaderChar"/>
    <w:uiPriority w:val="99"/>
    <w:unhideWhenUsed/>
    <w:rsid w:val="00B53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DE"/>
  </w:style>
  <w:style w:type="paragraph" w:styleId="Footer">
    <w:name w:val="footer"/>
    <w:basedOn w:val="Normal"/>
    <w:link w:val="FooterChar"/>
    <w:uiPriority w:val="99"/>
    <w:unhideWhenUsed/>
    <w:rsid w:val="00B53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gland.nhs.uk/revalidation/q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gland.nhs.uk/revalidation/wp-content/uploads/sites/10/2014/04/fqa-launch-let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Central</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Crowder</dc:creator>
  <cp:lastModifiedBy>Ros Crowder</cp:lastModifiedBy>
  <cp:revision>3</cp:revision>
  <dcterms:created xsi:type="dcterms:W3CDTF">2014-06-03T07:59:00Z</dcterms:created>
  <dcterms:modified xsi:type="dcterms:W3CDTF">2014-06-03T08:00:00Z</dcterms:modified>
</cp:coreProperties>
</file>