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C1" w:rsidRDefault="00A328C1">
      <w:pPr>
        <w:jc w:val="center"/>
        <w:rPr>
          <w:b/>
        </w:rPr>
      </w:pPr>
      <w:bookmarkStart w:id="0" w:name="_GoBack"/>
      <w:bookmarkEnd w:id="0"/>
      <w:r>
        <w:rPr>
          <w:b/>
        </w:rPr>
        <w:t xml:space="preserve">AGREEMENT FOR THE PROVISION OF </w:t>
      </w:r>
      <w:r w:rsidR="004342B2">
        <w:rPr>
          <w:b/>
        </w:rPr>
        <w:t>RESPONSIBLE OFFICER SERVICES INCLUDING APPRAISAL OF MEDICAL STAFF</w:t>
      </w:r>
    </w:p>
    <w:p w:rsidR="00A328C1" w:rsidRDefault="00A328C1">
      <w:pPr>
        <w:rPr>
          <w:sz w:val="22"/>
        </w:rPr>
      </w:pPr>
      <w:r>
        <w:rPr>
          <w:sz w:val="22"/>
        </w:rPr>
        <w:t xml:space="preserve">This </w:t>
      </w:r>
      <w:r>
        <w:rPr>
          <w:b/>
          <w:sz w:val="22"/>
        </w:rPr>
        <w:t>Agreement</w:t>
      </w:r>
      <w:r>
        <w:rPr>
          <w:sz w:val="22"/>
        </w:rPr>
        <w:t xml:space="preserve"> is made with effect from </w:t>
      </w:r>
      <w:r w:rsidR="00972870" w:rsidRPr="007D5D72">
        <w:rPr>
          <w:sz w:val="22"/>
          <w:highlight w:val="yellow"/>
        </w:rPr>
        <w:t>1</w:t>
      </w:r>
      <w:r w:rsidR="00413A0D" w:rsidRPr="007D5D72">
        <w:rPr>
          <w:sz w:val="22"/>
          <w:highlight w:val="yellow"/>
          <w:vertAlign w:val="superscript"/>
        </w:rPr>
        <w:t>st</w:t>
      </w:r>
      <w:r w:rsidR="00413A0D" w:rsidRPr="007D5D72">
        <w:rPr>
          <w:sz w:val="22"/>
          <w:highlight w:val="yellow"/>
        </w:rPr>
        <w:t xml:space="preserve"> </w:t>
      </w:r>
      <w:r w:rsidR="004342B2" w:rsidRPr="007D5D72">
        <w:rPr>
          <w:sz w:val="22"/>
          <w:highlight w:val="yellow"/>
        </w:rPr>
        <w:t>December</w:t>
      </w:r>
      <w:r w:rsidR="00972870" w:rsidRPr="007D5D72">
        <w:rPr>
          <w:sz w:val="22"/>
          <w:highlight w:val="yellow"/>
        </w:rPr>
        <w:t xml:space="preserve"> 20</w:t>
      </w:r>
      <w:r w:rsidR="0053414A" w:rsidRPr="007D5D72">
        <w:rPr>
          <w:sz w:val="22"/>
          <w:highlight w:val="yellow"/>
        </w:rPr>
        <w:t>1</w:t>
      </w:r>
      <w:r w:rsidR="003879CA" w:rsidRPr="007D5D72">
        <w:rPr>
          <w:sz w:val="22"/>
          <w:highlight w:val="yellow"/>
        </w:rPr>
        <w:t>2</w:t>
      </w:r>
      <w:r>
        <w:rPr>
          <w:sz w:val="22"/>
        </w:rPr>
        <w:t xml:space="preserve"> (</w:t>
      </w:r>
      <w:r w:rsidRPr="007D5D72">
        <w:rPr>
          <w:sz w:val="22"/>
          <w:highlight w:val="yellow"/>
        </w:rPr>
        <w:t>the “</w:t>
      </w:r>
      <w:r w:rsidRPr="007D5D72">
        <w:rPr>
          <w:b/>
          <w:sz w:val="22"/>
          <w:highlight w:val="yellow"/>
        </w:rPr>
        <w:t>Effective Date</w:t>
      </w:r>
      <w:r w:rsidRPr="007D5D72">
        <w:rPr>
          <w:sz w:val="22"/>
          <w:highlight w:val="yellow"/>
        </w:rPr>
        <w:t>”)</w:t>
      </w:r>
    </w:p>
    <w:p w:rsidR="00A328C1" w:rsidRDefault="00A328C1">
      <w:pPr>
        <w:rPr>
          <w:sz w:val="22"/>
        </w:rPr>
      </w:pPr>
      <w:r>
        <w:rPr>
          <w:b/>
          <w:sz w:val="22"/>
        </w:rPr>
        <w:t>BETWEEN:</w:t>
      </w:r>
      <w:r>
        <w:rPr>
          <w:sz w:val="22"/>
        </w:rPr>
        <w:tab/>
        <w:t>(</w:t>
      </w:r>
      <w:r w:rsidRPr="007D5D72">
        <w:rPr>
          <w:sz w:val="22"/>
          <w:highlight w:val="yellow"/>
        </w:rPr>
        <w:t>the “</w:t>
      </w:r>
      <w:r w:rsidRPr="007D5D72">
        <w:rPr>
          <w:b/>
          <w:sz w:val="22"/>
          <w:highlight w:val="yellow"/>
        </w:rPr>
        <w:t>Commissioner</w:t>
      </w:r>
      <w:r>
        <w:rPr>
          <w:sz w:val="22"/>
        </w:rPr>
        <w:t>”)</w:t>
      </w:r>
    </w:p>
    <w:p w:rsidR="00A328C1" w:rsidRDefault="00A328C1">
      <w:pPr>
        <w:rPr>
          <w:sz w:val="22"/>
        </w:rPr>
      </w:pPr>
      <w:r>
        <w:rPr>
          <w:b/>
          <w:sz w:val="22"/>
        </w:rPr>
        <w:t>AND:</w:t>
      </w:r>
      <w:r>
        <w:rPr>
          <w:b/>
          <w:sz w:val="22"/>
        </w:rPr>
        <w:tab/>
      </w:r>
      <w:r>
        <w:rPr>
          <w:b/>
          <w:sz w:val="22"/>
        </w:rPr>
        <w:tab/>
      </w:r>
      <w:r w:rsidR="00B00423">
        <w:rPr>
          <w:sz w:val="22"/>
        </w:rPr>
        <w:t xml:space="preserve"> </w:t>
      </w:r>
      <w:r>
        <w:rPr>
          <w:sz w:val="22"/>
        </w:rPr>
        <w:t>(</w:t>
      </w:r>
      <w:r w:rsidRPr="007D5D72">
        <w:rPr>
          <w:sz w:val="22"/>
          <w:highlight w:val="yellow"/>
        </w:rPr>
        <w:t>the “</w:t>
      </w:r>
      <w:r w:rsidRPr="007D5D72">
        <w:rPr>
          <w:b/>
          <w:sz w:val="22"/>
          <w:highlight w:val="yellow"/>
        </w:rPr>
        <w:t>Provider</w:t>
      </w:r>
      <w:r>
        <w:rPr>
          <w:sz w:val="22"/>
        </w:rPr>
        <w:t>”)</w:t>
      </w:r>
    </w:p>
    <w:p w:rsidR="00A328C1" w:rsidRDefault="00A328C1">
      <w:pPr>
        <w:rPr>
          <w:sz w:val="22"/>
        </w:rPr>
      </w:pPr>
      <w:proofErr w:type="gramStart"/>
      <w:r>
        <w:rPr>
          <w:sz w:val="22"/>
        </w:rPr>
        <w:t>together</w:t>
      </w:r>
      <w:proofErr w:type="gramEnd"/>
      <w:r>
        <w:rPr>
          <w:sz w:val="22"/>
        </w:rPr>
        <w:t xml:space="preserve"> referred to as the “</w:t>
      </w:r>
      <w:r>
        <w:rPr>
          <w:b/>
          <w:sz w:val="22"/>
        </w:rPr>
        <w:t>Parties</w:t>
      </w:r>
      <w:r>
        <w:rPr>
          <w:sz w:val="22"/>
        </w:rPr>
        <w:t>” or individually a “</w:t>
      </w:r>
      <w:r>
        <w:rPr>
          <w:b/>
          <w:sz w:val="22"/>
        </w:rPr>
        <w:t>Party</w:t>
      </w:r>
      <w:r>
        <w:rPr>
          <w:sz w:val="22"/>
        </w:rPr>
        <w:t>”.</w:t>
      </w:r>
    </w:p>
    <w:p w:rsidR="00A328C1" w:rsidRDefault="00A328C1">
      <w:pPr>
        <w:rPr>
          <w:sz w:val="22"/>
        </w:rPr>
      </w:pPr>
      <w:proofErr w:type="gramStart"/>
      <w:r>
        <w:rPr>
          <w:b/>
          <w:sz w:val="22"/>
        </w:rPr>
        <w:t>Term.</w:t>
      </w:r>
      <w:proofErr w:type="gramEnd"/>
      <w:r>
        <w:rPr>
          <w:b/>
          <w:sz w:val="22"/>
        </w:rPr>
        <w:t xml:space="preserve">  </w:t>
      </w:r>
      <w:r w:rsidR="009859F2">
        <w:rPr>
          <w:sz w:val="22"/>
        </w:rPr>
        <w:t>This Agreement will commence on the Effective Date</w:t>
      </w:r>
      <w:r>
        <w:rPr>
          <w:sz w:val="22"/>
        </w:rPr>
        <w:t xml:space="preserve"> and will continue until </w:t>
      </w:r>
      <w:r w:rsidR="00B008FA">
        <w:rPr>
          <w:sz w:val="22"/>
        </w:rPr>
        <w:t>3</w:t>
      </w:r>
      <w:r w:rsidR="00F95979">
        <w:rPr>
          <w:sz w:val="22"/>
        </w:rPr>
        <w:t>0th</w:t>
      </w:r>
      <w:r w:rsidR="00B008FA">
        <w:rPr>
          <w:sz w:val="22"/>
        </w:rPr>
        <w:t xml:space="preserve"> </w:t>
      </w:r>
      <w:r w:rsidR="00F95979">
        <w:rPr>
          <w:sz w:val="22"/>
        </w:rPr>
        <w:t>November 20</w:t>
      </w:r>
      <w:r w:rsidR="00B008FA">
        <w:rPr>
          <w:sz w:val="22"/>
        </w:rPr>
        <w:t>15</w:t>
      </w:r>
      <w:r>
        <w:rPr>
          <w:sz w:val="22"/>
        </w:rPr>
        <w:t>, unless extended by the Commissioner on giving the Provider not le</w:t>
      </w:r>
      <w:r w:rsidR="009859F2">
        <w:rPr>
          <w:sz w:val="22"/>
        </w:rPr>
        <w:t xml:space="preserve">ss than </w:t>
      </w:r>
      <w:r w:rsidR="004445A5">
        <w:rPr>
          <w:sz w:val="22"/>
        </w:rPr>
        <w:t>1</w:t>
      </w:r>
      <w:r w:rsidR="00F02D78">
        <w:rPr>
          <w:sz w:val="22"/>
        </w:rPr>
        <w:t xml:space="preserve"> </w:t>
      </w:r>
      <w:r w:rsidR="004445A5">
        <w:rPr>
          <w:sz w:val="22"/>
        </w:rPr>
        <w:t>one</w:t>
      </w:r>
      <w:r>
        <w:rPr>
          <w:sz w:val="22"/>
        </w:rPr>
        <w:t xml:space="preserve"> month</w:t>
      </w:r>
      <w:r w:rsidR="004445A5">
        <w:rPr>
          <w:sz w:val="22"/>
        </w:rPr>
        <w:t>’</w:t>
      </w:r>
      <w:r>
        <w:rPr>
          <w:sz w:val="22"/>
        </w:rPr>
        <w:t xml:space="preserve">s written notice prior to </w:t>
      </w:r>
      <w:r w:rsidR="00B00423" w:rsidRPr="007D5D72">
        <w:rPr>
          <w:sz w:val="22"/>
          <w:highlight w:val="yellow"/>
        </w:rPr>
        <w:t>XXXXX</w:t>
      </w:r>
      <w:r w:rsidR="00B00423">
        <w:rPr>
          <w:sz w:val="22"/>
        </w:rPr>
        <w:t xml:space="preserve"> </w:t>
      </w:r>
      <w:r>
        <w:rPr>
          <w:sz w:val="22"/>
        </w:rPr>
        <w:t>or termin</w:t>
      </w:r>
      <w:r w:rsidR="00EA5DEA">
        <w:rPr>
          <w:sz w:val="22"/>
        </w:rPr>
        <w:t xml:space="preserve">ated in accordance with clause </w:t>
      </w:r>
      <w:r>
        <w:rPr>
          <w:sz w:val="22"/>
        </w:rPr>
        <w:t xml:space="preserve">8 of the Conditions </w:t>
      </w:r>
      <w:r>
        <w:rPr>
          <w:b/>
          <w:sz w:val="22"/>
        </w:rPr>
        <w:t>(“the Term”)</w:t>
      </w:r>
      <w:r>
        <w:rPr>
          <w:sz w:val="22"/>
        </w:rPr>
        <w:t>.</w:t>
      </w:r>
    </w:p>
    <w:p w:rsidR="00A328C1" w:rsidRDefault="00A328C1">
      <w:pPr>
        <w:rPr>
          <w:sz w:val="22"/>
        </w:rPr>
      </w:pPr>
      <w:proofErr w:type="gramStart"/>
      <w:r>
        <w:rPr>
          <w:b/>
          <w:sz w:val="22"/>
        </w:rPr>
        <w:t>Services.</w:t>
      </w:r>
      <w:proofErr w:type="gramEnd"/>
      <w:r>
        <w:rPr>
          <w:sz w:val="22"/>
        </w:rPr>
        <w:t xml:space="preserve">  The Services to be provided by the Provider to the Commissioner shall be as set out in Schedule 1</w:t>
      </w:r>
      <w:r>
        <w:rPr>
          <w:b/>
          <w:sz w:val="22"/>
        </w:rPr>
        <w:t>(“the Services”)</w:t>
      </w:r>
      <w:r>
        <w:rPr>
          <w:sz w:val="22"/>
        </w:rPr>
        <w:t>.</w:t>
      </w:r>
    </w:p>
    <w:p w:rsidR="00A328C1" w:rsidRDefault="00A328C1">
      <w:pPr>
        <w:rPr>
          <w:sz w:val="22"/>
        </w:rPr>
      </w:pPr>
      <w:proofErr w:type="gramStart"/>
      <w:r>
        <w:rPr>
          <w:b/>
          <w:sz w:val="22"/>
        </w:rPr>
        <w:t>Entire Agreement.</w:t>
      </w:r>
      <w:proofErr w:type="gramEnd"/>
      <w:r>
        <w:rPr>
          <w:b/>
          <w:sz w:val="22"/>
        </w:rPr>
        <w:t xml:space="preserve">  </w:t>
      </w:r>
      <w:r>
        <w:rPr>
          <w:sz w:val="22"/>
        </w:rPr>
        <w:t>This Agreement comprises;</w:t>
      </w:r>
    </w:p>
    <w:p w:rsidR="00A328C1" w:rsidRDefault="00A328C1">
      <w:pPr>
        <w:pStyle w:val="List"/>
        <w:numPr>
          <w:ilvl w:val="0"/>
          <w:numId w:val="1"/>
        </w:numPr>
        <w:rPr>
          <w:sz w:val="22"/>
        </w:rPr>
      </w:pPr>
      <w:r>
        <w:rPr>
          <w:sz w:val="22"/>
        </w:rPr>
        <w:t>this signature page</w:t>
      </w:r>
    </w:p>
    <w:p w:rsidR="00A328C1" w:rsidRDefault="00A328C1">
      <w:pPr>
        <w:pStyle w:val="List"/>
        <w:numPr>
          <w:ilvl w:val="0"/>
          <w:numId w:val="1"/>
        </w:numPr>
        <w:rPr>
          <w:sz w:val="22"/>
        </w:rPr>
      </w:pPr>
      <w:r>
        <w:rPr>
          <w:sz w:val="22"/>
        </w:rPr>
        <w:t>the attached Conditions</w:t>
      </w:r>
    </w:p>
    <w:p w:rsidR="00A328C1" w:rsidRDefault="00A328C1">
      <w:pPr>
        <w:pStyle w:val="List"/>
        <w:numPr>
          <w:ilvl w:val="0"/>
          <w:numId w:val="1"/>
        </w:numPr>
        <w:rPr>
          <w:sz w:val="22"/>
        </w:rPr>
      </w:pPr>
      <w:r>
        <w:rPr>
          <w:sz w:val="22"/>
        </w:rPr>
        <w:t>Schedule 1 - Services and Nominated Officers</w:t>
      </w:r>
    </w:p>
    <w:p w:rsidR="00A328C1" w:rsidRDefault="00A328C1">
      <w:pPr>
        <w:pStyle w:val="List"/>
        <w:numPr>
          <w:ilvl w:val="0"/>
          <w:numId w:val="1"/>
        </w:numPr>
        <w:rPr>
          <w:sz w:val="22"/>
        </w:rPr>
      </w:pPr>
      <w:r>
        <w:rPr>
          <w:sz w:val="22"/>
        </w:rPr>
        <w:t>Schedule 2 - Services Fee</w:t>
      </w:r>
    </w:p>
    <w:p w:rsidR="003C3B34" w:rsidRDefault="003C3B34">
      <w:pPr>
        <w:pStyle w:val="List"/>
        <w:numPr>
          <w:ilvl w:val="0"/>
          <w:numId w:val="1"/>
        </w:numPr>
        <w:rPr>
          <w:sz w:val="22"/>
        </w:rPr>
      </w:pPr>
      <w:r>
        <w:rPr>
          <w:sz w:val="22"/>
        </w:rPr>
        <w:t>Schedule 3 – Quality Control and Monitoring Procedures</w:t>
      </w:r>
      <w:r w:rsidR="00FD1C2D">
        <w:rPr>
          <w:sz w:val="22"/>
        </w:rPr>
        <w:t xml:space="preserve"> </w:t>
      </w:r>
    </w:p>
    <w:p w:rsidR="003C3B34" w:rsidRDefault="003C3B34">
      <w:pPr>
        <w:pStyle w:val="List"/>
        <w:numPr>
          <w:ilvl w:val="0"/>
          <w:numId w:val="1"/>
        </w:numPr>
        <w:rPr>
          <w:sz w:val="22"/>
        </w:rPr>
      </w:pPr>
      <w:r>
        <w:rPr>
          <w:sz w:val="22"/>
        </w:rPr>
        <w:t>Schedule 4 - Specification</w:t>
      </w:r>
    </w:p>
    <w:p w:rsidR="00A328C1" w:rsidRDefault="00A328C1">
      <w:pPr>
        <w:rPr>
          <w:sz w:val="22"/>
        </w:rPr>
      </w:pPr>
      <w:proofErr w:type="gramStart"/>
      <w:r>
        <w:rPr>
          <w:sz w:val="22"/>
        </w:rPr>
        <w:t>Which in the event of any conflict shall take precedence in the order in which they appear above.</w:t>
      </w:r>
      <w:proofErr w:type="gramEnd"/>
      <w:r>
        <w:rPr>
          <w:sz w:val="22"/>
        </w:rPr>
        <w:t xml:space="preserve">  The Agreement, effected by the signatures of the Parties below, constitutes the entire agreement between the Parties relating to the Services and supersedes all prior negotiations, representations or understandings whether written or oral.  This Agreement may only by amended in writing in accordance with clause 3 of the Conditions.</w:t>
      </w:r>
    </w:p>
    <w:p w:rsidR="00A328C1" w:rsidRDefault="00A328C1">
      <w:pPr>
        <w:tabs>
          <w:tab w:val="left" w:pos="4536"/>
        </w:tabs>
        <w:rPr>
          <w:sz w:val="22"/>
        </w:rPr>
      </w:pPr>
      <w:r>
        <w:rPr>
          <w:sz w:val="22"/>
        </w:rPr>
        <w:t xml:space="preserve">Signed on behalf of </w:t>
      </w:r>
      <w:r>
        <w:rPr>
          <w:b/>
          <w:sz w:val="22"/>
        </w:rPr>
        <w:t>Commissioner</w:t>
      </w:r>
      <w:r>
        <w:rPr>
          <w:sz w:val="22"/>
        </w:rPr>
        <w:tab/>
        <w:t xml:space="preserve">Signed on behalf of </w:t>
      </w:r>
      <w:r>
        <w:rPr>
          <w:b/>
          <w:sz w:val="22"/>
        </w:rPr>
        <w:t>Provider</w:t>
      </w:r>
    </w:p>
    <w:p w:rsidR="00A328C1" w:rsidRDefault="00A328C1">
      <w:pPr>
        <w:rPr>
          <w:sz w:val="22"/>
        </w:rPr>
      </w:pPr>
    </w:p>
    <w:p w:rsidR="00A328C1" w:rsidRDefault="00A328C1">
      <w:pPr>
        <w:tabs>
          <w:tab w:val="right" w:leader="dot" w:pos="3969"/>
          <w:tab w:val="left" w:pos="4536"/>
          <w:tab w:val="right" w:leader="dot" w:pos="8505"/>
        </w:tabs>
        <w:rPr>
          <w:sz w:val="22"/>
        </w:rPr>
      </w:pPr>
      <w:r>
        <w:rPr>
          <w:sz w:val="22"/>
        </w:rPr>
        <w:t>Name:</w:t>
      </w:r>
      <w:r>
        <w:rPr>
          <w:sz w:val="22"/>
        </w:rPr>
        <w:tab/>
      </w:r>
      <w:r>
        <w:rPr>
          <w:sz w:val="22"/>
        </w:rPr>
        <w:tab/>
        <w:t>Name:</w:t>
      </w:r>
      <w:r>
        <w:rPr>
          <w:sz w:val="22"/>
        </w:rPr>
        <w:tab/>
      </w:r>
    </w:p>
    <w:p w:rsidR="00A328C1" w:rsidRDefault="00A328C1">
      <w:pPr>
        <w:tabs>
          <w:tab w:val="right" w:leader="dot" w:pos="3969"/>
          <w:tab w:val="left" w:pos="4536"/>
          <w:tab w:val="right" w:leader="dot" w:pos="8505"/>
        </w:tabs>
        <w:rPr>
          <w:sz w:val="22"/>
        </w:rPr>
      </w:pPr>
      <w:r>
        <w:rPr>
          <w:sz w:val="22"/>
        </w:rPr>
        <w:t>Title:</w:t>
      </w:r>
      <w:r>
        <w:rPr>
          <w:sz w:val="22"/>
        </w:rPr>
        <w:tab/>
      </w:r>
      <w:r>
        <w:rPr>
          <w:sz w:val="22"/>
        </w:rPr>
        <w:tab/>
        <w:t>Title:</w:t>
      </w:r>
      <w:r>
        <w:rPr>
          <w:sz w:val="22"/>
        </w:rPr>
        <w:tab/>
      </w:r>
    </w:p>
    <w:p w:rsidR="00A328C1" w:rsidRDefault="00A328C1">
      <w:pPr>
        <w:pStyle w:val="Heading2"/>
        <w:jc w:val="center"/>
        <w:rPr>
          <w:i/>
          <w:sz w:val="28"/>
        </w:rPr>
        <w:sectPr w:rsidR="00A328C1">
          <w:footerReference w:type="default" r:id="rId8"/>
          <w:headerReference w:type="first" r:id="rId9"/>
          <w:pgSz w:w="11906" w:h="16838" w:code="9"/>
          <w:pgMar w:top="1134" w:right="1134" w:bottom="1134" w:left="1134" w:header="567" w:footer="720" w:gutter="0"/>
          <w:cols w:space="720"/>
          <w:titlePg/>
        </w:sectPr>
      </w:pPr>
    </w:p>
    <w:p w:rsidR="00A328C1" w:rsidRDefault="00A328C1">
      <w:pPr>
        <w:pStyle w:val="Heading2"/>
        <w:jc w:val="center"/>
        <w:sectPr w:rsidR="00A328C1">
          <w:headerReference w:type="first" r:id="rId10"/>
          <w:footerReference w:type="first" r:id="rId11"/>
          <w:pgSz w:w="11906" w:h="16838" w:code="9"/>
          <w:pgMar w:top="1134" w:right="1134" w:bottom="1134" w:left="1134" w:header="720" w:footer="720" w:gutter="0"/>
          <w:cols w:space="720"/>
          <w:titlePg/>
        </w:sectPr>
      </w:pPr>
      <w:r>
        <w:lastRenderedPageBreak/>
        <w:t>CONDITIONS</w:t>
      </w:r>
    </w:p>
    <w:p w:rsidR="00A328C1" w:rsidRDefault="00A328C1">
      <w:pPr>
        <w:pStyle w:val="Heading2"/>
        <w:tabs>
          <w:tab w:val="left" w:pos="567"/>
        </w:tabs>
        <w:spacing w:before="60" w:after="60"/>
        <w:jc w:val="left"/>
        <w:rPr>
          <w:sz w:val="20"/>
        </w:rPr>
      </w:pPr>
      <w:r>
        <w:rPr>
          <w:sz w:val="20"/>
        </w:rPr>
        <w:lastRenderedPageBreak/>
        <w:t>1</w:t>
      </w:r>
      <w:r>
        <w:rPr>
          <w:sz w:val="20"/>
        </w:rPr>
        <w:tab/>
        <w:t>DEFINITIONS AND INTERPRETATIONS</w:t>
      </w:r>
    </w:p>
    <w:p w:rsidR="00A328C1" w:rsidRPr="00154FDB" w:rsidRDefault="00A328C1">
      <w:pPr>
        <w:pStyle w:val="BodyTextIndent"/>
        <w:spacing w:before="60" w:after="60"/>
        <w:ind w:left="0"/>
        <w:rPr>
          <w:sz w:val="20"/>
        </w:rPr>
      </w:pPr>
      <w:r w:rsidRPr="00154FDB">
        <w:rPr>
          <w:sz w:val="20"/>
        </w:rPr>
        <w:t>In this Agreement save where otherwise specifically defined in this Agreement or the context otherwise requires, the following expressions shall have the following meanings:-</w:t>
      </w:r>
    </w:p>
    <w:p w:rsidR="00A328C1" w:rsidRPr="00154FDB" w:rsidRDefault="00AA52DB">
      <w:pPr>
        <w:pStyle w:val="List2"/>
        <w:tabs>
          <w:tab w:val="left" w:pos="567"/>
        </w:tabs>
        <w:spacing w:before="60" w:after="60"/>
        <w:ind w:left="0" w:firstLine="0"/>
        <w:rPr>
          <w:sz w:val="20"/>
        </w:rPr>
      </w:pPr>
      <w:r w:rsidRPr="00154FDB">
        <w:rPr>
          <w:sz w:val="20"/>
        </w:rPr>
        <w:t xml:space="preserve"> </w:t>
      </w:r>
      <w:r w:rsidR="00A328C1" w:rsidRPr="00154FDB">
        <w:rPr>
          <w:sz w:val="20"/>
        </w:rPr>
        <w:t xml:space="preserve">“Nominated Officers” shall mean the identified representatives or their deputies of the Commissioner and the Provider, as set out in Schedule 1. </w:t>
      </w:r>
    </w:p>
    <w:p w:rsidR="00A328C1" w:rsidRPr="00881BA9" w:rsidRDefault="00A328C1">
      <w:pPr>
        <w:pStyle w:val="List2"/>
        <w:tabs>
          <w:tab w:val="left" w:pos="567"/>
        </w:tabs>
        <w:spacing w:before="60" w:after="60"/>
        <w:ind w:left="0" w:firstLine="0"/>
        <w:rPr>
          <w:sz w:val="20"/>
        </w:rPr>
      </w:pPr>
      <w:r w:rsidRPr="00881BA9">
        <w:rPr>
          <w:sz w:val="20"/>
        </w:rPr>
        <w:t xml:space="preserve">“Quality Control and Monitoring Procedures” shall mean the procedures as set out in </w:t>
      </w:r>
      <w:r w:rsidR="00881BA9" w:rsidRPr="00881BA9">
        <w:rPr>
          <w:sz w:val="20"/>
        </w:rPr>
        <w:t>Schedule 3.</w:t>
      </w:r>
    </w:p>
    <w:p w:rsidR="00A328C1" w:rsidRPr="00AA52DB" w:rsidRDefault="00A328C1">
      <w:pPr>
        <w:pStyle w:val="List2"/>
        <w:tabs>
          <w:tab w:val="left" w:pos="567"/>
        </w:tabs>
        <w:spacing w:before="60" w:after="60"/>
        <w:ind w:left="0" w:firstLine="0"/>
        <w:rPr>
          <w:sz w:val="20"/>
        </w:rPr>
      </w:pPr>
      <w:r w:rsidRPr="00AA52DB">
        <w:rPr>
          <w:sz w:val="20"/>
        </w:rPr>
        <w:t>“Services Fee” shall mean the fee payable to the Provider by the Commissioner under the Agreement for the full and proper performance by the Provider of the Services, as set out in Schedule 2.</w:t>
      </w:r>
    </w:p>
    <w:p w:rsidR="00A328C1" w:rsidRPr="003C3B34" w:rsidRDefault="00A328C1">
      <w:pPr>
        <w:pStyle w:val="List2"/>
        <w:tabs>
          <w:tab w:val="left" w:pos="567"/>
        </w:tabs>
        <w:spacing w:before="60" w:after="60"/>
        <w:ind w:left="0" w:firstLine="0"/>
        <w:rPr>
          <w:sz w:val="20"/>
        </w:rPr>
      </w:pPr>
      <w:r w:rsidRPr="003C3B34">
        <w:rPr>
          <w:sz w:val="20"/>
        </w:rPr>
        <w:t xml:space="preserve">“Specification” shall mean the specification for Services including quality and quantity of services as set out in </w:t>
      </w:r>
      <w:r w:rsidR="003C3B34" w:rsidRPr="003C3B34">
        <w:rPr>
          <w:sz w:val="20"/>
        </w:rPr>
        <w:t>Schedule 4.</w:t>
      </w:r>
    </w:p>
    <w:p w:rsidR="00A328C1" w:rsidRDefault="00A328C1">
      <w:pPr>
        <w:pStyle w:val="Heading2"/>
        <w:tabs>
          <w:tab w:val="left" w:pos="567"/>
        </w:tabs>
        <w:spacing w:before="60" w:after="60"/>
        <w:rPr>
          <w:sz w:val="20"/>
          <w:u w:val="single"/>
        </w:rPr>
      </w:pPr>
      <w:r>
        <w:rPr>
          <w:sz w:val="20"/>
        </w:rPr>
        <w:t>2</w:t>
      </w:r>
      <w:r>
        <w:rPr>
          <w:sz w:val="20"/>
        </w:rPr>
        <w:tab/>
        <w:t>PERFORMANCE OF SERVICE</w:t>
      </w:r>
    </w:p>
    <w:p w:rsidR="00A328C1" w:rsidRDefault="00A328C1">
      <w:pPr>
        <w:pStyle w:val="BodyTextIndent"/>
        <w:spacing w:before="60" w:after="60"/>
        <w:ind w:left="0"/>
        <w:rPr>
          <w:sz w:val="20"/>
        </w:rPr>
      </w:pPr>
      <w:r>
        <w:rPr>
          <w:sz w:val="20"/>
        </w:rPr>
        <w:t>During the Term, the Provider shall perform the Services in accordance with these Conditions.</w:t>
      </w:r>
    </w:p>
    <w:p w:rsidR="00A328C1" w:rsidRDefault="00A328C1">
      <w:pPr>
        <w:pStyle w:val="Heading2"/>
        <w:tabs>
          <w:tab w:val="left" w:pos="567"/>
        </w:tabs>
        <w:spacing w:before="60" w:after="60"/>
        <w:rPr>
          <w:sz w:val="20"/>
        </w:rPr>
      </w:pPr>
      <w:r>
        <w:rPr>
          <w:sz w:val="20"/>
        </w:rPr>
        <w:t>3.</w:t>
      </w:r>
      <w:r>
        <w:rPr>
          <w:sz w:val="20"/>
        </w:rPr>
        <w:tab/>
        <w:t xml:space="preserve">VARIATION </w:t>
      </w:r>
    </w:p>
    <w:p w:rsidR="00A328C1" w:rsidRDefault="00A328C1">
      <w:pPr>
        <w:pStyle w:val="BodyTextIndent"/>
        <w:spacing w:before="60" w:after="60"/>
        <w:ind w:left="0"/>
        <w:rPr>
          <w:sz w:val="20"/>
        </w:rPr>
      </w:pPr>
      <w:r>
        <w:rPr>
          <w:sz w:val="20"/>
        </w:rPr>
        <w:t>In the event that either Party requires a change to the Specification and/or the terms of this Agreement, that Party shall immediately inform the other Party in writing.  Such change(s) shall not come into effect until a written acceptance of the proposed change(s), detailing any consequential amendments, is signed by both Parties Nominated Officers.</w:t>
      </w:r>
    </w:p>
    <w:p w:rsidR="00A328C1" w:rsidRDefault="00A328C1">
      <w:pPr>
        <w:pStyle w:val="Heading2"/>
        <w:tabs>
          <w:tab w:val="left" w:pos="567"/>
        </w:tabs>
        <w:spacing w:before="60" w:after="60"/>
        <w:rPr>
          <w:sz w:val="20"/>
        </w:rPr>
      </w:pPr>
      <w:r>
        <w:rPr>
          <w:sz w:val="20"/>
        </w:rPr>
        <w:t>4</w:t>
      </w:r>
      <w:r>
        <w:rPr>
          <w:sz w:val="20"/>
        </w:rPr>
        <w:tab/>
        <w:t>PAYMENT</w:t>
      </w:r>
    </w:p>
    <w:p w:rsidR="00A328C1" w:rsidRDefault="00A328C1">
      <w:pPr>
        <w:pStyle w:val="BodyTextIndent"/>
        <w:spacing w:before="60" w:after="60"/>
        <w:ind w:left="0"/>
        <w:rPr>
          <w:sz w:val="20"/>
        </w:rPr>
      </w:pPr>
      <w:r>
        <w:rPr>
          <w:sz w:val="20"/>
        </w:rPr>
        <w:t>The Commissioner shall pay the Provider the agreed Services Fee</w:t>
      </w:r>
      <w:r w:rsidR="00BD228F">
        <w:rPr>
          <w:sz w:val="20"/>
        </w:rPr>
        <w:t xml:space="preserve"> </w:t>
      </w:r>
      <w:r w:rsidR="00F255B6">
        <w:rPr>
          <w:sz w:val="20"/>
        </w:rPr>
        <w:t>in equal instalments on the 15</w:t>
      </w:r>
      <w:r w:rsidR="00F255B6" w:rsidRPr="00F255B6">
        <w:rPr>
          <w:sz w:val="20"/>
          <w:vertAlign w:val="superscript"/>
        </w:rPr>
        <w:t>th</w:t>
      </w:r>
      <w:r w:rsidR="00F255B6">
        <w:rPr>
          <w:sz w:val="20"/>
        </w:rPr>
        <w:t xml:space="preserve"> of each month</w:t>
      </w:r>
      <w:r>
        <w:rPr>
          <w:sz w:val="20"/>
        </w:rPr>
        <w:t xml:space="preserve"> in accordance with Schedule 2 hereof.</w:t>
      </w:r>
    </w:p>
    <w:p w:rsidR="00BD228F" w:rsidRDefault="006379FD">
      <w:pPr>
        <w:pStyle w:val="BodyTextIndent"/>
        <w:spacing w:before="60" w:after="60"/>
        <w:ind w:left="0"/>
        <w:rPr>
          <w:sz w:val="20"/>
        </w:rPr>
      </w:pPr>
      <w:r>
        <w:rPr>
          <w:sz w:val="20"/>
        </w:rPr>
        <w:t>Any</w:t>
      </w:r>
      <w:r w:rsidR="00F73B49">
        <w:rPr>
          <w:sz w:val="20"/>
        </w:rPr>
        <w:t xml:space="preserve"> non-recurrent</w:t>
      </w:r>
      <w:r>
        <w:rPr>
          <w:sz w:val="20"/>
        </w:rPr>
        <w:t xml:space="preserve"> variations to the service specification will be invoiced separately and should be paid in accordance with stated payment terms. </w:t>
      </w:r>
    </w:p>
    <w:p w:rsidR="00A328C1" w:rsidRDefault="00A328C1">
      <w:pPr>
        <w:pStyle w:val="Heading2"/>
        <w:spacing w:before="60" w:after="60"/>
        <w:rPr>
          <w:sz w:val="20"/>
        </w:rPr>
      </w:pPr>
      <w:r>
        <w:rPr>
          <w:sz w:val="20"/>
        </w:rPr>
        <w:t>5</w:t>
      </w:r>
      <w:r>
        <w:rPr>
          <w:sz w:val="20"/>
        </w:rPr>
        <w:tab/>
        <w:t>PERFORMANCE MONITORING AND QUALITY OF SERVICE</w:t>
      </w:r>
    </w:p>
    <w:p w:rsidR="00AC63EA" w:rsidRPr="00707CF8" w:rsidRDefault="00707CF8" w:rsidP="00AC63EA">
      <w:pPr>
        <w:rPr>
          <w:sz w:val="20"/>
        </w:rPr>
      </w:pPr>
      <w:r w:rsidRPr="00707CF8">
        <w:rPr>
          <w:sz w:val="20"/>
        </w:rPr>
        <w:t>Performance monitoring and quality control procedures will be maintained in accordance with schedule 3 of this agreement.</w:t>
      </w:r>
    </w:p>
    <w:p w:rsidR="00A328C1" w:rsidRDefault="00A328C1">
      <w:pPr>
        <w:pStyle w:val="Heading2"/>
        <w:tabs>
          <w:tab w:val="left" w:pos="567"/>
        </w:tabs>
        <w:spacing w:before="60" w:after="60"/>
        <w:rPr>
          <w:sz w:val="20"/>
        </w:rPr>
      </w:pPr>
      <w:r>
        <w:rPr>
          <w:sz w:val="20"/>
        </w:rPr>
        <w:t>6</w:t>
      </w:r>
      <w:r>
        <w:rPr>
          <w:sz w:val="20"/>
        </w:rPr>
        <w:tab/>
        <w:t>FORCE MAJEURE</w:t>
      </w:r>
    </w:p>
    <w:p w:rsidR="00A328C1" w:rsidRDefault="00A328C1">
      <w:pPr>
        <w:pStyle w:val="List2"/>
        <w:tabs>
          <w:tab w:val="left" w:pos="567"/>
        </w:tabs>
        <w:spacing w:before="60" w:after="60"/>
        <w:ind w:left="0" w:firstLine="0"/>
        <w:rPr>
          <w:sz w:val="20"/>
        </w:rPr>
      </w:pPr>
      <w:r>
        <w:rPr>
          <w:sz w:val="20"/>
        </w:rPr>
        <w:t>Neither Party shall be in breach of any obligation under this Agreement if it is unable to perform that obligation in whole or in part by reason of an event of “Force Majeure” including by way of illustration only and not exclusively; any act of God fire act of government or state war or civil commotion insurrection embargo prevention from or hindrance from obtaining raw materials energy or other supplies and any other reason beyond either Party’s control.</w:t>
      </w:r>
    </w:p>
    <w:p w:rsidR="00A328C1" w:rsidRDefault="00A328C1">
      <w:pPr>
        <w:pStyle w:val="List2"/>
        <w:tabs>
          <w:tab w:val="left" w:pos="567"/>
        </w:tabs>
        <w:spacing w:before="60" w:after="60"/>
        <w:ind w:left="0" w:firstLine="0"/>
        <w:rPr>
          <w:sz w:val="20"/>
        </w:rPr>
      </w:pPr>
      <w:r>
        <w:rPr>
          <w:sz w:val="20"/>
        </w:rPr>
        <w:lastRenderedPageBreak/>
        <w:t xml:space="preserve">If either Party seeks to rely on this clause 6, it shall immediately give notice to the other with full particulars of the act or matter claimed as a Force Majeure event.  The Party so affected shall take all reasonable steps to remedy the failure to perform and to keep the other Party informed of the steps being taken to mitigate the effects of the Force Majeure. </w:t>
      </w:r>
    </w:p>
    <w:p w:rsidR="00A328C1" w:rsidRDefault="00A328C1">
      <w:pPr>
        <w:pStyle w:val="Heading2"/>
        <w:tabs>
          <w:tab w:val="left" w:pos="567"/>
        </w:tabs>
        <w:spacing w:before="60" w:after="60"/>
        <w:rPr>
          <w:sz w:val="20"/>
        </w:rPr>
      </w:pPr>
      <w:r>
        <w:rPr>
          <w:sz w:val="20"/>
        </w:rPr>
        <w:t>7</w:t>
      </w:r>
      <w:r>
        <w:rPr>
          <w:sz w:val="20"/>
        </w:rPr>
        <w:tab/>
        <w:t>DISPUTE RESOLUTION</w:t>
      </w:r>
    </w:p>
    <w:p w:rsidR="00A328C1" w:rsidRDefault="00A328C1">
      <w:pPr>
        <w:pStyle w:val="BodyTextIndent"/>
        <w:spacing w:before="60" w:after="60"/>
        <w:ind w:left="0"/>
        <w:rPr>
          <w:sz w:val="20"/>
        </w:rPr>
      </w:pPr>
      <w:r>
        <w:rPr>
          <w:sz w:val="20"/>
        </w:rPr>
        <w:t>Both Parties accept that it would be in their best interests for any disagreement to be resolved locally, firstly by the Parties Nominated Representatives or, failing agreement, by the Parties Chief Executive Officers (or their nominated deputies).</w:t>
      </w:r>
    </w:p>
    <w:p w:rsidR="00A328C1" w:rsidRDefault="00A328C1">
      <w:pPr>
        <w:pStyle w:val="Heading2"/>
        <w:tabs>
          <w:tab w:val="left" w:pos="567"/>
        </w:tabs>
        <w:spacing w:before="60" w:after="60"/>
        <w:rPr>
          <w:sz w:val="20"/>
        </w:rPr>
      </w:pPr>
      <w:r>
        <w:rPr>
          <w:sz w:val="20"/>
        </w:rPr>
        <w:t>8</w:t>
      </w:r>
      <w:r>
        <w:rPr>
          <w:sz w:val="20"/>
        </w:rPr>
        <w:tab/>
        <w:t>TERMINATION</w:t>
      </w:r>
    </w:p>
    <w:p w:rsidR="00A328C1" w:rsidRDefault="00A328C1">
      <w:pPr>
        <w:pStyle w:val="BodyTextIndent"/>
        <w:spacing w:before="60" w:after="60"/>
        <w:ind w:left="0"/>
        <w:rPr>
          <w:sz w:val="20"/>
        </w:rPr>
      </w:pPr>
      <w:r>
        <w:rPr>
          <w:sz w:val="20"/>
        </w:rPr>
        <w:t>The Agreement may be terminated in the following circumstances:</w:t>
      </w:r>
    </w:p>
    <w:p w:rsidR="00A328C1" w:rsidRDefault="00A328C1">
      <w:pPr>
        <w:pStyle w:val="List2"/>
        <w:numPr>
          <w:ilvl w:val="0"/>
          <w:numId w:val="3"/>
        </w:numPr>
        <w:tabs>
          <w:tab w:val="clear" w:pos="1440"/>
          <w:tab w:val="left" w:pos="567"/>
        </w:tabs>
        <w:spacing w:before="60" w:after="60"/>
        <w:ind w:left="0" w:firstLine="0"/>
        <w:rPr>
          <w:sz w:val="20"/>
        </w:rPr>
      </w:pPr>
      <w:r>
        <w:rPr>
          <w:sz w:val="20"/>
        </w:rPr>
        <w:t xml:space="preserve">By either Party during the Term giving the other </w:t>
      </w:r>
      <w:r w:rsidRPr="0064386E">
        <w:rPr>
          <w:sz w:val="20"/>
        </w:rPr>
        <w:t xml:space="preserve">6 (six) </w:t>
      </w:r>
      <w:r>
        <w:rPr>
          <w:sz w:val="20"/>
        </w:rPr>
        <w:t>months prior notice.</w:t>
      </w:r>
    </w:p>
    <w:p w:rsidR="00A328C1" w:rsidRDefault="00A328C1">
      <w:pPr>
        <w:pStyle w:val="List2"/>
        <w:numPr>
          <w:ilvl w:val="0"/>
          <w:numId w:val="3"/>
        </w:numPr>
        <w:tabs>
          <w:tab w:val="clear" w:pos="1440"/>
          <w:tab w:val="left" w:pos="567"/>
        </w:tabs>
        <w:spacing w:before="60" w:after="60"/>
        <w:ind w:left="0" w:firstLine="0"/>
        <w:rPr>
          <w:sz w:val="20"/>
        </w:rPr>
      </w:pPr>
      <w:r>
        <w:rPr>
          <w:sz w:val="20"/>
        </w:rPr>
        <w:t>By either Party with immediate effect if the other Party is in breach of any of its obligations under this Agreement and, if the breach is capable of remedy, the other Party has failed to remedy or take substantive steps to remedy such breach within 13 (thirteen) weeks of receipt of notice to do so.</w:t>
      </w:r>
    </w:p>
    <w:p w:rsidR="00A328C1" w:rsidRDefault="00A328C1">
      <w:pPr>
        <w:pStyle w:val="List2"/>
        <w:tabs>
          <w:tab w:val="left" w:pos="567"/>
        </w:tabs>
        <w:spacing w:before="60" w:after="60"/>
        <w:ind w:left="0" w:firstLine="0"/>
        <w:rPr>
          <w:sz w:val="20"/>
        </w:rPr>
      </w:pPr>
      <w:r>
        <w:rPr>
          <w:sz w:val="20"/>
        </w:rPr>
        <w:t>(c)</w:t>
      </w:r>
      <w:r>
        <w:rPr>
          <w:sz w:val="20"/>
        </w:rPr>
        <w:tab/>
        <w:t>By either Party giving the other 30 (thirty) days written notice if prevented from performing its obligations under this Agreement due to an event of Force Majeure lasting for more than 3 (three) months.</w:t>
      </w:r>
    </w:p>
    <w:p w:rsidR="00A328C1" w:rsidRDefault="00A328C1">
      <w:pPr>
        <w:pStyle w:val="Heading2"/>
        <w:tabs>
          <w:tab w:val="left" w:pos="567"/>
        </w:tabs>
        <w:spacing w:before="60" w:after="60"/>
        <w:rPr>
          <w:sz w:val="20"/>
        </w:rPr>
      </w:pPr>
      <w:r>
        <w:rPr>
          <w:sz w:val="20"/>
        </w:rPr>
        <w:t>9</w:t>
      </w:r>
      <w:r>
        <w:rPr>
          <w:sz w:val="20"/>
        </w:rPr>
        <w:tab/>
        <w:t>CONFIDENTIALITY</w:t>
      </w:r>
    </w:p>
    <w:p w:rsidR="00A328C1" w:rsidRDefault="00A328C1">
      <w:pPr>
        <w:pStyle w:val="BodyTextIndent"/>
        <w:spacing w:before="60" w:after="60"/>
        <w:ind w:left="0"/>
        <w:rPr>
          <w:sz w:val="20"/>
        </w:rPr>
      </w:pPr>
      <w:r>
        <w:rPr>
          <w:sz w:val="20"/>
        </w:rPr>
        <w:t>Both Parties shall ensure that:</w:t>
      </w:r>
    </w:p>
    <w:p w:rsidR="00A328C1" w:rsidRDefault="00A328C1">
      <w:pPr>
        <w:pStyle w:val="List2"/>
        <w:tabs>
          <w:tab w:val="left" w:pos="567"/>
        </w:tabs>
        <w:spacing w:before="60" w:after="60"/>
        <w:ind w:left="0" w:firstLine="0"/>
        <w:rPr>
          <w:sz w:val="20"/>
        </w:rPr>
      </w:pPr>
      <w:r>
        <w:rPr>
          <w:sz w:val="20"/>
        </w:rPr>
        <w:t>(a)</w:t>
      </w:r>
      <w:r>
        <w:rPr>
          <w:sz w:val="20"/>
        </w:rPr>
        <w:tab/>
        <w:t>Employees comply with their requirements on confidentiality which necessitates that any information coming into the hands of either Party or their employees of a confidential nature, including individuals’ records, shall not be divulged to any unauthorised person or persons.</w:t>
      </w:r>
    </w:p>
    <w:p w:rsidR="00A328C1" w:rsidRDefault="00A328C1">
      <w:pPr>
        <w:pStyle w:val="List2"/>
        <w:tabs>
          <w:tab w:val="left" w:pos="567"/>
        </w:tabs>
        <w:spacing w:before="60" w:after="60"/>
        <w:ind w:left="0" w:firstLine="0"/>
        <w:rPr>
          <w:sz w:val="20"/>
        </w:rPr>
      </w:pPr>
      <w:r>
        <w:rPr>
          <w:sz w:val="20"/>
        </w:rPr>
        <w:t>(b)</w:t>
      </w:r>
      <w:r>
        <w:rPr>
          <w:sz w:val="20"/>
        </w:rPr>
        <w:tab/>
        <w:t>Satisfactory systems exist to ensure that unauthorised persons do not obtain such confidential information.</w:t>
      </w:r>
    </w:p>
    <w:p w:rsidR="00A328C1" w:rsidRDefault="00A328C1">
      <w:pPr>
        <w:pStyle w:val="List2"/>
        <w:tabs>
          <w:tab w:val="left" w:pos="567"/>
        </w:tabs>
        <w:spacing w:before="60" w:after="60"/>
        <w:ind w:left="0" w:firstLine="0"/>
        <w:rPr>
          <w:sz w:val="20"/>
        </w:rPr>
      </w:pPr>
      <w:r>
        <w:rPr>
          <w:sz w:val="20"/>
        </w:rPr>
        <w:t>(c)</w:t>
      </w:r>
      <w:r>
        <w:rPr>
          <w:sz w:val="20"/>
        </w:rPr>
        <w:tab/>
        <w:t>Strict adherence to the NHS Code of Practice on Confidentiality is maintained.</w:t>
      </w:r>
    </w:p>
    <w:p w:rsidR="00A328C1" w:rsidRPr="00212406" w:rsidRDefault="00A328C1">
      <w:pPr>
        <w:pStyle w:val="Heading2"/>
        <w:rPr>
          <w:sz w:val="20"/>
        </w:rPr>
      </w:pPr>
      <w:r w:rsidRPr="00212406">
        <w:rPr>
          <w:sz w:val="20"/>
        </w:rPr>
        <w:t>10</w:t>
      </w:r>
      <w:r w:rsidRPr="00212406">
        <w:rPr>
          <w:sz w:val="20"/>
        </w:rPr>
        <w:tab/>
        <w:t>OBLIGATIONS &amp; INDEMNITIES</w:t>
      </w:r>
    </w:p>
    <w:p w:rsidR="00A328C1" w:rsidRPr="00212406" w:rsidRDefault="00A328C1">
      <w:pPr>
        <w:tabs>
          <w:tab w:val="left" w:pos="567"/>
        </w:tabs>
        <w:rPr>
          <w:sz w:val="20"/>
        </w:rPr>
      </w:pPr>
      <w:r w:rsidRPr="00212406">
        <w:rPr>
          <w:sz w:val="20"/>
        </w:rPr>
        <w:t xml:space="preserve">The Commissioner shall </w:t>
      </w:r>
      <w:r w:rsidR="00212406">
        <w:rPr>
          <w:sz w:val="20"/>
        </w:rPr>
        <w:t xml:space="preserve">provide all equipment required and will </w:t>
      </w:r>
      <w:r w:rsidRPr="00212406">
        <w:rPr>
          <w:sz w:val="20"/>
        </w:rPr>
        <w:t>ensure that all accommodation/equipment used by Provider’s staff</w:t>
      </w:r>
      <w:r w:rsidR="00212406">
        <w:rPr>
          <w:sz w:val="20"/>
        </w:rPr>
        <w:t xml:space="preserve"> is suitable for purpose and operationally capable and</w:t>
      </w:r>
      <w:r w:rsidRPr="00212406">
        <w:rPr>
          <w:sz w:val="20"/>
        </w:rPr>
        <w:t xml:space="preserve"> meets all applicable regulations and statutes, including Health and Safety requirements and shall advise the Provider’s staff of all safety and security regulations applicable to the site.</w:t>
      </w:r>
      <w:r w:rsidR="00CB3467">
        <w:rPr>
          <w:sz w:val="20"/>
        </w:rPr>
        <w:t xml:space="preserve"> The Provider will advise the Commissioner of any additional resource or </w:t>
      </w:r>
      <w:r w:rsidR="00CB3467">
        <w:rPr>
          <w:sz w:val="20"/>
        </w:rPr>
        <w:lastRenderedPageBreak/>
        <w:t>equipment needs as the service develops and the Commissioner will be responsible for providing such resources and/or equipment.</w:t>
      </w:r>
    </w:p>
    <w:p w:rsidR="00A328C1" w:rsidRPr="00212406" w:rsidRDefault="00A328C1">
      <w:pPr>
        <w:tabs>
          <w:tab w:val="left" w:pos="567"/>
        </w:tabs>
        <w:rPr>
          <w:sz w:val="20"/>
        </w:rPr>
      </w:pPr>
      <w:r w:rsidRPr="00212406">
        <w:rPr>
          <w:sz w:val="20"/>
        </w:rPr>
        <w:t>The Provider’s staff shall observe all safety and security procedures applicable to the Commissioner’s site.  The Commissioner may request the immediate withdrawal of any personnel who fail to observe such procedures.</w:t>
      </w:r>
    </w:p>
    <w:p w:rsidR="00A328C1" w:rsidRPr="000F03C7" w:rsidRDefault="00A328C1">
      <w:pPr>
        <w:tabs>
          <w:tab w:val="left" w:pos="567"/>
        </w:tabs>
        <w:rPr>
          <w:sz w:val="20"/>
        </w:rPr>
      </w:pPr>
      <w:r w:rsidRPr="000F03C7">
        <w:rPr>
          <w:sz w:val="20"/>
        </w:rPr>
        <w:t>Each Party shall be liable to the other for and shall indemnify and shall keep indemnified the other Party against any liability, loss, costs, expenses, claims or proceedings whatsoever in respect of:</w:t>
      </w:r>
    </w:p>
    <w:p w:rsidR="00A328C1" w:rsidRPr="000F03C7" w:rsidRDefault="00A328C1">
      <w:pPr>
        <w:pStyle w:val="List2"/>
        <w:tabs>
          <w:tab w:val="left" w:pos="567"/>
        </w:tabs>
        <w:spacing w:before="60" w:after="60"/>
        <w:ind w:left="0" w:firstLine="0"/>
        <w:rPr>
          <w:sz w:val="20"/>
        </w:rPr>
      </w:pPr>
      <w:r w:rsidRPr="000F03C7">
        <w:rPr>
          <w:sz w:val="20"/>
        </w:rPr>
        <w:t>a)</w:t>
      </w:r>
      <w:r w:rsidRPr="000F03C7">
        <w:rPr>
          <w:sz w:val="20"/>
        </w:rPr>
        <w:tab/>
        <w:t>any loss of or damage to property (whether real or personal), and</w:t>
      </w:r>
    </w:p>
    <w:p w:rsidR="00A328C1" w:rsidRPr="000F03C7" w:rsidRDefault="00A328C1">
      <w:pPr>
        <w:pStyle w:val="List2"/>
        <w:tabs>
          <w:tab w:val="left" w:pos="567"/>
        </w:tabs>
        <w:spacing w:before="60" w:after="60"/>
        <w:ind w:left="0" w:firstLine="0"/>
        <w:rPr>
          <w:sz w:val="20"/>
        </w:rPr>
      </w:pPr>
      <w:r w:rsidRPr="000F03C7">
        <w:rPr>
          <w:sz w:val="20"/>
        </w:rPr>
        <w:t>b)</w:t>
      </w:r>
      <w:r w:rsidRPr="000F03C7">
        <w:rPr>
          <w:sz w:val="20"/>
        </w:rPr>
        <w:tab/>
        <w:t>any injury to any person, including injury resulting in death</w:t>
      </w:r>
    </w:p>
    <w:p w:rsidR="00A328C1" w:rsidRPr="000F03C7" w:rsidRDefault="00A328C1">
      <w:pPr>
        <w:tabs>
          <w:tab w:val="left" w:pos="567"/>
        </w:tabs>
        <w:spacing w:before="60" w:after="60"/>
        <w:rPr>
          <w:sz w:val="20"/>
        </w:rPr>
      </w:pPr>
      <w:r w:rsidRPr="000F03C7">
        <w:rPr>
          <w:sz w:val="20"/>
        </w:rPr>
        <w:t>in consequence of or in any way arising out of its negligence or breach of contract in connection with the performance of this Agreement or of the provision of the Services except insofar as such loss, damage or injury shall have been caused by any act or omission undertaken in strict accordance with the instructions of the other Party or by any act or omission or negligence on the part of the other Party, its agents, sub-contractors and anyone else involved in or employed or engaged by that Party.</w:t>
      </w:r>
    </w:p>
    <w:p w:rsidR="00A328C1" w:rsidRPr="000F03C7" w:rsidRDefault="00A328C1">
      <w:pPr>
        <w:pStyle w:val="BodyText"/>
        <w:spacing w:before="60" w:after="60"/>
      </w:pPr>
      <w:r w:rsidRPr="000F03C7">
        <w:t>A Party’s liability for loss or damage to property under clause 10.3.a shall not exceed the sum of £1,000,000 (one million pounds) in resp</w:t>
      </w:r>
      <w:r w:rsidR="00CD4F5D">
        <w:t>ect of each and every incident.</w:t>
      </w:r>
    </w:p>
    <w:p w:rsidR="00A328C1" w:rsidRDefault="00A328C1">
      <w:pPr>
        <w:pStyle w:val="Heading2"/>
        <w:tabs>
          <w:tab w:val="left" w:pos="567"/>
        </w:tabs>
        <w:spacing w:before="60" w:after="60"/>
        <w:rPr>
          <w:sz w:val="20"/>
        </w:rPr>
      </w:pPr>
      <w:r>
        <w:rPr>
          <w:sz w:val="20"/>
        </w:rPr>
        <w:t>11</w:t>
      </w:r>
      <w:r>
        <w:rPr>
          <w:sz w:val="20"/>
        </w:rPr>
        <w:tab/>
        <w:t>LAW</w:t>
      </w:r>
    </w:p>
    <w:p w:rsidR="00A328C1" w:rsidRDefault="00A328C1">
      <w:pPr>
        <w:pStyle w:val="List2"/>
        <w:tabs>
          <w:tab w:val="left" w:pos="567"/>
        </w:tabs>
        <w:spacing w:before="60" w:after="60"/>
        <w:ind w:left="0" w:firstLine="0"/>
        <w:rPr>
          <w:sz w:val="20"/>
        </w:rPr>
      </w:pPr>
      <w:r>
        <w:rPr>
          <w:sz w:val="20"/>
        </w:rPr>
        <w:t>This Agreement shall be construed and governed in accordance with English Law.</w:t>
      </w:r>
    </w:p>
    <w:p w:rsidR="00A328C1" w:rsidRDefault="00A328C1">
      <w:pPr>
        <w:pStyle w:val="List2"/>
        <w:tabs>
          <w:tab w:val="left" w:pos="567"/>
        </w:tabs>
        <w:spacing w:before="60" w:after="60"/>
        <w:ind w:left="0" w:firstLine="0"/>
        <w:rPr>
          <w:snapToGrid w:val="0"/>
          <w:sz w:val="20"/>
        </w:rPr>
      </w:pPr>
      <w:r>
        <w:rPr>
          <w:sz w:val="20"/>
        </w:rPr>
        <w:t>T</w:t>
      </w:r>
      <w:r>
        <w:rPr>
          <w:snapToGrid w:val="0"/>
          <w:sz w:val="20"/>
        </w:rPr>
        <w:t>he Contracts (Rights of Third Parties) Act 1999 shall not apply to this Agreement.</w:t>
      </w:r>
    </w:p>
    <w:p w:rsidR="004445A5" w:rsidRDefault="004445A5" w:rsidP="004445A5">
      <w:pPr>
        <w:pStyle w:val="List2"/>
        <w:tabs>
          <w:tab w:val="left" w:pos="567"/>
        </w:tabs>
        <w:spacing w:before="60" w:after="60"/>
        <w:ind w:left="0" w:firstLine="0"/>
        <w:rPr>
          <w:b/>
          <w:snapToGrid w:val="0"/>
          <w:sz w:val="20"/>
        </w:rPr>
      </w:pPr>
      <w:r w:rsidRPr="00393B9B">
        <w:rPr>
          <w:b/>
          <w:snapToGrid w:val="0"/>
          <w:sz w:val="20"/>
        </w:rPr>
        <w:t>12</w:t>
      </w:r>
      <w:r w:rsidRPr="00393B9B">
        <w:rPr>
          <w:b/>
          <w:snapToGrid w:val="0"/>
          <w:sz w:val="20"/>
        </w:rPr>
        <w:tab/>
      </w:r>
      <w:r>
        <w:rPr>
          <w:b/>
          <w:snapToGrid w:val="0"/>
          <w:sz w:val="20"/>
        </w:rPr>
        <w:t>SERVICES FEE REVIEW AND INFLATIONARY INCREASE</w:t>
      </w:r>
    </w:p>
    <w:p w:rsidR="004445A5" w:rsidRPr="00393B9B" w:rsidRDefault="004445A5" w:rsidP="004445A5">
      <w:pPr>
        <w:pStyle w:val="List2"/>
        <w:tabs>
          <w:tab w:val="left" w:pos="567"/>
        </w:tabs>
        <w:spacing w:before="60" w:after="60"/>
        <w:ind w:left="0" w:firstLine="0"/>
        <w:rPr>
          <w:snapToGrid w:val="0"/>
          <w:sz w:val="20"/>
        </w:rPr>
      </w:pPr>
      <w:r w:rsidRPr="00393B9B">
        <w:rPr>
          <w:snapToGrid w:val="0"/>
          <w:sz w:val="20"/>
        </w:rPr>
        <w:t>The Services Fee will be reviewed on an annual basis.</w:t>
      </w:r>
    </w:p>
    <w:p w:rsidR="004445A5" w:rsidRPr="00393B9B" w:rsidRDefault="004445A5" w:rsidP="004445A5">
      <w:pPr>
        <w:pStyle w:val="List2"/>
        <w:tabs>
          <w:tab w:val="left" w:pos="567"/>
        </w:tabs>
        <w:spacing w:before="60" w:after="60"/>
        <w:ind w:left="0" w:firstLine="0"/>
        <w:rPr>
          <w:snapToGrid w:val="0"/>
          <w:sz w:val="20"/>
        </w:rPr>
      </w:pPr>
      <w:r w:rsidRPr="00393B9B">
        <w:rPr>
          <w:snapToGrid w:val="0"/>
          <w:sz w:val="20"/>
        </w:rPr>
        <w:t>The inflationary increase to be applied to the Services Fee will be agreed annually. The</w:t>
      </w:r>
      <w:r>
        <w:rPr>
          <w:snapToGrid w:val="0"/>
          <w:sz w:val="20"/>
        </w:rPr>
        <w:t xml:space="preserve"> </w:t>
      </w:r>
      <w:r w:rsidRPr="00393B9B">
        <w:rPr>
          <w:snapToGrid w:val="0"/>
          <w:sz w:val="20"/>
        </w:rPr>
        <w:t>inflationary increase will not be limited to annual NHS inflation.</w:t>
      </w:r>
    </w:p>
    <w:p w:rsidR="004445A5" w:rsidRPr="00393B9B" w:rsidRDefault="004445A5" w:rsidP="004445A5">
      <w:pPr>
        <w:pStyle w:val="List2"/>
        <w:tabs>
          <w:tab w:val="left" w:pos="567"/>
        </w:tabs>
        <w:spacing w:before="60" w:after="60"/>
        <w:ind w:left="0" w:firstLine="0"/>
        <w:rPr>
          <w:snapToGrid w:val="0"/>
          <w:sz w:val="20"/>
        </w:rPr>
      </w:pPr>
      <w:r w:rsidRPr="00393B9B">
        <w:rPr>
          <w:snapToGrid w:val="0"/>
          <w:sz w:val="20"/>
        </w:rPr>
        <w:t>It is the responsibility of the Commissioner to initiate service efficiencies. The Provider will work with the Commissioner to achieve efficiency savings wherever possible.</w:t>
      </w:r>
    </w:p>
    <w:p w:rsidR="004445A5" w:rsidRDefault="004445A5" w:rsidP="004445A5">
      <w:pPr>
        <w:pStyle w:val="List2"/>
        <w:tabs>
          <w:tab w:val="left" w:pos="567"/>
        </w:tabs>
        <w:spacing w:before="60" w:after="60"/>
        <w:ind w:left="0" w:firstLine="0"/>
        <w:rPr>
          <w:snapToGrid w:val="0"/>
          <w:sz w:val="22"/>
        </w:rPr>
      </w:pPr>
    </w:p>
    <w:p w:rsidR="00A328C1" w:rsidRDefault="00A328C1">
      <w:pPr>
        <w:pStyle w:val="List2"/>
        <w:ind w:left="720" w:hanging="720"/>
      </w:pPr>
    </w:p>
    <w:p w:rsidR="00A328C1" w:rsidRDefault="00A328C1">
      <w:pPr>
        <w:pStyle w:val="Heading7"/>
        <w:jc w:val="center"/>
        <w:rPr>
          <w:b/>
          <w:sz w:val="24"/>
        </w:rPr>
        <w:sectPr w:rsidR="00A328C1">
          <w:type w:val="continuous"/>
          <w:pgSz w:w="11906" w:h="16838" w:code="9"/>
          <w:pgMar w:top="1134" w:right="1134" w:bottom="1134" w:left="1134" w:header="720" w:footer="720" w:gutter="0"/>
          <w:cols w:num="2" w:space="720"/>
          <w:titlePg/>
        </w:sectPr>
      </w:pPr>
    </w:p>
    <w:p w:rsidR="00A328C1" w:rsidRDefault="00A328C1">
      <w:pPr>
        <w:pStyle w:val="Heading7"/>
        <w:jc w:val="center"/>
        <w:rPr>
          <w:b/>
          <w:sz w:val="24"/>
        </w:rPr>
      </w:pPr>
      <w:r>
        <w:rPr>
          <w:b/>
          <w:sz w:val="24"/>
        </w:rPr>
        <w:lastRenderedPageBreak/>
        <w:t>SCHEDULE 1</w:t>
      </w:r>
    </w:p>
    <w:p w:rsidR="00A328C1" w:rsidRPr="00C077C0" w:rsidRDefault="00C077C0" w:rsidP="00C077C0">
      <w:pPr>
        <w:pStyle w:val="Heading8"/>
        <w:jc w:val="center"/>
        <w:rPr>
          <w:b/>
          <w:sz w:val="24"/>
        </w:rPr>
      </w:pPr>
      <w:r>
        <w:rPr>
          <w:b/>
          <w:sz w:val="24"/>
        </w:rPr>
        <w:t>SERVICES AND NOMINATED OFFICERS</w:t>
      </w:r>
    </w:p>
    <w:p w:rsidR="00A328C1" w:rsidRPr="007104F5" w:rsidRDefault="00A328C1">
      <w:pPr>
        <w:rPr>
          <w:sz w:val="22"/>
        </w:rPr>
      </w:pPr>
      <w:r w:rsidRPr="007104F5">
        <w:rPr>
          <w:sz w:val="20"/>
        </w:rPr>
        <w:t>Sub contracting arrangements may be utilised by the Provider to supplement in-house resources where necessary and to provide specialist services where none exist in-house.  In such circumstances, the Provider will be fully responsible for the activities of such sub contractors.</w:t>
      </w:r>
    </w:p>
    <w:p w:rsidR="00A328C1" w:rsidRDefault="00A328C1">
      <w:pPr>
        <w:pStyle w:val="Heading9"/>
        <w:rPr>
          <w:i w:val="0"/>
          <w:sz w:val="22"/>
        </w:rPr>
      </w:pPr>
      <w:r>
        <w:rPr>
          <w:i w:val="0"/>
          <w:sz w:val="22"/>
        </w:rPr>
        <w:t>Nominated Officers</w:t>
      </w:r>
    </w:p>
    <w:p w:rsidR="00A328C1" w:rsidRDefault="00A328C1">
      <w:pPr>
        <w:tabs>
          <w:tab w:val="left" w:pos="4536"/>
        </w:tabs>
        <w:rPr>
          <w:sz w:val="22"/>
        </w:rPr>
      </w:pPr>
      <w:r>
        <w:rPr>
          <w:sz w:val="22"/>
        </w:rPr>
        <w:t xml:space="preserve">Nominated representative of </w:t>
      </w:r>
      <w:r>
        <w:rPr>
          <w:b/>
          <w:sz w:val="22"/>
        </w:rPr>
        <w:t>Commissioner</w:t>
      </w:r>
      <w:r>
        <w:rPr>
          <w:sz w:val="22"/>
        </w:rPr>
        <w:tab/>
        <w:t xml:space="preserve">Nominated representative of </w:t>
      </w:r>
      <w:r>
        <w:rPr>
          <w:b/>
          <w:sz w:val="22"/>
        </w:rPr>
        <w:t>Provider</w:t>
      </w:r>
    </w:p>
    <w:p w:rsidR="00A328C1" w:rsidRPr="00B008FA" w:rsidRDefault="00A328C1">
      <w:pPr>
        <w:tabs>
          <w:tab w:val="right" w:leader="dot" w:pos="3969"/>
          <w:tab w:val="left" w:pos="4536"/>
          <w:tab w:val="right" w:leader="dot" w:pos="8505"/>
        </w:tabs>
        <w:rPr>
          <w:sz w:val="22"/>
        </w:rPr>
      </w:pPr>
      <w:r>
        <w:rPr>
          <w:sz w:val="22"/>
        </w:rPr>
        <w:t>Name:</w:t>
      </w:r>
      <w:r>
        <w:rPr>
          <w:sz w:val="22"/>
        </w:rPr>
        <w:tab/>
      </w:r>
      <w:r>
        <w:rPr>
          <w:sz w:val="22"/>
        </w:rPr>
        <w:tab/>
        <w:t>Name:</w:t>
      </w:r>
      <w:r w:rsidR="00C23E8B">
        <w:rPr>
          <w:sz w:val="22"/>
        </w:rPr>
        <w:t xml:space="preserve">    </w:t>
      </w:r>
      <w:r w:rsidR="00EC0C46">
        <w:rPr>
          <w:sz w:val="22"/>
        </w:rPr>
        <w:t xml:space="preserve"> </w:t>
      </w:r>
    </w:p>
    <w:p w:rsidR="00B008FA" w:rsidRDefault="00A328C1" w:rsidP="00C23E8B">
      <w:pPr>
        <w:tabs>
          <w:tab w:val="right" w:leader="dot" w:pos="3969"/>
          <w:tab w:val="left" w:pos="4536"/>
          <w:tab w:val="left" w:pos="5670"/>
          <w:tab w:val="left" w:pos="5954"/>
          <w:tab w:val="right" w:leader="dot" w:pos="8505"/>
        </w:tabs>
        <w:rPr>
          <w:sz w:val="22"/>
        </w:rPr>
      </w:pPr>
      <w:r w:rsidRPr="00B008FA">
        <w:rPr>
          <w:sz w:val="22"/>
        </w:rPr>
        <w:t>Title:</w:t>
      </w:r>
      <w:r w:rsidRPr="00B008FA">
        <w:rPr>
          <w:sz w:val="22"/>
        </w:rPr>
        <w:tab/>
      </w:r>
      <w:r w:rsidRPr="00B008FA">
        <w:rPr>
          <w:sz w:val="22"/>
        </w:rPr>
        <w:tab/>
        <w:t>Title:</w:t>
      </w:r>
      <w:r w:rsidR="00B008FA">
        <w:rPr>
          <w:sz w:val="22"/>
        </w:rPr>
        <w:t xml:space="preserve">      </w:t>
      </w:r>
      <w:r w:rsidR="00C23E8B" w:rsidRPr="00B008FA">
        <w:rPr>
          <w:sz w:val="22"/>
        </w:rPr>
        <w:t xml:space="preserve"> </w:t>
      </w:r>
    </w:p>
    <w:p w:rsidR="00C23E8B" w:rsidRPr="00B008FA" w:rsidRDefault="00B008FA" w:rsidP="00B008FA">
      <w:pPr>
        <w:tabs>
          <w:tab w:val="left" w:pos="720"/>
          <w:tab w:val="left" w:pos="1440"/>
          <w:tab w:val="left" w:pos="2160"/>
          <w:tab w:val="left" w:pos="2880"/>
          <w:tab w:val="left" w:pos="3600"/>
          <w:tab w:val="left" w:pos="4320"/>
          <w:tab w:val="left" w:pos="5040"/>
        </w:tabs>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p>
    <w:p w:rsidR="00C23E8B" w:rsidRPr="00B008FA" w:rsidRDefault="00A328C1" w:rsidP="00C23E8B">
      <w:pPr>
        <w:tabs>
          <w:tab w:val="right" w:leader="dot" w:pos="3969"/>
          <w:tab w:val="left" w:pos="4536"/>
          <w:tab w:val="right" w:leader="dot" w:pos="8505"/>
        </w:tabs>
        <w:ind w:left="720" w:hanging="720"/>
        <w:rPr>
          <w:sz w:val="22"/>
        </w:rPr>
      </w:pPr>
      <w:r w:rsidRPr="00B008FA">
        <w:rPr>
          <w:sz w:val="22"/>
        </w:rPr>
        <w:t>Address:</w:t>
      </w:r>
      <w:r w:rsidRPr="00B008FA">
        <w:rPr>
          <w:sz w:val="22"/>
        </w:rPr>
        <w:tab/>
      </w:r>
      <w:r w:rsidRPr="00B008FA">
        <w:rPr>
          <w:sz w:val="22"/>
        </w:rPr>
        <w:tab/>
        <w:t>Address:</w:t>
      </w:r>
      <w:r w:rsidR="00C23E8B" w:rsidRPr="00B008FA">
        <w:rPr>
          <w:sz w:val="22"/>
        </w:rPr>
        <w:tab/>
      </w:r>
      <w:r w:rsidR="00C23E8B" w:rsidRPr="00B008FA">
        <w:rPr>
          <w:sz w:val="22"/>
        </w:rPr>
        <w:tab/>
      </w:r>
      <w:r w:rsidR="00C23E8B" w:rsidRPr="00B008FA">
        <w:rPr>
          <w:sz w:val="22"/>
        </w:rPr>
        <w:tab/>
        <w:t xml:space="preserve">                </w:t>
      </w:r>
      <w:r w:rsidR="00B008FA">
        <w:rPr>
          <w:sz w:val="22"/>
        </w:rPr>
        <w:t>Upton</w:t>
      </w:r>
      <w:r w:rsidR="00C23E8B" w:rsidRPr="00B008FA">
        <w:rPr>
          <w:sz w:val="22"/>
        </w:rPr>
        <w:t xml:space="preserve">, Wirral, </w:t>
      </w:r>
    </w:p>
    <w:p w:rsidR="00C23E8B" w:rsidRPr="00B008FA" w:rsidRDefault="00C23E8B" w:rsidP="00C23E8B">
      <w:pPr>
        <w:tabs>
          <w:tab w:val="right" w:leader="dot" w:pos="3969"/>
          <w:tab w:val="left" w:pos="4536"/>
          <w:tab w:val="right" w:leader="dot" w:pos="8505"/>
        </w:tabs>
        <w:ind w:left="720" w:hanging="720"/>
        <w:rPr>
          <w:sz w:val="22"/>
        </w:rPr>
      </w:pPr>
      <w:r w:rsidRPr="00B008FA">
        <w:rPr>
          <w:sz w:val="22"/>
        </w:rPr>
        <w:tab/>
      </w:r>
      <w:r w:rsidRPr="00B008FA">
        <w:rPr>
          <w:sz w:val="22"/>
        </w:rPr>
        <w:tab/>
      </w:r>
      <w:r w:rsidRPr="00B008FA">
        <w:rPr>
          <w:sz w:val="22"/>
        </w:rPr>
        <w:tab/>
        <w:t xml:space="preserve">                </w:t>
      </w:r>
    </w:p>
    <w:p w:rsidR="00B00423" w:rsidRDefault="00A328C1">
      <w:pPr>
        <w:tabs>
          <w:tab w:val="right" w:leader="dot" w:pos="3969"/>
          <w:tab w:val="left" w:pos="4536"/>
          <w:tab w:val="right" w:leader="dot" w:pos="8505"/>
        </w:tabs>
        <w:rPr>
          <w:sz w:val="22"/>
        </w:rPr>
      </w:pPr>
      <w:proofErr w:type="gramStart"/>
      <w:r w:rsidRPr="00B008FA">
        <w:rPr>
          <w:sz w:val="22"/>
        </w:rPr>
        <w:t>Tel No:</w:t>
      </w:r>
      <w:r w:rsidRPr="00B008FA">
        <w:rPr>
          <w:sz w:val="22"/>
        </w:rPr>
        <w:tab/>
      </w:r>
      <w:r w:rsidRPr="00B008FA">
        <w:rPr>
          <w:sz w:val="22"/>
        </w:rPr>
        <w:tab/>
        <w:t>Tel No:</w:t>
      </w:r>
      <w:proofErr w:type="gramEnd"/>
      <w:r w:rsidR="00130BEB" w:rsidRPr="00B008FA">
        <w:rPr>
          <w:sz w:val="22"/>
        </w:rPr>
        <w:t xml:space="preserve">    </w:t>
      </w:r>
    </w:p>
    <w:p w:rsidR="00A328C1" w:rsidRPr="0053414A" w:rsidRDefault="00A328C1">
      <w:pPr>
        <w:tabs>
          <w:tab w:val="right" w:leader="dot" w:pos="3969"/>
          <w:tab w:val="left" w:pos="4536"/>
          <w:tab w:val="right" w:leader="dot" w:pos="8505"/>
        </w:tabs>
        <w:rPr>
          <w:sz w:val="22"/>
        </w:rPr>
      </w:pPr>
      <w:r w:rsidRPr="00B008FA">
        <w:rPr>
          <w:sz w:val="22"/>
        </w:rPr>
        <w:t>Email:</w:t>
      </w:r>
      <w:r w:rsidRPr="00B008FA">
        <w:rPr>
          <w:sz w:val="22"/>
        </w:rPr>
        <w:tab/>
      </w:r>
      <w:r w:rsidRPr="00B008FA">
        <w:rPr>
          <w:sz w:val="22"/>
        </w:rPr>
        <w:tab/>
        <w:t>Email:</w:t>
      </w:r>
      <w:r w:rsidR="006C0A79" w:rsidRPr="00B008FA">
        <w:rPr>
          <w:sz w:val="22"/>
        </w:rPr>
        <w:t xml:space="preserve">      </w:t>
      </w:r>
    </w:p>
    <w:p w:rsidR="00A328C1" w:rsidRDefault="00A328C1">
      <w:pPr>
        <w:pStyle w:val="Heading7"/>
        <w:jc w:val="center"/>
        <w:rPr>
          <w:b/>
          <w:sz w:val="24"/>
        </w:rPr>
      </w:pPr>
    </w:p>
    <w:p w:rsidR="00A328C1" w:rsidRDefault="00A328C1">
      <w:pPr>
        <w:pStyle w:val="Heading7"/>
        <w:pBdr>
          <w:top w:val="dashed" w:sz="12" w:space="1" w:color="auto"/>
        </w:pBdr>
        <w:jc w:val="center"/>
        <w:rPr>
          <w:b/>
          <w:sz w:val="24"/>
        </w:rPr>
      </w:pPr>
    </w:p>
    <w:p w:rsidR="00A328C1" w:rsidRDefault="00A328C1">
      <w:pPr>
        <w:pStyle w:val="Heading7"/>
        <w:jc w:val="center"/>
        <w:rPr>
          <w:b/>
          <w:sz w:val="24"/>
        </w:rPr>
      </w:pPr>
      <w:r>
        <w:rPr>
          <w:b/>
          <w:sz w:val="24"/>
        </w:rPr>
        <w:t>SCHEDULE 2</w:t>
      </w:r>
    </w:p>
    <w:p w:rsidR="00A328C1" w:rsidRDefault="00A328C1">
      <w:pPr>
        <w:jc w:val="center"/>
        <w:rPr>
          <w:b/>
          <w:i/>
        </w:rPr>
      </w:pPr>
      <w:r>
        <w:rPr>
          <w:b/>
          <w:i/>
        </w:rPr>
        <w:t>SERVICES FEE</w:t>
      </w:r>
    </w:p>
    <w:p w:rsidR="00BD3BD3" w:rsidRPr="007D5D72" w:rsidRDefault="002110C6" w:rsidP="002110C6">
      <w:pPr>
        <w:jc w:val="left"/>
        <w:rPr>
          <w:b/>
          <w:sz w:val="20"/>
        </w:rPr>
      </w:pPr>
      <w:r w:rsidRPr="00881BA9">
        <w:rPr>
          <w:sz w:val="20"/>
        </w:rPr>
        <w:t xml:space="preserve">The </w:t>
      </w:r>
      <w:r w:rsidR="00D4293D">
        <w:rPr>
          <w:sz w:val="20"/>
        </w:rPr>
        <w:t xml:space="preserve">services </w:t>
      </w:r>
      <w:r w:rsidRPr="00881BA9">
        <w:rPr>
          <w:sz w:val="20"/>
        </w:rPr>
        <w:t xml:space="preserve">fee will </w:t>
      </w:r>
      <w:r w:rsidRPr="00722494">
        <w:rPr>
          <w:sz w:val="20"/>
        </w:rPr>
        <w:t xml:space="preserve">be </w:t>
      </w:r>
      <w:r w:rsidR="00B00423" w:rsidRPr="007D5D72">
        <w:rPr>
          <w:b/>
          <w:sz w:val="20"/>
          <w:highlight w:val="yellow"/>
        </w:rPr>
        <w:t>£XXX</w:t>
      </w:r>
      <w:r w:rsidR="00B008FA" w:rsidRPr="007D5D72">
        <w:rPr>
          <w:b/>
          <w:sz w:val="20"/>
          <w:highlight w:val="yellow"/>
        </w:rPr>
        <w:t xml:space="preserve"> (£</w:t>
      </w:r>
      <w:r w:rsidR="00B00423" w:rsidRPr="007D5D72">
        <w:rPr>
          <w:b/>
          <w:sz w:val="20"/>
          <w:highlight w:val="yellow"/>
        </w:rPr>
        <w:t>XXX</w:t>
      </w:r>
      <w:r w:rsidR="00B166F0" w:rsidRPr="007D5D72">
        <w:rPr>
          <w:b/>
          <w:sz w:val="20"/>
          <w:highlight w:val="yellow"/>
        </w:rPr>
        <w:t xml:space="preserve"> per doctor)</w:t>
      </w:r>
      <w:r w:rsidR="009271E4">
        <w:rPr>
          <w:color w:val="0000FF"/>
          <w:sz w:val="20"/>
        </w:rPr>
        <w:t xml:space="preserve"> </w:t>
      </w:r>
      <w:r w:rsidRPr="00881BA9">
        <w:rPr>
          <w:sz w:val="20"/>
        </w:rPr>
        <w:t xml:space="preserve">for the year </w:t>
      </w:r>
      <w:proofErr w:type="gramStart"/>
      <w:r w:rsidRPr="00881BA9">
        <w:rPr>
          <w:sz w:val="20"/>
        </w:rPr>
        <w:t xml:space="preserve">ending </w:t>
      </w:r>
      <w:r w:rsidR="00B00423">
        <w:rPr>
          <w:sz w:val="20"/>
        </w:rPr>
        <w:t xml:space="preserve"> </w:t>
      </w:r>
      <w:r w:rsidR="00B00423" w:rsidRPr="007D5D72">
        <w:rPr>
          <w:b/>
          <w:sz w:val="20"/>
          <w:highlight w:val="yellow"/>
        </w:rPr>
        <w:t>XX</w:t>
      </w:r>
      <w:r w:rsidR="007D5D72" w:rsidRPr="007D5D72">
        <w:rPr>
          <w:b/>
          <w:sz w:val="20"/>
          <w:highlight w:val="yellow"/>
        </w:rPr>
        <w:t>X</w:t>
      </w:r>
      <w:r w:rsidR="00B00423" w:rsidRPr="007D5D72">
        <w:rPr>
          <w:b/>
          <w:sz w:val="20"/>
          <w:highlight w:val="yellow"/>
        </w:rPr>
        <w:t>X</w:t>
      </w:r>
      <w:proofErr w:type="gramEnd"/>
      <w:r w:rsidR="00B166F0" w:rsidRPr="007D5D72">
        <w:rPr>
          <w:b/>
          <w:sz w:val="20"/>
          <w:highlight w:val="yellow"/>
        </w:rPr>
        <w:t>.</w:t>
      </w:r>
      <w:r w:rsidRPr="007D5D72">
        <w:rPr>
          <w:b/>
          <w:sz w:val="20"/>
        </w:rPr>
        <w:t xml:space="preserve"> </w:t>
      </w:r>
    </w:p>
    <w:p w:rsidR="003B08F8" w:rsidRPr="00881BA9" w:rsidRDefault="003B08F8" w:rsidP="003B08F8">
      <w:pPr>
        <w:rPr>
          <w:sz w:val="20"/>
        </w:rPr>
      </w:pPr>
      <w:r w:rsidRPr="00881BA9">
        <w:rPr>
          <w:sz w:val="20"/>
        </w:rPr>
        <w:t>The Commissioner shall pay the Provider</w:t>
      </w:r>
      <w:r>
        <w:rPr>
          <w:sz w:val="20"/>
        </w:rPr>
        <w:t xml:space="preserve"> the Services fee</w:t>
      </w:r>
      <w:r w:rsidRPr="00881BA9">
        <w:rPr>
          <w:sz w:val="20"/>
        </w:rPr>
        <w:t xml:space="preserve"> in equal instalments on the 15</w:t>
      </w:r>
      <w:r w:rsidRPr="00881BA9">
        <w:rPr>
          <w:sz w:val="20"/>
          <w:vertAlign w:val="superscript"/>
        </w:rPr>
        <w:t>th</w:t>
      </w:r>
      <w:r w:rsidRPr="00881BA9">
        <w:rPr>
          <w:sz w:val="20"/>
        </w:rPr>
        <w:t xml:space="preserve"> of each month.</w:t>
      </w:r>
    </w:p>
    <w:p w:rsidR="002110C6" w:rsidRDefault="00BD3BD3">
      <w:pPr>
        <w:rPr>
          <w:sz w:val="20"/>
        </w:rPr>
      </w:pPr>
      <w:r w:rsidRPr="00881BA9">
        <w:rPr>
          <w:sz w:val="20"/>
        </w:rPr>
        <w:t>Charges for the services in subsequent years will be subject to an inflation figure agreed by the Commissioner and the Provider.</w:t>
      </w:r>
    </w:p>
    <w:p w:rsidR="00AD01F1" w:rsidRPr="00881BA9" w:rsidRDefault="00AD01F1">
      <w:pPr>
        <w:rPr>
          <w:sz w:val="20"/>
        </w:rPr>
      </w:pPr>
      <w:r>
        <w:rPr>
          <w:sz w:val="20"/>
        </w:rPr>
        <w:t>Any non-recurrent variations to the service specification will be invoiced separately and should be paid in accordance with stated payment terms.</w:t>
      </w:r>
    </w:p>
    <w:p w:rsidR="00881BA9" w:rsidRDefault="00680E69" w:rsidP="00680E69">
      <w:pPr>
        <w:pStyle w:val="Heading7"/>
        <w:jc w:val="center"/>
        <w:rPr>
          <w:b/>
          <w:sz w:val="24"/>
        </w:rPr>
      </w:pPr>
      <w:r>
        <w:rPr>
          <w:sz w:val="22"/>
          <w:szCs w:val="22"/>
        </w:rPr>
        <w:br w:type="page"/>
      </w:r>
      <w:r w:rsidR="00881BA9">
        <w:rPr>
          <w:b/>
          <w:sz w:val="24"/>
        </w:rPr>
        <w:lastRenderedPageBreak/>
        <w:t>SCHEDULE 3</w:t>
      </w:r>
    </w:p>
    <w:p w:rsidR="00BB20F4" w:rsidRPr="006D69EE" w:rsidRDefault="00881BA9" w:rsidP="006D69EE">
      <w:pPr>
        <w:jc w:val="center"/>
        <w:rPr>
          <w:b/>
          <w:i/>
        </w:rPr>
      </w:pPr>
      <w:r>
        <w:rPr>
          <w:b/>
          <w:i/>
        </w:rPr>
        <w:t>QUALITY CONTROL AND MONITORING PROCEDURES</w:t>
      </w:r>
      <w:r w:rsidR="00817642">
        <w:rPr>
          <w:b/>
          <w:i/>
        </w:rPr>
        <w:t xml:space="preserve"> AND CUSTOMER SERVICES</w:t>
      </w:r>
    </w:p>
    <w:p w:rsidR="00BB20F4" w:rsidRPr="00BB20F4" w:rsidRDefault="00BB20F4" w:rsidP="00BB20F4">
      <w:pPr>
        <w:ind w:left="540" w:hanging="540"/>
        <w:rPr>
          <w:b/>
        </w:rPr>
      </w:pPr>
      <w:r w:rsidRPr="00BB20F4">
        <w:rPr>
          <w:b/>
        </w:rPr>
        <w:t xml:space="preserve">Monitoring </w:t>
      </w:r>
      <w:r>
        <w:rPr>
          <w:b/>
        </w:rPr>
        <w:t>procedures</w:t>
      </w:r>
    </w:p>
    <w:p w:rsidR="00BB20F4" w:rsidRPr="00BB20F4" w:rsidRDefault="00BB20F4" w:rsidP="00BB20F4">
      <w:pPr>
        <w:rPr>
          <w:b/>
          <w:sz w:val="20"/>
        </w:rPr>
      </w:pPr>
      <w:r w:rsidRPr="00BB20F4">
        <w:rPr>
          <w:sz w:val="20"/>
        </w:rPr>
        <w:t>The Provider shall ensure that the Commissioner is provided with all reasonable information and assistance so that it may monitor the performance and quality of the service. The level and content of this information will be agreed with the designated officer annually in advance.</w:t>
      </w:r>
    </w:p>
    <w:p w:rsidR="00BB20F4" w:rsidRPr="00BB20F4" w:rsidRDefault="00BB20F4" w:rsidP="00BB20F4">
      <w:pPr>
        <w:rPr>
          <w:sz w:val="20"/>
        </w:rPr>
      </w:pPr>
      <w:r w:rsidRPr="00BB20F4">
        <w:rPr>
          <w:sz w:val="20"/>
        </w:rPr>
        <w:t xml:space="preserve">The Agreement shall be monitored on a quarterly basis through a meeting of designated officers of the Commissioner and the Provider, which will include representation from the </w:t>
      </w:r>
      <w:r w:rsidR="00680E69" w:rsidRPr="0053414A">
        <w:rPr>
          <w:sz w:val="20"/>
        </w:rPr>
        <w:t xml:space="preserve">operational </w:t>
      </w:r>
      <w:r w:rsidRPr="0053414A">
        <w:rPr>
          <w:sz w:val="20"/>
        </w:rPr>
        <w:t>service</w:t>
      </w:r>
      <w:r w:rsidR="00680E69" w:rsidRPr="0053414A">
        <w:rPr>
          <w:sz w:val="20"/>
        </w:rPr>
        <w:t>s</w:t>
      </w:r>
      <w:r w:rsidRPr="0053414A">
        <w:rPr>
          <w:sz w:val="20"/>
        </w:rPr>
        <w:t xml:space="preserve"> management</w:t>
      </w:r>
      <w:r w:rsidRPr="00BB20F4">
        <w:rPr>
          <w:sz w:val="20"/>
        </w:rPr>
        <w:t>.</w:t>
      </w:r>
    </w:p>
    <w:p w:rsidR="00BB20F4" w:rsidRPr="00BB20F4" w:rsidRDefault="00BB20F4" w:rsidP="00BB20F4">
      <w:pPr>
        <w:pStyle w:val="BodyTextIndent"/>
        <w:ind w:left="0"/>
        <w:rPr>
          <w:b/>
          <w:sz w:val="24"/>
          <w:szCs w:val="24"/>
        </w:rPr>
      </w:pPr>
      <w:r w:rsidRPr="00BB20F4">
        <w:rPr>
          <w:b/>
          <w:sz w:val="24"/>
          <w:szCs w:val="24"/>
        </w:rPr>
        <w:t xml:space="preserve">Quality </w:t>
      </w:r>
      <w:r>
        <w:rPr>
          <w:b/>
          <w:sz w:val="24"/>
          <w:szCs w:val="24"/>
        </w:rPr>
        <w:t>control</w:t>
      </w:r>
    </w:p>
    <w:p w:rsidR="00BB20F4" w:rsidRPr="00BB20F4" w:rsidRDefault="00BB20F4" w:rsidP="00BB20F4">
      <w:pPr>
        <w:pStyle w:val="BodyTextIndent"/>
        <w:ind w:left="0"/>
        <w:rPr>
          <w:sz w:val="20"/>
        </w:rPr>
      </w:pPr>
      <w:r w:rsidRPr="00BB20F4">
        <w:rPr>
          <w:sz w:val="20"/>
        </w:rPr>
        <w:t>The Provider shall:</w:t>
      </w:r>
    </w:p>
    <w:p w:rsidR="00BB20F4" w:rsidRPr="00BB20F4" w:rsidRDefault="00BB20F4" w:rsidP="00BB20F4">
      <w:pPr>
        <w:pStyle w:val="BodyTextIndent"/>
        <w:numPr>
          <w:ilvl w:val="0"/>
          <w:numId w:val="13"/>
        </w:numPr>
        <w:rPr>
          <w:sz w:val="20"/>
        </w:rPr>
      </w:pPr>
      <w:r w:rsidRPr="00BB20F4">
        <w:rPr>
          <w:sz w:val="20"/>
        </w:rPr>
        <w:t xml:space="preserve">Be wholly responsible for ensuring that the Services are provided to the standard and levels of activity detailed in </w:t>
      </w:r>
      <w:r>
        <w:rPr>
          <w:sz w:val="20"/>
        </w:rPr>
        <w:t xml:space="preserve">Schedule 4 of </w:t>
      </w:r>
      <w:r w:rsidRPr="00BB20F4">
        <w:rPr>
          <w:sz w:val="20"/>
        </w:rPr>
        <w:t>this Agreement.</w:t>
      </w:r>
    </w:p>
    <w:p w:rsidR="00BB20F4" w:rsidRPr="00BB20F4" w:rsidRDefault="00BB20F4" w:rsidP="00BB20F4">
      <w:pPr>
        <w:pStyle w:val="BodyTextIndent"/>
        <w:numPr>
          <w:ilvl w:val="0"/>
          <w:numId w:val="13"/>
        </w:numPr>
        <w:rPr>
          <w:sz w:val="20"/>
        </w:rPr>
      </w:pPr>
      <w:r w:rsidRPr="00BB20F4">
        <w:rPr>
          <w:sz w:val="20"/>
        </w:rPr>
        <w:t xml:space="preserve">Provide the Commissioner with comprehensive details of the current Quality Control and Monitoring Procedures, </w:t>
      </w:r>
    </w:p>
    <w:p w:rsidR="00BB20F4" w:rsidRPr="00BB20F4" w:rsidRDefault="00BB20F4" w:rsidP="00BB20F4">
      <w:pPr>
        <w:pStyle w:val="BodyTextIndent"/>
        <w:numPr>
          <w:ilvl w:val="0"/>
          <w:numId w:val="13"/>
        </w:numPr>
        <w:rPr>
          <w:sz w:val="20"/>
        </w:rPr>
      </w:pPr>
      <w:r w:rsidRPr="00BB20F4">
        <w:rPr>
          <w:sz w:val="20"/>
        </w:rPr>
        <w:t>Work to the Commissioner’s agreed strategy for quality assurance as appropriate.</w:t>
      </w:r>
    </w:p>
    <w:p w:rsidR="00BB20F4" w:rsidRPr="00BB20F4" w:rsidRDefault="00BB20F4" w:rsidP="00BB20F4">
      <w:pPr>
        <w:pStyle w:val="BodyTextIndent"/>
        <w:numPr>
          <w:ilvl w:val="0"/>
          <w:numId w:val="13"/>
        </w:numPr>
        <w:rPr>
          <w:sz w:val="20"/>
        </w:rPr>
      </w:pPr>
      <w:r w:rsidRPr="00BB20F4">
        <w:rPr>
          <w:sz w:val="20"/>
        </w:rPr>
        <w:t xml:space="preserve">Demonstrate compliance with the Trust Equality &amp; Diversity Policy and ensure that they shall not unlawfully discriminate within the meaning of the Sex Discrimination Act 1975 or the Race Relations Act 1976 or the Disability Discrimination Act 1995, or any enactment relating to discrimination in the employment and shall take all reasonable steps to secure the observance of the condition by all its staff employed in the performance of the contract. </w:t>
      </w:r>
    </w:p>
    <w:p w:rsidR="00BB20F4" w:rsidRPr="00BB20F4" w:rsidRDefault="00BB20F4" w:rsidP="00BB20F4">
      <w:pPr>
        <w:pStyle w:val="BodyTextIndent"/>
        <w:numPr>
          <w:ilvl w:val="0"/>
          <w:numId w:val="13"/>
        </w:numPr>
        <w:rPr>
          <w:sz w:val="20"/>
        </w:rPr>
      </w:pPr>
      <w:r w:rsidRPr="00BB20F4">
        <w:rPr>
          <w:sz w:val="20"/>
        </w:rPr>
        <w:t>Investigate all complaints speedily and effectively in order to identify areas for improvement.</w:t>
      </w:r>
    </w:p>
    <w:p w:rsidR="00BB20F4" w:rsidRDefault="00BB20F4" w:rsidP="00BB20F4">
      <w:pPr>
        <w:pStyle w:val="BodyTextIndent"/>
        <w:numPr>
          <w:ilvl w:val="0"/>
          <w:numId w:val="13"/>
        </w:numPr>
        <w:rPr>
          <w:sz w:val="20"/>
        </w:rPr>
      </w:pPr>
      <w:r w:rsidRPr="00BB20F4">
        <w:rPr>
          <w:sz w:val="20"/>
        </w:rPr>
        <w:t>Ensure that there are effective performance management systems in place.</w:t>
      </w:r>
    </w:p>
    <w:p w:rsidR="00F86868" w:rsidRDefault="007D51F0" w:rsidP="00F86868">
      <w:pPr>
        <w:pStyle w:val="Heading7"/>
        <w:jc w:val="center"/>
        <w:rPr>
          <w:b/>
          <w:sz w:val="24"/>
        </w:rPr>
      </w:pPr>
      <w:r>
        <w:rPr>
          <w:b/>
          <w:sz w:val="24"/>
        </w:rPr>
        <w:br w:type="page"/>
      </w:r>
      <w:r w:rsidR="00F86868">
        <w:rPr>
          <w:b/>
          <w:sz w:val="24"/>
        </w:rPr>
        <w:lastRenderedPageBreak/>
        <w:t>SCHEDULE 4</w:t>
      </w:r>
    </w:p>
    <w:p w:rsidR="00F86868" w:rsidRDefault="00624322" w:rsidP="00F86868">
      <w:pPr>
        <w:jc w:val="center"/>
        <w:rPr>
          <w:b/>
          <w:i/>
        </w:rPr>
      </w:pPr>
      <w:r>
        <w:rPr>
          <w:b/>
          <w:i/>
        </w:rPr>
        <w:t>SPECIFICATION</w:t>
      </w:r>
    </w:p>
    <w:p w:rsidR="00B13DBC" w:rsidRDefault="00B13DBC" w:rsidP="00F86868">
      <w:pPr>
        <w:jc w:val="center"/>
        <w:rPr>
          <w:b/>
          <w:i/>
        </w:rPr>
      </w:pPr>
    </w:p>
    <w:p w:rsidR="00481D5F" w:rsidRPr="00752E10" w:rsidRDefault="00752E10" w:rsidP="00481D5F">
      <w:pPr>
        <w:numPr>
          <w:ilvl w:val="0"/>
          <w:numId w:val="21"/>
        </w:numPr>
        <w:spacing w:before="0" w:after="0"/>
        <w:jc w:val="left"/>
        <w:rPr>
          <w:b/>
        </w:rPr>
      </w:pPr>
      <w:r w:rsidRPr="00752E10">
        <w:rPr>
          <w:b/>
        </w:rPr>
        <w:t>Description of Service</w:t>
      </w:r>
    </w:p>
    <w:p w:rsidR="00481D5F" w:rsidRPr="00752E10" w:rsidRDefault="00481D5F" w:rsidP="00481D5F">
      <w:pPr>
        <w:spacing w:before="0" w:after="0"/>
        <w:jc w:val="left"/>
        <w:rPr>
          <w:b/>
        </w:rPr>
      </w:pPr>
    </w:p>
    <w:p w:rsidR="00F77DCC" w:rsidRDefault="00752E10" w:rsidP="00481D5F">
      <w:pPr>
        <w:pStyle w:val="PlainText"/>
        <w:rPr>
          <w:rFonts w:ascii="Arial" w:hAnsi="Arial"/>
        </w:rPr>
      </w:pPr>
      <w:r>
        <w:rPr>
          <w:rFonts w:ascii="Arial" w:hAnsi="Arial"/>
        </w:rPr>
        <w:t>Appraisal &amp; Revalidation Department will</w:t>
      </w:r>
      <w:r w:rsidR="00F77DCC">
        <w:rPr>
          <w:rFonts w:ascii="Arial" w:hAnsi="Arial"/>
        </w:rPr>
        <w:t>:</w:t>
      </w:r>
    </w:p>
    <w:p w:rsidR="00F77DCC" w:rsidRDefault="00F77DCC" w:rsidP="00481D5F">
      <w:pPr>
        <w:pStyle w:val="PlainText"/>
        <w:rPr>
          <w:rFonts w:ascii="Arial" w:hAnsi="Arial"/>
        </w:rPr>
      </w:pPr>
    </w:p>
    <w:p w:rsidR="00481D5F" w:rsidRDefault="00F77DCC" w:rsidP="00F77DCC">
      <w:pPr>
        <w:pStyle w:val="PlainText"/>
        <w:numPr>
          <w:ilvl w:val="0"/>
          <w:numId w:val="23"/>
        </w:numPr>
        <w:rPr>
          <w:rFonts w:ascii="Arial" w:hAnsi="Arial"/>
        </w:rPr>
      </w:pPr>
      <w:r>
        <w:rPr>
          <w:rFonts w:ascii="Arial" w:hAnsi="Arial"/>
        </w:rPr>
        <w:t>P</w:t>
      </w:r>
      <w:r w:rsidR="00752E10">
        <w:rPr>
          <w:rFonts w:ascii="Arial" w:hAnsi="Arial"/>
        </w:rPr>
        <w:t>rovide experienced support in the delivery of appraisa</w:t>
      </w:r>
      <w:r w:rsidR="008D7982">
        <w:rPr>
          <w:rFonts w:ascii="Arial" w:hAnsi="Arial"/>
        </w:rPr>
        <w:t xml:space="preserve">l to </w:t>
      </w:r>
      <w:proofErr w:type="gramStart"/>
      <w:r w:rsidR="00B00423" w:rsidRPr="007D5D72">
        <w:rPr>
          <w:rFonts w:ascii="Arial" w:hAnsi="Arial"/>
          <w:highlight w:val="yellow"/>
        </w:rPr>
        <w:t xml:space="preserve">X </w:t>
      </w:r>
      <w:r w:rsidR="008D7982" w:rsidRPr="007D5D72">
        <w:rPr>
          <w:rFonts w:ascii="Arial" w:hAnsi="Arial"/>
          <w:b/>
          <w:highlight w:val="yellow"/>
        </w:rPr>
        <w:t xml:space="preserve"> </w:t>
      </w:r>
      <w:r w:rsidR="00112380" w:rsidRPr="007D5D72">
        <w:rPr>
          <w:rFonts w:ascii="Arial" w:hAnsi="Arial"/>
          <w:b/>
          <w:highlight w:val="yellow"/>
        </w:rPr>
        <w:t>named</w:t>
      </w:r>
      <w:proofErr w:type="gramEnd"/>
      <w:r w:rsidR="00112380" w:rsidRPr="00112380">
        <w:rPr>
          <w:rFonts w:ascii="Arial" w:hAnsi="Arial"/>
          <w:b/>
        </w:rPr>
        <w:t xml:space="preserve"> </w:t>
      </w:r>
      <w:r w:rsidR="008D7982">
        <w:rPr>
          <w:rFonts w:ascii="Arial" w:hAnsi="Arial"/>
        </w:rPr>
        <w:t>doctors</w:t>
      </w:r>
      <w:r w:rsidR="00752E10">
        <w:rPr>
          <w:rFonts w:ascii="Arial" w:hAnsi="Arial"/>
        </w:rPr>
        <w:t>.</w:t>
      </w:r>
    </w:p>
    <w:p w:rsidR="00B7573C" w:rsidRDefault="00B7573C" w:rsidP="00481D5F">
      <w:pPr>
        <w:pStyle w:val="PlainText"/>
        <w:rPr>
          <w:rFonts w:ascii="Arial" w:hAnsi="Arial"/>
        </w:rPr>
      </w:pPr>
    </w:p>
    <w:p w:rsidR="00B7573C" w:rsidRDefault="00B00423" w:rsidP="00F77DCC">
      <w:pPr>
        <w:pStyle w:val="PlainText"/>
        <w:numPr>
          <w:ilvl w:val="0"/>
          <w:numId w:val="23"/>
        </w:numPr>
        <w:rPr>
          <w:rFonts w:ascii="Arial" w:hAnsi="Arial"/>
        </w:rPr>
      </w:pPr>
      <w:r w:rsidRPr="007D5D72">
        <w:rPr>
          <w:rFonts w:ascii="Arial" w:hAnsi="Arial"/>
          <w:b/>
          <w:highlight w:val="yellow"/>
        </w:rPr>
        <w:t xml:space="preserve">The organisation’s </w:t>
      </w:r>
      <w:r w:rsidR="00B7573C" w:rsidRPr="007D5D72">
        <w:rPr>
          <w:rFonts w:ascii="Arial" w:hAnsi="Arial"/>
          <w:b/>
          <w:highlight w:val="yellow"/>
        </w:rPr>
        <w:t>Responsible Officer</w:t>
      </w:r>
      <w:r w:rsidR="00B7573C">
        <w:rPr>
          <w:rFonts w:ascii="Arial" w:hAnsi="Arial"/>
        </w:rPr>
        <w:t xml:space="preserve"> will be the R</w:t>
      </w:r>
      <w:r w:rsidR="009C7B1D">
        <w:rPr>
          <w:rFonts w:ascii="Arial" w:hAnsi="Arial"/>
        </w:rPr>
        <w:t xml:space="preserve">esponsible </w:t>
      </w:r>
      <w:r w:rsidR="00B7573C">
        <w:rPr>
          <w:rFonts w:ascii="Arial" w:hAnsi="Arial"/>
        </w:rPr>
        <w:t>O</w:t>
      </w:r>
      <w:r w:rsidR="009C7B1D">
        <w:rPr>
          <w:rFonts w:ascii="Arial" w:hAnsi="Arial"/>
        </w:rPr>
        <w:t>fficer</w:t>
      </w:r>
      <w:r w:rsidR="00B7573C">
        <w:rPr>
          <w:rFonts w:ascii="Arial" w:hAnsi="Arial"/>
        </w:rPr>
        <w:t xml:space="preserve"> for the </w:t>
      </w:r>
      <w:r w:rsidRPr="007D5D72">
        <w:rPr>
          <w:rFonts w:ascii="Arial" w:hAnsi="Arial"/>
          <w:b/>
          <w:highlight w:val="yellow"/>
        </w:rPr>
        <w:t>X</w:t>
      </w:r>
      <w:r w:rsidR="00112380" w:rsidRPr="007D5D72">
        <w:rPr>
          <w:rFonts w:ascii="Arial" w:hAnsi="Arial"/>
          <w:b/>
          <w:highlight w:val="yellow"/>
        </w:rPr>
        <w:t xml:space="preserve"> named</w:t>
      </w:r>
      <w:r w:rsidR="00112380">
        <w:rPr>
          <w:rFonts w:ascii="Arial" w:hAnsi="Arial"/>
        </w:rPr>
        <w:t xml:space="preserve"> </w:t>
      </w:r>
      <w:r w:rsidR="00B7573C">
        <w:rPr>
          <w:rFonts w:ascii="Arial" w:hAnsi="Arial"/>
        </w:rPr>
        <w:t xml:space="preserve">doctors working in the commissioning body. </w:t>
      </w:r>
    </w:p>
    <w:p w:rsidR="00752E10" w:rsidRPr="00752E10" w:rsidRDefault="00752E10" w:rsidP="00481D5F">
      <w:pPr>
        <w:pStyle w:val="PlainText"/>
        <w:rPr>
          <w:rFonts w:ascii="Arial" w:hAnsi="Arial"/>
        </w:rPr>
      </w:pPr>
    </w:p>
    <w:p w:rsidR="00F77DCC" w:rsidRDefault="00C51F8C" w:rsidP="00C51F8C">
      <w:pPr>
        <w:rPr>
          <w:rFonts w:cs="Tahoma"/>
          <w:sz w:val="20"/>
        </w:rPr>
      </w:pPr>
      <w:r w:rsidRPr="00752E10">
        <w:rPr>
          <w:rFonts w:cs="Tahoma"/>
          <w:sz w:val="20"/>
        </w:rPr>
        <w:t>Exclusions:</w:t>
      </w:r>
      <w:r w:rsidR="00385F67">
        <w:rPr>
          <w:rFonts w:cs="Tahoma"/>
          <w:sz w:val="20"/>
        </w:rPr>
        <w:t xml:space="preserve"> </w:t>
      </w:r>
    </w:p>
    <w:p w:rsidR="00F77DCC" w:rsidRDefault="00385F67" w:rsidP="00F77DCC">
      <w:pPr>
        <w:numPr>
          <w:ilvl w:val="0"/>
          <w:numId w:val="24"/>
        </w:numPr>
        <w:rPr>
          <w:rFonts w:cs="Arial"/>
          <w:sz w:val="20"/>
        </w:rPr>
      </w:pPr>
      <w:r>
        <w:rPr>
          <w:rFonts w:cs="Arial"/>
          <w:sz w:val="20"/>
        </w:rPr>
        <w:t>The Commissioner will be responsible for its own internal governance</w:t>
      </w:r>
      <w:r w:rsidR="00B13DBC">
        <w:rPr>
          <w:rFonts w:cs="Arial"/>
          <w:sz w:val="20"/>
        </w:rPr>
        <w:t xml:space="preserve">, </w:t>
      </w:r>
      <w:r w:rsidR="004342B2">
        <w:rPr>
          <w:rFonts w:cs="Arial"/>
          <w:sz w:val="20"/>
        </w:rPr>
        <w:t>i.e.</w:t>
      </w:r>
      <w:r w:rsidR="00B13DBC">
        <w:rPr>
          <w:rFonts w:cs="Arial"/>
          <w:sz w:val="20"/>
        </w:rPr>
        <w:t xml:space="preserve"> </w:t>
      </w:r>
      <w:r>
        <w:rPr>
          <w:rFonts w:cs="Arial"/>
          <w:sz w:val="20"/>
        </w:rPr>
        <w:t>the organisational data input around performance that need to be included in the appraisal documentation.</w:t>
      </w:r>
      <w:r w:rsidR="00B13DBC">
        <w:rPr>
          <w:rFonts w:cs="Arial"/>
          <w:sz w:val="20"/>
        </w:rPr>
        <w:t xml:space="preserve"> </w:t>
      </w:r>
    </w:p>
    <w:p w:rsidR="00C51F8C" w:rsidRPr="00752E10" w:rsidRDefault="00B13DBC" w:rsidP="00F77DCC">
      <w:pPr>
        <w:numPr>
          <w:ilvl w:val="0"/>
          <w:numId w:val="24"/>
        </w:numPr>
        <w:rPr>
          <w:rFonts w:cs="Arial"/>
          <w:sz w:val="20"/>
        </w:rPr>
      </w:pPr>
      <w:r>
        <w:rPr>
          <w:rFonts w:cs="Arial"/>
          <w:sz w:val="20"/>
        </w:rPr>
        <w:t xml:space="preserve">The </w:t>
      </w:r>
      <w:r w:rsidR="00B7573C">
        <w:rPr>
          <w:rFonts w:cs="Arial"/>
          <w:sz w:val="20"/>
        </w:rPr>
        <w:t>C</w:t>
      </w:r>
      <w:r>
        <w:rPr>
          <w:rFonts w:cs="Arial"/>
          <w:sz w:val="20"/>
        </w:rPr>
        <w:t>ommissioner will need to fund any remediation costs arising out of the appraisal process.</w:t>
      </w:r>
    </w:p>
    <w:p w:rsidR="00C51F8C" w:rsidRPr="00752E10" w:rsidRDefault="00C51F8C" w:rsidP="00C51F8C">
      <w:pPr>
        <w:widowControl w:val="0"/>
        <w:spacing w:before="0" w:after="0"/>
        <w:jc w:val="left"/>
        <w:rPr>
          <w:rFonts w:cs="Arial"/>
          <w:szCs w:val="24"/>
        </w:rPr>
      </w:pPr>
    </w:p>
    <w:p w:rsidR="00481D5F" w:rsidRPr="00752E10" w:rsidRDefault="00481D5F" w:rsidP="00481D5F">
      <w:pPr>
        <w:ind w:right="-58"/>
        <w:rPr>
          <w:rFonts w:cs="Arial"/>
          <w:b/>
          <w:szCs w:val="24"/>
        </w:rPr>
      </w:pPr>
      <w:r w:rsidRPr="00752E10">
        <w:rPr>
          <w:rFonts w:cs="Arial"/>
          <w:b/>
          <w:szCs w:val="24"/>
        </w:rPr>
        <w:t>4.2</w:t>
      </w:r>
      <w:r w:rsidRPr="00752E10">
        <w:rPr>
          <w:rFonts w:cs="Arial"/>
          <w:b/>
          <w:szCs w:val="24"/>
        </w:rPr>
        <w:tab/>
        <w:t>Service Administration</w:t>
      </w:r>
    </w:p>
    <w:p w:rsidR="00481D5F" w:rsidRDefault="00B13DBC" w:rsidP="00B13DBC">
      <w:pPr>
        <w:numPr>
          <w:ilvl w:val="0"/>
          <w:numId w:val="22"/>
        </w:numPr>
        <w:tabs>
          <w:tab w:val="left" w:pos="8306"/>
        </w:tabs>
        <w:spacing w:before="0" w:after="0"/>
        <w:ind w:right="-58"/>
        <w:jc w:val="left"/>
        <w:rPr>
          <w:rFonts w:cs="Arial"/>
          <w:sz w:val="20"/>
        </w:rPr>
      </w:pPr>
      <w:r>
        <w:rPr>
          <w:rFonts w:cs="Arial"/>
          <w:sz w:val="20"/>
        </w:rPr>
        <w:t xml:space="preserve">Dates </w:t>
      </w:r>
      <w:r w:rsidR="00FD208E">
        <w:rPr>
          <w:rFonts w:cs="Arial"/>
          <w:sz w:val="20"/>
        </w:rPr>
        <w:t xml:space="preserve"> and venue </w:t>
      </w:r>
      <w:r>
        <w:rPr>
          <w:rFonts w:cs="Arial"/>
          <w:sz w:val="20"/>
        </w:rPr>
        <w:t>will be arranged for the appraisal with a suitably trained appraiser</w:t>
      </w:r>
    </w:p>
    <w:p w:rsidR="00F77DCC" w:rsidRDefault="00F77DCC" w:rsidP="00F77DCC">
      <w:pPr>
        <w:tabs>
          <w:tab w:val="left" w:pos="8306"/>
        </w:tabs>
        <w:spacing w:before="0" w:after="0"/>
        <w:ind w:left="360" w:right="-58"/>
        <w:jc w:val="left"/>
        <w:rPr>
          <w:rFonts w:cs="Arial"/>
          <w:sz w:val="20"/>
        </w:rPr>
      </w:pPr>
    </w:p>
    <w:p w:rsidR="00B13DBC" w:rsidRDefault="00B13DBC" w:rsidP="00B13DBC">
      <w:pPr>
        <w:numPr>
          <w:ilvl w:val="0"/>
          <w:numId w:val="22"/>
        </w:numPr>
        <w:tabs>
          <w:tab w:val="left" w:pos="8306"/>
        </w:tabs>
        <w:spacing w:before="0" w:after="0"/>
        <w:ind w:right="-58"/>
        <w:jc w:val="left"/>
        <w:rPr>
          <w:rFonts w:cs="Arial"/>
          <w:sz w:val="20"/>
        </w:rPr>
      </w:pPr>
      <w:r>
        <w:rPr>
          <w:rFonts w:cs="Arial"/>
          <w:sz w:val="20"/>
        </w:rPr>
        <w:t>MAG documentation will be provided to doctors undergoing appraisal</w:t>
      </w:r>
    </w:p>
    <w:p w:rsidR="00F77DCC" w:rsidRDefault="00F77DCC" w:rsidP="00F77DCC">
      <w:pPr>
        <w:tabs>
          <w:tab w:val="left" w:pos="8306"/>
        </w:tabs>
        <w:spacing w:before="0" w:after="0"/>
        <w:ind w:left="360" w:right="-58"/>
        <w:jc w:val="left"/>
        <w:rPr>
          <w:rFonts w:cs="Arial"/>
          <w:sz w:val="20"/>
        </w:rPr>
      </w:pPr>
    </w:p>
    <w:p w:rsidR="009C7B1D" w:rsidRDefault="009C7B1D" w:rsidP="00B13DBC">
      <w:pPr>
        <w:numPr>
          <w:ilvl w:val="0"/>
          <w:numId w:val="22"/>
        </w:numPr>
        <w:tabs>
          <w:tab w:val="left" w:pos="8306"/>
        </w:tabs>
        <w:spacing w:before="0" w:after="0"/>
        <w:ind w:right="-58"/>
        <w:jc w:val="left"/>
        <w:rPr>
          <w:rFonts w:cs="Arial"/>
          <w:sz w:val="20"/>
        </w:rPr>
      </w:pPr>
      <w:r>
        <w:rPr>
          <w:rFonts w:cs="Arial"/>
          <w:sz w:val="20"/>
        </w:rPr>
        <w:t>Guidance on completing the MAG and including relevant supporting information will be available</w:t>
      </w:r>
    </w:p>
    <w:p w:rsidR="00F77DCC" w:rsidRDefault="00F77DCC" w:rsidP="00F77DCC">
      <w:pPr>
        <w:tabs>
          <w:tab w:val="left" w:pos="8306"/>
        </w:tabs>
        <w:spacing w:before="0" w:after="0"/>
        <w:ind w:left="360" w:right="-58"/>
        <w:jc w:val="left"/>
        <w:rPr>
          <w:rFonts w:cs="Arial"/>
          <w:sz w:val="20"/>
        </w:rPr>
      </w:pPr>
    </w:p>
    <w:p w:rsidR="00B13DBC" w:rsidRDefault="00B13DBC" w:rsidP="00B13DBC">
      <w:pPr>
        <w:numPr>
          <w:ilvl w:val="0"/>
          <w:numId w:val="22"/>
        </w:numPr>
        <w:tabs>
          <w:tab w:val="left" w:pos="8306"/>
        </w:tabs>
        <w:spacing w:before="0" w:after="0"/>
        <w:ind w:right="-58"/>
        <w:jc w:val="left"/>
        <w:rPr>
          <w:rFonts w:cs="Arial"/>
          <w:sz w:val="20"/>
        </w:rPr>
      </w:pPr>
      <w:r>
        <w:rPr>
          <w:rFonts w:cs="Arial"/>
          <w:sz w:val="20"/>
        </w:rPr>
        <w:t xml:space="preserve">MAG documentation will be checked pre appraisal </w:t>
      </w:r>
    </w:p>
    <w:p w:rsidR="00F77DCC" w:rsidRDefault="00F77DCC" w:rsidP="00F77DCC">
      <w:pPr>
        <w:tabs>
          <w:tab w:val="left" w:pos="8306"/>
        </w:tabs>
        <w:spacing w:before="0" w:after="0"/>
        <w:ind w:left="360" w:right="-58"/>
        <w:jc w:val="left"/>
        <w:rPr>
          <w:rFonts w:cs="Arial"/>
          <w:sz w:val="20"/>
        </w:rPr>
      </w:pPr>
    </w:p>
    <w:p w:rsidR="00B13DBC" w:rsidRDefault="00B13DBC" w:rsidP="00B13DBC">
      <w:pPr>
        <w:numPr>
          <w:ilvl w:val="0"/>
          <w:numId w:val="22"/>
        </w:numPr>
        <w:tabs>
          <w:tab w:val="left" w:pos="8306"/>
        </w:tabs>
        <w:spacing w:before="0" w:after="0"/>
        <w:ind w:right="-58"/>
        <w:jc w:val="left"/>
        <w:rPr>
          <w:rFonts w:cs="Arial"/>
          <w:sz w:val="20"/>
        </w:rPr>
      </w:pPr>
      <w:r>
        <w:rPr>
          <w:rFonts w:cs="Arial"/>
          <w:sz w:val="20"/>
        </w:rPr>
        <w:t xml:space="preserve">Appraisal will be signed off via </w:t>
      </w:r>
      <w:r w:rsidR="00B00423" w:rsidRPr="007D5D72">
        <w:rPr>
          <w:rFonts w:cs="Arial"/>
          <w:b/>
          <w:sz w:val="20"/>
          <w:highlight w:val="yellow"/>
        </w:rPr>
        <w:t>the organisation’s</w:t>
      </w:r>
      <w:r>
        <w:rPr>
          <w:rFonts w:cs="Arial"/>
          <w:sz w:val="20"/>
        </w:rPr>
        <w:t xml:space="preserve"> quality assurance process</w:t>
      </w:r>
    </w:p>
    <w:p w:rsidR="00F77DCC" w:rsidRDefault="00F77DCC" w:rsidP="00F77DCC">
      <w:pPr>
        <w:tabs>
          <w:tab w:val="left" w:pos="8306"/>
        </w:tabs>
        <w:spacing w:before="0" w:after="0"/>
        <w:ind w:left="360" w:right="-58"/>
        <w:jc w:val="left"/>
        <w:rPr>
          <w:rFonts w:cs="Arial"/>
          <w:sz w:val="20"/>
        </w:rPr>
      </w:pPr>
    </w:p>
    <w:p w:rsidR="009C7B1D" w:rsidRDefault="00B00423" w:rsidP="00B13DBC">
      <w:pPr>
        <w:numPr>
          <w:ilvl w:val="0"/>
          <w:numId w:val="22"/>
        </w:numPr>
        <w:tabs>
          <w:tab w:val="left" w:pos="8306"/>
        </w:tabs>
        <w:spacing w:before="0" w:after="0"/>
        <w:ind w:right="-58"/>
        <w:jc w:val="left"/>
        <w:rPr>
          <w:rFonts w:cs="Arial"/>
          <w:sz w:val="20"/>
        </w:rPr>
      </w:pPr>
      <w:r w:rsidRPr="007D5D72">
        <w:rPr>
          <w:rFonts w:cs="Arial"/>
          <w:b/>
          <w:sz w:val="20"/>
          <w:highlight w:val="yellow"/>
        </w:rPr>
        <w:t>The organisation’s</w:t>
      </w:r>
      <w:r>
        <w:rPr>
          <w:rFonts w:cs="Arial"/>
          <w:sz w:val="20"/>
        </w:rPr>
        <w:t xml:space="preserve"> </w:t>
      </w:r>
      <w:r w:rsidR="009C7B1D">
        <w:rPr>
          <w:rFonts w:cs="Arial"/>
          <w:sz w:val="20"/>
        </w:rPr>
        <w:t xml:space="preserve"> Responsible Officer will liaise with the General Medical Council as necessary concerning the doctor’s Revalidation</w:t>
      </w:r>
      <w:r w:rsidR="004342B2">
        <w:rPr>
          <w:rFonts w:cs="Arial"/>
          <w:sz w:val="20"/>
        </w:rPr>
        <w:t xml:space="preserve"> </w:t>
      </w:r>
    </w:p>
    <w:p w:rsidR="00B13DBC" w:rsidRPr="00752E10" w:rsidRDefault="00B13DBC" w:rsidP="009C7B1D">
      <w:pPr>
        <w:tabs>
          <w:tab w:val="left" w:pos="8306"/>
        </w:tabs>
        <w:spacing w:before="0" w:after="0"/>
        <w:ind w:left="360" w:right="-58"/>
        <w:jc w:val="left"/>
        <w:rPr>
          <w:rFonts w:cs="Arial"/>
          <w:sz w:val="20"/>
        </w:rPr>
      </w:pPr>
    </w:p>
    <w:p w:rsidR="00423CCB" w:rsidRDefault="00423CCB" w:rsidP="008E36D4">
      <w:pPr>
        <w:tabs>
          <w:tab w:val="left" w:pos="0"/>
        </w:tabs>
        <w:suppressAutoHyphens/>
        <w:rPr>
          <w:rFonts w:cs="Arial"/>
          <w:sz w:val="20"/>
        </w:rPr>
      </w:pPr>
    </w:p>
    <w:p w:rsidR="00423CCB" w:rsidRDefault="00423CCB" w:rsidP="008E36D4">
      <w:pPr>
        <w:tabs>
          <w:tab w:val="left" w:pos="0"/>
        </w:tabs>
        <w:suppressAutoHyphens/>
        <w:rPr>
          <w:rFonts w:cs="Arial"/>
          <w:sz w:val="20"/>
        </w:rPr>
      </w:pPr>
    </w:p>
    <w:p w:rsidR="00423CCB" w:rsidRDefault="00423CCB" w:rsidP="008E36D4">
      <w:pPr>
        <w:tabs>
          <w:tab w:val="left" w:pos="0"/>
        </w:tabs>
        <w:suppressAutoHyphens/>
        <w:rPr>
          <w:rFonts w:cs="Arial"/>
          <w:sz w:val="20"/>
        </w:rPr>
      </w:pPr>
    </w:p>
    <w:sectPr w:rsidR="00423CCB" w:rsidSect="00716AF8">
      <w:pgSz w:w="11906" w:h="16838"/>
      <w:pgMar w:top="1440" w:right="1800" w:bottom="1440" w:left="1800" w:header="720" w:footer="3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48" w:rsidRDefault="00A85D48">
      <w:r>
        <w:separator/>
      </w:r>
    </w:p>
  </w:endnote>
  <w:endnote w:type="continuationSeparator" w:id="0">
    <w:p w:rsidR="00A85D48" w:rsidRDefault="00A8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D9" w:rsidRDefault="00FF5B1D" w:rsidP="00716AF8">
    <w:pPr>
      <w:pStyle w:val="Footer"/>
      <w:jc w:val="center"/>
      <w:rPr>
        <w:sz w:val="20"/>
      </w:rPr>
    </w:pPr>
    <w:r>
      <w:rPr>
        <w:sz w:val="16"/>
        <w:szCs w:val="16"/>
      </w:rPr>
      <w:fldChar w:fldCharType="begin"/>
    </w:r>
    <w:r w:rsidR="00533CD9" w:rsidRPr="00716AF8">
      <w:rPr>
        <w:sz w:val="16"/>
        <w:szCs w:val="16"/>
      </w:rPr>
      <w:instrText xml:space="preserve"> PAGE  \* MERGEFORMAT </w:instrText>
    </w:r>
    <w:r>
      <w:rPr>
        <w:sz w:val="16"/>
        <w:szCs w:val="16"/>
      </w:rPr>
      <w:fldChar w:fldCharType="separate"/>
    </w:r>
    <w:r w:rsidR="006B1B2A" w:rsidRPr="006B1B2A">
      <w:rPr>
        <w:noProof/>
        <w:sz w:val="20"/>
      </w:rPr>
      <w:t>6</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D9" w:rsidRDefault="00FF5B1D">
    <w:pPr>
      <w:pStyle w:val="Footer"/>
      <w:jc w:val="center"/>
      <w:rPr>
        <w:sz w:val="20"/>
      </w:rPr>
    </w:pPr>
    <w:r>
      <w:rPr>
        <w:sz w:val="20"/>
      </w:rPr>
      <w:fldChar w:fldCharType="begin"/>
    </w:r>
    <w:r w:rsidR="00533CD9">
      <w:rPr>
        <w:sz w:val="20"/>
      </w:rPr>
      <w:instrText xml:space="preserve"> PAGE  \* MERGEFORMAT </w:instrText>
    </w:r>
    <w:r>
      <w:rPr>
        <w:sz w:val="20"/>
      </w:rPr>
      <w:fldChar w:fldCharType="separate"/>
    </w:r>
    <w:r w:rsidR="006B1B2A">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48" w:rsidRDefault="00A85D48">
      <w:r>
        <w:separator/>
      </w:r>
    </w:p>
  </w:footnote>
  <w:footnote w:type="continuationSeparator" w:id="0">
    <w:p w:rsidR="00A85D48" w:rsidRDefault="00A8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D9" w:rsidRDefault="00533CD9">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D9" w:rsidRDefault="00533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564E"/>
    <w:multiLevelType w:val="hybridMultilevel"/>
    <w:tmpl w:val="DE1ED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366EEA"/>
    <w:multiLevelType w:val="hybridMultilevel"/>
    <w:tmpl w:val="B1B61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785019"/>
    <w:multiLevelType w:val="hybridMultilevel"/>
    <w:tmpl w:val="C90C90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8A874AA"/>
    <w:multiLevelType w:val="hybridMultilevel"/>
    <w:tmpl w:val="F976A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E64CB0"/>
    <w:multiLevelType w:val="hybridMultilevel"/>
    <w:tmpl w:val="744CF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3865CE"/>
    <w:multiLevelType w:val="hybridMultilevel"/>
    <w:tmpl w:val="CF2A3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DA671E"/>
    <w:multiLevelType w:val="hybridMultilevel"/>
    <w:tmpl w:val="61E2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427DFC"/>
    <w:multiLevelType w:val="hybridMultilevel"/>
    <w:tmpl w:val="0E506404"/>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3E5F0E08"/>
    <w:multiLevelType w:val="hybridMultilevel"/>
    <w:tmpl w:val="D5FA5C4A"/>
    <w:lvl w:ilvl="0" w:tplc="04090001">
      <w:start w:val="1"/>
      <w:numFmt w:val="bullet"/>
      <w:lvlText w:val=""/>
      <w:lvlJc w:val="left"/>
      <w:pPr>
        <w:tabs>
          <w:tab w:val="num" w:pos="2356"/>
        </w:tabs>
        <w:ind w:left="2356" w:hanging="360"/>
      </w:pPr>
      <w:rPr>
        <w:rFonts w:ascii="Symbol" w:hAnsi="Symbol" w:hint="default"/>
      </w:rPr>
    </w:lvl>
    <w:lvl w:ilvl="1" w:tplc="04090003" w:tentative="1">
      <w:start w:val="1"/>
      <w:numFmt w:val="bullet"/>
      <w:lvlText w:val="o"/>
      <w:lvlJc w:val="left"/>
      <w:pPr>
        <w:tabs>
          <w:tab w:val="num" w:pos="3076"/>
        </w:tabs>
        <w:ind w:left="3076" w:hanging="360"/>
      </w:pPr>
      <w:rPr>
        <w:rFonts w:ascii="Courier New" w:hAnsi="Courier New" w:hint="default"/>
      </w:rPr>
    </w:lvl>
    <w:lvl w:ilvl="2" w:tplc="04090005" w:tentative="1">
      <w:start w:val="1"/>
      <w:numFmt w:val="bullet"/>
      <w:lvlText w:val=""/>
      <w:lvlJc w:val="left"/>
      <w:pPr>
        <w:tabs>
          <w:tab w:val="num" w:pos="3796"/>
        </w:tabs>
        <w:ind w:left="3796" w:hanging="360"/>
      </w:pPr>
      <w:rPr>
        <w:rFonts w:ascii="Wingdings" w:hAnsi="Wingdings" w:hint="default"/>
      </w:rPr>
    </w:lvl>
    <w:lvl w:ilvl="3" w:tplc="04090001" w:tentative="1">
      <w:start w:val="1"/>
      <w:numFmt w:val="bullet"/>
      <w:lvlText w:val=""/>
      <w:lvlJc w:val="left"/>
      <w:pPr>
        <w:tabs>
          <w:tab w:val="num" w:pos="4516"/>
        </w:tabs>
        <w:ind w:left="4516" w:hanging="360"/>
      </w:pPr>
      <w:rPr>
        <w:rFonts w:ascii="Symbol" w:hAnsi="Symbol" w:hint="default"/>
      </w:rPr>
    </w:lvl>
    <w:lvl w:ilvl="4" w:tplc="04090003" w:tentative="1">
      <w:start w:val="1"/>
      <w:numFmt w:val="bullet"/>
      <w:lvlText w:val="o"/>
      <w:lvlJc w:val="left"/>
      <w:pPr>
        <w:tabs>
          <w:tab w:val="num" w:pos="5236"/>
        </w:tabs>
        <w:ind w:left="5236" w:hanging="360"/>
      </w:pPr>
      <w:rPr>
        <w:rFonts w:ascii="Courier New" w:hAnsi="Courier New" w:hint="default"/>
      </w:rPr>
    </w:lvl>
    <w:lvl w:ilvl="5" w:tplc="04090005" w:tentative="1">
      <w:start w:val="1"/>
      <w:numFmt w:val="bullet"/>
      <w:lvlText w:val=""/>
      <w:lvlJc w:val="left"/>
      <w:pPr>
        <w:tabs>
          <w:tab w:val="num" w:pos="5956"/>
        </w:tabs>
        <w:ind w:left="5956" w:hanging="360"/>
      </w:pPr>
      <w:rPr>
        <w:rFonts w:ascii="Wingdings" w:hAnsi="Wingdings" w:hint="default"/>
      </w:rPr>
    </w:lvl>
    <w:lvl w:ilvl="6" w:tplc="04090001" w:tentative="1">
      <w:start w:val="1"/>
      <w:numFmt w:val="bullet"/>
      <w:lvlText w:val=""/>
      <w:lvlJc w:val="left"/>
      <w:pPr>
        <w:tabs>
          <w:tab w:val="num" w:pos="6676"/>
        </w:tabs>
        <w:ind w:left="6676" w:hanging="360"/>
      </w:pPr>
      <w:rPr>
        <w:rFonts w:ascii="Symbol" w:hAnsi="Symbol" w:hint="default"/>
      </w:rPr>
    </w:lvl>
    <w:lvl w:ilvl="7" w:tplc="04090003" w:tentative="1">
      <w:start w:val="1"/>
      <w:numFmt w:val="bullet"/>
      <w:lvlText w:val="o"/>
      <w:lvlJc w:val="left"/>
      <w:pPr>
        <w:tabs>
          <w:tab w:val="num" w:pos="7396"/>
        </w:tabs>
        <w:ind w:left="7396" w:hanging="360"/>
      </w:pPr>
      <w:rPr>
        <w:rFonts w:ascii="Courier New" w:hAnsi="Courier New" w:hint="default"/>
      </w:rPr>
    </w:lvl>
    <w:lvl w:ilvl="8" w:tplc="04090005" w:tentative="1">
      <w:start w:val="1"/>
      <w:numFmt w:val="bullet"/>
      <w:lvlText w:val=""/>
      <w:lvlJc w:val="left"/>
      <w:pPr>
        <w:tabs>
          <w:tab w:val="num" w:pos="8116"/>
        </w:tabs>
        <w:ind w:left="8116" w:hanging="360"/>
      </w:pPr>
      <w:rPr>
        <w:rFonts w:ascii="Wingdings" w:hAnsi="Wingdings" w:hint="default"/>
      </w:rPr>
    </w:lvl>
  </w:abstractNum>
  <w:abstractNum w:abstractNumId="9">
    <w:nsid w:val="494A59A1"/>
    <w:multiLevelType w:val="singleLevel"/>
    <w:tmpl w:val="97228C8C"/>
    <w:lvl w:ilvl="0">
      <w:start w:val="1"/>
      <w:numFmt w:val="lowerLetter"/>
      <w:lvlText w:val="(%1)"/>
      <w:lvlJc w:val="left"/>
      <w:pPr>
        <w:tabs>
          <w:tab w:val="num" w:pos="1440"/>
        </w:tabs>
        <w:ind w:left="1440" w:hanging="720"/>
      </w:pPr>
      <w:rPr>
        <w:rFonts w:hint="default"/>
      </w:rPr>
    </w:lvl>
  </w:abstractNum>
  <w:abstractNum w:abstractNumId="10">
    <w:nsid w:val="4EAD11A7"/>
    <w:multiLevelType w:val="hybridMultilevel"/>
    <w:tmpl w:val="D3D0596C"/>
    <w:lvl w:ilvl="0" w:tplc="88604580">
      <w:start w:val="1"/>
      <w:numFmt w:val="bullet"/>
      <w:lvlText w:val=""/>
      <w:lvlJc w:val="left"/>
      <w:pPr>
        <w:tabs>
          <w:tab w:val="num" w:pos="284"/>
        </w:tabs>
        <w:ind w:left="284" w:hanging="284"/>
      </w:pPr>
      <w:rPr>
        <w:rFonts w:ascii="Symbol" w:hAnsi="Symbol" w:hint="default"/>
        <w:color w:val="auto"/>
        <w:sz w:val="28"/>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08B1858"/>
    <w:multiLevelType w:val="hybridMultilevel"/>
    <w:tmpl w:val="30FCA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A17BB0"/>
    <w:multiLevelType w:val="hybridMultilevel"/>
    <w:tmpl w:val="A218E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A74157"/>
    <w:multiLevelType w:val="hybridMultilevel"/>
    <w:tmpl w:val="E9D64D5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4">
    <w:nsid w:val="54A91A35"/>
    <w:multiLevelType w:val="singleLevel"/>
    <w:tmpl w:val="2B2CB2D2"/>
    <w:lvl w:ilvl="0">
      <w:start w:val="1"/>
      <w:numFmt w:val="lowerLetter"/>
      <w:lvlText w:val="(%1)"/>
      <w:lvlJc w:val="left"/>
      <w:pPr>
        <w:tabs>
          <w:tab w:val="num" w:pos="1440"/>
        </w:tabs>
        <w:ind w:left="1440" w:hanging="720"/>
      </w:pPr>
      <w:rPr>
        <w:rFonts w:hint="default"/>
      </w:rPr>
    </w:lvl>
  </w:abstractNum>
  <w:abstractNum w:abstractNumId="15">
    <w:nsid w:val="55ED20D1"/>
    <w:multiLevelType w:val="hybridMultilevel"/>
    <w:tmpl w:val="65F6136C"/>
    <w:lvl w:ilvl="0" w:tplc="88604580">
      <w:start w:val="1"/>
      <w:numFmt w:val="bullet"/>
      <w:lvlText w:val=""/>
      <w:lvlJc w:val="left"/>
      <w:pPr>
        <w:tabs>
          <w:tab w:val="num" w:pos="284"/>
        </w:tabs>
        <w:ind w:left="284" w:hanging="284"/>
      </w:pPr>
      <w:rPr>
        <w:rFonts w:ascii="Symbol" w:hAnsi="Symbol" w:hint="default"/>
        <w:color w:val="auto"/>
        <w:sz w:val="28"/>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CE2F4E"/>
    <w:multiLevelType w:val="singleLevel"/>
    <w:tmpl w:val="FBB284AE"/>
    <w:lvl w:ilvl="0">
      <w:start w:val="1"/>
      <w:numFmt w:val="lowerRoman"/>
      <w:lvlText w:val="(%1)"/>
      <w:lvlJc w:val="left"/>
      <w:pPr>
        <w:tabs>
          <w:tab w:val="num" w:pos="720"/>
        </w:tabs>
        <w:ind w:left="720" w:hanging="720"/>
      </w:pPr>
      <w:rPr>
        <w:rFonts w:hint="default"/>
      </w:rPr>
    </w:lvl>
  </w:abstractNum>
  <w:abstractNum w:abstractNumId="17">
    <w:nsid w:val="59322583"/>
    <w:multiLevelType w:val="multilevel"/>
    <w:tmpl w:val="AAD2B43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F255541"/>
    <w:multiLevelType w:val="singleLevel"/>
    <w:tmpl w:val="B44413CC"/>
    <w:lvl w:ilvl="0">
      <w:start w:val="1"/>
      <w:numFmt w:val="lowerLetter"/>
      <w:lvlText w:val="%1)"/>
      <w:lvlJc w:val="left"/>
      <w:pPr>
        <w:tabs>
          <w:tab w:val="num" w:pos="1440"/>
        </w:tabs>
        <w:ind w:left="1440" w:hanging="720"/>
      </w:pPr>
      <w:rPr>
        <w:rFonts w:hint="default"/>
      </w:rPr>
    </w:lvl>
  </w:abstractNum>
  <w:abstractNum w:abstractNumId="19">
    <w:nsid w:val="66173AF3"/>
    <w:multiLevelType w:val="multilevel"/>
    <w:tmpl w:val="A1C445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94B2E6B"/>
    <w:multiLevelType w:val="multilevel"/>
    <w:tmpl w:val="D4FC787A"/>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8621F4C"/>
    <w:multiLevelType w:val="hybridMultilevel"/>
    <w:tmpl w:val="C500484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7AD04D5C"/>
    <w:multiLevelType w:val="hybridMultilevel"/>
    <w:tmpl w:val="5BC63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FC20D7"/>
    <w:multiLevelType w:val="multilevel"/>
    <w:tmpl w:val="2F86879C"/>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9"/>
  </w:num>
  <w:num w:numId="3">
    <w:abstractNumId w:val="14"/>
  </w:num>
  <w:num w:numId="4">
    <w:abstractNumId w:val="18"/>
  </w:num>
  <w:num w:numId="5">
    <w:abstractNumId w:val="5"/>
  </w:num>
  <w:num w:numId="6">
    <w:abstractNumId w:val="19"/>
  </w:num>
  <w:num w:numId="7">
    <w:abstractNumId w:val="6"/>
  </w:num>
  <w:num w:numId="8">
    <w:abstractNumId w:val="7"/>
  </w:num>
  <w:num w:numId="9">
    <w:abstractNumId w:val="4"/>
  </w:num>
  <w:num w:numId="10">
    <w:abstractNumId w:val="22"/>
  </w:num>
  <w:num w:numId="11">
    <w:abstractNumId w:val="17"/>
  </w:num>
  <w:num w:numId="12">
    <w:abstractNumId w:val="20"/>
  </w:num>
  <w:num w:numId="13">
    <w:abstractNumId w:val="0"/>
  </w:num>
  <w:num w:numId="14">
    <w:abstractNumId w:val="3"/>
  </w:num>
  <w:num w:numId="15">
    <w:abstractNumId w:val="21"/>
  </w:num>
  <w:num w:numId="16">
    <w:abstractNumId w:val="8"/>
  </w:num>
  <w:num w:numId="17">
    <w:abstractNumId w:val="1"/>
  </w:num>
  <w:num w:numId="18">
    <w:abstractNumId w:val="13"/>
  </w:num>
  <w:num w:numId="19">
    <w:abstractNumId w:val="10"/>
  </w:num>
  <w:num w:numId="20">
    <w:abstractNumId w:val="15"/>
  </w:num>
  <w:num w:numId="21">
    <w:abstractNumId w:val="23"/>
  </w:num>
  <w:num w:numId="22">
    <w:abstractNumId w:val="1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A1"/>
    <w:rsid w:val="00023274"/>
    <w:rsid w:val="000338B5"/>
    <w:rsid w:val="00037C30"/>
    <w:rsid w:val="00041834"/>
    <w:rsid w:val="00070AAB"/>
    <w:rsid w:val="00084F60"/>
    <w:rsid w:val="000B394F"/>
    <w:rsid w:val="000C06F7"/>
    <w:rsid w:val="000C2954"/>
    <w:rsid w:val="000D73E6"/>
    <w:rsid w:val="000F03C7"/>
    <w:rsid w:val="000F58F1"/>
    <w:rsid w:val="00112380"/>
    <w:rsid w:val="00113F89"/>
    <w:rsid w:val="00130B54"/>
    <w:rsid w:val="00130BEB"/>
    <w:rsid w:val="001358D6"/>
    <w:rsid w:val="00146E7F"/>
    <w:rsid w:val="00154900"/>
    <w:rsid w:val="00154FDB"/>
    <w:rsid w:val="001565F3"/>
    <w:rsid w:val="001844F1"/>
    <w:rsid w:val="001A0CE5"/>
    <w:rsid w:val="001A5D9A"/>
    <w:rsid w:val="001D2EE2"/>
    <w:rsid w:val="001D5B63"/>
    <w:rsid w:val="001E4F42"/>
    <w:rsid w:val="00202DD5"/>
    <w:rsid w:val="0020633B"/>
    <w:rsid w:val="00206AE6"/>
    <w:rsid w:val="002110C6"/>
    <w:rsid w:val="00212406"/>
    <w:rsid w:val="00220459"/>
    <w:rsid w:val="00232FC9"/>
    <w:rsid w:val="00244653"/>
    <w:rsid w:val="002611C2"/>
    <w:rsid w:val="002703C8"/>
    <w:rsid w:val="002809A4"/>
    <w:rsid w:val="00297740"/>
    <w:rsid w:val="002A4C12"/>
    <w:rsid w:val="002C5F6B"/>
    <w:rsid w:val="002D01FB"/>
    <w:rsid w:val="002D6623"/>
    <w:rsid w:val="002F6CB4"/>
    <w:rsid w:val="00340A42"/>
    <w:rsid w:val="003555FC"/>
    <w:rsid w:val="003649C5"/>
    <w:rsid w:val="00385F67"/>
    <w:rsid w:val="003879CA"/>
    <w:rsid w:val="00387B4B"/>
    <w:rsid w:val="00394B8D"/>
    <w:rsid w:val="003962E2"/>
    <w:rsid w:val="003A3D30"/>
    <w:rsid w:val="003A70EB"/>
    <w:rsid w:val="003B08F8"/>
    <w:rsid w:val="003B5BF8"/>
    <w:rsid w:val="003C1AE5"/>
    <w:rsid w:val="003C3B34"/>
    <w:rsid w:val="003C6207"/>
    <w:rsid w:val="003D585C"/>
    <w:rsid w:val="003F37DA"/>
    <w:rsid w:val="00413A0D"/>
    <w:rsid w:val="00415293"/>
    <w:rsid w:val="00423CCB"/>
    <w:rsid w:val="004342B2"/>
    <w:rsid w:val="004445A5"/>
    <w:rsid w:val="00447C25"/>
    <w:rsid w:val="00450615"/>
    <w:rsid w:val="00454950"/>
    <w:rsid w:val="004573F8"/>
    <w:rsid w:val="00465A68"/>
    <w:rsid w:val="00475895"/>
    <w:rsid w:val="00481139"/>
    <w:rsid w:val="00481594"/>
    <w:rsid w:val="00481D5F"/>
    <w:rsid w:val="00485C28"/>
    <w:rsid w:val="004A633F"/>
    <w:rsid w:val="004A6E28"/>
    <w:rsid w:val="004B4FC1"/>
    <w:rsid w:val="004D08AC"/>
    <w:rsid w:val="004D3BF2"/>
    <w:rsid w:val="004F4336"/>
    <w:rsid w:val="00512587"/>
    <w:rsid w:val="00533CD9"/>
    <w:rsid w:val="0053414A"/>
    <w:rsid w:val="0054687E"/>
    <w:rsid w:val="005878C8"/>
    <w:rsid w:val="00596F54"/>
    <w:rsid w:val="005B22B3"/>
    <w:rsid w:val="005D345D"/>
    <w:rsid w:val="00624322"/>
    <w:rsid w:val="0063179C"/>
    <w:rsid w:val="00635D7F"/>
    <w:rsid w:val="006379FD"/>
    <w:rsid w:val="0064386E"/>
    <w:rsid w:val="00660D2C"/>
    <w:rsid w:val="00677EBA"/>
    <w:rsid w:val="00680E69"/>
    <w:rsid w:val="00687EFC"/>
    <w:rsid w:val="00695D8A"/>
    <w:rsid w:val="006A05C3"/>
    <w:rsid w:val="006A0DE4"/>
    <w:rsid w:val="006B1B2A"/>
    <w:rsid w:val="006C066B"/>
    <w:rsid w:val="006C0A79"/>
    <w:rsid w:val="006C1CBA"/>
    <w:rsid w:val="006D69EE"/>
    <w:rsid w:val="006E7D1D"/>
    <w:rsid w:val="0070195E"/>
    <w:rsid w:val="00705245"/>
    <w:rsid w:val="00707CF8"/>
    <w:rsid w:val="007104F5"/>
    <w:rsid w:val="0071054C"/>
    <w:rsid w:val="00716AF8"/>
    <w:rsid w:val="00721FF7"/>
    <w:rsid w:val="00722494"/>
    <w:rsid w:val="007235D2"/>
    <w:rsid w:val="00731EC7"/>
    <w:rsid w:val="00750811"/>
    <w:rsid w:val="00752E10"/>
    <w:rsid w:val="00765814"/>
    <w:rsid w:val="00771183"/>
    <w:rsid w:val="00790A5D"/>
    <w:rsid w:val="0079635D"/>
    <w:rsid w:val="007A303B"/>
    <w:rsid w:val="007A433D"/>
    <w:rsid w:val="007C2B1A"/>
    <w:rsid w:val="007C425C"/>
    <w:rsid w:val="007D51F0"/>
    <w:rsid w:val="007D5D72"/>
    <w:rsid w:val="007D5DF8"/>
    <w:rsid w:val="007E5534"/>
    <w:rsid w:val="00812ACD"/>
    <w:rsid w:val="00817642"/>
    <w:rsid w:val="008314CA"/>
    <w:rsid w:val="00840AC0"/>
    <w:rsid w:val="00842DD2"/>
    <w:rsid w:val="00845465"/>
    <w:rsid w:val="00854974"/>
    <w:rsid w:val="00876288"/>
    <w:rsid w:val="00881BA9"/>
    <w:rsid w:val="008D7982"/>
    <w:rsid w:val="008E36D4"/>
    <w:rsid w:val="008F07E2"/>
    <w:rsid w:val="008F3551"/>
    <w:rsid w:val="008F5CAC"/>
    <w:rsid w:val="00900D22"/>
    <w:rsid w:val="0090397D"/>
    <w:rsid w:val="009046B3"/>
    <w:rsid w:val="00907669"/>
    <w:rsid w:val="00912518"/>
    <w:rsid w:val="00914020"/>
    <w:rsid w:val="00923337"/>
    <w:rsid w:val="009271E4"/>
    <w:rsid w:val="00952EA3"/>
    <w:rsid w:val="00972870"/>
    <w:rsid w:val="009859F2"/>
    <w:rsid w:val="009903DA"/>
    <w:rsid w:val="00993122"/>
    <w:rsid w:val="009A73B2"/>
    <w:rsid w:val="009B22B6"/>
    <w:rsid w:val="009B5D45"/>
    <w:rsid w:val="009C7B1D"/>
    <w:rsid w:val="009F1754"/>
    <w:rsid w:val="009F4FBE"/>
    <w:rsid w:val="00A04C16"/>
    <w:rsid w:val="00A23826"/>
    <w:rsid w:val="00A328C1"/>
    <w:rsid w:val="00A67BF2"/>
    <w:rsid w:val="00A70C70"/>
    <w:rsid w:val="00A85D48"/>
    <w:rsid w:val="00A86C1C"/>
    <w:rsid w:val="00A935F6"/>
    <w:rsid w:val="00AA52DB"/>
    <w:rsid w:val="00AB096A"/>
    <w:rsid w:val="00AB12A9"/>
    <w:rsid w:val="00AB5DA1"/>
    <w:rsid w:val="00AC326A"/>
    <w:rsid w:val="00AC63EA"/>
    <w:rsid w:val="00AD01F1"/>
    <w:rsid w:val="00AD65B1"/>
    <w:rsid w:val="00B00423"/>
    <w:rsid w:val="00B008FA"/>
    <w:rsid w:val="00B0170E"/>
    <w:rsid w:val="00B07820"/>
    <w:rsid w:val="00B10AD7"/>
    <w:rsid w:val="00B13DBC"/>
    <w:rsid w:val="00B166F0"/>
    <w:rsid w:val="00B17930"/>
    <w:rsid w:val="00B7573C"/>
    <w:rsid w:val="00B80BDC"/>
    <w:rsid w:val="00B9428A"/>
    <w:rsid w:val="00BB20F4"/>
    <w:rsid w:val="00BB24BA"/>
    <w:rsid w:val="00BB67B1"/>
    <w:rsid w:val="00BB6AEB"/>
    <w:rsid w:val="00BC0437"/>
    <w:rsid w:val="00BC446E"/>
    <w:rsid w:val="00BD228F"/>
    <w:rsid w:val="00BD3BD3"/>
    <w:rsid w:val="00BE258F"/>
    <w:rsid w:val="00BF2F27"/>
    <w:rsid w:val="00C077C0"/>
    <w:rsid w:val="00C23E8B"/>
    <w:rsid w:val="00C34034"/>
    <w:rsid w:val="00C51F8C"/>
    <w:rsid w:val="00C625ED"/>
    <w:rsid w:val="00C81300"/>
    <w:rsid w:val="00C91150"/>
    <w:rsid w:val="00C93562"/>
    <w:rsid w:val="00C97D8D"/>
    <w:rsid w:val="00CB3467"/>
    <w:rsid w:val="00CB3CE6"/>
    <w:rsid w:val="00CD4F5D"/>
    <w:rsid w:val="00CF522D"/>
    <w:rsid w:val="00D009FF"/>
    <w:rsid w:val="00D025E8"/>
    <w:rsid w:val="00D316D1"/>
    <w:rsid w:val="00D336D4"/>
    <w:rsid w:val="00D3537F"/>
    <w:rsid w:val="00D4293D"/>
    <w:rsid w:val="00D63C3D"/>
    <w:rsid w:val="00D63E4F"/>
    <w:rsid w:val="00D723A1"/>
    <w:rsid w:val="00D87F34"/>
    <w:rsid w:val="00D94BD6"/>
    <w:rsid w:val="00DC4DAB"/>
    <w:rsid w:val="00DC5E3F"/>
    <w:rsid w:val="00DE1B05"/>
    <w:rsid w:val="00DF3ED6"/>
    <w:rsid w:val="00E10528"/>
    <w:rsid w:val="00E57DEB"/>
    <w:rsid w:val="00E7143F"/>
    <w:rsid w:val="00E76938"/>
    <w:rsid w:val="00E82644"/>
    <w:rsid w:val="00E94BF5"/>
    <w:rsid w:val="00EA5DEA"/>
    <w:rsid w:val="00EA6F9E"/>
    <w:rsid w:val="00EB2A3E"/>
    <w:rsid w:val="00EC0C46"/>
    <w:rsid w:val="00EC3523"/>
    <w:rsid w:val="00ED258F"/>
    <w:rsid w:val="00ED776D"/>
    <w:rsid w:val="00EE15A1"/>
    <w:rsid w:val="00EE6C10"/>
    <w:rsid w:val="00EF4D79"/>
    <w:rsid w:val="00F0094C"/>
    <w:rsid w:val="00F02D78"/>
    <w:rsid w:val="00F21D20"/>
    <w:rsid w:val="00F255B6"/>
    <w:rsid w:val="00F2799F"/>
    <w:rsid w:val="00F30F16"/>
    <w:rsid w:val="00F44AC4"/>
    <w:rsid w:val="00F5133D"/>
    <w:rsid w:val="00F73B49"/>
    <w:rsid w:val="00F77DCC"/>
    <w:rsid w:val="00F86868"/>
    <w:rsid w:val="00F9093F"/>
    <w:rsid w:val="00F941D5"/>
    <w:rsid w:val="00F95979"/>
    <w:rsid w:val="00FB13D6"/>
    <w:rsid w:val="00FD1C2D"/>
    <w:rsid w:val="00FD208E"/>
    <w:rsid w:val="00FF53D8"/>
    <w:rsid w:val="00FF5524"/>
    <w:rsid w:val="00FF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58F"/>
    <w:pPr>
      <w:spacing w:before="120" w:after="120"/>
      <w:jc w:val="both"/>
    </w:pPr>
    <w:rPr>
      <w:rFonts w:ascii="Arial" w:hAnsi="Arial"/>
      <w:sz w:val="24"/>
      <w:lang w:eastAsia="en-US"/>
    </w:rPr>
  </w:style>
  <w:style w:type="paragraph" w:styleId="Heading1">
    <w:name w:val="heading 1"/>
    <w:basedOn w:val="Normal"/>
    <w:next w:val="Normal"/>
    <w:qFormat/>
    <w:rsid w:val="00A70C70"/>
    <w:pPr>
      <w:keepNext/>
      <w:spacing w:before="240" w:after="60"/>
      <w:outlineLvl w:val="0"/>
    </w:pPr>
    <w:rPr>
      <w:rFonts w:cs="Arial"/>
      <w:b/>
      <w:bCs/>
      <w:kern w:val="32"/>
      <w:sz w:val="32"/>
      <w:szCs w:val="32"/>
    </w:rPr>
  </w:style>
  <w:style w:type="paragraph" w:styleId="Heading2">
    <w:name w:val="heading 2"/>
    <w:basedOn w:val="Normal"/>
    <w:next w:val="Normal"/>
    <w:qFormat/>
    <w:rsid w:val="00BE258F"/>
    <w:pPr>
      <w:keepNext/>
      <w:outlineLvl w:val="1"/>
    </w:pPr>
    <w:rPr>
      <w:b/>
    </w:rPr>
  </w:style>
  <w:style w:type="paragraph" w:styleId="Heading4">
    <w:name w:val="heading 4"/>
    <w:basedOn w:val="Normal"/>
    <w:next w:val="Normal"/>
    <w:qFormat/>
    <w:rsid w:val="00817642"/>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BE258F"/>
    <w:pPr>
      <w:spacing w:before="240" w:after="60"/>
      <w:outlineLvl w:val="6"/>
    </w:pPr>
    <w:rPr>
      <w:sz w:val="20"/>
    </w:rPr>
  </w:style>
  <w:style w:type="paragraph" w:styleId="Heading8">
    <w:name w:val="heading 8"/>
    <w:basedOn w:val="Normal"/>
    <w:next w:val="Normal"/>
    <w:qFormat/>
    <w:rsid w:val="00BE258F"/>
    <w:pPr>
      <w:spacing w:before="240" w:after="60"/>
      <w:outlineLvl w:val="7"/>
    </w:pPr>
    <w:rPr>
      <w:i/>
      <w:sz w:val="20"/>
    </w:rPr>
  </w:style>
  <w:style w:type="paragraph" w:styleId="Heading9">
    <w:name w:val="heading 9"/>
    <w:basedOn w:val="Normal"/>
    <w:next w:val="Normal"/>
    <w:qFormat/>
    <w:rsid w:val="00BE258F"/>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258F"/>
    <w:pPr>
      <w:spacing w:before="0" w:after="0"/>
      <w:jc w:val="center"/>
      <w:outlineLvl w:val="0"/>
    </w:pPr>
    <w:rPr>
      <w:b/>
    </w:rPr>
  </w:style>
  <w:style w:type="paragraph" w:styleId="BodyTextIndent">
    <w:name w:val="Body Text Indent"/>
    <w:basedOn w:val="Normal"/>
    <w:rsid w:val="00BE258F"/>
    <w:pPr>
      <w:ind w:left="720"/>
    </w:pPr>
    <w:rPr>
      <w:sz w:val="22"/>
    </w:rPr>
  </w:style>
  <w:style w:type="paragraph" w:styleId="List">
    <w:name w:val="List"/>
    <w:basedOn w:val="Normal"/>
    <w:rsid w:val="00BE258F"/>
    <w:pPr>
      <w:ind w:left="283" w:hanging="283"/>
    </w:pPr>
  </w:style>
  <w:style w:type="paragraph" w:styleId="List2">
    <w:name w:val="List 2"/>
    <w:basedOn w:val="Normal"/>
    <w:rsid w:val="00BE258F"/>
    <w:pPr>
      <w:ind w:left="566" w:hanging="283"/>
    </w:pPr>
  </w:style>
  <w:style w:type="paragraph" w:styleId="Header">
    <w:name w:val="header"/>
    <w:basedOn w:val="Normal"/>
    <w:rsid w:val="00BE258F"/>
    <w:pPr>
      <w:tabs>
        <w:tab w:val="center" w:pos="4153"/>
        <w:tab w:val="right" w:pos="8306"/>
      </w:tabs>
    </w:pPr>
  </w:style>
  <w:style w:type="paragraph" w:styleId="Footer">
    <w:name w:val="footer"/>
    <w:basedOn w:val="Normal"/>
    <w:rsid w:val="00BE258F"/>
    <w:pPr>
      <w:tabs>
        <w:tab w:val="center" w:pos="4153"/>
        <w:tab w:val="right" w:pos="8306"/>
      </w:tabs>
    </w:pPr>
  </w:style>
  <w:style w:type="paragraph" w:styleId="Subtitle">
    <w:name w:val="Subtitle"/>
    <w:basedOn w:val="Normal"/>
    <w:qFormat/>
    <w:rsid w:val="00BE258F"/>
    <w:pPr>
      <w:spacing w:before="0" w:after="0"/>
      <w:jc w:val="left"/>
    </w:pPr>
    <w:rPr>
      <w:sz w:val="20"/>
      <w:u w:val="single"/>
    </w:rPr>
  </w:style>
  <w:style w:type="paragraph" w:styleId="BodyText">
    <w:name w:val="Body Text"/>
    <w:basedOn w:val="Normal"/>
    <w:rsid w:val="00BE258F"/>
    <w:pPr>
      <w:spacing w:before="0" w:after="0"/>
    </w:pPr>
    <w:rPr>
      <w:sz w:val="20"/>
    </w:rPr>
  </w:style>
  <w:style w:type="paragraph" w:styleId="PlainText">
    <w:name w:val="Plain Text"/>
    <w:basedOn w:val="Normal"/>
    <w:rsid w:val="00481D5F"/>
    <w:pPr>
      <w:spacing w:before="0" w:after="0"/>
      <w:jc w:val="left"/>
    </w:pPr>
    <w:rPr>
      <w:rFonts w:ascii="Courier New" w:hAnsi="Courier New"/>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58F"/>
    <w:pPr>
      <w:spacing w:before="120" w:after="120"/>
      <w:jc w:val="both"/>
    </w:pPr>
    <w:rPr>
      <w:rFonts w:ascii="Arial" w:hAnsi="Arial"/>
      <w:sz w:val="24"/>
      <w:lang w:eastAsia="en-US"/>
    </w:rPr>
  </w:style>
  <w:style w:type="paragraph" w:styleId="Heading1">
    <w:name w:val="heading 1"/>
    <w:basedOn w:val="Normal"/>
    <w:next w:val="Normal"/>
    <w:qFormat/>
    <w:rsid w:val="00A70C70"/>
    <w:pPr>
      <w:keepNext/>
      <w:spacing w:before="240" w:after="60"/>
      <w:outlineLvl w:val="0"/>
    </w:pPr>
    <w:rPr>
      <w:rFonts w:cs="Arial"/>
      <w:b/>
      <w:bCs/>
      <w:kern w:val="32"/>
      <w:sz w:val="32"/>
      <w:szCs w:val="32"/>
    </w:rPr>
  </w:style>
  <w:style w:type="paragraph" w:styleId="Heading2">
    <w:name w:val="heading 2"/>
    <w:basedOn w:val="Normal"/>
    <w:next w:val="Normal"/>
    <w:qFormat/>
    <w:rsid w:val="00BE258F"/>
    <w:pPr>
      <w:keepNext/>
      <w:outlineLvl w:val="1"/>
    </w:pPr>
    <w:rPr>
      <w:b/>
    </w:rPr>
  </w:style>
  <w:style w:type="paragraph" w:styleId="Heading4">
    <w:name w:val="heading 4"/>
    <w:basedOn w:val="Normal"/>
    <w:next w:val="Normal"/>
    <w:qFormat/>
    <w:rsid w:val="00817642"/>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BE258F"/>
    <w:pPr>
      <w:spacing w:before="240" w:after="60"/>
      <w:outlineLvl w:val="6"/>
    </w:pPr>
    <w:rPr>
      <w:sz w:val="20"/>
    </w:rPr>
  </w:style>
  <w:style w:type="paragraph" w:styleId="Heading8">
    <w:name w:val="heading 8"/>
    <w:basedOn w:val="Normal"/>
    <w:next w:val="Normal"/>
    <w:qFormat/>
    <w:rsid w:val="00BE258F"/>
    <w:pPr>
      <w:spacing w:before="240" w:after="60"/>
      <w:outlineLvl w:val="7"/>
    </w:pPr>
    <w:rPr>
      <w:i/>
      <w:sz w:val="20"/>
    </w:rPr>
  </w:style>
  <w:style w:type="paragraph" w:styleId="Heading9">
    <w:name w:val="heading 9"/>
    <w:basedOn w:val="Normal"/>
    <w:next w:val="Normal"/>
    <w:qFormat/>
    <w:rsid w:val="00BE258F"/>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258F"/>
    <w:pPr>
      <w:spacing w:before="0" w:after="0"/>
      <w:jc w:val="center"/>
      <w:outlineLvl w:val="0"/>
    </w:pPr>
    <w:rPr>
      <w:b/>
    </w:rPr>
  </w:style>
  <w:style w:type="paragraph" w:styleId="BodyTextIndent">
    <w:name w:val="Body Text Indent"/>
    <w:basedOn w:val="Normal"/>
    <w:rsid w:val="00BE258F"/>
    <w:pPr>
      <w:ind w:left="720"/>
    </w:pPr>
    <w:rPr>
      <w:sz w:val="22"/>
    </w:rPr>
  </w:style>
  <w:style w:type="paragraph" w:styleId="List">
    <w:name w:val="List"/>
    <w:basedOn w:val="Normal"/>
    <w:rsid w:val="00BE258F"/>
    <w:pPr>
      <w:ind w:left="283" w:hanging="283"/>
    </w:pPr>
  </w:style>
  <w:style w:type="paragraph" w:styleId="List2">
    <w:name w:val="List 2"/>
    <w:basedOn w:val="Normal"/>
    <w:rsid w:val="00BE258F"/>
    <w:pPr>
      <w:ind w:left="566" w:hanging="283"/>
    </w:pPr>
  </w:style>
  <w:style w:type="paragraph" w:styleId="Header">
    <w:name w:val="header"/>
    <w:basedOn w:val="Normal"/>
    <w:rsid w:val="00BE258F"/>
    <w:pPr>
      <w:tabs>
        <w:tab w:val="center" w:pos="4153"/>
        <w:tab w:val="right" w:pos="8306"/>
      </w:tabs>
    </w:pPr>
  </w:style>
  <w:style w:type="paragraph" w:styleId="Footer">
    <w:name w:val="footer"/>
    <w:basedOn w:val="Normal"/>
    <w:rsid w:val="00BE258F"/>
    <w:pPr>
      <w:tabs>
        <w:tab w:val="center" w:pos="4153"/>
        <w:tab w:val="right" w:pos="8306"/>
      </w:tabs>
    </w:pPr>
  </w:style>
  <w:style w:type="paragraph" w:styleId="Subtitle">
    <w:name w:val="Subtitle"/>
    <w:basedOn w:val="Normal"/>
    <w:qFormat/>
    <w:rsid w:val="00BE258F"/>
    <w:pPr>
      <w:spacing w:before="0" w:after="0"/>
      <w:jc w:val="left"/>
    </w:pPr>
    <w:rPr>
      <w:sz w:val="20"/>
      <w:u w:val="single"/>
    </w:rPr>
  </w:style>
  <w:style w:type="paragraph" w:styleId="BodyText">
    <w:name w:val="Body Text"/>
    <w:basedOn w:val="Normal"/>
    <w:rsid w:val="00BE258F"/>
    <w:pPr>
      <w:spacing w:before="0" w:after="0"/>
    </w:pPr>
    <w:rPr>
      <w:sz w:val="20"/>
    </w:rPr>
  </w:style>
  <w:style w:type="paragraph" w:styleId="PlainText">
    <w:name w:val="Plain Text"/>
    <w:basedOn w:val="Normal"/>
    <w:rsid w:val="00481D5F"/>
    <w:pPr>
      <w:spacing w:before="0" w:after="0"/>
      <w:jc w:val="left"/>
    </w:pPr>
    <w:rPr>
      <w:rFonts w:ascii="Courier New" w:hAnsi="Courier New"/>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3369">
      <w:bodyDiv w:val="1"/>
      <w:marLeft w:val="0"/>
      <w:marRight w:val="0"/>
      <w:marTop w:val="0"/>
      <w:marBottom w:val="0"/>
      <w:divBdr>
        <w:top w:val="none" w:sz="0" w:space="0" w:color="auto"/>
        <w:left w:val="none" w:sz="0" w:space="0" w:color="auto"/>
        <w:bottom w:val="none" w:sz="0" w:space="0" w:color="auto"/>
        <w:right w:val="none" w:sz="0" w:space="0" w:color="auto"/>
      </w:divBdr>
    </w:div>
    <w:div w:id="885799905">
      <w:bodyDiv w:val="1"/>
      <w:marLeft w:val="0"/>
      <w:marRight w:val="0"/>
      <w:marTop w:val="0"/>
      <w:marBottom w:val="0"/>
      <w:divBdr>
        <w:top w:val="none" w:sz="0" w:space="0" w:color="auto"/>
        <w:left w:val="none" w:sz="0" w:space="0" w:color="auto"/>
        <w:bottom w:val="none" w:sz="0" w:space="0" w:color="auto"/>
        <w:right w:val="none" w:sz="0" w:space="0" w:color="auto"/>
      </w:divBdr>
    </w:div>
    <w:div w:id="1112281754">
      <w:bodyDiv w:val="1"/>
      <w:marLeft w:val="0"/>
      <w:marRight w:val="0"/>
      <w:marTop w:val="0"/>
      <w:marBottom w:val="0"/>
      <w:divBdr>
        <w:top w:val="none" w:sz="0" w:space="0" w:color="auto"/>
        <w:left w:val="none" w:sz="0" w:space="0" w:color="auto"/>
        <w:bottom w:val="none" w:sz="0" w:space="0" w:color="auto"/>
        <w:right w:val="none" w:sz="0" w:space="0" w:color="auto"/>
      </w:divBdr>
    </w:div>
    <w:div w:id="1183128467">
      <w:bodyDiv w:val="1"/>
      <w:marLeft w:val="0"/>
      <w:marRight w:val="0"/>
      <w:marTop w:val="0"/>
      <w:marBottom w:val="0"/>
      <w:divBdr>
        <w:top w:val="none" w:sz="0" w:space="0" w:color="auto"/>
        <w:left w:val="none" w:sz="0" w:space="0" w:color="auto"/>
        <w:bottom w:val="none" w:sz="0" w:space="0" w:color="auto"/>
        <w:right w:val="none" w:sz="0" w:space="0" w:color="auto"/>
      </w:divBdr>
    </w:div>
    <w:div w:id="1197622645">
      <w:bodyDiv w:val="1"/>
      <w:marLeft w:val="0"/>
      <w:marRight w:val="0"/>
      <w:marTop w:val="0"/>
      <w:marBottom w:val="0"/>
      <w:divBdr>
        <w:top w:val="none" w:sz="0" w:space="0" w:color="auto"/>
        <w:left w:val="none" w:sz="0" w:space="0" w:color="auto"/>
        <w:bottom w:val="none" w:sz="0" w:space="0" w:color="auto"/>
        <w:right w:val="none" w:sz="0" w:space="0" w:color="auto"/>
      </w:divBdr>
    </w:div>
    <w:div w:id="1503549164">
      <w:bodyDiv w:val="1"/>
      <w:marLeft w:val="0"/>
      <w:marRight w:val="0"/>
      <w:marTop w:val="0"/>
      <w:marBottom w:val="0"/>
      <w:divBdr>
        <w:top w:val="none" w:sz="0" w:space="0" w:color="auto"/>
        <w:left w:val="none" w:sz="0" w:space="0" w:color="auto"/>
        <w:bottom w:val="none" w:sz="0" w:space="0" w:color="auto"/>
        <w:right w:val="none" w:sz="0" w:space="0" w:color="auto"/>
      </w:divBdr>
    </w:div>
    <w:div w:id="1761097108">
      <w:bodyDiv w:val="1"/>
      <w:marLeft w:val="0"/>
      <w:marRight w:val="0"/>
      <w:marTop w:val="0"/>
      <w:marBottom w:val="0"/>
      <w:divBdr>
        <w:top w:val="none" w:sz="0" w:space="0" w:color="auto"/>
        <w:left w:val="none" w:sz="0" w:space="0" w:color="auto"/>
        <w:bottom w:val="none" w:sz="0" w:space="0" w:color="auto"/>
        <w:right w:val="none" w:sz="0" w:space="0" w:color="auto"/>
      </w:divBdr>
    </w:div>
    <w:div w:id="1901088642">
      <w:bodyDiv w:val="1"/>
      <w:marLeft w:val="0"/>
      <w:marRight w:val="0"/>
      <w:marTop w:val="0"/>
      <w:marBottom w:val="0"/>
      <w:divBdr>
        <w:top w:val="none" w:sz="0" w:space="0" w:color="auto"/>
        <w:left w:val="none" w:sz="0" w:space="0" w:color="auto"/>
        <w:bottom w:val="none" w:sz="0" w:space="0" w:color="auto"/>
        <w:right w:val="none" w:sz="0" w:space="0" w:color="auto"/>
      </w:divBdr>
    </w:div>
    <w:div w:id="20609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Model B</vt:lpstr>
    </vt:vector>
  </TitlesOfParts>
  <Company>Department of Health</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dc:title>
  <dc:subject>AGREEMENT FOR THE PROVISION OF SERVICES</dc:subject>
  <dc:creator>Contracts &amp; Partnerships</dc:creator>
  <cp:keywords>NHSFT</cp:keywords>
  <dc:description>low value/risk services</dc:description>
  <cp:lastModifiedBy>Janet Bell</cp:lastModifiedBy>
  <cp:revision>2</cp:revision>
  <cp:lastPrinted>2011-10-19T14:14:00Z</cp:lastPrinted>
  <dcterms:created xsi:type="dcterms:W3CDTF">2015-03-09T16:27:00Z</dcterms:created>
  <dcterms:modified xsi:type="dcterms:W3CDTF">2015-03-09T16:27:00Z</dcterms:modified>
</cp:coreProperties>
</file>