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06" w:rsidRPr="001118F1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1118F1">
        <w:rPr>
          <w:rFonts w:ascii="Arial" w:hAnsi="Arial" w:cs="Arial"/>
          <w:b/>
          <w:bCs/>
          <w:color w:val="000000"/>
          <w:sz w:val="22"/>
          <w:szCs w:val="22"/>
        </w:rPr>
        <w:t xml:space="preserve">Process for requesting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the</w:t>
      </w:r>
      <w:r w:rsidRPr="001118F1">
        <w:rPr>
          <w:rFonts w:ascii="Arial" w:hAnsi="Arial" w:cs="Arial"/>
          <w:b/>
          <w:bCs/>
          <w:color w:val="000000"/>
          <w:sz w:val="22"/>
          <w:szCs w:val="22"/>
        </w:rPr>
        <w:t xml:space="preserve"> postponement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of an appraisal</w:t>
      </w:r>
    </w:p>
    <w:p w:rsidR="00AC1006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AC1006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2001E">
        <w:rPr>
          <w:rFonts w:ascii="Arial" w:eastAsia="Times New Roman" w:hAnsi="Arial" w:cs="Arial"/>
          <w:sz w:val="22"/>
          <w:szCs w:val="22"/>
          <w:highlight w:val="yellow"/>
          <w:lang w:eastAsia="en-US"/>
        </w:rPr>
        <w:t>Doctors are expected to have their appraisal during the period beginning 84 days before the last day of their appraisal month.</w:t>
      </w:r>
      <w:r w:rsidRPr="00C272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8F1">
        <w:rPr>
          <w:rFonts w:ascii="Arial" w:hAnsi="Arial" w:cs="Arial"/>
          <w:color w:val="000000"/>
          <w:sz w:val="22"/>
          <w:szCs w:val="22"/>
        </w:rPr>
        <w:t xml:space="preserve">A doctor who thinks they may need to postpone their appraisal </w:t>
      </w:r>
      <w:r>
        <w:rPr>
          <w:rFonts w:ascii="Arial" w:hAnsi="Arial" w:cs="Arial"/>
          <w:color w:val="000000"/>
          <w:sz w:val="22"/>
          <w:szCs w:val="22"/>
        </w:rPr>
        <w:t xml:space="preserve">beyond that period </w:t>
      </w:r>
      <w:r w:rsidRPr="001118F1">
        <w:rPr>
          <w:rFonts w:ascii="Arial" w:hAnsi="Arial" w:cs="Arial"/>
          <w:color w:val="000000"/>
          <w:sz w:val="22"/>
          <w:szCs w:val="22"/>
        </w:rPr>
        <w:t>should complete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8F1">
        <w:rPr>
          <w:rFonts w:ascii="Arial" w:hAnsi="Arial" w:cs="Arial"/>
          <w:color w:val="000000"/>
          <w:sz w:val="22"/>
          <w:szCs w:val="22"/>
        </w:rPr>
        <w:t>formal request and submit this to the relevant responsible officer.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27217">
        <w:rPr>
          <w:rFonts w:ascii="Arial" w:hAnsi="Arial" w:cs="Arial"/>
          <w:color w:val="000000"/>
          <w:sz w:val="22"/>
          <w:szCs w:val="22"/>
        </w:rPr>
        <w:t xml:space="preserve">Prior to submitting a formal request for postponement of appraisal, a doctor may choose to seek informal advice from their </w:t>
      </w:r>
      <w:r>
        <w:rPr>
          <w:rFonts w:ascii="Arial" w:hAnsi="Arial" w:cs="Arial"/>
          <w:color w:val="000000"/>
          <w:sz w:val="22"/>
          <w:szCs w:val="22"/>
        </w:rPr>
        <w:t>Appraiser and/or GP Appraisal Team Leader</w:t>
      </w:r>
      <w:r w:rsidRPr="00C27217">
        <w:rPr>
          <w:rFonts w:ascii="Arial" w:hAnsi="Arial" w:cs="Arial"/>
          <w:color w:val="000000"/>
          <w:sz w:val="22"/>
          <w:szCs w:val="22"/>
        </w:rPr>
        <w:t>.</w:t>
      </w:r>
    </w:p>
    <w:p w:rsidR="00AC1006" w:rsidRPr="001118F1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C1006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118F1">
        <w:rPr>
          <w:rFonts w:ascii="Arial" w:hAnsi="Arial" w:cs="Arial"/>
          <w:color w:val="000000"/>
          <w:sz w:val="22"/>
          <w:szCs w:val="22"/>
        </w:rPr>
        <w:t xml:space="preserve">Postponement applications should be submitted </w:t>
      </w:r>
      <w:r>
        <w:rPr>
          <w:rFonts w:ascii="Arial" w:hAnsi="Arial" w:cs="Arial"/>
          <w:color w:val="000000"/>
          <w:sz w:val="22"/>
          <w:szCs w:val="22"/>
        </w:rPr>
        <w:t xml:space="preserve">to the GP Appraisals Office </w:t>
      </w:r>
      <w:r w:rsidRPr="001118F1">
        <w:rPr>
          <w:rFonts w:ascii="Arial" w:hAnsi="Arial" w:cs="Arial"/>
          <w:color w:val="000000"/>
          <w:sz w:val="22"/>
          <w:szCs w:val="22"/>
        </w:rPr>
        <w:t>at the earliest possible opportunity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8F1">
        <w:rPr>
          <w:rFonts w:ascii="Arial" w:hAnsi="Arial" w:cs="Arial"/>
          <w:color w:val="000000"/>
          <w:sz w:val="22"/>
          <w:szCs w:val="22"/>
        </w:rPr>
        <w:t>and in most circumstances no later than 28 days before the last day of the doctor’s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8F1">
        <w:rPr>
          <w:rFonts w:ascii="Arial" w:hAnsi="Arial" w:cs="Arial"/>
          <w:color w:val="000000"/>
          <w:sz w:val="22"/>
          <w:szCs w:val="22"/>
        </w:rPr>
        <w:t>appraisal month (i.e. the date by which the doctor should normally have notified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8F1">
        <w:rPr>
          <w:rFonts w:ascii="Arial" w:hAnsi="Arial" w:cs="Arial"/>
          <w:color w:val="000000"/>
          <w:sz w:val="22"/>
          <w:szCs w:val="22"/>
        </w:rPr>
        <w:t>agreed date of their appraisal to the appraisal office).</w:t>
      </w:r>
    </w:p>
    <w:p w:rsidR="00AC1006" w:rsidRPr="001118F1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AC1006" w:rsidRPr="001118F1" w:rsidRDefault="00AC1006" w:rsidP="00AC10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1118F1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Assistant Director (Revalidation)</w:t>
      </w:r>
      <w:r w:rsidRPr="001118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 their deputy </w:t>
      </w:r>
      <w:r w:rsidRPr="001118F1">
        <w:rPr>
          <w:rFonts w:ascii="Arial" w:hAnsi="Arial" w:cs="Arial"/>
          <w:color w:val="000000"/>
          <w:sz w:val="22"/>
          <w:szCs w:val="22"/>
        </w:rPr>
        <w:t xml:space="preserve">will consider </w:t>
      </w:r>
      <w:r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1118F1">
        <w:rPr>
          <w:rFonts w:ascii="Arial" w:hAnsi="Arial" w:cs="Arial"/>
          <w:color w:val="000000"/>
          <w:sz w:val="22"/>
          <w:szCs w:val="22"/>
        </w:rPr>
        <w:t>postponement requests</w:t>
      </w:r>
      <w:r>
        <w:rPr>
          <w:rFonts w:ascii="Arial" w:hAnsi="Arial" w:cs="Arial"/>
          <w:color w:val="000000"/>
          <w:sz w:val="22"/>
          <w:szCs w:val="22"/>
        </w:rPr>
        <w:t>.  A</w:t>
      </w:r>
      <w:r w:rsidRPr="001118F1">
        <w:rPr>
          <w:rFonts w:ascii="Arial" w:hAnsi="Arial" w:cs="Arial"/>
          <w:color w:val="000000"/>
          <w:sz w:val="22"/>
          <w:szCs w:val="22"/>
        </w:rPr>
        <w:t>pplicants will be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8F1">
        <w:rPr>
          <w:rFonts w:ascii="Arial" w:hAnsi="Arial" w:cs="Arial"/>
          <w:color w:val="000000"/>
          <w:sz w:val="22"/>
          <w:szCs w:val="22"/>
        </w:rPr>
        <w:t>informed in writing of the</w:t>
      </w:r>
      <w:r>
        <w:rPr>
          <w:rFonts w:ascii="Arial" w:hAnsi="Arial" w:cs="Arial"/>
          <w:color w:val="000000"/>
          <w:sz w:val="22"/>
          <w:szCs w:val="22"/>
        </w:rPr>
        <w:t>ir</w:t>
      </w:r>
      <w:r w:rsidRPr="001118F1">
        <w:rPr>
          <w:rFonts w:ascii="Arial" w:hAnsi="Arial" w:cs="Arial"/>
          <w:color w:val="000000"/>
          <w:sz w:val="22"/>
          <w:szCs w:val="22"/>
        </w:rPr>
        <w:t xml:space="preserve"> decision within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1118F1">
        <w:rPr>
          <w:rFonts w:ascii="Arial" w:hAnsi="Arial" w:cs="Arial"/>
          <w:color w:val="000000"/>
          <w:sz w:val="22"/>
          <w:szCs w:val="22"/>
        </w:rPr>
        <w:t xml:space="preserve"> working days.</w:t>
      </w:r>
    </w:p>
    <w:p w:rsidR="00AC1006" w:rsidRDefault="00AC1006" w:rsidP="00AC100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FEFFFE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FEFFFE"/>
          <w:sz w:val="22"/>
          <w:szCs w:val="22"/>
        </w:rPr>
        <w:t>Appraisal postponement application form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771"/>
      </w:tblGrid>
      <w:tr w:rsidR="00AC1006" w:rsidRPr="006F06A6" w:rsidTr="00AC1006">
        <w:trPr>
          <w:trHeight w:val="557"/>
          <w:jc w:val="center"/>
        </w:trPr>
        <w:tc>
          <w:tcPr>
            <w:tcW w:w="8856" w:type="dxa"/>
            <w:gridSpan w:val="2"/>
            <w:shd w:val="clear" w:color="auto" w:fill="365F91" w:themeFill="accent1" w:themeFillShade="BF"/>
          </w:tcPr>
          <w:p w:rsidR="00AC1006" w:rsidRDefault="00AC1006" w:rsidP="00AC1006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6F06A6">
              <w:rPr>
                <w:rFonts w:ascii="Arial" w:hAnsi="Arial" w:cs="Arial"/>
                <w:b/>
                <w:color w:val="FFFFFF" w:themeColor="background1"/>
                <w:sz w:val="22"/>
              </w:rPr>
              <w:t>Appraisal postponement application form</w:t>
            </w:r>
          </w:p>
          <w:p w:rsidR="00AC1006" w:rsidRPr="006F06A6" w:rsidRDefault="00AC1006" w:rsidP="00AC1006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8856" w:type="dxa"/>
            <w:gridSpan w:val="2"/>
            <w:shd w:val="clear" w:color="auto" w:fill="D9D9D9" w:themeFill="background1" w:themeFillShade="D9"/>
          </w:tcPr>
          <w:p w:rsidR="00AC1006" w:rsidRPr="00A76B02" w:rsidRDefault="00AC1006" w:rsidP="00AC1006">
            <w:pPr>
              <w:rPr>
                <w:rFonts w:ascii="Arial" w:hAnsi="Arial" w:cs="Arial"/>
                <w:b/>
                <w:sz w:val="22"/>
              </w:rPr>
            </w:pPr>
            <w:r w:rsidRPr="00A76B02">
              <w:rPr>
                <w:rFonts w:ascii="Arial" w:hAnsi="Arial" w:cs="Arial"/>
                <w:b/>
                <w:sz w:val="22"/>
              </w:rPr>
              <w:t xml:space="preserve">Section A </w:t>
            </w:r>
            <w:r>
              <w:rPr>
                <w:rFonts w:ascii="Arial" w:hAnsi="Arial" w:cs="Arial"/>
                <w:b/>
                <w:sz w:val="22"/>
              </w:rPr>
              <w:t xml:space="preserve">- </w:t>
            </w:r>
            <w:r w:rsidRPr="00A76B02">
              <w:rPr>
                <w:rFonts w:ascii="Arial" w:hAnsi="Arial" w:cs="Arial"/>
                <w:b/>
                <w:sz w:val="22"/>
              </w:rPr>
              <w:t>Doctor’s details and request for postponement</w:t>
            </w: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Doctor’s name: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GMC number: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Telephone number(s):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jc w:val="right"/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Mobile: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jc w:val="right"/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Practice: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jc w:val="right"/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Home: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Email: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Doctor’s appraisal month: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Date of last appraisal: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Name of last appraiser: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Revalidation due date: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Reason for request for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postponement of appraisal: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Proposed date for next appraisal: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Date of request: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8856" w:type="dxa"/>
            <w:gridSpan w:val="2"/>
            <w:shd w:val="clear" w:color="auto" w:fill="D9D9D9" w:themeFill="background1" w:themeFillShade="D9"/>
          </w:tcPr>
          <w:p w:rsidR="00AC1006" w:rsidRPr="00A76B02" w:rsidRDefault="00AC1006" w:rsidP="00AC10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Section B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- </w:t>
            </w:r>
            <w:r w:rsidRPr="00A76B02">
              <w:rPr>
                <w:rFonts w:ascii="Arial" w:hAnsi="Arial" w:cs="Arial"/>
                <w:b/>
                <w:bCs/>
                <w:color w:val="000000"/>
                <w:sz w:val="22"/>
              </w:rPr>
              <w:t>Local clinical lead decision</w:t>
            </w: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Name of person considering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request: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Position: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Postponement agreed: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A76B02">
              <w:rPr>
                <w:rFonts w:ascii="Arial" w:eastAsia="MS Gothic" w:hAnsi="Arial" w:cs="Arial"/>
                <w:sz w:val="22"/>
              </w:rPr>
              <w:t xml:space="preserve"> </w:t>
            </w:r>
            <w:r w:rsidRPr="00A76B02">
              <w:rPr>
                <w:rFonts w:ascii="Arial" w:hAnsi="Arial" w:cs="Arial"/>
                <w:sz w:val="22"/>
              </w:rPr>
              <w:t>Yes</w:t>
            </w: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A76B02">
              <w:rPr>
                <w:rFonts w:ascii="Arial" w:eastAsia="MS Gothic" w:hAnsi="Arial" w:cs="Arial"/>
                <w:sz w:val="22"/>
              </w:rPr>
              <w:t xml:space="preserve"> No</w:t>
            </w: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Comment:</w:t>
            </w:r>
          </w:p>
          <w:p w:rsidR="00AC1006" w:rsidRDefault="00AC1006" w:rsidP="00AC1006">
            <w:pPr>
              <w:rPr>
                <w:rFonts w:ascii="Arial" w:hAnsi="Arial" w:cs="Arial"/>
                <w:sz w:val="22"/>
              </w:rPr>
            </w:pPr>
          </w:p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 w:rsidRPr="00A76B02">
              <w:rPr>
                <w:rFonts w:ascii="Arial" w:hAnsi="Arial" w:cs="Arial"/>
                <w:sz w:val="22"/>
              </w:rPr>
              <w:t>Agreed new appraisal due date: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  <w:tr w:rsidR="00AC1006" w:rsidRPr="00A76B02" w:rsidTr="00AC1006">
        <w:trPr>
          <w:jc w:val="center"/>
        </w:trPr>
        <w:tc>
          <w:tcPr>
            <w:tcW w:w="3085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decision:</w:t>
            </w:r>
          </w:p>
        </w:tc>
        <w:tc>
          <w:tcPr>
            <w:tcW w:w="5771" w:type="dxa"/>
          </w:tcPr>
          <w:p w:rsidR="00AC1006" w:rsidRPr="00A76B02" w:rsidRDefault="00AC1006" w:rsidP="00AC1006">
            <w:pPr>
              <w:rPr>
                <w:rFonts w:ascii="Arial" w:hAnsi="Arial" w:cs="Arial"/>
                <w:sz w:val="22"/>
              </w:rPr>
            </w:pPr>
          </w:p>
        </w:tc>
      </w:tr>
    </w:tbl>
    <w:p w:rsidR="000A173D" w:rsidRDefault="000A173D"/>
    <w:sectPr w:rsidR="000A173D" w:rsidSect="00AC1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6"/>
    <w:rsid w:val="000A173D"/>
    <w:rsid w:val="0032001E"/>
    <w:rsid w:val="00A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06"/>
    <w:pPr>
      <w:spacing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06"/>
    <w:pPr>
      <w:spacing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Dunbar</dc:creator>
  <cp:lastModifiedBy>Deborah Cooper</cp:lastModifiedBy>
  <cp:revision>2</cp:revision>
  <dcterms:created xsi:type="dcterms:W3CDTF">2014-01-08T14:01:00Z</dcterms:created>
  <dcterms:modified xsi:type="dcterms:W3CDTF">2015-11-04T11:18:00Z</dcterms:modified>
</cp:coreProperties>
</file>