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775E" w14:textId="1F292343" w:rsidR="000C24AF" w:rsidRDefault="000C24AF" w:rsidP="000C24AF"/>
    <w:p w14:paraId="389F2033" w14:textId="22E6E939" w:rsidR="001D243C" w:rsidRDefault="001D243C" w:rsidP="00103F4D">
      <w:pPr>
        <w:pStyle w:val="Frontpagesubhead"/>
      </w:pPr>
    </w:p>
    <w:p w14:paraId="4BA31034" w14:textId="713A6BB3" w:rsidR="001D243C" w:rsidRDefault="001D243C" w:rsidP="00103F4D">
      <w:pPr>
        <w:pStyle w:val="Frontpagesubhead"/>
      </w:pPr>
    </w:p>
    <w:p w14:paraId="49B18643" w14:textId="77777777" w:rsidR="00F25CC7" w:rsidRDefault="00F25CC7" w:rsidP="00103F4D">
      <w:pPr>
        <w:pStyle w:val="Frontpagesubhead"/>
      </w:pPr>
      <w:r>
        <w:tab/>
      </w:r>
    </w:p>
    <w:p w14:paraId="3A789D58" w14:textId="1ACDE5C2" w:rsidR="00F25CC7" w:rsidRDefault="00F25CC7" w:rsidP="00F25CC7"/>
    <w:p w14:paraId="40390D1D" w14:textId="77777777" w:rsidR="001D243C" w:rsidRDefault="001D243C" w:rsidP="00F25CC7"/>
    <w:p w14:paraId="67B8EAB3" w14:textId="77777777" w:rsidR="00B4378A" w:rsidRDefault="00B4378A" w:rsidP="00F25CC7"/>
    <w:p w14:paraId="3C10B4B6" w14:textId="77777777" w:rsidR="00B4378A" w:rsidRDefault="00B4378A" w:rsidP="00F25CC7"/>
    <w:p w14:paraId="67F1823B" w14:textId="77777777" w:rsidR="00B4378A" w:rsidRDefault="00B4378A" w:rsidP="00F25CC7"/>
    <w:p w14:paraId="371E02A7" w14:textId="77777777" w:rsidR="00B4378A" w:rsidRDefault="00B4378A" w:rsidP="00F25CC7"/>
    <w:p w14:paraId="155885C1" w14:textId="6903B728" w:rsidR="00B4378A" w:rsidRDefault="00337EFA" w:rsidP="00F25CC7">
      <w:r>
        <w:rPr>
          <w:noProof/>
          <w:lang w:eastAsia="en-GB"/>
        </w:rPr>
        <mc:AlternateContent>
          <mc:Choice Requires="wps">
            <w:drawing>
              <wp:anchor distT="0" distB="0" distL="114300" distR="114300" simplePos="0" relativeHeight="251659264" behindDoc="0" locked="0" layoutInCell="1" allowOverlap="1" wp14:anchorId="6023B950" wp14:editId="4E96619B">
                <wp:simplePos x="0" y="0"/>
                <wp:positionH relativeFrom="margin">
                  <wp:align>left</wp:align>
                </wp:positionH>
                <wp:positionV relativeFrom="page">
                  <wp:posOffset>3832225</wp:posOffset>
                </wp:positionV>
                <wp:extent cx="6372000" cy="1692000"/>
                <wp:effectExtent l="0" t="0" r="10160" b="3810"/>
                <wp:wrapNone/>
                <wp:docPr id="2" name="Text Box 2"/>
                <wp:cNvGraphicFramePr/>
                <a:graphic xmlns:a="http://schemas.openxmlformats.org/drawingml/2006/main">
                  <a:graphicData uri="http://schemas.microsoft.com/office/word/2010/wordprocessingShape">
                    <wps:wsp>
                      <wps:cNvSpPr txBox="1"/>
                      <wps:spPr>
                        <a:xfrm>
                          <a:off x="0" y="0"/>
                          <a:ext cx="6372000" cy="1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placeholder>
                                <w:docPart w:val="A592DBE396124CA59BD7165145DAD10A"/>
                              </w:placeholder>
                              <w:dataBinding w:prefixMappings="xmlns:ns0='http://purl.org/dc/elements/1.1/' xmlns:ns1='http://schemas.openxmlformats.org/package/2006/metadata/core-properties' " w:xpath="/ns1:coreProperties[1]/ns0:title[1]" w:storeItemID="{6C3C8BC8-F283-45AE-878A-BAB7291924A1}"/>
                              <w:text/>
                            </w:sdtPr>
                            <w:sdtEndPr/>
                            <w:sdtContent>
                              <w:p w14:paraId="4936DACB" w14:textId="3D7E1A4E" w:rsidR="001949F6" w:rsidRDefault="001949F6" w:rsidP="00103F4D">
                                <w:pPr>
                                  <w:pStyle w:val="FrontpageTitle"/>
                                </w:pPr>
                                <w:r>
                                  <w:t xml:space="preserve">Clinical </w:t>
                                </w:r>
                                <w:r w:rsidR="00DB7FE3">
                                  <w:t xml:space="preserve">Safety Case Report </w:t>
                                </w:r>
                                <w:r w:rsidR="00413C8A">
                                  <w:t>–</w:t>
                                </w:r>
                                <w:r w:rsidR="009C4D99">
                                  <w:t xml:space="preserve"> </w:t>
                                </w:r>
                                <w:r w:rsidR="00413C8A">
                                  <w:t xml:space="preserve">eHub </w:t>
                                </w:r>
                                <w:r w:rsidR="009C4D99">
                                  <w:t>eConsult</w:t>
                                </w:r>
                              </w:p>
                            </w:sdtContent>
                          </w:sdt>
                          <w:p w14:paraId="58748B5D" w14:textId="727E6D57" w:rsidR="001949F6" w:rsidRDefault="009C4D99" w:rsidP="00103F4D">
                            <w:pPr>
                              <w:pStyle w:val="Frontpagesubhead"/>
                            </w:pPr>
                            <w:r>
                              <w:t xml:space="preserve">NHS </w:t>
                            </w:r>
                            <w:r w:rsidR="00413C8A">
                              <w:t>Folkstone, Hythe &amp; Rural PCN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3B950" id="_x0000_t202" coordsize="21600,21600" o:spt="202" path="m,l,21600r21600,l21600,xe">
                <v:stroke joinstyle="miter"/>
                <v:path gradientshapeok="t" o:connecttype="rect"/>
              </v:shapetype>
              <v:shape id="Text Box 2" o:spid="_x0000_s1026" type="#_x0000_t202" style="position:absolute;margin-left:0;margin-top:301.75pt;width:501.75pt;height:13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" filled="f" stroked="f" strokeweight=".5pt">
                <v:textbox inset="0,0,0,0">
                  <w:txbxContent>
                    <w:sdt>
                      <w:sdtPr>
                        <w:alias w:val="Title"/>
                        <w:tag w:val="title"/>
                        <w:id w:val="1036308880"/>
                        <w:placeholder>
                          <w:docPart w:val="A592DBE396124CA59BD7165145DAD10A"/>
                        </w:placeholder>
                        <w:dataBinding w:prefixMappings="xmlns:ns0='http://purl.org/dc/elements/1.1/' xmlns:ns1='http://schemas.openxmlformats.org/package/2006/metadata/core-properties' " w:xpath="/ns1:coreProperties[1]/ns0:title[1]" w:storeItemID="{6C3C8BC8-F283-45AE-878A-BAB7291924A1}"/>
                        <w:text/>
                      </w:sdtPr>
                      <w:sdtContent>
                        <w:p w14:paraId="4936DACB" w14:textId="3D7E1A4E" w:rsidR="001949F6" w:rsidRDefault="001949F6" w:rsidP="00103F4D">
                          <w:pPr>
                            <w:pStyle w:val="FrontpageTitle"/>
                          </w:pPr>
                          <w:r>
                            <w:t xml:space="preserve">Clinical </w:t>
                          </w:r>
                          <w:r w:rsidR="00DB7FE3">
                            <w:t xml:space="preserve">Safety Case Report </w:t>
                          </w:r>
                          <w:r w:rsidR="00413C8A">
                            <w:t>–</w:t>
                          </w:r>
                          <w:r w:rsidR="009C4D99">
                            <w:t xml:space="preserve"> </w:t>
                          </w:r>
                          <w:r w:rsidR="00413C8A">
                            <w:t xml:space="preserve">eHub </w:t>
                          </w:r>
                          <w:r w:rsidR="009C4D99">
                            <w:t>eConsult</w:t>
                          </w:r>
                        </w:p>
                      </w:sdtContent>
                    </w:sdt>
                    <w:p w14:paraId="58748B5D" w14:textId="727E6D57" w:rsidR="001949F6" w:rsidRDefault="009C4D99" w:rsidP="00103F4D">
                      <w:pPr>
                        <w:pStyle w:val="Frontpagesubhead"/>
                      </w:pPr>
                      <w:r>
                        <w:t xml:space="preserve">NHS </w:t>
                      </w:r>
                      <w:r w:rsidR="00413C8A">
                        <w:t>Folkstone, Hythe &amp; Rural PCN</w:t>
                      </w:r>
                    </w:p>
                  </w:txbxContent>
                </v:textbox>
                <w10:wrap anchorx="margin" anchory="page"/>
              </v:shape>
            </w:pict>
          </mc:Fallback>
        </mc:AlternateContent>
      </w:r>
    </w:p>
    <w:p w14:paraId="001002BA" w14:textId="705431B4" w:rsidR="00B4378A" w:rsidRDefault="00B4378A" w:rsidP="745B893C"/>
    <w:p w14:paraId="0145433C" w14:textId="77777777" w:rsidR="00B4378A" w:rsidRDefault="00B4378A" w:rsidP="00F25CC7"/>
    <w:p w14:paraId="593107F9" w14:textId="77777777" w:rsidR="00B4378A" w:rsidRDefault="00B4378A" w:rsidP="00F25CC7"/>
    <w:p w14:paraId="490BC546" w14:textId="77777777" w:rsidR="00B4378A" w:rsidRDefault="00B4378A" w:rsidP="00F25CC7"/>
    <w:p w14:paraId="639BE738" w14:textId="77777777" w:rsidR="00B4378A" w:rsidRDefault="00B4378A" w:rsidP="00F25CC7"/>
    <w:p w14:paraId="6F02328C" w14:textId="77777777" w:rsidR="00B4378A" w:rsidRDefault="00B4378A" w:rsidP="00F25CC7"/>
    <w:p w14:paraId="425A1195" w14:textId="7F9F226C" w:rsidR="00B4378A" w:rsidRDefault="00BE7BC3" w:rsidP="00F25CC7">
      <w:r>
        <w:rPr>
          <w:noProof/>
          <w:lang w:eastAsia="en-GB"/>
        </w:rPr>
        <mc:AlternateContent>
          <mc:Choice Requires="wps">
            <w:drawing>
              <wp:inline distT="0" distB="0" distL="114300" distR="114300" wp14:anchorId="16F88A57" wp14:editId="57DFDDE2">
                <wp:extent cx="4816800" cy="504000"/>
                <wp:effectExtent l="0" t="0" r="3175" b="10795"/>
                <wp:docPr id="1181628036"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7E593" w14:textId="66F10057" w:rsidR="00BE7BC3" w:rsidRPr="00103F4D" w:rsidRDefault="00BE7BC3" w:rsidP="00BE7BC3">
                            <w:pPr>
                              <w:pStyle w:val="Publisheddate"/>
                              <w:tabs>
                                <w:tab w:val="left" w:pos="6663"/>
                              </w:tabs>
                            </w:pPr>
                            <w:r w:rsidRPr="00103F4D">
                              <w:t>Published</w:t>
                            </w:r>
                            <w:r w:rsidR="00345E65">
                              <w:t>:</w:t>
                            </w:r>
                            <w:r w:rsidRPr="00103F4D">
                              <w:t xml:space="preserve"> </w:t>
                            </w:r>
                            <w:r w:rsidR="00345E65">
                              <w:t>DATE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6F88A57" id="Text Box 3" o:spid="_x0000_s1027" type="#_x0000_t202" style="width:379.3pt;height: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" filled="f" stroked="f" strokeweight=".5pt">
                <v:textbox inset="0,0,0,0">
                  <w:txbxContent>
                    <w:p w14:paraId="7227E593" w14:textId="66F10057" w:rsidR="00BE7BC3" w:rsidRPr="00103F4D" w:rsidRDefault="00BE7BC3" w:rsidP="00BE7BC3">
                      <w:pPr>
                        <w:pStyle w:val="Publisheddate"/>
                        <w:tabs>
                          <w:tab w:val="left" w:pos="6663"/>
                        </w:tabs>
                      </w:pPr>
                      <w:r w:rsidRPr="00103F4D">
                        <w:t>Published</w:t>
                      </w:r>
                      <w:r w:rsidR="00345E65">
                        <w:t>:</w:t>
                      </w:r>
                      <w:r w:rsidRPr="00103F4D">
                        <w:t xml:space="preserve"> </w:t>
                      </w:r>
                      <w:r w:rsidR="00345E65">
                        <w:t>DATE</w:t>
                      </w:r>
                    </w:p>
                  </w:txbxContent>
                </v:textbox>
                <w10:anchorlock/>
              </v:shape>
            </w:pict>
          </mc:Fallback>
        </mc:AlternateContent>
      </w:r>
    </w:p>
    <w:tbl>
      <w:tblPr>
        <w:tblW w:w="4977"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2592"/>
        <w:gridCol w:w="3315"/>
        <w:gridCol w:w="2072"/>
        <w:gridCol w:w="1840"/>
      </w:tblGrid>
      <w:tr w:rsidR="00B4378A" w:rsidRPr="00B476EC" w14:paraId="3DAFC875" w14:textId="77777777" w:rsidTr="3B8861BE">
        <w:trPr>
          <w:trHeight w:val="317"/>
        </w:trPr>
        <w:tc>
          <w:tcPr>
            <w:tcW w:w="5000" w:type="pct"/>
            <w:gridSpan w:val="4"/>
          </w:tcPr>
          <w:p w14:paraId="02C7951A" w14:textId="6D6BF2ED" w:rsidR="00B4378A" w:rsidRPr="00B476EC" w:rsidRDefault="00B4378A" w:rsidP="001949F6">
            <w:pPr>
              <w:pStyle w:val="TableHeader"/>
            </w:pPr>
            <w:r w:rsidRPr="00B476EC">
              <w:t xml:space="preserve">Document filename: </w:t>
            </w:r>
            <w:r w:rsidR="00E71991">
              <w:t>eConsult</w:t>
            </w:r>
          </w:p>
        </w:tc>
      </w:tr>
      <w:tr w:rsidR="00B4378A" w:rsidRPr="00B476EC" w14:paraId="21FF4697" w14:textId="77777777" w:rsidTr="3B8861BE">
        <w:trPr>
          <w:trHeight w:val="526"/>
        </w:trPr>
        <w:tc>
          <w:tcPr>
            <w:tcW w:w="1320" w:type="pct"/>
          </w:tcPr>
          <w:p w14:paraId="1BAA0B52" w14:textId="77777777" w:rsidR="00B4378A" w:rsidRPr="00B476EC" w:rsidRDefault="00B4378A" w:rsidP="001949F6">
            <w:pPr>
              <w:pStyle w:val="TableHeader"/>
            </w:pPr>
            <w:r w:rsidRPr="00B476EC">
              <w:t>Directorate / Programme</w:t>
            </w:r>
          </w:p>
        </w:tc>
        <w:tc>
          <w:tcPr>
            <w:tcW w:w="1688" w:type="pct"/>
            <w:tcBorders>
              <w:right w:val="single" w:sz="4" w:space="0" w:color="B9B9B9"/>
            </w:tcBorders>
          </w:tcPr>
          <w:p w14:paraId="658118F6" w14:textId="7AB865B6" w:rsidR="00B4378A" w:rsidRPr="00B476EC" w:rsidRDefault="00554492" w:rsidP="001949F6">
            <w:pPr>
              <w:pStyle w:val="TableText"/>
            </w:pPr>
            <w:r w:rsidRPr="00554492">
              <w:t>South East Region Primary Care Transformation Programme</w:t>
            </w:r>
          </w:p>
        </w:tc>
        <w:tc>
          <w:tcPr>
            <w:tcW w:w="1055" w:type="pct"/>
            <w:tcBorders>
              <w:left w:val="single" w:sz="4" w:space="0" w:color="B9B9B9"/>
            </w:tcBorders>
          </w:tcPr>
          <w:p w14:paraId="24A77CD8" w14:textId="4CA8C168" w:rsidR="00B4378A" w:rsidRPr="00B476EC" w:rsidRDefault="00B4378A" w:rsidP="001949F6">
            <w:pPr>
              <w:pStyle w:val="TableHeader"/>
            </w:pPr>
            <w:r w:rsidRPr="00B476EC">
              <w:t>Project</w:t>
            </w:r>
            <w:r w:rsidR="00E71991">
              <w:t xml:space="preserve"> eConsult</w:t>
            </w:r>
            <w:r w:rsidR="00ED14A7">
              <w:t xml:space="preserve"> PCN </w:t>
            </w:r>
            <w:r w:rsidR="00413C8A">
              <w:t>eHub</w:t>
            </w:r>
          </w:p>
        </w:tc>
        <w:tc>
          <w:tcPr>
            <w:tcW w:w="938" w:type="pct"/>
          </w:tcPr>
          <w:p w14:paraId="486D3E63" w14:textId="77777777" w:rsidR="00B4378A" w:rsidRPr="00B476EC" w:rsidRDefault="00B4378A" w:rsidP="001949F6">
            <w:pPr>
              <w:pStyle w:val="TableText"/>
            </w:pPr>
          </w:p>
        </w:tc>
      </w:tr>
      <w:tr w:rsidR="00B4378A" w:rsidRPr="00B476EC" w14:paraId="45C2660B" w14:textId="77777777" w:rsidTr="3B8861BE">
        <w:trPr>
          <w:trHeight w:val="158"/>
        </w:trPr>
        <w:tc>
          <w:tcPr>
            <w:tcW w:w="3007" w:type="pct"/>
            <w:gridSpan w:val="2"/>
            <w:tcBorders>
              <w:right w:val="single" w:sz="4" w:space="0" w:color="B9B9B9"/>
            </w:tcBorders>
          </w:tcPr>
          <w:p w14:paraId="5943D48A" w14:textId="780D90FB" w:rsidR="00B4378A" w:rsidRPr="00B476EC" w:rsidRDefault="00B4378A" w:rsidP="001949F6">
            <w:pPr>
              <w:pStyle w:val="TableHeader"/>
            </w:pPr>
            <w:r w:rsidRPr="00B476EC">
              <w:t>Document Reference</w:t>
            </w:r>
            <w:r w:rsidR="00E71991">
              <w:t xml:space="preserve"> CSCR</w:t>
            </w:r>
          </w:p>
        </w:tc>
        <w:tc>
          <w:tcPr>
            <w:tcW w:w="1993" w:type="pct"/>
            <w:gridSpan w:val="2"/>
            <w:tcBorders>
              <w:left w:val="single" w:sz="4" w:space="0" w:color="B9B9B9"/>
            </w:tcBorders>
            <w:shd w:val="clear" w:color="auto" w:fill="auto"/>
          </w:tcPr>
          <w:p w14:paraId="1A3D8921" w14:textId="77777777" w:rsidR="00B4378A" w:rsidRPr="00B476EC" w:rsidRDefault="00B4378A" w:rsidP="001949F6">
            <w:pPr>
              <w:pStyle w:val="TableHeader"/>
            </w:pPr>
          </w:p>
        </w:tc>
      </w:tr>
      <w:tr w:rsidR="00B4378A" w:rsidRPr="00B476EC" w14:paraId="1CDB5D91" w14:textId="77777777" w:rsidTr="3B8861BE">
        <w:trPr>
          <w:trHeight w:val="135"/>
        </w:trPr>
        <w:tc>
          <w:tcPr>
            <w:tcW w:w="1320" w:type="pct"/>
          </w:tcPr>
          <w:p w14:paraId="4DD19088" w14:textId="089DFECA" w:rsidR="00B4378A" w:rsidRPr="00B476EC" w:rsidRDefault="00B4378A" w:rsidP="001949F6">
            <w:pPr>
              <w:pStyle w:val="TableHeader"/>
            </w:pPr>
            <w:r>
              <w:t>Director</w:t>
            </w:r>
            <w:r w:rsidR="00337EFA">
              <w:t>:</w:t>
            </w:r>
            <w:r w:rsidR="00E71991">
              <w:t xml:space="preserve"> </w:t>
            </w:r>
          </w:p>
        </w:tc>
        <w:tc>
          <w:tcPr>
            <w:tcW w:w="1688" w:type="pct"/>
            <w:tcBorders>
              <w:right w:val="single" w:sz="4" w:space="0" w:color="B9B9B9"/>
            </w:tcBorders>
          </w:tcPr>
          <w:p w14:paraId="7BA297C1" w14:textId="321D1D73" w:rsidR="00B4378A" w:rsidRPr="00DF65E1" w:rsidRDefault="0094130F" w:rsidP="001949F6">
            <w:pPr>
              <w:pStyle w:val="TableText"/>
            </w:pPr>
            <w:r w:rsidRPr="00413C8A">
              <w:rPr>
                <w:b/>
                <w:bCs/>
                <w:szCs w:val="20"/>
              </w:rPr>
              <w:t>Dr. Aravinth Balachandran</w:t>
            </w:r>
          </w:p>
        </w:tc>
        <w:tc>
          <w:tcPr>
            <w:tcW w:w="1055" w:type="pct"/>
            <w:tcBorders>
              <w:left w:val="single" w:sz="4" w:space="0" w:color="B9B9B9"/>
            </w:tcBorders>
            <w:shd w:val="clear" w:color="auto" w:fill="auto"/>
          </w:tcPr>
          <w:p w14:paraId="27A4CBF7" w14:textId="3377ED6C" w:rsidR="00B4378A" w:rsidRPr="00B476EC" w:rsidRDefault="00B4378A" w:rsidP="001949F6">
            <w:pPr>
              <w:pStyle w:val="TableHeader"/>
            </w:pPr>
            <w:r w:rsidRPr="00B476EC">
              <w:t>Status</w:t>
            </w:r>
            <w:r w:rsidR="00BE303B">
              <w:t xml:space="preserve"> </w:t>
            </w:r>
            <w:r w:rsidR="00F630BE">
              <w:t>Issued</w:t>
            </w:r>
            <w:r w:rsidR="00BE303B">
              <w:t xml:space="preserve"> </w:t>
            </w:r>
          </w:p>
        </w:tc>
        <w:tc>
          <w:tcPr>
            <w:tcW w:w="938" w:type="pct"/>
            <w:shd w:val="clear" w:color="auto" w:fill="auto"/>
          </w:tcPr>
          <w:p w14:paraId="78317827" w14:textId="3E63EB49" w:rsidR="00B4378A" w:rsidRPr="00DF65E1" w:rsidRDefault="00B4378A" w:rsidP="001949F6">
            <w:pPr>
              <w:pStyle w:val="TableText"/>
            </w:pPr>
          </w:p>
        </w:tc>
      </w:tr>
      <w:tr w:rsidR="00B4378A" w:rsidRPr="00B476EC" w14:paraId="3E572770" w14:textId="77777777" w:rsidTr="3B8861BE">
        <w:trPr>
          <w:trHeight w:val="158"/>
        </w:trPr>
        <w:tc>
          <w:tcPr>
            <w:tcW w:w="1320" w:type="pct"/>
          </w:tcPr>
          <w:p w14:paraId="00A17C7A" w14:textId="42E89D42" w:rsidR="00413C8A" w:rsidRPr="00413C8A" w:rsidRDefault="00B4378A" w:rsidP="00413C8A">
            <w:pPr>
              <w:rPr>
                <w:b/>
                <w:bCs/>
                <w:sz w:val="20"/>
                <w:szCs w:val="20"/>
              </w:rPr>
            </w:pPr>
            <w:r w:rsidRPr="00413C8A">
              <w:rPr>
                <w:b/>
                <w:bCs/>
                <w:sz w:val="20"/>
                <w:szCs w:val="20"/>
              </w:rPr>
              <w:t>Owner</w:t>
            </w:r>
            <w:r w:rsidR="00337EFA">
              <w:rPr>
                <w:b/>
                <w:bCs/>
                <w:sz w:val="20"/>
                <w:szCs w:val="20"/>
              </w:rPr>
              <w:t>:</w:t>
            </w:r>
            <w:r w:rsidR="00E71991" w:rsidRPr="00413C8A">
              <w:rPr>
                <w:b/>
                <w:bCs/>
                <w:sz w:val="20"/>
                <w:szCs w:val="20"/>
              </w:rPr>
              <w:t xml:space="preserve"> </w:t>
            </w:r>
          </w:p>
          <w:p w14:paraId="26A13EA5" w14:textId="4E310519" w:rsidR="00B4378A" w:rsidRPr="00B476EC" w:rsidRDefault="00B4378A" w:rsidP="001949F6">
            <w:pPr>
              <w:pStyle w:val="TableHeader"/>
            </w:pPr>
          </w:p>
        </w:tc>
        <w:tc>
          <w:tcPr>
            <w:tcW w:w="1688" w:type="pct"/>
            <w:tcBorders>
              <w:right w:val="single" w:sz="4" w:space="0" w:color="B9B9B9"/>
            </w:tcBorders>
          </w:tcPr>
          <w:p w14:paraId="12ED17E9" w14:textId="70E5C6BD" w:rsidR="00B4378A" w:rsidRPr="008B7A9B" w:rsidRDefault="00337EFA" w:rsidP="001949F6">
            <w:pPr>
              <w:pStyle w:val="TableText"/>
            </w:pPr>
            <w:r w:rsidRPr="00413C8A">
              <w:rPr>
                <w:b/>
                <w:bCs/>
                <w:szCs w:val="20"/>
              </w:rPr>
              <w:t>Dr. Aravinth Balachandran</w:t>
            </w:r>
          </w:p>
        </w:tc>
        <w:tc>
          <w:tcPr>
            <w:tcW w:w="1055" w:type="pct"/>
            <w:tcBorders>
              <w:left w:val="single" w:sz="4" w:space="0" w:color="B9B9B9"/>
            </w:tcBorders>
            <w:shd w:val="clear" w:color="auto" w:fill="auto"/>
          </w:tcPr>
          <w:p w14:paraId="2CBB0290" w14:textId="2FAB8C8D" w:rsidR="00B4378A" w:rsidRPr="00B476EC" w:rsidRDefault="00B4378A" w:rsidP="001949F6">
            <w:pPr>
              <w:pStyle w:val="TableHeader"/>
            </w:pPr>
            <w:r>
              <w:t>Version</w:t>
            </w:r>
            <w:r w:rsidR="00E71991">
              <w:t xml:space="preserve"> </w:t>
            </w:r>
            <w:r w:rsidR="00337EFA">
              <w:t>1.</w:t>
            </w:r>
            <w:r w:rsidR="00D23A0E">
              <w:t>2</w:t>
            </w:r>
          </w:p>
        </w:tc>
        <w:tc>
          <w:tcPr>
            <w:tcW w:w="938" w:type="pct"/>
            <w:shd w:val="clear" w:color="auto" w:fill="auto"/>
          </w:tcPr>
          <w:p w14:paraId="1D5E1BA4" w14:textId="77777777" w:rsidR="00B4378A" w:rsidRPr="00466374" w:rsidRDefault="00B4378A" w:rsidP="001949F6">
            <w:pPr>
              <w:pStyle w:val="TableText"/>
            </w:pPr>
          </w:p>
        </w:tc>
      </w:tr>
      <w:tr w:rsidR="00B4378A" w:rsidRPr="00B476EC" w14:paraId="305E4A43" w14:textId="77777777" w:rsidTr="3B8861BE">
        <w:trPr>
          <w:trHeight w:val="982"/>
        </w:trPr>
        <w:tc>
          <w:tcPr>
            <w:tcW w:w="1320" w:type="pct"/>
          </w:tcPr>
          <w:p w14:paraId="429EEDF8" w14:textId="0DEE3D82" w:rsidR="009C4D99" w:rsidRPr="009C4D99" w:rsidRDefault="00B4378A" w:rsidP="00413C8A">
            <w:pPr>
              <w:pStyle w:val="TableHeader"/>
            </w:pPr>
            <w:r>
              <w:t>Authors</w:t>
            </w:r>
            <w:r w:rsidR="7DA82AF7">
              <w:t>:</w:t>
            </w:r>
          </w:p>
          <w:p w14:paraId="5CFF6BFB" w14:textId="77777777" w:rsidR="009C4D99" w:rsidRPr="009C4D99" w:rsidRDefault="009C4D99" w:rsidP="009C4D99">
            <w:pPr>
              <w:rPr>
                <w:lang w:eastAsia="en-GB"/>
              </w:rPr>
            </w:pPr>
          </w:p>
          <w:p w14:paraId="685A1609" w14:textId="77777777" w:rsidR="009C4D99" w:rsidRPr="009C4D99" w:rsidRDefault="009C4D99" w:rsidP="009C4D99">
            <w:pPr>
              <w:rPr>
                <w:lang w:eastAsia="en-GB"/>
              </w:rPr>
            </w:pPr>
          </w:p>
          <w:p w14:paraId="6900AB98" w14:textId="77777777" w:rsidR="009C4D99" w:rsidRPr="009C4D99" w:rsidRDefault="009C4D99" w:rsidP="009C4D99">
            <w:pPr>
              <w:rPr>
                <w:lang w:eastAsia="en-GB"/>
              </w:rPr>
            </w:pPr>
          </w:p>
          <w:p w14:paraId="4BB64B8B" w14:textId="77777777" w:rsidR="009C4D99" w:rsidRPr="009C4D99" w:rsidRDefault="009C4D99" w:rsidP="00413C8A">
            <w:pPr>
              <w:jc w:val="center"/>
              <w:rPr>
                <w:lang w:eastAsia="en-GB"/>
              </w:rPr>
            </w:pPr>
          </w:p>
          <w:p w14:paraId="73C940FB" w14:textId="77777777" w:rsidR="009C4D99" w:rsidRPr="009C4D99" w:rsidRDefault="009C4D99" w:rsidP="009C4D99">
            <w:pPr>
              <w:rPr>
                <w:lang w:eastAsia="en-GB"/>
              </w:rPr>
            </w:pPr>
          </w:p>
          <w:p w14:paraId="3090CAC1" w14:textId="2B7CF4D4" w:rsidR="009C4D99" w:rsidRPr="009C4D99" w:rsidRDefault="009C4D99" w:rsidP="009C4D99">
            <w:pPr>
              <w:jc w:val="right"/>
              <w:rPr>
                <w:lang w:eastAsia="en-GB"/>
              </w:rPr>
            </w:pPr>
          </w:p>
        </w:tc>
        <w:tc>
          <w:tcPr>
            <w:tcW w:w="1688" w:type="pct"/>
            <w:tcBorders>
              <w:right w:val="single" w:sz="4" w:space="0" w:color="B9B9B9"/>
            </w:tcBorders>
          </w:tcPr>
          <w:p w14:paraId="3DBF2A80" w14:textId="4466AA36" w:rsidR="00B4378A" w:rsidRPr="008B7A9B" w:rsidRDefault="004D233C" w:rsidP="001949F6">
            <w:pPr>
              <w:pStyle w:val="TableText"/>
            </w:pPr>
            <w:r>
              <w:t xml:space="preserve">Andy Harrison </w:t>
            </w:r>
            <w:r w:rsidR="00177F72">
              <w:t xml:space="preserve">- </w:t>
            </w:r>
            <w:r w:rsidR="7DA82AF7">
              <w:t>ETHOS Ltd.</w:t>
            </w:r>
          </w:p>
        </w:tc>
        <w:tc>
          <w:tcPr>
            <w:tcW w:w="1055" w:type="pct"/>
            <w:tcBorders>
              <w:left w:val="single" w:sz="4" w:space="0" w:color="B9B9B9"/>
            </w:tcBorders>
            <w:shd w:val="clear" w:color="auto" w:fill="auto"/>
          </w:tcPr>
          <w:p w14:paraId="69CE48EA" w14:textId="77777777" w:rsidR="00B4378A" w:rsidRPr="00B476EC" w:rsidRDefault="00B4378A" w:rsidP="001949F6">
            <w:pPr>
              <w:pStyle w:val="TableHeader"/>
            </w:pPr>
            <w:r w:rsidRPr="00FE36D2">
              <w:t>Version issue date</w:t>
            </w:r>
          </w:p>
        </w:tc>
        <w:tc>
          <w:tcPr>
            <w:tcW w:w="938" w:type="pct"/>
            <w:shd w:val="clear" w:color="auto" w:fill="auto"/>
          </w:tcPr>
          <w:p w14:paraId="29D01FBC" w14:textId="633BC78D" w:rsidR="00B4378A" w:rsidRPr="00DF65E1" w:rsidRDefault="00485660" w:rsidP="001949F6">
            <w:pPr>
              <w:pStyle w:val="TableText"/>
            </w:pPr>
            <w:r>
              <w:t>27</w:t>
            </w:r>
            <w:r w:rsidR="00F630BE">
              <w:t>/07/2023</w:t>
            </w:r>
          </w:p>
        </w:tc>
      </w:tr>
    </w:tbl>
    <w:p w14:paraId="2C53B373" w14:textId="77777777" w:rsidR="00B4378A" w:rsidRPr="00F25CC7" w:rsidRDefault="00B4378A" w:rsidP="00F25CC7">
      <w:pPr>
        <w:sectPr w:rsidR="00B4378A" w:rsidRPr="00F25CC7" w:rsidSect="00F5718C">
          <w:headerReference w:type="default" r:id="rId11"/>
          <w:footerReference w:type="default" r:id="rId12"/>
          <w:headerReference w:type="first" r:id="rId13"/>
          <w:footerReference w:type="first" r:id="rId14"/>
          <w:pgSz w:w="11906" w:h="16838"/>
          <w:pgMar w:top="1021" w:right="1021" w:bottom="1021" w:left="1021" w:header="454" w:footer="680" w:gutter="0"/>
          <w:cols w:space="708"/>
          <w:titlePg/>
          <w:docGrid w:linePitch="360"/>
        </w:sectPr>
      </w:pPr>
    </w:p>
    <w:p w14:paraId="221804B7" w14:textId="77777777" w:rsidR="00B4378A" w:rsidRPr="001865AB" w:rsidRDefault="00B4378A" w:rsidP="00B4378A">
      <w:pPr>
        <w:pStyle w:val="Docmgmtheading"/>
        <w:rPr>
          <w:color w:val="005EB8" w:themeColor="accent1"/>
        </w:rPr>
      </w:pPr>
      <w:r w:rsidRPr="001865AB">
        <w:rPr>
          <w:color w:val="005EB8" w:themeColor="accent1"/>
        </w:rPr>
        <w:lastRenderedPageBreak/>
        <w:t>Document Management</w:t>
      </w:r>
    </w:p>
    <w:p w14:paraId="0E79B454" w14:textId="77777777" w:rsidR="00B4378A" w:rsidRPr="00073D94" w:rsidRDefault="00B4378A" w:rsidP="00B4378A">
      <w:pPr>
        <w:pStyle w:val="DocMgmtSubhead"/>
        <w:rPr>
          <w:color w:val="005EB8" w:themeColor="accent1"/>
          <w:sz w:val="22"/>
        </w:rPr>
      </w:pPr>
      <w:bookmarkStart w:id="0" w:name="_Toc350847280"/>
      <w:bookmarkStart w:id="1" w:name="_Toc350847324"/>
      <w:r w:rsidRPr="00073D94">
        <w:rPr>
          <w:color w:val="005EB8" w:themeColor="accent1"/>
          <w:sz w:val="22"/>
        </w:rPr>
        <w:t>Revision History</w:t>
      </w:r>
      <w:bookmarkEnd w:id="0"/>
      <w:bookmarkEnd w:id="1"/>
    </w:p>
    <w:tbl>
      <w:tblPr>
        <w:tblW w:w="4894"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111"/>
        <w:gridCol w:w="1473"/>
        <w:gridCol w:w="7071"/>
      </w:tblGrid>
      <w:tr w:rsidR="00B4378A" w:rsidRPr="00B476EC" w14:paraId="7CABFBFE" w14:textId="77777777" w:rsidTr="001949F6">
        <w:trPr>
          <w:trHeight w:val="290"/>
        </w:trPr>
        <w:tc>
          <w:tcPr>
            <w:tcW w:w="575" w:type="pct"/>
            <w:tcBorders>
              <w:top w:val="single" w:sz="2" w:space="0" w:color="000000"/>
              <w:bottom w:val="single" w:sz="2" w:space="0" w:color="000000"/>
              <w:right w:val="nil"/>
            </w:tcBorders>
          </w:tcPr>
          <w:p w14:paraId="6E07B7CE" w14:textId="77777777" w:rsidR="00B4378A" w:rsidRPr="00B476EC" w:rsidRDefault="00B4378A" w:rsidP="001949F6">
            <w:pPr>
              <w:pStyle w:val="TableHeader"/>
            </w:pPr>
            <w:r w:rsidRPr="00B476EC">
              <w:t>Version</w:t>
            </w:r>
          </w:p>
        </w:tc>
        <w:tc>
          <w:tcPr>
            <w:tcW w:w="763" w:type="pct"/>
            <w:tcBorders>
              <w:top w:val="single" w:sz="2" w:space="0" w:color="000000"/>
              <w:left w:val="nil"/>
              <w:bottom w:val="single" w:sz="2" w:space="0" w:color="000000"/>
              <w:right w:val="nil"/>
            </w:tcBorders>
            <w:shd w:val="clear" w:color="auto" w:fill="auto"/>
          </w:tcPr>
          <w:p w14:paraId="39234A01" w14:textId="77777777" w:rsidR="00B4378A" w:rsidRPr="00B476EC" w:rsidRDefault="00B4378A" w:rsidP="001949F6">
            <w:pPr>
              <w:pStyle w:val="TableHeader"/>
            </w:pPr>
            <w:r w:rsidRPr="00B476EC">
              <w:t>Date</w:t>
            </w:r>
          </w:p>
        </w:tc>
        <w:tc>
          <w:tcPr>
            <w:tcW w:w="3662" w:type="pct"/>
            <w:tcBorders>
              <w:top w:val="single" w:sz="2" w:space="0" w:color="000000"/>
              <w:left w:val="nil"/>
              <w:bottom w:val="single" w:sz="2" w:space="0" w:color="000000"/>
            </w:tcBorders>
          </w:tcPr>
          <w:p w14:paraId="19DADF0F" w14:textId="77777777" w:rsidR="00B4378A" w:rsidRPr="00B476EC" w:rsidRDefault="00B4378A" w:rsidP="001949F6">
            <w:pPr>
              <w:pStyle w:val="TableHeader"/>
            </w:pPr>
            <w:r w:rsidRPr="00B476EC">
              <w:t>Summary of Changes</w:t>
            </w:r>
          </w:p>
        </w:tc>
      </w:tr>
      <w:tr w:rsidR="00B4378A" w:rsidRPr="00B476EC" w14:paraId="0BF7DED7" w14:textId="77777777" w:rsidTr="001949F6">
        <w:trPr>
          <w:trHeight w:val="290"/>
        </w:trPr>
        <w:tc>
          <w:tcPr>
            <w:tcW w:w="575" w:type="pct"/>
            <w:tcBorders>
              <w:right w:val="single" w:sz="2" w:space="0" w:color="B9B9B9"/>
            </w:tcBorders>
          </w:tcPr>
          <w:p w14:paraId="6CEF2C4B" w14:textId="1EC362C4" w:rsidR="00B4378A" w:rsidRPr="00A70E16" w:rsidRDefault="00BE303B" w:rsidP="001949F6">
            <w:pPr>
              <w:pStyle w:val="TableText"/>
            </w:pPr>
            <w:r>
              <w:t>0.1</w:t>
            </w:r>
          </w:p>
        </w:tc>
        <w:tc>
          <w:tcPr>
            <w:tcW w:w="763" w:type="pct"/>
            <w:tcBorders>
              <w:left w:val="single" w:sz="2" w:space="0" w:color="B9B9B9"/>
              <w:right w:val="single" w:sz="2" w:space="0" w:color="B9B9B9"/>
            </w:tcBorders>
            <w:shd w:val="clear" w:color="auto" w:fill="auto"/>
          </w:tcPr>
          <w:p w14:paraId="2E831E2D" w14:textId="76CF7859" w:rsidR="00B4378A" w:rsidRPr="00A70E16" w:rsidRDefault="00345E65" w:rsidP="001949F6">
            <w:pPr>
              <w:pStyle w:val="TableText"/>
            </w:pPr>
            <w:r>
              <w:t>29</w:t>
            </w:r>
            <w:r w:rsidR="00413C8A">
              <w:t>/0</w:t>
            </w:r>
            <w:r>
              <w:t>5</w:t>
            </w:r>
            <w:r w:rsidR="00413C8A">
              <w:t>/2</w:t>
            </w:r>
            <w:r>
              <w:t>3</w:t>
            </w:r>
          </w:p>
        </w:tc>
        <w:tc>
          <w:tcPr>
            <w:tcW w:w="3662" w:type="pct"/>
            <w:tcBorders>
              <w:left w:val="single" w:sz="2" w:space="0" w:color="B9B9B9"/>
            </w:tcBorders>
          </w:tcPr>
          <w:p w14:paraId="77297198" w14:textId="21E4B021" w:rsidR="00B4378A" w:rsidRPr="00A70E16" w:rsidRDefault="00413C8A" w:rsidP="001949F6">
            <w:pPr>
              <w:pStyle w:val="TableText"/>
            </w:pPr>
            <w:r>
              <w:t xml:space="preserve">Draft Created </w:t>
            </w:r>
          </w:p>
        </w:tc>
      </w:tr>
      <w:tr w:rsidR="00F630BE" w:rsidRPr="00B476EC" w14:paraId="740065A0" w14:textId="77777777" w:rsidTr="001949F6">
        <w:trPr>
          <w:trHeight w:val="290"/>
        </w:trPr>
        <w:tc>
          <w:tcPr>
            <w:tcW w:w="575" w:type="pct"/>
            <w:tcBorders>
              <w:right w:val="single" w:sz="2" w:space="0" w:color="B9B9B9"/>
            </w:tcBorders>
          </w:tcPr>
          <w:p w14:paraId="4C54F300" w14:textId="6C6EC0E6" w:rsidR="00F630BE" w:rsidRDefault="00F630BE" w:rsidP="001949F6">
            <w:pPr>
              <w:pStyle w:val="TableText"/>
            </w:pPr>
            <w:r>
              <w:t>0.2</w:t>
            </w:r>
          </w:p>
        </w:tc>
        <w:tc>
          <w:tcPr>
            <w:tcW w:w="763" w:type="pct"/>
            <w:tcBorders>
              <w:left w:val="single" w:sz="2" w:space="0" w:color="B9B9B9"/>
              <w:right w:val="single" w:sz="2" w:space="0" w:color="B9B9B9"/>
            </w:tcBorders>
            <w:shd w:val="clear" w:color="auto" w:fill="auto"/>
          </w:tcPr>
          <w:p w14:paraId="71FB378A" w14:textId="2CFC75D9" w:rsidR="00F630BE" w:rsidRDefault="00F630BE" w:rsidP="001949F6">
            <w:pPr>
              <w:pStyle w:val="TableText"/>
            </w:pPr>
            <w:r>
              <w:t>05/07/2023</w:t>
            </w:r>
          </w:p>
        </w:tc>
        <w:tc>
          <w:tcPr>
            <w:tcW w:w="3662" w:type="pct"/>
            <w:tcBorders>
              <w:left w:val="single" w:sz="2" w:space="0" w:color="B9B9B9"/>
            </w:tcBorders>
          </w:tcPr>
          <w:p w14:paraId="4D8EA297" w14:textId="4710DAFE" w:rsidR="00F630BE" w:rsidRDefault="00F630BE" w:rsidP="001949F6">
            <w:pPr>
              <w:pStyle w:val="TableText"/>
            </w:pPr>
            <w:r>
              <w:t>Updated from Hazard Workshop</w:t>
            </w:r>
          </w:p>
        </w:tc>
      </w:tr>
      <w:tr w:rsidR="00B4378A" w:rsidRPr="00B476EC" w14:paraId="1F8DBF91" w14:textId="77777777" w:rsidTr="001949F6">
        <w:trPr>
          <w:trHeight w:val="290"/>
        </w:trPr>
        <w:tc>
          <w:tcPr>
            <w:tcW w:w="575" w:type="pct"/>
            <w:tcBorders>
              <w:right w:val="single" w:sz="2" w:space="0" w:color="B9B9B9"/>
            </w:tcBorders>
          </w:tcPr>
          <w:p w14:paraId="3F2C9315" w14:textId="0409EEAA" w:rsidR="00B4378A" w:rsidRDefault="00F630BE" w:rsidP="001949F6">
            <w:pPr>
              <w:pStyle w:val="TableText"/>
            </w:pPr>
            <w:r>
              <w:t>1.0</w:t>
            </w:r>
          </w:p>
        </w:tc>
        <w:tc>
          <w:tcPr>
            <w:tcW w:w="763" w:type="pct"/>
            <w:tcBorders>
              <w:left w:val="single" w:sz="2" w:space="0" w:color="B9B9B9"/>
              <w:right w:val="single" w:sz="2" w:space="0" w:color="B9B9B9"/>
            </w:tcBorders>
            <w:shd w:val="clear" w:color="auto" w:fill="auto"/>
          </w:tcPr>
          <w:p w14:paraId="2C135037" w14:textId="10DE7BF1" w:rsidR="00B4378A" w:rsidRPr="00FB6C7F" w:rsidRDefault="00F630BE" w:rsidP="001949F6">
            <w:pPr>
              <w:pStyle w:val="TableText"/>
            </w:pPr>
            <w:r>
              <w:t>13/07/2023</w:t>
            </w:r>
          </w:p>
        </w:tc>
        <w:tc>
          <w:tcPr>
            <w:tcW w:w="3662" w:type="pct"/>
            <w:tcBorders>
              <w:left w:val="single" w:sz="2" w:space="0" w:color="B9B9B9"/>
            </w:tcBorders>
          </w:tcPr>
          <w:p w14:paraId="7BF921AC" w14:textId="14902D1A" w:rsidR="00B4378A" w:rsidRDefault="00F630BE" w:rsidP="001949F6">
            <w:pPr>
              <w:pStyle w:val="TableText"/>
            </w:pPr>
            <w:r>
              <w:t>Final copy from review meeting.</w:t>
            </w:r>
          </w:p>
        </w:tc>
      </w:tr>
      <w:tr w:rsidR="00485660" w:rsidRPr="00B476EC" w14:paraId="13F74C09" w14:textId="77777777" w:rsidTr="001949F6">
        <w:trPr>
          <w:trHeight w:val="290"/>
        </w:trPr>
        <w:tc>
          <w:tcPr>
            <w:tcW w:w="575" w:type="pct"/>
            <w:tcBorders>
              <w:right w:val="single" w:sz="2" w:space="0" w:color="B9B9B9"/>
            </w:tcBorders>
          </w:tcPr>
          <w:p w14:paraId="542C33F0" w14:textId="0E595C38" w:rsidR="00485660" w:rsidRDefault="00485660" w:rsidP="001949F6">
            <w:pPr>
              <w:pStyle w:val="TableText"/>
            </w:pPr>
            <w:r>
              <w:t>1.1</w:t>
            </w:r>
          </w:p>
        </w:tc>
        <w:tc>
          <w:tcPr>
            <w:tcW w:w="763" w:type="pct"/>
            <w:tcBorders>
              <w:left w:val="single" w:sz="2" w:space="0" w:color="B9B9B9"/>
              <w:right w:val="single" w:sz="2" w:space="0" w:color="B9B9B9"/>
            </w:tcBorders>
            <w:shd w:val="clear" w:color="auto" w:fill="auto"/>
          </w:tcPr>
          <w:p w14:paraId="3ED1612B" w14:textId="4850F9DF" w:rsidR="00485660" w:rsidRDefault="00485660" w:rsidP="001949F6">
            <w:pPr>
              <w:pStyle w:val="TableText"/>
            </w:pPr>
            <w:r>
              <w:t>25/07/2023</w:t>
            </w:r>
          </w:p>
        </w:tc>
        <w:tc>
          <w:tcPr>
            <w:tcW w:w="3662" w:type="pct"/>
            <w:tcBorders>
              <w:left w:val="single" w:sz="2" w:space="0" w:color="B9B9B9"/>
            </w:tcBorders>
          </w:tcPr>
          <w:p w14:paraId="01898671" w14:textId="7B2B6CE7" w:rsidR="00485660" w:rsidRDefault="00485660" w:rsidP="001949F6">
            <w:pPr>
              <w:pStyle w:val="TableText"/>
            </w:pPr>
            <w:r>
              <w:t>Updated from review comments.</w:t>
            </w:r>
          </w:p>
        </w:tc>
      </w:tr>
    </w:tbl>
    <w:p w14:paraId="6ADE7377" w14:textId="77777777" w:rsidR="00B4378A" w:rsidRDefault="00B4378A" w:rsidP="00B4378A">
      <w:pPr>
        <w:rPr>
          <w:sz w:val="16"/>
          <w:szCs w:val="16"/>
        </w:rPr>
      </w:pPr>
    </w:p>
    <w:p w14:paraId="750BD348" w14:textId="77777777" w:rsidR="00B4378A" w:rsidRPr="00073D94" w:rsidRDefault="00B4378A" w:rsidP="00B4378A">
      <w:pPr>
        <w:pStyle w:val="DocMgmtSubhead"/>
        <w:rPr>
          <w:color w:val="005EB8" w:themeColor="accent1"/>
          <w:sz w:val="22"/>
        </w:rPr>
      </w:pPr>
      <w:bookmarkStart w:id="2" w:name="_Toc350847281"/>
      <w:bookmarkStart w:id="3" w:name="_Toc350847325"/>
      <w:r w:rsidRPr="00073D94">
        <w:rPr>
          <w:color w:val="005EB8" w:themeColor="accent1"/>
          <w:sz w:val="22"/>
        </w:rPr>
        <w:t>Reviewers</w:t>
      </w:r>
      <w:bookmarkEnd w:id="2"/>
      <w:bookmarkEnd w:id="3"/>
    </w:p>
    <w:p w14:paraId="61B56644" w14:textId="77777777" w:rsidR="00B4378A" w:rsidRPr="00B476EC" w:rsidRDefault="00B4378A" w:rsidP="00B4378A">
      <w:r w:rsidRPr="00B476EC">
        <w:t xml:space="preserve">This document must be reviewed by </w:t>
      </w:r>
      <w:r w:rsidR="00EB7ACA">
        <w:t>the</w:t>
      </w:r>
      <w:r w:rsidRPr="00B476EC">
        <w:t xml:space="preserve"> following people: </w:t>
      </w:r>
    </w:p>
    <w:tbl>
      <w:tblPr>
        <w:tblW w:w="4894" w:type="pct"/>
        <w:tblInd w:w="108" w:type="dxa"/>
        <w:tblBorders>
          <w:top w:val="single" w:sz="2" w:space="0" w:color="B9B9B9"/>
          <w:bottom w:val="single" w:sz="2" w:space="0" w:color="B9B9B9"/>
          <w:insideH w:val="single" w:sz="2" w:space="0" w:color="B9B9B9"/>
        </w:tblBorders>
        <w:tblLook w:val="01E0" w:firstRow="1" w:lastRow="1" w:firstColumn="1" w:lastColumn="1" w:noHBand="0" w:noVBand="0"/>
      </w:tblPr>
      <w:tblGrid>
        <w:gridCol w:w="2346"/>
        <w:gridCol w:w="4982"/>
        <w:gridCol w:w="1377"/>
        <w:gridCol w:w="950"/>
      </w:tblGrid>
      <w:tr w:rsidR="00B4378A" w:rsidRPr="00B476EC" w14:paraId="259FA065" w14:textId="77777777" w:rsidTr="00485660">
        <w:tc>
          <w:tcPr>
            <w:tcW w:w="1215" w:type="pct"/>
            <w:tcBorders>
              <w:top w:val="single" w:sz="2" w:space="0" w:color="000000"/>
              <w:bottom w:val="single" w:sz="2" w:space="0" w:color="000000"/>
              <w:right w:val="nil"/>
            </w:tcBorders>
          </w:tcPr>
          <w:p w14:paraId="07213B50" w14:textId="77777777" w:rsidR="00B4378A" w:rsidRPr="00B476EC" w:rsidRDefault="00B4378A" w:rsidP="001949F6">
            <w:pPr>
              <w:pStyle w:val="TableHeader"/>
            </w:pPr>
            <w:r w:rsidRPr="00B476EC">
              <w:t>Reviewer name</w:t>
            </w:r>
          </w:p>
        </w:tc>
        <w:tc>
          <w:tcPr>
            <w:tcW w:w="2580" w:type="pct"/>
            <w:tcBorders>
              <w:top w:val="single" w:sz="2" w:space="0" w:color="000000"/>
              <w:left w:val="nil"/>
              <w:bottom w:val="single" w:sz="2" w:space="0" w:color="000000"/>
              <w:right w:val="nil"/>
            </w:tcBorders>
            <w:shd w:val="clear" w:color="auto" w:fill="auto"/>
          </w:tcPr>
          <w:p w14:paraId="20ED222A" w14:textId="77777777" w:rsidR="00B4378A" w:rsidRPr="00B476EC" w:rsidRDefault="00B4378A" w:rsidP="001949F6">
            <w:pPr>
              <w:pStyle w:val="TableHeader"/>
            </w:pPr>
            <w:r w:rsidRPr="00B476EC">
              <w:t>Title / Responsibility</w:t>
            </w:r>
          </w:p>
        </w:tc>
        <w:tc>
          <w:tcPr>
            <w:tcW w:w="713" w:type="pct"/>
            <w:tcBorders>
              <w:top w:val="single" w:sz="2" w:space="0" w:color="000000"/>
              <w:left w:val="nil"/>
              <w:bottom w:val="single" w:sz="2" w:space="0" w:color="000000"/>
              <w:right w:val="nil"/>
            </w:tcBorders>
          </w:tcPr>
          <w:p w14:paraId="44445E47" w14:textId="77777777" w:rsidR="00B4378A" w:rsidRPr="00B476EC" w:rsidRDefault="00B4378A" w:rsidP="001949F6">
            <w:pPr>
              <w:pStyle w:val="TableHeader"/>
            </w:pPr>
            <w:r w:rsidRPr="00B476EC">
              <w:t>Date</w:t>
            </w:r>
          </w:p>
        </w:tc>
        <w:tc>
          <w:tcPr>
            <w:tcW w:w="492" w:type="pct"/>
            <w:tcBorders>
              <w:top w:val="single" w:sz="2" w:space="0" w:color="000000"/>
              <w:left w:val="nil"/>
              <w:bottom w:val="single" w:sz="2" w:space="0" w:color="000000"/>
            </w:tcBorders>
            <w:shd w:val="clear" w:color="auto" w:fill="auto"/>
          </w:tcPr>
          <w:p w14:paraId="0DE1AC67" w14:textId="77777777" w:rsidR="00B4378A" w:rsidRPr="00B476EC" w:rsidRDefault="00B4378A" w:rsidP="001949F6">
            <w:pPr>
              <w:pStyle w:val="TableHeader"/>
            </w:pPr>
            <w:r w:rsidRPr="00B476EC">
              <w:t>Version</w:t>
            </w:r>
          </w:p>
        </w:tc>
      </w:tr>
      <w:tr w:rsidR="00B4378A" w:rsidRPr="00B476EC" w14:paraId="25BBDF08" w14:textId="77777777" w:rsidTr="00485660">
        <w:tc>
          <w:tcPr>
            <w:tcW w:w="1215" w:type="pct"/>
            <w:tcBorders>
              <w:top w:val="single" w:sz="2" w:space="0" w:color="000000"/>
              <w:right w:val="single" w:sz="2" w:space="0" w:color="B9B9B9"/>
            </w:tcBorders>
          </w:tcPr>
          <w:p w14:paraId="77D90646" w14:textId="231AFD3F" w:rsidR="00B4378A" w:rsidRPr="00A70E16" w:rsidRDefault="00485660" w:rsidP="001949F6">
            <w:pPr>
              <w:pStyle w:val="TableText"/>
            </w:pPr>
            <w:r>
              <w:t>Andy Harrison – Safety Engineer, ETHOS Ltd.</w:t>
            </w:r>
          </w:p>
        </w:tc>
        <w:tc>
          <w:tcPr>
            <w:tcW w:w="2580" w:type="pct"/>
            <w:tcBorders>
              <w:top w:val="single" w:sz="2" w:space="0" w:color="000000"/>
              <w:left w:val="single" w:sz="2" w:space="0" w:color="B9B9B9"/>
              <w:right w:val="single" w:sz="2" w:space="0" w:color="B9B9B9"/>
            </w:tcBorders>
            <w:shd w:val="clear" w:color="auto" w:fill="auto"/>
          </w:tcPr>
          <w:p w14:paraId="5BD2A57D" w14:textId="2E2EB26D" w:rsidR="00B4378A" w:rsidRPr="000A7FF0" w:rsidRDefault="00485660" w:rsidP="001949F6">
            <w:pPr>
              <w:pStyle w:val="TableText"/>
            </w:pPr>
            <w:r w:rsidRPr="000A7FF0">
              <w:t>Author</w:t>
            </w:r>
          </w:p>
        </w:tc>
        <w:tc>
          <w:tcPr>
            <w:tcW w:w="713" w:type="pct"/>
            <w:tcBorders>
              <w:top w:val="single" w:sz="2" w:space="0" w:color="000000"/>
              <w:left w:val="single" w:sz="2" w:space="0" w:color="B9B9B9"/>
              <w:right w:val="single" w:sz="2" w:space="0" w:color="B9B9B9"/>
            </w:tcBorders>
          </w:tcPr>
          <w:p w14:paraId="3B238234" w14:textId="622211E3" w:rsidR="00B4378A" w:rsidRPr="00A70E16" w:rsidRDefault="00485660" w:rsidP="001949F6">
            <w:pPr>
              <w:pStyle w:val="TableText"/>
            </w:pPr>
            <w:r>
              <w:t>25/07/2023</w:t>
            </w:r>
          </w:p>
        </w:tc>
        <w:tc>
          <w:tcPr>
            <w:tcW w:w="492" w:type="pct"/>
            <w:tcBorders>
              <w:top w:val="single" w:sz="2" w:space="0" w:color="000000"/>
              <w:left w:val="single" w:sz="2" w:space="0" w:color="B9B9B9"/>
            </w:tcBorders>
            <w:shd w:val="clear" w:color="auto" w:fill="auto"/>
          </w:tcPr>
          <w:p w14:paraId="5C46DDE7" w14:textId="79A76335" w:rsidR="00B4378A" w:rsidRPr="00A70E16" w:rsidRDefault="00485660" w:rsidP="001949F6">
            <w:pPr>
              <w:pStyle w:val="TableText"/>
            </w:pPr>
            <w:r>
              <w:t>1.</w:t>
            </w:r>
            <w:r w:rsidR="00D23A0E">
              <w:t>2</w:t>
            </w:r>
          </w:p>
        </w:tc>
      </w:tr>
      <w:tr w:rsidR="00485660" w:rsidRPr="00B476EC" w14:paraId="34F976E2" w14:textId="77777777" w:rsidTr="00485660">
        <w:tc>
          <w:tcPr>
            <w:tcW w:w="1215" w:type="pct"/>
            <w:tcBorders>
              <w:right w:val="single" w:sz="2" w:space="0" w:color="B9B9B9"/>
            </w:tcBorders>
          </w:tcPr>
          <w:p w14:paraId="3367EFE7" w14:textId="45AADB57" w:rsidR="00485660" w:rsidRPr="000A7FF0" w:rsidRDefault="00485660" w:rsidP="00485660">
            <w:pPr>
              <w:pStyle w:val="TableText"/>
            </w:pPr>
            <w:r w:rsidRPr="000A7FF0">
              <w:t>Pete Davis Clinical Safety Officer, ETHOS Ltd</w:t>
            </w:r>
          </w:p>
        </w:tc>
        <w:tc>
          <w:tcPr>
            <w:tcW w:w="2580" w:type="pct"/>
            <w:tcBorders>
              <w:left w:val="single" w:sz="2" w:space="0" w:color="B9B9B9"/>
              <w:right w:val="single" w:sz="2" w:space="0" w:color="B9B9B9"/>
            </w:tcBorders>
            <w:shd w:val="clear" w:color="auto" w:fill="auto"/>
          </w:tcPr>
          <w:p w14:paraId="356B3B06" w14:textId="63E9897B" w:rsidR="00485660" w:rsidRPr="000A7FF0" w:rsidRDefault="00485660" w:rsidP="00485660">
            <w:pPr>
              <w:rPr>
                <w:color w:val="auto"/>
                <w:sz w:val="20"/>
                <w:lang w:eastAsia="en-GB"/>
              </w:rPr>
            </w:pPr>
            <w:r w:rsidRPr="000A7FF0">
              <w:rPr>
                <w:color w:val="auto"/>
                <w:sz w:val="20"/>
                <w:lang w:eastAsia="en-GB"/>
              </w:rPr>
              <w:t>Reviewer</w:t>
            </w:r>
          </w:p>
        </w:tc>
        <w:tc>
          <w:tcPr>
            <w:tcW w:w="713" w:type="pct"/>
            <w:tcBorders>
              <w:left w:val="single" w:sz="2" w:space="0" w:color="B9B9B9"/>
              <w:right w:val="single" w:sz="2" w:space="0" w:color="B9B9B9"/>
            </w:tcBorders>
          </w:tcPr>
          <w:p w14:paraId="6DC4214E" w14:textId="28D2AC28" w:rsidR="00485660" w:rsidRPr="00400A4A" w:rsidRDefault="00485660" w:rsidP="00485660">
            <w:pPr>
              <w:pStyle w:val="TableText"/>
              <w:rPr>
                <w:sz w:val="24"/>
              </w:rPr>
            </w:pPr>
            <w:r>
              <w:t>25/07/2023</w:t>
            </w:r>
          </w:p>
        </w:tc>
        <w:tc>
          <w:tcPr>
            <w:tcW w:w="492" w:type="pct"/>
            <w:tcBorders>
              <w:left w:val="single" w:sz="2" w:space="0" w:color="B9B9B9"/>
            </w:tcBorders>
            <w:shd w:val="clear" w:color="auto" w:fill="auto"/>
          </w:tcPr>
          <w:p w14:paraId="183E9C28" w14:textId="341FA89A" w:rsidR="00485660" w:rsidRPr="00400A4A" w:rsidRDefault="00485660" w:rsidP="00485660">
            <w:pPr>
              <w:pStyle w:val="TableText"/>
              <w:rPr>
                <w:sz w:val="24"/>
              </w:rPr>
            </w:pPr>
            <w:r>
              <w:t>1.</w:t>
            </w:r>
            <w:r w:rsidR="00D23A0E">
              <w:t>2</w:t>
            </w:r>
          </w:p>
        </w:tc>
      </w:tr>
    </w:tbl>
    <w:p w14:paraId="6ACCE167" w14:textId="77777777" w:rsidR="00B4378A" w:rsidRPr="00073D94" w:rsidRDefault="00B4378A" w:rsidP="00B4378A">
      <w:pPr>
        <w:rPr>
          <w:sz w:val="16"/>
          <w:szCs w:val="16"/>
        </w:rPr>
      </w:pPr>
    </w:p>
    <w:p w14:paraId="50F02E58" w14:textId="77777777" w:rsidR="00B4378A" w:rsidRPr="00073D94" w:rsidRDefault="00B4378A" w:rsidP="00B4378A">
      <w:pPr>
        <w:pStyle w:val="DocMgmtSubhead"/>
        <w:rPr>
          <w:color w:val="005EB8" w:themeColor="accent1"/>
          <w:sz w:val="22"/>
        </w:rPr>
      </w:pPr>
      <w:bookmarkStart w:id="4" w:name="_Toc350847282"/>
      <w:bookmarkStart w:id="5" w:name="_Toc350847326"/>
      <w:r w:rsidRPr="00073D94">
        <w:rPr>
          <w:color w:val="005EB8" w:themeColor="accent1"/>
          <w:sz w:val="22"/>
        </w:rPr>
        <w:t>Approved by</w:t>
      </w:r>
      <w:bookmarkEnd w:id="4"/>
      <w:bookmarkEnd w:id="5"/>
    </w:p>
    <w:p w14:paraId="292EBE9C" w14:textId="77777777" w:rsidR="00B4378A" w:rsidRPr="00B476EC" w:rsidRDefault="00B4378A" w:rsidP="00B4378A">
      <w:r w:rsidRPr="00B476EC">
        <w:t xml:space="preserve">This document must be approved by </w:t>
      </w:r>
      <w:r w:rsidR="00EB7ACA">
        <w:t>the</w:t>
      </w:r>
      <w:r w:rsidRPr="00B476EC">
        <w:t xml:space="preserve"> following people: </w:t>
      </w:r>
    </w:p>
    <w:tbl>
      <w:tblPr>
        <w:tblW w:w="4923"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2358"/>
        <w:gridCol w:w="4994"/>
        <w:gridCol w:w="1389"/>
        <w:gridCol w:w="971"/>
      </w:tblGrid>
      <w:tr w:rsidR="00B4378A" w:rsidRPr="00CB49DD" w14:paraId="3B880939" w14:textId="77777777" w:rsidTr="0094130F">
        <w:trPr>
          <w:trHeight w:val="290"/>
        </w:trPr>
        <w:tc>
          <w:tcPr>
            <w:tcW w:w="1214" w:type="pct"/>
            <w:tcBorders>
              <w:top w:val="single" w:sz="2" w:space="0" w:color="000000"/>
              <w:bottom w:val="single" w:sz="2" w:space="0" w:color="000000"/>
            </w:tcBorders>
            <w:shd w:val="clear" w:color="auto" w:fill="auto"/>
          </w:tcPr>
          <w:p w14:paraId="01533BF2" w14:textId="77777777" w:rsidR="00B4378A" w:rsidRPr="00CB49DD" w:rsidRDefault="00B4378A" w:rsidP="001949F6">
            <w:pPr>
              <w:pStyle w:val="TableHeader"/>
            </w:pPr>
            <w:r w:rsidRPr="00CB49DD">
              <w:t>Name</w:t>
            </w:r>
          </w:p>
        </w:tc>
        <w:tc>
          <w:tcPr>
            <w:tcW w:w="2571" w:type="pct"/>
            <w:tcBorders>
              <w:top w:val="single" w:sz="2" w:space="0" w:color="000000"/>
              <w:bottom w:val="single" w:sz="2" w:space="0" w:color="000000"/>
            </w:tcBorders>
            <w:shd w:val="clear" w:color="auto" w:fill="auto"/>
          </w:tcPr>
          <w:p w14:paraId="712F5B26" w14:textId="77777777" w:rsidR="00B4378A" w:rsidRPr="00CB49DD" w:rsidRDefault="00B4378A" w:rsidP="001949F6">
            <w:pPr>
              <w:pStyle w:val="TableHeader"/>
            </w:pPr>
            <w:r w:rsidRPr="00CB49DD">
              <w:t>Title</w:t>
            </w:r>
          </w:p>
        </w:tc>
        <w:tc>
          <w:tcPr>
            <w:tcW w:w="715" w:type="pct"/>
            <w:tcBorders>
              <w:top w:val="single" w:sz="2" w:space="0" w:color="000000"/>
              <w:bottom w:val="single" w:sz="2" w:space="0" w:color="000000"/>
            </w:tcBorders>
            <w:shd w:val="clear" w:color="auto" w:fill="auto"/>
          </w:tcPr>
          <w:p w14:paraId="40C8AF66" w14:textId="77777777" w:rsidR="00B4378A" w:rsidRPr="00CB49DD" w:rsidRDefault="00B4378A" w:rsidP="001949F6">
            <w:pPr>
              <w:pStyle w:val="TableHeader"/>
            </w:pPr>
            <w:r w:rsidRPr="00CB49DD">
              <w:t xml:space="preserve">Date </w:t>
            </w:r>
          </w:p>
        </w:tc>
        <w:tc>
          <w:tcPr>
            <w:tcW w:w="500" w:type="pct"/>
            <w:tcBorders>
              <w:top w:val="single" w:sz="2" w:space="0" w:color="000000"/>
              <w:bottom w:val="single" w:sz="2" w:space="0" w:color="000000"/>
            </w:tcBorders>
            <w:shd w:val="clear" w:color="auto" w:fill="auto"/>
          </w:tcPr>
          <w:p w14:paraId="6DFDC554" w14:textId="77777777" w:rsidR="00B4378A" w:rsidRPr="00CB49DD" w:rsidRDefault="00B4378A" w:rsidP="001949F6">
            <w:pPr>
              <w:pStyle w:val="TableHeader"/>
            </w:pPr>
            <w:r w:rsidRPr="00CB49DD">
              <w:t>Version</w:t>
            </w:r>
          </w:p>
        </w:tc>
      </w:tr>
      <w:tr w:rsidR="00B4378A" w:rsidRPr="0094130F" w14:paraId="709C5ABF" w14:textId="77777777" w:rsidTr="0094130F">
        <w:trPr>
          <w:trHeight w:val="290"/>
        </w:trPr>
        <w:tc>
          <w:tcPr>
            <w:tcW w:w="1214" w:type="pct"/>
            <w:tcBorders>
              <w:top w:val="single" w:sz="2" w:space="0" w:color="000000"/>
              <w:bottom w:val="single" w:sz="2" w:space="0" w:color="000000"/>
              <w:right w:val="single" w:sz="2" w:space="0" w:color="B9B9B9"/>
            </w:tcBorders>
            <w:shd w:val="clear" w:color="auto" w:fill="auto"/>
          </w:tcPr>
          <w:p w14:paraId="6CD6A426" w14:textId="7996E20F" w:rsidR="00B4378A" w:rsidRPr="0094130F" w:rsidRDefault="00372B9B" w:rsidP="001949F6">
            <w:pPr>
              <w:pStyle w:val="TableText"/>
              <w:rPr>
                <w:rFonts w:asciiTheme="minorHAnsi" w:hAnsiTheme="minorHAnsi" w:cstheme="minorHAnsi"/>
                <w:szCs w:val="20"/>
              </w:rPr>
            </w:pPr>
            <w:r w:rsidRPr="0094130F">
              <w:rPr>
                <w:rFonts w:asciiTheme="minorHAnsi" w:hAnsiTheme="minorHAnsi" w:cstheme="minorHAnsi"/>
                <w:szCs w:val="20"/>
              </w:rPr>
              <w:t>Dr Aravinth Balachandran</w:t>
            </w:r>
          </w:p>
        </w:tc>
        <w:tc>
          <w:tcPr>
            <w:tcW w:w="2571" w:type="pct"/>
            <w:tcBorders>
              <w:top w:val="single" w:sz="2" w:space="0" w:color="000000"/>
              <w:left w:val="single" w:sz="2" w:space="0" w:color="B9B9B9"/>
              <w:bottom w:val="single" w:sz="2" w:space="0" w:color="000000"/>
              <w:right w:val="single" w:sz="2" w:space="0" w:color="B9B9B9"/>
            </w:tcBorders>
            <w:shd w:val="clear" w:color="auto" w:fill="auto"/>
          </w:tcPr>
          <w:p w14:paraId="48C210FA" w14:textId="77777777" w:rsidR="00372B9B" w:rsidRPr="0094130F" w:rsidRDefault="00372B9B" w:rsidP="00372B9B">
            <w:pPr>
              <w:pStyle w:val="TableText"/>
              <w:rPr>
                <w:rFonts w:asciiTheme="minorHAnsi" w:hAnsiTheme="minorHAnsi" w:cstheme="minorHAnsi"/>
                <w:szCs w:val="20"/>
              </w:rPr>
            </w:pPr>
            <w:r w:rsidRPr="0094130F">
              <w:rPr>
                <w:rFonts w:asciiTheme="minorHAnsi" w:hAnsiTheme="minorHAnsi" w:cstheme="minorHAnsi"/>
                <w:szCs w:val="20"/>
              </w:rPr>
              <w:t xml:space="preserve">GP Partner | Oaklands Health Centre </w:t>
            </w:r>
          </w:p>
          <w:p w14:paraId="01643AD9" w14:textId="4272C291" w:rsidR="00B4378A" w:rsidRPr="0094130F" w:rsidRDefault="00372B9B" w:rsidP="001949F6">
            <w:pPr>
              <w:pStyle w:val="TableText"/>
              <w:rPr>
                <w:rFonts w:asciiTheme="minorHAnsi" w:hAnsiTheme="minorHAnsi" w:cstheme="minorHAnsi"/>
                <w:szCs w:val="20"/>
              </w:rPr>
            </w:pPr>
            <w:r w:rsidRPr="0094130F">
              <w:rPr>
                <w:rFonts w:asciiTheme="minorHAnsi" w:hAnsiTheme="minorHAnsi" w:cstheme="minorHAnsi"/>
                <w:szCs w:val="20"/>
              </w:rPr>
              <w:t>Clinical Director | Folkestone, Hythe &amp; Rural PCN</w:t>
            </w:r>
          </w:p>
        </w:tc>
        <w:tc>
          <w:tcPr>
            <w:tcW w:w="715" w:type="pct"/>
            <w:tcBorders>
              <w:top w:val="single" w:sz="2" w:space="0" w:color="000000"/>
              <w:left w:val="single" w:sz="2" w:space="0" w:color="B9B9B9"/>
              <w:bottom w:val="single" w:sz="2" w:space="0" w:color="000000"/>
              <w:right w:val="single" w:sz="2" w:space="0" w:color="B9B9B9"/>
            </w:tcBorders>
            <w:shd w:val="clear" w:color="auto" w:fill="auto"/>
          </w:tcPr>
          <w:p w14:paraId="7D323FD0" w14:textId="7D25EFDC" w:rsidR="00B4378A" w:rsidRPr="0094130F" w:rsidRDefault="007B065A" w:rsidP="001949F6">
            <w:pPr>
              <w:pStyle w:val="TableText"/>
              <w:rPr>
                <w:rFonts w:asciiTheme="minorHAnsi" w:hAnsiTheme="minorHAnsi" w:cstheme="minorHAnsi"/>
                <w:szCs w:val="20"/>
              </w:rPr>
            </w:pPr>
            <w:r w:rsidRPr="0094130F">
              <w:rPr>
                <w:rFonts w:asciiTheme="minorHAnsi" w:hAnsiTheme="minorHAnsi" w:cstheme="minorHAnsi"/>
                <w:szCs w:val="20"/>
              </w:rPr>
              <w:t>03/08/2023</w:t>
            </w:r>
          </w:p>
        </w:tc>
        <w:tc>
          <w:tcPr>
            <w:tcW w:w="500" w:type="pct"/>
            <w:tcBorders>
              <w:top w:val="single" w:sz="2" w:space="0" w:color="000000"/>
              <w:left w:val="single" w:sz="2" w:space="0" w:color="B9B9B9"/>
              <w:bottom w:val="single" w:sz="2" w:space="0" w:color="000000"/>
            </w:tcBorders>
            <w:shd w:val="clear" w:color="auto" w:fill="auto"/>
          </w:tcPr>
          <w:p w14:paraId="0BC71C7B" w14:textId="553E7F9C" w:rsidR="00B4378A" w:rsidRPr="0094130F" w:rsidRDefault="007B065A" w:rsidP="001949F6">
            <w:pPr>
              <w:pStyle w:val="TableText"/>
              <w:rPr>
                <w:rFonts w:asciiTheme="minorHAnsi" w:hAnsiTheme="minorHAnsi" w:cstheme="minorHAnsi"/>
                <w:szCs w:val="20"/>
              </w:rPr>
            </w:pPr>
            <w:r w:rsidRPr="0094130F">
              <w:rPr>
                <w:rFonts w:asciiTheme="minorHAnsi" w:hAnsiTheme="minorHAnsi" w:cstheme="minorHAnsi"/>
                <w:szCs w:val="20"/>
              </w:rPr>
              <w:t>1.2</w:t>
            </w:r>
          </w:p>
        </w:tc>
      </w:tr>
      <w:tr w:rsidR="00B4378A" w:rsidRPr="0094130F" w14:paraId="7A08F5A5" w14:textId="77777777" w:rsidTr="0094130F">
        <w:trPr>
          <w:trHeight w:val="290"/>
        </w:trPr>
        <w:tc>
          <w:tcPr>
            <w:tcW w:w="1214" w:type="pct"/>
            <w:tcBorders>
              <w:top w:val="single" w:sz="2" w:space="0" w:color="000000"/>
              <w:bottom w:val="single" w:sz="2" w:space="0" w:color="000000"/>
              <w:right w:val="single" w:sz="2" w:space="0" w:color="B9B9B9"/>
            </w:tcBorders>
            <w:shd w:val="clear" w:color="auto" w:fill="auto"/>
          </w:tcPr>
          <w:p w14:paraId="5DA93D1B" w14:textId="77777777" w:rsidR="0094130F" w:rsidRPr="0094130F" w:rsidRDefault="0094130F" w:rsidP="0094130F">
            <w:pPr>
              <w:pStyle w:val="TableText"/>
              <w:rPr>
                <w:szCs w:val="20"/>
              </w:rPr>
            </w:pPr>
            <w:r w:rsidRPr="0094130F">
              <w:rPr>
                <w:szCs w:val="20"/>
              </w:rPr>
              <w:t>Tim Caroe</w:t>
            </w:r>
          </w:p>
          <w:p w14:paraId="395236D7" w14:textId="79B35099" w:rsidR="00B4378A" w:rsidRPr="0094130F" w:rsidRDefault="00B4378A" w:rsidP="0094130F">
            <w:pPr>
              <w:pStyle w:val="TableText"/>
              <w:rPr>
                <w:szCs w:val="20"/>
              </w:rPr>
            </w:pPr>
          </w:p>
        </w:tc>
        <w:tc>
          <w:tcPr>
            <w:tcW w:w="2571" w:type="pct"/>
            <w:tcBorders>
              <w:top w:val="single" w:sz="2" w:space="0" w:color="000000"/>
              <w:left w:val="single" w:sz="2" w:space="0" w:color="B9B9B9"/>
              <w:bottom w:val="single" w:sz="2" w:space="0" w:color="000000"/>
              <w:right w:val="single" w:sz="2" w:space="0" w:color="B9B9B9"/>
            </w:tcBorders>
            <w:shd w:val="clear" w:color="auto" w:fill="auto"/>
          </w:tcPr>
          <w:p w14:paraId="635B9F79" w14:textId="77777777" w:rsidR="0094130F" w:rsidRPr="0094130F" w:rsidRDefault="0094130F" w:rsidP="0094130F">
            <w:pPr>
              <w:pStyle w:val="TableText"/>
              <w:rPr>
                <w:szCs w:val="20"/>
              </w:rPr>
            </w:pPr>
            <w:r w:rsidRPr="0094130F">
              <w:rPr>
                <w:szCs w:val="20"/>
              </w:rPr>
              <w:t xml:space="preserve">Medical Director, Primary Care Transformation </w:t>
            </w:r>
          </w:p>
          <w:p w14:paraId="220EADD9" w14:textId="4D01CCCF" w:rsidR="00B4378A" w:rsidRPr="0094130F" w:rsidRDefault="0094130F" w:rsidP="0094130F">
            <w:pPr>
              <w:pStyle w:val="TableText"/>
              <w:rPr>
                <w:szCs w:val="20"/>
              </w:rPr>
            </w:pPr>
            <w:r w:rsidRPr="0094130F">
              <w:rPr>
                <w:szCs w:val="20"/>
              </w:rPr>
              <w:t>Primary Care Transformation Programme - NHS England South East Region</w:t>
            </w:r>
          </w:p>
        </w:tc>
        <w:tc>
          <w:tcPr>
            <w:tcW w:w="715" w:type="pct"/>
            <w:tcBorders>
              <w:top w:val="single" w:sz="2" w:space="0" w:color="000000"/>
              <w:left w:val="single" w:sz="2" w:space="0" w:color="B9B9B9"/>
              <w:bottom w:val="single" w:sz="2" w:space="0" w:color="000000"/>
              <w:right w:val="single" w:sz="2" w:space="0" w:color="B9B9B9"/>
            </w:tcBorders>
            <w:shd w:val="clear" w:color="auto" w:fill="auto"/>
          </w:tcPr>
          <w:p w14:paraId="28302C35" w14:textId="48FB59A4" w:rsidR="00B4378A" w:rsidRPr="0094130F" w:rsidRDefault="0094130F" w:rsidP="001949F6">
            <w:pPr>
              <w:pStyle w:val="TableText"/>
              <w:rPr>
                <w:szCs w:val="20"/>
              </w:rPr>
            </w:pPr>
            <w:r>
              <w:rPr>
                <w:szCs w:val="20"/>
              </w:rPr>
              <w:t>09/08/2023</w:t>
            </w:r>
          </w:p>
        </w:tc>
        <w:tc>
          <w:tcPr>
            <w:tcW w:w="500" w:type="pct"/>
            <w:tcBorders>
              <w:top w:val="single" w:sz="2" w:space="0" w:color="000000"/>
              <w:left w:val="single" w:sz="2" w:space="0" w:color="B9B9B9"/>
              <w:bottom w:val="single" w:sz="2" w:space="0" w:color="000000"/>
            </w:tcBorders>
            <w:shd w:val="clear" w:color="auto" w:fill="auto"/>
          </w:tcPr>
          <w:p w14:paraId="5B1CC6F1" w14:textId="3B622090" w:rsidR="00B4378A" w:rsidRPr="0094130F" w:rsidRDefault="0094130F" w:rsidP="001949F6">
            <w:pPr>
              <w:pStyle w:val="TableText"/>
              <w:rPr>
                <w:szCs w:val="20"/>
              </w:rPr>
            </w:pPr>
            <w:r>
              <w:rPr>
                <w:szCs w:val="20"/>
              </w:rPr>
              <w:t>1.2</w:t>
            </w:r>
          </w:p>
        </w:tc>
      </w:tr>
    </w:tbl>
    <w:p w14:paraId="4B773EBD" w14:textId="77777777" w:rsidR="00B4378A" w:rsidRPr="00073D94" w:rsidRDefault="00B4378A" w:rsidP="00B4378A">
      <w:pPr>
        <w:pStyle w:val="DocMgmtSubhead"/>
        <w:rPr>
          <w:color w:val="005EB8" w:themeColor="accent1"/>
          <w:sz w:val="16"/>
          <w:szCs w:val="16"/>
        </w:rPr>
      </w:pPr>
    </w:p>
    <w:p w14:paraId="38AEB26D" w14:textId="310319FF" w:rsidR="00B4378A" w:rsidRPr="00073D94" w:rsidRDefault="00C7476B" w:rsidP="007B065A">
      <w:pPr>
        <w:spacing w:after="0"/>
        <w:textboxTightWrap w:val="none"/>
        <w:rPr>
          <w:color w:val="005EB8" w:themeColor="accent1"/>
          <w:sz w:val="22"/>
        </w:rPr>
      </w:pPr>
      <w:r>
        <w:rPr>
          <w:color w:val="005EB8" w:themeColor="accent1"/>
          <w:sz w:val="22"/>
        </w:rPr>
        <w:br w:type="page"/>
      </w:r>
    </w:p>
    <w:p w14:paraId="20FFCA4E" w14:textId="77777777" w:rsidR="00B4378A" w:rsidRPr="002A45E5" w:rsidRDefault="00EB7ACA" w:rsidP="00B4378A">
      <w:pPr>
        <w:tabs>
          <w:tab w:val="left" w:pos="4111"/>
        </w:tabs>
      </w:pPr>
      <w:r>
        <w:lastRenderedPageBreak/>
        <w:t>The</w:t>
      </w:r>
      <w:r w:rsidR="00B4378A" w:rsidRPr="002A45E5">
        <w:t>se documents provide additional information and are specifically referenced within this document.</w:t>
      </w:r>
    </w:p>
    <w:tbl>
      <w:tblPr>
        <w:tblW w:w="4892" w:type="pct"/>
        <w:tblInd w:w="108" w:type="dxa"/>
        <w:tblBorders>
          <w:top w:val="single" w:sz="2" w:space="0" w:color="B9B9B9"/>
          <w:bottom w:val="single" w:sz="2" w:space="0" w:color="B9B9B9"/>
          <w:insideH w:val="single" w:sz="2" w:space="0" w:color="B9B9B9"/>
        </w:tblBorders>
        <w:tblLayout w:type="fixed"/>
        <w:tblLook w:val="0000" w:firstRow="0" w:lastRow="0" w:firstColumn="0" w:lastColumn="0" w:noHBand="0" w:noVBand="0"/>
      </w:tblPr>
      <w:tblGrid>
        <w:gridCol w:w="886"/>
        <w:gridCol w:w="4536"/>
        <w:gridCol w:w="3314"/>
        <w:gridCol w:w="915"/>
      </w:tblGrid>
      <w:tr w:rsidR="00B4378A" w:rsidRPr="002A45E5" w14:paraId="6755B697" w14:textId="77777777" w:rsidTr="00F630BE">
        <w:trPr>
          <w:cantSplit/>
          <w:trHeight w:val="290"/>
          <w:tblHeader/>
        </w:trPr>
        <w:tc>
          <w:tcPr>
            <w:tcW w:w="459" w:type="pct"/>
            <w:tcBorders>
              <w:top w:val="single" w:sz="2" w:space="0" w:color="000000"/>
              <w:bottom w:val="single" w:sz="2" w:space="0" w:color="000000"/>
            </w:tcBorders>
          </w:tcPr>
          <w:p w14:paraId="1000C97D" w14:textId="77777777" w:rsidR="00B4378A" w:rsidRPr="002A45E5" w:rsidRDefault="00B4378A" w:rsidP="001949F6">
            <w:pPr>
              <w:pStyle w:val="TableHeader"/>
            </w:pPr>
            <w:r w:rsidRPr="002A45E5">
              <w:t xml:space="preserve">Ref </w:t>
            </w:r>
          </w:p>
        </w:tc>
        <w:tc>
          <w:tcPr>
            <w:tcW w:w="2350" w:type="pct"/>
            <w:tcBorders>
              <w:top w:val="single" w:sz="2" w:space="0" w:color="000000"/>
              <w:bottom w:val="single" w:sz="2" w:space="0" w:color="000000"/>
            </w:tcBorders>
          </w:tcPr>
          <w:p w14:paraId="093E67E7" w14:textId="714EE54A" w:rsidR="00B4378A" w:rsidRPr="002A45E5" w:rsidRDefault="00AC22FD" w:rsidP="001949F6">
            <w:pPr>
              <w:pStyle w:val="TableHeader"/>
            </w:pPr>
            <w:r w:rsidRPr="002A45E5">
              <w:t>Title</w:t>
            </w:r>
          </w:p>
        </w:tc>
        <w:tc>
          <w:tcPr>
            <w:tcW w:w="1717" w:type="pct"/>
            <w:tcBorders>
              <w:top w:val="single" w:sz="2" w:space="0" w:color="000000"/>
              <w:bottom w:val="single" w:sz="2" w:space="0" w:color="000000"/>
            </w:tcBorders>
          </w:tcPr>
          <w:p w14:paraId="3A24B1D4" w14:textId="166C08EB" w:rsidR="00B4378A" w:rsidRPr="002A45E5" w:rsidRDefault="00AC22FD" w:rsidP="001949F6">
            <w:pPr>
              <w:pStyle w:val="TableHeader"/>
            </w:pPr>
            <w:r>
              <w:t xml:space="preserve">Document or Location </w:t>
            </w:r>
          </w:p>
        </w:tc>
        <w:tc>
          <w:tcPr>
            <w:tcW w:w="474" w:type="pct"/>
            <w:tcBorders>
              <w:top w:val="single" w:sz="2" w:space="0" w:color="000000"/>
              <w:bottom w:val="single" w:sz="2" w:space="0" w:color="000000"/>
            </w:tcBorders>
          </w:tcPr>
          <w:p w14:paraId="2CC6F29A" w14:textId="77777777" w:rsidR="00B4378A" w:rsidRPr="002A45E5" w:rsidRDefault="00B4378A" w:rsidP="001949F6">
            <w:pPr>
              <w:pStyle w:val="TableHeader"/>
            </w:pPr>
            <w:r w:rsidRPr="002A45E5">
              <w:t>Version</w:t>
            </w:r>
          </w:p>
        </w:tc>
      </w:tr>
      <w:tr w:rsidR="00E71991" w:rsidRPr="002A45E5" w14:paraId="7CF76E7A" w14:textId="77777777" w:rsidTr="00F630BE">
        <w:trPr>
          <w:cantSplit/>
          <w:trHeight w:val="934"/>
        </w:trPr>
        <w:tc>
          <w:tcPr>
            <w:tcW w:w="459" w:type="pct"/>
            <w:tcBorders>
              <w:right w:val="single" w:sz="2" w:space="0" w:color="B9B9B9"/>
            </w:tcBorders>
          </w:tcPr>
          <w:p w14:paraId="5E4AA4FB" w14:textId="2F9A6A08" w:rsidR="00E71991" w:rsidRPr="002A45E5" w:rsidRDefault="00E71991" w:rsidP="00E71991">
            <w:pPr>
              <w:pStyle w:val="TableText"/>
              <w:ind w:left="360"/>
            </w:pPr>
            <w:bookmarkStart w:id="6" w:name="_Ref351021158"/>
            <w:r>
              <w:t>1</w:t>
            </w:r>
          </w:p>
        </w:tc>
        <w:bookmarkEnd w:id="6"/>
        <w:tc>
          <w:tcPr>
            <w:tcW w:w="2350" w:type="pct"/>
            <w:tcBorders>
              <w:left w:val="single" w:sz="2" w:space="0" w:color="B9B9B9"/>
              <w:right w:val="single" w:sz="2" w:space="0" w:color="B9B9B9"/>
            </w:tcBorders>
          </w:tcPr>
          <w:p w14:paraId="70A82120" w14:textId="51E27977" w:rsidR="00E71991" w:rsidRPr="002A45E5" w:rsidRDefault="00E71991" w:rsidP="00E71991">
            <w:pPr>
              <w:pStyle w:val="TableText"/>
            </w:pPr>
            <w:r>
              <w:t xml:space="preserve">DCB 0129 - </w:t>
            </w:r>
            <w:r w:rsidRPr="00A427E6">
              <w:t>Clinical Risk Management: its Application in the Manufacture of Health IT Systems - Specification</w:t>
            </w:r>
          </w:p>
        </w:tc>
        <w:tc>
          <w:tcPr>
            <w:tcW w:w="1717" w:type="pct"/>
            <w:tcBorders>
              <w:left w:val="single" w:sz="2" w:space="0" w:color="B9B9B9"/>
              <w:right w:val="single" w:sz="2" w:space="0" w:color="B9B9B9"/>
            </w:tcBorders>
          </w:tcPr>
          <w:p w14:paraId="58DD8D11" w14:textId="5225A406" w:rsidR="00E71991" w:rsidRDefault="0094130F" w:rsidP="00E71991">
            <w:pPr>
              <w:pStyle w:val="TableText"/>
            </w:pPr>
            <w:hyperlink r:id="rId15" w:history="1">
              <w:r w:rsidR="00F630BE">
                <w:rPr>
                  <w:rStyle w:val="Hyperlink"/>
                  <w:rFonts w:ascii="Arial" w:hAnsi="Arial"/>
                </w:rPr>
                <w:t>DCB 0129</w:t>
              </w:r>
            </w:hyperlink>
          </w:p>
          <w:p w14:paraId="7D0BB0B2" w14:textId="03A091B0" w:rsidR="00F630BE" w:rsidRPr="002A45E5" w:rsidRDefault="00F630BE" w:rsidP="00E71991">
            <w:pPr>
              <w:pStyle w:val="TableText"/>
            </w:pPr>
          </w:p>
        </w:tc>
        <w:tc>
          <w:tcPr>
            <w:tcW w:w="474" w:type="pct"/>
            <w:tcBorders>
              <w:left w:val="single" w:sz="2" w:space="0" w:color="B9B9B9"/>
            </w:tcBorders>
          </w:tcPr>
          <w:p w14:paraId="4486A868" w14:textId="61E343D1" w:rsidR="00E71991" w:rsidRPr="002A45E5" w:rsidRDefault="00E71991" w:rsidP="00E71991">
            <w:pPr>
              <w:pStyle w:val="TableText"/>
            </w:pPr>
            <w:r>
              <w:t>3.2</w:t>
            </w:r>
          </w:p>
        </w:tc>
      </w:tr>
      <w:tr w:rsidR="00E71991" w:rsidRPr="00CB49DD" w14:paraId="76AA545B" w14:textId="77777777" w:rsidTr="00F630BE">
        <w:trPr>
          <w:cantSplit/>
          <w:trHeight w:val="290"/>
        </w:trPr>
        <w:tc>
          <w:tcPr>
            <w:tcW w:w="459" w:type="pct"/>
            <w:tcBorders>
              <w:right w:val="single" w:sz="2" w:space="0" w:color="B9B9B9"/>
            </w:tcBorders>
          </w:tcPr>
          <w:p w14:paraId="3B563036" w14:textId="2E94904B" w:rsidR="00E71991" w:rsidRPr="002A45E5" w:rsidRDefault="00E71991" w:rsidP="00E71991">
            <w:pPr>
              <w:pStyle w:val="TableText"/>
              <w:ind w:left="360"/>
            </w:pPr>
            <w:r>
              <w:t>2</w:t>
            </w:r>
          </w:p>
        </w:tc>
        <w:tc>
          <w:tcPr>
            <w:tcW w:w="2350" w:type="pct"/>
            <w:tcBorders>
              <w:left w:val="single" w:sz="2" w:space="0" w:color="B9B9B9"/>
              <w:right w:val="single" w:sz="2" w:space="0" w:color="B9B9B9"/>
            </w:tcBorders>
          </w:tcPr>
          <w:p w14:paraId="7484650D" w14:textId="14704D3D" w:rsidR="00E71991" w:rsidRPr="002A45E5" w:rsidRDefault="00E71991" w:rsidP="00E71991">
            <w:pPr>
              <w:pStyle w:val="TableText"/>
            </w:pPr>
            <w:r>
              <w:t xml:space="preserve">DCB 0160 - </w:t>
            </w:r>
            <w:r w:rsidRPr="00A427E6">
              <w:t>Clinical Risk Management: its Application in the Deployment and Use of Health IT Systems - Specification</w:t>
            </w:r>
          </w:p>
        </w:tc>
        <w:tc>
          <w:tcPr>
            <w:tcW w:w="1717" w:type="pct"/>
            <w:tcBorders>
              <w:left w:val="single" w:sz="2" w:space="0" w:color="B9B9B9"/>
              <w:right w:val="single" w:sz="2" w:space="0" w:color="B9B9B9"/>
            </w:tcBorders>
          </w:tcPr>
          <w:p w14:paraId="0794AD54" w14:textId="2DE6D4AF" w:rsidR="00E71991" w:rsidRDefault="0094130F" w:rsidP="00E71991">
            <w:pPr>
              <w:pStyle w:val="TableText"/>
            </w:pPr>
            <w:hyperlink r:id="rId16" w:history="1">
              <w:r w:rsidR="00F630BE">
                <w:rPr>
                  <w:rStyle w:val="Hyperlink"/>
                  <w:rFonts w:ascii="Arial" w:hAnsi="Arial"/>
                </w:rPr>
                <w:t>DCB 0160</w:t>
              </w:r>
            </w:hyperlink>
          </w:p>
          <w:p w14:paraId="162590F9" w14:textId="59CA6CA3" w:rsidR="00F630BE" w:rsidRPr="002A45E5" w:rsidRDefault="00F630BE" w:rsidP="00E71991">
            <w:pPr>
              <w:pStyle w:val="TableText"/>
            </w:pPr>
          </w:p>
        </w:tc>
        <w:tc>
          <w:tcPr>
            <w:tcW w:w="474" w:type="pct"/>
            <w:tcBorders>
              <w:left w:val="single" w:sz="2" w:space="0" w:color="B9B9B9"/>
            </w:tcBorders>
          </w:tcPr>
          <w:p w14:paraId="3A374DA4" w14:textId="1A325914" w:rsidR="00E71991" w:rsidRDefault="00E71991" w:rsidP="00E71991">
            <w:pPr>
              <w:pStyle w:val="TableText"/>
            </w:pPr>
            <w:r>
              <w:t>4.2</w:t>
            </w:r>
          </w:p>
        </w:tc>
      </w:tr>
      <w:tr w:rsidR="00E71991" w:rsidRPr="00CB49DD" w14:paraId="6D5DF793" w14:textId="77777777" w:rsidTr="00F630BE">
        <w:trPr>
          <w:cantSplit/>
          <w:trHeight w:val="290"/>
        </w:trPr>
        <w:tc>
          <w:tcPr>
            <w:tcW w:w="459" w:type="pct"/>
            <w:tcBorders>
              <w:right w:val="single" w:sz="2" w:space="0" w:color="B9B9B9"/>
            </w:tcBorders>
          </w:tcPr>
          <w:p w14:paraId="7F7327B5" w14:textId="0DD73A30" w:rsidR="00E71991" w:rsidRPr="00073D94" w:rsidRDefault="00BE303B" w:rsidP="00E71991">
            <w:pPr>
              <w:pStyle w:val="TableText"/>
              <w:ind w:left="360"/>
            </w:pPr>
            <w:r>
              <w:t>3</w:t>
            </w:r>
          </w:p>
        </w:tc>
        <w:tc>
          <w:tcPr>
            <w:tcW w:w="2350" w:type="pct"/>
            <w:tcBorders>
              <w:left w:val="single" w:sz="2" w:space="0" w:color="B9B9B9"/>
              <w:right w:val="single" w:sz="2" w:space="0" w:color="B9B9B9"/>
            </w:tcBorders>
          </w:tcPr>
          <w:p w14:paraId="7FC7464F" w14:textId="22B6205B" w:rsidR="00E71991" w:rsidRPr="00073D94" w:rsidRDefault="00BE303B" w:rsidP="00E71991">
            <w:pPr>
              <w:autoSpaceDE w:val="0"/>
              <w:autoSpaceDN w:val="0"/>
              <w:adjustRightInd w:val="0"/>
              <w:spacing w:after="0"/>
              <w:textboxTightWrap w:val="none"/>
              <w:rPr>
                <w:rFonts w:eastAsiaTheme="minorHAnsi" w:cs="Arial"/>
                <w:sz w:val="20"/>
                <w:szCs w:val="20"/>
              </w:rPr>
            </w:pPr>
            <w:r>
              <w:rPr>
                <w:rFonts w:eastAsiaTheme="minorHAnsi" w:cs="Arial"/>
                <w:sz w:val="20"/>
                <w:szCs w:val="20"/>
              </w:rPr>
              <w:t xml:space="preserve">eConsult Clinical Safety Report Copy </w:t>
            </w:r>
            <w:proofErr w:type="spellStart"/>
            <w:r>
              <w:rPr>
                <w:rFonts w:eastAsiaTheme="minorHAnsi" w:cs="Arial"/>
                <w:sz w:val="20"/>
                <w:szCs w:val="20"/>
              </w:rPr>
              <w:t>inc</w:t>
            </w:r>
            <w:proofErr w:type="spellEnd"/>
            <w:r>
              <w:rPr>
                <w:rFonts w:eastAsiaTheme="minorHAnsi" w:cs="Arial"/>
                <w:sz w:val="20"/>
                <w:szCs w:val="20"/>
              </w:rPr>
              <w:t xml:space="preserve"> Hazard Log </w:t>
            </w:r>
          </w:p>
        </w:tc>
        <w:tc>
          <w:tcPr>
            <w:tcW w:w="1717" w:type="pct"/>
            <w:tcBorders>
              <w:left w:val="single" w:sz="2" w:space="0" w:color="B9B9B9"/>
              <w:right w:val="single" w:sz="2" w:space="0" w:color="B9B9B9"/>
            </w:tcBorders>
          </w:tcPr>
          <w:p w14:paraId="1AE132C5" w14:textId="38969D41" w:rsidR="00E71991" w:rsidRPr="00073D94" w:rsidRDefault="00037E34" w:rsidP="00E71991">
            <w:pPr>
              <w:pStyle w:val="Documenttitle"/>
              <w:rPr>
                <w:color w:val="auto"/>
                <w:sz w:val="20"/>
                <w:szCs w:val="20"/>
              </w:rPr>
            </w:pPr>
            <w:r w:rsidRPr="00037E34">
              <w:rPr>
                <w:noProof/>
                <w:color w:val="auto"/>
                <w:sz w:val="20"/>
                <w:szCs w:val="20"/>
              </w:rPr>
              <w:object w:dxaOrig="1534" w:dyaOrig="991" w14:anchorId="71F0B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17" o:title=""/>
                </v:shape>
                <o:OLEObject Type="Embed" ProgID="Acrobat.Document.DC" ShapeID="_x0000_i1025" DrawAspect="Icon" ObjectID="_1753171867" r:id="rId18"/>
              </w:object>
            </w:r>
          </w:p>
        </w:tc>
        <w:tc>
          <w:tcPr>
            <w:tcW w:w="474" w:type="pct"/>
            <w:tcBorders>
              <w:left w:val="single" w:sz="2" w:space="0" w:color="B9B9B9"/>
            </w:tcBorders>
          </w:tcPr>
          <w:p w14:paraId="4C6582F6" w14:textId="319C004F" w:rsidR="00E57FC3" w:rsidRDefault="00E57FC3" w:rsidP="00E71991">
            <w:pPr>
              <w:pStyle w:val="TableText"/>
            </w:pPr>
            <w:r>
              <w:t>5.7</w:t>
            </w:r>
          </w:p>
        </w:tc>
      </w:tr>
      <w:tr w:rsidR="00BE303B" w:rsidRPr="00CB49DD" w14:paraId="3D12264E" w14:textId="77777777" w:rsidTr="00F630BE">
        <w:trPr>
          <w:cantSplit/>
          <w:trHeight w:val="290"/>
        </w:trPr>
        <w:tc>
          <w:tcPr>
            <w:tcW w:w="459" w:type="pct"/>
            <w:tcBorders>
              <w:right w:val="single" w:sz="2" w:space="0" w:color="B9B9B9"/>
            </w:tcBorders>
          </w:tcPr>
          <w:p w14:paraId="7D6B0E8A" w14:textId="7DCD42D5" w:rsidR="00BE303B" w:rsidRDefault="00AC22FD" w:rsidP="00E71991">
            <w:pPr>
              <w:pStyle w:val="TableText"/>
              <w:ind w:left="360"/>
            </w:pPr>
            <w:r>
              <w:t>4</w:t>
            </w:r>
          </w:p>
        </w:tc>
        <w:tc>
          <w:tcPr>
            <w:tcW w:w="2350" w:type="pct"/>
            <w:tcBorders>
              <w:left w:val="single" w:sz="2" w:space="0" w:color="B9B9B9"/>
              <w:right w:val="single" w:sz="2" w:space="0" w:color="B9B9B9"/>
            </w:tcBorders>
          </w:tcPr>
          <w:p w14:paraId="0F19C28A" w14:textId="615204C2" w:rsidR="00BE303B" w:rsidRDefault="00F630BE" w:rsidP="00AC22FD">
            <w:pPr>
              <w:autoSpaceDE w:val="0"/>
              <w:autoSpaceDN w:val="0"/>
              <w:adjustRightInd w:val="0"/>
              <w:spacing w:after="0"/>
              <w:textboxTightWrap w:val="none"/>
              <w:rPr>
                <w:rFonts w:eastAsiaTheme="minorHAnsi" w:cs="Arial"/>
                <w:sz w:val="20"/>
                <w:szCs w:val="20"/>
              </w:rPr>
            </w:pPr>
            <w:r w:rsidRPr="00F630BE">
              <w:rPr>
                <w:rFonts w:eastAsiaTheme="minorHAnsi" w:cs="Arial"/>
                <w:sz w:val="20"/>
                <w:szCs w:val="20"/>
              </w:rPr>
              <w:t>PCN Hub Operating Model – Pilot Practice Overview, Oaklands Health Centre eHub Pilot</w:t>
            </w:r>
          </w:p>
        </w:tc>
        <w:tc>
          <w:tcPr>
            <w:tcW w:w="1717" w:type="pct"/>
            <w:tcBorders>
              <w:left w:val="single" w:sz="2" w:space="0" w:color="B9B9B9"/>
              <w:right w:val="single" w:sz="2" w:space="0" w:color="B9B9B9"/>
            </w:tcBorders>
          </w:tcPr>
          <w:p w14:paraId="6A48EC17" w14:textId="07979913" w:rsidR="00BE303B" w:rsidRPr="00073D94" w:rsidRDefault="00F630BE" w:rsidP="00E71991">
            <w:pPr>
              <w:pStyle w:val="Documenttitle"/>
              <w:rPr>
                <w:color w:val="auto"/>
                <w:sz w:val="20"/>
                <w:szCs w:val="20"/>
              </w:rPr>
            </w:pPr>
            <w:r>
              <w:rPr>
                <w:color w:val="auto"/>
                <w:sz w:val="20"/>
                <w:szCs w:val="20"/>
              </w:rPr>
              <w:t xml:space="preserve">Document available on request from </w:t>
            </w:r>
            <w:r w:rsidR="001727AF" w:rsidRPr="001727AF">
              <w:rPr>
                <w:color w:val="auto"/>
                <w:sz w:val="20"/>
                <w:szCs w:val="20"/>
              </w:rPr>
              <w:t>Folkestone, Hythe &amp; Rural PCN</w:t>
            </w:r>
          </w:p>
        </w:tc>
        <w:tc>
          <w:tcPr>
            <w:tcW w:w="474" w:type="pct"/>
            <w:tcBorders>
              <w:left w:val="single" w:sz="2" w:space="0" w:color="B9B9B9"/>
            </w:tcBorders>
          </w:tcPr>
          <w:p w14:paraId="1D34660C" w14:textId="77777777" w:rsidR="00F630BE" w:rsidRDefault="00F630BE" w:rsidP="00E71991">
            <w:pPr>
              <w:pStyle w:val="TableText"/>
            </w:pPr>
            <w:r>
              <w:t>v</w:t>
            </w:r>
          </w:p>
          <w:p w14:paraId="0A9624E5" w14:textId="3A0998B7" w:rsidR="00BE303B" w:rsidRDefault="00F630BE" w:rsidP="00E71991">
            <w:pPr>
              <w:pStyle w:val="TableText"/>
            </w:pPr>
            <w:r>
              <w:t xml:space="preserve"> 1.2</w:t>
            </w:r>
          </w:p>
        </w:tc>
      </w:tr>
      <w:tr w:rsidR="00AC22FD" w:rsidRPr="00CB49DD" w14:paraId="26F42DC7" w14:textId="77777777" w:rsidTr="00F630BE">
        <w:trPr>
          <w:cantSplit/>
          <w:trHeight w:val="290"/>
        </w:trPr>
        <w:tc>
          <w:tcPr>
            <w:tcW w:w="459" w:type="pct"/>
            <w:tcBorders>
              <w:right w:val="single" w:sz="2" w:space="0" w:color="B9B9B9"/>
            </w:tcBorders>
          </w:tcPr>
          <w:p w14:paraId="7C2A27F0" w14:textId="008CFFF7" w:rsidR="00AC22FD" w:rsidRDefault="00AC22FD" w:rsidP="00E71991">
            <w:pPr>
              <w:pStyle w:val="TableText"/>
              <w:ind w:left="360"/>
            </w:pPr>
            <w:r>
              <w:t>5</w:t>
            </w:r>
          </w:p>
        </w:tc>
        <w:tc>
          <w:tcPr>
            <w:tcW w:w="2350" w:type="pct"/>
            <w:tcBorders>
              <w:left w:val="single" w:sz="2" w:space="0" w:color="B9B9B9"/>
              <w:right w:val="single" w:sz="2" w:space="0" w:color="B9B9B9"/>
            </w:tcBorders>
          </w:tcPr>
          <w:p w14:paraId="28C3D602" w14:textId="77777777" w:rsidR="00F630BE" w:rsidRDefault="00F630BE" w:rsidP="00F630BE">
            <w:pPr>
              <w:spacing w:after="0"/>
              <w:textboxTightWrap w:val="none"/>
              <w:rPr>
                <w:rFonts w:cs="Arial"/>
                <w:color w:val="000000"/>
                <w:sz w:val="20"/>
                <w:szCs w:val="20"/>
              </w:rPr>
            </w:pPr>
            <w:r>
              <w:rPr>
                <w:rFonts w:cs="Arial"/>
                <w:color w:val="000000"/>
                <w:sz w:val="20"/>
                <w:szCs w:val="20"/>
              </w:rPr>
              <w:t>PCN Hub: Federated Online Consultation Triage &amp; Minor Illness Service:</w:t>
            </w:r>
            <w:r>
              <w:rPr>
                <w:rFonts w:cs="Arial"/>
                <w:color w:val="000000"/>
                <w:sz w:val="20"/>
                <w:szCs w:val="20"/>
              </w:rPr>
              <w:br/>
              <w:t>[20230527_FHR_PCN_Hub_Outline_SOP]</w:t>
            </w:r>
          </w:p>
          <w:p w14:paraId="784B2CE0" w14:textId="27377D53" w:rsidR="00AC22FD" w:rsidRDefault="00AC22FD" w:rsidP="00E71991">
            <w:pPr>
              <w:autoSpaceDE w:val="0"/>
              <w:autoSpaceDN w:val="0"/>
              <w:adjustRightInd w:val="0"/>
              <w:spacing w:after="0"/>
              <w:textboxTightWrap w:val="none"/>
              <w:rPr>
                <w:rFonts w:eastAsiaTheme="minorHAnsi" w:cs="Arial"/>
                <w:sz w:val="20"/>
                <w:szCs w:val="20"/>
              </w:rPr>
            </w:pPr>
          </w:p>
        </w:tc>
        <w:tc>
          <w:tcPr>
            <w:tcW w:w="1717" w:type="pct"/>
            <w:tcBorders>
              <w:left w:val="single" w:sz="2" w:space="0" w:color="B9B9B9"/>
              <w:right w:val="single" w:sz="2" w:space="0" w:color="B9B9B9"/>
            </w:tcBorders>
          </w:tcPr>
          <w:p w14:paraId="770595F7" w14:textId="45A82D61" w:rsidR="00AC22FD" w:rsidRPr="00073D94" w:rsidRDefault="00F630BE" w:rsidP="00E71991">
            <w:pPr>
              <w:pStyle w:val="Documenttitle"/>
              <w:rPr>
                <w:color w:val="auto"/>
                <w:sz w:val="20"/>
                <w:szCs w:val="20"/>
              </w:rPr>
            </w:pPr>
            <w:r>
              <w:rPr>
                <w:color w:val="auto"/>
                <w:sz w:val="20"/>
                <w:szCs w:val="20"/>
              </w:rPr>
              <w:t>Document available on request from</w:t>
            </w:r>
            <w:r w:rsidR="001727AF">
              <w:rPr>
                <w:color w:val="auto"/>
                <w:sz w:val="20"/>
                <w:szCs w:val="20"/>
              </w:rPr>
              <w:t xml:space="preserve"> </w:t>
            </w:r>
            <w:r w:rsidR="001727AF" w:rsidRPr="001727AF">
              <w:rPr>
                <w:color w:val="auto"/>
                <w:sz w:val="20"/>
                <w:szCs w:val="20"/>
              </w:rPr>
              <w:t>Folkestone, Hythe &amp; Rural PCN</w:t>
            </w:r>
          </w:p>
        </w:tc>
        <w:tc>
          <w:tcPr>
            <w:tcW w:w="474" w:type="pct"/>
            <w:tcBorders>
              <w:left w:val="single" w:sz="2" w:space="0" w:color="B9B9B9"/>
            </w:tcBorders>
          </w:tcPr>
          <w:p w14:paraId="2C572A08" w14:textId="5CC00A2D" w:rsidR="00AC22FD" w:rsidRDefault="00F630BE" w:rsidP="00E71991">
            <w:pPr>
              <w:pStyle w:val="TableText"/>
            </w:pPr>
            <w:r>
              <w:t>v2.01</w:t>
            </w:r>
          </w:p>
        </w:tc>
      </w:tr>
      <w:tr w:rsidR="00AC22FD" w:rsidRPr="00CB49DD" w14:paraId="2F585292" w14:textId="77777777" w:rsidTr="00F630BE">
        <w:trPr>
          <w:cantSplit/>
          <w:trHeight w:val="290"/>
        </w:trPr>
        <w:tc>
          <w:tcPr>
            <w:tcW w:w="459" w:type="pct"/>
            <w:tcBorders>
              <w:right w:val="single" w:sz="2" w:space="0" w:color="B9B9B9"/>
            </w:tcBorders>
          </w:tcPr>
          <w:p w14:paraId="734FEE48" w14:textId="6A647212" w:rsidR="00AC22FD" w:rsidRDefault="00AC22FD" w:rsidP="00E71991">
            <w:pPr>
              <w:pStyle w:val="TableText"/>
              <w:ind w:left="360"/>
            </w:pPr>
            <w:r>
              <w:t>6</w:t>
            </w:r>
          </w:p>
        </w:tc>
        <w:tc>
          <w:tcPr>
            <w:tcW w:w="2350" w:type="pct"/>
            <w:tcBorders>
              <w:left w:val="single" w:sz="2" w:space="0" w:color="B9B9B9"/>
              <w:right w:val="single" w:sz="2" w:space="0" w:color="B9B9B9"/>
            </w:tcBorders>
          </w:tcPr>
          <w:p w14:paraId="5C752CE0" w14:textId="5C52E42A" w:rsidR="00AC22FD" w:rsidRDefault="00AC22FD" w:rsidP="00E71991">
            <w:pPr>
              <w:autoSpaceDE w:val="0"/>
              <w:autoSpaceDN w:val="0"/>
              <w:adjustRightInd w:val="0"/>
              <w:spacing w:after="0"/>
              <w:textboxTightWrap w:val="none"/>
              <w:rPr>
                <w:rFonts w:eastAsiaTheme="minorHAnsi" w:cs="Arial"/>
                <w:sz w:val="20"/>
                <w:szCs w:val="20"/>
              </w:rPr>
            </w:pPr>
            <w:r w:rsidRPr="00AC22FD">
              <w:rPr>
                <w:rFonts w:eastAsiaTheme="minorHAnsi" w:cs="Arial"/>
                <w:sz w:val="20"/>
                <w:szCs w:val="20"/>
              </w:rPr>
              <w:t>e-Consult Clinical Incident Reporting Form</w:t>
            </w:r>
          </w:p>
        </w:tc>
        <w:tc>
          <w:tcPr>
            <w:tcW w:w="1717" w:type="pct"/>
            <w:tcBorders>
              <w:left w:val="single" w:sz="2" w:space="0" w:color="B9B9B9"/>
              <w:right w:val="single" w:sz="2" w:space="0" w:color="B9B9B9"/>
            </w:tcBorders>
          </w:tcPr>
          <w:p w14:paraId="16477CCC" w14:textId="5D72E6EE" w:rsidR="00AC22FD" w:rsidRPr="00073D94" w:rsidRDefault="00AC22FD" w:rsidP="00E71991">
            <w:pPr>
              <w:pStyle w:val="Documenttitle"/>
              <w:rPr>
                <w:color w:val="auto"/>
                <w:sz w:val="20"/>
                <w:szCs w:val="20"/>
              </w:rPr>
            </w:pPr>
            <w:r>
              <w:rPr>
                <w:color w:val="auto"/>
                <w:sz w:val="20"/>
                <w:szCs w:val="20"/>
              </w:rPr>
              <w:t>Clinical Risk Management File eConsult</w:t>
            </w:r>
          </w:p>
        </w:tc>
        <w:tc>
          <w:tcPr>
            <w:tcW w:w="474" w:type="pct"/>
            <w:tcBorders>
              <w:left w:val="single" w:sz="2" w:space="0" w:color="B9B9B9"/>
            </w:tcBorders>
          </w:tcPr>
          <w:p w14:paraId="4F8B5568" w14:textId="0B7A04D6" w:rsidR="00AC22FD" w:rsidRDefault="00F630BE" w:rsidP="00E71991">
            <w:pPr>
              <w:pStyle w:val="TableText"/>
            </w:pPr>
            <w:r>
              <w:t>-</w:t>
            </w:r>
          </w:p>
        </w:tc>
      </w:tr>
      <w:tr w:rsidR="00C7476B" w:rsidRPr="00CB49DD" w14:paraId="1A02F9CE" w14:textId="77777777" w:rsidTr="00F630BE">
        <w:trPr>
          <w:cantSplit/>
          <w:trHeight w:val="290"/>
        </w:trPr>
        <w:tc>
          <w:tcPr>
            <w:tcW w:w="459" w:type="pct"/>
            <w:tcBorders>
              <w:right w:val="single" w:sz="2" w:space="0" w:color="B9B9B9"/>
            </w:tcBorders>
          </w:tcPr>
          <w:p w14:paraId="40ED7409" w14:textId="40AA4791" w:rsidR="00C7476B" w:rsidRDefault="00C7476B" w:rsidP="00E71991">
            <w:pPr>
              <w:pStyle w:val="TableText"/>
              <w:ind w:left="360"/>
            </w:pPr>
            <w:r>
              <w:t>7</w:t>
            </w:r>
          </w:p>
        </w:tc>
        <w:tc>
          <w:tcPr>
            <w:tcW w:w="2350" w:type="pct"/>
            <w:tcBorders>
              <w:left w:val="single" w:sz="2" w:space="0" w:color="B9B9B9"/>
              <w:right w:val="single" w:sz="2" w:space="0" w:color="B9B9B9"/>
            </w:tcBorders>
          </w:tcPr>
          <w:p w14:paraId="70894F50" w14:textId="5E62E8A7" w:rsidR="00C7476B" w:rsidRPr="00AC22FD" w:rsidRDefault="00C7476B" w:rsidP="00E71991">
            <w:pPr>
              <w:autoSpaceDE w:val="0"/>
              <w:autoSpaceDN w:val="0"/>
              <w:adjustRightInd w:val="0"/>
              <w:spacing w:after="0"/>
              <w:textboxTightWrap w:val="none"/>
              <w:rPr>
                <w:rFonts w:eastAsiaTheme="minorHAnsi" w:cs="Arial"/>
                <w:sz w:val="20"/>
                <w:szCs w:val="20"/>
              </w:rPr>
            </w:pPr>
            <w:r w:rsidRPr="00C7476B">
              <w:rPr>
                <w:rFonts w:eastAsiaTheme="minorHAnsi" w:cs="Arial"/>
                <w:sz w:val="20"/>
                <w:szCs w:val="20"/>
              </w:rPr>
              <w:t>Smart Inbox Clinical Safety Case Report</w:t>
            </w:r>
          </w:p>
        </w:tc>
        <w:tc>
          <w:tcPr>
            <w:tcW w:w="1717" w:type="pct"/>
            <w:tcBorders>
              <w:left w:val="single" w:sz="2" w:space="0" w:color="B9B9B9"/>
              <w:right w:val="single" w:sz="2" w:space="0" w:color="B9B9B9"/>
            </w:tcBorders>
          </w:tcPr>
          <w:p w14:paraId="5EB4AC4B" w14:textId="788AD264" w:rsidR="00C7476B" w:rsidRDefault="00C7476B" w:rsidP="00E71991">
            <w:pPr>
              <w:pStyle w:val="Documenttitle"/>
              <w:rPr>
                <w:color w:val="auto"/>
                <w:sz w:val="20"/>
                <w:szCs w:val="20"/>
              </w:rPr>
            </w:pPr>
            <w:r w:rsidRPr="00C7476B">
              <w:rPr>
                <w:rFonts w:eastAsiaTheme="minorHAnsi" w:cs="Arial"/>
                <w:sz w:val="20"/>
                <w:szCs w:val="20"/>
              </w:rPr>
              <w:t>Smart Inbox Clinical Safety Case Report</w:t>
            </w:r>
            <w:r>
              <w:rPr>
                <w:rFonts w:eastAsiaTheme="minorHAnsi" w:cs="Arial"/>
                <w:sz w:val="20"/>
                <w:szCs w:val="20"/>
              </w:rPr>
              <w:t>.pdf</w:t>
            </w:r>
          </w:p>
        </w:tc>
        <w:tc>
          <w:tcPr>
            <w:tcW w:w="474" w:type="pct"/>
            <w:tcBorders>
              <w:left w:val="single" w:sz="2" w:space="0" w:color="B9B9B9"/>
            </w:tcBorders>
          </w:tcPr>
          <w:p w14:paraId="54429961" w14:textId="73BAE663" w:rsidR="00C7476B" w:rsidRDefault="00E57FC3" w:rsidP="00E71991">
            <w:pPr>
              <w:pStyle w:val="TableText"/>
            </w:pPr>
            <w:r>
              <w:t>v2.1</w:t>
            </w:r>
          </w:p>
        </w:tc>
      </w:tr>
      <w:tr w:rsidR="00C7476B" w:rsidRPr="00CB49DD" w14:paraId="63F1C2CF" w14:textId="77777777" w:rsidTr="00F630BE">
        <w:trPr>
          <w:cantSplit/>
          <w:trHeight w:val="290"/>
        </w:trPr>
        <w:tc>
          <w:tcPr>
            <w:tcW w:w="459" w:type="pct"/>
            <w:tcBorders>
              <w:right w:val="single" w:sz="2" w:space="0" w:color="B9B9B9"/>
            </w:tcBorders>
          </w:tcPr>
          <w:p w14:paraId="3ACD0A40" w14:textId="5F885D1E" w:rsidR="00C7476B" w:rsidRDefault="00C7476B" w:rsidP="00E71991">
            <w:pPr>
              <w:pStyle w:val="TableText"/>
              <w:ind w:left="360"/>
            </w:pPr>
            <w:r>
              <w:t>8</w:t>
            </w:r>
          </w:p>
        </w:tc>
        <w:tc>
          <w:tcPr>
            <w:tcW w:w="2350" w:type="pct"/>
            <w:tcBorders>
              <w:left w:val="single" w:sz="2" w:space="0" w:color="B9B9B9"/>
              <w:right w:val="single" w:sz="2" w:space="0" w:color="B9B9B9"/>
            </w:tcBorders>
          </w:tcPr>
          <w:p w14:paraId="670F072C" w14:textId="1AAE8A29" w:rsidR="00C7476B" w:rsidRPr="00AC22FD" w:rsidRDefault="00C7476B" w:rsidP="00E71991">
            <w:pPr>
              <w:autoSpaceDE w:val="0"/>
              <w:autoSpaceDN w:val="0"/>
              <w:adjustRightInd w:val="0"/>
              <w:spacing w:after="0"/>
              <w:textboxTightWrap w:val="none"/>
              <w:rPr>
                <w:rFonts w:eastAsiaTheme="minorHAnsi" w:cs="Arial"/>
                <w:sz w:val="20"/>
                <w:szCs w:val="20"/>
              </w:rPr>
            </w:pPr>
            <w:r w:rsidRPr="00C7476B">
              <w:rPr>
                <w:rFonts w:eastAsiaTheme="minorHAnsi" w:cs="Arial"/>
                <w:sz w:val="20"/>
                <w:szCs w:val="20"/>
              </w:rPr>
              <w:t xml:space="preserve">Clinical Safety </w:t>
            </w:r>
            <w:r w:rsidR="00337EFA" w:rsidRPr="00C7476B">
              <w:rPr>
                <w:rFonts w:eastAsiaTheme="minorHAnsi" w:cs="Arial"/>
                <w:sz w:val="20"/>
                <w:szCs w:val="20"/>
              </w:rPr>
              <w:t>Case Consultation</w:t>
            </w:r>
            <w:r w:rsidRPr="00C7476B">
              <w:rPr>
                <w:rFonts w:eastAsiaTheme="minorHAnsi" w:cs="Arial"/>
                <w:sz w:val="20"/>
                <w:szCs w:val="20"/>
              </w:rPr>
              <w:t xml:space="preserve"> Writeback</w:t>
            </w:r>
          </w:p>
        </w:tc>
        <w:tc>
          <w:tcPr>
            <w:tcW w:w="1717" w:type="pct"/>
            <w:tcBorders>
              <w:left w:val="single" w:sz="2" w:space="0" w:color="B9B9B9"/>
              <w:right w:val="single" w:sz="2" w:space="0" w:color="B9B9B9"/>
            </w:tcBorders>
          </w:tcPr>
          <w:p w14:paraId="46931F97" w14:textId="2E7E2C46" w:rsidR="00C7476B" w:rsidRDefault="00C7476B" w:rsidP="00E71991">
            <w:pPr>
              <w:pStyle w:val="Documenttitle"/>
              <w:rPr>
                <w:color w:val="auto"/>
                <w:sz w:val="20"/>
                <w:szCs w:val="20"/>
              </w:rPr>
            </w:pPr>
            <w:r>
              <w:rPr>
                <w:color w:val="auto"/>
                <w:sz w:val="20"/>
                <w:szCs w:val="20"/>
              </w:rPr>
              <w:t>P</w:t>
            </w:r>
            <w:r w:rsidRPr="00C7476B">
              <w:rPr>
                <w:color w:val="auto"/>
                <w:sz w:val="20"/>
                <w:szCs w:val="20"/>
              </w:rPr>
              <w:t>RJ0011190</w:t>
            </w:r>
          </w:p>
        </w:tc>
        <w:tc>
          <w:tcPr>
            <w:tcW w:w="474" w:type="pct"/>
            <w:tcBorders>
              <w:left w:val="single" w:sz="2" w:space="0" w:color="B9B9B9"/>
            </w:tcBorders>
          </w:tcPr>
          <w:p w14:paraId="152FC052" w14:textId="53A5E61F" w:rsidR="00C7476B" w:rsidRDefault="00C7476B" w:rsidP="00E71991">
            <w:pPr>
              <w:pStyle w:val="TableText"/>
            </w:pPr>
            <w:r>
              <w:t>5/6/2023</w:t>
            </w:r>
          </w:p>
        </w:tc>
      </w:tr>
      <w:tr w:rsidR="00C7476B" w:rsidRPr="00CB49DD" w14:paraId="0C244AFA" w14:textId="77777777" w:rsidTr="00F630BE">
        <w:trPr>
          <w:cantSplit/>
          <w:trHeight w:val="290"/>
        </w:trPr>
        <w:tc>
          <w:tcPr>
            <w:tcW w:w="459" w:type="pct"/>
            <w:tcBorders>
              <w:right w:val="single" w:sz="2" w:space="0" w:color="B9B9B9"/>
            </w:tcBorders>
          </w:tcPr>
          <w:p w14:paraId="278BECD5" w14:textId="7FA36A62" w:rsidR="00C7476B" w:rsidRDefault="00C7476B" w:rsidP="00E71991">
            <w:pPr>
              <w:pStyle w:val="TableText"/>
              <w:ind w:left="360"/>
            </w:pPr>
            <w:r>
              <w:t>9</w:t>
            </w:r>
          </w:p>
        </w:tc>
        <w:tc>
          <w:tcPr>
            <w:tcW w:w="2350" w:type="pct"/>
            <w:tcBorders>
              <w:left w:val="single" w:sz="2" w:space="0" w:color="B9B9B9"/>
              <w:right w:val="single" w:sz="2" w:space="0" w:color="B9B9B9"/>
            </w:tcBorders>
          </w:tcPr>
          <w:p w14:paraId="3E095C95" w14:textId="79F32370" w:rsidR="00C7476B" w:rsidRPr="00C7476B" w:rsidRDefault="00C7476B" w:rsidP="00E71991">
            <w:pPr>
              <w:autoSpaceDE w:val="0"/>
              <w:autoSpaceDN w:val="0"/>
              <w:adjustRightInd w:val="0"/>
              <w:spacing w:after="0"/>
              <w:textboxTightWrap w:val="none"/>
              <w:rPr>
                <w:rFonts w:eastAsiaTheme="minorHAnsi" w:cs="Arial"/>
                <w:sz w:val="20"/>
                <w:szCs w:val="20"/>
              </w:rPr>
            </w:pPr>
            <w:r w:rsidRPr="00C7476B">
              <w:rPr>
                <w:rFonts w:eastAsiaTheme="minorHAnsi" w:cs="Arial"/>
                <w:sz w:val="20"/>
                <w:szCs w:val="20"/>
              </w:rPr>
              <w:t>NHSmail O365 Shared Tenant Clinical Safety Case</w:t>
            </w:r>
          </w:p>
        </w:tc>
        <w:tc>
          <w:tcPr>
            <w:tcW w:w="1717" w:type="pct"/>
            <w:tcBorders>
              <w:left w:val="single" w:sz="2" w:space="0" w:color="B9B9B9"/>
              <w:right w:val="single" w:sz="2" w:space="0" w:color="B9B9B9"/>
            </w:tcBorders>
          </w:tcPr>
          <w:p w14:paraId="461DDF22" w14:textId="77777777" w:rsidR="00C7476B" w:rsidRDefault="0094130F" w:rsidP="00C7476B">
            <w:pPr>
              <w:spacing w:after="0"/>
              <w:textboxTightWrap w:val="none"/>
              <w:rPr>
                <w:rFonts w:cs="Arial"/>
                <w:color w:val="0000FF"/>
                <w:sz w:val="22"/>
                <w:szCs w:val="22"/>
                <w:u w:val="single"/>
              </w:rPr>
            </w:pPr>
            <w:hyperlink r:id="rId19" w:history="1">
              <w:r w:rsidR="00C7476B">
                <w:rPr>
                  <w:rStyle w:val="Hyperlink"/>
                  <w:rFonts w:eastAsia="MS Mincho" w:cs="Arial"/>
                  <w:sz w:val="22"/>
                  <w:szCs w:val="22"/>
                </w:rPr>
                <w:t>https://support.nhs.net/knowledge-base/o365-shared-tenant-clinical-safety-case-report/</w:t>
              </w:r>
            </w:hyperlink>
          </w:p>
          <w:p w14:paraId="08318943" w14:textId="300587F2" w:rsidR="00C7476B" w:rsidRPr="00C7476B" w:rsidRDefault="00C7476B" w:rsidP="00C7476B">
            <w:pPr>
              <w:spacing w:after="0"/>
              <w:textboxTightWrap w:val="none"/>
              <w:rPr>
                <w:rFonts w:cs="Arial"/>
                <w:color w:val="0000FF"/>
                <w:sz w:val="22"/>
                <w:szCs w:val="22"/>
                <w:u w:val="single"/>
              </w:rPr>
            </w:pPr>
          </w:p>
        </w:tc>
        <w:tc>
          <w:tcPr>
            <w:tcW w:w="474" w:type="pct"/>
            <w:tcBorders>
              <w:left w:val="single" w:sz="2" w:space="0" w:color="B9B9B9"/>
            </w:tcBorders>
          </w:tcPr>
          <w:p w14:paraId="6F6B8D9A" w14:textId="33A7E592" w:rsidR="00C7476B" w:rsidRDefault="00C7476B" w:rsidP="00E71991">
            <w:pPr>
              <w:pStyle w:val="TableText"/>
            </w:pPr>
            <w:r>
              <w:t>V5.83</w:t>
            </w:r>
          </w:p>
        </w:tc>
      </w:tr>
      <w:tr w:rsidR="000A7FF0" w:rsidRPr="00CB49DD" w14:paraId="00E621D0" w14:textId="77777777" w:rsidTr="00F630BE">
        <w:trPr>
          <w:cantSplit/>
          <w:trHeight w:val="290"/>
        </w:trPr>
        <w:tc>
          <w:tcPr>
            <w:tcW w:w="459" w:type="pct"/>
            <w:tcBorders>
              <w:right w:val="single" w:sz="2" w:space="0" w:color="B9B9B9"/>
            </w:tcBorders>
          </w:tcPr>
          <w:p w14:paraId="04306923" w14:textId="546433CB" w:rsidR="000A7FF0" w:rsidRDefault="000A7FF0" w:rsidP="00E71991">
            <w:pPr>
              <w:pStyle w:val="TableText"/>
              <w:ind w:left="360"/>
            </w:pPr>
            <w:r>
              <w:t>10</w:t>
            </w:r>
          </w:p>
        </w:tc>
        <w:tc>
          <w:tcPr>
            <w:tcW w:w="2350" w:type="pct"/>
            <w:tcBorders>
              <w:left w:val="single" w:sz="2" w:space="0" w:color="B9B9B9"/>
              <w:right w:val="single" w:sz="2" w:space="0" w:color="B9B9B9"/>
            </w:tcBorders>
          </w:tcPr>
          <w:p w14:paraId="503E26C6" w14:textId="57FB3620" w:rsidR="000A7FF0" w:rsidRPr="000A7FF0" w:rsidRDefault="000A7FF0" w:rsidP="000A7FF0">
            <w:pPr>
              <w:pStyle w:val="Documenttitle"/>
              <w:rPr>
                <w:color w:val="auto"/>
                <w:sz w:val="20"/>
                <w:szCs w:val="20"/>
              </w:rPr>
            </w:pPr>
            <w:r>
              <w:rPr>
                <w:color w:val="auto"/>
                <w:sz w:val="20"/>
                <w:szCs w:val="20"/>
              </w:rPr>
              <w:t>eHub Hazard Log</w:t>
            </w:r>
          </w:p>
        </w:tc>
        <w:tc>
          <w:tcPr>
            <w:tcW w:w="1717" w:type="pct"/>
            <w:tcBorders>
              <w:left w:val="single" w:sz="2" w:space="0" w:color="B9B9B9"/>
              <w:right w:val="single" w:sz="2" w:space="0" w:color="B9B9B9"/>
            </w:tcBorders>
          </w:tcPr>
          <w:p w14:paraId="7B626992" w14:textId="0CA68382" w:rsidR="000A7FF0" w:rsidRPr="000A7FF0" w:rsidRDefault="000A7FF0" w:rsidP="000A7FF0">
            <w:pPr>
              <w:pStyle w:val="Documenttitle"/>
              <w:rPr>
                <w:color w:val="auto"/>
                <w:sz w:val="20"/>
                <w:szCs w:val="20"/>
              </w:rPr>
            </w:pPr>
            <w:r w:rsidRPr="000A7FF0">
              <w:rPr>
                <w:color w:val="auto"/>
                <w:sz w:val="20"/>
                <w:szCs w:val="20"/>
              </w:rPr>
              <w:t>eConsult eHub Hazard Log v1.1</w:t>
            </w:r>
          </w:p>
        </w:tc>
        <w:tc>
          <w:tcPr>
            <w:tcW w:w="474" w:type="pct"/>
            <w:tcBorders>
              <w:left w:val="single" w:sz="2" w:space="0" w:color="B9B9B9"/>
            </w:tcBorders>
          </w:tcPr>
          <w:p w14:paraId="0978F89C" w14:textId="3F9441D7" w:rsidR="000A7FF0" w:rsidRDefault="000A7FF0" w:rsidP="00E71991">
            <w:pPr>
              <w:pStyle w:val="TableText"/>
            </w:pPr>
            <w:r>
              <w:t>v1.2</w:t>
            </w:r>
          </w:p>
        </w:tc>
      </w:tr>
    </w:tbl>
    <w:p w14:paraId="1BDFEF9A" w14:textId="77777777" w:rsidR="00C7476B" w:rsidRDefault="00C7476B" w:rsidP="745B893C">
      <w:pPr>
        <w:rPr>
          <w:b/>
          <w:bCs/>
          <w:color w:val="005EB8" w:themeColor="accent1"/>
          <w:sz w:val="42"/>
          <w:szCs w:val="42"/>
        </w:rPr>
      </w:pPr>
    </w:p>
    <w:p w14:paraId="4F870069" w14:textId="77777777" w:rsidR="00C7476B" w:rsidRDefault="00C7476B">
      <w:pPr>
        <w:spacing w:after="0"/>
        <w:textboxTightWrap w:val="none"/>
        <w:rPr>
          <w:b/>
          <w:bCs/>
          <w:color w:val="005EB8" w:themeColor="accent1"/>
          <w:sz w:val="42"/>
          <w:szCs w:val="42"/>
        </w:rPr>
      </w:pPr>
      <w:r>
        <w:rPr>
          <w:b/>
          <w:bCs/>
          <w:color w:val="005EB8" w:themeColor="accent1"/>
          <w:sz w:val="42"/>
          <w:szCs w:val="42"/>
        </w:rPr>
        <w:br w:type="page"/>
      </w:r>
    </w:p>
    <w:p w14:paraId="0EBDB653" w14:textId="78F7A522" w:rsidR="000C24AF" w:rsidRPr="00E82962" w:rsidRDefault="000C24AF" w:rsidP="745B893C">
      <w:pPr>
        <w:rPr>
          <w:b/>
          <w:bCs/>
          <w:color w:val="005EB8" w:themeColor="accent1"/>
          <w:sz w:val="42"/>
          <w:szCs w:val="42"/>
        </w:rPr>
      </w:pPr>
      <w:r w:rsidRPr="745B893C">
        <w:rPr>
          <w:b/>
          <w:bCs/>
          <w:color w:val="005EB8" w:themeColor="accent1"/>
          <w:sz w:val="42"/>
          <w:szCs w:val="42"/>
        </w:rPr>
        <w:lastRenderedPageBreak/>
        <w:t>Contents</w:t>
      </w:r>
      <w:r w:rsidR="00F854FA">
        <w:rPr>
          <w:b/>
          <w:bCs/>
          <w:color w:val="005EB8" w:themeColor="accent1"/>
          <w:sz w:val="42"/>
          <w:szCs w:val="42"/>
        </w:rPr>
        <w:t xml:space="preserve"> tbc</w:t>
      </w:r>
    </w:p>
    <w:p w14:paraId="58D36097" w14:textId="509FBE66" w:rsidR="00485660" w:rsidRDefault="000C24AF">
      <w:pPr>
        <w:pStyle w:val="TOC1"/>
        <w:rPr>
          <w:rFonts w:asciiTheme="minorHAnsi" w:eastAsiaTheme="minorEastAsia" w:hAnsiTheme="minorHAnsi" w:cstheme="minorBidi"/>
          <w:b w:val="0"/>
          <w:color w:val="auto"/>
          <w:kern w:val="2"/>
          <w:sz w:val="22"/>
          <w:szCs w:val="22"/>
          <w:lang w:eastAsia="en-GB"/>
          <w14:ligatures w14:val="standardContextual"/>
        </w:rPr>
      </w:pPr>
      <w:r w:rsidRPr="00E82962">
        <w:rPr>
          <w:caps/>
          <w:smallCaps/>
          <w:highlight w:val="yellow"/>
        </w:rPr>
        <w:fldChar w:fldCharType="begin"/>
      </w:r>
      <w:r w:rsidRPr="00E82962">
        <w:rPr>
          <w:caps/>
          <w:smallCaps/>
          <w:highlight w:val="yellow"/>
        </w:rPr>
        <w:instrText xml:space="preserve"> TOC \o "1-2" \h \z </w:instrText>
      </w:r>
      <w:r w:rsidRPr="00E82962">
        <w:rPr>
          <w:caps/>
          <w:smallCaps/>
          <w:highlight w:val="yellow"/>
        </w:rPr>
        <w:fldChar w:fldCharType="separate"/>
      </w:r>
      <w:hyperlink w:anchor="_Toc141205493" w:history="1">
        <w:r w:rsidR="00485660" w:rsidRPr="00B9235F">
          <w:rPr>
            <w:rStyle w:val="Hyperlink"/>
          </w:rPr>
          <w:t>Executive Report.</w:t>
        </w:r>
        <w:r w:rsidR="00485660">
          <w:rPr>
            <w:webHidden/>
          </w:rPr>
          <w:tab/>
        </w:r>
        <w:r w:rsidR="00485660">
          <w:rPr>
            <w:webHidden/>
          </w:rPr>
          <w:fldChar w:fldCharType="begin"/>
        </w:r>
        <w:r w:rsidR="00485660">
          <w:rPr>
            <w:webHidden/>
          </w:rPr>
          <w:instrText xml:space="preserve"> PAGEREF _Toc141205493 \h </w:instrText>
        </w:r>
        <w:r w:rsidR="00485660">
          <w:rPr>
            <w:webHidden/>
          </w:rPr>
        </w:r>
        <w:r w:rsidR="00485660">
          <w:rPr>
            <w:webHidden/>
          </w:rPr>
          <w:fldChar w:fldCharType="separate"/>
        </w:r>
        <w:r w:rsidR="00485660">
          <w:rPr>
            <w:webHidden/>
          </w:rPr>
          <w:t>5</w:t>
        </w:r>
        <w:r w:rsidR="00485660">
          <w:rPr>
            <w:webHidden/>
          </w:rPr>
          <w:fldChar w:fldCharType="end"/>
        </w:r>
      </w:hyperlink>
    </w:p>
    <w:p w14:paraId="402D6D94" w14:textId="20AED463"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494" w:history="1">
        <w:r w:rsidR="00485660" w:rsidRPr="00B9235F">
          <w:rPr>
            <w:rStyle w:val="Hyperlink"/>
          </w:rPr>
          <w:t>Introduction</w:t>
        </w:r>
        <w:r w:rsidR="00485660">
          <w:rPr>
            <w:webHidden/>
          </w:rPr>
          <w:tab/>
        </w:r>
        <w:r w:rsidR="00485660">
          <w:rPr>
            <w:webHidden/>
          </w:rPr>
          <w:fldChar w:fldCharType="begin"/>
        </w:r>
        <w:r w:rsidR="00485660">
          <w:rPr>
            <w:webHidden/>
          </w:rPr>
          <w:instrText xml:space="preserve"> PAGEREF _Toc141205494 \h </w:instrText>
        </w:r>
        <w:r w:rsidR="00485660">
          <w:rPr>
            <w:webHidden/>
          </w:rPr>
        </w:r>
        <w:r w:rsidR="00485660">
          <w:rPr>
            <w:webHidden/>
          </w:rPr>
          <w:fldChar w:fldCharType="separate"/>
        </w:r>
        <w:r w:rsidR="00485660">
          <w:rPr>
            <w:webHidden/>
          </w:rPr>
          <w:t>6</w:t>
        </w:r>
        <w:r w:rsidR="00485660">
          <w:rPr>
            <w:webHidden/>
          </w:rPr>
          <w:fldChar w:fldCharType="end"/>
        </w:r>
      </w:hyperlink>
    </w:p>
    <w:p w14:paraId="29D18FBF" w14:textId="19BDA815"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495" w:history="1">
        <w:r w:rsidR="00485660" w:rsidRPr="00B9235F">
          <w:rPr>
            <w:rStyle w:val="Hyperlink"/>
          </w:rPr>
          <w:t>Background</w:t>
        </w:r>
        <w:r w:rsidR="00485660">
          <w:rPr>
            <w:webHidden/>
          </w:rPr>
          <w:tab/>
        </w:r>
        <w:r w:rsidR="00485660">
          <w:rPr>
            <w:webHidden/>
          </w:rPr>
          <w:fldChar w:fldCharType="begin"/>
        </w:r>
        <w:r w:rsidR="00485660">
          <w:rPr>
            <w:webHidden/>
          </w:rPr>
          <w:instrText xml:space="preserve"> PAGEREF _Toc141205495 \h </w:instrText>
        </w:r>
        <w:r w:rsidR="00485660">
          <w:rPr>
            <w:webHidden/>
          </w:rPr>
        </w:r>
        <w:r w:rsidR="00485660">
          <w:rPr>
            <w:webHidden/>
          </w:rPr>
          <w:fldChar w:fldCharType="separate"/>
        </w:r>
        <w:r w:rsidR="00485660">
          <w:rPr>
            <w:webHidden/>
          </w:rPr>
          <w:t>6</w:t>
        </w:r>
        <w:r w:rsidR="00485660">
          <w:rPr>
            <w:webHidden/>
          </w:rPr>
          <w:fldChar w:fldCharType="end"/>
        </w:r>
      </w:hyperlink>
    </w:p>
    <w:p w14:paraId="67846914" w14:textId="292C5146"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496" w:history="1">
        <w:r w:rsidR="00485660" w:rsidRPr="00B9235F">
          <w:rPr>
            <w:rStyle w:val="Hyperlink"/>
          </w:rPr>
          <w:t>System Definition / Overview</w:t>
        </w:r>
        <w:r w:rsidR="00485660">
          <w:rPr>
            <w:webHidden/>
          </w:rPr>
          <w:tab/>
        </w:r>
        <w:r w:rsidR="00485660">
          <w:rPr>
            <w:webHidden/>
          </w:rPr>
          <w:fldChar w:fldCharType="begin"/>
        </w:r>
        <w:r w:rsidR="00485660">
          <w:rPr>
            <w:webHidden/>
          </w:rPr>
          <w:instrText xml:space="preserve"> PAGEREF _Toc141205496 \h </w:instrText>
        </w:r>
        <w:r w:rsidR="00485660">
          <w:rPr>
            <w:webHidden/>
          </w:rPr>
        </w:r>
        <w:r w:rsidR="00485660">
          <w:rPr>
            <w:webHidden/>
          </w:rPr>
          <w:fldChar w:fldCharType="separate"/>
        </w:r>
        <w:r w:rsidR="00485660">
          <w:rPr>
            <w:webHidden/>
          </w:rPr>
          <w:t>7</w:t>
        </w:r>
        <w:r w:rsidR="00485660">
          <w:rPr>
            <w:webHidden/>
          </w:rPr>
          <w:fldChar w:fldCharType="end"/>
        </w:r>
      </w:hyperlink>
    </w:p>
    <w:p w14:paraId="5DC0042C" w14:textId="35AD96EF" w:rsidR="00485660" w:rsidRDefault="0094130F">
      <w:pPr>
        <w:pStyle w:val="TOC2"/>
        <w:tabs>
          <w:tab w:val="right" w:pos="9854"/>
        </w:tabs>
        <w:rPr>
          <w:rFonts w:asciiTheme="minorHAnsi" w:eastAsiaTheme="minorEastAsia" w:hAnsiTheme="minorHAnsi" w:cstheme="minorBidi"/>
          <w:noProof/>
          <w:color w:val="auto"/>
          <w:kern w:val="2"/>
          <w:sz w:val="22"/>
          <w:szCs w:val="22"/>
          <w:lang w:eastAsia="en-GB"/>
          <w14:ligatures w14:val="standardContextual"/>
        </w:rPr>
      </w:pPr>
      <w:hyperlink w:anchor="_Toc141205497" w:history="1">
        <w:r w:rsidR="00485660" w:rsidRPr="00B9235F">
          <w:rPr>
            <w:rStyle w:val="Hyperlink"/>
            <w:noProof/>
          </w:rPr>
          <w:t>High level flow upon go-live:</w:t>
        </w:r>
        <w:r w:rsidR="00485660">
          <w:rPr>
            <w:noProof/>
            <w:webHidden/>
          </w:rPr>
          <w:tab/>
        </w:r>
        <w:r w:rsidR="00485660">
          <w:rPr>
            <w:noProof/>
            <w:webHidden/>
          </w:rPr>
          <w:fldChar w:fldCharType="begin"/>
        </w:r>
        <w:r w:rsidR="00485660">
          <w:rPr>
            <w:noProof/>
            <w:webHidden/>
          </w:rPr>
          <w:instrText xml:space="preserve"> PAGEREF _Toc141205497 \h </w:instrText>
        </w:r>
        <w:r w:rsidR="00485660">
          <w:rPr>
            <w:noProof/>
            <w:webHidden/>
          </w:rPr>
        </w:r>
        <w:r w:rsidR="00485660">
          <w:rPr>
            <w:noProof/>
            <w:webHidden/>
          </w:rPr>
          <w:fldChar w:fldCharType="separate"/>
        </w:r>
        <w:r w:rsidR="00485660">
          <w:rPr>
            <w:noProof/>
            <w:webHidden/>
          </w:rPr>
          <w:t>8</w:t>
        </w:r>
        <w:r w:rsidR="00485660">
          <w:rPr>
            <w:noProof/>
            <w:webHidden/>
          </w:rPr>
          <w:fldChar w:fldCharType="end"/>
        </w:r>
      </w:hyperlink>
    </w:p>
    <w:p w14:paraId="2A6CF902" w14:textId="03CC69C2"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498" w:history="1">
        <w:r w:rsidR="00485660" w:rsidRPr="00B9235F">
          <w:rPr>
            <w:rStyle w:val="Hyperlink"/>
          </w:rPr>
          <w:t>eConsult intended uses</w:t>
        </w:r>
        <w:r w:rsidR="00485660">
          <w:rPr>
            <w:webHidden/>
          </w:rPr>
          <w:tab/>
        </w:r>
        <w:r w:rsidR="00485660">
          <w:rPr>
            <w:webHidden/>
          </w:rPr>
          <w:fldChar w:fldCharType="begin"/>
        </w:r>
        <w:r w:rsidR="00485660">
          <w:rPr>
            <w:webHidden/>
          </w:rPr>
          <w:instrText xml:space="preserve"> PAGEREF _Toc141205498 \h </w:instrText>
        </w:r>
        <w:r w:rsidR="00485660">
          <w:rPr>
            <w:webHidden/>
          </w:rPr>
        </w:r>
        <w:r w:rsidR="00485660">
          <w:rPr>
            <w:webHidden/>
          </w:rPr>
          <w:fldChar w:fldCharType="separate"/>
        </w:r>
        <w:r w:rsidR="00485660">
          <w:rPr>
            <w:webHidden/>
          </w:rPr>
          <w:t>11</w:t>
        </w:r>
        <w:r w:rsidR="00485660">
          <w:rPr>
            <w:webHidden/>
          </w:rPr>
          <w:fldChar w:fldCharType="end"/>
        </w:r>
      </w:hyperlink>
    </w:p>
    <w:p w14:paraId="31998038" w14:textId="420A6253"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499" w:history="1">
        <w:r w:rsidR="00485660" w:rsidRPr="00B9235F">
          <w:rPr>
            <w:rStyle w:val="Hyperlink"/>
          </w:rPr>
          <w:t>Governance</w:t>
        </w:r>
        <w:r w:rsidR="00485660">
          <w:rPr>
            <w:webHidden/>
          </w:rPr>
          <w:tab/>
        </w:r>
        <w:r w:rsidR="00485660">
          <w:rPr>
            <w:webHidden/>
          </w:rPr>
          <w:fldChar w:fldCharType="begin"/>
        </w:r>
        <w:r w:rsidR="00485660">
          <w:rPr>
            <w:webHidden/>
          </w:rPr>
          <w:instrText xml:space="preserve"> PAGEREF _Toc141205499 \h </w:instrText>
        </w:r>
        <w:r w:rsidR="00485660">
          <w:rPr>
            <w:webHidden/>
          </w:rPr>
        </w:r>
        <w:r w:rsidR="00485660">
          <w:rPr>
            <w:webHidden/>
          </w:rPr>
          <w:fldChar w:fldCharType="separate"/>
        </w:r>
        <w:r w:rsidR="00485660">
          <w:rPr>
            <w:webHidden/>
          </w:rPr>
          <w:t>11</w:t>
        </w:r>
        <w:r w:rsidR="00485660">
          <w:rPr>
            <w:webHidden/>
          </w:rPr>
          <w:fldChar w:fldCharType="end"/>
        </w:r>
      </w:hyperlink>
    </w:p>
    <w:p w14:paraId="68D8AA8D" w14:textId="54C2D7A1"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500" w:history="1">
        <w:r w:rsidR="00485660" w:rsidRPr="00B9235F">
          <w:rPr>
            <w:rStyle w:val="Hyperlink"/>
          </w:rPr>
          <w:t>Incident reporting</w:t>
        </w:r>
        <w:r w:rsidR="00485660">
          <w:rPr>
            <w:webHidden/>
          </w:rPr>
          <w:tab/>
        </w:r>
        <w:r w:rsidR="00485660">
          <w:rPr>
            <w:webHidden/>
          </w:rPr>
          <w:fldChar w:fldCharType="begin"/>
        </w:r>
        <w:r w:rsidR="00485660">
          <w:rPr>
            <w:webHidden/>
          </w:rPr>
          <w:instrText xml:space="preserve"> PAGEREF _Toc141205500 \h </w:instrText>
        </w:r>
        <w:r w:rsidR="00485660">
          <w:rPr>
            <w:webHidden/>
          </w:rPr>
        </w:r>
        <w:r w:rsidR="00485660">
          <w:rPr>
            <w:webHidden/>
          </w:rPr>
          <w:fldChar w:fldCharType="separate"/>
        </w:r>
        <w:r w:rsidR="00485660">
          <w:rPr>
            <w:webHidden/>
          </w:rPr>
          <w:t>12</w:t>
        </w:r>
        <w:r w:rsidR="00485660">
          <w:rPr>
            <w:webHidden/>
          </w:rPr>
          <w:fldChar w:fldCharType="end"/>
        </w:r>
      </w:hyperlink>
    </w:p>
    <w:p w14:paraId="5B13C4A1" w14:textId="4230C66F"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501" w:history="1">
        <w:r w:rsidR="00485660" w:rsidRPr="00B9235F">
          <w:rPr>
            <w:rStyle w:val="Hyperlink"/>
          </w:rPr>
          <w:t>Clinical Risk Management System</w:t>
        </w:r>
        <w:r w:rsidR="00485660">
          <w:rPr>
            <w:webHidden/>
          </w:rPr>
          <w:tab/>
        </w:r>
        <w:r w:rsidR="00485660">
          <w:rPr>
            <w:webHidden/>
          </w:rPr>
          <w:fldChar w:fldCharType="begin"/>
        </w:r>
        <w:r w:rsidR="00485660">
          <w:rPr>
            <w:webHidden/>
          </w:rPr>
          <w:instrText xml:space="preserve"> PAGEREF _Toc141205501 \h </w:instrText>
        </w:r>
        <w:r w:rsidR="00485660">
          <w:rPr>
            <w:webHidden/>
          </w:rPr>
        </w:r>
        <w:r w:rsidR="00485660">
          <w:rPr>
            <w:webHidden/>
          </w:rPr>
          <w:fldChar w:fldCharType="separate"/>
        </w:r>
        <w:r w:rsidR="00485660">
          <w:rPr>
            <w:webHidden/>
          </w:rPr>
          <w:t>13</w:t>
        </w:r>
        <w:r w:rsidR="00485660">
          <w:rPr>
            <w:webHidden/>
          </w:rPr>
          <w:fldChar w:fldCharType="end"/>
        </w:r>
      </w:hyperlink>
    </w:p>
    <w:p w14:paraId="206B336D" w14:textId="20D9C5C6"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502" w:history="1">
        <w:r w:rsidR="00485660" w:rsidRPr="00B9235F">
          <w:rPr>
            <w:rStyle w:val="Hyperlink"/>
          </w:rPr>
          <w:t>Clinical Risk Analysis</w:t>
        </w:r>
        <w:r w:rsidR="00485660">
          <w:rPr>
            <w:webHidden/>
          </w:rPr>
          <w:tab/>
        </w:r>
        <w:r w:rsidR="00485660">
          <w:rPr>
            <w:webHidden/>
          </w:rPr>
          <w:fldChar w:fldCharType="begin"/>
        </w:r>
        <w:r w:rsidR="00485660">
          <w:rPr>
            <w:webHidden/>
          </w:rPr>
          <w:instrText xml:space="preserve"> PAGEREF _Toc141205502 \h </w:instrText>
        </w:r>
        <w:r w:rsidR="00485660">
          <w:rPr>
            <w:webHidden/>
          </w:rPr>
        </w:r>
        <w:r w:rsidR="00485660">
          <w:rPr>
            <w:webHidden/>
          </w:rPr>
          <w:fldChar w:fldCharType="separate"/>
        </w:r>
        <w:r w:rsidR="00485660">
          <w:rPr>
            <w:webHidden/>
          </w:rPr>
          <w:t>13</w:t>
        </w:r>
        <w:r w:rsidR="00485660">
          <w:rPr>
            <w:webHidden/>
          </w:rPr>
          <w:fldChar w:fldCharType="end"/>
        </w:r>
      </w:hyperlink>
    </w:p>
    <w:p w14:paraId="4BA09565" w14:textId="029D0D1D" w:rsidR="00485660" w:rsidRDefault="0094130F">
      <w:pPr>
        <w:pStyle w:val="TOC2"/>
        <w:tabs>
          <w:tab w:val="right" w:pos="9854"/>
        </w:tabs>
        <w:rPr>
          <w:rFonts w:asciiTheme="minorHAnsi" w:eastAsiaTheme="minorEastAsia" w:hAnsiTheme="minorHAnsi" w:cstheme="minorBidi"/>
          <w:noProof/>
          <w:color w:val="auto"/>
          <w:kern w:val="2"/>
          <w:sz w:val="22"/>
          <w:szCs w:val="22"/>
          <w:lang w:eastAsia="en-GB"/>
          <w14:ligatures w14:val="standardContextual"/>
        </w:rPr>
      </w:pPr>
      <w:hyperlink w:anchor="_Toc141205503" w:history="1">
        <w:r w:rsidR="00485660" w:rsidRPr="00B9235F">
          <w:rPr>
            <w:rStyle w:val="Hyperlink"/>
            <w:rFonts w:cs="Arial"/>
            <w:b/>
            <w:noProof/>
            <w:spacing w:val="-14"/>
          </w:rPr>
          <w:t>Associates Clinical Risk Documentation</w:t>
        </w:r>
        <w:r w:rsidR="00485660">
          <w:rPr>
            <w:noProof/>
            <w:webHidden/>
          </w:rPr>
          <w:tab/>
        </w:r>
        <w:r w:rsidR="00485660">
          <w:rPr>
            <w:noProof/>
            <w:webHidden/>
          </w:rPr>
          <w:fldChar w:fldCharType="begin"/>
        </w:r>
        <w:r w:rsidR="00485660">
          <w:rPr>
            <w:noProof/>
            <w:webHidden/>
          </w:rPr>
          <w:instrText xml:space="preserve"> PAGEREF _Toc141205503 \h </w:instrText>
        </w:r>
        <w:r w:rsidR="00485660">
          <w:rPr>
            <w:noProof/>
            <w:webHidden/>
          </w:rPr>
        </w:r>
        <w:r w:rsidR="00485660">
          <w:rPr>
            <w:noProof/>
            <w:webHidden/>
          </w:rPr>
          <w:fldChar w:fldCharType="separate"/>
        </w:r>
        <w:r w:rsidR="00485660">
          <w:rPr>
            <w:noProof/>
            <w:webHidden/>
          </w:rPr>
          <w:t>14</w:t>
        </w:r>
        <w:r w:rsidR="00485660">
          <w:rPr>
            <w:noProof/>
            <w:webHidden/>
          </w:rPr>
          <w:fldChar w:fldCharType="end"/>
        </w:r>
      </w:hyperlink>
    </w:p>
    <w:p w14:paraId="6A901164" w14:textId="35391E00" w:rsidR="00485660" w:rsidRDefault="0094130F">
      <w:pPr>
        <w:pStyle w:val="TOC2"/>
        <w:tabs>
          <w:tab w:val="right" w:pos="9854"/>
        </w:tabs>
        <w:rPr>
          <w:rFonts w:asciiTheme="minorHAnsi" w:eastAsiaTheme="minorEastAsia" w:hAnsiTheme="minorHAnsi" w:cstheme="minorBidi"/>
          <w:noProof/>
          <w:color w:val="auto"/>
          <w:kern w:val="2"/>
          <w:sz w:val="22"/>
          <w:szCs w:val="22"/>
          <w:lang w:eastAsia="en-GB"/>
          <w14:ligatures w14:val="standardContextual"/>
        </w:rPr>
      </w:pPr>
      <w:hyperlink w:anchor="_Toc141205504" w:history="1">
        <w:r w:rsidR="00485660" w:rsidRPr="00B9235F">
          <w:rPr>
            <w:rStyle w:val="Hyperlink"/>
            <w:rFonts w:cs="Arial"/>
            <w:b/>
            <w:noProof/>
            <w:spacing w:val="-14"/>
          </w:rPr>
          <w:t>Clinical Risk Control</w:t>
        </w:r>
        <w:r w:rsidR="00485660">
          <w:rPr>
            <w:noProof/>
            <w:webHidden/>
          </w:rPr>
          <w:tab/>
        </w:r>
        <w:r w:rsidR="00485660">
          <w:rPr>
            <w:noProof/>
            <w:webHidden/>
          </w:rPr>
          <w:fldChar w:fldCharType="begin"/>
        </w:r>
        <w:r w:rsidR="00485660">
          <w:rPr>
            <w:noProof/>
            <w:webHidden/>
          </w:rPr>
          <w:instrText xml:space="preserve"> PAGEREF _Toc141205504 \h </w:instrText>
        </w:r>
        <w:r w:rsidR="00485660">
          <w:rPr>
            <w:noProof/>
            <w:webHidden/>
          </w:rPr>
        </w:r>
        <w:r w:rsidR="00485660">
          <w:rPr>
            <w:noProof/>
            <w:webHidden/>
          </w:rPr>
          <w:fldChar w:fldCharType="separate"/>
        </w:r>
        <w:r w:rsidR="00485660">
          <w:rPr>
            <w:noProof/>
            <w:webHidden/>
          </w:rPr>
          <w:t>15</w:t>
        </w:r>
        <w:r w:rsidR="00485660">
          <w:rPr>
            <w:noProof/>
            <w:webHidden/>
          </w:rPr>
          <w:fldChar w:fldCharType="end"/>
        </w:r>
      </w:hyperlink>
    </w:p>
    <w:p w14:paraId="33F81108" w14:textId="0E2FA0C7"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505" w:history="1">
        <w:r w:rsidR="00485660" w:rsidRPr="00B9235F">
          <w:rPr>
            <w:rStyle w:val="Hyperlink"/>
          </w:rPr>
          <w:t>Hazard Log</w:t>
        </w:r>
        <w:r w:rsidR="00485660">
          <w:rPr>
            <w:webHidden/>
          </w:rPr>
          <w:tab/>
        </w:r>
        <w:r w:rsidR="00485660">
          <w:rPr>
            <w:webHidden/>
          </w:rPr>
          <w:fldChar w:fldCharType="begin"/>
        </w:r>
        <w:r w:rsidR="00485660">
          <w:rPr>
            <w:webHidden/>
          </w:rPr>
          <w:instrText xml:space="preserve"> PAGEREF _Toc141205505 \h </w:instrText>
        </w:r>
        <w:r w:rsidR="00485660">
          <w:rPr>
            <w:webHidden/>
          </w:rPr>
        </w:r>
        <w:r w:rsidR="00485660">
          <w:rPr>
            <w:webHidden/>
          </w:rPr>
          <w:fldChar w:fldCharType="separate"/>
        </w:r>
        <w:r w:rsidR="00485660">
          <w:rPr>
            <w:webHidden/>
          </w:rPr>
          <w:t>15</w:t>
        </w:r>
        <w:r w:rsidR="00485660">
          <w:rPr>
            <w:webHidden/>
          </w:rPr>
          <w:fldChar w:fldCharType="end"/>
        </w:r>
      </w:hyperlink>
    </w:p>
    <w:p w14:paraId="4EB2225E" w14:textId="3F361D69"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506" w:history="1">
        <w:r w:rsidR="00485660" w:rsidRPr="00B9235F">
          <w:rPr>
            <w:rStyle w:val="Hyperlink"/>
            <w:rFonts w:eastAsia="MS Mincho"/>
          </w:rPr>
          <w:t>Configuration Control / Management</w:t>
        </w:r>
        <w:r w:rsidR="00485660">
          <w:rPr>
            <w:webHidden/>
          </w:rPr>
          <w:tab/>
        </w:r>
        <w:r w:rsidR="00485660">
          <w:rPr>
            <w:webHidden/>
          </w:rPr>
          <w:fldChar w:fldCharType="begin"/>
        </w:r>
        <w:r w:rsidR="00485660">
          <w:rPr>
            <w:webHidden/>
          </w:rPr>
          <w:instrText xml:space="preserve"> PAGEREF _Toc141205506 \h </w:instrText>
        </w:r>
        <w:r w:rsidR="00485660">
          <w:rPr>
            <w:webHidden/>
          </w:rPr>
        </w:r>
        <w:r w:rsidR="00485660">
          <w:rPr>
            <w:webHidden/>
          </w:rPr>
          <w:fldChar w:fldCharType="separate"/>
        </w:r>
        <w:r w:rsidR="00485660">
          <w:rPr>
            <w:webHidden/>
          </w:rPr>
          <w:t>15</w:t>
        </w:r>
        <w:r w:rsidR="00485660">
          <w:rPr>
            <w:webHidden/>
          </w:rPr>
          <w:fldChar w:fldCharType="end"/>
        </w:r>
      </w:hyperlink>
    </w:p>
    <w:p w14:paraId="22DD4E69" w14:textId="14B8A6FA"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507" w:history="1">
        <w:r w:rsidR="00485660" w:rsidRPr="00B9235F">
          <w:rPr>
            <w:rStyle w:val="Hyperlink"/>
          </w:rPr>
          <w:t>Summary Safety Statement</w:t>
        </w:r>
        <w:r w:rsidR="00485660">
          <w:rPr>
            <w:webHidden/>
          </w:rPr>
          <w:tab/>
        </w:r>
        <w:r w:rsidR="00485660">
          <w:rPr>
            <w:webHidden/>
          </w:rPr>
          <w:fldChar w:fldCharType="begin"/>
        </w:r>
        <w:r w:rsidR="00485660">
          <w:rPr>
            <w:webHidden/>
          </w:rPr>
          <w:instrText xml:space="preserve"> PAGEREF _Toc141205507 \h </w:instrText>
        </w:r>
        <w:r w:rsidR="00485660">
          <w:rPr>
            <w:webHidden/>
          </w:rPr>
        </w:r>
        <w:r w:rsidR="00485660">
          <w:rPr>
            <w:webHidden/>
          </w:rPr>
          <w:fldChar w:fldCharType="separate"/>
        </w:r>
        <w:r w:rsidR="00485660">
          <w:rPr>
            <w:webHidden/>
          </w:rPr>
          <w:t>16</w:t>
        </w:r>
        <w:r w:rsidR="00485660">
          <w:rPr>
            <w:webHidden/>
          </w:rPr>
          <w:fldChar w:fldCharType="end"/>
        </w:r>
      </w:hyperlink>
    </w:p>
    <w:p w14:paraId="1F15D8F4" w14:textId="3739FAC2" w:rsidR="00485660" w:rsidRDefault="0094130F">
      <w:pPr>
        <w:pStyle w:val="TOC1"/>
        <w:rPr>
          <w:rFonts w:asciiTheme="minorHAnsi" w:eastAsiaTheme="minorEastAsia" w:hAnsiTheme="minorHAnsi" w:cstheme="minorBidi"/>
          <w:b w:val="0"/>
          <w:color w:val="auto"/>
          <w:kern w:val="2"/>
          <w:sz w:val="22"/>
          <w:szCs w:val="22"/>
          <w:lang w:eastAsia="en-GB"/>
          <w14:ligatures w14:val="standardContextual"/>
        </w:rPr>
      </w:pPr>
      <w:hyperlink w:anchor="_Toc141205508" w:history="1">
        <w:r w:rsidR="00485660" w:rsidRPr="00B9235F">
          <w:rPr>
            <w:rStyle w:val="Hyperlink"/>
          </w:rPr>
          <w:t>Recommendations:</w:t>
        </w:r>
        <w:r w:rsidR="00485660">
          <w:rPr>
            <w:webHidden/>
          </w:rPr>
          <w:tab/>
        </w:r>
        <w:r w:rsidR="00485660">
          <w:rPr>
            <w:webHidden/>
          </w:rPr>
          <w:fldChar w:fldCharType="begin"/>
        </w:r>
        <w:r w:rsidR="00485660">
          <w:rPr>
            <w:webHidden/>
          </w:rPr>
          <w:instrText xml:space="preserve"> PAGEREF _Toc141205508 \h </w:instrText>
        </w:r>
        <w:r w:rsidR="00485660">
          <w:rPr>
            <w:webHidden/>
          </w:rPr>
        </w:r>
        <w:r w:rsidR="00485660">
          <w:rPr>
            <w:webHidden/>
          </w:rPr>
          <w:fldChar w:fldCharType="separate"/>
        </w:r>
        <w:r w:rsidR="00485660">
          <w:rPr>
            <w:webHidden/>
          </w:rPr>
          <w:t>16</w:t>
        </w:r>
        <w:r w:rsidR="00485660">
          <w:rPr>
            <w:webHidden/>
          </w:rPr>
          <w:fldChar w:fldCharType="end"/>
        </w:r>
      </w:hyperlink>
    </w:p>
    <w:p w14:paraId="46EB966E" w14:textId="4473BF49" w:rsidR="001D243C" w:rsidRDefault="000C24AF" w:rsidP="000C24AF">
      <w:r w:rsidRPr="00E82962">
        <w:rPr>
          <w:highlight w:val="yellow"/>
        </w:rPr>
        <w:fldChar w:fldCharType="end"/>
      </w:r>
    </w:p>
    <w:p w14:paraId="20067131" w14:textId="3231399F" w:rsidR="00E614DC" w:rsidRDefault="00E614DC" w:rsidP="000C24AF"/>
    <w:p w14:paraId="257C53EB" w14:textId="5353D6C4" w:rsidR="00E614DC" w:rsidRDefault="00E614DC" w:rsidP="000C24AF"/>
    <w:p w14:paraId="52630E32" w14:textId="3D246AB5" w:rsidR="004A04E0" w:rsidRDefault="004A04E0" w:rsidP="000C24AF"/>
    <w:p w14:paraId="391E73BA" w14:textId="77777777" w:rsidR="004A04E0" w:rsidRDefault="004A04E0" w:rsidP="000C24AF"/>
    <w:p w14:paraId="3E469738" w14:textId="352410DE" w:rsidR="00E614DC" w:rsidRDefault="00E614DC" w:rsidP="000C24AF"/>
    <w:p w14:paraId="502C8BBF" w14:textId="7435017B" w:rsidR="00E03BA3" w:rsidRPr="00E03BA3" w:rsidRDefault="00E03BA3" w:rsidP="00E03BA3">
      <w:pPr>
        <w:pStyle w:val="paragraph"/>
        <w:spacing w:before="0" w:beforeAutospacing="0" w:after="0" w:afterAutospacing="0"/>
        <w:textAlignment w:val="baseline"/>
        <w:rPr>
          <w:rFonts w:asciiTheme="minorHAnsi" w:hAnsiTheme="minorHAnsi" w:cstheme="minorHAnsi"/>
          <w:color w:val="0F0F0F"/>
          <w:sz w:val="18"/>
          <w:szCs w:val="18"/>
        </w:rPr>
      </w:pPr>
      <w:r w:rsidRPr="00E03BA3">
        <w:rPr>
          <w:rStyle w:val="normaltextrun"/>
          <w:rFonts w:asciiTheme="minorHAnsi" w:eastAsia="MS Mincho" w:hAnsiTheme="minorHAnsi" w:cstheme="minorHAnsi"/>
          <w:b/>
          <w:bCs/>
          <w:color w:val="033F85"/>
          <w:sz w:val="28"/>
          <w:szCs w:val="28"/>
        </w:rPr>
        <w:t>Document Control </w:t>
      </w:r>
      <w:r w:rsidRPr="00E03BA3">
        <w:rPr>
          <w:rStyle w:val="eop"/>
          <w:rFonts w:asciiTheme="minorHAnsi" w:hAnsiTheme="minorHAnsi" w:cstheme="minorHAnsi"/>
          <w:color w:val="033F85"/>
          <w:sz w:val="28"/>
          <w:szCs w:val="28"/>
        </w:rPr>
        <w:t> </w:t>
      </w:r>
    </w:p>
    <w:p w14:paraId="57F9FA53" w14:textId="1E35856F" w:rsidR="00E03BA3" w:rsidRPr="00E03BA3" w:rsidRDefault="00E03BA3" w:rsidP="00E03BA3">
      <w:pPr>
        <w:pStyle w:val="paragraph"/>
        <w:spacing w:before="0" w:beforeAutospacing="0" w:after="0" w:afterAutospacing="0"/>
        <w:textAlignment w:val="baseline"/>
        <w:rPr>
          <w:rFonts w:asciiTheme="minorHAnsi" w:hAnsiTheme="minorHAnsi" w:cstheme="minorHAnsi"/>
          <w:color w:val="0F0F0F"/>
          <w:sz w:val="18"/>
          <w:szCs w:val="18"/>
        </w:rPr>
      </w:pPr>
      <w:r w:rsidRPr="00E03BA3">
        <w:rPr>
          <w:rStyle w:val="normaltextrun"/>
          <w:rFonts w:asciiTheme="minorHAnsi" w:eastAsia="MS Mincho" w:hAnsiTheme="minorHAnsi" w:cstheme="minorHAnsi"/>
          <w:color w:val="0F0F0F"/>
        </w:rPr>
        <w:t>This document is available in two forms, controlled and uncontrolled.  Uncontrolled variants are all other electronic and printed copies.</w:t>
      </w:r>
      <w:r w:rsidRPr="00E03BA3">
        <w:rPr>
          <w:rStyle w:val="eop"/>
          <w:rFonts w:asciiTheme="minorHAnsi" w:hAnsiTheme="minorHAnsi" w:cstheme="minorHAnsi"/>
          <w:color w:val="0F0F0F"/>
        </w:rPr>
        <w:t> </w:t>
      </w:r>
    </w:p>
    <w:p w14:paraId="43A7E01A" w14:textId="1A4D1BEA" w:rsidR="00E614DC" w:rsidRDefault="00E614DC" w:rsidP="000C24AF"/>
    <w:p w14:paraId="3AE0C6E7" w14:textId="5F5AEA5E" w:rsidR="00E614DC" w:rsidRDefault="00E614DC" w:rsidP="000C24AF"/>
    <w:p w14:paraId="76655FF6" w14:textId="77777777" w:rsidR="00CB726C" w:rsidRDefault="00CB726C" w:rsidP="000C24AF"/>
    <w:p w14:paraId="56F6C244" w14:textId="77777777" w:rsidR="001D243C" w:rsidRDefault="001D243C">
      <w:pPr>
        <w:spacing w:after="0"/>
        <w:textboxTightWrap w:val="none"/>
      </w:pPr>
    </w:p>
    <w:p w14:paraId="044ACE63" w14:textId="77777777" w:rsidR="00F630BE" w:rsidRDefault="00F630BE">
      <w:pPr>
        <w:spacing w:after="0"/>
        <w:textboxTightWrap w:val="none"/>
        <w:rPr>
          <w:rFonts w:cs="Arial"/>
          <w:b/>
          <w:bCs/>
          <w:color w:val="005EB8" w:themeColor="accent1"/>
          <w:spacing w:val="-14"/>
          <w:kern w:val="28"/>
          <w:sz w:val="42"/>
          <w:szCs w:val="32"/>
          <w14:ligatures w14:val="standardContextual"/>
        </w:rPr>
      </w:pPr>
      <w:bookmarkStart w:id="7" w:name="_Toc350174611"/>
      <w:r>
        <w:br w:type="page"/>
      </w:r>
    </w:p>
    <w:p w14:paraId="7C7B313E" w14:textId="31D99C38" w:rsidR="00BE303B" w:rsidRDefault="00BE303B" w:rsidP="00BE303B">
      <w:pPr>
        <w:pStyle w:val="Heading1"/>
      </w:pPr>
      <w:bookmarkStart w:id="8" w:name="_Toc141205493"/>
      <w:r>
        <w:lastRenderedPageBreak/>
        <w:t>Executive Report.</w:t>
      </w:r>
      <w:bookmarkEnd w:id="8"/>
    </w:p>
    <w:p w14:paraId="4ED3F84B" w14:textId="77777777" w:rsidR="00337EFA" w:rsidRDefault="00337EFA" w:rsidP="00337EFA">
      <w:pPr>
        <w:spacing w:after="0"/>
        <w:textboxTightWrap w:val="none"/>
        <w:rPr>
          <w:rFonts w:asciiTheme="minorHAnsi" w:hAnsiTheme="minorHAnsi" w:cstheme="minorHAnsi"/>
        </w:rPr>
      </w:pPr>
    </w:p>
    <w:p w14:paraId="24EB8598" w14:textId="77777777" w:rsidR="00337EFA" w:rsidRDefault="00337EFA" w:rsidP="00337EFA">
      <w:pPr>
        <w:spacing w:after="0"/>
        <w:textboxTightWrap w:val="none"/>
        <w:rPr>
          <w:rFonts w:asciiTheme="minorHAnsi" w:hAnsiTheme="minorHAnsi" w:cstheme="minorHAnsi"/>
        </w:rPr>
      </w:pPr>
      <w:r w:rsidRPr="00337EFA">
        <w:rPr>
          <w:rFonts w:asciiTheme="minorHAnsi" w:hAnsiTheme="minorHAnsi" w:cstheme="minorHAnsi"/>
          <w:b/>
          <w:bCs/>
        </w:rPr>
        <w:t>eConsult</w:t>
      </w:r>
      <w:r w:rsidRPr="001C5DFE">
        <w:rPr>
          <w:rFonts w:asciiTheme="minorHAnsi" w:hAnsiTheme="minorHAnsi" w:cstheme="minorHAnsi"/>
        </w:rPr>
        <w:t xml:space="preserve"> is an established product which complies with the DCB 0129 clinical safety standard. The manufacturers have strong governance, incident management, disaster recovery and processes in place. The product is used across many CCGs/PCNs and General Practice already. </w:t>
      </w:r>
    </w:p>
    <w:p w14:paraId="54405D77" w14:textId="77777777" w:rsidR="00337EFA" w:rsidRDefault="00337EFA" w:rsidP="00337EFA">
      <w:pPr>
        <w:spacing w:after="0"/>
        <w:textboxTightWrap w:val="none"/>
        <w:rPr>
          <w:rFonts w:asciiTheme="minorHAnsi" w:hAnsiTheme="minorHAnsi" w:cstheme="minorHAnsi"/>
        </w:rPr>
      </w:pPr>
    </w:p>
    <w:p w14:paraId="5F44CB8A" w14:textId="4A03ECC1" w:rsidR="00337EFA" w:rsidRDefault="00337EFA" w:rsidP="00337EFA">
      <w:pPr>
        <w:spacing w:after="0"/>
        <w:textboxTightWrap w:val="none"/>
        <w:rPr>
          <w:rFonts w:asciiTheme="minorHAnsi" w:hAnsiTheme="minorHAnsi" w:cstheme="minorHAnsi"/>
        </w:rPr>
      </w:pPr>
      <w:r w:rsidRPr="001C5DFE">
        <w:rPr>
          <w:rFonts w:asciiTheme="minorHAnsi" w:hAnsiTheme="minorHAnsi" w:cstheme="minorHAnsi"/>
        </w:rPr>
        <w:t xml:space="preserve">The </w:t>
      </w:r>
      <w:r w:rsidR="00A5249C">
        <w:rPr>
          <w:rFonts w:asciiTheme="minorHAnsi" w:hAnsiTheme="minorHAnsi" w:cstheme="minorHAnsi"/>
        </w:rPr>
        <w:t>e</w:t>
      </w:r>
      <w:r w:rsidRPr="001C5DFE">
        <w:rPr>
          <w:rFonts w:asciiTheme="minorHAnsi" w:hAnsiTheme="minorHAnsi" w:cstheme="minorHAnsi"/>
        </w:rPr>
        <w:t>Hub model in which Folkstone Hythe and Rural PCN wish to utilise e</w:t>
      </w:r>
      <w:r>
        <w:rPr>
          <w:rFonts w:asciiTheme="minorHAnsi" w:hAnsiTheme="minorHAnsi" w:cstheme="minorHAnsi"/>
        </w:rPr>
        <w:t>C</w:t>
      </w:r>
      <w:r w:rsidRPr="001C5DFE">
        <w:rPr>
          <w:rFonts w:asciiTheme="minorHAnsi" w:hAnsiTheme="minorHAnsi" w:cstheme="minorHAnsi"/>
        </w:rPr>
        <w:t>onsult is a new way of working with online consultations. The project team have a project plan, governance arrangements, are completing testing,</w:t>
      </w:r>
      <w:r>
        <w:rPr>
          <w:rFonts w:asciiTheme="minorHAnsi" w:hAnsiTheme="minorHAnsi" w:cstheme="minorHAnsi"/>
        </w:rPr>
        <w:t xml:space="preserve"> </w:t>
      </w:r>
      <w:r w:rsidRPr="001C5DFE">
        <w:rPr>
          <w:rFonts w:asciiTheme="minorHAnsi" w:hAnsiTheme="minorHAnsi" w:cstheme="minorHAnsi"/>
        </w:rPr>
        <w:t>training and have developed workflow structures. All of which is included within the Standard Operating Procedure. eHu</w:t>
      </w:r>
      <w:r>
        <w:rPr>
          <w:rFonts w:asciiTheme="minorHAnsi" w:hAnsiTheme="minorHAnsi" w:cstheme="minorHAnsi"/>
        </w:rPr>
        <w:t>b</w:t>
      </w:r>
      <w:r w:rsidRPr="001C5DFE">
        <w:rPr>
          <w:rFonts w:asciiTheme="minorHAnsi" w:hAnsiTheme="minorHAnsi" w:cstheme="minorHAnsi"/>
        </w:rPr>
        <w:t xml:space="preserve"> communication to patients and general practice is key so that all are fully informed. </w:t>
      </w:r>
    </w:p>
    <w:p w14:paraId="7D5DA3D7" w14:textId="77777777" w:rsidR="00337EFA" w:rsidRDefault="00337EFA" w:rsidP="00337EFA">
      <w:pPr>
        <w:spacing w:after="0"/>
        <w:textboxTightWrap w:val="none"/>
        <w:rPr>
          <w:rFonts w:asciiTheme="minorHAnsi" w:hAnsiTheme="minorHAnsi" w:cstheme="minorHAnsi"/>
        </w:rPr>
      </w:pPr>
    </w:p>
    <w:p w14:paraId="38AD13BB" w14:textId="59DAEABD" w:rsidR="00337EFA" w:rsidRDefault="00337EFA" w:rsidP="00337EFA">
      <w:pPr>
        <w:spacing w:after="0"/>
        <w:textboxTightWrap w:val="none"/>
        <w:rPr>
          <w:rFonts w:asciiTheme="minorHAnsi" w:hAnsiTheme="minorHAnsi" w:cstheme="minorHAnsi"/>
        </w:rPr>
      </w:pPr>
      <w:r w:rsidRPr="001C5DFE">
        <w:rPr>
          <w:rFonts w:asciiTheme="minorHAnsi" w:hAnsiTheme="minorHAnsi" w:cstheme="minorHAnsi"/>
        </w:rPr>
        <w:t>The hazards associated with e</w:t>
      </w:r>
      <w:r>
        <w:rPr>
          <w:rFonts w:asciiTheme="minorHAnsi" w:hAnsiTheme="minorHAnsi" w:cstheme="minorHAnsi"/>
        </w:rPr>
        <w:t>C</w:t>
      </w:r>
      <w:r w:rsidRPr="001C5DFE">
        <w:rPr>
          <w:rFonts w:asciiTheme="minorHAnsi" w:hAnsiTheme="minorHAnsi" w:cstheme="minorHAnsi"/>
        </w:rPr>
        <w:t>onsult and the eHub model have been identified, reviewed and controls applied where possible. The residual risk score for all hazards are below 2</w:t>
      </w:r>
      <w:r>
        <w:rPr>
          <w:rFonts w:asciiTheme="minorHAnsi" w:hAnsiTheme="minorHAnsi" w:cstheme="minorHAnsi"/>
        </w:rPr>
        <w:t>:</w:t>
      </w:r>
    </w:p>
    <w:p w14:paraId="01F7392D" w14:textId="77777777" w:rsidR="00337EFA" w:rsidRDefault="00337EFA" w:rsidP="00337EFA">
      <w:pPr>
        <w:spacing w:after="0"/>
        <w:textboxTightWrap w:val="none"/>
        <w:rPr>
          <w:rFonts w:asciiTheme="minorHAnsi" w:hAnsiTheme="minorHAnsi" w:cstheme="minorHAnsi"/>
          <w:i/>
          <w:iCs/>
          <w:lang w:eastAsia="en-GB"/>
        </w:rPr>
      </w:pPr>
      <w:r>
        <w:rPr>
          <w:rFonts w:asciiTheme="minorHAnsi" w:hAnsiTheme="minorHAnsi" w:cstheme="minorHAnsi"/>
        </w:rPr>
        <w:t>“…</w:t>
      </w:r>
      <w:r w:rsidRPr="001C5DFE">
        <w:rPr>
          <w:rFonts w:asciiTheme="minorHAnsi" w:hAnsiTheme="minorHAnsi" w:cstheme="minorHAnsi"/>
          <w:i/>
          <w:iCs/>
          <w:lang w:eastAsia="en-GB"/>
        </w:rPr>
        <w:t>Acceptable where cost of further reduction outweighs benefits gained or where further risk reduction is impractical</w:t>
      </w:r>
      <w:r>
        <w:rPr>
          <w:rFonts w:asciiTheme="minorHAnsi" w:hAnsiTheme="minorHAnsi" w:cstheme="minorHAnsi"/>
          <w:i/>
          <w:iCs/>
          <w:lang w:eastAsia="en-GB"/>
        </w:rPr>
        <w:t xml:space="preserve">…” </w:t>
      </w:r>
    </w:p>
    <w:p w14:paraId="695EB368" w14:textId="77777777" w:rsidR="00337EFA" w:rsidRDefault="00337EFA" w:rsidP="00337EFA">
      <w:pPr>
        <w:spacing w:after="0"/>
        <w:textboxTightWrap w:val="none"/>
        <w:rPr>
          <w:rFonts w:asciiTheme="minorHAnsi" w:hAnsiTheme="minorHAnsi" w:cstheme="minorHAnsi"/>
          <w:i/>
          <w:iCs/>
          <w:lang w:eastAsia="en-GB"/>
        </w:rPr>
      </w:pPr>
    </w:p>
    <w:p w14:paraId="3ACC5616" w14:textId="57F63A0E" w:rsidR="00337EFA" w:rsidRPr="001C5DFE" w:rsidRDefault="00337EFA" w:rsidP="00337EFA">
      <w:pPr>
        <w:spacing w:after="0"/>
        <w:textboxTightWrap w:val="none"/>
        <w:rPr>
          <w:rFonts w:asciiTheme="minorHAnsi" w:hAnsiTheme="minorHAnsi" w:cstheme="minorHAnsi"/>
        </w:rPr>
      </w:pPr>
      <w:r>
        <w:rPr>
          <w:rFonts w:asciiTheme="minorHAnsi" w:hAnsiTheme="minorHAnsi" w:cstheme="minorHAnsi"/>
          <w:lang w:eastAsia="en-GB"/>
        </w:rPr>
        <w:t xml:space="preserve">Therefore, providing the above controls and considerations are met the eConsult eHub model is safe for deployment within the PCN. </w:t>
      </w:r>
    </w:p>
    <w:p w14:paraId="4C0F58BE" w14:textId="77777777" w:rsidR="00337EFA" w:rsidRDefault="00337EFA" w:rsidP="00337EFA">
      <w:r>
        <w:t xml:space="preserve"> </w:t>
      </w:r>
    </w:p>
    <w:p w14:paraId="310D9F6D" w14:textId="757F96E2" w:rsidR="00E614DC" w:rsidRDefault="00183FDC" w:rsidP="00BE303B">
      <w:pPr>
        <w:spacing w:after="0"/>
        <w:textboxTightWrap w:val="none"/>
        <w:rPr>
          <w:rStyle w:val="normaltextrun"/>
          <w:rFonts w:asciiTheme="minorHAnsi" w:hAnsiTheme="minorHAnsi" w:cstheme="minorHAnsi"/>
          <w:b/>
          <w:bCs/>
          <w:color w:val="000000"/>
          <w:shd w:val="clear" w:color="auto" w:fill="FFFFFF"/>
        </w:rPr>
      </w:pPr>
      <w:r>
        <w:rPr>
          <w:rStyle w:val="normaltextrun"/>
          <w:rFonts w:asciiTheme="minorHAnsi" w:hAnsiTheme="minorHAnsi" w:cstheme="minorHAnsi"/>
          <w:b/>
          <w:bCs/>
          <w:color w:val="000000"/>
          <w:shd w:val="clear" w:color="auto" w:fill="FFFFFF"/>
        </w:rPr>
        <w:t xml:space="preserve"> </w:t>
      </w:r>
    </w:p>
    <w:p w14:paraId="5790A957" w14:textId="77777777" w:rsidR="00F630BE" w:rsidRDefault="00F630BE" w:rsidP="00BE303B">
      <w:pPr>
        <w:spacing w:after="0"/>
        <w:textboxTightWrap w:val="none"/>
        <w:rPr>
          <w:rStyle w:val="normaltextrun"/>
          <w:rFonts w:asciiTheme="minorHAnsi" w:hAnsiTheme="minorHAnsi" w:cstheme="minorHAnsi"/>
          <w:b/>
          <w:bCs/>
          <w:color w:val="000000"/>
          <w:shd w:val="clear" w:color="auto" w:fill="FFFFFF"/>
        </w:rPr>
      </w:pPr>
    </w:p>
    <w:p w14:paraId="34C29D9C" w14:textId="77777777" w:rsidR="00F630BE" w:rsidRDefault="00F630BE" w:rsidP="00BE303B">
      <w:pPr>
        <w:spacing w:after="0"/>
        <w:textboxTightWrap w:val="none"/>
        <w:rPr>
          <w:rStyle w:val="normaltextrun"/>
          <w:rFonts w:asciiTheme="minorHAnsi" w:hAnsiTheme="minorHAnsi" w:cstheme="minorHAnsi"/>
          <w:b/>
          <w:bCs/>
          <w:color w:val="000000"/>
          <w:shd w:val="clear" w:color="auto" w:fill="FFFFFF"/>
        </w:rPr>
      </w:pPr>
    </w:p>
    <w:p w14:paraId="17C6CF35" w14:textId="77777777" w:rsidR="00F630BE" w:rsidRDefault="00F630BE" w:rsidP="00BE303B">
      <w:pPr>
        <w:spacing w:after="0"/>
        <w:textboxTightWrap w:val="none"/>
        <w:rPr>
          <w:rStyle w:val="normaltextrun"/>
          <w:rFonts w:asciiTheme="minorHAnsi" w:hAnsiTheme="minorHAnsi" w:cstheme="minorHAnsi"/>
          <w:b/>
          <w:bCs/>
          <w:color w:val="000000"/>
          <w:shd w:val="clear" w:color="auto" w:fill="FFFFFF"/>
        </w:rPr>
      </w:pPr>
    </w:p>
    <w:p w14:paraId="518069E2" w14:textId="77777777" w:rsidR="00F630BE" w:rsidRDefault="00F630BE" w:rsidP="00BE303B">
      <w:pPr>
        <w:spacing w:after="0"/>
        <w:textboxTightWrap w:val="none"/>
        <w:rPr>
          <w:rStyle w:val="normaltextrun"/>
          <w:rFonts w:asciiTheme="minorHAnsi" w:hAnsiTheme="minorHAnsi" w:cstheme="minorHAnsi"/>
          <w:b/>
          <w:bCs/>
          <w:color w:val="000000"/>
          <w:shd w:val="clear" w:color="auto" w:fill="FFFFFF"/>
        </w:rPr>
      </w:pPr>
    </w:p>
    <w:p w14:paraId="2934F4C0" w14:textId="77777777" w:rsidR="00F630BE" w:rsidRDefault="00F630BE" w:rsidP="00BE303B">
      <w:pPr>
        <w:spacing w:after="0"/>
        <w:textboxTightWrap w:val="none"/>
        <w:rPr>
          <w:rFonts w:cs="Arial"/>
          <w:b/>
          <w:bCs/>
          <w:color w:val="005EB8" w:themeColor="accent1"/>
          <w:spacing w:val="-14"/>
          <w:kern w:val="28"/>
          <w:sz w:val="42"/>
          <w:szCs w:val="32"/>
          <w14:ligatures w14:val="standardContextual"/>
        </w:rPr>
      </w:pPr>
    </w:p>
    <w:p w14:paraId="16347F9E" w14:textId="77777777" w:rsidR="00F630BE" w:rsidRDefault="00F630BE">
      <w:pPr>
        <w:spacing w:after="0"/>
        <w:textboxTightWrap w:val="none"/>
        <w:rPr>
          <w:rFonts w:cs="Arial"/>
          <w:b/>
          <w:bCs/>
          <w:color w:val="005EB8" w:themeColor="accent1"/>
          <w:spacing w:val="-14"/>
          <w:kern w:val="28"/>
          <w:sz w:val="42"/>
          <w:szCs w:val="32"/>
          <w14:ligatures w14:val="standardContextual"/>
        </w:rPr>
      </w:pPr>
      <w:r>
        <w:br w:type="page"/>
      </w:r>
    </w:p>
    <w:p w14:paraId="53878F68" w14:textId="21F384A5" w:rsidR="008D5953" w:rsidRDefault="00B25BDF" w:rsidP="008D5953">
      <w:pPr>
        <w:pStyle w:val="Heading1"/>
      </w:pPr>
      <w:bookmarkStart w:id="9" w:name="_Toc141205494"/>
      <w:r>
        <w:lastRenderedPageBreak/>
        <w:t>Introduction</w:t>
      </w:r>
      <w:bookmarkEnd w:id="9"/>
    </w:p>
    <w:p w14:paraId="057A1ABF" w14:textId="0781A180" w:rsidR="00400A4A" w:rsidRPr="00400A4A" w:rsidRDefault="00400A4A" w:rsidP="00400A4A">
      <w:pPr>
        <w:pStyle w:val="paragraph"/>
        <w:spacing w:before="0" w:beforeAutospacing="0" w:after="0" w:afterAutospacing="0"/>
        <w:textAlignment w:val="baseline"/>
        <w:rPr>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The purpose of this clinical safety report is to comply with the clinical safety standard DCB0160 Clinical Risk Management: its Application in the Deployment and Use of Health IT Systems. This report is</w:t>
      </w:r>
      <w:r w:rsidR="004A04E0">
        <w:rPr>
          <w:rStyle w:val="normaltextrun"/>
          <w:rFonts w:asciiTheme="minorHAnsi" w:eastAsia="MS Mincho" w:hAnsiTheme="minorHAnsi" w:cstheme="minorHAnsi"/>
          <w:color w:val="0F0F0F" w:themeColor="text1"/>
        </w:rPr>
        <w:t xml:space="preserve"> written</w:t>
      </w:r>
      <w:r w:rsidRPr="00400A4A">
        <w:rPr>
          <w:rStyle w:val="normaltextrun"/>
          <w:rFonts w:asciiTheme="minorHAnsi" w:eastAsia="MS Mincho" w:hAnsiTheme="minorHAnsi" w:cstheme="minorHAnsi"/>
          <w:color w:val="0F0F0F" w:themeColor="text1"/>
        </w:rPr>
        <w:t xml:space="preserve"> in relation to the deployment of the eConsult product within </w:t>
      </w:r>
      <w:r w:rsidR="00BD2D77">
        <w:rPr>
          <w:rStyle w:val="normaltextrun"/>
          <w:rFonts w:asciiTheme="minorHAnsi" w:eastAsia="MS Mincho" w:hAnsiTheme="minorHAnsi" w:cstheme="minorHAnsi"/>
          <w:color w:val="0F0F0F" w:themeColor="text1"/>
        </w:rPr>
        <w:t xml:space="preserve">Folkstone, Hythe and Rural PCN as </w:t>
      </w:r>
      <w:r w:rsidR="00F854FA">
        <w:rPr>
          <w:rStyle w:val="normaltextrun"/>
          <w:rFonts w:asciiTheme="minorHAnsi" w:eastAsia="MS Mincho" w:hAnsiTheme="minorHAnsi" w:cstheme="minorHAnsi"/>
          <w:color w:val="0F0F0F" w:themeColor="text1"/>
        </w:rPr>
        <w:t xml:space="preserve">an </w:t>
      </w:r>
      <w:r w:rsidR="00BD2D77">
        <w:rPr>
          <w:rStyle w:val="normaltextrun"/>
          <w:rFonts w:asciiTheme="minorHAnsi" w:eastAsia="MS Mincho" w:hAnsiTheme="minorHAnsi" w:cstheme="minorHAnsi"/>
          <w:color w:val="0F0F0F" w:themeColor="text1"/>
        </w:rPr>
        <w:t>eH</w:t>
      </w:r>
      <w:r w:rsidR="001727AF">
        <w:rPr>
          <w:rStyle w:val="normaltextrun"/>
          <w:rFonts w:asciiTheme="minorHAnsi" w:eastAsia="MS Mincho" w:hAnsiTheme="minorHAnsi" w:cstheme="minorHAnsi"/>
          <w:color w:val="0F0F0F" w:themeColor="text1"/>
        </w:rPr>
        <w:t>ub</w:t>
      </w:r>
      <w:r w:rsidR="000A7FF0">
        <w:rPr>
          <w:rStyle w:val="normaltextrun"/>
          <w:rFonts w:asciiTheme="minorHAnsi" w:eastAsia="MS Mincho" w:hAnsiTheme="minorHAnsi" w:cstheme="minorHAnsi"/>
          <w:color w:val="0F0F0F" w:themeColor="text1"/>
        </w:rPr>
        <w:t xml:space="preserve"> </w:t>
      </w:r>
      <w:r w:rsidR="00BD2D77">
        <w:rPr>
          <w:rStyle w:val="normaltextrun"/>
          <w:rFonts w:asciiTheme="minorHAnsi" w:eastAsia="MS Mincho" w:hAnsiTheme="minorHAnsi" w:cstheme="minorHAnsi"/>
          <w:color w:val="0F0F0F" w:themeColor="text1"/>
        </w:rPr>
        <w:t xml:space="preserve">model. </w:t>
      </w:r>
    </w:p>
    <w:p w14:paraId="3860D486" w14:textId="77777777" w:rsidR="00400A4A" w:rsidRPr="00400A4A" w:rsidRDefault="00400A4A" w:rsidP="00400A4A">
      <w:pPr>
        <w:pStyle w:val="paragraph"/>
        <w:spacing w:before="0" w:beforeAutospacing="0" w:after="0" w:afterAutospacing="0"/>
        <w:textAlignment w:val="baseline"/>
        <w:rPr>
          <w:rFonts w:asciiTheme="minorHAnsi" w:hAnsiTheme="minorHAnsi" w:cstheme="minorHAnsi"/>
          <w:color w:val="0F0F0F" w:themeColor="text1"/>
        </w:rPr>
      </w:pPr>
      <w:r w:rsidRPr="00400A4A">
        <w:rPr>
          <w:rStyle w:val="eop"/>
          <w:rFonts w:asciiTheme="minorHAnsi" w:hAnsiTheme="minorHAnsi" w:cstheme="minorHAnsi"/>
          <w:color w:val="0F0F0F" w:themeColor="text1"/>
        </w:rPr>
        <w:t> </w:t>
      </w:r>
    </w:p>
    <w:p w14:paraId="75C5E8ED" w14:textId="519294A0" w:rsidR="00400A4A" w:rsidRPr="00400A4A" w:rsidRDefault="00400A4A" w:rsidP="00400A4A">
      <w:pPr>
        <w:pStyle w:val="paragraph"/>
        <w:spacing w:before="0" w:beforeAutospacing="0" w:after="0" w:afterAutospacing="0"/>
        <w:textAlignment w:val="baseline"/>
        <w:rPr>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 xml:space="preserve">The Clinical Safety Objectives for this </w:t>
      </w:r>
      <w:r w:rsidR="00F854FA">
        <w:rPr>
          <w:rStyle w:val="normaltextrun"/>
          <w:rFonts w:asciiTheme="minorHAnsi" w:eastAsia="MS Mincho" w:hAnsiTheme="minorHAnsi" w:cstheme="minorHAnsi"/>
          <w:color w:val="0F0F0F" w:themeColor="text1"/>
        </w:rPr>
        <w:t>product and model</w:t>
      </w:r>
      <w:r w:rsidRPr="00400A4A">
        <w:rPr>
          <w:rStyle w:val="normaltextrun"/>
          <w:rFonts w:asciiTheme="minorHAnsi" w:eastAsia="MS Mincho" w:hAnsiTheme="minorHAnsi" w:cstheme="minorHAnsi"/>
          <w:color w:val="0F0F0F" w:themeColor="text1"/>
        </w:rPr>
        <w:t xml:space="preserve"> are:</w:t>
      </w:r>
      <w:r w:rsidRPr="00400A4A">
        <w:rPr>
          <w:rStyle w:val="eop"/>
          <w:rFonts w:asciiTheme="minorHAnsi" w:hAnsiTheme="minorHAnsi" w:cstheme="minorHAnsi"/>
          <w:color w:val="0F0F0F" w:themeColor="text1"/>
        </w:rPr>
        <w:t> </w:t>
      </w:r>
    </w:p>
    <w:p w14:paraId="4485BA8B" w14:textId="77777777" w:rsidR="00400A4A" w:rsidRPr="00400A4A" w:rsidRDefault="00400A4A" w:rsidP="00400A4A">
      <w:pPr>
        <w:pStyle w:val="paragraph"/>
        <w:numPr>
          <w:ilvl w:val="0"/>
          <w:numId w:val="32"/>
        </w:numPr>
        <w:spacing w:before="0" w:beforeAutospacing="0" w:after="0" w:afterAutospacing="0"/>
        <w:textAlignment w:val="baseline"/>
        <w:rPr>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The design, development and deployment has continued monitoring of the Hazard assessment / Hazard Log</w:t>
      </w:r>
      <w:r w:rsidRPr="00400A4A">
        <w:rPr>
          <w:rStyle w:val="eop"/>
          <w:rFonts w:asciiTheme="minorHAnsi" w:hAnsiTheme="minorHAnsi" w:cstheme="minorHAnsi"/>
          <w:color w:val="0F0F0F" w:themeColor="text1"/>
        </w:rPr>
        <w:t> </w:t>
      </w:r>
    </w:p>
    <w:p w14:paraId="59523672" w14:textId="0E0A8DCB" w:rsidR="00400A4A" w:rsidRPr="00400A4A" w:rsidRDefault="00400A4A" w:rsidP="00400A4A">
      <w:pPr>
        <w:pStyle w:val="paragraph"/>
        <w:numPr>
          <w:ilvl w:val="0"/>
          <w:numId w:val="32"/>
        </w:numPr>
        <w:spacing w:before="0" w:beforeAutospacing="0" w:after="0" w:afterAutospacing="0"/>
        <w:textAlignment w:val="baseline"/>
        <w:rPr>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 xml:space="preserve">The system is clinically safe in the context of its intended purpose or </w:t>
      </w:r>
      <w:r w:rsidR="00337EFA" w:rsidRPr="00400A4A">
        <w:rPr>
          <w:rStyle w:val="normaltextrun"/>
          <w:rFonts w:asciiTheme="minorHAnsi" w:eastAsia="MS Mincho" w:hAnsiTheme="minorHAnsi" w:cstheme="minorHAnsi"/>
          <w:color w:val="0F0F0F" w:themeColor="text1"/>
        </w:rPr>
        <w:t>use.</w:t>
      </w:r>
      <w:r w:rsidRPr="00400A4A">
        <w:rPr>
          <w:rStyle w:val="eop"/>
          <w:rFonts w:asciiTheme="minorHAnsi" w:hAnsiTheme="minorHAnsi" w:cstheme="minorHAnsi"/>
          <w:color w:val="0F0F0F" w:themeColor="text1"/>
        </w:rPr>
        <w:t> </w:t>
      </w:r>
    </w:p>
    <w:p w14:paraId="41FF85FC" w14:textId="20673C56" w:rsidR="00400A4A" w:rsidRPr="00400A4A" w:rsidRDefault="00400A4A" w:rsidP="00400A4A">
      <w:pPr>
        <w:pStyle w:val="paragraph"/>
        <w:numPr>
          <w:ilvl w:val="0"/>
          <w:numId w:val="32"/>
        </w:numPr>
        <w:spacing w:before="0" w:beforeAutospacing="0" w:after="0" w:afterAutospacing="0"/>
        <w:textAlignment w:val="baseline"/>
        <w:rPr>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 xml:space="preserve">To monitor any change to the system, assess any potential risk and mitigate </w:t>
      </w:r>
      <w:r w:rsidR="00337EFA" w:rsidRPr="00400A4A">
        <w:rPr>
          <w:rStyle w:val="normaltextrun"/>
          <w:rFonts w:asciiTheme="minorHAnsi" w:eastAsia="MS Mincho" w:hAnsiTheme="minorHAnsi" w:cstheme="minorHAnsi"/>
          <w:color w:val="0F0F0F" w:themeColor="text1"/>
        </w:rPr>
        <w:t>these.</w:t>
      </w:r>
      <w:r w:rsidRPr="00400A4A">
        <w:rPr>
          <w:rStyle w:val="eop"/>
          <w:rFonts w:asciiTheme="minorHAnsi" w:hAnsiTheme="minorHAnsi" w:cstheme="minorHAnsi"/>
          <w:color w:val="0F0F0F" w:themeColor="text1"/>
        </w:rPr>
        <w:t> </w:t>
      </w:r>
    </w:p>
    <w:p w14:paraId="02C3F4D5" w14:textId="042038C2" w:rsidR="00400A4A" w:rsidRPr="00400A4A" w:rsidRDefault="00400A4A" w:rsidP="00400A4A">
      <w:pPr>
        <w:pStyle w:val="paragraph"/>
        <w:numPr>
          <w:ilvl w:val="0"/>
          <w:numId w:val="32"/>
        </w:numPr>
        <w:spacing w:before="0" w:beforeAutospacing="0" w:after="0" w:afterAutospacing="0"/>
        <w:textAlignment w:val="baseline"/>
        <w:rPr>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 xml:space="preserve">Identify and assess clinical hazards/risks to ensure patient </w:t>
      </w:r>
      <w:r w:rsidR="00337EFA" w:rsidRPr="00400A4A">
        <w:rPr>
          <w:rStyle w:val="normaltextrun"/>
          <w:rFonts w:asciiTheme="minorHAnsi" w:eastAsia="MS Mincho" w:hAnsiTheme="minorHAnsi" w:cstheme="minorHAnsi"/>
          <w:color w:val="0F0F0F" w:themeColor="text1"/>
        </w:rPr>
        <w:t>safety.</w:t>
      </w:r>
      <w:r w:rsidRPr="00400A4A">
        <w:rPr>
          <w:rStyle w:val="eop"/>
          <w:rFonts w:asciiTheme="minorHAnsi" w:hAnsiTheme="minorHAnsi" w:cstheme="minorHAnsi"/>
          <w:color w:val="0F0F0F" w:themeColor="text1"/>
        </w:rPr>
        <w:t> </w:t>
      </w:r>
    </w:p>
    <w:p w14:paraId="32945284" w14:textId="3288E772" w:rsidR="00400A4A" w:rsidRPr="00400A4A" w:rsidRDefault="00400A4A" w:rsidP="00400A4A">
      <w:pPr>
        <w:pStyle w:val="paragraph"/>
        <w:numPr>
          <w:ilvl w:val="0"/>
          <w:numId w:val="32"/>
        </w:numPr>
        <w:spacing w:before="0" w:beforeAutospacing="0" w:after="0" w:afterAutospacing="0"/>
        <w:textAlignment w:val="baseline"/>
        <w:rPr>
          <w:rStyle w:val="eop"/>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 xml:space="preserve">Identify safety critical functionality of the system and evidence assurance activities in these areas to mitigate clinical </w:t>
      </w:r>
      <w:r w:rsidR="00337EFA" w:rsidRPr="00400A4A">
        <w:rPr>
          <w:rStyle w:val="normaltextrun"/>
          <w:rFonts w:asciiTheme="minorHAnsi" w:eastAsia="MS Mincho" w:hAnsiTheme="minorHAnsi" w:cstheme="minorHAnsi"/>
          <w:color w:val="0F0F0F" w:themeColor="text1"/>
        </w:rPr>
        <w:t>risk.</w:t>
      </w:r>
      <w:r w:rsidRPr="00400A4A">
        <w:rPr>
          <w:rStyle w:val="eop"/>
          <w:rFonts w:asciiTheme="minorHAnsi" w:hAnsiTheme="minorHAnsi" w:cstheme="minorHAnsi"/>
          <w:color w:val="0F0F0F" w:themeColor="text1"/>
        </w:rPr>
        <w:t> </w:t>
      </w:r>
    </w:p>
    <w:p w14:paraId="4AFA409F" w14:textId="77777777" w:rsidR="00400A4A" w:rsidRPr="00400A4A" w:rsidRDefault="00400A4A" w:rsidP="00400A4A">
      <w:pPr>
        <w:pStyle w:val="paragraph"/>
        <w:spacing w:before="0" w:beforeAutospacing="0" w:after="0" w:afterAutospacing="0"/>
        <w:ind w:left="1080"/>
        <w:textAlignment w:val="baseline"/>
        <w:rPr>
          <w:rFonts w:asciiTheme="minorHAnsi" w:hAnsiTheme="minorHAnsi" w:cstheme="minorHAnsi"/>
          <w:color w:val="0F0F0F" w:themeColor="text1"/>
        </w:rPr>
      </w:pPr>
    </w:p>
    <w:p w14:paraId="7F2E6233" w14:textId="1E841371" w:rsidR="00400A4A" w:rsidRPr="00400A4A" w:rsidRDefault="00400A4A" w:rsidP="00400A4A">
      <w:pPr>
        <w:pStyle w:val="paragraph"/>
        <w:spacing w:before="0" w:beforeAutospacing="0" w:after="0" w:afterAutospacing="0"/>
        <w:textAlignment w:val="baseline"/>
        <w:rPr>
          <w:rFonts w:asciiTheme="minorHAnsi" w:hAnsiTheme="minorHAnsi" w:cstheme="minorHAnsi"/>
          <w:color w:val="0F0F0F" w:themeColor="text1"/>
        </w:rPr>
      </w:pPr>
      <w:r w:rsidRPr="00400A4A">
        <w:rPr>
          <w:rStyle w:val="normaltextrun"/>
          <w:rFonts w:asciiTheme="minorHAnsi" w:eastAsia="MS Mincho" w:hAnsiTheme="minorHAnsi" w:cstheme="minorHAnsi"/>
          <w:color w:val="0F0F0F" w:themeColor="text1"/>
        </w:rPr>
        <w:t xml:space="preserve">The clinical safety case report aims to provide part of the argument that the product complies with NHS clinical safety standards </w:t>
      </w:r>
      <w:r w:rsidR="00A33B45" w:rsidRPr="00400A4A">
        <w:rPr>
          <w:rStyle w:val="normaltextrun"/>
          <w:rFonts w:asciiTheme="minorHAnsi" w:eastAsia="MS Mincho" w:hAnsiTheme="minorHAnsi" w:cstheme="minorHAnsi"/>
          <w:color w:val="0F0F0F" w:themeColor="text1"/>
        </w:rPr>
        <w:t>(Ref</w:t>
      </w:r>
      <w:r w:rsidRPr="00400A4A">
        <w:rPr>
          <w:rStyle w:val="normaltextrun"/>
          <w:rFonts w:asciiTheme="minorHAnsi" w:eastAsia="MS Mincho" w:hAnsiTheme="minorHAnsi" w:cstheme="minorHAnsi"/>
          <w:color w:val="0F0F0F" w:themeColor="text1"/>
        </w:rPr>
        <w:t xml:space="preserve"> 1 &amp; </w:t>
      </w:r>
      <w:r w:rsidR="00A33B45" w:rsidRPr="00400A4A">
        <w:rPr>
          <w:rStyle w:val="normaltextrun"/>
          <w:rFonts w:asciiTheme="minorHAnsi" w:eastAsia="MS Mincho" w:hAnsiTheme="minorHAnsi" w:cstheme="minorHAnsi"/>
          <w:color w:val="0F0F0F" w:themeColor="text1"/>
        </w:rPr>
        <w:t>2)</w:t>
      </w:r>
      <w:r w:rsidRPr="00400A4A">
        <w:rPr>
          <w:rStyle w:val="normaltextrun"/>
          <w:rFonts w:asciiTheme="minorHAnsi" w:eastAsia="MS Mincho" w:hAnsiTheme="minorHAnsi" w:cstheme="minorHAnsi"/>
          <w:color w:val="0F0F0F" w:themeColor="text1"/>
        </w:rPr>
        <w:t> As such it is deemed clinically safe and fit for purpose to be used within the region.</w:t>
      </w:r>
      <w:r w:rsidRPr="00400A4A">
        <w:rPr>
          <w:rStyle w:val="eop"/>
          <w:rFonts w:asciiTheme="minorHAnsi" w:hAnsiTheme="minorHAnsi" w:cstheme="minorHAnsi"/>
          <w:color w:val="0F0F0F" w:themeColor="text1"/>
        </w:rPr>
        <w:t> </w:t>
      </w:r>
    </w:p>
    <w:p w14:paraId="60502328" w14:textId="6115D642" w:rsidR="00400A4A" w:rsidRDefault="00400A4A" w:rsidP="009C4D99">
      <w:pPr>
        <w:contextualSpacing/>
        <w:rPr>
          <w:rFonts w:cs="Arial"/>
        </w:rPr>
      </w:pPr>
    </w:p>
    <w:p w14:paraId="1DC99AC3" w14:textId="1CC3CCA7" w:rsidR="00400A4A" w:rsidRDefault="00400A4A" w:rsidP="00400A4A">
      <w:pPr>
        <w:pStyle w:val="Heading1"/>
      </w:pPr>
      <w:bookmarkStart w:id="10" w:name="_Toc141205495"/>
      <w:r>
        <w:t>Background</w:t>
      </w:r>
      <w:bookmarkEnd w:id="10"/>
      <w:r>
        <w:t xml:space="preserve"> </w:t>
      </w:r>
    </w:p>
    <w:p w14:paraId="7F38526C" w14:textId="13362AE4" w:rsidR="00400A4A" w:rsidRPr="0024285A" w:rsidRDefault="00400A4A" w:rsidP="00FE3B6D">
      <w:pPr>
        <w:rPr>
          <w:rFonts w:asciiTheme="minorHAnsi" w:eastAsia="Arial Unicode MS" w:hAnsiTheme="minorHAnsi" w:cstheme="minorHAnsi"/>
          <w:color w:val="auto"/>
          <w:lang w:val="en-US"/>
        </w:rPr>
      </w:pPr>
      <w:r w:rsidRPr="0024285A">
        <w:rPr>
          <w:rFonts w:asciiTheme="minorHAnsi" w:eastAsia="Arial Unicode MS" w:hAnsiTheme="minorHAnsi" w:cstheme="minorHAnsi"/>
          <w:color w:val="auto"/>
          <w:lang w:val="en-US"/>
        </w:rPr>
        <w:t xml:space="preserve">The procurement of eConsult was facilitated </w:t>
      </w:r>
      <w:r w:rsidR="00510923" w:rsidRPr="0024285A">
        <w:rPr>
          <w:rFonts w:asciiTheme="minorHAnsi" w:eastAsia="Arial Unicode MS" w:hAnsiTheme="minorHAnsi" w:cstheme="minorHAnsi"/>
          <w:color w:val="auto"/>
          <w:lang w:val="en-US"/>
        </w:rPr>
        <w:t>under</w:t>
      </w:r>
      <w:r w:rsidRPr="0024285A">
        <w:rPr>
          <w:rFonts w:asciiTheme="minorHAnsi" w:eastAsia="Arial Unicode MS" w:hAnsiTheme="minorHAnsi" w:cstheme="minorHAnsi"/>
          <w:color w:val="auto"/>
          <w:lang w:val="en-US"/>
        </w:rPr>
        <w:t xml:space="preserve"> the NHS England national Dynamic Purchasing System (DPS) framework for online consultations</w:t>
      </w:r>
      <w:r w:rsidR="00F854FA" w:rsidRPr="0024285A">
        <w:rPr>
          <w:rFonts w:asciiTheme="minorHAnsi" w:eastAsia="Arial Unicode MS" w:hAnsiTheme="minorHAnsi" w:cstheme="minorHAnsi"/>
          <w:color w:val="auto"/>
          <w:lang w:val="en-US"/>
        </w:rPr>
        <w:t xml:space="preserve">. The </w:t>
      </w:r>
      <w:r w:rsidR="00337EFA" w:rsidRPr="0024285A">
        <w:rPr>
          <w:rFonts w:asciiTheme="minorHAnsi" w:eastAsia="Arial Unicode MS" w:hAnsiTheme="minorHAnsi" w:cstheme="minorHAnsi"/>
          <w:color w:val="auto"/>
          <w:lang w:val="en-US"/>
        </w:rPr>
        <w:t>eConsult</w:t>
      </w:r>
      <w:r w:rsidR="004A04E0" w:rsidRPr="0024285A">
        <w:rPr>
          <w:rFonts w:asciiTheme="minorHAnsi" w:eastAsia="Arial Unicode MS" w:hAnsiTheme="minorHAnsi" w:cstheme="minorHAnsi"/>
          <w:color w:val="auto"/>
          <w:lang w:val="en-US"/>
        </w:rPr>
        <w:t xml:space="preserve"> product is to be used </w:t>
      </w:r>
      <w:r w:rsidR="00F854FA" w:rsidRPr="0024285A">
        <w:rPr>
          <w:rFonts w:asciiTheme="minorHAnsi" w:eastAsia="Arial Unicode MS" w:hAnsiTheme="minorHAnsi" w:cstheme="minorHAnsi"/>
          <w:color w:val="auto"/>
          <w:lang w:val="en-US"/>
        </w:rPr>
        <w:t xml:space="preserve">as a </w:t>
      </w:r>
      <w:r w:rsidR="00F854FA" w:rsidRPr="0024285A">
        <w:rPr>
          <w:rFonts w:asciiTheme="minorHAnsi" w:hAnsiTheme="minorHAnsi" w:cstheme="minorHAnsi"/>
          <w:color w:val="auto"/>
          <w:shd w:val="clear" w:color="auto" w:fill="FFFFFF"/>
        </w:rPr>
        <w:t>centralised processing model</w:t>
      </w:r>
      <w:r w:rsidR="004A04E0" w:rsidRPr="0024285A">
        <w:rPr>
          <w:rFonts w:asciiTheme="minorHAnsi" w:hAnsiTheme="minorHAnsi" w:cstheme="minorHAnsi"/>
          <w:color w:val="auto"/>
          <w:shd w:val="clear" w:color="auto" w:fill="FFFFFF"/>
        </w:rPr>
        <w:t xml:space="preserve"> within Folkstone Hythe and Rural PCN forming a</w:t>
      </w:r>
      <w:r w:rsidR="001727AF">
        <w:rPr>
          <w:rFonts w:asciiTheme="minorHAnsi" w:hAnsiTheme="minorHAnsi" w:cstheme="minorHAnsi"/>
          <w:color w:val="auto"/>
          <w:shd w:val="clear" w:color="auto" w:fill="FFFFFF"/>
        </w:rPr>
        <w:t>n</w:t>
      </w:r>
      <w:r w:rsidR="004A04E0" w:rsidRPr="0024285A">
        <w:rPr>
          <w:rFonts w:asciiTheme="minorHAnsi" w:hAnsiTheme="minorHAnsi" w:cstheme="minorHAnsi"/>
          <w:color w:val="auto"/>
          <w:shd w:val="clear" w:color="auto" w:fill="FFFFFF"/>
        </w:rPr>
        <w:t xml:space="preserve"> eHub</w:t>
      </w:r>
      <w:r w:rsidR="00F854FA" w:rsidRPr="0024285A">
        <w:rPr>
          <w:rFonts w:asciiTheme="minorHAnsi" w:hAnsiTheme="minorHAnsi" w:cstheme="minorHAnsi"/>
          <w:color w:val="auto"/>
          <w:shd w:val="clear" w:color="auto" w:fill="FFFFFF"/>
        </w:rPr>
        <w:t>.</w:t>
      </w:r>
      <w:r w:rsidR="00F854FA" w:rsidRPr="0024285A">
        <w:rPr>
          <w:rFonts w:asciiTheme="minorHAnsi" w:eastAsia="Arial Unicode MS" w:hAnsiTheme="minorHAnsi" w:cstheme="minorHAnsi"/>
          <w:color w:val="auto"/>
          <w:lang w:val="en-US"/>
        </w:rPr>
        <w:t xml:space="preserve"> </w:t>
      </w:r>
      <w:r w:rsidRPr="0024285A">
        <w:rPr>
          <w:rFonts w:asciiTheme="minorHAnsi" w:eastAsia="Arial Unicode MS" w:hAnsiTheme="minorHAnsi" w:cstheme="minorHAnsi"/>
          <w:color w:val="auto"/>
          <w:lang w:val="en-US"/>
        </w:rPr>
        <w:t xml:space="preserve"> </w:t>
      </w:r>
    </w:p>
    <w:p w14:paraId="7E3D0297" w14:textId="733E4C93" w:rsidR="00A5249C" w:rsidRPr="00A5249C" w:rsidRDefault="00A5249C" w:rsidP="00FE3B6D">
      <w:pPr>
        <w:rPr>
          <w:rFonts w:asciiTheme="minorHAnsi" w:hAnsiTheme="minorHAnsi" w:cstheme="minorHAnsi"/>
          <w:color w:val="auto"/>
          <w:shd w:val="clear" w:color="auto" w:fill="FFFFFF"/>
        </w:rPr>
      </w:pPr>
      <w:r w:rsidRPr="00A5249C">
        <w:rPr>
          <w:rFonts w:asciiTheme="minorHAnsi" w:hAnsiTheme="minorHAnsi" w:cstheme="minorHAnsi"/>
          <w:color w:val="auto"/>
          <w:shd w:val="clear" w:color="auto" w:fill="FFFFFF"/>
        </w:rPr>
        <w:t xml:space="preserve">In the context of the Folkestone, Hythe and Rural PCN, </w:t>
      </w:r>
      <w:r>
        <w:rPr>
          <w:rFonts w:asciiTheme="minorHAnsi" w:hAnsiTheme="minorHAnsi" w:cstheme="minorHAnsi"/>
          <w:color w:val="auto"/>
          <w:shd w:val="clear" w:color="auto" w:fill="FFFFFF"/>
        </w:rPr>
        <w:t>the</w:t>
      </w:r>
      <w:r w:rsidRPr="00A5249C">
        <w:rPr>
          <w:rFonts w:asciiTheme="minorHAnsi" w:hAnsiTheme="minorHAnsi" w:cstheme="minorHAnsi"/>
          <w:color w:val="auto"/>
          <w:shd w:val="clear" w:color="auto" w:fill="FFFFFF"/>
        </w:rPr>
        <w:t xml:space="preserve"> </w:t>
      </w:r>
      <w:r>
        <w:rPr>
          <w:rFonts w:asciiTheme="minorHAnsi" w:hAnsiTheme="minorHAnsi" w:cstheme="minorHAnsi"/>
          <w:color w:val="auto"/>
          <w:shd w:val="clear" w:color="auto" w:fill="FFFFFF"/>
        </w:rPr>
        <w:t>“</w:t>
      </w:r>
      <w:r w:rsidRPr="00A5249C">
        <w:rPr>
          <w:rFonts w:asciiTheme="minorHAnsi" w:hAnsiTheme="minorHAnsi" w:cstheme="minorHAnsi"/>
          <w:color w:val="auto"/>
          <w:shd w:val="clear" w:color="auto" w:fill="FFFFFF"/>
        </w:rPr>
        <w:t>eHub</w:t>
      </w:r>
      <w:r>
        <w:rPr>
          <w:rFonts w:asciiTheme="minorHAnsi" w:hAnsiTheme="minorHAnsi" w:cstheme="minorHAnsi"/>
          <w:color w:val="auto"/>
          <w:shd w:val="clear" w:color="auto" w:fill="FFFFFF"/>
        </w:rPr>
        <w:t>”</w:t>
      </w:r>
      <w:r w:rsidRPr="00A5249C">
        <w:rPr>
          <w:rFonts w:asciiTheme="minorHAnsi" w:hAnsiTheme="minorHAnsi" w:cstheme="minorHAnsi"/>
          <w:color w:val="auto"/>
          <w:shd w:val="clear" w:color="auto" w:fill="FFFFFF"/>
        </w:rPr>
        <w:t xml:space="preserve"> is a centralised processing model </w:t>
      </w:r>
      <w:r>
        <w:rPr>
          <w:rFonts w:asciiTheme="minorHAnsi" w:hAnsiTheme="minorHAnsi" w:cstheme="minorHAnsi"/>
          <w:color w:val="auto"/>
          <w:shd w:val="clear" w:color="auto" w:fill="FFFFFF"/>
        </w:rPr>
        <w:t>for</w:t>
      </w:r>
      <w:r w:rsidRPr="00A5249C">
        <w:rPr>
          <w:rFonts w:asciiTheme="minorHAnsi" w:hAnsiTheme="minorHAnsi" w:cstheme="minorHAnsi"/>
          <w:color w:val="auto"/>
          <w:shd w:val="clear" w:color="auto" w:fill="FFFFFF"/>
        </w:rPr>
        <w:t xml:space="preserve"> delivering online consultations at scale across multiple NHS GP practices</w:t>
      </w:r>
      <w:r>
        <w:rPr>
          <w:rFonts w:asciiTheme="minorHAnsi" w:hAnsiTheme="minorHAnsi" w:cstheme="minorHAnsi"/>
          <w:color w:val="auto"/>
          <w:shd w:val="clear" w:color="auto" w:fill="FFFFFF"/>
        </w:rPr>
        <w:t>. Th</w:t>
      </w:r>
      <w:r w:rsidR="003A6746">
        <w:rPr>
          <w:rFonts w:asciiTheme="minorHAnsi" w:hAnsiTheme="minorHAnsi" w:cstheme="minorHAnsi"/>
          <w:color w:val="auto"/>
          <w:shd w:val="clear" w:color="auto" w:fill="FFFFFF"/>
        </w:rPr>
        <w:t>e model this</w:t>
      </w:r>
      <w:r>
        <w:rPr>
          <w:rFonts w:asciiTheme="minorHAnsi" w:hAnsiTheme="minorHAnsi" w:cstheme="minorHAnsi"/>
          <w:color w:val="auto"/>
          <w:shd w:val="clear" w:color="auto" w:fill="FFFFFF"/>
        </w:rPr>
        <w:t xml:space="preserve"> clinical safety case report is based on </w:t>
      </w:r>
      <w:r w:rsidR="003A6746">
        <w:rPr>
          <w:rFonts w:asciiTheme="minorHAnsi" w:hAnsiTheme="minorHAnsi" w:cstheme="minorHAnsi"/>
          <w:color w:val="auto"/>
          <w:shd w:val="clear" w:color="auto" w:fill="FFFFFF"/>
        </w:rPr>
        <w:t>is specifically for</w:t>
      </w:r>
      <w:r>
        <w:rPr>
          <w:rFonts w:asciiTheme="minorHAnsi" w:hAnsiTheme="minorHAnsi" w:cstheme="minorHAnsi"/>
          <w:color w:val="auto"/>
          <w:shd w:val="clear" w:color="auto" w:fill="FFFFFF"/>
        </w:rPr>
        <w:t xml:space="preserve"> use of eConsult</w:t>
      </w:r>
      <w:r w:rsidR="003A6746">
        <w:rPr>
          <w:rFonts w:asciiTheme="minorHAnsi" w:hAnsiTheme="minorHAnsi" w:cstheme="minorHAnsi"/>
          <w:color w:val="auto"/>
          <w:shd w:val="clear" w:color="auto" w:fill="FFFFFF"/>
        </w:rPr>
        <w:t xml:space="preserve">. For use of this document in informing safety cases for </w:t>
      </w:r>
      <w:r w:rsidRPr="00A5249C">
        <w:rPr>
          <w:rFonts w:asciiTheme="minorHAnsi" w:hAnsiTheme="minorHAnsi" w:cstheme="minorHAnsi"/>
          <w:color w:val="auto"/>
          <w:shd w:val="clear" w:color="auto" w:fill="FFFFFF"/>
        </w:rPr>
        <w:t>PCNs</w:t>
      </w:r>
      <w:r w:rsidR="003A6746">
        <w:rPr>
          <w:rFonts w:asciiTheme="minorHAnsi" w:hAnsiTheme="minorHAnsi" w:cstheme="minorHAnsi"/>
          <w:color w:val="auto"/>
          <w:shd w:val="clear" w:color="auto" w:fill="FFFFFF"/>
        </w:rPr>
        <w:t xml:space="preserve"> ‘eHub’ developments, they </w:t>
      </w:r>
      <w:r w:rsidRPr="00A5249C">
        <w:rPr>
          <w:rFonts w:asciiTheme="minorHAnsi" w:hAnsiTheme="minorHAnsi" w:cstheme="minorHAnsi"/>
          <w:color w:val="auto"/>
          <w:shd w:val="clear" w:color="auto" w:fill="FFFFFF"/>
        </w:rPr>
        <w:t xml:space="preserve">will need to consider their own particular </w:t>
      </w:r>
      <w:r w:rsidR="003A6746">
        <w:rPr>
          <w:rFonts w:asciiTheme="minorHAnsi" w:hAnsiTheme="minorHAnsi" w:cstheme="minorHAnsi"/>
          <w:color w:val="auto"/>
          <w:shd w:val="clear" w:color="auto" w:fill="FFFFFF"/>
        </w:rPr>
        <w:t xml:space="preserve">‘eHub’ </w:t>
      </w:r>
      <w:r w:rsidRPr="00A5249C">
        <w:rPr>
          <w:rFonts w:asciiTheme="minorHAnsi" w:hAnsiTheme="minorHAnsi" w:cstheme="minorHAnsi"/>
          <w:color w:val="auto"/>
          <w:shd w:val="clear" w:color="auto" w:fill="FFFFFF"/>
        </w:rPr>
        <w:t>models on an individual basis.</w:t>
      </w:r>
    </w:p>
    <w:p w14:paraId="15812BBB" w14:textId="361EA026" w:rsidR="00F854FA" w:rsidRPr="0024285A" w:rsidRDefault="00F854FA" w:rsidP="00FE3B6D">
      <w:pPr>
        <w:rPr>
          <w:rFonts w:asciiTheme="minorHAnsi" w:hAnsiTheme="minorHAnsi" w:cstheme="minorHAnsi"/>
          <w:color w:val="auto"/>
        </w:rPr>
      </w:pPr>
      <w:r w:rsidRPr="0024285A">
        <w:rPr>
          <w:rFonts w:asciiTheme="minorHAnsi" w:hAnsiTheme="minorHAnsi" w:cstheme="minorHAnsi"/>
          <w:color w:val="auto"/>
        </w:rPr>
        <w:t xml:space="preserve">With </w:t>
      </w:r>
      <w:r w:rsidR="00A5249C">
        <w:rPr>
          <w:rFonts w:asciiTheme="minorHAnsi" w:hAnsiTheme="minorHAnsi" w:cstheme="minorHAnsi"/>
          <w:color w:val="auto"/>
        </w:rPr>
        <w:t>the</w:t>
      </w:r>
      <w:r w:rsidRPr="0024285A">
        <w:rPr>
          <w:rFonts w:asciiTheme="minorHAnsi" w:hAnsiTheme="minorHAnsi" w:cstheme="minorHAnsi"/>
          <w:color w:val="auto"/>
        </w:rPr>
        <w:t xml:space="preserve"> </w:t>
      </w:r>
      <w:r w:rsidR="00A5249C" w:rsidRPr="00A5249C">
        <w:rPr>
          <w:rFonts w:asciiTheme="minorHAnsi" w:hAnsiTheme="minorHAnsi" w:cstheme="minorHAnsi"/>
          <w:color w:val="auto"/>
          <w:shd w:val="clear" w:color="auto" w:fill="FFFFFF"/>
        </w:rPr>
        <w:t>Folkestone, Hythe and Rural PCN</w:t>
      </w:r>
      <w:r w:rsidR="00A5249C" w:rsidRPr="0024285A">
        <w:rPr>
          <w:rFonts w:asciiTheme="minorHAnsi" w:hAnsiTheme="minorHAnsi" w:cstheme="minorHAnsi"/>
          <w:color w:val="auto"/>
        </w:rPr>
        <w:t xml:space="preserve"> </w:t>
      </w:r>
      <w:r w:rsidRPr="0024285A">
        <w:rPr>
          <w:rFonts w:asciiTheme="minorHAnsi" w:hAnsiTheme="minorHAnsi" w:cstheme="minorHAnsi"/>
          <w:color w:val="auto"/>
        </w:rPr>
        <w:t xml:space="preserve">eHub model, eConsults </w:t>
      </w:r>
      <w:r w:rsidR="00FE3B6D" w:rsidRPr="0024285A">
        <w:rPr>
          <w:rFonts w:asciiTheme="minorHAnsi" w:hAnsiTheme="minorHAnsi" w:cstheme="minorHAnsi"/>
          <w:color w:val="auto"/>
        </w:rPr>
        <w:t xml:space="preserve">will be </w:t>
      </w:r>
      <w:r w:rsidRPr="0024285A">
        <w:rPr>
          <w:rFonts w:asciiTheme="minorHAnsi" w:hAnsiTheme="minorHAnsi" w:cstheme="minorHAnsi"/>
          <w:color w:val="auto"/>
        </w:rPr>
        <w:t xml:space="preserve">processed at a central location. Any </w:t>
      </w:r>
      <w:r w:rsidR="001727AF" w:rsidRPr="001727AF">
        <w:rPr>
          <w:rFonts w:asciiTheme="minorHAnsi" w:hAnsiTheme="minorHAnsi" w:cstheme="minorHAnsi"/>
          <w:color w:val="auto"/>
        </w:rPr>
        <w:t xml:space="preserve">eConsultations that cannot be dealt with by the eHub clinical team, or wider PCN clinical teams, will be triaged to the patient’s practice </w:t>
      </w:r>
      <w:r w:rsidR="000A7FF0" w:rsidRPr="001727AF">
        <w:rPr>
          <w:rFonts w:asciiTheme="minorHAnsi" w:hAnsiTheme="minorHAnsi" w:cstheme="minorHAnsi"/>
          <w:color w:val="auto"/>
        </w:rPr>
        <w:t>directly.</w:t>
      </w:r>
      <w:r w:rsidR="004A04E0" w:rsidRPr="0024285A">
        <w:rPr>
          <w:rFonts w:asciiTheme="minorHAnsi" w:hAnsiTheme="minorHAnsi" w:cstheme="minorHAnsi"/>
          <w:color w:val="auto"/>
        </w:rPr>
        <w:t xml:space="preserve"> </w:t>
      </w:r>
    </w:p>
    <w:p w14:paraId="7C0E0D31" w14:textId="27A6EDF7" w:rsidR="00FE3B6D" w:rsidRPr="0024285A" w:rsidRDefault="00F854FA" w:rsidP="00FE3B6D">
      <w:pPr>
        <w:rPr>
          <w:rFonts w:asciiTheme="minorHAnsi" w:hAnsiTheme="minorHAnsi" w:cstheme="minorHAnsi"/>
          <w:color w:val="auto"/>
          <w:shd w:val="clear" w:color="auto" w:fill="FFFFFF"/>
        </w:rPr>
      </w:pPr>
      <w:r w:rsidRPr="0024285A">
        <w:rPr>
          <w:rFonts w:asciiTheme="minorHAnsi" w:hAnsiTheme="minorHAnsi" w:cstheme="minorHAnsi"/>
          <w:color w:val="auto"/>
          <w:shd w:val="clear" w:color="auto" w:fill="FFFFFF"/>
        </w:rPr>
        <w:t xml:space="preserve">The eHub model enables effective healthcare to be delivered collaboratively with a </w:t>
      </w:r>
      <w:r w:rsidR="000A7FF0" w:rsidRPr="0024285A">
        <w:rPr>
          <w:rFonts w:asciiTheme="minorHAnsi" w:hAnsiTheme="minorHAnsi" w:cstheme="minorHAnsi"/>
          <w:color w:val="auto"/>
          <w:shd w:val="clear" w:color="auto" w:fill="FFFFFF"/>
        </w:rPr>
        <w:t>small, dedicated</w:t>
      </w:r>
      <w:r w:rsidRPr="0024285A">
        <w:rPr>
          <w:rFonts w:asciiTheme="minorHAnsi" w:hAnsiTheme="minorHAnsi" w:cstheme="minorHAnsi"/>
          <w:color w:val="auto"/>
          <w:shd w:val="clear" w:color="auto" w:fill="FFFFFF"/>
        </w:rPr>
        <w:t xml:space="preserve"> team working on behalf of all the practices. </w:t>
      </w:r>
      <w:r w:rsidR="004A04E0" w:rsidRPr="0024285A">
        <w:rPr>
          <w:rFonts w:asciiTheme="minorHAnsi" w:hAnsiTheme="minorHAnsi" w:cstheme="minorHAnsi"/>
          <w:color w:val="auto"/>
          <w:shd w:val="clear" w:color="auto" w:fill="FFFFFF"/>
        </w:rPr>
        <w:t xml:space="preserve">The </w:t>
      </w:r>
      <w:r w:rsidRPr="0024285A">
        <w:rPr>
          <w:rFonts w:asciiTheme="minorHAnsi" w:hAnsiTheme="minorHAnsi" w:cstheme="minorHAnsi"/>
          <w:color w:val="auto"/>
          <w:shd w:val="clear" w:color="auto" w:fill="FFFFFF"/>
        </w:rPr>
        <w:t xml:space="preserve">eHub </w:t>
      </w:r>
      <w:r w:rsidR="004A04E0" w:rsidRPr="0024285A">
        <w:rPr>
          <w:rFonts w:asciiTheme="minorHAnsi" w:hAnsiTheme="minorHAnsi" w:cstheme="minorHAnsi"/>
          <w:color w:val="auto"/>
          <w:shd w:val="clear" w:color="auto" w:fill="FFFFFF"/>
        </w:rPr>
        <w:t xml:space="preserve">contains </w:t>
      </w:r>
      <w:r w:rsidRPr="0024285A">
        <w:rPr>
          <w:rFonts w:asciiTheme="minorHAnsi" w:hAnsiTheme="minorHAnsi" w:cstheme="minorHAnsi"/>
          <w:color w:val="auto"/>
          <w:shd w:val="clear" w:color="auto" w:fill="FFFFFF"/>
        </w:rPr>
        <w:t xml:space="preserve">a specialist team who are experts in </w:t>
      </w:r>
      <w:r w:rsidR="00A5249C">
        <w:rPr>
          <w:rFonts w:asciiTheme="minorHAnsi" w:hAnsiTheme="minorHAnsi" w:cstheme="minorHAnsi"/>
          <w:color w:val="auto"/>
          <w:shd w:val="clear" w:color="auto" w:fill="FFFFFF"/>
        </w:rPr>
        <w:t>t</w:t>
      </w:r>
      <w:r w:rsidRPr="0024285A">
        <w:rPr>
          <w:rFonts w:asciiTheme="minorHAnsi" w:hAnsiTheme="minorHAnsi" w:cstheme="minorHAnsi"/>
          <w:color w:val="auto"/>
          <w:shd w:val="clear" w:color="auto" w:fill="FFFFFF"/>
        </w:rPr>
        <w:t>r</w:t>
      </w:r>
      <w:r w:rsidR="001727AF">
        <w:rPr>
          <w:rFonts w:asciiTheme="minorHAnsi" w:hAnsiTheme="minorHAnsi" w:cstheme="minorHAnsi"/>
          <w:color w:val="auto"/>
          <w:shd w:val="clear" w:color="auto" w:fill="FFFFFF"/>
        </w:rPr>
        <w:t>iag</w:t>
      </w:r>
      <w:r w:rsidRPr="0024285A">
        <w:rPr>
          <w:rFonts w:asciiTheme="minorHAnsi" w:hAnsiTheme="minorHAnsi" w:cstheme="minorHAnsi"/>
          <w:color w:val="auto"/>
          <w:shd w:val="clear" w:color="auto" w:fill="FFFFFF"/>
        </w:rPr>
        <w:t xml:space="preserve">ing </w:t>
      </w:r>
      <w:proofErr w:type="gramStart"/>
      <w:r w:rsidRPr="0024285A">
        <w:rPr>
          <w:rFonts w:asciiTheme="minorHAnsi" w:hAnsiTheme="minorHAnsi" w:cstheme="minorHAnsi"/>
          <w:color w:val="auto"/>
          <w:shd w:val="clear" w:color="auto" w:fill="FFFFFF"/>
        </w:rPr>
        <w:t>eConsultations</w:t>
      </w:r>
      <w:proofErr w:type="gramEnd"/>
      <w:r w:rsidRPr="0024285A">
        <w:rPr>
          <w:rFonts w:asciiTheme="minorHAnsi" w:hAnsiTheme="minorHAnsi" w:cstheme="minorHAnsi"/>
          <w:color w:val="auto"/>
          <w:shd w:val="clear" w:color="auto" w:fill="FFFFFF"/>
        </w:rPr>
        <w:t xml:space="preserve"> so each practice only sees the requests they need to</w:t>
      </w:r>
      <w:r w:rsidR="004A04E0" w:rsidRPr="0024285A">
        <w:rPr>
          <w:rFonts w:asciiTheme="minorHAnsi" w:hAnsiTheme="minorHAnsi" w:cstheme="minorHAnsi"/>
          <w:color w:val="auto"/>
          <w:shd w:val="clear" w:color="auto" w:fill="FFFFFF"/>
        </w:rPr>
        <w:t>.</w:t>
      </w:r>
    </w:p>
    <w:p w14:paraId="2EE79CF7" w14:textId="6E2F8684" w:rsidR="004A04E0" w:rsidRPr="0024285A" w:rsidRDefault="00FE3B6D" w:rsidP="00FE3B6D">
      <w:pPr>
        <w:rPr>
          <w:rFonts w:asciiTheme="minorHAnsi" w:eastAsia="Arial Unicode MS" w:hAnsiTheme="minorHAnsi" w:cstheme="minorHAnsi"/>
          <w:color w:val="auto"/>
          <w:lang w:val="en-US"/>
        </w:rPr>
      </w:pPr>
      <w:r w:rsidRPr="0024285A">
        <w:rPr>
          <w:rFonts w:asciiTheme="minorHAnsi" w:eastAsia="Arial Unicode MS" w:hAnsiTheme="minorHAnsi" w:cstheme="minorHAnsi"/>
          <w:color w:val="auto"/>
          <w:lang w:val="en-US"/>
        </w:rPr>
        <w:t>T</w:t>
      </w:r>
      <w:r w:rsidR="004A04E0" w:rsidRPr="0024285A">
        <w:rPr>
          <w:rFonts w:asciiTheme="minorHAnsi" w:eastAsia="Arial Unicode MS" w:hAnsiTheme="minorHAnsi" w:cstheme="minorHAnsi"/>
          <w:color w:val="auto"/>
          <w:lang w:val="en-US"/>
        </w:rPr>
        <w:t>he aim</w:t>
      </w:r>
      <w:r w:rsidRPr="0024285A">
        <w:rPr>
          <w:rFonts w:asciiTheme="minorHAnsi" w:eastAsia="Arial Unicode MS" w:hAnsiTheme="minorHAnsi" w:cstheme="minorHAnsi"/>
          <w:color w:val="auto"/>
          <w:lang w:val="en-US"/>
        </w:rPr>
        <w:t xml:space="preserve"> is </w:t>
      </w:r>
      <w:r w:rsidR="004A04E0" w:rsidRPr="0024285A">
        <w:rPr>
          <w:rFonts w:asciiTheme="minorHAnsi" w:eastAsia="Arial Unicode MS" w:hAnsiTheme="minorHAnsi" w:cstheme="minorHAnsi"/>
          <w:color w:val="auto"/>
          <w:lang w:val="en-US"/>
        </w:rPr>
        <w:t xml:space="preserve">to decrease the daily workflow pressures </w:t>
      </w:r>
      <w:r w:rsidR="001727AF">
        <w:rPr>
          <w:rFonts w:asciiTheme="minorHAnsi" w:eastAsia="Arial Unicode MS" w:hAnsiTheme="minorHAnsi" w:cstheme="minorHAnsi"/>
          <w:color w:val="auto"/>
          <w:lang w:val="en-US"/>
        </w:rPr>
        <w:t xml:space="preserve">On GP Practices </w:t>
      </w:r>
      <w:r w:rsidR="004A04E0" w:rsidRPr="0024285A">
        <w:rPr>
          <w:rFonts w:asciiTheme="minorHAnsi" w:eastAsia="Arial Unicode MS" w:hAnsiTheme="minorHAnsi" w:cstheme="minorHAnsi"/>
          <w:color w:val="auto"/>
          <w:lang w:val="en-US"/>
        </w:rPr>
        <w:t xml:space="preserve">and enable patients to self-manage, self-care and refer where </w:t>
      </w:r>
      <w:r w:rsidR="001727AF">
        <w:rPr>
          <w:rFonts w:asciiTheme="minorHAnsi" w:eastAsia="Arial Unicode MS" w:hAnsiTheme="minorHAnsi" w:cstheme="minorHAnsi"/>
          <w:color w:val="auto"/>
          <w:lang w:val="en-US"/>
        </w:rPr>
        <w:t>appropr</w:t>
      </w:r>
      <w:r w:rsidR="001727AF" w:rsidRPr="0024285A">
        <w:rPr>
          <w:rFonts w:asciiTheme="minorHAnsi" w:eastAsia="Arial Unicode MS" w:hAnsiTheme="minorHAnsi" w:cstheme="minorHAnsi"/>
          <w:color w:val="auto"/>
          <w:lang w:val="en-US"/>
        </w:rPr>
        <w:t>i</w:t>
      </w:r>
      <w:r w:rsidR="001727AF">
        <w:rPr>
          <w:rFonts w:asciiTheme="minorHAnsi" w:eastAsia="Arial Unicode MS" w:hAnsiTheme="minorHAnsi" w:cstheme="minorHAnsi"/>
          <w:color w:val="auto"/>
          <w:lang w:val="en-US"/>
        </w:rPr>
        <w:t>ate</w:t>
      </w:r>
      <w:r w:rsidR="004A04E0" w:rsidRPr="0024285A">
        <w:rPr>
          <w:rFonts w:asciiTheme="minorHAnsi" w:eastAsia="Arial Unicode MS" w:hAnsiTheme="minorHAnsi" w:cstheme="minorHAnsi"/>
          <w:color w:val="auto"/>
          <w:lang w:val="en-US"/>
        </w:rPr>
        <w:t xml:space="preserve"> electronically. </w:t>
      </w:r>
      <w:r w:rsidR="004A04E0" w:rsidRPr="0024285A">
        <w:rPr>
          <w:rFonts w:asciiTheme="minorHAnsi" w:hAnsiTheme="minorHAnsi" w:cstheme="minorHAnsi"/>
          <w:color w:val="auto"/>
        </w:rPr>
        <w:t xml:space="preserve">To promote the ‘digital first’ strategy and assist in the triage of demand on the practices. </w:t>
      </w:r>
    </w:p>
    <w:p w14:paraId="067D8AFF" w14:textId="77777777" w:rsidR="004A04E0" w:rsidRPr="00FE3B6D" w:rsidRDefault="004A04E0" w:rsidP="00FE3B6D">
      <w:pPr>
        <w:rPr>
          <w:rFonts w:asciiTheme="minorHAnsi" w:eastAsia="Arial Unicode MS" w:hAnsiTheme="minorHAnsi" w:cstheme="minorHAnsi"/>
          <w:lang w:val="en-US"/>
        </w:rPr>
      </w:pPr>
    </w:p>
    <w:p w14:paraId="194A1542" w14:textId="77777777" w:rsidR="004A04E0" w:rsidRPr="00FE3B6D" w:rsidRDefault="004A04E0" w:rsidP="00FE3B6D">
      <w:pPr>
        <w:rPr>
          <w:rFonts w:asciiTheme="minorHAnsi" w:hAnsiTheme="minorHAnsi" w:cstheme="minorHAnsi"/>
          <w:bCs/>
        </w:rPr>
      </w:pPr>
      <w:r w:rsidRPr="00FE3B6D">
        <w:rPr>
          <w:rFonts w:asciiTheme="minorHAnsi" w:hAnsiTheme="minorHAnsi" w:cstheme="minorHAnsi"/>
          <w:bCs/>
        </w:rPr>
        <w:t>The aim of the eConsult deployment is to safely and effectively:</w:t>
      </w:r>
    </w:p>
    <w:p w14:paraId="4A1E366E" w14:textId="48EF2968" w:rsidR="004A04E0" w:rsidRPr="00FE3B6D" w:rsidRDefault="004A04E0" w:rsidP="00FE3B6D">
      <w:pPr>
        <w:pStyle w:val="ListParagraph"/>
        <w:numPr>
          <w:ilvl w:val="0"/>
          <w:numId w:val="46"/>
        </w:numPr>
        <w:rPr>
          <w:rFonts w:asciiTheme="minorHAnsi" w:hAnsiTheme="minorHAnsi" w:cstheme="minorHAnsi"/>
          <w:b/>
          <w:bCs/>
        </w:rPr>
      </w:pPr>
      <w:r w:rsidRPr="00FE3B6D">
        <w:rPr>
          <w:rFonts w:asciiTheme="minorHAnsi" w:hAnsiTheme="minorHAnsi" w:cstheme="minorHAnsi"/>
        </w:rPr>
        <w:t xml:space="preserve">process eConsult reports in a timely </w:t>
      </w:r>
      <w:r w:rsidR="000A7FF0" w:rsidRPr="00FE3B6D">
        <w:rPr>
          <w:rFonts w:asciiTheme="minorHAnsi" w:hAnsiTheme="minorHAnsi" w:cstheme="minorHAnsi"/>
        </w:rPr>
        <w:t>manner.</w:t>
      </w:r>
      <w:r w:rsidRPr="00FE3B6D">
        <w:rPr>
          <w:rFonts w:asciiTheme="minorHAnsi" w:hAnsiTheme="minorHAnsi" w:cstheme="minorHAnsi"/>
        </w:rPr>
        <w:t xml:space="preserve"> </w:t>
      </w:r>
    </w:p>
    <w:p w14:paraId="041AEF4F" w14:textId="77C38772" w:rsidR="004A04E0" w:rsidRPr="00FE3B6D" w:rsidRDefault="004A04E0" w:rsidP="00FE3B6D">
      <w:pPr>
        <w:pStyle w:val="ListParagraph"/>
        <w:numPr>
          <w:ilvl w:val="0"/>
          <w:numId w:val="46"/>
        </w:numPr>
        <w:rPr>
          <w:rFonts w:asciiTheme="minorHAnsi" w:hAnsiTheme="minorHAnsi" w:cstheme="minorHAnsi"/>
          <w:b/>
          <w:bCs/>
        </w:rPr>
      </w:pPr>
      <w:r w:rsidRPr="00FE3B6D">
        <w:rPr>
          <w:rFonts w:asciiTheme="minorHAnsi" w:hAnsiTheme="minorHAnsi" w:cstheme="minorHAnsi"/>
        </w:rPr>
        <w:t xml:space="preserve">determine if prescription/advice, telephone consultation or face to face encounter is </w:t>
      </w:r>
      <w:r w:rsidR="000A7FF0" w:rsidRPr="00FE3B6D">
        <w:rPr>
          <w:rFonts w:asciiTheme="minorHAnsi" w:hAnsiTheme="minorHAnsi" w:cstheme="minorHAnsi"/>
        </w:rPr>
        <w:t>required.</w:t>
      </w:r>
    </w:p>
    <w:p w14:paraId="0C846988" w14:textId="3048654C" w:rsidR="00F854FA" w:rsidRPr="00FE3B6D" w:rsidRDefault="004A04E0" w:rsidP="00FE3B6D">
      <w:pPr>
        <w:pStyle w:val="ListParagraph"/>
        <w:numPr>
          <w:ilvl w:val="0"/>
          <w:numId w:val="46"/>
        </w:numPr>
        <w:rPr>
          <w:rFonts w:asciiTheme="minorHAnsi" w:hAnsiTheme="minorHAnsi" w:cstheme="minorHAnsi"/>
          <w:b/>
          <w:bCs/>
        </w:rPr>
      </w:pPr>
      <w:r w:rsidRPr="00FE3B6D">
        <w:rPr>
          <w:rFonts w:asciiTheme="minorHAnsi" w:hAnsiTheme="minorHAnsi" w:cstheme="minorHAnsi"/>
        </w:rPr>
        <w:lastRenderedPageBreak/>
        <w:t xml:space="preserve">utilise </w:t>
      </w:r>
      <w:r w:rsidR="001727AF">
        <w:rPr>
          <w:rFonts w:asciiTheme="minorHAnsi" w:hAnsiTheme="minorHAnsi" w:cstheme="minorHAnsi"/>
        </w:rPr>
        <w:t xml:space="preserve">PCN and </w:t>
      </w:r>
      <w:r w:rsidRPr="00FE3B6D">
        <w:rPr>
          <w:rFonts w:asciiTheme="minorHAnsi" w:hAnsiTheme="minorHAnsi" w:cstheme="minorHAnsi"/>
        </w:rPr>
        <w:t xml:space="preserve">practice resources and staff, promoting the ‘Right Care, Right Time, Right Person’ </w:t>
      </w:r>
      <w:r w:rsidR="000A7FF0" w:rsidRPr="00FE3B6D">
        <w:rPr>
          <w:rFonts w:asciiTheme="minorHAnsi" w:hAnsiTheme="minorHAnsi" w:cstheme="minorHAnsi"/>
        </w:rPr>
        <w:t>approach.</w:t>
      </w:r>
    </w:p>
    <w:p w14:paraId="492B5E64" w14:textId="6462EB73" w:rsidR="00104027" w:rsidRDefault="00104027" w:rsidP="00104027">
      <w:pPr>
        <w:spacing w:after="0"/>
        <w:rPr>
          <w:rFonts w:asciiTheme="minorHAnsi" w:eastAsia="Symbol" w:hAnsiTheme="minorHAnsi" w:cstheme="minorHAnsi"/>
          <w:bCs/>
          <w:iCs/>
          <w:color w:val="auto"/>
          <w:sz w:val="22"/>
          <w:szCs w:val="22"/>
        </w:rPr>
      </w:pPr>
      <w:r>
        <w:rPr>
          <w:rFonts w:eastAsia="Symbol" w:cstheme="minorHAnsi"/>
          <w:bCs/>
          <w:iCs/>
        </w:rPr>
        <w:t>eH</w:t>
      </w:r>
      <w:r w:rsidR="001727AF">
        <w:rPr>
          <w:rFonts w:eastAsia="Symbol" w:cstheme="minorHAnsi"/>
          <w:bCs/>
          <w:iCs/>
        </w:rPr>
        <w:t>ub</w:t>
      </w:r>
      <w:r>
        <w:rPr>
          <w:rFonts w:eastAsia="Symbol" w:cstheme="minorHAnsi"/>
          <w:bCs/>
          <w:iCs/>
        </w:rPr>
        <w:t xml:space="preserve"> will support practices with primary care pressures by:</w:t>
      </w:r>
    </w:p>
    <w:p w14:paraId="1FD0FE31" w14:textId="77777777" w:rsidR="00104027" w:rsidRDefault="00104027" w:rsidP="00104027">
      <w:pPr>
        <w:spacing w:after="0"/>
        <w:rPr>
          <w:rFonts w:eastAsia="Symbol" w:cstheme="minorHAnsi"/>
          <w:bCs/>
          <w:iCs/>
        </w:rPr>
      </w:pPr>
    </w:p>
    <w:p w14:paraId="05303EFC" w14:textId="1D59208B" w:rsidR="00104027" w:rsidRDefault="00104027" w:rsidP="000A7FF0">
      <w:pPr>
        <w:numPr>
          <w:ilvl w:val="0"/>
          <w:numId w:val="48"/>
        </w:numPr>
        <w:spacing w:after="0"/>
        <w:textboxTightWrap w:val="none"/>
        <w:rPr>
          <w:rFonts w:eastAsia="Symbol" w:cstheme="minorHAnsi"/>
          <w:bCs/>
          <w:iCs/>
        </w:rPr>
      </w:pPr>
      <w:r>
        <w:rPr>
          <w:rFonts w:eastAsia="Symbol" w:cstheme="minorHAnsi"/>
          <w:bCs/>
          <w:iCs/>
        </w:rPr>
        <w:t>Supporting the management of increasing levels of patient demand</w:t>
      </w:r>
    </w:p>
    <w:p w14:paraId="379874AF" w14:textId="5C4FFAF5" w:rsidR="00104027" w:rsidRDefault="00104027" w:rsidP="00104027">
      <w:pPr>
        <w:numPr>
          <w:ilvl w:val="0"/>
          <w:numId w:val="48"/>
        </w:numPr>
        <w:spacing w:after="0"/>
        <w:textboxTightWrap w:val="none"/>
        <w:rPr>
          <w:rFonts w:eastAsia="Symbol" w:cstheme="minorHAnsi"/>
          <w:bCs/>
          <w:iCs/>
        </w:rPr>
      </w:pPr>
      <w:r>
        <w:rPr>
          <w:rFonts w:eastAsia="Symbol" w:cstheme="minorHAnsi"/>
          <w:bCs/>
          <w:iCs/>
        </w:rPr>
        <w:t xml:space="preserve">Ensure patient needs are met effectively as possible by clinically triaging their query using an appropriately trained healthcare </w:t>
      </w:r>
      <w:r w:rsidR="000A7FF0">
        <w:rPr>
          <w:rFonts w:eastAsia="Symbol" w:cstheme="minorHAnsi"/>
          <w:bCs/>
          <w:iCs/>
        </w:rPr>
        <w:t>professional.</w:t>
      </w:r>
    </w:p>
    <w:p w14:paraId="053E31C5" w14:textId="5B35421F" w:rsidR="00104027" w:rsidRDefault="00104027" w:rsidP="00104027">
      <w:pPr>
        <w:numPr>
          <w:ilvl w:val="0"/>
          <w:numId w:val="48"/>
        </w:numPr>
        <w:spacing w:after="0"/>
        <w:textboxTightWrap w:val="none"/>
        <w:rPr>
          <w:rFonts w:eastAsia="Symbol" w:cs="Arial"/>
          <w:bCs/>
          <w:iCs/>
        </w:rPr>
      </w:pPr>
      <w:r>
        <w:rPr>
          <w:rFonts w:eastAsia="Symbol" w:cstheme="minorHAnsi"/>
          <w:bCs/>
          <w:iCs/>
        </w:rPr>
        <w:t xml:space="preserve">Share existing and additional workforces, resources and to flex capacity to better meet demand across the </w:t>
      </w:r>
      <w:r w:rsidR="000A7FF0">
        <w:rPr>
          <w:rFonts w:eastAsia="Symbol" w:cstheme="minorHAnsi"/>
          <w:bCs/>
          <w:iCs/>
        </w:rPr>
        <w:t>locality.</w:t>
      </w:r>
    </w:p>
    <w:p w14:paraId="55AB9C5B" w14:textId="77777777" w:rsidR="00104027" w:rsidRDefault="00104027" w:rsidP="00104027">
      <w:pPr>
        <w:numPr>
          <w:ilvl w:val="0"/>
          <w:numId w:val="48"/>
        </w:numPr>
        <w:spacing w:after="0"/>
        <w:textboxTightWrap w:val="none"/>
        <w:rPr>
          <w:rFonts w:eastAsia="Symbol" w:cstheme="minorHAnsi"/>
          <w:bCs/>
          <w:iCs/>
        </w:rPr>
      </w:pPr>
      <w:r>
        <w:rPr>
          <w:rFonts w:eastAsia="Symbol" w:cstheme="minorHAnsi"/>
          <w:bCs/>
          <w:iCs/>
        </w:rPr>
        <w:t>Increase collaboration and peer support across the locality.</w:t>
      </w:r>
    </w:p>
    <w:p w14:paraId="339A32A4" w14:textId="77777777" w:rsidR="00104027" w:rsidRDefault="00104027" w:rsidP="00104027">
      <w:pPr>
        <w:rPr>
          <w:rFonts w:eastAsia="Symbol" w:cstheme="minorHAnsi"/>
          <w:bCs/>
          <w:iCs/>
          <w:u w:val="single"/>
        </w:rPr>
      </w:pPr>
    </w:p>
    <w:p w14:paraId="56F7E5D0" w14:textId="77777777" w:rsidR="00400A4A" w:rsidRDefault="00400A4A" w:rsidP="009C4D99">
      <w:pPr>
        <w:contextualSpacing/>
        <w:rPr>
          <w:rFonts w:cs="Arial"/>
        </w:rPr>
      </w:pPr>
    </w:p>
    <w:p w14:paraId="2E050E95" w14:textId="3D894D28" w:rsidR="00DB7FE3" w:rsidRDefault="00DB7FE3" w:rsidP="00DB7FE3">
      <w:pPr>
        <w:pStyle w:val="Heading1"/>
      </w:pPr>
      <w:bookmarkStart w:id="11" w:name="_Toc141205496"/>
      <w:r w:rsidRPr="000A7FF0">
        <w:t>System Definition / Overview</w:t>
      </w:r>
      <w:bookmarkEnd w:id="11"/>
    </w:p>
    <w:p w14:paraId="788DEDA8" w14:textId="39EEE8BC" w:rsidR="00735382" w:rsidRPr="00F3047B" w:rsidRDefault="00792364" w:rsidP="00735382">
      <w:pPr>
        <w:jc w:val="both"/>
        <w:rPr>
          <w:rFonts w:asciiTheme="minorHAnsi" w:hAnsiTheme="minorHAnsi" w:cstheme="minorHAnsi"/>
        </w:rPr>
      </w:pPr>
      <w:r w:rsidRPr="00F3047B">
        <w:rPr>
          <w:rFonts w:asciiTheme="minorHAnsi" w:hAnsiTheme="minorHAnsi" w:cstheme="minorHAnsi"/>
        </w:rPr>
        <w:t>eConsult is an online p</w:t>
      </w:r>
      <w:r w:rsidR="00121D66" w:rsidRPr="00F3047B">
        <w:rPr>
          <w:rFonts w:asciiTheme="minorHAnsi" w:hAnsiTheme="minorHAnsi" w:cstheme="minorHAnsi"/>
        </w:rPr>
        <w:t>ortal</w:t>
      </w:r>
      <w:r w:rsidRPr="00F3047B">
        <w:rPr>
          <w:rFonts w:asciiTheme="minorHAnsi" w:hAnsiTheme="minorHAnsi" w:cstheme="minorHAnsi"/>
        </w:rPr>
        <w:t xml:space="preserve"> where patients can self-check their symptoms with ‘self-help’ content, obtain pharmacy advice or choose to consult with their GP using a structured questionnaire (online consultation).</w:t>
      </w:r>
      <w:r w:rsidR="00121D66" w:rsidRPr="00F3047B">
        <w:rPr>
          <w:rFonts w:asciiTheme="minorHAnsi" w:hAnsiTheme="minorHAnsi" w:cstheme="minorHAnsi"/>
        </w:rPr>
        <w:t xml:space="preserve"> </w:t>
      </w:r>
      <w:r w:rsidR="00313602" w:rsidRPr="00F3047B">
        <w:rPr>
          <w:rFonts w:asciiTheme="minorHAnsi" w:hAnsiTheme="minorHAnsi" w:cstheme="minorHAnsi"/>
        </w:rPr>
        <w:t>Self-help information is syndicated directly from NHS choices and some pharmacy advice content has been curated by eConsults own clinical team.</w:t>
      </w:r>
      <w:r w:rsidR="00735382" w:rsidRPr="00F3047B">
        <w:rPr>
          <w:rFonts w:asciiTheme="minorHAnsi" w:hAnsiTheme="minorHAnsi" w:cstheme="minorHAnsi"/>
        </w:rPr>
        <w:t xml:space="preserve"> The servers are hosted in the HSCN environment to safeguard security and no patient identifiable information or eConsult reports are stored on their servers.</w:t>
      </w:r>
    </w:p>
    <w:p w14:paraId="235A0D22" w14:textId="7F4233BB" w:rsidR="00121D66" w:rsidRDefault="00121D66" w:rsidP="00121D66">
      <w:pPr>
        <w:jc w:val="both"/>
        <w:rPr>
          <w:rFonts w:asciiTheme="minorHAnsi" w:hAnsiTheme="minorHAnsi" w:cstheme="minorHAnsi"/>
        </w:rPr>
      </w:pPr>
      <w:r w:rsidRPr="00F3047B">
        <w:rPr>
          <w:rFonts w:asciiTheme="minorHAnsi" w:hAnsiTheme="minorHAnsi" w:cstheme="minorHAnsi"/>
        </w:rPr>
        <w:t>The eConsult portal is typically accessed via the GP practice patient facing website</w:t>
      </w:r>
      <w:r w:rsidR="001727AF">
        <w:rPr>
          <w:rFonts w:asciiTheme="minorHAnsi" w:hAnsiTheme="minorHAnsi" w:cstheme="minorHAnsi"/>
        </w:rPr>
        <w:t xml:space="preserve"> or NHS App</w:t>
      </w:r>
      <w:r w:rsidRPr="00F3047B">
        <w:rPr>
          <w:rFonts w:asciiTheme="minorHAnsi" w:hAnsiTheme="minorHAnsi" w:cstheme="minorHAnsi"/>
        </w:rPr>
        <w:t>. I</w:t>
      </w:r>
      <w:r w:rsidR="00792364" w:rsidRPr="00F3047B">
        <w:rPr>
          <w:rFonts w:asciiTheme="minorHAnsi" w:hAnsiTheme="minorHAnsi" w:cstheme="minorHAnsi"/>
        </w:rPr>
        <w:t>f a patient chooses to submit an online consultation, a report is generated from the answers to the questionnaire and securely sent to the practice.</w:t>
      </w:r>
      <w:r w:rsidRPr="00F3047B">
        <w:rPr>
          <w:rFonts w:asciiTheme="minorHAnsi" w:hAnsiTheme="minorHAnsi" w:cstheme="minorHAnsi"/>
        </w:rPr>
        <w:t xml:space="preserve"> The platform is available to anyone over the age of 18. There </w:t>
      </w:r>
      <w:r w:rsidR="001C3DF7" w:rsidRPr="00F3047B">
        <w:rPr>
          <w:rFonts w:asciiTheme="minorHAnsi" w:hAnsiTheme="minorHAnsi" w:cstheme="minorHAnsi"/>
        </w:rPr>
        <w:t>is</w:t>
      </w:r>
      <w:r w:rsidRPr="00F3047B">
        <w:rPr>
          <w:rFonts w:asciiTheme="minorHAnsi" w:hAnsiTheme="minorHAnsi" w:cstheme="minorHAnsi"/>
        </w:rPr>
        <w:t xml:space="preserve"> specific paediatric content that is available for patients aged between 6 months and 18 years. Paediatric online consultations must be submitted by the parent or guardian, however children between 16-18 can complete an online consultation themselves. </w:t>
      </w:r>
      <w:r w:rsidR="00E614DC" w:rsidRPr="00F3047B">
        <w:rPr>
          <w:rFonts w:asciiTheme="minorHAnsi" w:hAnsiTheme="minorHAnsi" w:cstheme="minorHAnsi"/>
        </w:rPr>
        <w:t>eConsult is not to be used for urgent medical attention, a patient disclaimer, explanation and confirmation box is presented at the start of the process to warn patients of the risk of submitting an online consultation for urgent needs. Red flag questions are</w:t>
      </w:r>
      <w:r w:rsidR="00B1457C" w:rsidRPr="00F3047B">
        <w:rPr>
          <w:rFonts w:asciiTheme="minorHAnsi" w:hAnsiTheme="minorHAnsi" w:cstheme="minorHAnsi"/>
        </w:rPr>
        <w:t xml:space="preserve"> also</w:t>
      </w:r>
      <w:r w:rsidR="00E614DC" w:rsidRPr="00F3047B">
        <w:rPr>
          <w:rFonts w:asciiTheme="minorHAnsi" w:hAnsiTheme="minorHAnsi" w:cstheme="minorHAnsi"/>
        </w:rPr>
        <w:t xml:space="preserve"> embedded within the questions sets</w:t>
      </w:r>
      <w:r w:rsidR="001727AF">
        <w:rPr>
          <w:rFonts w:asciiTheme="minorHAnsi" w:hAnsiTheme="minorHAnsi" w:cstheme="minorHAnsi"/>
        </w:rPr>
        <w:t>.</w:t>
      </w:r>
      <w:r w:rsidR="00B1457C" w:rsidRPr="00F3047B">
        <w:rPr>
          <w:rFonts w:asciiTheme="minorHAnsi" w:hAnsiTheme="minorHAnsi" w:cstheme="minorHAnsi"/>
        </w:rPr>
        <w:t xml:space="preserve"> </w:t>
      </w:r>
      <w:r w:rsidR="00E614DC" w:rsidRPr="00F3047B">
        <w:rPr>
          <w:rFonts w:asciiTheme="minorHAnsi" w:hAnsiTheme="minorHAnsi" w:cstheme="minorHAnsi"/>
        </w:rPr>
        <w:t xml:space="preserve">If these questions are triggered, the process </w:t>
      </w:r>
      <w:proofErr w:type="gramStart"/>
      <w:r w:rsidR="00E614DC" w:rsidRPr="00F3047B">
        <w:rPr>
          <w:rFonts w:asciiTheme="minorHAnsi" w:hAnsiTheme="minorHAnsi" w:cstheme="minorHAnsi"/>
        </w:rPr>
        <w:t>stops</w:t>
      </w:r>
      <w:proofErr w:type="gramEnd"/>
      <w:r w:rsidR="00E614DC" w:rsidRPr="00F3047B">
        <w:rPr>
          <w:rFonts w:asciiTheme="minorHAnsi" w:hAnsiTheme="minorHAnsi" w:cstheme="minorHAnsi"/>
        </w:rPr>
        <w:t xml:space="preserve"> and the patient </w:t>
      </w:r>
      <w:r w:rsidR="00E614DC" w:rsidRPr="00FE3B6D">
        <w:rPr>
          <w:rFonts w:asciiTheme="minorHAnsi" w:hAnsiTheme="minorHAnsi" w:cstheme="minorHAnsi"/>
        </w:rPr>
        <w:t xml:space="preserve">is signposted to urgent or emergency services.  </w:t>
      </w:r>
    </w:p>
    <w:p w14:paraId="40B68A97" w14:textId="29C798D4" w:rsidR="009B7BBD" w:rsidRDefault="00954912" w:rsidP="00121D66">
      <w:pPr>
        <w:jc w:val="both"/>
      </w:pPr>
      <w:r>
        <w:t xml:space="preserve">EMIS Web is used by all GP practices within </w:t>
      </w:r>
      <w:r w:rsidR="001727AF" w:rsidRPr="001727AF">
        <w:t>Folkestone, Hythe &amp; Rural PCN</w:t>
      </w:r>
      <w:r>
        <w:t xml:space="preserve"> for management of patient records. For the </w:t>
      </w:r>
      <w:r>
        <w:rPr>
          <w:rFonts w:asciiTheme="minorHAnsi" w:hAnsiTheme="minorHAnsi" w:cstheme="minorHAnsi"/>
        </w:rPr>
        <w:t>eHub, the '</w:t>
      </w:r>
      <w:r>
        <w:t>PCN Hub Operating model’ utilises an the EMIS Clinical Service and is</w:t>
      </w:r>
      <w:r w:rsidR="001727AF" w:rsidRPr="001727AF">
        <w:t xml:space="preserve"> linked to constituent GP practice systems via a series of technical data sharing agreements.</w:t>
      </w:r>
      <w:r>
        <w:t xml:space="preserve"> </w:t>
      </w:r>
    </w:p>
    <w:p w14:paraId="4CEC022A" w14:textId="6138E867" w:rsidR="009B7BBD" w:rsidRDefault="00954912" w:rsidP="00121D66">
      <w:pPr>
        <w:jc w:val="both"/>
      </w:pPr>
      <w:r>
        <w:t xml:space="preserve">This allows eHub staff </w:t>
      </w:r>
      <w:r w:rsidR="009B7BBD">
        <w:t>access and manage the following as a ‘central service’ in support of the GP practices:</w:t>
      </w:r>
    </w:p>
    <w:p w14:paraId="3EAE16E1" w14:textId="77777777" w:rsidR="009B7BBD" w:rsidRPr="000A7FF0" w:rsidRDefault="009B7BBD" w:rsidP="009B7BBD">
      <w:pPr>
        <w:pStyle w:val="ListParagraph"/>
        <w:numPr>
          <w:ilvl w:val="0"/>
          <w:numId w:val="49"/>
        </w:numPr>
        <w:jc w:val="both"/>
        <w:rPr>
          <w:rFonts w:asciiTheme="minorHAnsi" w:hAnsiTheme="minorHAnsi" w:cstheme="minorHAnsi"/>
        </w:rPr>
      </w:pPr>
      <w:r>
        <w:t>V</w:t>
      </w:r>
      <w:r w:rsidR="00954912">
        <w:t>iew full GP records from organisations who use the eHub</w:t>
      </w:r>
      <w:r>
        <w:t>.</w:t>
      </w:r>
    </w:p>
    <w:p w14:paraId="325EA386" w14:textId="2704A4D1" w:rsidR="00954912" w:rsidRPr="000A7FF0" w:rsidRDefault="009B7BBD" w:rsidP="009B7BBD">
      <w:pPr>
        <w:pStyle w:val="ListParagraph"/>
        <w:numPr>
          <w:ilvl w:val="0"/>
          <w:numId w:val="49"/>
        </w:numPr>
        <w:jc w:val="both"/>
        <w:rPr>
          <w:rFonts w:asciiTheme="minorHAnsi" w:hAnsiTheme="minorHAnsi" w:cstheme="minorHAnsi"/>
        </w:rPr>
      </w:pPr>
      <w:r>
        <w:t>Conditional PCN prescribing and appointment booking.</w:t>
      </w:r>
    </w:p>
    <w:p w14:paraId="28F1CD49" w14:textId="4FCDF6E4" w:rsidR="009B7BBD" w:rsidRPr="000A7FF0" w:rsidRDefault="009B7BBD" w:rsidP="009B7BBD">
      <w:pPr>
        <w:pStyle w:val="ListParagraph"/>
        <w:numPr>
          <w:ilvl w:val="0"/>
          <w:numId w:val="49"/>
        </w:numPr>
        <w:jc w:val="both"/>
        <w:rPr>
          <w:rFonts w:asciiTheme="minorHAnsi" w:hAnsiTheme="minorHAnsi" w:cstheme="minorHAnsi"/>
        </w:rPr>
      </w:pPr>
      <w:r>
        <w:t>Access to national spine services.</w:t>
      </w:r>
    </w:p>
    <w:p w14:paraId="4FD124A2" w14:textId="2D8282E9" w:rsidR="00B473BF" w:rsidRPr="000A7FF0" w:rsidRDefault="001727AF">
      <w:pPr>
        <w:pStyle w:val="ListParagraph"/>
        <w:numPr>
          <w:ilvl w:val="0"/>
          <w:numId w:val="49"/>
        </w:numPr>
        <w:jc w:val="both"/>
        <w:rPr>
          <w:rFonts w:asciiTheme="minorHAnsi" w:hAnsiTheme="minorHAnsi" w:cstheme="minorHAnsi"/>
        </w:rPr>
      </w:pPr>
      <w:r w:rsidRPr="001727AF">
        <w:t xml:space="preserve">Automated updating of the patient’s GP record </w:t>
      </w:r>
      <w:r w:rsidR="009B7BBD">
        <w:t xml:space="preserve">via EMIS </w:t>
      </w:r>
      <w:r w:rsidR="00B473BF">
        <w:t xml:space="preserve">‘Consultation </w:t>
      </w:r>
      <w:r w:rsidR="009B7BBD">
        <w:t>Write Back</w:t>
      </w:r>
      <w:r w:rsidR="00B473BF">
        <w:t xml:space="preserve">’ </w:t>
      </w:r>
      <w:r w:rsidR="00B473BF" w:rsidRPr="001727AF">
        <w:t>functionality</w:t>
      </w:r>
      <w:r w:rsidR="009B7BBD">
        <w:t>.</w:t>
      </w:r>
    </w:p>
    <w:p w14:paraId="40588615" w14:textId="4E197267" w:rsidR="009B7BBD" w:rsidRPr="000A7FF0" w:rsidRDefault="00B473BF" w:rsidP="000A7FF0">
      <w:pPr>
        <w:pStyle w:val="ListParagraph"/>
        <w:numPr>
          <w:ilvl w:val="0"/>
          <w:numId w:val="49"/>
        </w:numPr>
        <w:jc w:val="both"/>
        <w:rPr>
          <w:rFonts w:asciiTheme="minorHAnsi" w:hAnsiTheme="minorHAnsi" w:cstheme="minorHAnsi"/>
        </w:rPr>
      </w:pPr>
      <w:r w:rsidRPr="00B473BF">
        <w:t>Communication with patient’s GP practice via cross-organisational tasking</w:t>
      </w:r>
      <w:r>
        <w:t>.</w:t>
      </w:r>
    </w:p>
    <w:p w14:paraId="5B8347C3" w14:textId="5E52FD32" w:rsidR="00FE3B6D" w:rsidRPr="00F3047B" w:rsidRDefault="009B7BBD" w:rsidP="00B1457C">
      <w:pPr>
        <w:rPr>
          <w:rFonts w:asciiTheme="minorHAnsi" w:hAnsiTheme="minorHAnsi" w:cstheme="minorHAnsi"/>
          <w:bCs/>
        </w:rPr>
      </w:pPr>
      <w:r>
        <w:t>Clinical and administrative eConsult requests for the GP practices and eHub</w:t>
      </w:r>
      <w:r w:rsidRPr="000A7FF0" w:rsidDel="00954912">
        <w:rPr>
          <w:rFonts w:asciiTheme="minorHAnsi" w:hAnsiTheme="minorHAnsi" w:cstheme="minorHAnsi"/>
        </w:rPr>
        <w:t xml:space="preserve"> </w:t>
      </w:r>
      <w:r w:rsidRPr="000A7FF0">
        <w:rPr>
          <w:rFonts w:asciiTheme="minorHAnsi" w:hAnsiTheme="minorHAnsi" w:cstheme="minorHAnsi"/>
        </w:rPr>
        <w:t xml:space="preserve">are </w:t>
      </w:r>
      <w:r>
        <w:rPr>
          <w:rFonts w:asciiTheme="minorHAnsi" w:hAnsiTheme="minorHAnsi" w:cstheme="minorHAnsi"/>
        </w:rPr>
        <w:t xml:space="preserve">configured to use eConsult’s Smart Inbox Tool and currently configured to provide ‘dual delivery’ of the </w:t>
      </w:r>
      <w:r>
        <w:rPr>
          <w:rFonts w:asciiTheme="minorHAnsi" w:hAnsiTheme="minorHAnsi" w:cstheme="minorHAnsi"/>
        </w:rPr>
        <w:lastRenderedPageBreak/>
        <w:t xml:space="preserve">online consultations in conjunction with the  </w:t>
      </w:r>
      <w:r>
        <w:t>PCN EMIS Clinical Service MESH Inbox</w:t>
      </w:r>
      <w:r w:rsidRPr="00503425">
        <w:t>.</w:t>
      </w:r>
      <w:r w:rsidRPr="000A7FF0">
        <w:rPr>
          <w:rFonts w:asciiTheme="minorHAnsi" w:hAnsiTheme="minorHAnsi" w:cstheme="minorHAnsi"/>
        </w:rPr>
        <w:t xml:space="preserve"> </w:t>
      </w:r>
      <w:r w:rsidRPr="000A7FF0">
        <w:rPr>
          <w:rFonts w:asciiTheme="minorHAnsi" w:hAnsiTheme="minorHAnsi" w:cstheme="minorHAnsi"/>
          <w:bCs/>
        </w:rPr>
        <w:t xml:space="preserve">The requests are restricted from a GP Practice IG perspective to view of only related to the individual practice.  </w:t>
      </w:r>
    </w:p>
    <w:p w14:paraId="1E7B1532" w14:textId="77777777" w:rsidR="00503425" w:rsidRDefault="00503425" w:rsidP="00B1457C">
      <w:pPr>
        <w:rPr>
          <w:rFonts w:asciiTheme="minorHAnsi" w:hAnsiTheme="minorHAnsi" w:cstheme="minorHAnsi"/>
          <w:bCs/>
        </w:rPr>
      </w:pPr>
    </w:p>
    <w:p w14:paraId="321B0C04" w14:textId="30C845BA" w:rsidR="00B1457C" w:rsidRPr="00F3047B" w:rsidRDefault="00B1457C" w:rsidP="00B1457C">
      <w:pPr>
        <w:rPr>
          <w:rFonts w:asciiTheme="minorHAnsi" w:hAnsiTheme="minorHAnsi" w:cstheme="minorHAnsi"/>
          <w:bCs/>
        </w:rPr>
      </w:pPr>
      <w:r w:rsidRPr="00F3047B">
        <w:rPr>
          <w:rFonts w:asciiTheme="minorHAnsi" w:hAnsiTheme="minorHAnsi" w:cstheme="minorHAnsi"/>
          <w:bCs/>
        </w:rPr>
        <w:t>Administrator queries include but are not exhaustive of:</w:t>
      </w:r>
    </w:p>
    <w:p w14:paraId="6A297F95" w14:textId="0E27ACE4" w:rsidR="00B1457C" w:rsidRPr="00F3047B" w:rsidRDefault="00503425" w:rsidP="00B1457C">
      <w:pPr>
        <w:pStyle w:val="ListParagraph"/>
        <w:numPr>
          <w:ilvl w:val="0"/>
          <w:numId w:val="35"/>
        </w:numPr>
        <w:rPr>
          <w:rFonts w:asciiTheme="minorHAnsi" w:hAnsiTheme="minorHAnsi" w:cstheme="minorHAnsi"/>
          <w:bCs/>
        </w:rPr>
      </w:pPr>
      <w:r>
        <w:rPr>
          <w:rFonts w:asciiTheme="minorHAnsi" w:hAnsiTheme="minorHAnsi" w:cstheme="minorHAnsi"/>
          <w:bCs/>
        </w:rPr>
        <w:t>F</w:t>
      </w:r>
      <w:r w:rsidR="00B1457C" w:rsidRPr="00F3047B">
        <w:rPr>
          <w:rFonts w:asciiTheme="minorHAnsi" w:hAnsiTheme="minorHAnsi" w:cstheme="minorHAnsi"/>
          <w:bCs/>
        </w:rPr>
        <w:t>it note requests</w:t>
      </w:r>
    </w:p>
    <w:p w14:paraId="0C5721F2" w14:textId="232062C6" w:rsidR="00B1457C" w:rsidRPr="00F3047B" w:rsidRDefault="00503425" w:rsidP="00B1457C">
      <w:pPr>
        <w:pStyle w:val="ListParagraph"/>
        <w:numPr>
          <w:ilvl w:val="0"/>
          <w:numId w:val="35"/>
        </w:numPr>
        <w:rPr>
          <w:rFonts w:asciiTheme="minorHAnsi" w:hAnsiTheme="minorHAnsi" w:cstheme="minorHAnsi"/>
          <w:bCs/>
        </w:rPr>
      </w:pPr>
      <w:r>
        <w:rPr>
          <w:rFonts w:asciiTheme="minorHAnsi" w:hAnsiTheme="minorHAnsi" w:cstheme="minorHAnsi"/>
          <w:bCs/>
        </w:rPr>
        <w:t>T</w:t>
      </w:r>
      <w:r w:rsidR="00B1457C" w:rsidRPr="00F3047B">
        <w:rPr>
          <w:rFonts w:asciiTheme="minorHAnsi" w:hAnsiTheme="minorHAnsi" w:cstheme="minorHAnsi"/>
          <w:bCs/>
        </w:rPr>
        <w:t>est results</w:t>
      </w:r>
    </w:p>
    <w:p w14:paraId="651E7D6F" w14:textId="2C7A0565" w:rsidR="00B1457C" w:rsidRPr="00F3047B" w:rsidRDefault="00503425" w:rsidP="00B1457C">
      <w:pPr>
        <w:pStyle w:val="ListParagraph"/>
        <w:numPr>
          <w:ilvl w:val="0"/>
          <w:numId w:val="35"/>
        </w:numPr>
        <w:rPr>
          <w:rFonts w:asciiTheme="minorHAnsi" w:hAnsiTheme="minorHAnsi" w:cstheme="minorHAnsi"/>
          <w:bCs/>
        </w:rPr>
      </w:pPr>
      <w:r>
        <w:rPr>
          <w:rFonts w:asciiTheme="minorHAnsi" w:hAnsiTheme="minorHAnsi" w:cstheme="minorHAnsi"/>
          <w:bCs/>
        </w:rPr>
        <w:t>R</w:t>
      </w:r>
      <w:r w:rsidR="00B1457C" w:rsidRPr="00F3047B">
        <w:rPr>
          <w:rFonts w:asciiTheme="minorHAnsi" w:hAnsiTheme="minorHAnsi" w:cstheme="minorHAnsi"/>
          <w:bCs/>
        </w:rPr>
        <w:t>eferral letters</w:t>
      </w:r>
    </w:p>
    <w:p w14:paraId="5B26E225" w14:textId="602DC7C2" w:rsidR="00B1457C" w:rsidRDefault="00503425" w:rsidP="00B1457C">
      <w:pPr>
        <w:pStyle w:val="ListParagraph"/>
        <w:numPr>
          <w:ilvl w:val="0"/>
          <w:numId w:val="35"/>
        </w:numPr>
        <w:rPr>
          <w:rFonts w:asciiTheme="minorHAnsi" w:hAnsiTheme="minorHAnsi" w:cstheme="minorHAnsi"/>
          <w:bCs/>
        </w:rPr>
      </w:pPr>
      <w:r>
        <w:rPr>
          <w:rFonts w:asciiTheme="minorHAnsi" w:hAnsiTheme="minorHAnsi" w:cstheme="minorHAnsi"/>
          <w:bCs/>
        </w:rPr>
        <w:t>P</w:t>
      </w:r>
      <w:r w:rsidR="00B1457C" w:rsidRPr="00F3047B">
        <w:rPr>
          <w:rFonts w:asciiTheme="minorHAnsi" w:hAnsiTheme="minorHAnsi" w:cstheme="minorHAnsi"/>
          <w:bCs/>
        </w:rPr>
        <w:t>rescription queries</w:t>
      </w:r>
    </w:p>
    <w:p w14:paraId="2E6B021F" w14:textId="06F871B0" w:rsidR="00503425" w:rsidRPr="00F3047B" w:rsidRDefault="00503425" w:rsidP="00B1457C">
      <w:pPr>
        <w:pStyle w:val="ListParagraph"/>
        <w:numPr>
          <w:ilvl w:val="0"/>
          <w:numId w:val="35"/>
        </w:numPr>
        <w:rPr>
          <w:rFonts w:asciiTheme="minorHAnsi" w:hAnsiTheme="minorHAnsi" w:cstheme="minorHAnsi"/>
          <w:bCs/>
        </w:rPr>
      </w:pPr>
      <w:r>
        <w:rPr>
          <w:rFonts w:asciiTheme="minorHAnsi" w:hAnsiTheme="minorHAnsi" w:cstheme="minorHAnsi"/>
          <w:bCs/>
        </w:rPr>
        <w:t xml:space="preserve">Appointment management </w:t>
      </w:r>
    </w:p>
    <w:p w14:paraId="791372E4" w14:textId="516FD3B3" w:rsidR="00503425" w:rsidRDefault="00503425" w:rsidP="00E447DA">
      <w:pPr>
        <w:jc w:val="both"/>
        <w:rPr>
          <w:rFonts w:asciiTheme="minorHAnsi" w:hAnsiTheme="minorHAnsi" w:cstheme="minorHAnsi"/>
        </w:rPr>
      </w:pPr>
    </w:p>
    <w:p w14:paraId="7D873B10" w14:textId="77777777" w:rsidR="00503425" w:rsidRPr="000A7FF0" w:rsidRDefault="00503425" w:rsidP="00503425">
      <w:pPr>
        <w:pStyle w:val="NormalIndent"/>
        <w:ind w:left="0"/>
        <w:rPr>
          <w:bCs/>
          <w:color w:val="0F0F0F" w:themeColor="text1"/>
        </w:rPr>
      </w:pPr>
      <w:r w:rsidRPr="000A7FF0">
        <w:rPr>
          <w:bCs/>
          <w:color w:val="0F0F0F" w:themeColor="text1"/>
        </w:rPr>
        <w:t>The PCN Hub team will perform two key functions:</w:t>
      </w:r>
    </w:p>
    <w:p w14:paraId="47F1C880" w14:textId="77777777" w:rsidR="00503425" w:rsidRDefault="00503425" w:rsidP="00503425">
      <w:pPr>
        <w:pStyle w:val="NormalIndent"/>
        <w:numPr>
          <w:ilvl w:val="0"/>
          <w:numId w:val="50"/>
        </w:numPr>
        <w:rPr>
          <w:color w:val="0F0F0F" w:themeColor="text1"/>
        </w:rPr>
      </w:pPr>
      <w:r w:rsidRPr="602D08C7">
        <w:rPr>
          <w:color w:val="0F0F0F" w:themeColor="text1"/>
        </w:rPr>
        <w:t>All online consultations will be matched to a registered patient in the clinical system and attached to the patient’s GP record</w:t>
      </w:r>
      <w:r w:rsidRPr="4A3CD6E6">
        <w:rPr>
          <w:color w:val="0F0F0F" w:themeColor="text1"/>
        </w:rPr>
        <w:t xml:space="preserve"> with any relevant clinical codes added </w:t>
      </w:r>
    </w:p>
    <w:p w14:paraId="22C5444F" w14:textId="77777777" w:rsidR="00503425" w:rsidRPr="00503425" w:rsidRDefault="00503425" w:rsidP="00503425">
      <w:pPr>
        <w:pStyle w:val="NormalIndent"/>
        <w:numPr>
          <w:ilvl w:val="0"/>
          <w:numId w:val="50"/>
        </w:numPr>
        <w:rPr>
          <w:color w:val="0F0F0F" w:themeColor="text1"/>
          <w:szCs w:val="22"/>
        </w:rPr>
      </w:pPr>
      <w:r w:rsidRPr="278DAEE1">
        <w:rPr>
          <w:color w:val="0F0F0F" w:themeColor="text1"/>
        </w:rPr>
        <w:t xml:space="preserve">All clinical online consultations will be triaged and either managed by a PCN level healthcare </w:t>
      </w:r>
      <w:proofErr w:type="gramStart"/>
      <w:r w:rsidRPr="278DAEE1">
        <w:rPr>
          <w:color w:val="0F0F0F" w:themeColor="text1"/>
        </w:rPr>
        <w:t>service, or</w:t>
      </w:r>
      <w:proofErr w:type="gramEnd"/>
      <w:r w:rsidRPr="278DAEE1">
        <w:rPr>
          <w:color w:val="0F0F0F" w:themeColor="text1"/>
        </w:rPr>
        <w:t xml:space="preserve"> passed back to the registered GP practice for management</w:t>
      </w:r>
      <w:r>
        <w:rPr>
          <w:color w:val="0F0F0F" w:themeColor="text1"/>
        </w:rPr>
        <w:t>.</w:t>
      </w:r>
    </w:p>
    <w:p w14:paraId="3E3D5BB5" w14:textId="77777777" w:rsidR="00503425" w:rsidRDefault="00503425" w:rsidP="00503425">
      <w:pPr>
        <w:pStyle w:val="NormalIndent"/>
        <w:ind w:left="0"/>
        <w:rPr>
          <w:b/>
          <w:color w:val="0F0F0F" w:themeColor="text1"/>
        </w:rPr>
      </w:pPr>
    </w:p>
    <w:p w14:paraId="59A45B2B" w14:textId="48F01AB5" w:rsidR="00503425" w:rsidRDefault="00503425" w:rsidP="000A7FF0">
      <w:pPr>
        <w:pStyle w:val="Heading2"/>
      </w:pPr>
      <w:bookmarkStart w:id="12" w:name="_Toc141205497"/>
      <w:r w:rsidRPr="6743F312">
        <w:t>High level flow upon go-live:</w:t>
      </w:r>
      <w:bookmarkEnd w:id="12"/>
    </w:p>
    <w:p w14:paraId="23B76520" w14:textId="63D63574" w:rsidR="00503425" w:rsidRDefault="00503425" w:rsidP="000A7FF0">
      <w:pPr>
        <w:pStyle w:val="NormalIndent"/>
        <w:ind w:left="0"/>
        <w:rPr>
          <w:color w:val="0F0F0F" w:themeColor="text1"/>
        </w:rPr>
      </w:pPr>
      <w:r>
        <w:rPr>
          <w:color w:val="0F0F0F" w:themeColor="text1"/>
        </w:rPr>
        <w:t>The following section describes the intended operation of the eHub from initial set-up:</w:t>
      </w:r>
    </w:p>
    <w:p w14:paraId="114A5AFD" w14:textId="15E221F2" w:rsidR="00503425" w:rsidRDefault="00503425" w:rsidP="00503425">
      <w:pPr>
        <w:pStyle w:val="NormalIndent"/>
        <w:numPr>
          <w:ilvl w:val="0"/>
          <w:numId w:val="51"/>
        </w:numPr>
        <w:rPr>
          <w:color w:val="0F0F0F" w:themeColor="text1"/>
        </w:rPr>
      </w:pPr>
      <w:r w:rsidRPr="180BF631">
        <w:rPr>
          <w:color w:val="0F0F0F" w:themeColor="text1"/>
        </w:rPr>
        <w:t xml:space="preserve">Patient submits an online consultation via their practice </w:t>
      </w:r>
      <w:r w:rsidRPr="58FE89B6">
        <w:rPr>
          <w:color w:val="0F0F0F" w:themeColor="text1"/>
        </w:rPr>
        <w:t>website, or the NHS App</w:t>
      </w:r>
      <w:r>
        <w:rPr>
          <w:color w:val="0F0F0F" w:themeColor="text1"/>
        </w:rPr>
        <w:t>.</w:t>
      </w:r>
      <w:r w:rsidRPr="58FE89B6">
        <w:rPr>
          <w:color w:val="0F0F0F" w:themeColor="text1"/>
        </w:rPr>
        <w:t xml:space="preserve"> </w:t>
      </w:r>
    </w:p>
    <w:p w14:paraId="6C9151A2" w14:textId="02C4811A" w:rsidR="00503425" w:rsidRDefault="00503425" w:rsidP="00503425">
      <w:pPr>
        <w:pStyle w:val="NormalIndent"/>
        <w:numPr>
          <w:ilvl w:val="0"/>
          <w:numId w:val="51"/>
        </w:numPr>
        <w:rPr>
          <w:color w:val="0F0F0F" w:themeColor="text1"/>
        </w:rPr>
      </w:pPr>
      <w:r w:rsidRPr="6743F312">
        <w:rPr>
          <w:color w:val="0F0F0F" w:themeColor="text1"/>
        </w:rPr>
        <w:t xml:space="preserve">The online consultation </w:t>
      </w:r>
      <w:r w:rsidRPr="6BDF1F2E">
        <w:rPr>
          <w:color w:val="0F0F0F" w:themeColor="text1"/>
        </w:rPr>
        <w:t xml:space="preserve">is </w:t>
      </w:r>
      <w:r w:rsidRPr="2422B7A9">
        <w:rPr>
          <w:color w:val="0F0F0F" w:themeColor="text1"/>
        </w:rPr>
        <w:t>delivered</w:t>
      </w:r>
      <w:r w:rsidRPr="71173B62">
        <w:rPr>
          <w:color w:val="0F0F0F" w:themeColor="text1"/>
        </w:rPr>
        <w:t xml:space="preserve"> to two locations</w:t>
      </w:r>
      <w:r>
        <w:rPr>
          <w:color w:val="0F0F0F" w:themeColor="text1"/>
        </w:rPr>
        <w:t>:</w:t>
      </w:r>
    </w:p>
    <w:p w14:paraId="1DF596C2" w14:textId="77777777" w:rsidR="00503425" w:rsidRDefault="00503425" w:rsidP="00503425">
      <w:pPr>
        <w:pStyle w:val="NormalIndent"/>
        <w:numPr>
          <w:ilvl w:val="1"/>
          <w:numId w:val="51"/>
        </w:numPr>
        <w:rPr>
          <w:color w:val="0F0F0F" w:themeColor="text1"/>
          <w:szCs w:val="22"/>
        </w:rPr>
      </w:pPr>
      <w:r w:rsidRPr="71173B62">
        <w:rPr>
          <w:color w:val="0F0F0F" w:themeColor="text1"/>
          <w:szCs w:val="22"/>
        </w:rPr>
        <w:t>The eConsult Smart Inbox</w:t>
      </w:r>
    </w:p>
    <w:p w14:paraId="71A56152" w14:textId="77777777" w:rsidR="00503425" w:rsidRDefault="00503425" w:rsidP="00503425">
      <w:pPr>
        <w:pStyle w:val="NormalIndent"/>
        <w:numPr>
          <w:ilvl w:val="1"/>
          <w:numId w:val="51"/>
        </w:numPr>
        <w:rPr>
          <w:color w:val="0F0F0F" w:themeColor="text1"/>
        </w:rPr>
      </w:pPr>
      <w:r w:rsidRPr="406CF32D">
        <w:rPr>
          <w:color w:val="0F0F0F" w:themeColor="text1"/>
        </w:rPr>
        <w:t>The PCN Hub EMIS Clinical Service (</w:t>
      </w:r>
      <w:r w:rsidRPr="1B059070">
        <w:rPr>
          <w:color w:val="0F0F0F" w:themeColor="text1"/>
        </w:rPr>
        <w:t>W</w:t>
      </w:r>
      <w:r w:rsidRPr="1B059070">
        <w:rPr>
          <w:color w:val="0F0F0F" w:themeColor="text1"/>
          <w:szCs w:val="22"/>
        </w:rPr>
        <w:t>orkflow)</w:t>
      </w:r>
    </w:p>
    <w:p w14:paraId="7093869D" w14:textId="535155E4" w:rsidR="00503425" w:rsidRDefault="00503425" w:rsidP="00503425">
      <w:pPr>
        <w:pStyle w:val="NormalIndent"/>
        <w:numPr>
          <w:ilvl w:val="0"/>
          <w:numId w:val="51"/>
        </w:numPr>
        <w:rPr>
          <w:color w:val="0F0F0F" w:themeColor="text1"/>
        </w:rPr>
      </w:pPr>
      <w:r w:rsidRPr="3E4EBCD2">
        <w:rPr>
          <w:color w:val="0F0F0F" w:themeColor="text1"/>
        </w:rPr>
        <w:t xml:space="preserve">The PCN Hub clinical team triage the clinical online </w:t>
      </w:r>
      <w:r w:rsidRPr="181184DC">
        <w:rPr>
          <w:color w:val="0F0F0F" w:themeColor="text1"/>
        </w:rPr>
        <w:t xml:space="preserve">consultations that have been </w:t>
      </w:r>
      <w:r w:rsidRPr="51C2C145">
        <w:rPr>
          <w:color w:val="0F0F0F" w:themeColor="text1"/>
        </w:rPr>
        <w:t>receive using the eConsult Smart Inbox</w:t>
      </w:r>
      <w:r>
        <w:rPr>
          <w:color w:val="0F0F0F" w:themeColor="text1"/>
        </w:rPr>
        <w:t>.</w:t>
      </w:r>
      <w:r w:rsidRPr="51C2C145">
        <w:rPr>
          <w:color w:val="0F0F0F" w:themeColor="text1"/>
        </w:rPr>
        <w:t xml:space="preserve"> </w:t>
      </w:r>
    </w:p>
    <w:p w14:paraId="66A030BD" w14:textId="3D694089" w:rsidR="00503425" w:rsidRDefault="00503425" w:rsidP="00503425">
      <w:pPr>
        <w:pStyle w:val="NormalIndent"/>
        <w:numPr>
          <w:ilvl w:val="0"/>
          <w:numId w:val="51"/>
        </w:numPr>
        <w:rPr>
          <w:color w:val="0F0F0F" w:themeColor="text1"/>
        </w:rPr>
      </w:pPr>
      <w:r w:rsidRPr="13EDDBDC">
        <w:rPr>
          <w:color w:val="0F0F0F" w:themeColor="text1"/>
        </w:rPr>
        <w:t xml:space="preserve">The PCN Hub administrative </w:t>
      </w:r>
      <w:r w:rsidRPr="2AFB9B71">
        <w:rPr>
          <w:color w:val="0F0F0F" w:themeColor="text1"/>
        </w:rPr>
        <w:t>team</w:t>
      </w:r>
      <w:r w:rsidRPr="581318F0">
        <w:rPr>
          <w:color w:val="0F0F0F" w:themeColor="text1"/>
        </w:rPr>
        <w:t xml:space="preserve"> </w:t>
      </w:r>
      <w:r w:rsidRPr="6F8A7AC9">
        <w:rPr>
          <w:color w:val="0F0F0F" w:themeColor="text1"/>
        </w:rPr>
        <w:t xml:space="preserve">ensure that the </w:t>
      </w:r>
      <w:r w:rsidRPr="48776D9A">
        <w:rPr>
          <w:color w:val="0F0F0F" w:themeColor="text1"/>
        </w:rPr>
        <w:t xml:space="preserve">online </w:t>
      </w:r>
      <w:r w:rsidRPr="4AE222C8">
        <w:rPr>
          <w:color w:val="0F0F0F" w:themeColor="text1"/>
        </w:rPr>
        <w:t>consultations</w:t>
      </w:r>
      <w:r w:rsidRPr="48776D9A">
        <w:rPr>
          <w:color w:val="0F0F0F" w:themeColor="text1"/>
        </w:rPr>
        <w:t xml:space="preserve"> </w:t>
      </w:r>
      <w:r w:rsidRPr="11582265">
        <w:rPr>
          <w:color w:val="0F0F0F" w:themeColor="text1"/>
        </w:rPr>
        <w:t xml:space="preserve">received are attached to the relevant patient </w:t>
      </w:r>
      <w:r w:rsidRPr="0009DC31">
        <w:rPr>
          <w:color w:val="0F0F0F" w:themeColor="text1"/>
        </w:rPr>
        <w:t xml:space="preserve">record within the </w:t>
      </w:r>
      <w:r w:rsidRPr="4AE222C8">
        <w:rPr>
          <w:color w:val="0F0F0F" w:themeColor="text1"/>
        </w:rPr>
        <w:t>practice clinical system</w:t>
      </w:r>
      <w:r>
        <w:rPr>
          <w:color w:val="0F0F0F" w:themeColor="text1"/>
        </w:rPr>
        <w:t>.</w:t>
      </w:r>
    </w:p>
    <w:p w14:paraId="2A7ABEAB" w14:textId="65604DDC" w:rsidR="00503425" w:rsidRDefault="00503425" w:rsidP="00503425">
      <w:pPr>
        <w:pStyle w:val="NormalIndent"/>
        <w:numPr>
          <w:ilvl w:val="0"/>
          <w:numId w:val="51"/>
        </w:numPr>
        <w:rPr>
          <w:color w:val="0F0F0F" w:themeColor="text1"/>
        </w:rPr>
      </w:pPr>
      <w:r w:rsidRPr="6FF6481C">
        <w:rPr>
          <w:color w:val="0F0F0F" w:themeColor="text1"/>
        </w:rPr>
        <w:t xml:space="preserve">The PCN Hub team will either manage a clinical online </w:t>
      </w:r>
      <w:r w:rsidRPr="4EC9F054">
        <w:rPr>
          <w:color w:val="0F0F0F" w:themeColor="text1"/>
        </w:rPr>
        <w:t xml:space="preserve">consultation </w:t>
      </w:r>
      <w:r w:rsidRPr="6FF6481C">
        <w:rPr>
          <w:color w:val="0F0F0F" w:themeColor="text1"/>
        </w:rPr>
        <w:t xml:space="preserve">through to completion, through the appropriate use of a </w:t>
      </w:r>
      <w:r w:rsidRPr="3F9A77F3">
        <w:rPr>
          <w:color w:val="0F0F0F" w:themeColor="text1"/>
        </w:rPr>
        <w:t xml:space="preserve">PCN service </w:t>
      </w:r>
      <w:r w:rsidRPr="6FF6481C">
        <w:rPr>
          <w:color w:val="0F0F0F" w:themeColor="text1"/>
        </w:rPr>
        <w:t xml:space="preserve">remote, </w:t>
      </w:r>
      <w:r w:rsidRPr="6AF5D977">
        <w:rPr>
          <w:color w:val="0F0F0F" w:themeColor="text1"/>
        </w:rPr>
        <w:t xml:space="preserve">telephone, video or face to face </w:t>
      </w:r>
      <w:r w:rsidRPr="3D0EE1C4">
        <w:rPr>
          <w:color w:val="0F0F0F" w:themeColor="text1"/>
        </w:rPr>
        <w:t xml:space="preserve">consultation </w:t>
      </w:r>
      <w:r w:rsidRPr="78276717">
        <w:rPr>
          <w:b/>
          <w:bCs/>
          <w:color w:val="0F0F0F" w:themeColor="text1"/>
        </w:rPr>
        <w:t xml:space="preserve">OR </w:t>
      </w:r>
      <w:r w:rsidRPr="1B797D1F">
        <w:rPr>
          <w:color w:val="0F0F0F" w:themeColor="text1"/>
        </w:rPr>
        <w:t xml:space="preserve">the online </w:t>
      </w:r>
      <w:r w:rsidRPr="73FCCDAB">
        <w:rPr>
          <w:color w:val="0F0F0F" w:themeColor="text1"/>
        </w:rPr>
        <w:t>consultation</w:t>
      </w:r>
      <w:r w:rsidRPr="1B797D1F">
        <w:rPr>
          <w:color w:val="0F0F0F" w:themeColor="text1"/>
        </w:rPr>
        <w:t xml:space="preserve"> will be</w:t>
      </w:r>
      <w:r w:rsidRPr="0F0DEAA7">
        <w:rPr>
          <w:color w:val="0F0F0F" w:themeColor="text1"/>
        </w:rPr>
        <w:t xml:space="preserve"> </w:t>
      </w:r>
      <w:r w:rsidRPr="73FCCDAB">
        <w:rPr>
          <w:color w:val="0F0F0F" w:themeColor="text1"/>
        </w:rPr>
        <w:t xml:space="preserve">passed back to the </w:t>
      </w:r>
      <w:r w:rsidRPr="036162EB">
        <w:rPr>
          <w:color w:val="0F0F0F" w:themeColor="text1"/>
        </w:rPr>
        <w:t>patient’s registered GP practice for management and closure</w:t>
      </w:r>
      <w:r>
        <w:rPr>
          <w:color w:val="0F0F0F" w:themeColor="text1"/>
        </w:rPr>
        <w:t>.</w:t>
      </w:r>
      <w:r w:rsidRPr="036162EB">
        <w:rPr>
          <w:color w:val="0F0F0F" w:themeColor="text1"/>
        </w:rPr>
        <w:t xml:space="preserve"> </w:t>
      </w:r>
    </w:p>
    <w:p w14:paraId="41F17133" w14:textId="12333B07" w:rsidR="00503425" w:rsidRDefault="00503425" w:rsidP="00503425">
      <w:pPr>
        <w:pStyle w:val="NormalIndent"/>
        <w:numPr>
          <w:ilvl w:val="0"/>
          <w:numId w:val="51"/>
        </w:numPr>
        <w:rPr>
          <w:color w:val="0F0F0F" w:themeColor="text1"/>
          <w:szCs w:val="22"/>
        </w:rPr>
      </w:pPr>
      <w:r w:rsidRPr="71D0B678">
        <w:rPr>
          <w:color w:val="0F0F0F" w:themeColor="text1"/>
          <w:szCs w:val="22"/>
        </w:rPr>
        <w:t xml:space="preserve">The PCN Hub team will be responsible for </w:t>
      </w:r>
      <w:r w:rsidRPr="6DA61D0C">
        <w:rPr>
          <w:color w:val="0F0F0F" w:themeColor="text1"/>
          <w:szCs w:val="22"/>
        </w:rPr>
        <w:t xml:space="preserve">ensuring that </w:t>
      </w:r>
      <w:r w:rsidRPr="33C0F2B5">
        <w:rPr>
          <w:color w:val="0F0F0F" w:themeColor="text1"/>
          <w:szCs w:val="22"/>
        </w:rPr>
        <w:t xml:space="preserve">the patient’s </w:t>
      </w:r>
      <w:r w:rsidRPr="5FB38B77">
        <w:rPr>
          <w:color w:val="0F0F0F" w:themeColor="text1"/>
          <w:szCs w:val="22"/>
        </w:rPr>
        <w:t xml:space="preserve">clinical record </w:t>
      </w:r>
      <w:r w:rsidRPr="33C0F2B5">
        <w:rPr>
          <w:color w:val="0F0F0F" w:themeColor="text1"/>
          <w:szCs w:val="22"/>
        </w:rPr>
        <w:t>is updated with all relevant information resulting from any form of patient contact</w:t>
      </w:r>
      <w:r>
        <w:rPr>
          <w:color w:val="0F0F0F" w:themeColor="text1"/>
          <w:szCs w:val="22"/>
        </w:rPr>
        <w:t>.</w:t>
      </w:r>
    </w:p>
    <w:p w14:paraId="63E9C585" w14:textId="77777777" w:rsidR="00503425" w:rsidRDefault="00503425" w:rsidP="00503425">
      <w:pPr>
        <w:pStyle w:val="NormalIndent"/>
        <w:ind w:left="0"/>
        <w:rPr>
          <w:color w:val="0F0F0F" w:themeColor="text1"/>
        </w:rPr>
      </w:pPr>
    </w:p>
    <w:p w14:paraId="66908B84" w14:textId="4D50F837" w:rsidR="00503425" w:rsidRDefault="00503425" w:rsidP="00503425">
      <w:pPr>
        <w:pStyle w:val="NormalIndent"/>
        <w:ind w:left="0"/>
        <w:rPr>
          <w:color w:val="0F0F0F" w:themeColor="text1"/>
        </w:rPr>
      </w:pPr>
      <w:r w:rsidRPr="4A3CD6E6">
        <w:rPr>
          <w:color w:val="0F0F0F" w:themeColor="text1"/>
        </w:rPr>
        <w:t xml:space="preserve">The high-level flow can be illustrated as </w:t>
      </w:r>
      <w:r>
        <w:rPr>
          <w:color w:val="0F0F0F" w:themeColor="text1"/>
        </w:rPr>
        <w:t xml:space="preserve">described in </w:t>
      </w:r>
      <w:r w:rsidR="00C06891">
        <w:rPr>
          <w:color w:val="0F0F0F" w:themeColor="text1"/>
        </w:rPr>
        <w:t>the f</w:t>
      </w:r>
      <w:r w:rsidR="00C06891" w:rsidRPr="4A3CD6E6">
        <w:rPr>
          <w:color w:val="0F0F0F" w:themeColor="text1"/>
        </w:rPr>
        <w:t>ollow</w:t>
      </w:r>
      <w:r w:rsidR="00C06891">
        <w:rPr>
          <w:color w:val="0F0F0F" w:themeColor="text1"/>
        </w:rPr>
        <w:t xml:space="preserve">ing diagrams, </w:t>
      </w:r>
      <w:r>
        <w:rPr>
          <w:color w:val="0F0F0F" w:themeColor="text1"/>
        </w:rPr>
        <w:t xml:space="preserve">Fig 1 </w:t>
      </w:r>
      <w:r w:rsidR="00C06891">
        <w:rPr>
          <w:color w:val="0F0F0F" w:themeColor="text1"/>
        </w:rPr>
        <w:t xml:space="preserve">is an </w:t>
      </w:r>
      <w:proofErr w:type="gramStart"/>
      <w:r w:rsidR="00C06891">
        <w:rPr>
          <w:color w:val="0F0F0F" w:themeColor="text1"/>
        </w:rPr>
        <w:t>overview</w:t>
      </w:r>
      <w:proofErr w:type="gramEnd"/>
      <w:r w:rsidR="00C06891">
        <w:rPr>
          <w:color w:val="0F0F0F" w:themeColor="text1"/>
        </w:rPr>
        <w:t xml:space="preserve"> and  the consultation process is shown in Fig 2.</w:t>
      </w:r>
    </w:p>
    <w:p w14:paraId="52452690" w14:textId="77777777" w:rsidR="00503425" w:rsidRDefault="00503425" w:rsidP="00503425">
      <w:pPr>
        <w:pStyle w:val="NormalIndent"/>
        <w:ind w:left="0"/>
        <w:jc w:val="center"/>
      </w:pPr>
      <w:r>
        <w:rPr>
          <w:noProof/>
          <w:lang w:eastAsia="en-GB"/>
        </w:rPr>
        <w:lastRenderedPageBreak/>
        <w:drawing>
          <wp:inline distT="0" distB="0" distL="0" distR="0" wp14:anchorId="6AF18623" wp14:editId="115C4136">
            <wp:extent cx="5767754" cy="3124200"/>
            <wp:effectExtent l="0" t="0" r="4445" b="0"/>
            <wp:docPr id="1046359282" name="Picture 104635928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59282" name="Picture 1046359282" descr="A diagram of a compan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7486" cy="3129472"/>
                    </a:xfrm>
                    <a:prstGeom prst="rect">
                      <a:avLst/>
                    </a:prstGeom>
                  </pic:spPr>
                </pic:pic>
              </a:graphicData>
            </a:graphic>
          </wp:inline>
        </w:drawing>
      </w:r>
    </w:p>
    <w:p w14:paraId="7DCB4038" w14:textId="774B76CE" w:rsidR="00503425" w:rsidRDefault="00503425" w:rsidP="00503425">
      <w:pPr>
        <w:pStyle w:val="NormalIndent"/>
        <w:ind w:left="0"/>
        <w:jc w:val="center"/>
      </w:pPr>
      <w:r>
        <w:t>Fig 1 – High Level View of eHub processing of eConsult submissions</w:t>
      </w:r>
    </w:p>
    <w:p w14:paraId="31ECF7F7" w14:textId="77777777" w:rsidR="00503425" w:rsidRDefault="00503425" w:rsidP="00503425">
      <w:pPr>
        <w:pStyle w:val="NormalIndent"/>
        <w:ind w:left="0"/>
        <w:jc w:val="left"/>
      </w:pPr>
      <w:r>
        <w:rPr>
          <w:noProof/>
          <w:lang w:eastAsia="en-GB"/>
        </w:rPr>
        <w:drawing>
          <wp:inline distT="0" distB="0" distL="0" distR="0" wp14:anchorId="626D6067" wp14:editId="19183493">
            <wp:extent cx="5925668" cy="4197350"/>
            <wp:effectExtent l="0" t="0" r="0" b="0"/>
            <wp:docPr id="934369235" name="Picture 9343692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69235" name="Picture 934369235"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5668" cy="4197350"/>
                    </a:xfrm>
                    <a:prstGeom prst="rect">
                      <a:avLst/>
                    </a:prstGeom>
                  </pic:spPr>
                </pic:pic>
              </a:graphicData>
            </a:graphic>
          </wp:inline>
        </w:drawing>
      </w:r>
    </w:p>
    <w:p w14:paraId="21A5C1B9" w14:textId="25242283" w:rsidR="00503425" w:rsidRDefault="00503425" w:rsidP="000A7FF0">
      <w:pPr>
        <w:pStyle w:val="NormalIndent"/>
        <w:ind w:left="0"/>
        <w:rPr>
          <w:color w:val="0F0F0F" w:themeColor="text1"/>
          <w:szCs w:val="22"/>
        </w:rPr>
      </w:pPr>
      <w:r w:rsidRPr="278DAEE1">
        <w:rPr>
          <w:color w:val="0F0F0F" w:themeColor="text1"/>
        </w:rPr>
        <w:t xml:space="preserve"> </w:t>
      </w:r>
    </w:p>
    <w:p w14:paraId="73C9D904" w14:textId="642567A1" w:rsidR="00275BC3" w:rsidRDefault="00F630BE" w:rsidP="000A7FF0">
      <w:pPr>
        <w:jc w:val="both"/>
        <w:rPr>
          <w:sz w:val="20"/>
          <w:szCs w:val="20"/>
        </w:rPr>
      </w:pPr>
      <w:r>
        <w:rPr>
          <w:sz w:val="20"/>
          <w:szCs w:val="20"/>
        </w:rPr>
        <w:t xml:space="preserve">Fig </w:t>
      </w:r>
      <w:r w:rsidR="00C06891">
        <w:rPr>
          <w:sz w:val="20"/>
          <w:szCs w:val="20"/>
        </w:rPr>
        <w:t>2</w:t>
      </w:r>
      <w:r>
        <w:rPr>
          <w:sz w:val="20"/>
          <w:szCs w:val="20"/>
        </w:rPr>
        <w:t xml:space="preserve">. </w:t>
      </w:r>
      <w:r w:rsidR="00313602" w:rsidRPr="00313602">
        <w:rPr>
          <w:sz w:val="20"/>
          <w:szCs w:val="20"/>
        </w:rPr>
        <w:t xml:space="preserve">The above diagrams shows the eConsult </w:t>
      </w:r>
      <w:r w:rsidR="00C06891">
        <w:rPr>
          <w:sz w:val="20"/>
          <w:szCs w:val="20"/>
        </w:rPr>
        <w:t xml:space="preserve">consultation </w:t>
      </w:r>
      <w:r w:rsidR="00313602" w:rsidRPr="00313602">
        <w:rPr>
          <w:sz w:val="20"/>
          <w:szCs w:val="20"/>
        </w:rPr>
        <w:t>process.</w:t>
      </w:r>
    </w:p>
    <w:p w14:paraId="1E973010" w14:textId="291BA58A" w:rsidR="00183FDC" w:rsidRDefault="00183FDC" w:rsidP="00313602">
      <w:pPr>
        <w:jc w:val="center"/>
        <w:rPr>
          <w:sz w:val="20"/>
          <w:szCs w:val="20"/>
        </w:rPr>
      </w:pPr>
    </w:p>
    <w:p w14:paraId="24AA684D" w14:textId="387026E8" w:rsidR="00183FDC" w:rsidRDefault="00183FDC" w:rsidP="00313602">
      <w:pPr>
        <w:jc w:val="center"/>
        <w:rPr>
          <w:sz w:val="20"/>
          <w:szCs w:val="20"/>
        </w:rPr>
      </w:pPr>
    </w:p>
    <w:p w14:paraId="419154B5" w14:textId="7F6B6B62" w:rsidR="00183FDC" w:rsidRDefault="00183FDC" w:rsidP="00313602">
      <w:pPr>
        <w:jc w:val="center"/>
        <w:rPr>
          <w:sz w:val="20"/>
          <w:szCs w:val="20"/>
        </w:rPr>
      </w:pPr>
    </w:p>
    <w:p w14:paraId="57038151" w14:textId="3C84DDDD" w:rsidR="00183FDC" w:rsidRDefault="00183FDC" w:rsidP="00313602">
      <w:pPr>
        <w:jc w:val="center"/>
        <w:rPr>
          <w:sz w:val="20"/>
          <w:szCs w:val="20"/>
        </w:rPr>
      </w:pPr>
    </w:p>
    <w:p w14:paraId="50402E2B" w14:textId="4937FB04" w:rsidR="00183FDC" w:rsidRDefault="00183FDC" w:rsidP="00313602">
      <w:pPr>
        <w:jc w:val="center"/>
        <w:rPr>
          <w:sz w:val="20"/>
          <w:szCs w:val="20"/>
        </w:rPr>
      </w:pPr>
    </w:p>
    <w:p w14:paraId="33763F97" w14:textId="77777777" w:rsidR="00C06891" w:rsidRDefault="00C06891" w:rsidP="00C06891">
      <w:pPr>
        <w:pStyle w:val="NormalIndent"/>
        <w:ind w:left="0"/>
        <w:rPr>
          <w:color w:val="0F0F0F" w:themeColor="text1"/>
        </w:rPr>
      </w:pPr>
      <w:r w:rsidRPr="326344C5">
        <w:rPr>
          <w:b/>
          <w:bCs/>
          <w:color w:val="0F0F0F" w:themeColor="text1"/>
        </w:rPr>
        <w:lastRenderedPageBreak/>
        <w:t>Operating Hours:</w:t>
      </w:r>
    </w:p>
    <w:p w14:paraId="5A72615D" w14:textId="77777777" w:rsidR="00C06891" w:rsidRDefault="00C06891" w:rsidP="00C06891">
      <w:pPr>
        <w:pStyle w:val="NormalIndent"/>
        <w:ind w:left="0"/>
        <w:rPr>
          <w:b/>
          <w:bCs/>
          <w:color w:val="0F0F0F" w:themeColor="text1"/>
        </w:rPr>
      </w:pPr>
      <w:r w:rsidRPr="326344C5">
        <w:rPr>
          <w:b/>
          <w:bCs/>
          <w:color w:val="0F0F0F" w:themeColor="text1"/>
        </w:rPr>
        <w:t>Online Consultation Platform</w:t>
      </w:r>
    </w:p>
    <w:p w14:paraId="710E20FF" w14:textId="77777777" w:rsidR="00C06891" w:rsidRDefault="00C06891" w:rsidP="00C06891">
      <w:pPr>
        <w:pStyle w:val="NormalIndent"/>
        <w:ind w:left="0"/>
        <w:rPr>
          <w:color w:val="0F0F0F" w:themeColor="text1"/>
        </w:rPr>
      </w:pPr>
      <w:r w:rsidRPr="326344C5">
        <w:rPr>
          <w:color w:val="0F0F0F" w:themeColor="text1"/>
        </w:rPr>
        <w:t>Each practice within the PCN will define the times during which their online consultation service is available to patients.  The implementation of the eHub element of the PCN Hub operating model does not require a practice to amend or align their online consultation availability hours.</w:t>
      </w:r>
    </w:p>
    <w:p w14:paraId="4614CC46" w14:textId="77777777" w:rsidR="00C06891" w:rsidRDefault="00C06891" w:rsidP="00C06891">
      <w:pPr>
        <w:pStyle w:val="NormalIndent"/>
        <w:ind w:left="0"/>
        <w:rPr>
          <w:b/>
          <w:bCs/>
          <w:color w:val="0F0F0F" w:themeColor="text1"/>
        </w:rPr>
      </w:pPr>
      <w:r w:rsidRPr="326344C5">
        <w:rPr>
          <w:b/>
          <w:bCs/>
          <w:color w:val="0F0F0F" w:themeColor="text1"/>
        </w:rPr>
        <w:t xml:space="preserve">eHub Team </w:t>
      </w:r>
    </w:p>
    <w:p w14:paraId="26ED7A2A" w14:textId="77777777" w:rsidR="00C06891" w:rsidRDefault="00C06891" w:rsidP="00C06891">
      <w:pPr>
        <w:pStyle w:val="NormalIndent"/>
        <w:spacing w:line="259" w:lineRule="auto"/>
        <w:ind w:left="0"/>
        <w:rPr>
          <w:color w:val="0F0F0F" w:themeColor="text1"/>
        </w:rPr>
      </w:pPr>
      <w:r w:rsidRPr="326344C5">
        <w:rPr>
          <w:color w:val="0F0F0F" w:themeColor="text1"/>
        </w:rPr>
        <w:t>The eHub team will work to a published rota which cover the Standard Network Hours</w:t>
      </w:r>
      <w:r>
        <w:rPr>
          <w:color w:val="0F0F0F" w:themeColor="text1"/>
        </w:rPr>
        <w:t xml:space="preserve"> which is currently</w:t>
      </w:r>
      <w:r w:rsidRPr="326344C5">
        <w:rPr>
          <w:color w:val="0F0F0F" w:themeColor="text1"/>
        </w:rPr>
        <w:t>:</w:t>
      </w:r>
    </w:p>
    <w:p w14:paraId="7F7463D6" w14:textId="77777777" w:rsidR="00C06891" w:rsidRDefault="00C06891" w:rsidP="00C06891">
      <w:pPr>
        <w:pStyle w:val="NormalIndent"/>
        <w:spacing w:line="259" w:lineRule="auto"/>
        <w:ind w:left="0"/>
        <w:rPr>
          <w:color w:val="0F0F0F" w:themeColor="text1"/>
        </w:rPr>
      </w:pPr>
      <w:r w:rsidRPr="326344C5">
        <w:rPr>
          <w:color w:val="0F0F0F" w:themeColor="text1"/>
        </w:rPr>
        <w:t>08:00</w:t>
      </w:r>
      <w:r>
        <w:rPr>
          <w:color w:val="0F0F0F" w:themeColor="text1"/>
        </w:rPr>
        <w:t>-</w:t>
      </w:r>
      <w:r w:rsidRPr="326344C5">
        <w:rPr>
          <w:color w:val="0F0F0F" w:themeColor="text1"/>
        </w:rPr>
        <w:t>20:00</w:t>
      </w:r>
      <w:r>
        <w:rPr>
          <w:color w:val="0F0F0F" w:themeColor="text1"/>
        </w:rPr>
        <w:tab/>
      </w:r>
      <w:r w:rsidRPr="326344C5">
        <w:rPr>
          <w:color w:val="0F0F0F" w:themeColor="text1"/>
        </w:rPr>
        <w:t>Monday to Friday</w:t>
      </w:r>
    </w:p>
    <w:p w14:paraId="2F270CFE" w14:textId="77777777" w:rsidR="00C06891" w:rsidRDefault="00C06891" w:rsidP="00C06891">
      <w:pPr>
        <w:pStyle w:val="NormalIndent"/>
        <w:spacing w:line="259" w:lineRule="auto"/>
        <w:ind w:left="0"/>
        <w:rPr>
          <w:color w:val="0F0F0F" w:themeColor="text1"/>
        </w:rPr>
      </w:pPr>
      <w:r w:rsidRPr="326344C5">
        <w:rPr>
          <w:color w:val="0F0F0F" w:themeColor="text1"/>
        </w:rPr>
        <w:t xml:space="preserve">09:00 – 17:00 Saturday  </w:t>
      </w:r>
    </w:p>
    <w:p w14:paraId="03A5A8AA" w14:textId="05443DEE" w:rsidR="00183FDC" w:rsidRPr="00183FDC" w:rsidRDefault="00183FDC" w:rsidP="00313602">
      <w:pPr>
        <w:jc w:val="center"/>
        <w:rPr>
          <w:b/>
          <w:bCs/>
          <w:sz w:val="20"/>
          <w:szCs w:val="20"/>
          <w:u w:val="single"/>
        </w:rPr>
      </w:pPr>
    </w:p>
    <w:p w14:paraId="6AC7CA22" w14:textId="31B86883" w:rsidR="00F65862" w:rsidRPr="000A7FF0" w:rsidRDefault="00FF6728" w:rsidP="000C4BAB">
      <w:pPr>
        <w:jc w:val="both"/>
      </w:pPr>
      <w:r>
        <w:t>The patient will access the eConsult</w:t>
      </w:r>
      <w:r w:rsidR="00F766B7">
        <w:t xml:space="preserve"> form </w:t>
      </w:r>
      <w:r>
        <w:t>via their</w:t>
      </w:r>
      <w:r w:rsidR="00F766B7">
        <w:t xml:space="preserve"> usual</w:t>
      </w:r>
      <w:r>
        <w:t xml:space="preserve"> GP practice website</w:t>
      </w:r>
      <w:r w:rsidR="00831795">
        <w:t xml:space="preserve"> or NHS A</w:t>
      </w:r>
      <w:r w:rsidR="00B473BF">
        <w:t>pp</w:t>
      </w:r>
      <w:r w:rsidR="003C453C">
        <w:t>.</w:t>
      </w:r>
      <w:r w:rsidR="00F766B7">
        <w:t xml:space="preserve"> </w:t>
      </w:r>
      <w:r>
        <w:t xml:space="preserve"> Once the patient completes the form, they will </w:t>
      </w:r>
      <w:r w:rsidRPr="006F0965">
        <w:t xml:space="preserve">receive the message with agreed timescale. The form will be delivered securely to the </w:t>
      </w:r>
      <w:r w:rsidR="00F630BE" w:rsidRPr="006F0965">
        <w:t>eH</w:t>
      </w:r>
      <w:r w:rsidR="003C453C">
        <w:t>ub</w:t>
      </w:r>
      <w:r w:rsidR="000A7FF0">
        <w:t xml:space="preserve"> </w:t>
      </w:r>
      <w:r w:rsidRPr="006F0965">
        <w:t xml:space="preserve">where it will be reviewed and matched to a GP practice within the PCN. </w:t>
      </w:r>
      <w:r w:rsidR="00EF155F" w:rsidRPr="000A7FF0">
        <w:t xml:space="preserve">The form will be triaged </w:t>
      </w:r>
      <w:r w:rsidR="00F65862" w:rsidRPr="000A7FF0">
        <w:t xml:space="preserve">by </w:t>
      </w:r>
      <w:r w:rsidR="00F65862" w:rsidRPr="006F0965">
        <w:t xml:space="preserve">a team of </w:t>
      </w:r>
      <w:r w:rsidR="003C453C">
        <w:t>A</w:t>
      </w:r>
      <w:r w:rsidR="00F65862" w:rsidRPr="006F0965">
        <w:t xml:space="preserve">dvanced </w:t>
      </w:r>
      <w:r w:rsidR="003C453C">
        <w:t>N</w:t>
      </w:r>
      <w:r w:rsidR="00F65862" w:rsidRPr="006F0965">
        <w:t xml:space="preserve">urse </w:t>
      </w:r>
      <w:r w:rsidR="003C453C">
        <w:t>P</w:t>
      </w:r>
      <w:r w:rsidR="00F65862" w:rsidRPr="006F0965">
        <w:t>ractitioners</w:t>
      </w:r>
      <w:r w:rsidR="00EF155F" w:rsidRPr="006F0965">
        <w:t xml:space="preserve">. </w:t>
      </w:r>
      <w:r w:rsidR="00F766B7" w:rsidRPr="000A7FF0">
        <w:t xml:space="preserve">The patient will either be contacted if the </w:t>
      </w:r>
      <w:r w:rsidR="00337EFA" w:rsidRPr="000A7FF0">
        <w:t>eConsult</w:t>
      </w:r>
      <w:r w:rsidR="00F766B7" w:rsidRPr="000A7FF0">
        <w:t xml:space="preserve"> has been determined unsuitable for online consultation or passed to a clinician to review and respond. </w:t>
      </w:r>
    </w:p>
    <w:p w14:paraId="11E002D5" w14:textId="3A518AB0" w:rsidR="00426A69" w:rsidRDefault="00F65862" w:rsidP="000C4BAB">
      <w:pPr>
        <w:jc w:val="both"/>
      </w:pPr>
      <w:r w:rsidRPr="000A7FF0">
        <w:t>The eConsult ‘signposting’, urgency and triage decision is determined by the eHub team and the eConsult</w:t>
      </w:r>
      <w:r w:rsidR="00426A69" w:rsidRPr="000A7FF0">
        <w:t xml:space="preserve"> </w:t>
      </w:r>
      <w:r w:rsidR="00EF155F" w:rsidRPr="000A7FF0">
        <w:t xml:space="preserve"> </w:t>
      </w:r>
      <w:r w:rsidR="00426A69" w:rsidRPr="000A7FF0">
        <w:t xml:space="preserve">can be set to ‘Triaged’ status. Appointments can also be arranged by the eHub team through contact with the patient. </w:t>
      </w:r>
      <w:r w:rsidR="00426A69" w:rsidRPr="006F0965">
        <w:t>Prior</w:t>
      </w:r>
      <w:r w:rsidR="00426A69">
        <w:t xml:space="preserve"> to ‘Completing’ the eConsultation, the patient record is updated. </w:t>
      </w:r>
    </w:p>
    <w:p w14:paraId="29EF8308" w14:textId="1FEC6571" w:rsidR="000C4BAB" w:rsidRPr="00F3047B" w:rsidRDefault="000C4BAB" w:rsidP="000C4BAB">
      <w:pPr>
        <w:jc w:val="both"/>
        <w:rPr>
          <w:rFonts w:asciiTheme="minorHAnsi" w:hAnsiTheme="minorHAnsi" w:cstheme="minorHAnsi"/>
        </w:rPr>
      </w:pPr>
      <w:r>
        <w:rPr>
          <w:rFonts w:asciiTheme="minorHAnsi" w:hAnsiTheme="minorHAnsi" w:cstheme="minorHAnsi"/>
        </w:rPr>
        <w:t xml:space="preserve">The clinicians will still have full access to the </w:t>
      </w:r>
      <w:r w:rsidR="000A7FF0">
        <w:rPr>
          <w:rFonts w:asciiTheme="minorHAnsi" w:hAnsiTheme="minorHAnsi" w:cstheme="minorHAnsi"/>
        </w:rPr>
        <w:t>patients’</w:t>
      </w:r>
      <w:r>
        <w:rPr>
          <w:rFonts w:asciiTheme="minorHAnsi" w:hAnsiTheme="minorHAnsi" w:cstheme="minorHAnsi"/>
        </w:rPr>
        <w:t xml:space="preserve"> </w:t>
      </w:r>
      <w:r w:rsidR="003C453C">
        <w:rPr>
          <w:rFonts w:asciiTheme="minorHAnsi" w:hAnsiTheme="minorHAnsi" w:cstheme="minorHAnsi"/>
        </w:rPr>
        <w:t>m</w:t>
      </w:r>
      <w:r w:rsidRPr="00F3047B">
        <w:rPr>
          <w:rFonts w:asciiTheme="minorHAnsi" w:hAnsiTheme="minorHAnsi" w:cstheme="minorHAnsi"/>
        </w:rPr>
        <w:t xml:space="preserve">edical </w:t>
      </w:r>
      <w:proofErr w:type="gramStart"/>
      <w:r w:rsidR="003C453C">
        <w:rPr>
          <w:rFonts w:asciiTheme="minorHAnsi" w:hAnsiTheme="minorHAnsi" w:cstheme="minorHAnsi"/>
        </w:rPr>
        <w:t>r</w:t>
      </w:r>
      <w:r w:rsidRPr="00F3047B">
        <w:rPr>
          <w:rFonts w:asciiTheme="minorHAnsi" w:hAnsiTheme="minorHAnsi" w:cstheme="minorHAnsi"/>
        </w:rPr>
        <w:t>ecord</w:t>
      </w:r>
      <w:r>
        <w:rPr>
          <w:rFonts w:asciiTheme="minorHAnsi" w:hAnsiTheme="minorHAnsi" w:cstheme="minorHAnsi"/>
        </w:rPr>
        <w:t>, and</w:t>
      </w:r>
      <w:proofErr w:type="gramEnd"/>
      <w:r>
        <w:rPr>
          <w:rFonts w:asciiTheme="minorHAnsi" w:hAnsiTheme="minorHAnsi" w:cstheme="minorHAnsi"/>
        </w:rPr>
        <w:t xml:space="preserve"> will be able to contact and</w:t>
      </w:r>
      <w:r w:rsidRPr="00F3047B">
        <w:rPr>
          <w:rFonts w:asciiTheme="minorHAnsi" w:hAnsiTheme="minorHAnsi" w:cstheme="minorHAnsi"/>
        </w:rPr>
        <w:t xml:space="preserve"> hold dialogue with the patient, if necessary, before making any management decision. This is in-line with the recommendations made by the General Medical Council (GMC) and Nursing and Midwifery Council (NMC) with regards to remote consulting (Ref: GMC Prescribing and managing medicines and devices 2013 P60-66, NMC Standard of proficiency for nurse and midwife prescribers P36).  </w:t>
      </w:r>
    </w:p>
    <w:p w14:paraId="66730BD9" w14:textId="6AB7C72A" w:rsidR="00FF6728" w:rsidRDefault="00FF6728" w:rsidP="00F766B7"/>
    <w:p w14:paraId="1575CB43" w14:textId="3840C091" w:rsidR="004A04E0" w:rsidRPr="00CF6D40" w:rsidRDefault="004A04E0" w:rsidP="00CF6D40">
      <w:pPr>
        <w:rPr>
          <w:rFonts w:asciiTheme="minorHAnsi" w:hAnsiTheme="minorHAnsi" w:cstheme="minorHAnsi"/>
          <w:b/>
          <w:bCs/>
        </w:rPr>
      </w:pPr>
      <w:r w:rsidRPr="00CF6D40">
        <w:rPr>
          <w:rFonts w:asciiTheme="minorHAnsi" w:hAnsiTheme="minorHAnsi" w:cstheme="minorHAnsi"/>
          <w:b/>
          <w:bCs/>
        </w:rPr>
        <w:t>Benefits</w:t>
      </w:r>
    </w:p>
    <w:p w14:paraId="6303873B" w14:textId="6BC5C18B" w:rsidR="004A04E0" w:rsidRPr="000A7FF0" w:rsidRDefault="00426A69" w:rsidP="000A7FF0">
      <w:pPr>
        <w:rPr>
          <w:rFonts w:asciiTheme="minorHAnsi" w:hAnsiTheme="minorHAnsi" w:cstheme="minorHAnsi"/>
        </w:rPr>
      </w:pPr>
      <w:r w:rsidRPr="000A7FF0">
        <w:rPr>
          <w:rFonts w:asciiTheme="minorHAnsi" w:hAnsiTheme="minorHAnsi" w:cstheme="minorHAnsi"/>
        </w:rPr>
        <w:t xml:space="preserve">The </w:t>
      </w:r>
      <w:proofErr w:type="spellStart"/>
      <w:r w:rsidR="004A04E0" w:rsidRPr="000A7FF0">
        <w:rPr>
          <w:rFonts w:asciiTheme="minorHAnsi" w:hAnsiTheme="minorHAnsi" w:cstheme="minorHAnsi"/>
        </w:rPr>
        <w:t>eHub’s</w:t>
      </w:r>
      <w:proofErr w:type="spellEnd"/>
      <w:r w:rsidR="004A04E0" w:rsidRPr="000A7FF0">
        <w:rPr>
          <w:rFonts w:asciiTheme="minorHAnsi" w:hAnsiTheme="minorHAnsi" w:cstheme="minorHAnsi"/>
        </w:rPr>
        <w:t xml:space="preserve"> main benefit is</w:t>
      </w:r>
      <w:r w:rsidRPr="000A7FF0">
        <w:rPr>
          <w:rFonts w:asciiTheme="minorHAnsi" w:hAnsiTheme="minorHAnsi" w:cstheme="minorHAnsi"/>
        </w:rPr>
        <w:t xml:space="preserve"> of economies of</w:t>
      </w:r>
      <w:r w:rsidR="004A04E0" w:rsidRPr="000A7FF0">
        <w:rPr>
          <w:rFonts w:asciiTheme="minorHAnsi" w:hAnsiTheme="minorHAnsi" w:cstheme="minorHAnsi"/>
        </w:rPr>
        <w:t xml:space="preserve"> scale</w:t>
      </w:r>
      <w:r w:rsidRPr="000A7FF0">
        <w:rPr>
          <w:rFonts w:asciiTheme="minorHAnsi" w:hAnsiTheme="minorHAnsi" w:cstheme="minorHAnsi"/>
        </w:rPr>
        <w:t xml:space="preserve"> where a central team can efficiently manage patient eConsultations as a core function.</w:t>
      </w:r>
    </w:p>
    <w:p w14:paraId="3BE258C6" w14:textId="5C58E22B" w:rsidR="004A04E0" w:rsidRPr="006F0965" w:rsidRDefault="004A04E0" w:rsidP="00CF6D40">
      <w:pPr>
        <w:pStyle w:val="ListParagraph"/>
        <w:numPr>
          <w:ilvl w:val="0"/>
          <w:numId w:val="47"/>
        </w:numPr>
        <w:rPr>
          <w:rFonts w:asciiTheme="minorHAnsi" w:hAnsiTheme="minorHAnsi" w:cstheme="minorHAnsi"/>
        </w:rPr>
      </w:pPr>
      <w:r w:rsidRPr="006F0965">
        <w:rPr>
          <w:rFonts w:asciiTheme="minorHAnsi" w:hAnsiTheme="minorHAnsi" w:cstheme="minorHAnsi"/>
        </w:rPr>
        <w:t>Less patients attend the practices across the network saving the NHS GPs time and increasing their access</w:t>
      </w:r>
      <w:r w:rsidR="009E49B3">
        <w:rPr>
          <w:rFonts w:asciiTheme="minorHAnsi" w:hAnsiTheme="minorHAnsi" w:cstheme="minorHAnsi"/>
        </w:rPr>
        <w:t>.</w:t>
      </w:r>
    </w:p>
    <w:p w14:paraId="75747FDD" w14:textId="364446AD" w:rsidR="004A04E0" w:rsidRPr="000A7FF0" w:rsidRDefault="004A04E0" w:rsidP="00CF6D40">
      <w:pPr>
        <w:pStyle w:val="ListParagraph"/>
        <w:numPr>
          <w:ilvl w:val="0"/>
          <w:numId w:val="47"/>
        </w:numPr>
        <w:rPr>
          <w:rFonts w:asciiTheme="minorHAnsi" w:hAnsiTheme="minorHAnsi" w:cstheme="minorHAnsi"/>
        </w:rPr>
      </w:pPr>
      <w:r w:rsidRPr="009E49B3">
        <w:rPr>
          <w:rFonts w:asciiTheme="minorHAnsi" w:hAnsiTheme="minorHAnsi" w:cstheme="minorHAnsi"/>
        </w:rPr>
        <w:t xml:space="preserve">Practices have more time to deal with more </w:t>
      </w:r>
      <w:r w:rsidR="00426A69" w:rsidRPr="009E49B3">
        <w:rPr>
          <w:rFonts w:asciiTheme="minorHAnsi" w:hAnsiTheme="minorHAnsi" w:cstheme="minorHAnsi"/>
        </w:rPr>
        <w:t xml:space="preserve">patients with complex needs or long-term </w:t>
      </w:r>
      <w:r w:rsidRPr="000A7FF0">
        <w:rPr>
          <w:rFonts w:asciiTheme="minorHAnsi" w:hAnsiTheme="minorHAnsi" w:cstheme="minorHAnsi"/>
        </w:rPr>
        <w:t>c</w:t>
      </w:r>
      <w:r w:rsidR="00426A69" w:rsidRPr="009E49B3">
        <w:rPr>
          <w:rFonts w:asciiTheme="minorHAnsi" w:hAnsiTheme="minorHAnsi" w:cstheme="minorHAnsi"/>
        </w:rPr>
        <w:t>onditions</w:t>
      </w:r>
      <w:r w:rsidR="009E49B3">
        <w:rPr>
          <w:rFonts w:asciiTheme="minorHAnsi" w:hAnsiTheme="minorHAnsi" w:cstheme="minorHAnsi"/>
        </w:rPr>
        <w:t>.</w:t>
      </w:r>
    </w:p>
    <w:p w14:paraId="115A3C9F" w14:textId="15AA99BF" w:rsidR="004A04E0" w:rsidRPr="00CF6D40" w:rsidRDefault="004A04E0" w:rsidP="00CF6D40">
      <w:pPr>
        <w:pStyle w:val="ListParagraph"/>
        <w:numPr>
          <w:ilvl w:val="0"/>
          <w:numId w:val="47"/>
        </w:numPr>
        <w:rPr>
          <w:rFonts w:asciiTheme="minorHAnsi" w:hAnsiTheme="minorHAnsi" w:cstheme="minorHAnsi"/>
        </w:rPr>
      </w:pPr>
      <w:r w:rsidRPr="00CF6D40">
        <w:rPr>
          <w:rFonts w:asciiTheme="minorHAnsi" w:hAnsiTheme="minorHAnsi" w:cstheme="minorHAnsi"/>
        </w:rPr>
        <w:t>Clinicians and administrative staff only deal with requests that need to be seen by the practice</w:t>
      </w:r>
      <w:r w:rsidR="009E49B3">
        <w:rPr>
          <w:rFonts w:asciiTheme="minorHAnsi" w:hAnsiTheme="minorHAnsi" w:cstheme="minorHAnsi"/>
        </w:rPr>
        <w:t>.</w:t>
      </w:r>
    </w:p>
    <w:p w14:paraId="4DD452A3" w14:textId="512E1641" w:rsidR="004A04E0" w:rsidRPr="00CF6D40" w:rsidRDefault="004A04E0" w:rsidP="00CF6D40">
      <w:pPr>
        <w:pStyle w:val="ListParagraph"/>
        <w:numPr>
          <w:ilvl w:val="0"/>
          <w:numId w:val="47"/>
        </w:numPr>
        <w:rPr>
          <w:rFonts w:asciiTheme="minorHAnsi" w:hAnsiTheme="minorHAnsi" w:cstheme="minorHAnsi"/>
        </w:rPr>
      </w:pPr>
      <w:r w:rsidRPr="00CF6D40">
        <w:rPr>
          <w:rFonts w:asciiTheme="minorHAnsi" w:hAnsiTheme="minorHAnsi" w:cstheme="minorHAnsi"/>
        </w:rPr>
        <w:t>An eHub model enables different routing options for managing eConsults within hours, out of hours, or for managing fluctuations in demand</w:t>
      </w:r>
      <w:r w:rsidR="009E49B3">
        <w:rPr>
          <w:rFonts w:asciiTheme="minorHAnsi" w:hAnsiTheme="minorHAnsi" w:cstheme="minorHAnsi"/>
        </w:rPr>
        <w:t>.</w:t>
      </w:r>
    </w:p>
    <w:p w14:paraId="65731DDD" w14:textId="6267FC6D" w:rsidR="004A04E0" w:rsidRPr="00CF6D40" w:rsidRDefault="004A04E0" w:rsidP="00CF6D40">
      <w:pPr>
        <w:pStyle w:val="ListParagraph"/>
        <w:numPr>
          <w:ilvl w:val="0"/>
          <w:numId w:val="47"/>
        </w:numPr>
        <w:rPr>
          <w:rFonts w:asciiTheme="minorHAnsi" w:hAnsiTheme="minorHAnsi" w:cstheme="minorHAnsi"/>
        </w:rPr>
      </w:pPr>
      <w:r w:rsidRPr="00CF6D40">
        <w:rPr>
          <w:rFonts w:asciiTheme="minorHAnsi" w:hAnsiTheme="minorHAnsi" w:cstheme="minorHAnsi"/>
        </w:rPr>
        <w:t>A centralised model allows for improved access and convenience for the patient population</w:t>
      </w:r>
      <w:r w:rsidR="009E49B3">
        <w:rPr>
          <w:rFonts w:asciiTheme="minorHAnsi" w:hAnsiTheme="minorHAnsi" w:cstheme="minorHAnsi"/>
        </w:rPr>
        <w:t>.</w:t>
      </w:r>
    </w:p>
    <w:p w14:paraId="2F77B235" w14:textId="74582ACB" w:rsidR="00CF6D40" w:rsidRDefault="004A04E0" w:rsidP="00CF6D40">
      <w:pPr>
        <w:numPr>
          <w:ilvl w:val="0"/>
          <w:numId w:val="44"/>
        </w:numPr>
        <w:shd w:val="clear" w:color="auto" w:fill="FFFFFF"/>
        <w:spacing w:before="75" w:after="75"/>
        <w:textboxTightWrap w:val="none"/>
        <w:rPr>
          <w:rFonts w:asciiTheme="minorHAnsi" w:hAnsiTheme="minorHAnsi" w:cstheme="minorHAnsi"/>
        </w:rPr>
      </w:pPr>
      <w:r w:rsidRPr="00CF6D40">
        <w:rPr>
          <w:rFonts w:asciiTheme="minorHAnsi" w:hAnsiTheme="minorHAnsi" w:cstheme="minorHAnsi"/>
        </w:rPr>
        <w:t>Increased consistency across all practices within the eHub</w:t>
      </w:r>
      <w:r w:rsidR="009E49B3">
        <w:rPr>
          <w:rFonts w:asciiTheme="minorHAnsi" w:hAnsiTheme="minorHAnsi" w:cstheme="minorHAnsi"/>
        </w:rPr>
        <w:t>.</w:t>
      </w:r>
    </w:p>
    <w:p w14:paraId="6A8BD2D8" w14:textId="182C61A8" w:rsidR="009E49B3" w:rsidRPr="009E49B3" w:rsidRDefault="009E49B3" w:rsidP="000A7FF0">
      <w:pPr>
        <w:pStyle w:val="ListParagraph"/>
        <w:numPr>
          <w:ilvl w:val="0"/>
          <w:numId w:val="47"/>
        </w:numPr>
        <w:rPr>
          <w:rFonts w:asciiTheme="minorHAnsi" w:hAnsiTheme="minorHAnsi" w:cstheme="minorHAnsi"/>
        </w:rPr>
      </w:pPr>
      <w:r w:rsidRPr="009E49B3">
        <w:rPr>
          <w:rFonts w:asciiTheme="minorHAnsi" w:hAnsiTheme="minorHAnsi" w:cstheme="minorHAnsi"/>
        </w:rPr>
        <w:lastRenderedPageBreak/>
        <w:t>Efficient utilisation of additional capacity and clinical expertise provided by PCN level teams</w:t>
      </w:r>
      <w:r>
        <w:rPr>
          <w:rFonts w:asciiTheme="minorHAnsi" w:hAnsiTheme="minorHAnsi" w:cstheme="minorHAnsi"/>
        </w:rPr>
        <w:t>.</w:t>
      </w:r>
    </w:p>
    <w:p w14:paraId="4495F51B" w14:textId="1654D89C" w:rsidR="009E49B3" w:rsidRPr="009E49B3" w:rsidRDefault="009E49B3" w:rsidP="000A7FF0">
      <w:pPr>
        <w:pStyle w:val="ListParagraph"/>
        <w:numPr>
          <w:ilvl w:val="0"/>
          <w:numId w:val="47"/>
        </w:numPr>
        <w:rPr>
          <w:rFonts w:asciiTheme="minorHAnsi" w:hAnsiTheme="minorHAnsi" w:cstheme="minorHAnsi"/>
        </w:rPr>
      </w:pPr>
      <w:r w:rsidRPr="009E49B3">
        <w:rPr>
          <w:rFonts w:asciiTheme="minorHAnsi" w:hAnsiTheme="minorHAnsi" w:cstheme="minorHAnsi"/>
        </w:rPr>
        <w:t xml:space="preserve">Flexibility for the patient, providing potential option to be seen same day if they are able and willing to attend a GP practice that may not be </w:t>
      </w:r>
      <w:proofErr w:type="spellStart"/>
      <w:r w:rsidRPr="009E49B3">
        <w:rPr>
          <w:rFonts w:asciiTheme="minorHAnsi" w:hAnsiTheme="minorHAnsi" w:cstheme="minorHAnsi"/>
        </w:rPr>
        <w:t>there own</w:t>
      </w:r>
      <w:proofErr w:type="spellEnd"/>
      <w:r>
        <w:rPr>
          <w:rFonts w:asciiTheme="minorHAnsi" w:hAnsiTheme="minorHAnsi" w:cstheme="minorHAnsi"/>
        </w:rPr>
        <w:t>.</w:t>
      </w:r>
    </w:p>
    <w:p w14:paraId="44FC8CB7" w14:textId="3EE1EAE7" w:rsidR="009E49B3" w:rsidRPr="000C4BAB" w:rsidRDefault="009E49B3" w:rsidP="000A7FF0">
      <w:pPr>
        <w:pStyle w:val="ListParagraph"/>
        <w:numPr>
          <w:ilvl w:val="0"/>
          <w:numId w:val="47"/>
        </w:numPr>
        <w:rPr>
          <w:rFonts w:asciiTheme="minorHAnsi" w:hAnsiTheme="minorHAnsi" w:cstheme="minorHAnsi"/>
        </w:rPr>
      </w:pPr>
      <w:r w:rsidRPr="009E49B3">
        <w:rPr>
          <w:rFonts w:asciiTheme="minorHAnsi" w:hAnsiTheme="minorHAnsi" w:cstheme="minorHAnsi"/>
        </w:rPr>
        <w:t>A consistent approach to online consultation triage through the application and management of a PCN level process</w:t>
      </w:r>
      <w:r>
        <w:rPr>
          <w:rFonts w:asciiTheme="minorHAnsi" w:hAnsiTheme="minorHAnsi" w:cstheme="minorHAnsi"/>
        </w:rPr>
        <w:t>.</w:t>
      </w:r>
    </w:p>
    <w:p w14:paraId="74890181" w14:textId="77777777" w:rsidR="006E580A" w:rsidRPr="00E447DA" w:rsidRDefault="006E580A" w:rsidP="000A7FF0"/>
    <w:p w14:paraId="0713FADD" w14:textId="2FA32F76" w:rsidR="00792364" w:rsidRPr="00E908B2" w:rsidRDefault="00792364" w:rsidP="00BE303B">
      <w:pPr>
        <w:pStyle w:val="Heading1"/>
      </w:pPr>
      <w:bookmarkStart w:id="13" w:name="_Toc141205498"/>
      <w:r w:rsidRPr="00E908B2">
        <w:t>eConsult intended uses</w:t>
      </w:r>
      <w:bookmarkEnd w:id="13"/>
    </w:p>
    <w:p w14:paraId="24EBAC82" w14:textId="77777777" w:rsidR="00857C56" w:rsidRPr="00F3047B" w:rsidRDefault="00792364" w:rsidP="00792364">
      <w:pPr>
        <w:jc w:val="both"/>
        <w:rPr>
          <w:rFonts w:asciiTheme="minorHAnsi" w:hAnsiTheme="minorHAnsi" w:cstheme="minorHAnsi"/>
        </w:rPr>
      </w:pPr>
      <w:r w:rsidRPr="00F3047B">
        <w:rPr>
          <w:rFonts w:asciiTheme="minorHAnsi" w:hAnsiTheme="minorHAnsi" w:cstheme="minorHAnsi"/>
        </w:rPr>
        <w:t xml:space="preserve">eConsult is intended to be used by patients seeking non-urgent medical advice. Non-urgent is defined as conditions that are not immediately life-threatening emergencies such as severe chest pain, breathlessness, severe bleeding, acute confusion, loss of consciousness, uncontrolled fitting, anaphylaxis and stroke. </w:t>
      </w:r>
    </w:p>
    <w:p w14:paraId="1DEDAC4E" w14:textId="20BF4D03" w:rsidR="00792364" w:rsidRPr="00F3047B" w:rsidRDefault="00792364" w:rsidP="00792364">
      <w:pPr>
        <w:jc w:val="both"/>
        <w:rPr>
          <w:rFonts w:asciiTheme="minorHAnsi" w:hAnsiTheme="minorHAnsi" w:cstheme="minorHAnsi"/>
        </w:rPr>
      </w:pPr>
      <w:r w:rsidRPr="00F3047B">
        <w:rPr>
          <w:rFonts w:asciiTheme="minorHAnsi" w:hAnsiTheme="minorHAnsi" w:cstheme="minorHAnsi"/>
        </w:rPr>
        <w:t>Patients using the system are required to be registered to an NHS GP surgery</w:t>
      </w:r>
      <w:r w:rsidR="000C4BAB">
        <w:rPr>
          <w:rFonts w:asciiTheme="minorHAnsi" w:hAnsiTheme="minorHAnsi" w:cstheme="minorHAnsi"/>
        </w:rPr>
        <w:t>.</w:t>
      </w:r>
      <w:r w:rsidRPr="00F3047B">
        <w:rPr>
          <w:rFonts w:asciiTheme="minorHAnsi" w:hAnsiTheme="minorHAnsi" w:cstheme="minorHAnsi"/>
        </w:rPr>
        <w:t xml:space="preserve"> </w:t>
      </w:r>
    </w:p>
    <w:p w14:paraId="0D6CB005" w14:textId="350822D9" w:rsidR="00735382" w:rsidRPr="00F3047B" w:rsidRDefault="00735382" w:rsidP="00792364">
      <w:pPr>
        <w:jc w:val="both"/>
        <w:rPr>
          <w:rFonts w:asciiTheme="minorHAnsi" w:hAnsiTheme="minorHAnsi" w:cstheme="minorHAnsi"/>
        </w:rPr>
      </w:pPr>
      <w:r w:rsidRPr="00F3047B">
        <w:rPr>
          <w:rFonts w:asciiTheme="minorHAnsi" w:hAnsiTheme="minorHAnsi" w:cstheme="minorHAnsi"/>
        </w:rPr>
        <w:t>The intended users of the eConsult product include but not is not exhaustive of:</w:t>
      </w:r>
    </w:p>
    <w:p w14:paraId="142DB168" w14:textId="7258D3F4"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rPr>
        <w:t>Patients (non-urgent)</w:t>
      </w:r>
    </w:p>
    <w:p w14:paraId="7B328BF2" w14:textId="1ED139B4"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Administrators</w:t>
      </w:r>
    </w:p>
    <w:p w14:paraId="2CF5A96C" w14:textId="0DA26601"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Care navigators</w:t>
      </w:r>
    </w:p>
    <w:p w14:paraId="7BA94B44" w14:textId="0A6DD9D3"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 xml:space="preserve">Secretary’s </w:t>
      </w:r>
    </w:p>
    <w:p w14:paraId="69632694" w14:textId="3FD182E4"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Prescription clerks</w:t>
      </w:r>
    </w:p>
    <w:p w14:paraId="722F2DCC" w14:textId="2E40BA81"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Nurses</w:t>
      </w:r>
    </w:p>
    <w:p w14:paraId="043FC3B4" w14:textId="4B880564"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GP’s</w:t>
      </w:r>
    </w:p>
    <w:p w14:paraId="3C43B9FA" w14:textId="2A4FB102"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Junior Doctors</w:t>
      </w:r>
    </w:p>
    <w:p w14:paraId="4E4674B0" w14:textId="3D8549B2" w:rsidR="00735382" w:rsidRPr="00F3047B" w:rsidRDefault="00735382" w:rsidP="00735382">
      <w:pPr>
        <w:pStyle w:val="ListParagraph"/>
        <w:numPr>
          <w:ilvl w:val="0"/>
          <w:numId w:val="39"/>
        </w:numPr>
        <w:jc w:val="both"/>
        <w:rPr>
          <w:rFonts w:asciiTheme="minorHAnsi" w:hAnsiTheme="minorHAnsi" w:cstheme="minorHAnsi"/>
        </w:rPr>
      </w:pPr>
      <w:r w:rsidRPr="00F3047B">
        <w:rPr>
          <w:rFonts w:asciiTheme="minorHAnsi" w:hAnsiTheme="minorHAnsi" w:cstheme="minorHAnsi"/>
          <w:bCs/>
        </w:rPr>
        <w:t>Pharmacists (in house)</w:t>
      </w:r>
    </w:p>
    <w:p w14:paraId="39619F34" w14:textId="4A9D69EE" w:rsidR="00735382" w:rsidRPr="006F0965" w:rsidRDefault="00735382" w:rsidP="00735382">
      <w:pPr>
        <w:pStyle w:val="ListParagraph"/>
        <w:numPr>
          <w:ilvl w:val="0"/>
          <w:numId w:val="39"/>
        </w:numPr>
        <w:jc w:val="both"/>
        <w:rPr>
          <w:rFonts w:cs="Arial"/>
        </w:rPr>
      </w:pPr>
      <w:r w:rsidRPr="00F3047B">
        <w:rPr>
          <w:rFonts w:asciiTheme="minorHAnsi" w:hAnsiTheme="minorHAnsi" w:cstheme="minorHAnsi"/>
          <w:bCs/>
        </w:rPr>
        <w:t>Pharmacy Technicians (in house</w:t>
      </w:r>
      <w:r w:rsidRPr="00735382">
        <w:rPr>
          <w:bCs/>
        </w:rPr>
        <w:t>)</w:t>
      </w:r>
    </w:p>
    <w:p w14:paraId="4DB5EB5A" w14:textId="48EDEA80" w:rsidR="006F0965" w:rsidRPr="006F0965" w:rsidRDefault="006F0965" w:rsidP="006F0965">
      <w:pPr>
        <w:pStyle w:val="ListParagraph"/>
        <w:numPr>
          <w:ilvl w:val="0"/>
          <w:numId w:val="39"/>
        </w:numPr>
        <w:jc w:val="both"/>
        <w:rPr>
          <w:rFonts w:cs="Arial"/>
        </w:rPr>
      </w:pPr>
      <w:r w:rsidRPr="006F0965">
        <w:rPr>
          <w:rFonts w:cs="Arial"/>
        </w:rPr>
        <w:t>Additional Roles Reimbursement Scheme (ARRS)</w:t>
      </w:r>
      <w:r>
        <w:rPr>
          <w:rFonts w:cs="Arial"/>
        </w:rPr>
        <w:t xml:space="preserve"> including</w:t>
      </w:r>
      <w:r w:rsidR="004F1517">
        <w:rPr>
          <w:rFonts w:cs="Arial"/>
        </w:rPr>
        <w:t>:</w:t>
      </w:r>
      <w:r>
        <w:rPr>
          <w:rFonts w:cs="Arial"/>
        </w:rPr>
        <w:t xml:space="preserve"> </w:t>
      </w:r>
      <w:r w:rsidRPr="006F0965">
        <w:rPr>
          <w:rFonts w:cs="Arial"/>
        </w:rPr>
        <w:t>Physiotherapy, Mental Health Practitioner and  Advanced Clinical Practitioners</w:t>
      </w:r>
      <w:r>
        <w:rPr>
          <w:rFonts w:cs="Arial"/>
        </w:rPr>
        <w:t xml:space="preserve"> (</w:t>
      </w:r>
      <w:hyperlink r:id="rId22" w:history="1">
        <w:r>
          <w:rPr>
            <w:rStyle w:val="Hyperlink"/>
            <w:rFonts w:ascii="Arial" w:hAnsi="Arial" w:cs="Arial"/>
          </w:rPr>
          <w:t>NHS England ARRS</w:t>
        </w:r>
      </w:hyperlink>
      <w:r>
        <w:rPr>
          <w:rFonts w:cs="Arial"/>
        </w:rPr>
        <w:t>)</w:t>
      </w:r>
    </w:p>
    <w:p w14:paraId="06226E6B" w14:textId="6328F6ED" w:rsidR="00792364" w:rsidRDefault="00F3047B" w:rsidP="00792364">
      <w:pPr>
        <w:jc w:val="both"/>
        <w:rPr>
          <w:rFonts w:cs="Arial"/>
        </w:rPr>
      </w:pPr>
      <w:r>
        <w:rPr>
          <w:rFonts w:cs="Arial"/>
        </w:rPr>
        <w:t xml:space="preserve">The product </w:t>
      </w:r>
      <w:r w:rsidR="000C4BAB">
        <w:rPr>
          <w:rFonts w:cs="Arial"/>
        </w:rPr>
        <w:t>will</w:t>
      </w:r>
      <w:r>
        <w:rPr>
          <w:rFonts w:cs="Arial"/>
        </w:rPr>
        <w:t xml:space="preserve"> be used only as intended which is to facilitate patients through the online pathway whilst ensuring quality of care is not compromised.</w:t>
      </w:r>
    </w:p>
    <w:p w14:paraId="06D8A0B0" w14:textId="77777777" w:rsidR="006F0965" w:rsidRDefault="006F0965" w:rsidP="00792364">
      <w:pPr>
        <w:jc w:val="both"/>
        <w:rPr>
          <w:rFonts w:cs="Arial"/>
        </w:rPr>
      </w:pPr>
    </w:p>
    <w:p w14:paraId="6A63EB44" w14:textId="77777777" w:rsidR="00121D66" w:rsidRDefault="00121D66" w:rsidP="0021156D">
      <w:pPr>
        <w:pStyle w:val="Heading1"/>
      </w:pPr>
      <w:bookmarkStart w:id="14" w:name="_Toc141205499"/>
      <w:r>
        <w:t>Governance</w:t>
      </w:r>
      <w:bookmarkEnd w:id="14"/>
      <w:r>
        <w:t xml:space="preserve"> </w:t>
      </w:r>
    </w:p>
    <w:p w14:paraId="1EF76D28" w14:textId="6C0BDEA7" w:rsidR="000C4BAB" w:rsidRDefault="00E71991" w:rsidP="000C4BAB">
      <w:r w:rsidRPr="0021156D">
        <w:rPr>
          <w:rFonts w:cs="Arial"/>
          <w:b/>
          <w:bCs/>
        </w:rPr>
        <w:t>eConsults</w:t>
      </w:r>
      <w:r>
        <w:rPr>
          <w:rFonts w:cs="Arial"/>
        </w:rPr>
        <w:t xml:space="preserve"> </w:t>
      </w:r>
      <w:r w:rsidR="008B2D47" w:rsidRPr="00060EF8">
        <w:rPr>
          <w:rFonts w:cs="Arial"/>
        </w:rPr>
        <w:t xml:space="preserve">clinical development team consist of </w:t>
      </w:r>
      <w:r w:rsidR="008B2D47">
        <w:rPr>
          <w:rFonts w:cs="Arial"/>
        </w:rPr>
        <w:t>7 NHS clinicians, a mixture of GPs and senior nurses</w:t>
      </w:r>
      <w:r w:rsidR="008B2D47" w:rsidRPr="00060EF8">
        <w:rPr>
          <w:rFonts w:cs="Arial"/>
        </w:rPr>
        <w:t xml:space="preserve"> who author new content and partake in peer review of generated content via a strict clinical governance process</w:t>
      </w:r>
      <w:r w:rsidR="008B2D47">
        <w:rPr>
          <w:rFonts w:cs="Arial"/>
        </w:rPr>
        <w:t xml:space="preserve"> that is audited</w:t>
      </w:r>
      <w:r w:rsidR="008B2D47" w:rsidRPr="00060EF8">
        <w:rPr>
          <w:rFonts w:cs="Arial"/>
        </w:rPr>
        <w:t xml:space="preserve">. </w:t>
      </w:r>
      <w:r w:rsidR="008B2D47">
        <w:rPr>
          <w:rFonts w:cs="Arial"/>
        </w:rPr>
        <w:t xml:space="preserve">New content is created from latest guidelines including National Institute for Clinical Excellence (NICE), Clinical Knowledge Summaries (CKS), NHS Choices and other relevant referenced sources. The red flag questions with appropriate level of alerts are discussed amongst the development team within regular clinical review meetings before templates are finalised and signed off. </w:t>
      </w:r>
      <w:r w:rsidR="00121D66">
        <w:rPr>
          <w:rFonts w:cs="Arial"/>
        </w:rPr>
        <w:lastRenderedPageBreak/>
        <w:t xml:space="preserve">eConsult </w:t>
      </w:r>
      <w:r w:rsidR="008B2D47">
        <w:rPr>
          <w:rFonts w:cs="Arial"/>
        </w:rPr>
        <w:t>also hold monthly clinical governance groups which are represented from a pool of external clinicians from various specialities including A&amp;E, ITU, Pharmacy and Paramedics to provide critical feedback on the safety elements of our templates.</w:t>
      </w:r>
      <w:r w:rsidR="000C4BAB">
        <w:rPr>
          <w:rFonts w:cs="Arial"/>
        </w:rPr>
        <w:t xml:space="preserve"> eConsult is responsible for the DCB0129 Clinical Safety </w:t>
      </w:r>
      <w:r w:rsidR="000C4BAB" w:rsidRPr="000C4BAB">
        <w:rPr>
          <w:rFonts w:cs="Arial"/>
        </w:rPr>
        <w:t xml:space="preserve">Standard- </w:t>
      </w:r>
      <w:r w:rsidR="000C4BAB" w:rsidRPr="000C4BAB">
        <w:t>Clinical Risk Management: its Application in the Manufacture of Health IT Systems</w:t>
      </w:r>
      <w:r w:rsidR="000C4BAB">
        <w:t xml:space="preserve">. They do have a Hazard log and clinical safety case report with provides some assure that their product is safe for deployment. </w:t>
      </w:r>
    </w:p>
    <w:p w14:paraId="42AA5997" w14:textId="6AE598A0" w:rsidR="000C4BAB" w:rsidRPr="000A7FF0" w:rsidRDefault="000C4BAB" w:rsidP="643FFEFB">
      <w:r w:rsidRPr="000A7FF0">
        <w:t>Governance within Folkstone Hythe and Rural PCN consists of :</w:t>
      </w:r>
    </w:p>
    <w:p w14:paraId="3CFEBFAC" w14:textId="1B714BBD" w:rsidR="006F0965" w:rsidRPr="000A7FF0" w:rsidRDefault="006F0965" w:rsidP="008B2D47">
      <w:pPr>
        <w:rPr>
          <w:b/>
          <w:bCs/>
        </w:rPr>
      </w:pPr>
      <w:r w:rsidRPr="000A7FF0">
        <w:rPr>
          <w:b/>
          <w:bCs/>
        </w:rPr>
        <w:t xml:space="preserve">PCN Senior Team including: </w:t>
      </w:r>
    </w:p>
    <w:p w14:paraId="615A04A4" w14:textId="77777777" w:rsidR="006F0965" w:rsidRDefault="006F0965" w:rsidP="008B2D47">
      <w:r w:rsidRPr="006F0965">
        <w:t xml:space="preserve">Dr Aravinth Balachandran (PCN Clinical Director), </w:t>
      </w:r>
    </w:p>
    <w:p w14:paraId="0E13CCBE" w14:textId="77777777" w:rsidR="006F0965" w:rsidRDefault="006F0965" w:rsidP="008B2D47">
      <w:r w:rsidRPr="006F0965">
        <w:t xml:space="preserve">Andy Gove (PCN Digital Transformation Manager), </w:t>
      </w:r>
    </w:p>
    <w:p w14:paraId="43B0332D" w14:textId="77777777" w:rsidR="006F0965" w:rsidRDefault="006F0965" w:rsidP="008B2D47">
      <w:r>
        <w:t>K</w:t>
      </w:r>
      <w:r w:rsidRPr="006F0965">
        <w:t xml:space="preserve">im Lee (PCN Operational Manager), </w:t>
      </w:r>
    </w:p>
    <w:p w14:paraId="0DBEDF88" w14:textId="77777777" w:rsidR="006F0965" w:rsidRDefault="006F0965" w:rsidP="008B2D47">
      <w:r w:rsidRPr="006F0965">
        <w:t xml:space="preserve">Jo-Ann Lodge (PCN Lead Pharmacist), </w:t>
      </w:r>
    </w:p>
    <w:p w14:paraId="3DF81D5F" w14:textId="77777777" w:rsidR="006F0965" w:rsidRDefault="006F0965" w:rsidP="008B2D47">
      <w:r w:rsidRPr="006F0965">
        <w:t>Andrew Powell (Digital Transformation Lead).</w:t>
      </w:r>
    </w:p>
    <w:p w14:paraId="1CEE38BC" w14:textId="77777777" w:rsidR="006F0965" w:rsidRDefault="006F0965" w:rsidP="008B2D47"/>
    <w:p w14:paraId="7A029D6A" w14:textId="77777777" w:rsidR="006F0965" w:rsidRDefault="006F0965" w:rsidP="008B2D47">
      <w:r w:rsidRPr="000A7FF0">
        <w:rPr>
          <w:b/>
          <w:bCs/>
        </w:rPr>
        <w:t>PCN Board consisting of</w:t>
      </w:r>
      <w:r w:rsidRPr="006F0965">
        <w:t xml:space="preserve"> </w:t>
      </w:r>
    </w:p>
    <w:p w14:paraId="08F29835" w14:textId="2FF33F89" w:rsidR="00831795" w:rsidRPr="00020960" w:rsidRDefault="006F0965" w:rsidP="008B2D47">
      <w:r>
        <w:t>N</w:t>
      </w:r>
      <w:r w:rsidRPr="006F0965">
        <w:t>ominated GP partner from each constituent practice</w:t>
      </w:r>
      <w:r>
        <w:t>.</w:t>
      </w:r>
    </w:p>
    <w:p w14:paraId="19D8B3BE" w14:textId="77777777" w:rsidR="006F0965" w:rsidRDefault="006F0965" w:rsidP="008B2D47"/>
    <w:p w14:paraId="5CFCCE28" w14:textId="650B9763" w:rsidR="00831795" w:rsidRPr="00020960" w:rsidRDefault="00831795" w:rsidP="008B2D47">
      <w:r w:rsidRPr="00020960">
        <w:t>Folkstone, Hythe and Rural PCN have adopted a model for their online consultation tools which will be used in the future in relation to the eH</w:t>
      </w:r>
      <w:r w:rsidR="009E49B3">
        <w:t xml:space="preserve">ub </w:t>
      </w:r>
      <w:r w:rsidRPr="00020960">
        <w:t>model.</w:t>
      </w:r>
    </w:p>
    <w:p w14:paraId="6C276BAF" w14:textId="3F5AFD81" w:rsidR="00121D66" w:rsidRDefault="00121D66" w:rsidP="008B2D47">
      <w:pPr>
        <w:rPr>
          <w:rFonts w:cs="Arial"/>
        </w:rPr>
      </w:pPr>
    </w:p>
    <w:p w14:paraId="1D038B50" w14:textId="52A3A638" w:rsidR="004106D3" w:rsidRDefault="00400A4A" w:rsidP="00C97118">
      <w:pPr>
        <w:rPr>
          <w:rStyle w:val="eop"/>
          <w:rFonts w:eastAsia="MS Mincho"/>
          <w:b/>
          <w:bCs/>
          <w:color w:val="005EB8"/>
          <w:sz w:val="42"/>
          <w:szCs w:val="42"/>
          <w:shd w:val="clear" w:color="auto" w:fill="FFFFFF"/>
        </w:rPr>
      </w:pPr>
      <w:r>
        <w:rPr>
          <w:rStyle w:val="normaltextrun"/>
          <w:rFonts w:cs="Arial"/>
          <w:b/>
          <w:bCs/>
          <w:color w:val="005EB8"/>
          <w:sz w:val="42"/>
          <w:szCs w:val="42"/>
          <w:shd w:val="clear" w:color="auto" w:fill="FFFFFF"/>
        </w:rPr>
        <w:t>Testing &amp; Training</w:t>
      </w:r>
      <w:r>
        <w:rPr>
          <w:rStyle w:val="eop"/>
          <w:rFonts w:eastAsia="MS Mincho"/>
          <w:b/>
          <w:bCs/>
          <w:color w:val="005EB8"/>
          <w:sz w:val="42"/>
          <w:szCs w:val="42"/>
          <w:shd w:val="clear" w:color="auto" w:fill="FFFFFF"/>
        </w:rPr>
        <w:t> </w:t>
      </w:r>
    </w:p>
    <w:p w14:paraId="64DC80CA" w14:textId="39A811DC" w:rsidR="00C20C42" w:rsidRPr="007F19D6" w:rsidRDefault="00BD2D77" w:rsidP="00C20C42">
      <w:pPr>
        <w:pStyle w:val="paragraph"/>
        <w:spacing w:before="0" w:beforeAutospacing="0" w:after="0" w:afterAutospacing="0"/>
        <w:textAlignment w:val="baseline"/>
        <w:rPr>
          <w:rStyle w:val="normaltextrun"/>
          <w:rFonts w:asciiTheme="minorHAnsi" w:eastAsia="MS Mincho" w:hAnsiTheme="minorHAnsi" w:cstheme="minorHAnsi"/>
          <w:color w:val="0F0F0F" w:themeColor="text1"/>
        </w:rPr>
      </w:pPr>
      <w:r>
        <w:rPr>
          <w:rStyle w:val="normaltextrun"/>
          <w:rFonts w:asciiTheme="minorHAnsi" w:eastAsia="MS Mincho" w:hAnsiTheme="minorHAnsi" w:cstheme="minorHAnsi"/>
          <w:color w:val="0F0F0F" w:themeColor="text1"/>
        </w:rPr>
        <w:t>T</w:t>
      </w:r>
      <w:r w:rsidR="00C20C42" w:rsidRPr="007F19D6">
        <w:rPr>
          <w:rStyle w:val="normaltextrun"/>
          <w:rFonts w:asciiTheme="minorHAnsi" w:eastAsia="MS Mincho" w:hAnsiTheme="minorHAnsi" w:cstheme="minorHAnsi"/>
          <w:color w:val="0F0F0F" w:themeColor="text1"/>
        </w:rPr>
        <w:t xml:space="preserve">he eConsult product </w:t>
      </w:r>
      <w:r w:rsidR="00BA00AA">
        <w:rPr>
          <w:rStyle w:val="normaltextrun"/>
          <w:rFonts w:asciiTheme="minorHAnsi" w:eastAsia="MS Mincho" w:hAnsiTheme="minorHAnsi" w:cstheme="minorHAnsi"/>
          <w:color w:val="0F0F0F" w:themeColor="text1"/>
        </w:rPr>
        <w:t xml:space="preserve">has undergone </w:t>
      </w:r>
      <w:r w:rsidR="00C20C42" w:rsidRPr="007F19D6">
        <w:rPr>
          <w:rStyle w:val="normaltextrun"/>
          <w:rFonts w:asciiTheme="minorHAnsi" w:eastAsia="MS Mincho" w:hAnsiTheme="minorHAnsi" w:cstheme="minorHAnsi"/>
          <w:color w:val="0F0F0F" w:themeColor="text1"/>
        </w:rPr>
        <w:t>a series of testing, this includes infrastructure testing, technical testing, and User Acceptance Testing (UAT). This involves the project team, eConsult, Clinicians, Administrators</w:t>
      </w:r>
      <w:r w:rsidR="00BA00AA">
        <w:rPr>
          <w:rStyle w:val="normaltextrun"/>
          <w:rFonts w:asciiTheme="minorHAnsi" w:eastAsia="MS Mincho" w:hAnsiTheme="minorHAnsi" w:cstheme="minorHAnsi"/>
          <w:color w:val="0F0F0F" w:themeColor="text1"/>
        </w:rPr>
        <w:t>.</w:t>
      </w:r>
    </w:p>
    <w:p w14:paraId="6088801D" w14:textId="4F0A9AAB" w:rsidR="00C20C42" w:rsidRPr="007F19D6" w:rsidRDefault="00C20C42" w:rsidP="00C20C42">
      <w:pPr>
        <w:pStyle w:val="paragraph"/>
        <w:spacing w:before="0" w:beforeAutospacing="0" w:after="0" w:afterAutospacing="0"/>
        <w:textAlignment w:val="baseline"/>
        <w:rPr>
          <w:rFonts w:asciiTheme="minorHAnsi" w:hAnsiTheme="minorHAnsi" w:cstheme="minorHAnsi"/>
          <w:color w:val="0F0F0F" w:themeColor="text1"/>
        </w:rPr>
      </w:pPr>
      <w:r w:rsidRPr="007F19D6">
        <w:rPr>
          <w:rStyle w:val="normaltextrun"/>
          <w:rFonts w:asciiTheme="minorHAnsi" w:eastAsia="MS Mincho" w:hAnsiTheme="minorHAnsi" w:cstheme="minorHAnsi"/>
          <w:color w:val="0F0F0F" w:themeColor="text1"/>
        </w:rPr>
        <w:t xml:space="preserve"> </w:t>
      </w:r>
    </w:p>
    <w:p w14:paraId="19814A3A" w14:textId="76C7BC69" w:rsidR="00C20C42" w:rsidRPr="007F19D6" w:rsidRDefault="00C20C42" w:rsidP="00C20C42">
      <w:pPr>
        <w:pStyle w:val="paragraph"/>
        <w:spacing w:before="0" w:beforeAutospacing="0" w:after="0" w:afterAutospacing="0"/>
        <w:textAlignment w:val="baseline"/>
        <w:rPr>
          <w:rStyle w:val="normaltextrun"/>
          <w:rFonts w:asciiTheme="minorHAnsi" w:eastAsia="MS Mincho" w:hAnsiTheme="minorHAnsi" w:cstheme="minorHAnsi"/>
          <w:color w:val="0F0F0F" w:themeColor="text1"/>
        </w:rPr>
      </w:pPr>
      <w:r w:rsidRPr="007F19D6">
        <w:rPr>
          <w:rStyle w:val="normaltextrun"/>
          <w:rFonts w:asciiTheme="minorHAnsi" w:eastAsia="MS Mincho" w:hAnsiTheme="minorHAnsi" w:cstheme="minorHAnsi"/>
          <w:color w:val="0F0F0F" w:themeColor="text1"/>
        </w:rPr>
        <w:t>UAT include</w:t>
      </w:r>
      <w:r w:rsidR="00BA00AA">
        <w:rPr>
          <w:rStyle w:val="normaltextrun"/>
          <w:rFonts w:asciiTheme="minorHAnsi" w:eastAsia="MS Mincho" w:hAnsiTheme="minorHAnsi" w:cstheme="minorHAnsi"/>
          <w:color w:val="0F0F0F" w:themeColor="text1"/>
        </w:rPr>
        <w:t>d</w:t>
      </w:r>
      <w:r w:rsidRPr="007F19D6">
        <w:rPr>
          <w:rStyle w:val="normaltextrun"/>
          <w:rFonts w:asciiTheme="minorHAnsi" w:eastAsia="MS Mincho" w:hAnsiTheme="minorHAnsi" w:cstheme="minorHAnsi"/>
          <w:color w:val="0F0F0F" w:themeColor="text1"/>
        </w:rPr>
        <w:t xml:space="preserve"> the end-to-end online consultation process from patient contact through to receipt of the form and the workflow processes tested.  </w:t>
      </w:r>
    </w:p>
    <w:p w14:paraId="46A79473" w14:textId="77777777" w:rsidR="00A66A7E" w:rsidRDefault="00A66A7E" w:rsidP="00020960">
      <w:pPr>
        <w:pStyle w:val="paragraph"/>
        <w:spacing w:before="0" w:beforeAutospacing="0" w:after="0" w:afterAutospacing="0"/>
        <w:textAlignment w:val="baseline"/>
        <w:rPr>
          <w:rStyle w:val="normaltextrun"/>
          <w:rFonts w:asciiTheme="minorHAnsi" w:eastAsia="MS Mincho" w:hAnsiTheme="minorHAnsi" w:cstheme="minorHAnsi"/>
          <w:color w:val="0F0F0F" w:themeColor="text1"/>
        </w:rPr>
      </w:pPr>
      <w:r w:rsidRPr="00020960">
        <w:rPr>
          <w:rStyle w:val="normaltextrun"/>
          <w:rFonts w:asciiTheme="minorHAnsi" w:eastAsia="MS Mincho" w:hAnsiTheme="minorHAnsi" w:cstheme="minorHAnsi"/>
          <w:color w:val="0F0F0F" w:themeColor="text1"/>
        </w:rPr>
        <w:t>Consult test/deployment processes including: </w:t>
      </w:r>
    </w:p>
    <w:p w14:paraId="5C9B0A5F" w14:textId="77777777" w:rsidR="00020960" w:rsidRPr="00020960" w:rsidRDefault="00020960" w:rsidP="00020960">
      <w:pPr>
        <w:pStyle w:val="paragraph"/>
        <w:spacing w:before="0" w:beforeAutospacing="0" w:after="0" w:afterAutospacing="0"/>
        <w:textAlignment w:val="baseline"/>
        <w:rPr>
          <w:rStyle w:val="normaltextrun"/>
          <w:rFonts w:asciiTheme="minorHAnsi" w:eastAsia="MS Mincho" w:hAnsiTheme="minorHAnsi" w:cstheme="minorHAnsi"/>
          <w:color w:val="0F0F0F" w:themeColor="text1"/>
        </w:rPr>
      </w:pPr>
    </w:p>
    <w:p w14:paraId="381BC60D" w14:textId="77777777" w:rsidR="00020960" w:rsidRDefault="00020960" w:rsidP="00020960">
      <w:pPr>
        <w:pStyle w:val="ListParagraph"/>
        <w:numPr>
          <w:ilvl w:val="0"/>
          <w:numId w:val="18"/>
        </w:numPr>
        <w:spacing w:after="200"/>
        <w:ind w:right="-613"/>
        <w:contextualSpacing/>
        <w:textboxTightWrap w:val="none"/>
      </w:pPr>
      <w:r>
        <w:t>P</w:t>
      </w:r>
      <w:r w:rsidRPr="00020960">
        <w:t>roducts meet ISO27001 and the Cyber Essentials Certified Plus certification standards.</w:t>
      </w:r>
    </w:p>
    <w:p w14:paraId="25F6DF8A" w14:textId="40AF6EB1" w:rsidR="00A66A7E" w:rsidRPr="00020960" w:rsidRDefault="00020960" w:rsidP="00020960">
      <w:pPr>
        <w:pStyle w:val="ListParagraph"/>
        <w:numPr>
          <w:ilvl w:val="0"/>
          <w:numId w:val="18"/>
        </w:numPr>
        <w:spacing w:after="200"/>
        <w:ind w:right="-613"/>
        <w:contextualSpacing/>
        <w:textboxTightWrap w:val="none"/>
      </w:pPr>
      <w:r>
        <w:t>Well established t</w:t>
      </w:r>
      <w:r w:rsidR="00A66A7E" w:rsidRPr="00020960">
        <w:t>est</w:t>
      </w:r>
      <w:r>
        <w:t xml:space="preserve"> and development me</w:t>
      </w:r>
      <w:r w:rsidR="00A66A7E" w:rsidRPr="00020960">
        <w:t xml:space="preserve">thodology </w:t>
      </w:r>
      <w:r>
        <w:t>including customer communicated</w:t>
      </w:r>
      <w:r w:rsidR="00A66A7E" w:rsidRPr="00020960">
        <w:t xml:space="preserve"> deployment </w:t>
      </w:r>
      <w:r w:rsidR="00337EFA" w:rsidRPr="00020960">
        <w:t>plan</w:t>
      </w:r>
      <w:r w:rsidR="00337EFA">
        <w:t>ning</w:t>
      </w:r>
      <w:r w:rsidR="00A66A7E" w:rsidRPr="00020960">
        <w:t>; </w:t>
      </w:r>
    </w:p>
    <w:p w14:paraId="0AEA69DB" w14:textId="0CB54355" w:rsidR="00A66A7E" w:rsidRPr="00020960" w:rsidRDefault="00020960" w:rsidP="00020960">
      <w:pPr>
        <w:pStyle w:val="ListParagraph"/>
        <w:numPr>
          <w:ilvl w:val="0"/>
          <w:numId w:val="18"/>
        </w:numPr>
        <w:spacing w:after="200"/>
        <w:ind w:right="-613"/>
        <w:contextualSpacing/>
        <w:textboxTightWrap w:val="none"/>
      </w:pPr>
      <w:r>
        <w:t>Logged and managed ‘k</w:t>
      </w:r>
      <w:r w:rsidR="00A66A7E" w:rsidRPr="00020960">
        <w:t>nown issues and workarounds</w:t>
      </w:r>
      <w:r>
        <w:t>’</w:t>
      </w:r>
      <w:r w:rsidR="00A66A7E" w:rsidRPr="00020960">
        <w:t>; </w:t>
      </w:r>
    </w:p>
    <w:p w14:paraId="5DEBBD4A" w14:textId="01C73F9B" w:rsidR="00A66A7E" w:rsidRPr="00020960" w:rsidRDefault="00020960" w:rsidP="00020960">
      <w:pPr>
        <w:pStyle w:val="ListParagraph"/>
        <w:numPr>
          <w:ilvl w:val="0"/>
          <w:numId w:val="18"/>
        </w:numPr>
        <w:spacing w:after="200"/>
        <w:ind w:right="-613"/>
        <w:contextualSpacing/>
        <w:textboxTightWrap w:val="none"/>
      </w:pPr>
      <w:r>
        <w:t>Well established a</w:t>
      </w:r>
      <w:r w:rsidR="00A66A7E" w:rsidRPr="00020960">
        <w:t>pproach for initial set-up of services. </w:t>
      </w:r>
    </w:p>
    <w:p w14:paraId="3943C19A" w14:textId="46AD6765" w:rsidR="00A66A7E" w:rsidRPr="00020960" w:rsidRDefault="00020960" w:rsidP="00020960">
      <w:pPr>
        <w:pStyle w:val="ListParagraph"/>
        <w:numPr>
          <w:ilvl w:val="0"/>
          <w:numId w:val="18"/>
        </w:numPr>
        <w:spacing w:after="200"/>
        <w:ind w:right="-613"/>
        <w:contextualSpacing/>
        <w:textboxTightWrap w:val="none"/>
      </w:pPr>
      <w:r>
        <w:t>UAT including i</w:t>
      </w:r>
      <w:r w:rsidR="00A66A7E" w:rsidRPr="00020960">
        <w:t xml:space="preserve">nteroperability </w:t>
      </w:r>
      <w:r>
        <w:t>t</w:t>
      </w:r>
      <w:r w:rsidR="00A66A7E" w:rsidRPr="00020960">
        <w:t xml:space="preserve">esting for the product, </w:t>
      </w:r>
      <w:proofErr w:type="gramStart"/>
      <w:r w:rsidR="00A66A7E" w:rsidRPr="00020960">
        <w:t>e.g.</w:t>
      </w:r>
      <w:proofErr w:type="gramEnd"/>
      <w:r w:rsidR="00A66A7E" w:rsidRPr="00020960">
        <w:t xml:space="preserve"> EMIS integration</w:t>
      </w:r>
      <w:r>
        <w:t>.</w:t>
      </w:r>
      <w:r w:rsidR="00A66A7E" w:rsidRPr="00020960">
        <w:t> </w:t>
      </w:r>
    </w:p>
    <w:p w14:paraId="4ECD00D7" w14:textId="3AB765E3" w:rsidR="00A66A7E" w:rsidRPr="00020960" w:rsidRDefault="00A66A7E" w:rsidP="00020960">
      <w:pPr>
        <w:pStyle w:val="ListParagraph"/>
        <w:numPr>
          <w:ilvl w:val="0"/>
          <w:numId w:val="18"/>
        </w:numPr>
        <w:spacing w:after="200"/>
        <w:ind w:right="-613"/>
        <w:contextualSpacing/>
        <w:textboxTightWrap w:val="none"/>
      </w:pPr>
      <w:r w:rsidRPr="00020960">
        <w:t>Training p</w:t>
      </w:r>
      <w:r w:rsidR="00020960">
        <w:t>rovided for clients including sample SoPs, procedures and access to product help.</w:t>
      </w:r>
    </w:p>
    <w:p w14:paraId="70BD7306" w14:textId="77777777" w:rsidR="00616434" w:rsidRDefault="00616434" w:rsidP="00C97118">
      <w:pPr>
        <w:rPr>
          <w:b/>
          <w:color w:val="005EB8" w:themeColor="accent1"/>
        </w:rPr>
      </w:pPr>
    </w:p>
    <w:p w14:paraId="316EFE0E" w14:textId="03A875D7" w:rsidR="00C97118" w:rsidRDefault="00C97118" w:rsidP="007C0E02">
      <w:pPr>
        <w:pStyle w:val="Heading1"/>
        <w:rPr>
          <w:sz w:val="24"/>
          <w:szCs w:val="24"/>
        </w:rPr>
      </w:pPr>
      <w:bookmarkStart w:id="15" w:name="_Toc141205500"/>
      <w:r>
        <w:t>Incident reporting</w:t>
      </w:r>
      <w:bookmarkEnd w:id="15"/>
    </w:p>
    <w:p w14:paraId="0A151DCE" w14:textId="687D1E46" w:rsidR="00C97118" w:rsidRDefault="00C97118" w:rsidP="00C97118">
      <w:r w:rsidRPr="007C0E02">
        <w:t xml:space="preserve">If there is any concern about the eConsult system, including, for example, where an urgent condition is not detected that created a risk of harm to the patient, then this concern must be raised as soon as possible to eConsult. This would ideally be by using eConsult’s customer </w:t>
      </w:r>
      <w:r w:rsidRPr="007C0E02">
        <w:lastRenderedPageBreak/>
        <w:t>facing web portal (</w:t>
      </w:r>
      <w:hyperlink r:id="rId23" w:history="1">
        <w:r w:rsidR="00831795" w:rsidRPr="00105E69">
          <w:rPr>
            <w:rStyle w:val="Hyperlink"/>
            <w:rFonts w:ascii="Arial" w:hAnsi="Arial"/>
          </w:rPr>
          <w:t>www.econsult</w:t>
        </w:r>
      </w:hyperlink>
      <w:r w:rsidRPr="007C0E02">
        <w:t xml:space="preserve">.net) to capture details of the incident and upload an anonymised eConsultation report or, less efficiently, by completing the Incident Form </w:t>
      </w:r>
      <w:r w:rsidR="007C0E02" w:rsidRPr="007C0E02">
        <w:t>(Ref 6)</w:t>
      </w:r>
      <w:r w:rsidRPr="007C0E02">
        <w:t>.</w:t>
      </w:r>
    </w:p>
    <w:p w14:paraId="2699C98C" w14:textId="77777777" w:rsidR="00F671CA" w:rsidRPr="007C0E02" w:rsidRDefault="00F671CA" w:rsidP="00C97118"/>
    <w:p w14:paraId="51267B1B" w14:textId="77777777" w:rsidR="00C97118" w:rsidRDefault="00C97118" w:rsidP="00C97118">
      <w:pPr>
        <w:pStyle w:val="Heading1"/>
      </w:pPr>
      <w:bookmarkStart w:id="16" w:name="_Toc141205501"/>
      <w:r>
        <w:t>Clinical Risk Management System</w:t>
      </w:r>
      <w:bookmarkEnd w:id="16"/>
    </w:p>
    <w:p w14:paraId="5B097380" w14:textId="053782C9" w:rsidR="00B8212C" w:rsidRPr="001E64D5" w:rsidRDefault="00B8212C" w:rsidP="00B8212C">
      <w:pPr>
        <w:pStyle w:val="paragraph"/>
        <w:spacing w:before="0" w:beforeAutospacing="0" w:after="0" w:afterAutospacing="0"/>
        <w:textAlignment w:val="baseline"/>
        <w:rPr>
          <w:rFonts w:asciiTheme="minorHAnsi" w:hAnsiTheme="minorHAnsi" w:cstheme="minorHAnsi"/>
          <w:color w:val="0F0F0F" w:themeColor="text1"/>
          <w:sz w:val="18"/>
          <w:szCs w:val="18"/>
        </w:rPr>
      </w:pPr>
      <w:r w:rsidRPr="001E64D5">
        <w:rPr>
          <w:rStyle w:val="normaltextrun"/>
          <w:rFonts w:asciiTheme="minorHAnsi" w:eastAsia="MS Mincho" w:hAnsiTheme="minorHAnsi" w:cstheme="minorHAnsi"/>
          <w:color w:val="0F0F0F" w:themeColor="text1"/>
        </w:rPr>
        <w:t>The Clinical Risk Management activities include the following areas: </w:t>
      </w:r>
      <w:r w:rsidRPr="001E64D5">
        <w:rPr>
          <w:rStyle w:val="eop"/>
          <w:rFonts w:asciiTheme="minorHAnsi" w:hAnsiTheme="minorHAnsi" w:cstheme="minorHAnsi"/>
          <w:color w:val="0F0F0F" w:themeColor="text1"/>
        </w:rPr>
        <w:t> </w:t>
      </w:r>
    </w:p>
    <w:p w14:paraId="14A0DA0F" w14:textId="77777777" w:rsidR="00B8212C" w:rsidRPr="001E64D5" w:rsidRDefault="00B8212C" w:rsidP="00B8212C">
      <w:pPr>
        <w:pStyle w:val="paragraph"/>
        <w:spacing w:before="0" w:beforeAutospacing="0" w:after="0" w:afterAutospacing="0"/>
        <w:textAlignment w:val="baseline"/>
        <w:rPr>
          <w:rFonts w:asciiTheme="minorHAnsi" w:hAnsiTheme="minorHAnsi" w:cstheme="minorHAnsi"/>
          <w:color w:val="0F0F0F" w:themeColor="text1"/>
          <w:sz w:val="18"/>
          <w:szCs w:val="18"/>
        </w:rPr>
      </w:pPr>
      <w:r w:rsidRPr="001E64D5">
        <w:rPr>
          <w:rStyle w:val="eop"/>
          <w:rFonts w:asciiTheme="minorHAnsi" w:hAnsiTheme="minorHAnsi" w:cstheme="minorHAnsi"/>
          <w:color w:val="0F0F0F" w:themeColor="text1"/>
        </w:rPr>
        <w:t> </w:t>
      </w:r>
    </w:p>
    <w:p w14:paraId="59603E0D" w14:textId="77777777" w:rsidR="00C97118" w:rsidRPr="001E64D5" w:rsidRDefault="00C97118" w:rsidP="00C97118">
      <w:pPr>
        <w:pStyle w:val="ListParagraph"/>
        <w:numPr>
          <w:ilvl w:val="0"/>
          <w:numId w:val="18"/>
        </w:numPr>
        <w:spacing w:after="200"/>
        <w:ind w:right="-613"/>
        <w:contextualSpacing/>
        <w:textboxTightWrap w:val="none"/>
        <w:rPr>
          <w:rFonts w:asciiTheme="minorHAnsi" w:hAnsiTheme="minorHAnsi" w:cstheme="minorHAnsi"/>
        </w:rPr>
      </w:pPr>
      <w:r w:rsidRPr="001E64D5">
        <w:rPr>
          <w:rFonts w:asciiTheme="minorHAnsi" w:hAnsiTheme="minorHAnsi" w:cstheme="minorHAnsi"/>
        </w:rPr>
        <w:t>Risk Analysis</w:t>
      </w:r>
    </w:p>
    <w:p w14:paraId="5C3956FB" w14:textId="77777777" w:rsidR="00C97118" w:rsidRPr="001E64D5" w:rsidRDefault="00C97118" w:rsidP="00C97118">
      <w:pPr>
        <w:pStyle w:val="ListParagraph"/>
        <w:numPr>
          <w:ilvl w:val="0"/>
          <w:numId w:val="18"/>
        </w:numPr>
        <w:spacing w:after="200"/>
        <w:ind w:right="-613"/>
        <w:contextualSpacing/>
        <w:textboxTightWrap w:val="none"/>
        <w:rPr>
          <w:rFonts w:asciiTheme="minorHAnsi" w:hAnsiTheme="minorHAnsi" w:cstheme="minorHAnsi"/>
        </w:rPr>
      </w:pPr>
      <w:r w:rsidRPr="001E64D5">
        <w:rPr>
          <w:rFonts w:asciiTheme="minorHAnsi" w:hAnsiTheme="minorHAnsi" w:cstheme="minorHAnsi"/>
        </w:rPr>
        <w:t>Scope Definition</w:t>
      </w:r>
    </w:p>
    <w:p w14:paraId="1ECAC85B" w14:textId="77777777" w:rsidR="00C97118" w:rsidRPr="001E64D5" w:rsidRDefault="00C97118" w:rsidP="00C97118">
      <w:pPr>
        <w:pStyle w:val="ListParagraph"/>
        <w:numPr>
          <w:ilvl w:val="0"/>
          <w:numId w:val="18"/>
        </w:numPr>
        <w:spacing w:after="200"/>
        <w:ind w:right="-613"/>
        <w:contextualSpacing/>
        <w:textboxTightWrap w:val="none"/>
        <w:rPr>
          <w:rFonts w:asciiTheme="minorHAnsi" w:hAnsiTheme="minorHAnsi" w:cstheme="minorHAnsi"/>
        </w:rPr>
      </w:pPr>
      <w:r w:rsidRPr="001E64D5">
        <w:rPr>
          <w:rFonts w:asciiTheme="minorHAnsi" w:hAnsiTheme="minorHAnsi" w:cstheme="minorHAnsi"/>
        </w:rPr>
        <w:t>Clinical Hazard Identification</w:t>
      </w:r>
    </w:p>
    <w:p w14:paraId="6475177C" w14:textId="77777777" w:rsidR="00C97118" w:rsidRPr="001E64D5" w:rsidRDefault="00C97118" w:rsidP="00C97118">
      <w:pPr>
        <w:pStyle w:val="ListParagraph"/>
        <w:numPr>
          <w:ilvl w:val="0"/>
          <w:numId w:val="18"/>
        </w:numPr>
        <w:spacing w:after="200"/>
        <w:ind w:right="-613"/>
        <w:contextualSpacing/>
        <w:textboxTightWrap w:val="none"/>
        <w:rPr>
          <w:rFonts w:asciiTheme="minorHAnsi" w:hAnsiTheme="minorHAnsi" w:cstheme="minorHAnsi"/>
        </w:rPr>
      </w:pPr>
      <w:r w:rsidRPr="001E64D5">
        <w:rPr>
          <w:rFonts w:asciiTheme="minorHAnsi" w:hAnsiTheme="minorHAnsi" w:cstheme="minorHAnsi"/>
        </w:rPr>
        <w:t>Clinical Risk Estimation</w:t>
      </w:r>
    </w:p>
    <w:p w14:paraId="7B12D45F" w14:textId="77777777" w:rsidR="00C97118" w:rsidRPr="001E64D5" w:rsidRDefault="00C97118" w:rsidP="00C97118">
      <w:pPr>
        <w:pStyle w:val="ListParagraph"/>
        <w:numPr>
          <w:ilvl w:val="0"/>
          <w:numId w:val="18"/>
        </w:numPr>
        <w:spacing w:after="200"/>
        <w:ind w:right="-613"/>
        <w:contextualSpacing/>
        <w:textboxTightWrap w:val="none"/>
        <w:rPr>
          <w:rFonts w:asciiTheme="minorHAnsi" w:hAnsiTheme="minorHAnsi" w:cstheme="minorHAnsi"/>
        </w:rPr>
      </w:pPr>
      <w:r w:rsidRPr="001E64D5">
        <w:rPr>
          <w:rFonts w:asciiTheme="minorHAnsi" w:hAnsiTheme="minorHAnsi" w:cstheme="minorHAnsi"/>
        </w:rPr>
        <w:t>Control Option Analysis</w:t>
      </w:r>
    </w:p>
    <w:p w14:paraId="1C6A4909" w14:textId="77777777" w:rsidR="00C97118" w:rsidRPr="001E64D5" w:rsidRDefault="00C97118" w:rsidP="00C97118">
      <w:pPr>
        <w:pStyle w:val="ListParagraph"/>
        <w:numPr>
          <w:ilvl w:val="0"/>
          <w:numId w:val="18"/>
        </w:numPr>
        <w:spacing w:after="200"/>
        <w:ind w:right="-613"/>
        <w:contextualSpacing/>
        <w:textboxTightWrap w:val="none"/>
        <w:rPr>
          <w:rFonts w:asciiTheme="minorHAnsi" w:hAnsiTheme="minorHAnsi" w:cstheme="minorHAnsi"/>
        </w:rPr>
      </w:pPr>
      <w:r w:rsidRPr="001E64D5">
        <w:rPr>
          <w:rFonts w:asciiTheme="minorHAnsi" w:hAnsiTheme="minorHAnsi" w:cstheme="minorHAnsi"/>
        </w:rPr>
        <w:t>Clinical Risk Benefit Analysis</w:t>
      </w:r>
    </w:p>
    <w:p w14:paraId="34808FF3" w14:textId="429A4AF5" w:rsidR="00C97118" w:rsidRDefault="00C97118" w:rsidP="00C97118">
      <w:pPr>
        <w:pStyle w:val="ListParagraph"/>
        <w:numPr>
          <w:ilvl w:val="0"/>
          <w:numId w:val="18"/>
        </w:numPr>
        <w:spacing w:after="200"/>
        <w:ind w:right="-613"/>
        <w:contextualSpacing/>
        <w:textboxTightWrap w:val="none"/>
        <w:rPr>
          <w:rFonts w:asciiTheme="minorHAnsi" w:hAnsiTheme="minorHAnsi" w:cstheme="minorHAnsi"/>
        </w:rPr>
      </w:pPr>
      <w:r w:rsidRPr="001E64D5">
        <w:rPr>
          <w:rFonts w:asciiTheme="minorHAnsi" w:hAnsiTheme="minorHAnsi" w:cstheme="minorHAnsi"/>
        </w:rPr>
        <w:t>Control Measure Implementation</w:t>
      </w:r>
    </w:p>
    <w:p w14:paraId="343A7278" w14:textId="77777777" w:rsidR="00831795" w:rsidRPr="001E64D5" w:rsidRDefault="00831795" w:rsidP="00831795">
      <w:pPr>
        <w:pStyle w:val="ListParagraph"/>
        <w:spacing w:after="200"/>
        <w:ind w:left="513" w:right="-613" w:firstLine="0"/>
        <w:contextualSpacing/>
        <w:textboxTightWrap w:val="none"/>
        <w:rPr>
          <w:rFonts w:asciiTheme="minorHAnsi" w:hAnsiTheme="minorHAnsi" w:cstheme="minorHAnsi"/>
        </w:rPr>
      </w:pPr>
    </w:p>
    <w:p w14:paraId="0D06C04C" w14:textId="3D84A101" w:rsidR="00DB7FE3" w:rsidRDefault="00831795" w:rsidP="00831795">
      <w:pPr>
        <w:rPr>
          <w:rFonts w:asciiTheme="minorHAnsi" w:hAnsiTheme="minorHAnsi" w:cstheme="minorHAnsi"/>
        </w:rPr>
      </w:pPr>
      <w:r>
        <w:rPr>
          <w:rFonts w:asciiTheme="minorHAnsi" w:hAnsiTheme="minorHAnsi" w:cstheme="minorHAnsi"/>
        </w:rPr>
        <w:t xml:space="preserve">The clinical safety </w:t>
      </w:r>
      <w:r w:rsidR="00337EFA">
        <w:rPr>
          <w:rFonts w:asciiTheme="minorHAnsi" w:hAnsiTheme="minorHAnsi" w:cstheme="minorHAnsi"/>
        </w:rPr>
        <w:t>activities</w:t>
      </w:r>
      <w:r>
        <w:rPr>
          <w:rFonts w:asciiTheme="minorHAnsi" w:hAnsiTheme="minorHAnsi" w:cstheme="minorHAnsi"/>
        </w:rPr>
        <w:t xml:space="preserve"> for this project has been completed by a group of clinical safety experts outsourced by Folkstone, Hythe and Rural PCN. The above areas have been completed by the safety experts and is reflected within this CSCR.</w:t>
      </w:r>
    </w:p>
    <w:p w14:paraId="1CD53CA0" w14:textId="77777777" w:rsidR="00925B62" w:rsidRPr="001E64D5" w:rsidRDefault="00925B62" w:rsidP="00831795">
      <w:pPr>
        <w:rPr>
          <w:rFonts w:asciiTheme="minorHAnsi" w:hAnsiTheme="minorHAnsi" w:cstheme="minorHAnsi"/>
        </w:rPr>
      </w:pPr>
    </w:p>
    <w:p w14:paraId="570BC9E6" w14:textId="17D703C6" w:rsidR="00DB7FE3" w:rsidRPr="00C97118" w:rsidRDefault="00DB7FE3" w:rsidP="00DB7FE3">
      <w:pPr>
        <w:pStyle w:val="Heading1"/>
      </w:pPr>
      <w:bookmarkStart w:id="17" w:name="_Toc141205502"/>
      <w:r w:rsidRPr="00C97118">
        <w:t>Clinical Risk Analysis</w:t>
      </w:r>
      <w:bookmarkEnd w:id="17"/>
    </w:p>
    <w:p w14:paraId="78B107B9" w14:textId="3C407CB6" w:rsidR="00FB5D60" w:rsidRPr="008404D3" w:rsidRDefault="00FB5D60" w:rsidP="00FB5D60">
      <w:pPr>
        <w:rPr>
          <w:rFonts w:asciiTheme="minorHAnsi" w:hAnsiTheme="minorHAnsi" w:cstheme="minorHAnsi"/>
          <w:szCs w:val="28"/>
        </w:rPr>
      </w:pPr>
      <w:r w:rsidRPr="008404D3">
        <w:rPr>
          <w:rFonts w:asciiTheme="minorHAnsi" w:hAnsiTheme="minorHAnsi" w:cstheme="minorHAnsi"/>
          <w:szCs w:val="28"/>
        </w:rPr>
        <w:t>This has been conducted by:</w:t>
      </w:r>
    </w:p>
    <w:p w14:paraId="4901796C" w14:textId="08BB9DEA" w:rsidR="00FB5D60" w:rsidRPr="00831795" w:rsidRDefault="00980AB4" w:rsidP="00FB5D60">
      <w:pPr>
        <w:pStyle w:val="ListParagraph"/>
        <w:numPr>
          <w:ilvl w:val="0"/>
          <w:numId w:val="20"/>
        </w:numPr>
        <w:rPr>
          <w:rStyle w:val="normaltextrun"/>
          <w:rFonts w:asciiTheme="minorHAnsi" w:hAnsiTheme="minorHAnsi" w:cstheme="minorHAnsi"/>
          <w:szCs w:val="28"/>
        </w:rPr>
      </w:pPr>
      <w:r>
        <w:rPr>
          <w:rFonts w:asciiTheme="minorHAnsi" w:hAnsiTheme="minorHAnsi" w:cstheme="minorHAnsi"/>
          <w:szCs w:val="28"/>
        </w:rPr>
        <w:t>Pete Davis Clinical Safety Officer</w:t>
      </w:r>
      <w:r w:rsidR="004F1517">
        <w:rPr>
          <w:rFonts w:asciiTheme="minorHAnsi" w:hAnsiTheme="minorHAnsi" w:cstheme="minorHAnsi"/>
          <w:szCs w:val="28"/>
        </w:rPr>
        <w:t>, ETHOS Ltd.</w:t>
      </w:r>
    </w:p>
    <w:p w14:paraId="25A7FE92" w14:textId="20A5D188" w:rsidR="00831795" w:rsidRPr="008404D3" w:rsidRDefault="00831795" w:rsidP="00FB5D60">
      <w:pPr>
        <w:pStyle w:val="ListParagraph"/>
        <w:numPr>
          <w:ilvl w:val="0"/>
          <w:numId w:val="20"/>
        </w:numPr>
        <w:rPr>
          <w:rFonts w:asciiTheme="minorHAnsi" w:hAnsiTheme="minorHAnsi" w:cstheme="minorHAnsi"/>
          <w:szCs w:val="28"/>
        </w:rPr>
      </w:pPr>
      <w:r>
        <w:rPr>
          <w:rStyle w:val="normaltextrun"/>
          <w:rFonts w:asciiTheme="minorHAnsi" w:hAnsiTheme="minorHAnsi" w:cstheme="minorHAnsi"/>
          <w:color w:val="0F0F0F"/>
          <w:shd w:val="clear" w:color="auto" w:fill="FFFFFF"/>
        </w:rPr>
        <w:t xml:space="preserve">Andrew Harrison </w:t>
      </w:r>
      <w:r w:rsidR="004350ED">
        <w:rPr>
          <w:rStyle w:val="normaltextrun"/>
          <w:rFonts w:asciiTheme="minorHAnsi" w:hAnsiTheme="minorHAnsi" w:cstheme="minorHAnsi"/>
          <w:color w:val="0F0F0F"/>
          <w:shd w:val="clear" w:color="auto" w:fill="FFFFFF"/>
        </w:rPr>
        <w:t>Principal</w:t>
      </w:r>
      <w:r>
        <w:rPr>
          <w:rStyle w:val="normaltextrun"/>
          <w:rFonts w:asciiTheme="minorHAnsi" w:hAnsiTheme="minorHAnsi" w:cstheme="minorHAnsi"/>
          <w:color w:val="0F0F0F"/>
          <w:shd w:val="clear" w:color="auto" w:fill="FFFFFF"/>
        </w:rPr>
        <w:t xml:space="preserve"> Safety Enginee</w:t>
      </w:r>
      <w:r w:rsidR="004F1517">
        <w:rPr>
          <w:rStyle w:val="normaltextrun"/>
          <w:rFonts w:asciiTheme="minorHAnsi" w:hAnsiTheme="minorHAnsi" w:cstheme="minorHAnsi"/>
          <w:color w:val="0F0F0F"/>
          <w:shd w:val="clear" w:color="auto" w:fill="FFFFFF"/>
        </w:rPr>
        <w:t>r, ETHOS Ltd.</w:t>
      </w:r>
    </w:p>
    <w:p w14:paraId="1F6D8FB5" w14:textId="61B53DD6" w:rsidR="00C97118" w:rsidRPr="008404D3" w:rsidRDefault="00C97118" w:rsidP="00C97118">
      <w:pPr>
        <w:rPr>
          <w:rFonts w:asciiTheme="minorHAnsi" w:hAnsiTheme="minorHAnsi" w:cstheme="minorHAnsi"/>
        </w:rPr>
      </w:pPr>
      <w:r w:rsidRPr="008404D3">
        <w:rPr>
          <w:rStyle w:val="normaltextrun"/>
          <w:rFonts w:asciiTheme="minorHAnsi" w:hAnsiTheme="minorHAnsi" w:cstheme="minorHAnsi"/>
          <w:color w:val="0F0F0F"/>
          <w:shd w:val="clear" w:color="auto" w:fill="FFFFFF"/>
        </w:rPr>
        <w:t xml:space="preserve">Detailed </w:t>
      </w:r>
      <w:r w:rsidR="008404D3" w:rsidRPr="008404D3">
        <w:rPr>
          <w:rStyle w:val="normaltextrun"/>
          <w:rFonts w:asciiTheme="minorHAnsi" w:hAnsiTheme="minorHAnsi" w:cstheme="minorHAnsi"/>
          <w:color w:val="0F0F0F"/>
          <w:shd w:val="clear" w:color="auto" w:fill="FFFFFF"/>
        </w:rPr>
        <w:t>product</w:t>
      </w:r>
      <w:r w:rsidRPr="008404D3">
        <w:rPr>
          <w:rStyle w:val="normaltextrun"/>
          <w:rFonts w:asciiTheme="minorHAnsi" w:hAnsiTheme="minorHAnsi" w:cstheme="minorHAnsi"/>
          <w:color w:val="0F0F0F"/>
          <w:shd w:val="clear" w:color="auto" w:fill="FFFFFF"/>
        </w:rPr>
        <w:t xml:space="preserve"> documentation obtained from eConsult has been reviewed and utilised to support the safety assessment conducted.</w:t>
      </w:r>
    </w:p>
    <w:p w14:paraId="492ED31E" w14:textId="7A39281B" w:rsidR="00C97118" w:rsidRPr="008404D3" w:rsidRDefault="0073747E" w:rsidP="00C97118">
      <w:pPr>
        <w:pStyle w:val="ListParagraph"/>
        <w:ind w:right="83" w:firstLine="0"/>
        <w:rPr>
          <w:rFonts w:asciiTheme="minorHAnsi" w:hAnsiTheme="minorHAnsi" w:cstheme="minorHAnsi"/>
        </w:rPr>
      </w:pPr>
      <w:r>
        <w:rPr>
          <w:rFonts w:asciiTheme="minorHAnsi" w:hAnsiTheme="minorHAnsi" w:cstheme="minorHAnsi"/>
          <w:szCs w:val="28"/>
        </w:rPr>
        <w:t xml:space="preserve">Folkstone, Hythe and Rural PCN </w:t>
      </w:r>
      <w:r>
        <w:rPr>
          <w:rFonts w:asciiTheme="minorHAnsi" w:hAnsiTheme="minorHAnsi" w:cstheme="minorHAnsi"/>
          <w:szCs w:val="28"/>
        </w:rPr>
        <w:tab/>
      </w:r>
      <w:r w:rsidR="00C97118" w:rsidRPr="008404D3">
        <w:rPr>
          <w:rFonts w:asciiTheme="minorHAnsi" w:hAnsiTheme="minorHAnsi" w:cstheme="minorHAnsi"/>
          <w:szCs w:val="28"/>
        </w:rPr>
        <w:t>have liaised with specialist clinical safety officers</w:t>
      </w:r>
      <w:r w:rsidR="00BA00AA">
        <w:rPr>
          <w:rFonts w:asciiTheme="minorHAnsi" w:hAnsiTheme="minorHAnsi" w:cstheme="minorHAnsi"/>
          <w:szCs w:val="28"/>
        </w:rPr>
        <w:t xml:space="preserve"> and clinical safety engineers</w:t>
      </w:r>
      <w:r w:rsidR="00C97118" w:rsidRPr="008404D3">
        <w:rPr>
          <w:rFonts w:asciiTheme="minorHAnsi" w:hAnsiTheme="minorHAnsi" w:cstheme="minorHAnsi"/>
          <w:szCs w:val="28"/>
        </w:rPr>
        <w:t xml:space="preserve"> as well as users and th</w:t>
      </w:r>
      <w:r w:rsidR="00C97118" w:rsidRPr="008404D3">
        <w:rPr>
          <w:rFonts w:asciiTheme="minorHAnsi" w:hAnsiTheme="minorHAnsi" w:cstheme="minorHAnsi"/>
        </w:rPr>
        <w:t>e eCo</w:t>
      </w:r>
      <w:r w:rsidR="008404D3" w:rsidRPr="008404D3">
        <w:rPr>
          <w:rFonts w:asciiTheme="minorHAnsi" w:hAnsiTheme="minorHAnsi" w:cstheme="minorHAnsi"/>
        </w:rPr>
        <w:t>nsul</w:t>
      </w:r>
      <w:r w:rsidR="00C97118" w:rsidRPr="008404D3">
        <w:rPr>
          <w:rFonts w:asciiTheme="minorHAnsi" w:hAnsiTheme="minorHAnsi" w:cstheme="minorHAnsi"/>
        </w:rPr>
        <w:t xml:space="preserve">t product team. They have helped to identify and define any clinical hazards which are potential sources of harm to patients. </w:t>
      </w:r>
    </w:p>
    <w:p w14:paraId="06BC869B" w14:textId="77777777" w:rsidR="00D111AC" w:rsidRDefault="008404D3" w:rsidP="008404D3">
      <w:pPr>
        <w:pStyle w:val="NormalWeb"/>
        <w:rPr>
          <w:rFonts w:asciiTheme="minorHAnsi" w:hAnsiTheme="minorHAnsi" w:cstheme="minorHAnsi"/>
          <w:color w:val="000000"/>
        </w:rPr>
      </w:pPr>
      <w:r w:rsidRPr="008404D3">
        <w:rPr>
          <w:rFonts w:asciiTheme="minorHAnsi" w:hAnsiTheme="minorHAnsi" w:cstheme="minorHAnsi"/>
          <w:color w:val="000000"/>
        </w:rPr>
        <w:t>The method used by the clinical safety officer is a principle, called the AFAP principle. See diagram below. The principle stands for “as far as possible” and its core is to look at the individual risk and assess how that may be controlled to reduce the likelihood of it occurring through applying mitigations. This principle aligns not only to DCB 0129 &amp; DCB 0160 clinical safety standards, but also to the most recent publication of ISO standard for the risk management of medical devices (EN ISO 14971:2019).</w:t>
      </w:r>
    </w:p>
    <w:p w14:paraId="0241040F" w14:textId="54B216BF" w:rsidR="00925B62" w:rsidRDefault="00925B62" w:rsidP="008404D3">
      <w:pPr>
        <w:pStyle w:val="NormalWeb"/>
        <w:rPr>
          <w:rFonts w:asciiTheme="minorHAnsi" w:hAnsiTheme="minorHAnsi" w:cstheme="minorHAnsi"/>
          <w:color w:val="000000"/>
        </w:rPr>
      </w:pPr>
      <w:r>
        <w:rPr>
          <w:rFonts w:asciiTheme="minorHAnsi" w:hAnsiTheme="minorHAnsi" w:cstheme="minorHAnsi"/>
          <w:color w:val="000000"/>
        </w:rPr>
        <w:t>Of note is the current operating</w:t>
      </w:r>
      <w:r w:rsidR="004F1517">
        <w:rPr>
          <w:rFonts w:asciiTheme="minorHAnsi" w:hAnsiTheme="minorHAnsi" w:cstheme="minorHAnsi"/>
          <w:color w:val="000000"/>
        </w:rPr>
        <w:t xml:space="preserve"> statistics for eConsultations for the eHub. To the date of this report in excess of 28,000 eConsultations have been processed by the eHub and no clinical safety incidents recorded.</w:t>
      </w:r>
    </w:p>
    <w:p w14:paraId="0984AD79" w14:textId="6D5091A4" w:rsidR="00D111AC" w:rsidRPr="008404D3" w:rsidRDefault="00D111AC" w:rsidP="00D111AC">
      <w:pPr>
        <w:jc w:val="both"/>
        <w:rPr>
          <w:rFonts w:asciiTheme="minorHAnsi" w:hAnsiTheme="minorHAnsi" w:cstheme="minorHAnsi"/>
        </w:rPr>
      </w:pPr>
      <w:r w:rsidRPr="008404D3">
        <w:rPr>
          <w:rFonts w:asciiTheme="minorHAnsi" w:hAnsiTheme="minorHAnsi" w:cstheme="minorHAnsi"/>
        </w:rPr>
        <w:t>eConsult is defined as a medical device according to the MHRA as it provide</w:t>
      </w:r>
      <w:r w:rsidR="00D23A0E">
        <w:rPr>
          <w:rFonts w:asciiTheme="minorHAnsi" w:hAnsiTheme="minorHAnsi" w:cstheme="minorHAnsi"/>
        </w:rPr>
        <w:t>s</w:t>
      </w:r>
      <w:r w:rsidRPr="008404D3">
        <w:rPr>
          <w:rFonts w:asciiTheme="minorHAnsi" w:hAnsiTheme="minorHAnsi" w:cstheme="minorHAnsi"/>
        </w:rPr>
        <w:t xml:space="preserve"> a diagnosis based on user input. </w:t>
      </w:r>
      <w:r w:rsidR="00D23A0E">
        <w:rPr>
          <w:rFonts w:asciiTheme="minorHAnsi" w:hAnsiTheme="minorHAnsi" w:cstheme="minorHAnsi"/>
        </w:rPr>
        <w:t xml:space="preserve">There is </w:t>
      </w:r>
      <w:r w:rsidR="00D23A0E" w:rsidRPr="00D23A0E">
        <w:rPr>
          <w:rFonts w:asciiTheme="minorHAnsi" w:hAnsiTheme="minorHAnsi" w:cstheme="minorHAnsi"/>
        </w:rPr>
        <w:t>Class 1 Medical Device</w:t>
      </w:r>
      <w:r w:rsidR="00D23A0E">
        <w:rPr>
          <w:rFonts w:asciiTheme="minorHAnsi" w:hAnsiTheme="minorHAnsi" w:cstheme="minorHAnsi"/>
        </w:rPr>
        <w:t xml:space="preserve"> certification for the application</w:t>
      </w:r>
      <w:r w:rsidR="000A7FF0">
        <w:rPr>
          <w:rFonts w:asciiTheme="minorHAnsi" w:hAnsiTheme="minorHAnsi" w:cstheme="minorHAnsi"/>
        </w:rPr>
        <w:t xml:space="preserve"> detailed in the eConsult CSCR</w:t>
      </w:r>
      <w:r w:rsidR="00D23A0E">
        <w:rPr>
          <w:rFonts w:asciiTheme="minorHAnsi" w:hAnsiTheme="minorHAnsi" w:cstheme="minorHAnsi"/>
        </w:rPr>
        <w:t xml:space="preserve"> </w:t>
      </w:r>
      <w:r w:rsidR="00E57FC3" w:rsidRPr="00E57FC3">
        <w:rPr>
          <w:rFonts w:asciiTheme="minorHAnsi" w:hAnsiTheme="minorHAnsi" w:cstheme="minorHAnsi"/>
        </w:rPr>
        <w:t>MHRA Reference number 8656</w:t>
      </w:r>
      <w:r w:rsidR="00E57FC3">
        <w:rPr>
          <w:rFonts w:asciiTheme="minorHAnsi" w:hAnsiTheme="minorHAnsi" w:cstheme="minorHAnsi"/>
        </w:rPr>
        <w:t xml:space="preserve"> </w:t>
      </w:r>
      <w:r w:rsidR="00D23A0E">
        <w:rPr>
          <w:rFonts w:asciiTheme="minorHAnsi" w:hAnsiTheme="minorHAnsi" w:cstheme="minorHAnsi"/>
        </w:rPr>
        <w:t xml:space="preserve">(Ref </w:t>
      </w:r>
      <w:r w:rsidR="000A7FF0">
        <w:rPr>
          <w:rFonts w:asciiTheme="minorHAnsi" w:hAnsiTheme="minorHAnsi" w:cstheme="minorHAnsi"/>
        </w:rPr>
        <w:t>3</w:t>
      </w:r>
      <w:r w:rsidR="00D23A0E">
        <w:rPr>
          <w:rFonts w:asciiTheme="minorHAnsi" w:hAnsiTheme="minorHAnsi" w:cstheme="minorHAnsi"/>
        </w:rPr>
        <w:t>)</w:t>
      </w:r>
      <w:r w:rsidR="000A7FF0">
        <w:rPr>
          <w:rFonts w:asciiTheme="minorHAnsi" w:hAnsiTheme="minorHAnsi" w:cstheme="minorHAnsi"/>
        </w:rPr>
        <w:t>.</w:t>
      </w:r>
      <w:r w:rsidR="00E57FC3" w:rsidRPr="00E57FC3">
        <w:rPr>
          <w:rFonts w:asciiTheme="minorHAnsi" w:hAnsiTheme="minorHAnsi" w:cstheme="minorHAnsi"/>
        </w:rPr>
        <w:cr/>
      </w:r>
    </w:p>
    <w:p w14:paraId="718AC35F" w14:textId="703DA2DA" w:rsidR="008404D3" w:rsidRDefault="00097E2C" w:rsidP="00097E2C">
      <w:pPr>
        <w:pStyle w:val="NormalWeb"/>
        <w:jc w:val="center"/>
        <w:rPr>
          <w:rFonts w:asciiTheme="minorHAnsi" w:hAnsiTheme="minorHAnsi" w:cstheme="minorHAnsi"/>
          <w:color w:val="000000"/>
        </w:rPr>
      </w:pPr>
      <w:r>
        <w:rPr>
          <w:noProof/>
        </w:rPr>
        <w:lastRenderedPageBreak/>
        <w:drawing>
          <wp:inline distT="0" distB="0" distL="0" distR="0" wp14:anchorId="079D731E" wp14:editId="3E560B5B">
            <wp:extent cx="4158532" cy="2574955"/>
            <wp:effectExtent l="0" t="0" r="0" b="0"/>
            <wp:docPr id="1204466048" name="Picture 1204466048" descr="A diagram of risk lev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66048" name="Picture 1204466048" descr="A diagram of risk level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179497" cy="2587936"/>
                    </a:xfrm>
                    <a:prstGeom prst="rect">
                      <a:avLst/>
                    </a:prstGeom>
                  </pic:spPr>
                </pic:pic>
              </a:graphicData>
            </a:graphic>
          </wp:inline>
        </w:drawing>
      </w:r>
    </w:p>
    <w:p w14:paraId="78B7111C" w14:textId="38BF1088" w:rsidR="00BA00AA" w:rsidRPr="008404D3" w:rsidRDefault="00BA00AA" w:rsidP="008404D3">
      <w:pPr>
        <w:pStyle w:val="NormalWeb"/>
        <w:rPr>
          <w:rFonts w:asciiTheme="minorHAnsi" w:hAnsiTheme="minorHAnsi" w:cstheme="minorHAnsi"/>
          <w:color w:val="000000"/>
        </w:rPr>
      </w:pPr>
      <w:r>
        <w:rPr>
          <w:rFonts w:asciiTheme="minorHAnsi" w:hAnsiTheme="minorHAnsi" w:cstheme="minorHAnsi"/>
          <w:color w:val="000000"/>
        </w:rPr>
        <w:t xml:space="preserve">As well as the eConsult product undergoing analysis the eHub model has also been reviewed and hazards identified and reviewed. </w:t>
      </w:r>
    </w:p>
    <w:p w14:paraId="3D25C48F" w14:textId="459C5DC0" w:rsidR="00562E53" w:rsidRDefault="00562E53">
      <w:pPr>
        <w:spacing w:after="0"/>
        <w:textboxTightWrap w:val="none"/>
        <w:rPr>
          <w:rFonts w:asciiTheme="minorHAnsi" w:hAnsiTheme="minorHAnsi" w:cstheme="minorHAnsi"/>
          <w:highlight w:val="yellow"/>
        </w:rPr>
      </w:pPr>
    </w:p>
    <w:p w14:paraId="246600DD" w14:textId="2F6E41F1" w:rsidR="00C97118" w:rsidRDefault="00C97118" w:rsidP="00C97118">
      <w:pPr>
        <w:pStyle w:val="ListParagraph"/>
        <w:ind w:right="83" w:firstLine="0"/>
        <w:rPr>
          <w:rFonts w:asciiTheme="minorHAnsi" w:hAnsiTheme="minorHAnsi" w:cstheme="minorHAnsi"/>
        </w:rPr>
      </w:pPr>
      <w:r w:rsidRPr="00F671CA">
        <w:rPr>
          <w:rFonts w:asciiTheme="minorHAnsi" w:hAnsiTheme="minorHAnsi" w:cstheme="minorHAnsi"/>
        </w:rPr>
        <w:t xml:space="preserve">There are a total of </w:t>
      </w:r>
      <w:r w:rsidR="007C405D" w:rsidRPr="00F671CA">
        <w:rPr>
          <w:rFonts w:asciiTheme="minorHAnsi" w:hAnsiTheme="minorHAnsi" w:cstheme="minorHAnsi"/>
        </w:rPr>
        <w:t>1</w:t>
      </w:r>
      <w:r w:rsidR="00F671CA">
        <w:rPr>
          <w:rFonts w:asciiTheme="minorHAnsi" w:hAnsiTheme="minorHAnsi" w:cstheme="minorHAnsi"/>
        </w:rPr>
        <w:t>0</w:t>
      </w:r>
      <w:r w:rsidRPr="00F671CA">
        <w:rPr>
          <w:rFonts w:asciiTheme="minorHAnsi" w:hAnsiTheme="minorHAnsi" w:cstheme="minorHAnsi"/>
        </w:rPr>
        <w:t xml:space="preserve"> hazards assessed for the </w:t>
      </w:r>
      <w:r w:rsidR="00337EFA" w:rsidRPr="00F671CA">
        <w:rPr>
          <w:rFonts w:asciiTheme="minorHAnsi" w:hAnsiTheme="minorHAnsi" w:cstheme="minorHAnsi"/>
        </w:rPr>
        <w:t>eHub</w:t>
      </w:r>
      <w:r w:rsidR="00BA00AA" w:rsidRPr="00F671CA">
        <w:rPr>
          <w:rFonts w:asciiTheme="minorHAnsi" w:hAnsiTheme="minorHAnsi" w:cstheme="minorHAnsi"/>
        </w:rPr>
        <w:t xml:space="preserve">. </w:t>
      </w:r>
      <w:r w:rsidRPr="00F671CA">
        <w:rPr>
          <w:rFonts w:asciiTheme="minorHAnsi" w:hAnsiTheme="minorHAnsi" w:cstheme="minorHAnsi"/>
        </w:rPr>
        <w:t>These are scored as follows-</w:t>
      </w:r>
      <w:r>
        <w:rPr>
          <w:rFonts w:asciiTheme="minorHAnsi" w:hAnsiTheme="minorHAnsi" w:cstheme="minorHAnsi"/>
        </w:rPr>
        <w:t xml:space="preserve"> </w:t>
      </w:r>
    </w:p>
    <w:tbl>
      <w:tblPr>
        <w:tblStyle w:val="TableGrid"/>
        <w:tblW w:w="7953" w:type="dxa"/>
        <w:tblInd w:w="-5" w:type="dxa"/>
        <w:tblLook w:val="04A0" w:firstRow="1" w:lastRow="0" w:firstColumn="1" w:lastColumn="0" w:noHBand="0" w:noVBand="1"/>
      </w:tblPr>
      <w:tblGrid>
        <w:gridCol w:w="2972"/>
        <w:gridCol w:w="1843"/>
        <w:gridCol w:w="1701"/>
        <w:gridCol w:w="1437"/>
      </w:tblGrid>
      <w:tr w:rsidR="00C97118" w14:paraId="2CDC15A1" w14:textId="77777777" w:rsidTr="000A7FF0">
        <w:tc>
          <w:tcPr>
            <w:tcW w:w="2972" w:type="dxa"/>
            <w:tcBorders>
              <w:top w:val="single" w:sz="4" w:space="0" w:color="auto"/>
              <w:left w:val="single" w:sz="4" w:space="0" w:color="auto"/>
              <w:bottom w:val="single" w:sz="4" w:space="0" w:color="auto"/>
              <w:right w:val="single" w:sz="4" w:space="0" w:color="auto"/>
            </w:tcBorders>
            <w:shd w:val="clear" w:color="auto" w:fill="005A9B"/>
          </w:tcPr>
          <w:p w14:paraId="6F0E60D0" w14:textId="77777777" w:rsidR="00C97118" w:rsidRPr="006F0965" w:rsidRDefault="00C97118">
            <w:pPr>
              <w:pStyle w:val="Body"/>
              <w:widowControl w:val="0"/>
              <w:jc w:val="center"/>
              <w:rPr>
                <w:rFonts w:asciiTheme="minorHAnsi" w:hAnsiTheme="minorHAnsi" w:cstheme="minorHAnsi"/>
                <w:b/>
                <w:color w:val="FFFFFF" w:themeColor="background1"/>
              </w:rPr>
            </w:pPr>
          </w:p>
        </w:tc>
        <w:tc>
          <w:tcPr>
            <w:tcW w:w="4981" w:type="dxa"/>
            <w:gridSpan w:val="3"/>
            <w:tcBorders>
              <w:top w:val="single" w:sz="4" w:space="0" w:color="auto"/>
              <w:left w:val="single" w:sz="4" w:space="0" w:color="auto"/>
              <w:bottom w:val="single" w:sz="4" w:space="0" w:color="auto"/>
              <w:right w:val="single" w:sz="4" w:space="0" w:color="auto"/>
            </w:tcBorders>
            <w:shd w:val="clear" w:color="auto" w:fill="005A9B"/>
            <w:hideMark/>
          </w:tcPr>
          <w:p w14:paraId="783BE564" w14:textId="74FED3C0" w:rsidR="00C97118" w:rsidRPr="006F0965" w:rsidRDefault="00C97118">
            <w:pPr>
              <w:pStyle w:val="Body"/>
              <w:widowControl w:val="0"/>
              <w:jc w:val="center"/>
              <w:rPr>
                <w:rFonts w:asciiTheme="minorHAnsi" w:hAnsiTheme="minorHAnsi" w:cstheme="minorHAnsi"/>
                <w:b/>
                <w:color w:val="FFFFFF" w:themeColor="background1"/>
              </w:rPr>
            </w:pPr>
            <w:r w:rsidRPr="006F0965">
              <w:rPr>
                <w:rFonts w:asciiTheme="minorHAnsi" w:hAnsiTheme="minorHAnsi" w:cstheme="minorHAnsi"/>
                <w:b/>
                <w:color w:val="FFFFFF" w:themeColor="background1"/>
              </w:rPr>
              <w:t>Residual Risk Rating</w:t>
            </w:r>
          </w:p>
        </w:tc>
      </w:tr>
      <w:tr w:rsidR="007C405D" w14:paraId="59A49CC1" w14:textId="77777777" w:rsidTr="000A7FF0">
        <w:tc>
          <w:tcPr>
            <w:tcW w:w="2972" w:type="dxa"/>
            <w:tcBorders>
              <w:top w:val="single" w:sz="4" w:space="0" w:color="auto"/>
              <w:left w:val="single" w:sz="4" w:space="0" w:color="auto"/>
              <w:bottom w:val="single" w:sz="4" w:space="0" w:color="auto"/>
              <w:right w:val="single" w:sz="4" w:space="0" w:color="auto"/>
            </w:tcBorders>
            <w:shd w:val="clear" w:color="auto" w:fill="005A9B"/>
            <w:hideMark/>
          </w:tcPr>
          <w:p w14:paraId="12369556" w14:textId="77777777" w:rsidR="007C405D" w:rsidRPr="006F0965" w:rsidRDefault="007C405D">
            <w:pPr>
              <w:pStyle w:val="Body"/>
              <w:widowControl w:val="0"/>
              <w:jc w:val="center"/>
              <w:rPr>
                <w:rFonts w:asciiTheme="minorHAnsi" w:hAnsiTheme="minorHAnsi" w:cstheme="minorHAnsi"/>
                <w:b/>
                <w:color w:val="FFFFFF" w:themeColor="background1"/>
              </w:rPr>
            </w:pPr>
            <w:r w:rsidRPr="006F0965">
              <w:rPr>
                <w:rFonts w:asciiTheme="minorHAnsi" w:hAnsiTheme="minorHAnsi" w:cstheme="minorHAnsi"/>
                <w:b/>
                <w:color w:val="FFFFFF" w:themeColor="background1"/>
              </w:rPr>
              <w:t>Hazard Log ref:</w:t>
            </w:r>
          </w:p>
        </w:tc>
        <w:tc>
          <w:tcPr>
            <w:tcW w:w="1843" w:type="dxa"/>
            <w:tcBorders>
              <w:top w:val="single" w:sz="4" w:space="0" w:color="auto"/>
              <w:left w:val="single" w:sz="4" w:space="0" w:color="auto"/>
              <w:bottom w:val="single" w:sz="4" w:space="0" w:color="auto"/>
              <w:right w:val="single" w:sz="4" w:space="0" w:color="auto"/>
            </w:tcBorders>
            <w:shd w:val="clear" w:color="auto" w:fill="005A9B"/>
            <w:hideMark/>
          </w:tcPr>
          <w:p w14:paraId="530BC188" w14:textId="77777777" w:rsidR="007C405D" w:rsidRPr="006F0965" w:rsidRDefault="007C405D">
            <w:pPr>
              <w:pStyle w:val="Body"/>
              <w:widowControl w:val="0"/>
              <w:jc w:val="center"/>
              <w:rPr>
                <w:rFonts w:asciiTheme="minorHAnsi" w:hAnsiTheme="minorHAnsi" w:cstheme="minorHAnsi"/>
                <w:b/>
                <w:color w:val="FFFFFF" w:themeColor="background1"/>
              </w:rPr>
            </w:pPr>
            <w:r w:rsidRPr="006F0965">
              <w:rPr>
                <w:rFonts w:asciiTheme="minorHAnsi" w:hAnsiTheme="minorHAnsi" w:cstheme="minorHAnsi"/>
                <w:b/>
                <w:color w:val="FFFFFF" w:themeColor="background1"/>
              </w:rPr>
              <w:t>Risk Rating 1</w:t>
            </w:r>
          </w:p>
        </w:tc>
        <w:tc>
          <w:tcPr>
            <w:tcW w:w="1701" w:type="dxa"/>
            <w:tcBorders>
              <w:top w:val="single" w:sz="4" w:space="0" w:color="auto"/>
              <w:left w:val="single" w:sz="4" w:space="0" w:color="auto"/>
              <w:bottom w:val="single" w:sz="4" w:space="0" w:color="auto"/>
              <w:right w:val="single" w:sz="4" w:space="0" w:color="auto"/>
            </w:tcBorders>
            <w:shd w:val="clear" w:color="auto" w:fill="005A9B"/>
            <w:hideMark/>
          </w:tcPr>
          <w:p w14:paraId="050C6E94" w14:textId="77777777" w:rsidR="007C405D" w:rsidRPr="006F0965" w:rsidRDefault="007C405D">
            <w:pPr>
              <w:pStyle w:val="Body"/>
              <w:widowControl w:val="0"/>
              <w:jc w:val="center"/>
              <w:rPr>
                <w:rFonts w:asciiTheme="minorHAnsi" w:hAnsiTheme="minorHAnsi" w:cstheme="minorHAnsi"/>
                <w:b/>
                <w:color w:val="FFFFFF" w:themeColor="background1"/>
              </w:rPr>
            </w:pPr>
            <w:r w:rsidRPr="006F0965">
              <w:rPr>
                <w:rFonts w:asciiTheme="minorHAnsi" w:hAnsiTheme="minorHAnsi" w:cstheme="minorHAnsi"/>
                <w:b/>
                <w:color w:val="FFFFFF" w:themeColor="background1"/>
              </w:rPr>
              <w:t>Risk Rating 2</w:t>
            </w:r>
          </w:p>
        </w:tc>
        <w:tc>
          <w:tcPr>
            <w:tcW w:w="1437" w:type="dxa"/>
            <w:tcBorders>
              <w:top w:val="single" w:sz="4" w:space="0" w:color="auto"/>
              <w:left w:val="single" w:sz="4" w:space="0" w:color="auto"/>
              <w:bottom w:val="single" w:sz="4" w:space="0" w:color="auto"/>
              <w:right w:val="single" w:sz="4" w:space="0" w:color="auto"/>
            </w:tcBorders>
            <w:shd w:val="clear" w:color="auto" w:fill="005A9B"/>
            <w:hideMark/>
          </w:tcPr>
          <w:p w14:paraId="48FAD405" w14:textId="15A4F357" w:rsidR="007C405D" w:rsidRPr="006F0965" w:rsidRDefault="007C405D">
            <w:pPr>
              <w:pStyle w:val="Body"/>
              <w:widowControl w:val="0"/>
              <w:jc w:val="center"/>
              <w:rPr>
                <w:rFonts w:asciiTheme="minorHAnsi" w:hAnsiTheme="minorHAnsi" w:cstheme="minorHAnsi"/>
                <w:b/>
                <w:color w:val="FFFFFF" w:themeColor="background1"/>
              </w:rPr>
            </w:pPr>
            <w:r w:rsidRPr="006F0965">
              <w:rPr>
                <w:rFonts w:asciiTheme="minorHAnsi" w:hAnsiTheme="minorHAnsi" w:cstheme="minorHAnsi"/>
                <w:b/>
                <w:color w:val="FFFFFF" w:themeColor="background1"/>
              </w:rPr>
              <w:t>Total</w:t>
            </w:r>
          </w:p>
        </w:tc>
      </w:tr>
      <w:tr w:rsidR="007C405D" w14:paraId="29EE26A9" w14:textId="77777777" w:rsidTr="00337EFA">
        <w:tc>
          <w:tcPr>
            <w:tcW w:w="2972" w:type="dxa"/>
            <w:tcBorders>
              <w:top w:val="single" w:sz="4" w:space="0" w:color="auto"/>
              <w:left w:val="single" w:sz="4" w:space="0" w:color="auto"/>
              <w:bottom w:val="single" w:sz="4" w:space="0" w:color="auto"/>
              <w:right w:val="single" w:sz="4" w:space="0" w:color="auto"/>
            </w:tcBorders>
          </w:tcPr>
          <w:p w14:paraId="1B1E8942" w14:textId="126E5321" w:rsidR="007C405D" w:rsidRDefault="007C405D">
            <w:pPr>
              <w:pStyle w:val="Body"/>
              <w:widowControl w:val="0"/>
              <w:jc w:val="center"/>
              <w:rPr>
                <w:rFonts w:asciiTheme="minorHAnsi" w:hAnsiTheme="minorHAnsi" w:cstheme="minorHAnsi"/>
                <w:bCs/>
              </w:rPr>
            </w:pPr>
            <w:r>
              <w:rPr>
                <w:rFonts w:asciiTheme="minorHAnsi" w:hAnsiTheme="minorHAnsi" w:cstheme="minorHAnsi"/>
                <w:bCs/>
              </w:rPr>
              <w:t xml:space="preserve">eHub </w:t>
            </w:r>
          </w:p>
        </w:tc>
        <w:tc>
          <w:tcPr>
            <w:tcW w:w="1843" w:type="dxa"/>
            <w:tcBorders>
              <w:top w:val="single" w:sz="4" w:space="0" w:color="auto"/>
              <w:left w:val="single" w:sz="4" w:space="0" w:color="auto"/>
              <w:bottom w:val="single" w:sz="4" w:space="0" w:color="auto"/>
              <w:right w:val="single" w:sz="4" w:space="0" w:color="auto"/>
            </w:tcBorders>
          </w:tcPr>
          <w:p w14:paraId="7D846717" w14:textId="682C4F21" w:rsidR="007C405D" w:rsidRDefault="007C405D">
            <w:pPr>
              <w:pStyle w:val="Body"/>
              <w:widowControl w:val="0"/>
              <w:jc w:val="center"/>
              <w:rPr>
                <w:rFonts w:asciiTheme="minorHAnsi" w:hAnsiTheme="minorHAnsi" w:cstheme="minorHAnsi"/>
                <w:bCs/>
                <w:color w:val="0F0F0F" w:themeColor="text1"/>
              </w:rPr>
            </w:pPr>
            <w:r>
              <w:rPr>
                <w:rFonts w:asciiTheme="minorHAnsi" w:hAnsiTheme="minorHAnsi" w:cstheme="minorHAnsi"/>
                <w:bCs/>
                <w:color w:val="0F0F0F" w:themeColor="text1"/>
              </w:rPr>
              <w:t>8</w:t>
            </w:r>
          </w:p>
        </w:tc>
        <w:tc>
          <w:tcPr>
            <w:tcW w:w="1701" w:type="dxa"/>
            <w:tcBorders>
              <w:top w:val="single" w:sz="4" w:space="0" w:color="auto"/>
              <w:left w:val="single" w:sz="4" w:space="0" w:color="auto"/>
              <w:bottom w:val="single" w:sz="4" w:space="0" w:color="auto"/>
              <w:right w:val="single" w:sz="4" w:space="0" w:color="auto"/>
            </w:tcBorders>
          </w:tcPr>
          <w:p w14:paraId="5B73CD72" w14:textId="1AC561B3" w:rsidR="007C405D" w:rsidRDefault="00925B62">
            <w:pPr>
              <w:pStyle w:val="Body"/>
              <w:widowControl w:val="0"/>
              <w:jc w:val="center"/>
              <w:rPr>
                <w:rFonts w:asciiTheme="minorHAnsi" w:hAnsiTheme="minorHAnsi" w:cstheme="minorHAnsi"/>
                <w:bCs/>
                <w:color w:val="0F0F0F" w:themeColor="text1"/>
              </w:rPr>
            </w:pPr>
            <w:r>
              <w:rPr>
                <w:rFonts w:asciiTheme="minorHAnsi" w:hAnsiTheme="minorHAnsi" w:cstheme="minorHAnsi"/>
                <w:bCs/>
                <w:color w:val="0F0F0F" w:themeColor="text1"/>
              </w:rPr>
              <w:t>2</w:t>
            </w:r>
          </w:p>
        </w:tc>
        <w:tc>
          <w:tcPr>
            <w:tcW w:w="1437" w:type="dxa"/>
            <w:tcBorders>
              <w:top w:val="single" w:sz="4" w:space="0" w:color="auto"/>
              <w:left w:val="single" w:sz="4" w:space="0" w:color="auto"/>
              <w:bottom w:val="single" w:sz="4" w:space="0" w:color="auto"/>
              <w:right w:val="single" w:sz="4" w:space="0" w:color="auto"/>
            </w:tcBorders>
          </w:tcPr>
          <w:p w14:paraId="049D846E" w14:textId="152037AE" w:rsidR="007C405D" w:rsidRDefault="00925B62">
            <w:pPr>
              <w:pStyle w:val="Body"/>
              <w:widowControl w:val="0"/>
              <w:jc w:val="center"/>
              <w:rPr>
                <w:rFonts w:asciiTheme="minorHAnsi" w:hAnsiTheme="minorHAnsi" w:cstheme="minorHAnsi"/>
                <w:bCs/>
                <w:color w:val="0F0F0F" w:themeColor="text1"/>
              </w:rPr>
            </w:pPr>
            <w:r>
              <w:rPr>
                <w:rFonts w:asciiTheme="minorHAnsi" w:hAnsiTheme="minorHAnsi" w:cstheme="minorHAnsi"/>
                <w:bCs/>
                <w:color w:val="0F0F0F" w:themeColor="text1"/>
              </w:rPr>
              <w:t>10</w:t>
            </w:r>
          </w:p>
        </w:tc>
      </w:tr>
    </w:tbl>
    <w:p w14:paraId="304DEBCD" w14:textId="77777777" w:rsidR="00C97118" w:rsidRDefault="00C97118" w:rsidP="000A7FF0">
      <w:pPr>
        <w:pStyle w:val="ListParagraph"/>
        <w:ind w:right="-613" w:firstLine="0"/>
        <w:jc w:val="center"/>
        <w:rPr>
          <w:rFonts w:asciiTheme="minorHAnsi" w:hAnsiTheme="minorHAnsi" w:cstheme="minorHAnsi"/>
        </w:rPr>
      </w:pPr>
    </w:p>
    <w:p w14:paraId="07C8A740" w14:textId="1EEE099E" w:rsidR="007C405D" w:rsidRDefault="007C405D" w:rsidP="00616434">
      <w:pPr>
        <w:pStyle w:val="ListParagraph"/>
        <w:ind w:right="-613" w:firstLine="0"/>
        <w:rPr>
          <w:rFonts w:asciiTheme="minorHAnsi" w:hAnsiTheme="minorHAnsi" w:cstheme="minorHAnsi"/>
          <w:szCs w:val="28"/>
        </w:rPr>
      </w:pPr>
      <w:r>
        <w:rPr>
          <w:rFonts w:asciiTheme="minorHAnsi" w:hAnsiTheme="minorHAnsi" w:cstheme="minorHAnsi"/>
          <w:szCs w:val="28"/>
        </w:rPr>
        <w:t xml:space="preserve">There are no hazards </w:t>
      </w:r>
      <w:r w:rsidR="00B01B9E">
        <w:rPr>
          <w:rFonts w:asciiTheme="minorHAnsi" w:hAnsiTheme="minorHAnsi" w:cstheme="minorHAnsi"/>
          <w:szCs w:val="28"/>
        </w:rPr>
        <w:t>recorded with a score higher than 2 which is determined as acceptable.</w:t>
      </w:r>
    </w:p>
    <w:p w14:paraId="55044BB7" w14:textId="7BABC59A" w:rsidR="00616434" w:rsidRDefault="00616434" w:rsidP="00616434">
      <w:pPr>
        <w:pStyle w:val="ListParagraph"/>
        <w:ind w:right="-613" w:firstLine="0"/>
        <w:rPr>
          <w:rFonts w:asciiTheme="minorHAnsi" w:hAnsiTheme="minorHAnsi" w:cstheme="minorHAnsi"/>
          <w:szCs w:val="28"/>
        </w:rPr>
      </w:pPr>
      <w:r w:rsidRPr="008404D3">
        <w:rPr>
          <w:rFonts w:asciiTheme="minorHAnsi" w:hAnsiTheme="minorHAnsi" w:cstheme="minorHAnsi"/>
          <w:szCs w:val="28"/>
        </w:rPr>
        <w:t>The clinical risk associated with each hazard was scored based on two factors; the severity of harm (if the hazard were realised) and the likelihood of occurrence of that harm. For each of these factors the presence or otherwise of existing mitigation was considered. The criteria used for assessment is provided in appendix 1 and 2.</w:t>
      </w:r>
    </w:p>
    <w:p w14:paraId="0597AB9C" w14:textId="77777777" w:rsidR="00F671CA" w:rsidRDefault="00F671CA" w:rsidP="00616434">
      <w:pPr>
        <w:pStyle w:val="ListParagraph"/>
        <w:ind w:right="-613" w:firstLine="0"/>
        <w:rPr>
          <w:rFonts w:asciiTheme="minorHAnsi" w:hAnsiTheme="minorHAnsi" w:cstheme="minorHAnsi"/>
          <w:szCs w:val="28"/>
        </w:rPr>
      </w:pPr>
    </w:p>
    <w:p w14:paraId="36CE5047" w14:textId="4AA0BE9B" w:rsidR="00A569F1" w:rsidRDefault="00290AD9" w:rsidP="00925B62">
      <w:pPr>
        <w:pStyle w:val="Heading2"/>
        <w:rPr>
          <w:rFonts w:cstheme="minorHAnsi"/>
          <w:szCs w:val="36"/>
        </w:rPr>
      </w:pPr>
      <w:bookmarkStart w:id="18" w:name="_Toc141205503"/>
      <w:r>
        <w:rPr>
          <w:rStyle w:val="Heading1Char"/>
        </w:rPr>
        <w:t xml:space="preserve">Associates </w:t>
      </w:r>
      <w:r w:rsidR="00A569F1" w:rsidRPr="000A1C41">
        <w:rPr>
          <w:rStyle w:val="Heading1Char"/>
        </w:rPr>
        <w:t xml:space="preserve">Clinical Risk </w:t>
      </w:r>
      <w:r w:rsidR="0091186D">
        <w:rPr>
          <w:rStyle w:val="Heading1Char"/>
        </w:rPr>
        <w:t>Documentation</w:t>
      </w:r>
      <w:bookmarkEnd w:id="18"/>
    </w:p>
    <w:p w14:paraId="3837268A" w14:textId="38560394" w:rsidR="00A569F1" w:rsidRDefault="0091186D" w:rsidP="00616434">
      <w:pPr>
        <w:pStyle w:val="ListParagraph"/>
        <w:ind w:right="-613" w:firstLine="0"/>
        <w:rPr>
          <w:rFonts w:asciiTheme="minorHAnsi" w:hAnsiTheme="minorHAnsi" w:cstheme="minorHAnsi"/>
          <w:szCs w:val="28"/>
        </w:rPr>
      </w:pPr>
      <w:r>
        <w:rPr>
          <w:rFonts w:asciiTheme="minorHAnsi" w:hAnsiTheme="minorHAnsi" w:cstheme="minorHAnsi"/>
          <w:szCs w:val="28"/>
        </w:rPr>
        <w:t>Supporting this safety case</w:t>
      </w:r>
      <w:r w:rsidR="00C7476B">
        <w:rPr>
          <w:rFonts w:asciiTheme="minorHAnsi" w:hAnsiTheme="minorHAnsi" w:cstheme="minorHAnsi"/>
          <w:szCs w:val="28"/>
        </w:rPr>
        <w:t>s:</w:t>
      </w:r>
    </w:p>
    <w:tbl>
      <w:tblPr>
        <w:tblW w:w="3970" w:type="pct"/>
        <w:tblInd w:w="108" w:type="dxa"/>
        <w:tblBorders>
          <w:top w:val="single" w:sz="2" w:space="0" w:color="B9B9B9"/>
          <w:bottom w:val="single" w:sz="2" w:space="0" w:color="B9B9B9"/>
          <w:insideH w:val="single" w:sz="2" w:space="0" w:color="B9B9B9"/>
        </w:tblBorders>
        <w:tblLayout w:type="fixed"/>
        <w:tblLook w:val="0000" w:firstRow="0" w:lastRow="0" w:firstColumn="0" w:lastColumn="0" w:noHBand="0" w:noVBand="0"/>
      </w:tblPr>
      <w:tblGrid>
        <w:gridCol w:w="6268"/>
        <w:gridCol w:w="1559"/>
      </w:tblGrid>
      <w:tr w:rsidR="00C7476B" w:rsidRPr="006F0965" w14:paraId="1F6E5487" w14:textId="06DDDCCD" w:rsidTr="000A7FF0">
        <w:trPr>
          <w:cantSplit/>
          <w:trHeight w:val="290"/>
        </w:trPr>
        <w:tc>
          <w:tcPr>
            <w:tcW w:w="4004" w:type="pct"/>
            <w:tcBorders>
              <w:left w:val="single" w:sz="2" w:space="0" w:color="B9B9B9"/>
              <w:right w:val="single" w:sz="2" w:space="0" w:color="B9B9B9"/>
            </w:tcBorders>
            <w:shd w:val="clear" w:color="auto" w:fill="005A9B"/>
          </w:tcPr>
          <w:p w14:paraId="76907891" w14:textId="5D8CF205" w:rsidR="00C7476B" w:rsidRPr="000A7FF0" w:rsidRDefault="00C7476B" w:rsidP="000A7FF0">
            <w:pPr>
              <w:pStyle w:val="Body"/>
              <w:widowControl w:val="0"/>
              <w:jc w:val="center"/>
              <w:rPr>
                <w:rFonts w:asciiTheme="minorHAnsi" w:hAnsiTheme="minorHAnsi" w:cstheme="minorHAnsi"/>
                <w:b/>
                <w:color w:val="FFFFFF" w:themeColor="background1"/>
              </w:rPr>
            </w:pPr>
            <w:r w:rsidRPr="000A7FF0">
              <w:rPr>
                <w:rFonts w:asciiTheme="minorHAnsi" w:hAnsiTheme="minorHAnsi" w:cstheme="minorHAnsi"/>
                <w:b/>
                <w:color w:val="FFFFFF" w:themeColor="background1"/>
              </w:rPr>
              <w:t>Safety Case</w:t>
            </w:r>
          </w:p>
        </w:tc>
        <w:tc>
          <w:tcPr>
            <w:tcW w:w="996" w:type="pct"/>
            <w:tcBorders>
              <w:left w:val="single" w:sz="2" w:space="0" w:color="B9B9B9"/>
              <w:right w:val="single" w:sz="2" w:space="0" w:color="B9B9B9"/>
            </w:tcBorders>
            <w:shd w:val="clear" w:color="auto" w:fill="005A9B"/>
          </w:tcPr>
          <w:p w14:paraId="086C4EBC" w14:textId="6E45959D" w:rsidR="00C7476B" w:rsidRPr="000A7FF0" w:rsidRDefault="00C7476B" w:rsidP="000A7FF0">
            <w:pPr>
              <w:pStyle w:val="Body"/>
              <w:widowControl w:val="0"/>
              <w:jc w:val="center"/>
              <w:rPr>
                <w:rFonts w:asciiTheme="minorHAnsi" w:hAnsiTheme="minorHAnsi" w:cstheme="minorHAnsi"/>
                <w:b/>
                <w:color w:val="FFFFFF" w:themeColor="background1"/>
              </w:rPr>
            </w:pPr>
            <w:r w:rsidRPr="000A7FF0">
              <w:rPr>
                <w:rFonts w:asciiTheme="minorHAnsi" w:hAnsiTheme="minorHAnsi" w:cstheme="minorHAnsi"/>
                <w:b/>
                <w:color w:val="FFFFFF" w:themeColor="background1"/>
              </w:rPr>
              <w:t>Reference</w:t>
            </w:r>
          </w:p>
        </w:tc>
      </w:tr>
      <w:tr w:rsidR="00C7476B" w:rsidRPr="00AC22FD" w14:paraId="19E023A3" w14:textId="77777777" w:rsidTr="000A7FF0">
        <w:trPr>
          <w:cantSplit/>
          <w:trHeight w:val="290"/>
        </w:trPr>
        <w:tc>
          <w:tcPr>
            <w:tcW w:w="4004" w:type="pct"/>
            <w:tcBorders>
              <w:left w:val="single" w:sz="2" w:space="0" w:color="B9B9B9"/>
              <w:right w:val="single" w:sz="2" w:space="0" w:color="B9B9B9"/>
            </w:tcBorders>
          </w:tcPr>
          <w:p w14:paraId="4DEF4BF2" w14:textId="4FF1E7AF" w:rsidR="00C7476B" w:rsidRPr="000A7FF0" w:rsidRDefault="00C7476B" w:rsidP="000A7FF0">
            <w:pPr>
              <w:pStyle w:val="ListParagraph"/>
              <w:ind w:right="-613" w:firstLine="0"/>
              <w:rPr>
                <w:rFonts w:asciiTheme="minorHAnsi" w:hAnsiTheme="minorHAnsi" w:cstheme="minorHAnsi"/>
                <w:szCs w:val="28"/>
              </w:rPr>
            </w:pPr>
            <w:r w:rsidRPr="000A7FF0">
              <w:rPr>
                <w:rFonts w:asciiTheme="minorHAnsi" w:hAnsiTheme="minorHAnsi" w:cstheme="minorHAnsi"/>
                <w:szCs w:val="28"/>
              </w:rPr>
              <w:t>Smart Inbox Clinical Safety Case Report</w:t>
            </w:r>
          </w:p>
        </w:tc>
        <w:tc>
          <w:tcPr>
            <w:tcW w:w="996" w:type="pct"/>
            <w:tcBorders>
              <w:left w:val="single" w:sz="2" w:space="0" w:color="B9B9B9"/>
              <w:right w:val="single" w:sz="2" w:space="0" w:color="B9B9B9"/>
            </w:tcBorders>
          </w:tcPr>
          <w:p w14:paraId="704172DB" w14:textId="78C9BC31" w:rsidR="00C7476B" w:rsidRPr="000A7FF0" w:rsidRDefault="00C7476B" w:rsidP="000A7FF0">
            <w:pPr>
              <w:pStyle w:val="ListParagraph"/>
              <w:ind w:right="-613" w:firstLine="0"/>
              <w:jc w:val="center"/>
              <w:rPr>
                <w:rFonts w:asciiTheme="minorHAnsi" w:hAnsiTheme="minorHAnsi" w:cstheme="minorHAnsi"/>
                <w:szCs w:val="28"/>
              </w:rPr>
            </w:pPr>
            <w:r w:rsidRPr="000A7FF0">
              <w:rPr>
                <w:rFonts w:asciiTheme="minorHAnsi" w:hAnsiTheme="minorHAnsi" w:cstheme="minorHAnsi"/>
                <w:szCs w:val="28"/>
              </w:rPr>
              <w:t>7</w:t>
            </w:r>
          </w:p>
        </w:tc>
      </w:tr>
      <w:tr w:rsidR="00C7476B" w:rsidRPr="00AC22FD" w14:paraId="2B92B600" w14:textId="3E1546DB" w:rsidTr="000A7FF0">
        <w:trPr>
          <w:cantSplit/>
          <w:trHeight w:val="290"/>
        </w:trPr>
        <w:tc>
          <w:tcPr>
            <w:tcW w:w="4004" w:type="pct"/>
            <w:tcBorders>
              <w:left w:val="single" w:sz="2" w:space="0" w:color="B9B9B9"/>
              <w:right w:val="single" w:sz="2" w:space="0" w:color="B9B9B9"/>
            </w:tcBorders>
          </w:tcPr>
          <w:p w14:paraId="66AD90A3" w14:textId="2141C66D" w:rsidR="00C7476B" w:rsidRPr="000A7FF0" w:rsidRDefault="00C7476B" w:rsidP="000A7FF0">
            <w:pPr>
              <w:pStyle w:val="ListParagraph"/>
              <w:ind w:right="-613" w:firstLine="0"/>
              <w:rPr>
                <w:rFonts w:asciiTheme="minorHAnsi" w:hAnsiTheme="minorHAnsi" w:cstheme="minorHAnsi"/>
                <w:szCs w:val="28"/>
              </w:rPr>
            </w:pPr>
            <w:r w:rsidRPr="000A7FF0">
              <w:rPr>
                <w:rFonts w:asciiTheme="minorHAnsi" w:hAnsiTheme="minorHAnsi" w:cstheme="minorHAnsi"/>
                <w:szCs w:val="28"/>
              </w:rPr>
              <w:t xml:space="preserve">Clinical Safety </w:t>
            </w:r>
            <w:r w:rsidR="00925B62" w:rsidRPr="00925B62">
              <w:rPr>
                <w:rFonts w:asciiTheme="minorHAnsi" w:hAnsiTheme="minorHAnsi" w:cstheme="minorHAnsi"/>
                <w:szCs w:val="28"/>
              </w:rPr>
              <w:t>Case Consultation</w:t>
            </w:r>
            <w:r w:rsidRPr="000A7FF0">
              <w:rPr>
                <w:rFonts w:asciiTheme="minorHAnsi" w:hAnsiTheme="minorHAnsi" w:cstheme="minorHAnsi"/>
                <w:szCs w:val="28"/>
              </w:rPr>
              <w:t xml:space="preserve"> Writeback</w:t>
            </w:r>
          </w:p>
        </w:tc>
        <w:tc>
          <w:tcPr>
            <w:tcW w:w="996" w:type="pct"/>
            <w:tcBorders>
              <w:left w:val="single" w:sz="2" w:space="0" w:color="B9B9B9"/>
              <w:right w:val="single" w:sz="2" w:space="0" w:color="B9B9B9"/>
            </w:tcBorders>
          </w:tcPr>
          <w:p w14:paraId="514C211D" w14:textId="58A6D62E" w:rsidR="00C7476B" w:rsidRPr="000A7FF0" w:rsidRDefault="00C7476B" w:rsidP="000A7FF0">
            <w:pPr>
              <w:pStyle w:val="ListParagraph"/>
              <w:ind w:right="-613" w:firstLine="0"/>
              <w:jc w:val="center"/>
              <w:rPr>
                <w:rFonts w:asciiTheme="minorHAnsi" w:hAnsiTheme="minorHAnsi" w:cstheme="minorHAnsi"/>
                <w:szCs w:val="28"/>
              </w:rPr>
            </w:pPr>
            <w:r w:rsidRPr="000A7FF0">
              <w:rPr>
                <w:rFonts w:asciiTheme="minorHAnsi" w:hAnsiTheme="minorHAnsi" w:cstheme="minorHAnsi"/>
                <w:szCs w:val="28"/>
              </w:rPr>
              <w:t>8</w:t>
            </w:r>
          </w:p>
        </w:tc>
      </w:tr>
      <w:tr w:rsidR="00C7476B" w:rsidRPr="00C7476B" w14:paraId="267D51B6" w14:textId="709F4267" w:rsidTr="000A7FF0">
        <w:trPr>
          <w:cantSplit/>
          <w:trHeight w:val="290"/>
        </w:trPr>
        <w:tc>
          <w:tcPr>
            <w:tcW w:w="4004" w:type="pct"/>
            <w:tcBorders>
              <w:left w:val="single" w:sz="2" w:space="0" w:color="B9B9B9"/>
              <w:right w:val="single" w:sz="2" w:space="0" w:color="B9B9B9"/>
            </w:tcBorders>
          </w:tcPr>
          <w:p w14:paraId="365CF059" w14:textId="77777777" w:rsidR="00C7476B" w:rsidRPr="000A7FF0" w:rsidRDefault="00C7476B" w:rsidP="000A7FF0">
            <w:pPr>
              <w:pStyle w:val="ListParagraph"/>
              <w:ind w:right="-613" w:firstLine="0"/>
              <w:rPr>
                <w:rFonts w:asciiTheme="minorHAnsi" w:hAnsiTheme="minorHAnsi" w:cstheme="minorHAnsi"/>
                <w:szCs w:val="28"/>
              </w:rPr>
            </w:pPr>
            <w:r w:rsidRPr="000A7FF0">
              <w:rPr>
                <w:rFonts w:asciiTheme="minorHAnsi" w:hAnsiTheme="minorHAnsi" w:cstheme="minorHAnsi"/>
                <w:szCs w:val="28"/>
              </w:rPr>
              <w:t>NHSmail O365 Shared Tenant Clinical Safety Case</w:t>
            </w:r>
          </w:p>
        </w:tc>
        <w:tc>
          <w:tcPr>
            <w:tcW w:w="996" w:type="pct"/>
            <w:tcBorders>
              <w:left w:val="single" w:sz="2" w:space="0" w:color="B9B9B9"/>
              <w:right w:val="single" w:sz="2" w:space="0" w:color="B9B9B9"/>
            </w:tcBorders>
          </w:tcPr>
          <w:p w14:paraId="28C366B3" w14:textId="518F129C" w:rsidR="00C7476B" w:rsidRPr="000A7FF0" w:rsidRDefault="00C7476B" w:rsidP="000A7FF0">
            <w:pPr>
              <w:pStyle w:val="ListParagraph"/>
              <w:ind w:right="-613" w:firstLine="0"/>
              <w:jc w:val="center"/>
              <w:rPr>
                <w:rFonts w:asciiTheme="minorHAnsi" w:hAnsiTheme="minorHAnsi" w:cstheme="minorHAnsi"/>
                <w:szCs w:val="28"/>
              </w:rPr>
            </w:pPr>
            <w:r w:rsidRPr="000A7FF0">
              <w:rPr>
                <w:rFonts w:asciiTheme="minorHAnsi" w:hAnsiTheme="minorHAnsi" w:cstheme="minorHAnsi"/>
                <w:szCs w:val="28"/>
              </w:rPr>
              <w:t>9</w:t>
            </w:r>
          </w:p>
        </w:tc>
      </w:tr>
    </w:tbl>
    <w:p w14:paraId="3734C5CC" w14:textId="77777777" w:rsidR="00616434" w:rsidRDefault="00616434" w:rsidP="00616434">
      <w:pPr>
        <w:spacing w:after="0"/>
        <w:textAlignment w:val="baseline"/>
        <w:textboxTightWrap w:val="none"/>
        <w:rPr>
          <w:rStyle w:val="normaltextrun"/>
          <w:rFonts w:cs="Arial"/>
          <w:szCs w:val="28"/>
        </w:rPr>
      </w:pPr>
    </w:p>
    <w:p w14:paraId="7D4E715F" w14:textId="77777777" w:rsidR="00925B62" w:rsidRDefault="00925B62" w:rsidP="00616434">
      <w:pPr>
        <w:spacing w:after="0"/>
        <w:textAlignment w:val="baseline"/>
        <w:textboxTightWrap w:val="none"/>
        <w:rPr>
          <w:rStyle w:val="normaltextrun"/>
          <w:rFonts w:cs="Arial"/>
          <w:szCs w:val="28"/>
        </w:rPr>
      </w:pPr>
    </w:p>
    <w:p w14:paraId="06FC3395" w14:textId="77777777" w:rsidR="00925B62" w:rsidRDefault="00925B62" w:rsidP="00616434">
      <w:pPr>
        <w:spacing w:after="0"/>
        <w:textAlignment w:val="baseline"/>
        <w:textboxTightWrap w:val="none"/>
        <w:rPr>
          <w:rStyle w:val="normaltextrun"/>
          <w:rFonts w:cs="Arial"/>
          <w:szCs w:val="28"/>
        </w:rPr>
      </w:pPr>
    </w:p>
    <w:p w14:paraId="70CC6997" w14:textId="77777777" w:rsidR="00925B62" w:rsidRDefault="00925B62" w:rsidP="00616434">
      <w:pPr>
        <w:spacing w:after="0"/>
        <w:textAlignment w:val="baseline"/>
        <w:textboxTightWrap w:val="none"/>
        <w:rPr>
          <w:rStyle w:val="normaltextrun"/>
          <w:rFonts w:cs="Arial"/>
          <w:szCs w:val="28"/>
        </w:rPr>
      </w:pPr>
    </w:p>
    <w:p w14:paraId="7E94F0E2" w14:textId="370665D6" w:rsidR="00616434" w:rsidRDefault="00616434" w:rsidP="00925B62">
      <w:pPr>
        <w:pStyle w:val="Heading2"/>
        <w:rPr>
          <w:rFonts w:cstheme="minorHAnsi"/>
          <w:szCs w:val="36"/>
        </w:rPr>
      </w:pPr>
      <w:bookmarkStart w:id="19" w:name="_Toc89855079"/>
      <w:bookmarkStart w:id="20" w:name="_Toc141205504"/>
      <w:r w:rsidRPr="000A1C41">
        <w:rPr>
          <w:rStyle w:val="Heading1Char"/>
        </w:rPr>
        <w:lastRenderedPageBreak/>
        <w:t>Clinical Risk Control</w:t>
      </w:r>
      <w:bookmarkEnd w:id="19"/>
      <w:bookmarkEnd w:id="20"/>
    </w:p>
    <w:p w14:paraId="32E9FCC6" w14:textId="79139B85" w:rsidR="00616434" w:rsidRDefault="00616434" w:rsidP="00616434">
      <w:r>
        <w:t xml:space="preserve">There are </w:t>
      </w:r>
      <w:r w:rsidR="009E6E49">
        <w:t>several</w:t>
      </w:r>
      <w:r>
        <w:t xml:space="preserve"> activities that provide the diligence in assurance, technical integration, communication, </w:t>
      </w:r>
      <w:r w:rsidR="009E6E49">
        <w:t>training,</w:t>
      </w:r>
      <w:r>
        <w:t xml:space="preserve"> and clinical governance one would expect. The areas of control are as follows:</w:t>
      </w:r>
    </w:p>
    <w:p w14:paraId="5592F658" w14:textId="77777777" w:rsidR="00616434" w:rsidRDefault="00616434" w:rsidP="00616434">
      <w:pPr>
        <w:pStyle w:val="ListParagraph"/>
        <w:numPr>
          <w:ilvl w:val="0"/>
          <w:numId w:val="21"/>
        </w:numPr>
        <w:spacing w:after="200"/>
        <w:ind w:right="-613"/>
        <w:contextualSpacing/>
        <w:textboxTightWrap w:val="none"/>
        <w:rPr>
          <w:rFonts w:cs="Arial"/>
          <w:szCs w:val="28"/>
        </w:rPr>
      </w:pPr>
      <w:r>
        <w:rPr>
          <w:rFonts w:cs="Arial"/>
          <w:szCs w:val="28"/>
        </w:rPr>
        <w:t>Technical Assurance &amp; Integration</w:t>
      </w:r>
    </w:p>
    <w:p w14:paraId="02017393" w14:textId="77777777" w:rsidR="00616434" w:rsidRDefault="00616434" w:rsidP="00616434">
      <w:pPr>
        <w:pStyle w:val="ListParagraph"/>
        <w:numPr>
          <w:ilvl w:val="0"/>
          <w:numId w:val="21"/>
        </w:numPr>
        <w:spacing w:after="0"/>
        <w:ind w:right="-613"/>
        <w:contextualSpacing/>
        <w:textboxTightWrap w:val="none"/>
        <w:rPr>
          <w:rFonts w:cs="Arial"/>
          <w:szCs w:val="28"/>
        </w:rPr>
      </w:pPr>
      <w:r>
        <w:rPr>
          <w:rFonts w:cs="Arial"/>
          <w:szCs w:val="28"/>
        </w:rPr>
        <w:t xml:space="preserve">Training (provided to users) </w:t>
      </w:r>
    </w:p>
    <w:p w14:paraId="0CBB8D92" w14:textId="77777777" w:rsidR="00616434" w:rsidRDefault="00616434" w:rsidP="00616434">
      <w:pPr>
        <w:pStyle w:val="ListParagraph"/>
        <w:numPr>
          <w:ilvl w:val="0"/>
          <w:numId w:val="21"/>
        </w:numPr>
        <w:spacing w:after="0"/>
        <w:ind w:right="-613"/>
        <w:contextualSpacing/>
        <w:textboxTightWrap w:val="none"/>
        <w:rPr>
          <w:rFonts w:cs="Arial"/>
          <w:szCs w:val="28"/>
        </w:rPr>
      </w:pPr>
      <w:r>
        <w:rPr>
          <w:rFonts w:cs="Arial"/>
          <w:szCs w:val="28"/>
        </w:rPr>
        <w:t>Operational Go-Live</w:t>
      </w:r>
    </w:p>
    <w:p w14:paraId="1232D23E" w14:textId="77777777" w:rsidR="00616434" w:rsidRDefault="00616434" w:rsidP="00616434">
      <w:pPr>
        <w:pStyle w:val="ListParagraph"/>
        <w:numPr>
          <w:ilvl w:val="0"/>
          <w:numId w:val="21"/>
        </w:numPr>
        <w:spacing w:after="0"/>
        <w:ind w:right="-613"/>
        <w:contextualSpacing/>
        <w:textboxTightWrap w:val="none"/>
        <w:rPr>
          <w:rFonts w:cs="Arial"/>
          <w:szCs w:val="28"/>
        </w:rPr>
      </w:pPr>
      <w:r>
        <w:rPr>
          <w:rFonts w:cs="Arial"/>
          <w:szCs w:val="28"/>
        </w:rPr>
        <w:t>Business Process (Standard Operating Procedures) for users</w:t>
      </w:r>
    </w:p>
    <w:p w14:paraId="42B84179" w14:textId="264F0FC0" w:rsidR="00616434" w:rsidRDefault="00616434" w:rsidP="00616434">
      <w:pPr>
        <w:pStyle w:val="ListParagraph"/>
        <w:numPr>
          <w:ilvl w:val="0"/>
          <w:numId w:val="21"/>
        </w:numPr>
        <w:spacing w:after="0"/>
        <w:ind w:right="-613"/>
        <w:contextualSpacing/>
        <w:textboxTightWrap w:val="none"/>
        <w:rPr>
          <w:rFonts w:cs="Arial"/>
          <w:szCs w:val="28"/>
        </w:rPr>
      </w:pPr>
      <w:r>
        <w:rPr>
          <w:rFonts w:cs="Arial"/>
          <w:szCs w:val="28"/>
        </w:rPr>
        <w:t>Live Service</w:t>
      </w:r>
    </w:p>
    <w:p w14:paraId="75F6A718" w14:textId="5B97C07D" w:rsidR="00616434" w:rsidRDefault="00616434" w:rsidP="00616434">
      <w:pPr>
        <w:pStyle w:val="ListParagraph"/>
        <w:ind w:left="-207" w:right="-613"/>
        <w:rPr>
          <w:rFonts w:cs="Arial"/>
          <w:szCs w:val="28"/>
        </w:rPr>
      </w:pPr>
    </w:p>
    <w:p w14:paraId="1275353D" w14:textId="7366187D" w:rsidR="00616434" w:rsidRDefault="00616434" w:rsidP="00616434">
      <w:pPr>
        <w:pStyle w:val="ListParagraph"/>
        <w:ind w:left="153" w:right="-59" w:firstLine="0"/>
        <w:rPr>
          <w:rFonts w:cs="Arial"/>
          <w:szCs w:val="28"/>
        </w:rPr>
      </w:pPr>
      <w:r w:rsidRPr="00452976">
        <w:rPr>
          <w:rFonts w:cs="Arial"/>
          <w:szCs w:val="28"/>
        </w:rPr>
        <w:t xml:space="preserve">Of the </w:t>
      </w:r>
      <w:r w:rsidR="00452976" w:rsidRPr="00452976">
        <w:rPr>
          <w:rFonts w:cs="Arial"/>
          <w:szCs w:val="28"/>
        </w:rPr>
        <w:t>1</w:t>
      </w:r>
      <w:r w:rsidR="00925B62">
        <w:rPr>
          <w:rFonts w:cs="Arial"/>
          <w:szCs w:val="28"/>
        </w:rPr>
        <w:t>0</w:t>
      </w:r>
      <w:r w:rsidRPr="00452976">
        <w:rPr>
          <w:rFonts w:cs="Arial"/>
          <w:szCs w:val="28"/>
        </w:rPr>
        <w:t xml:space="preserve"> hazards</w:t>
      </w:r>
      <w:r>
        <w:rPr>
          <w:rFonts w:cs="Arial"/>
          <w:szCs w:val="28"/>
        </w:rPr>
        <w:t xml:space="preserve"> identified, all scored a classification of 2 or less and therefore acceptable, where further risk reduction may be impracticable. However, additional controls have been applied where available, and have been recorded accordingly. These can be found in the hazard log.</w:t>
      </w:r>
    </w:p>
    <w:p w14:paraId="35881FD4" w14:textId="3FC6384D" w:rsidR="00616434" w:rsidRDefault="00616434" w:rsidP="00616434">
      <w:pPr>
        <w:ind w:right="-613"/>
        <w:rPr>
          <w:rFonts w:cs="Arial"/>
          <w:szCs w:val="28"/>
        </w:rPr>
      </w:pPr>
    </w:p>
    <w:p w14:paraId="4239EA79" w14:textId="55B16BAC" w:rsidR="00616434" w:rsidRDefault="00616434" w:rsidP="000A1C41">
      <w:pPr>
        <w:pStyle w:val="Heading1"/>
        <w:rPr>
          <w:rFonts w:cstheme="minorHAnsi"/>
          <w:szCs w:val="36"/>
        </w:rPr>
      </w:pPr>
      <w:bookmarkStart w:id="21" w:name="_Toc89855080"/>
      <w:bookmarkStart w:id="22" w:name="_Toc141205505"/>
      <w:r>
        <w:t>Hazard Log</w:t>
      </w:r>
      <w:bookmarkEnd w:id="21"/>
      <w:bookmarkEnd w:id="22"/>
    </w:p>
    <w:p w14:paraId="42E4F15C" w14:textId="2EC66BE5" w:rsidR="00616434" w:rsidRDefault="00616434" w:rsidP="00616434">
      <w:pPr>
        <w:spacing w:line="276" w:lineRule="auto"/>
        <w:rPr>
          <w:rFonts w:cs="Arial"/>
        </w:rPr>
      </w:pPr>
      <w:r>
        <w:rPr>
          <w:rFonts w:cs="Arial"/>
        </w:rPr>
        <w:t>Th</w:t>
      </w:r>
      <w:r w:rsidR="000A7FF0">
        <w:rPr>
          <w:rFonts w:cs="Arial"/>
        </w:rPr>
        <w:t>e eHub Hazard Log (Ref 10)</w:t>
      </w:r>
      <w:r>
        <w:rPr>
          <w:rFonts w:cs="Arial"/>
        </w:rPr>
        <w:t xml:space="preserve"> includes the following components:  </w:t>
      </w:r>
    </w:p>
    <w:p w14:paraId="640C223F" w14:textId="66548D92" w:rsidR="00616434" w:rsidRDefault="00616434" w:rsidP="00616434">
      <w:pPr>
        <w:pStyle w:val="ListParagraph"/>
        <w:numPr>
          <w:ilvl w:val="0"/>
          <w:numId w:val="22"/>
        </w:numPr>
        <w:spacing w:line="276" w:lineRule="auto"/>
        <w:rPr>
          <w:rFonts w:cs="Arial"/>
        </w:rPr>
      </w:pPr>
      <w:r>
        <w:rPr>
          <w:rFonts w:cs="Arial"/>
        </w:rPr>
        <w:t>Hazard identification</w:t>
      </w:r>
    </w:p>
    <w:p w14:paraId="408AC432" w14:textId="460B0040" w:rsidR="00616434" w:rsidRDefault="00616434" w:rsidP="00616434">
      <w:pPr>
        <w:pStyle w:val="ListParagraph"/>
        <w:numPr>
          <w:ilvl w:val="0"/>
          <w:numId w:val="22"/>
        </w:numPr>
        <w:spacing w:line="276" w:lineRule="auto"/>
        <w:rPr>
          <w:rFonts w:cs="Arial"/>
        </w:rPr>
      </w:pPr>
      <w:r>
        <w:rPr>
          <w:rFonts w:cs="Arial"/>
        </w:rPr>
        <w:t>Description of patient safety consequences</w:t>
      </w:r>
    </w:p>
    <w:p w14:paraId="26958EED" w14:textId="2D9048AB" w:rsidR="00616434" w:rsidRDefault="00616434" w:rsidP="00616434">
      <w:pPr>
        <w:pStyle w:val="ListParagraph"/>
        <w:numPr>
          <w:ilvl w:val="0"/>
          <w:numId w:val="22"/>
        </w:numPr>
        <w:spacing w:line="276" w:lineRule="auto"/>
        <w:rPr>
          <w:rFonts w:cs="Arial"/>
        </w:rPr>
      </w:pPr>
      <w:r>
        <w:rPr>
          <w:rFonts w:cs="Arial"/>
        </w:rPr>
        <w:t>Explanation of hazard causes and contributory conditions</w:t>
      </w:r>
    </w:p>
    <w:p w14:paraId="5298EEFE" w14:textId="48853007" w:rsidR="00616434" w:rsidRDefault="00616434" w:rsidP="00616434">
      <w:pPr>
        <w:pStyle w:val="ListParagraph"/>
        <w:numPr>
          <w:ilvl w:val="0"/>
          <w:numId w:val="22"/>
        </w:numPr>
        <w:spacing w:line="276" w:lineRule="auto"/>
        <w:rPr>
          <w:rFonts w:cs="Arial"/>
        </w:rPr>
      </w:pPr>
      <w:r>
        <w:rPr>
          <w:rFonts w:cs="Arial"/>
        </w:rPr>
        <w:t>Identification of existing mitigating controls</w:t>
      </w:r>
    </w:p>
    <w:p w14:paraId="50155865" w14:textId="2D009D42" w:rsidR="00616434" w:rsidRDefault="00616434" w:rsidP="00616434">
      <w:pPr>
        <w:pStyle w:val="ListParagraph"/>
        <w:numPr>
          <w:ilvl w:val="0"/>
          <w:numId w:val="22"/>
        </w:numPr>
        <w:spacing w:line="276" w:lineRule="auto"/>
        <w:rPr>
          <w:rFonts w:cs="Arial"/>
        </w:rPr>
      </w:pPr>
      <w:r>
        <w:rPr>
          <w:rFonts w:cs="Arial"/>
        </w:rPr>
        <w:t>Estimation of clinical risk</w:t>
      </w:r>
    </w:p>
    <w:p w14:paraId="5DECF787" w14:textId="112BBB2B" w:rsidR="00616434" w:rsidRDefault="00616434" w:rsidP="00616434">
      <w:pPr>
        <w:pStyle w:val="ListParagraph"/>
        <w:numPr>
          <w:ilvl w:val="0"/>
          <w:numId w:val="22"/>
        </w:numPr>
        <w:spacing w:line="276" w:lineRule="auto"/>
        <w:rPr>
          <w:rFonts w:cs="Arial"/>
        </w:rPr>
      </w:pPr>
      <w:r>
        <w:rPr>
          <w:rFonts w:cs="Arial"/>
        </w:rPr>
        <w:t>Identification of participating personnel</w:t>
      </w:r>
    </w:p>
    <w:p w14:paraId="1E239A09" w14:textId="304F7622" w:rsidR="00200842" w:rsidRDefault="000A1C41" w:rsidP="00D111AC">
      <w:pPr>
        <w:pStyle w:val="paragraph"/>
        <w:spacing w:before="0" w:beforeAutospacing="0" w:after="0" w:afterAutospacing="0"/>
        <w:textAlignment w:val="baseline"/>
        <w:rPr>
          <w:rStyle w:val="normaltextrun"/>
          <w:rFonts w:asciiTheme="minorHAnsi" w:eastAsia="MS Mincho" w:hAnsiTheme="minorHAnsi" w:cstheme="minorHAnsi"/>
        </w:rPr>
      </w:pPr>
      <w:r w:rsidRPr="000A1C41">
        <w:rPr>
          <w:rStyle w:val="normaltextrun"/>
          <w:rFonts w:asciiTheme="minorHAnsi" w:eastAsia="MS Mincho" w:hAnsiTheme="minorHAnsi" w:cstheme="minorHAnsi"/>
        </w:rPr>
        <w:t xml:space="preserve">eConsult </w:t>
      </w:r>
      <w:r w:rsidR="00D111AC">
        <w:rPr>
          <w:rStyle w:val="normaltextrun"/>
          <w:rFonts w:asciiTheme="minorHAnsi" w:eastAsia="MS Mincho" w:hAnsiTheme="minorHAnsi" w:cstheme="minorHAnsi"/>
        </w:rPr>
        <w:t xml:space="preserve">have </w:t>
      </w:r>
      <w:r w:rsidRPr="000A1C41">
        <w:rPr>
          <w:rStyle w:val="normaltextrun"/>
          <w:rFonts w:asciiTheme="minorHAnsi" w:eastAsia="MS Mincho" w:hAnsiTheme="minorHAnsi" w:cstheme="minorHAnsi"/>
        </w:rPr>
        <w:t>their own Hazard log which contain</w:t>
      </w:r>
      <w:r w:rsidR="00D111AC">
        <w:rPr>
          <w:rStyle w:val="normaltextrun"/>
          <w:rFonts w:asciiTheme="minorHAnsi" w:eastAsia="MS Mincho" w:hAnsiTheme="minorHAnsi" w:cstheme="minorHAnsi"/>
        </w:rPr>
        <w:t>s</w:t>
      </w:r>
      <w:r w:rsidRPr="000A1C41">
        <w:rPr>
          <w:rStyle w:val="normaltextrun"/>
          <w:rFonts w:asciiTheme="minorHAnsi" w:eastAsia="MS Mincho" w:hAnsiTheme="minorHAnsi" w:cstheme="minorHAnsi"/>
        </w:rPr>
        <w:t xml:space="preserve"> a high number of hazards which</w:t>
      </w:r>
      <w:r w:rsidR="00D111AC">
        <w:rPr>
          <w:rStyle w:val="normaltextrun"/>
          <w:rFonts w:asciiTheme="minorHAnsi" w:eastAsia="MS Mincho" w:hAnsiTheme="minorHAnsi" w:cstheme="minorHAnsi"/>
        </w:rPr>
        <w:t xml:space="preserve"> detail more defined possible cause scenarios. </w:t>
      </w:r>
      <w:r w:rsidRPr="000A1C41">
        <w:rPr>
          <w:rStyle w:val="normaltextrun"/>
          <w:rFonts w:asciiTheme="minorHAnsi" w:eastAsia="MS Mincho" w:hAnsiTheme="minorHAnsi" w:cstheme="minorHAnsi"/>
        </w:rPr>
        <w:t xml:space="preserve">The hazards identified by eConsult have been reviewed and where applicable incorporated into the hazard log </w:t>
      </w:r>
      <w:r w:rsidR="00D111AC">
        <w:rPr>
          <w:rStyle w:val="normaltextrun"/>
          <w:rFonts w:asciiTheme="minorHAnsi" w:eastAsia="MS Mincho" w:hAnsiTheme="minorHAnsi" w:cstheme="minorHAnsi"/>
        </w:rPr>
        <w:t xml:space="preserve">for the eHUB deployment. </w:t>
      </w:r>
    </w:p>
    <w:p w14:paraId="466B6765" w14:textId="77777777" w:rsidR="009E49B3" w:rsidRDefault="009E49B3" w:rsidP="00D111AC">
      <w:pPr>
        <w:pStyle w:val="paragraph"/>
        <w:spacing w:before="0" w:beforeAutospacing="0" w:after="0" w:afterAutospacing="0"/>
        <w:textAlignment w:val="baseline"/>
        <w:rPr>
          <w:rStyle w:val="normaltextrun"/>
        </w:rPr>
      </w:pPr>
    </w:p>
    <w:p w14:paraId="1AEDFCB8" w14:textId="060B8D4A" w:rsidR="00400A4A" w:rsidRPr="0033419D" w:rsidRDefault="00400A4A" w:rsidP="006D3763">
      <w:pPr>
        <w:pStyle w:val="Heading1"/>
      </w:pPr>
      <w:bookmarkStart w:id="23" w:name="_Toc141205506"/>
      <w:r w:rsidRPr="0033419D">
        <w:rPr>
          <w:rStyle w:val="normaltextrun"/>
          <w:rFonts w:eastAsia="MS Mincho"/>
        </w:rPr>
        <w:t>Configuration Control / Management</w:t>
      </w:r>
      <w:bookmarkEnd w:id="23"/>
      <w:r w:rsidRPr="0033419D">
        <w:rPr>
          <w:rStyle w:val="eop"/>
        </w:rPr>
        <w:t> </w:t>
      </w:r>
    </w:p>
    <w:p w14:paraId="3704DA90" w14:textId="5FF460F0" w:rsidR="00400A4A" w:rsidRDefault="00400A4A" w:rsidP="00400A4A">
      <w:pPr>
        <w:pStyle w:val="paragraph"/>
        <w:spacing w:before="0" w:beforeAutospacing="0" w:after="0" w:afterAutospacing="0"/>
        <w:textAlignment w:val="baseline"/>
        <w:rPr>
          <w:rStyle w:val="eop"/>
          <w:rFonts w:asciiTheme="minorHAnsi" w:hAnsiTheme="minorHAnsi" w:cstheme="minorHAnsi"/>
          <w:color w:val="0F0F0F" w:themeColor="text1"/>
        </w:rPr>
      </w:pPr>
      <w:r w:rsidRPr="006D3763">
        <w:rPr>
          <w:rStyle w:val="normaltextrun"/>
          <w:rFonts w:asciiTheme="minorHAnsi" w:eastAsia="MS Mincho" w:hAnsiTheme="minorHAnsi" w:cstheme="minorHAnsi"/>
          <w:color w:val="0F0F0F" w:themeColor="text1"/>
        </w:rPr>
        <w:t>Any changes to the </w:t>
      </w:r>
      <w:r w:rsidR="008E07C4" w:rsidRPr="006D3763">
        <w:rPr>
          <w:rStyle w:val="normaltextrun"/>
          <w:rFonts w:asciiTheme="minorHAnsi" w:eastAsia="MS Mincho" w:hAnsiTheme="minorHAnsi" w:cstheme="minorHAnsi"/>
          <w:color w:val="0F0F0F" w:themeColor="text1"/>
        </w:rPr>
        <w:t>eConsult product</w:t>
      </w:r>
      <w:r w:rsidR="006D3763" w:rsidRPr="006D3763">
        <w:rPr>
          <w:rStyle w:val="normaltextrun"/>
          <w:rFonts w:asciiTheme="minorHAnsi" w:eastAsia="MS Mincho" w:hAnsiTheme="minorHAnsi" w:cstheme="minorHAnsi"/>
          <w:color w:val="0F0F0F" w:themeColor="text1"/>
        </w:rPr>
        <w:t xml:space="preserve"> </w:t>
      </w:r>
      <w:r w:rsidRPr="006D3763">
        <w:rPr>
          <w:rStyle w:val="normaltextrun"/>
          <w:rFonts w:asciiTheme="minorHAnsi" w:eastAsia="MS Mincho" w:hAnsiTheme="minorHAnsi" w:cstheme="minorHAnsi"/>
          <w:color w:val="0F0F0F" w:themeColor="text1"/>
        </w:rPr>
        <w:t xml:space="preserve">will be communicated with the programme team(s) where applicable. These changes </w:t>
      </w:r>
      <w:r w:rsidR="00D111AC">
        <w:rPr>
          <w:rStyle w:val="normaltextrun"/>
          <w:rFonts w:asciiTheme="minorHAnsi" w:eastAsia="MS Mincho" w:hAnsiTheme="minorHAnsi" w:cstheme="minorHAnsi"/>
          <w:color w:val="0F0F0F" w:themeColor="text1"/>
        </w:rPr>
        <w:t>will</w:t>
      </w:r>
      <w:r w:rsidRPr="006D3763">
        <w:rPr>
          <w:rStyle w:val="normaltextrun"/>
          <w:rFonts w:asciiTheme="minorHAnsi" w:eastAsia="MS Mincho" w:hAnsiTheme="minorHAnsi" w:cstheme="minorHAnsi"/>
          <w:color w:val="0F0F0F" w:themeColor="text1"/>
        </w:rPr>
        <w:t xml:space="preserve"> have been reviewed in </w:t>
      </w:r>
      <w:r w:rsidR="006D3763" w:rsidRPr="006D3763">
        <w:rPr>
          <w:rStyle w:val="normaltextrun"/>
          <w:rFonts w:asciiTheme="minorHAnsi" w:eastAsia="MS Mincho" w:hAnsiTheme="minorHAnsi" w:cstheme="minorHAnsi"/>
          <w:color w:val="0F0F0F" w:themeColor="text1"/>
        </w:rPr>
        <w:t xml:space="preserve">the </w:t>
      </w:r>
      <w:r w:rsidRPr="006D3763">
        <w:rPr>
          <w:rStyle w:val="normaltextrun"/>
          <w:rFonts w:asciiTheme="minorHAnsi" w:eastAsia="MS Mincho" w:hAnsiTheme="minorHAnsi" w:cstheme="minorHAnsi"/>
          <w:color w:val="0F0F0F" w:themeColor="text1"/>
        </w:rPr>
        <w:t>development stage and prior to release by the</w:t>
      </w:r>
      <w:r w:rsidR="006D3763" w:rsidRPr="006D3763">
        <w:rPr>
          <w:rStyle w:val="normaltextrun"/>
          <w:rFonts w:asciiTheme="minorHAnsi" w:eastAsia="MS Mincho" w:hAnsiTheme="minorHAnsi" w:cstheme="minorHAnsi"/>
          <w:color w:val="0F0F0F" w:themeColor="text1"/>
        </w:rPr>
        <w:t xml:space="preserve"> eConsult development team, Clinical governance team and signed off by their </w:t>
      </w:r>
      <w:r w:rsidRPr="006D3763">
        <w:rPr>
          <w:rStyle w:val="normaltextrun"/>
          <w:rFonts w:asciiTheme="minorHAnsi" w:eastAsia="MS Mincho" w:hAnsiTheme="minorHAnsi" w:cstheme="minorHAnsi"/>
          <w:color w:val="0F0F0F" w:themeColor="text1"/>
        </w:rPr>
        <w:t xml:space="preserve">Clinical Safety Officer (CSO). These changes then </w:t>
      </w:r>
      <w:r w:rsidR="00D111AC">
        <w:rPr>
          <w:rStyle w:val="normaltextrun"/>
          <w:rFonts w:asciiTheme="minorHAnsi" w:eastAsia="MS Mincho" w:hAnsiTheme="minorHAnsi" w:cstheme="minorHAnsi"/>
          <w:color w:val="0F0F0F" w:themeColor="text1"/>
        </w:rPr>
        <w:t>will</w:t>
      </w:r>
      <w:r w:rsidRPr="006D3763">
        <w:rPr>
          <w:rStyle w:val="normaltextrun"/>
          <w:rFonts w:asciiTheme="minorHAnsi" w:eastAsia="MS Mincho" w:hAnsiTheme="minorHAnsi" w:cstheme="minorHAnsi"/>
          <w:color w:val="0F0F0F" w:themeColor="text1"/>
        </w:rPr>
        <w:t xml:space="preserve"> be reviewed in line with the DCB0160 standard. Any communications which require dissemination to the e</w:t>
      </w:r>
      <w:r w:rsidR="00D111AC">
        <w:rPr>
          <w:rStyle w:val="normaltextrun"/>
          <w:rFonts w:asciiTheme="minorHAnsi" w:eastAsia="MS Mincho" w:hAnsiTheme="minorHAnsi" w:cstheme="minorHAnsi"/>
          <w:color w:val="0F0F0F" w:themeColor="text1"/>
        </w:rPr>
        <w:t xml:space="preserve">HUB team and GP practices </w:t>
      </w:r>
      <w:r w:rsidRPr="006D3763">
        <w:rPr>
          <w:rStyle w:val="normaltextrun"/>
          <w:rFonts w:asciiTheme="minorHAnsi" w:eastAsia="MS Mincho" w:hAnsiTheme="minorHAnsi" w:cstheme="minorHAnsi"/>
          <w:color w:val="0F0F0F" w:themeColor="text1"/>
        </w:rPr>
        <w:t>will be done so through the governance team</w:t>
      </w:r>
      <w:r w:rsidR="00D111AC">
        <w:rPr>
          <w:rStyle w:val="normaltextrun"/>
          <w:rFonts w:asciiTheme="minorHAnsi" w:eastAsia="MS Mincho" w:hAnsiTheme="minorHAnsi" w:cstheme="minorHAnsi"/>
          <w:color w:val="0F0F0F" w:themeColor="text1"/>
        </w:rPr>
        <w:t xml:space="preserve"> </w:t>
      </w:r>
      <w:r w:rsidRPr="006D3763">
        <w:rPr>
          <w:rStyle w:val="normaltextrun"/>
          <w:rFonts w:asciiTheme="minorHAnsi" w:eastAsia="MS Mincho" w:hAnsiTheme="minorHAnsi" w:cstheme="minorHAnsi"/>
          <w:color w:val="0F0F0F" w:themeColor="text1"/>
        </w:rPr>
        <w:t>and </w:t>
      </w:r>
      <w:r w:rsidR="006D3763" w:rsidRPr="006D3763">
        <w:rPr>
          <w:rStyle w:val="normaltextrun"/>
          <w:rFonts w:asciiTheme="minorHAnsi" w:eastAsia="MS Mincho" w:hAnsiTheme="minorHAnsi" w:cstheme="minorHAnsi"/>
          <w:color w:val="0F0F0F" w:themeColor="text1"/>
        </w:rPr>
        <w:t>eConsult</w:t>
      </w:r>
      <w:r w:rsidRPr="006D3763">
        <w:rPr>
          <w:rStyle w:val="normaltextrun"/>
          <w:rFonts w:asciiTheme="minorHAnsi" w:eastAsia="MS Mincho" w:hAnsiTheme="minorHAnsi" w:cstheme="minorHAnsi"/>
          <w:color w:val="0F0F0F" w:themeColor="text1"/>
        </w:rPr>
        <w:t>, as arranged. Where a</w:t>
      </w:r>
      <w:r w:rsidR="006D3763" w:rsidRPr="006D3763">
        <w:rPr>
          <w:rStyle w:val="normaltextrun"/>
          <w:rFonts w:asciiTheme="minorHAnsi" w:eastAsia="MS Mincho" w:hAnsiTheme="minorHAnsi" w:cstheme="minorHAnsi"/>
          <w:color w:val="0F0F0F" w:themeColor="text1"/>
        </w:rPr>
        <w:t>ny additional</w:t>
      </w:r>
      <w:r w:rsidRPr="006D3763">
        <w:rPr>
          <w:rStyle w:val="normaltextrun"/>
          <w:rFonts w:asciiTheme="minorHAnsi" w:eastAsia="MS Mincho" w:hAnsiTheme="minorHAnsi" w:cstheme="minorHAnsi"/>
          <w:color w:val="0F0F0F" w:themeColor="text1"/>
        </w:rPr>
        <w:t xml:space="preserve"> risk</w:t>
      </w:r>
      <w:r w:rsidR="006D3763" w:rsidRPr="006D3763">
        <w:rPr>
          <w:rStyle w:val="normaltextrun"/>
          <w:rFonts w:asciiTheme="minorHAnsi" w:eastAsia="MS Mincho" w:hAnsiTheme="minorHAnsi" w:cstheme="minorHAnsi"/>
          <w:color w:val="0F0F0F" w:themeColor="text1"/>
        </w:rPr>
        <w:t>(s) are</w:t>
      </w:r>
      <w:r w:rsidRPr="006D3763">
        <w:rPr>
          <w:rStyle w:val="normaltextrun"/>
          <w:rFonts w:asciiTheme="minorHAnsi" w:eastAsia="MS Mincho" w:hAnsiTheme="minorHAnsi" w:cstheme="minorHAnsi"/>
          <w:color w:val="0F0F0F" w:themeColor="text1"/>
        </w:rPr>
        <w:t xml:space="preserve"> identified by the change this will be reviewed</w:t>
      </w:r>
      <w:r w:rsidR="00E27DF1">
        <w:rPr>
          <w:rStyle w:val="normaltextrun"/>
          <w:rFonts w:asciiTheme="minorHAnsi" w:eastAsia="MS Mincho" w:hAnsiTheme="minorHAnsi" w:cstheme="minorHAnsi"/>
          <w:color w:val="0F0F0F" w:themeColor="text1"/>
        </w:rPr>
        <w:t>,</w:t>
      </w:r>
      <w:r w:rsidR="00D111AC">
        <w:rPr>
          <w:rStyle w:val="normaltextrun"/>
          <w:rFonts w:asciiTheme="minorHAnsi" w:eastAsia="MS Mincho" w:hAnsiTheme="minorHAnsi" w:cstheme="minorHAnsi"/>
          <w:color w:val="0F0F0F" w:themeColor="text1"/>
        </w:rPr>
        <w:t xml:space="preserve"> f</w:t>
      </w:r>
      <w:r w:rsidRPr="006D3763">
        <w:rPr>
          <w:rStyle w:val="normaltextrun"/>
          <w:rFonts w:asciiTheme="minorHAnsi" w:eastAsia="MS Mincho" w:hAnsiTheme="minorHAnsi" w:cstheme="minorHAnsi"/>
          <w:color w:val="0F0F0F" w:themeColor="text1"/>
        </w:rPr>
        <w:t xml:space="preserve">urther regression testing will be </w:t>
      </w:r>
      <w:r w:rsidR="00D111AC">
        <w:rPr>
          <w:rStyle w:val="normaltextrun"/>
          <w:rFonts w:asciiTheme="minorHAnsi" w:eastAsia="MS Mincho" w:hAnsiTheme="minorHAnsi" w:cstheme="minorHAnsi"/>
          <w:color w:val="0F0F0F" w:themeColor="text1"/>
        </w:rPr>
        <w:t xml:space="preserve">completed </w:t>
      </w:r>
      <w:r w:rsidRPr="006D3763">
        <w:rPr>
          <w:rStyle w:val="normaltextrun"/>
          <w:rFonts w:asciiTheme="minorHAnsi" w:eastAsia="MS Mincho" w:hAnsiTheme="minorHAnsi" w:cstheme="minorHAnsi"/>
          <w:color w:val="0F0F0F" w:themeColor="text1"/>
        </w:rPr>
        <w:t>to ensure accuracy and consistency of the products and intended use. </w:t>
      </w:r>
      <w:r w:rsidRPr="006D3763">
        <w:rPr>
          <w:rStyle w:val="eop"/>
          <w:rFonts w:asciiTheme="minorHAnsi" w:hAnsiTheme="minorHAnsi" w:cstheme="minorHAnsi"/>
          <w:color w:val="0F0F0F" w:themeColor="text1"/>
        </w:rPr>
        <w:t> </w:t>
      </w:r>
    </w:p>
    <w:p w14:paraId="6148CC04" w14:textId="77777777" w:rsidR="00452976" w:rsidRPr="006D3763" w:rsidRDefault="00452976" w:rsidP="00400A4A">
      <w:pPr>
        <w:pStyle w:val="paragraph"/>
        <w:spacing w:before="0" w:beforeAutospacing="0" w:after="0" w:afterAutospacing="0"/>
        <w:textAlignment w:val="baseline"/>
        <w:rPr>
          <w:rFonts w:asciiTheme="minorHAnsi" w:hAnsiTheme="minorHAnsi" w:cstheme="minorHAnsi"/>
          <w:color w:val="0F0F0F" w:themeColor="text1"/>
          <w:sz w:val="18"/>
          <w:szCs w:val="18"/>
        </w:rPr>
      </w:pPr>
    </w:p>
    <w:p w14:paraId="671D1CFA" w14:textId="2A1F5F99" w:rsidR="00DB7FE3" w:rsidRDefault="00DB7FE3" w:rsidP="00DB7FE3">
      <w:pPr>
        <w:pStyle w:val="Heading1"/>
      </w:pPr>
      <w:bookmarkStart w:id="24" w:name="_Toc141205507"/>
      <w:r>
        <w:lastRenderedPageBreak/>
        <w:t>Summary Safety Statement</w:t>
      </w:r>
      <w:bookmarkEnd w:id="24"/>
    </w:p>
    <w:p w14:paraId="4BB27B1B" w14:textId="07CEA169" w:rsidR="001C5DFE" w:rsidRPr="001C5DFE" w:rsidRDefault="00F6383B" w:rsidP="000A7FF0">
      <w:pPr>
        <w:spacing w:after="0" w:line="276" w:lineRule="auto"/>
        <w:textboxTightWrap w:val="none"/>
        <w:rPr>
          <w:rFonts w:asciiTheme="minorHAnsi" w:hAnsiTheme="minorHAnsi" w:cstheme="minorHAnsi"/>
          <w:lang w:eastAsia="en-GB"/>
        </w:rPr>
      </w:pPr>
      <w:r w:rsidRPr="001C5DFE">
        <w:rPr>
          <w:rFonts w:asciiTheme="minorHAnsi" w:hAnsiTheme="minorHAnsi" w:cstheme="minorHAnsi"/>
        </w:rPr>
        <w:t xml:space="preserve">eConsult is an </w:t>
      </w:r>
      <w:r w:rsidR="001C5DFE" w:rsidRPr="001C5DFE">
        <w:rPr>
          <w:rFonts w:asciiTheme="minorHAnsi" w:hAnsiTheme="minorHAnsi" w:cstheme="minorHAnsi"/>
        </w:rPr>
        <w:t>established</w:t>
      </w:r>
      <w:r w:rsidRPr="001C5DFE">
        <w:rPr>
          <w:rFonts w:asciiTheme="minorHAnsi" w:hAnsiTheme="minorHAnsi" w:cstheme="minorHAnsi"/>
        </w:rPr>
        <w:t xml:space="preserve"> </w:t>
      </w:r>
      <w:r w:rsidR="001C5DFE" w:rsidRPr="001C5DFE">
        <w:rPr>
          <w:rFonts w:asciiTheme="minorHAnsi" w:hAnsiTheme="minorHAnsi" w:cstheme="minorHAnsi"/>
        </w:rPr>
        <w:t>product</w:t>
      </w:r>
      <w:r w:rsidRPr="001C5DFE">
        <w:rPr>
          <w:rFonts w:asciiTheme="minorHAnsi" w:hAnsiTheme="minorHAnsi" w:cstheme="minorHAnsi"/>
        </w:rPr>
        <w:t xml:space="preserve"> which complies with the DCB 0129 clinical safety standard. The </w:t>
      </w:r>
      <w:r w:rsidR="001C5DFE" w:rsidRPr="001C5DFE">
        <w:rPr>
          <w:rFonts w:asciiTheme="minorHAnsi" w:hAnsiTheme="minorHAnsi" w:cstheme="minorHAnsi"/>
        </w:rPr>
        <w:t>manufacturers</w:t>
      </w:r>
      <w:r w:rsidRPr="001C5DFE">
        <w:rPr>
          <w:rFonts w:asciiTheme="minorHAnsi" w:hAnsiTheme="minorHAnsi" w:cstheme="minorHAnsi"/>
        </w:rPr>
        <w:t xml:space="preserve"> have strong </w:t>
      </w:r>
      <w:r w:rsidR="001C5DFE" w:rsidRPr="001C5DFE">
        <w:rPr>
          <w:rFonts w:asciiTheme="minorHAnsi" w:hAnsiTheme="minorHAnsi" w:cstheme="minorHAnsi"/>
        </w:rPr>
        <w:t>governance</w:t>
      </w:r>
      <w:r w:rsidRPr="001C5DFE">
        <w:rPr>
          <w:rFonts w:asciiTheme="minorHAnsi" w:hAnsiTheme="minorHAnsi" w:cstheme="minorHAnsi"/>
        </w:rPr>
        <w:t xml:space="preserve">, incident management, </w:t>
      </w:r>
      <w:r w:rsidR="001C5DFE" w:rsidRPr="001C5DFE">
        <w:rPr>
          <w:rFonts w:asciiTheme="minorHAnsi" w:hAnsiTheme="minorHAnsi" w:cstheme="minorHAnsi"/>
        </w:rPr>
        <w:t>disaster</w:t>
      </w:r>
      <w:r w:rsidRPr="001C5DFE">
        <w:rPr>
          <w:rFonts w:asciiTheme="minorHAnsi" w:hAnsiTheme="minorHAnsi" w:cstheme="minorHAnsi"/>
        </w:rPr>
        <w:t xml:space="preserve"> </w:t>
      </w:r>
      <w:r w:rsidR="001C5DFE" w:rsidRPr="001C5DFE">
        <w:rPr>
          <w:rFonts w:asciiTheme="minorHAnsi" w:hAnsiTheme="minorHAnsi" w:cstheme="minorHAnsi"/>
        </w:rPr>
        <w:t>recovery</w:t>
      </w:r>
      <w:r w:rsidRPr="001C5DFE">
        <w:rPr>
          <w:rFonts w:asciiTheme="minorHAnsi" w:hAnsiTheme="minorHAnsi" w:cstheme="minorHAnsi"/>
        </w:rPr>
        <w:t xml:space="preserve"> and </w:t>
      </w:r>
      <w:r w:rsidR="001C5DFE" w:rsidRPr="001C5DFE">
        <w:rPr>
          <w:rFonts w:asciiTheme="minorHAnsi" w:hAnsiTheme="minorHAnsi" w:cstheme="minorHAnsi"/>
        </w:rPr>
        <w:t xml:space="preserve">processes in place. The product is used across many CCGs/PCNs and General Practice already. The eHUB model in which Folkstone Hythe and Rural PCN wish to utilise </w:t>
      </w:r>
      <w:r w:rsidR="00337EFA" w:rsidRPr="001C5DFE">
        <w:rPr>
          <w:rFonts w:asciiTheme="minorHAnsi" w:hAnsiTheme="minorHAnsi" w:cstheme="minorHAnsi"/>
        </w:rPr>
        <w:t>eConsult</w:t>
      </w:r>
      <w:r w:rsidR="001C5DFE" w:rsidRPr="001C5DFE">
        <w:rPr>
          <w:rFonts w:asciiTheme="minorHAnsi" w:hAnsiTheme="minorHAnsi" w:cstheme="minorHAnsi"/>
        </w:rPr>
        <w:t xml:space="preserve"> is a new way of working with online consultations. The project team have a project plan, governance arrangements, are completing testing,</w:t>
      </w:r>
      <w:r w:rsidR="001C5DFE">
        <w:rPr>
          <w:rFonts w:asciiTheme="minorHAnsi" w:hAnsiTheme="minorHAnsi" w:cstheme="minorHAnsi"/>
        </w:rPr>
        <w:t xml:space="preserve"> </w:t>
      </w:r>
      <w:r w:rsidR="001C5DFE" w:rsidRPr="001C5DFE">
        <w:rPr>
          <w:rFonts w:asciiTheme="minorHAnsi" w:hAnsiTheme="minorHAnsi" w:cstheme="minorHAnsi"/>
        </w:rPr>
        <w:t>training and have developed workflow structures. All of which is included within the Standard Operating Procedure. eH</w:t>
      </w:r>
      <w:r w:rsidR="009E49B3">
        <w:rPr>
          <w:rFonts w:asciiTheme="minorHAnsi" w:hAnsiTheme="minorHAnsi" w:cstheme="minorHAnsi"/>
        </w:rPr>
        <w:t>ub</w:t>
      </w:r>
      <w:r w:rsidR="001C5DFE" w:rsidRPr="001C5DFE">
        <w:rPr>
          <w:rFonts w:asciiTheme="minorHAnsi" w:hAnsiTheme="minorHAnsi" w:cstheme="minorHAnsi"/>
        </w:rPr>
        <w:t xml:space="preserve"> communication to patients and general practice is key so that all are fully informed. The hazards associated with </w:t>
      </w:r>
      <w:r w:rsidR="00337EFA" w:rsidRPr="001C5DFE">
        <w:rPr>
          <w:rFonts w:asciiTheme="minorHAnsi" w:hAnsiTheme="minorHAnsi" w:cstheme="minorHAnsi"/>
        </w:rPr>
        <w:t>eConsult</w:t>
      </w:r>
      <w:r w:rsidR="001C5DFE" w:rsidRPr="001C5DFE">
        <w:rPr>
          <w:rFonts w:asciiTheme="minorHAnsi" w:hAnsiTheme="minorHAnsi" w:cstheme="minorHAnsi"/>
        </w:rPr>
        <w:t xml:space="preserve"> and the </w:t>
      </w:r>
      <w:r w:rsidR="00337EFA" w:rsidRPr="001C5DFE">
        <w:rPr>
          <w:rFonts w:asciiTheme="minorHAnsi" w:hAnsiTheme="minorHAnsi" w:cstheme="minorHAnsi"/>
        </w:rPr>
        <w:t>eHub</w:t>
      </w:r>
      <w:r w:rsidR="001C5DFE" w:rsidRPr="001C5DFE">
        <w:rPr>
          <w:rFonts w:asciiTheme="minorHAnsi" w:hAnsiTheme="minorHAnsi" w:cstheme="minorHAnsi"/>
        </w:rPr>
        <w:t xml:space="preserve"> model have been identified, reviewed and controls applied where possible. The residual risk score for all hazards are below 2- </w:t>
      </w:r>
      <w:r w:rsidR="001C5DFE" w:rsidRPr="001C5DFE">
        <w:rPr>
          <w:rFonts w:asciiTheme="minorHAnsi" w:hAnsiTheme="minorHAnsi" w:cstheme="minorHAnsi"/>
          <w:i/>
          <w:iCs/>
          <w:lang w:eastAsia="en-GB"/>
        </w:rPr>
        <w:t>Acceptable where cost of further reduction outweighs benefits gained or where further risk reduction is impractical</w:t>
      </w:r>
      <w:r w:rsidR="001C5DFE">
        <w:rPr>
          <w:rFonts w:asciiTheme="minorHAnsi" w:hAnsiTheme="minorHAnsi" w:cstheme="minorHAnsi"/>
          <w:i/>
          <w:iCs/>
          <w:lang w:eastAsia="en-GB"/>
        </w:rPr>
        <w:t xml:space="preserve">. </w:t>
      </w:r>
      <w:r w:rsidR="001C5DFE">
        <w:rPr>
          <w:rFonts w:asciiTheme="minorHAnsi" w:hAnsiTheme="minorHAnsi" w:cstheme="minorHAnsi"/>
          <w:lang w:eastAsia="en-GB"/>
        </w:rPr>
        <w:t xml:space="preserve">Therefore, providing the above controls and considerations are met  the </w:t>
      </w:r>
      <w:r w:rsidR="00337EFA">
        <w:rPr>
          <w:rFonts w:asciiTheme="minorHAnsi" w:hAnsiTheme="minorHAnsi" w:cstheme="minorHAnsi"/>
          <w:lang w:eastAsia="en-GB"/>
        </w:rPr>
        <w:t>eConsult</w:t>
      </w:r>
      <w:r w:rsidR="001C5DFE">
        <w:rPr>
          <w:rFonts w:asciiTheme="minorHAnsi" w:hAnsiTheme="minorHAnsi" w:cstheme="minorHAnsi"/>
          <w:lang w:eastAsia="en-GB"/>
        </w:rPr>
        <w:t xml:space="preserve"> </w:t>
      </w:r>
      <w:r w:rsidR="00337EFA">
        <w:rPr>
          <w:rFonts w:asciiTheme="minorHAnsi" w:hAnsiTheme="minorHAnsi" w:cstheme="minorHAnsi"/>
          <w:lang w:eastAsia="en-GB"/>
        </w:rPr>
        <w:t>eHub</w:t>
      </w:r>
      <w:r w:rsidR="001C5DFE">
        <w:rPr>
          <w:rFonts w:asciiTheme="minorHAnsi" w:hAnsiTheme="minorHAnsi" w:cstheme="minorHAnsi"/>
          <w:lang w:eastAsia="en-GB"/>
        </w:rPr>
        <w:t xml:space="preserve"> model is safe for deployment within the PCN. </w:t>
      </w:r>
    </w:p>
    <w:p w14:paraId="627F2EDE" w14:textId="7457C676" w:rsidR="00E65F29" w:rsidRDefault="001C5DFE" w:rsidP="00FA4044">
      <w:r>
        <w:t xml:space="preserve"> </w:t>
      </w:r>
    </w:p>
    <w:p w14:paraId="601FD157" w14:textId="77777777" w:rsidR="00E65F29" w:rsidRPr="00FA4044" w:rsidRDefault="00E65F29" w:rsidP="00FA4044"/>
    <w:p w14:paraId="18CF7663" w14:textId="6D4F40A7" w:rsidR="006D78BC" w:rsidRPr="00E65F29" w:rsidRDefault="006D78BC" w:rsidP="006D78BC">
      <w:pPr>
        <w:pStyle w:val="Heading1"/>
      </w:pPr>
      <w:bookmarkStart w:id="25" w:name="_Toc141205508"/>
      <w:r w:rsidRPr="00E65F29">
        <w:t>Recommendations:</w:t>
      </w:r>
      <w:bookmarkEnd w:id="25"/>
    </w:p>
    <w:p w14:paraId="663487B4" w14:textId="35D3F504" w:rsidR="00C97118" w:rsidRPr="00E65F29" w:rsidRDefault="00C97118" w:rsidP="00C97118">
      <w:pPr>
        <w:rPr>
          <w:rFonts w:asciiTheme="minorHAnsi" w:hAnsiTheme="minorHAnsi" w:cstheme="minorHAnsi"/>
        </w:rPr>
      </w:pPr>
      <w:r w:rsidRPr="00E65F29">
        <w:rPr>
          <w:rFonts w:asciiTheme="minorHAnsi" w:hAnsiTheme="minorHAnsi" w:cstheme="minorHAnsi"/>
        </w:rPr>
        <w:t>To minimise clinical risks</w:t>
      </w:r>
      <w:r w:rsidR="006D78BC" w:rsidRPr="00E65F29">
        <w:rPr>
          <w:rFonts w:asciiTheme="minorHAnsi" w:hAnsiTheme="minorHAnsi" w:cstheme="minorHAnsi"/>
        </w:rPr>
        <w:t xml:space="preserve"> </w:t>
      </w:r>
      <w:r w:rsidRPr="00E65F29">
        <w:rPr>
          <w:rFonts w:asciiTheme="minorHAnsi" w:hAnsiTheme="minorHAnsi" w:cstheme="minorHAnsi"/>
        </w:rPr>
        <w:t>recommend</w:t>
      </w:r>
      <w:r w:rsidR="006D78BC" w:rsidRPr="00E65F29">
        <w:rPr>
          <w:rFonts w:asciiTheme="minorHAnsi" w:hAnsiTheme="minorHAnsi" w:cstheme="minorHAnsi"/>
        </w:rPr>
        <w:t>ations are listed below :</w:t>
      </w:r>
    </w:p>
    <w:p w14:paraId="1F6B5EA4" w14:textId="1D12E0C9" w:rsidR="00FA4044" w:rsidRPr="00E65F29" w:rsidRDefault="00E65F29" w:rsidP="00FA4044">
      <w:pPr>
        <w:pStyle w:val="paragraph"/>
        <w:numPr>
          <w:ilvl w:val="0"/>
          <w:numId w:val="43"/>
        </w:numPr>
        <w:spacing w:before="0" w:beforeAutospacing="0" w:after="0" w:afterAutospacing="0"/>
        <w:textAlignment w:val="baseline"/>
        <w:rPr>
          <w:rFonts w:asciiTheme="minorHAnsi" w:hAnsiTheme="minorHAnsi" w:cstheme="minorHAnsi"/>
          <w:color w:val="0F0F0F"/>
        </w:rPr>
      </w:pPr>
      <w:r w:rsidRPr="00E65F29">
        <w:rPr>
          <w:rStyle w:val="normaltextrun"/>
          <w:rFonts w:asciiTheme="minorHAnsi" w:hAnsiTheme="minorHAnsi" w:cstheme="minorHAnsi"/>
          <w:color w:val="0F0F0F"/>
        </w:rPr>
        <w:t>The u</w:t>
      </w:r>
      <w:r w:rsidR="00FA4044" w:rsidRPr="00E65F29">
        <w:rPr>
          <w:rStyle w:val="normaltextrun"/>
          <w:rFonts w:asciiTheme="minorHAnsi" w:hAnsiTheme="minorHAnsi" w:cstheme="minorHAnsi"/>
          <w:color w:val="0F0F0F"/>
        </w:rPr>
        <w:t>sers</w:t>
      </w:r>
      <w:r w:rsidRPr="00E65F29">
        <w:rPr>
          <w:rStyle w:val="normaltextrun"/>
          <w:rFonts w:asciiTheme="minorHAnsi" w:hAnsiTheme="minorHAnsi" w:cstheme="minorHAnsi"/>
          <w:color w:val="0F0F0F"/>
        </w:rPr>
        <w:t xml:space="preserve"> within the eH</w:t>
      </w:r>
      <w:r w:rsidR="009E49B3">
        <w:rPr>
          <w:rStyle w:val="normaltextrun"/>
          <w:rFonts w:asciiTheme="minorHAnsi" w:hAnsiTheme="minorHAnsi" w:cstheme="minorHAnsi"/>
          <w:color w:val="0F0F0F"/>
        </w:rPr>
        <w:t>ub</w:t>
      </w:r>
      <w:r w:rsidR="00FA4044" w:rsidRPr="00E65F29">
        <w:rPr>
          <w:rStyle w:val="normaltextrun"/>
          <w:rFonts w:asciiTheme="minorHAnsi" w:hAnsiTheme="minorHAnsi" w:cstheme="minorHAnsi"/>
          <w:color w:val="0F0F0F"/>
        </w:rPr>
        <w:t xml:space="preserve"> will not use th</w:t>
      </w:r>
      <w:r w:rsidRPr="00E65F29">
        <w:rPr>
          <w:rStyle w:val="normaltextrun"/>
          <w:rFonts w:asciiTheme="minorHAnsi" w:hAnsiTheme="minorHAnsi" w:cstheme="minorHAnsi"/>
          <w:color w:val="0F0F0F"/>
        </w:rPr>
        <w:t xml:space="preserve">e </w:t>
      </w:r>
      <w:r w:rsidR="00337EFA" w:rsidRPr="00E65F29">
        <w:rPr>
          <w:rStyle w:val="normaltextrun"/>
          <w:rFonts w:asciiTheme="minorHAnsi" w:hAnsiTheme="minorHAnsi" w:cstheme="minorHAnsi"/>
          <w:color w:val="0F0F0F"/>
        </w:rPr>
        <w:t>eConsult</w:t>
      </w:r>
      <w:r w:rsidR="00FA4044" w:rsidRPr="00E65F29">
        <w:rPr>
          <w:rStyle w:val="normaltextrun"/>
          <w:rFonts w:asciiTheme="minorHAnsi" w:hAnsiTheme="minorHAnsi" w:cstheme="minorHAnsi"/>
          <w:color w:val="0F0F0F"/>
        </w:rPr>
        <w:t xml:space="preserve"> product as an alternative to any clinical or professional judgement</w:t>
      </w:r>
      <w:r w:rsidR="00FA4044" w:rsidRPr="00E65F29">
        <w:rPr>
          <w:rStyle w:val="eop"/>
          <w:rFonts w:asciiTheme="minorHAnsi" w:hAnsiTheme="minorHAnsi" w:cstheme="minorHAnsi"/>
          <w:color w:val="0F0F0F"/>
        </w:rPr>
        <w:t> </w:t>
      </w:r>
    </w:p>
    <w:p w14:paraId="06388B54" w14:textId="4497EF8E" w:rsidR="006D78BC" w:rsidRPr="00E65F29" w:rsidRDefault="00FA4044" w:rsidP="00C97118">
      <w:pPr>
        <w:numPr>
          <w:ilvl w:val="0"/>
          <w:numId w:val="17"/>
        </w:numPr>
        <w:spacing w:after="0" w:line="276" w:lineRule="auto"/>
        <w:textboxTightWrap w:val="none"/>
        <w:rPr>
          <w:rFonts w:asciiTheme="minorHAnsi" w:hAnsiTheme="minorHAnsi" w:cstheme="minorHAnsi"/>
          <w:lang w:val="en-US"/>
        </w:rPr>
      </w:pPr>
      <w:r w:rsidRPr="00E65F29">
        <w:rPr>
          <w:rFonts w:asciiTheme="minorHAnsi" w:hAnsiTheme="minorHAnsi" w:cstheme="minorHAnsi"/>
          <w:lang w:val="en-US"/>
        </w:rPr>
        <w:t>R</w:t>
      </w:r>
      <w:r w:rsidR="00C97118" w:rsidRPr="00E65F29">
        <w:rPr>
          <w:rFonts w:asciiTheme="minorHAnsi" w:hAnsiTheme="minorHAnsi" w:cstheme="minorHAnsi"/>
          <w:lang w:val="en-US"/>
        </w:rPr>
        <w:t xml:space="preserve">eports are processed within the recommended </w:t>
      </w:r>
      <w:r w:rsidR="006D78BC" w:rsidRPr="00E65F29">
        <w:rPr>
          <w:rFonts w:asciiTheme="minorHAnsi" w:hAnsiTheme="minorHAnsi" w:cstheme="minorHAnsi"/>
          <w:lang w:val="en-US"/>
        </w:rPr>
        <w:t xml:space="preserve">and agreed </w:t>
      </w:r>
      <w:r w:rsidR="00C97118" w:rsidRPr="00E65F29">
        <w:rPr>
          <w:rFonts w:asciiTheme="minorHAnsi" w:hAnsiTheme="minorHAnsi" w:cstheme="minorHAnsi"/>
          <w:lang w:val="en-US"/>
        </w:rPr>
        <w:t>timescales</w:t>
      </w:r>
    </w:p>
    <w:p w14:paraId="0846F563" w14:textId="32B09307" w:rsidR="00C97118" w:rsidRPr="00E65F29" w:rsidRDefault="00C97118" w:rsidP="00C97118">
      <w:pPr>
        <w:numPr>
          <w:ilvl w:val="0"/>
          <w:numId w:val="17"/>
        </w:numPr>
        <w:spacing w:after="0" w:line="276" w:lineRule="auto"/>
        <w:textboxTightWrap w:val="none"/>
        <w:rPr>
          <w:rFonts w:asciiTheme="minorHAnsi" w:hAnsiTheme="minorHAnsi" w:cstheme="minorHAnsi"/>
          <w:lang w:val="en-US"/>
        </w:rPr>
      </w:pPr>
      <w:r w:rsidRPr="00E65F29">
        <w:rPr>
          <w:rFonts w:asciiTheme="minorHAnsi" w:hAnsiTheme="minorHAnsi" w:cstheme="minorHAnsi"/>
          <w:lang w:val="en-US"/>
        </w:rPr>
        <w:t xml:space="preserve">There must be a clear Standard Operating Procedure </w:t>
      </w:r>
      <w:r w:rsidR="006D78BC" w:rsidRPr="00E65F29">
        <w:rPr>
          <w:rFonts w:asciiTheme="minorHAnsi" w:hAnsiTheme="minorHAnsi" w:cstheme="minorHAnsi"/>
          <w:lang w:val="en-US"/>
        </w:rPr>
        <w:t>that details the workflow process(s) and incident management process</w:t>
      </w:r>
    </w:p>
    <w:p w14:paraId="25408725" w14:textId="41D623E0" w:rsidR="00C97118" w:rsidRPr="00E65F29" w:rsidRDefault="00C97118" w:rsidP="00C97118">
      <w:pPr>
        <w:numPr>
          <w:ilvl w:val="0"/>
          <w:numId w:val="17"/>
        </w:numPr>
        <w:spacing w:after="0" w:line="276" w:lineRule="auto"/>
        <w:textboxTightWrap w:val="none"/>
        <w:rPr>
          <w:rFonts w:asciiTheme="minorHAnsi" w:hAnsiTheme="minorHAnsi" w:cstheme="minorHAnsi"/>
          <w:lang w:val="en-US"/>
        </w:rPr>
      </w:pPr>
      <w:r w:rsidRPr="00E65F29">
        <w:rPr>
          <w:rFonts w:asciiTheme="minorHAnsi" w:hAnsiTheme="minorHAnsi" w:cstheme="minorHAnsi"/>
          <w:lang w:val="en-US"/>
        </w:rPr>
        <w:t>Clinicians should have access to the full medical record when processing eConsult reports and follow GMC guidance for remote consulting in the case of doctors and NMC guidance for remote consulting in the case for nurse practitioners</w:t>
      </w:r>
    </w:p>
    <w:p w14:paraId="46EB7968" w14:textId="436B1AB0" w:rsidR="00C97118" w:rsidRPr="00E65F29" w:rsidRDefault="006D78BC" w:rsidP="00C97118">
      <w:pPr>
        <w:numPr>
          <w:ilvl w:val="0"/>
          <w:numId w:val="17"/>
        </w:numPr>
        <w:spacing w:after="0" w:line="276" w:lineRule="auto"/>
        <w:textboxTightWrap w:val="none"/>
        <w:rPr>
          <w:rFonts w:asciiTheme="minorHAnsi" w:hAnsiTheme="minorHAnsi" w:cstheme="minorHAnsi"/>
          <w:lang w:val="en-US"/>
        </w:rPr>
      </w:pPr>
      <w:r w:rsidRPr="00E65F29">
        <w:rPr>
          <w:rFonts w:asciiTheme="minorHAnsi" w:hAnsiTheme="minorHAnsi" w:cstheme="minorHAnsi"/>
          <w:lang w:val="en-US"/>
        </w:rPr>
        <w:t>Should ‘Close The Loop</w:t>
      </w:r>
      <w:r w:rsidR="00C97118" w:rsidRPr="00E65F29">
        <w:rPr>
          <w:rFonts w:asciiTheme="minorHAnsi" w:hAnsiTheme="minorHAnsi" w:cstheme="minorHAnsi"/>
          <w:lang w:val="en-US"/>
        </w:rPr>
        <w:t xml:space="preserve">’ by contacting patients directly with the outcome from their online consultation. This </w:t>
      </w:r>
      <w:r w:rsidRPr="00E65F29">
        <w:rPr>
          <w:rFonts w:asciiTheme="minorHAnsi" w:hAnsiTheme="minorHAnsi" w:cstheme="minorHAnsi"/>
          <w:lang w:val="en-US"/>
        </w:rPr>
        <w:t xml:space="preserve">may be </w:t>
      </w:r>
      <w:r w:rsidR="00C97118" w:rsidRPr="00E65F29">
        <w:rPr>
          <w:rFonts w:asciiTheme="minorHAnsi" w:hAnsiTheme="minorHAnsi" w:cstheme="minorHAnsi"/>
          <w:lang w:val="en-US"/>
        </w:rPr>
        <w:t xml:space="preserve">frequently done by an administrator but in some instances maybe a clinician. </w:t>
      </w:r>
    </w:p>
    <w:p w14:paraId="38E7AC28" w14:textId="65983B1E" w:rsidR="006D78BC" w:rsidRPr="00E65F29" w:rsidRDefault="00C97118" w:rsidP="006D78BC">
      <w:pPr>
        <w:numPr>
          <w:ilvl w:val="0"/>
          <w:numId w:val="17"/>
        </w:numPr>
        <w:spacing w:after="0" w:line="276" w:lineRule="auto"/>
        <w:textboxTightWrap w:val="none"/>
        <w:rPr>
          <w:rFonts w:asciiTheme="minorHAnsi" w:hAnsiTheme="minorHAnsi" w:cstheme="minorHAnsi"/>
          <w:lang w:val="en-US"/>
        </w:rPr>
      </w:pPr>
      <w:r w:rsidRPr="00E65F29">
        <w:rPr>
          <w:rFonts w:asciiTheme="minorHAnsi" w:hAnsiTheme="minorHAnsi" w:cstheme="minorHAnsi"/>
          <w:lang w:val="en-US"/>
        </w:rPr>
        <w:t xml:space="preserve">In the case of </w:t>
      </w:r>
      <w:r w:rsidR="00337EFA" w:rsidRPr="00E65F29">
        <w:rPr>
          <w:rFonts w:asciiTheme="minorHAnsi" w:hAnsiTheme="minorHAnsi" w:cstheme="minorHAnsi"/>
          <w:lang w:val="en-US"/>
        </w:rPr>
        <w:t>pediatric</w:t>
      </w:r>
      <w:r w:rsidRPr="00E65F29">
        <w:rPr>
          <w:rFonts w:asciiTheme="minorHAnsi" w:hAnsiTheme="minorHAnsi" w:cstheme="minorHAnsi"/>
          <w:lang w:val="en-US"/>
        </w:rPr>
        <w:t xml:space="preserve"> consultations, these should be closed via a telephone or face to face encounter to mitigate the risk of making clinical decision based on third party information.</w:t>
      </w:r>
      <w:bookmarkEnd w:id="7"/>
    </w:p>
    <w:p w14:paraId="198236EE" w14:textId="4D13E4F6" w:rsidR="00E614DC" w:rsidRPr="00E65F29" w:rsidRDefault="006D78BC" w:rsidP="006D78BC">
      <w:pPr>
        <w:numPr>
          <w:ilvl w:val="0"/>
          <w:numId w:val="17"/>
        </w:numPr>
        <w:spacing w:after="0" w:line="276" w:lineRule="auto"/>
        <w:textboxTightWrap w:val="none"/>
        <w:rPr>
          <w:rFonts w:asciiTheme="minorHAnsi" w:hAnsiTheme="minorHAnsi" w:cstheme="minorHAnsi"/>
          <w:lang w:val="en-US"/>
        </w:rPr>
      </w:pPr>
      <w:r w:rsidRPr="00E65F29">
        <w:rPr>
          <w:rFonts w:asciiTheme="minorHAnsi" w:hAnsiTheme="minorHAnsi" w:cstheme="minorHAnsi"/>
        </w:rPr>
        <w:t xml:space="preserve">Fallback Solution should be in place if the product, NHS Mail </w:t>
      </w:r>
      <w:r w:rsidR="00E65F29" w:rsidRPr="00E65F29">
        <w:rPr>
          <w:rFonts w:asciiTheme="minorHAnsi" w:hAnsiTheme="minorHAnsi" w:cstheme="minorHAnsi"/>
        </w:rPr>
        <w:t xml:space="preserve">/MESH </w:t>
      </w:r>
      <w:r w:rsidRPr="00E65F29">
        <w:rPr>
          <w:rFonts w:asciiTheme="minorHAnsi" w:hAnsiTheme="minorHAnsi" w:cstheme="minorHAnsi"/>
        </w:rPr>
        <w:t xml:space="preserve">or workflow process fails. </w:t>
      </w:r>
      <w:r w:rsidR="00E614DC" w:rsidRPr="00E65F29">
        <w:rPr>
          <w:rFonts w:asciiTheme="minorHAnsi" w:hAnsiTheme="minorHAnsi" w:cstheme="minorHAnsi"/>
        </w:rPr>
        <w:t xml:space="preserve"> </w:t>
      </w:r>
    </w:p>
    <w:p w14:paraId="4F4FD1F7" w14:textId="0F437EB2" w:rsidR="006D78BC" w:rsidRDefault="006D78BC" w:rsidP="00E614DC">
      <w:pPr>
        <w:autoSpaceDE w:val="0"/>
        <w:autoSpaceDN w:val="0"/>
        <w:adjustRightInd w:val="0"/>
        <w:rPr>
          <w:rFonts w:asciiTheme="minorHAnsi" w:hAnsiTheme="minorHAnsi" w:cstheme="minorHAnsi"/>
        </w:rPr>
      </w:pPr>
    </w:p>
    <w:p w14:paraId="2B603786" w14:textId="253EE6C0" w:rsidR="00E65F29" w:rsidRDefault="00E65F29" w:rsidP="00E614DC">
      <w:pPr>
        <w:autoSpaceDE w:val="0"/>
        <w:autoSpaceDN w:val="0"/>
        <w:adjustRightInd w:val="0"/>
        <w:rPr>
          <w:rFonts w:asciiTheme="minorHAnsi" w:hAnsiTheme="minorHAnsi" w:cstheme="minorHAnsi"/>
        </w:rPr>
      </w:pPr>
    </w:p>
    <w:p w14:paraId="2B8F7441" w14:textId="77777777" w:rsidR="00925B62" w:rsidRDefault="00925B62">
      <w:pPr>
        <w:spacing w:after="0"/>
        <w:textboxTightWrap w:val="none"/>
        <w:rPr>
          <w:rFonts w:cs="Arial"/>
          <w:b/>
          <w:bCs/>
          <w:color w:val="005EB8"/>
          <w:sz w:val="42"/>
          <w:szCs w:val="42"/>
          <w:lang w:eastAsia="en-GB"/>
        </w:rPr>
      </w:pPr>
      <w:r>
        <w:rPr>
          <w:rFonts w:cs="Arial"/>
          <w:b/>
          <w:bCs/>
          <w:color w:val="005EB8"/>
          <w:sz w:val="42"/>
          <w:szCs w:val="42"/>
          <w:lang w:eastAsia="en-GB"/>
        </w:rPr>
        <w:br w:type="page"/>
      </w:r>
    </w:p>
    <w:p w14:paraId="30E7BD20" w14:textId="5B38C2A1" w:rsidR="00FA4044" w:rsidRDefault="00FA4044" w:rsidP="00FA4044">
      <w:pPr>
        <w:spacing w:after="0"/>
        <w:textAlignment w:val="baseline"/>
        <w:textboxTightWrap w:val="none"/>
        <w:rPr>
          <w:rFonts w:cs="Arial"/>
          <w:b/>
          <w:bCs/>
          <w:color w:val="005EB8"/>
          <w:sz w:val="42"/>
          <w:szCs w:val="42"/>
          <w:lang w:eastAsia="en-GB"/>
        </w:rPr>
      </w:pPr>
      <w:r w:rsidRPr="00FA4044">
        <w:rPr>
          <w:rFonts w:cs="Arial"/>
          <w:b/>
          <w:bCs/>
          <w:color w:val="005EB8"/>
          <w:sz w:val="42"/>
          <w:szCs w:val="42"/>
          <w:lang w:eastAsia="en-GB"/>
        </w:rPr>
        <w:lastRenderedPageBreak/>
        <w:t>Appendices </w:t>
      </w:r>
    </w:p>
    <w:p w14:paraId="0CCB5A39" w14:textId="7050F9C5" w:rsidR="00FA4044" w:rsidRDefault="00FA4044" w:rsidP="00FA4044">
      <w:pPr>
        <w:spacing w:after="0"/>
        <w:textAlignment w:val="baseline"/>
        <w:textboxTightWrap w:val="none"/>
        <w:rPr>
          <w:rFonts w:cs="Arial"/>
          <w:b/>
          <w:bCs/>
          <w:color w:val="005EB8"/>
          <w:sz w:val="42"/>
          <w:szCs w:val="42"/>
          <w:lang w:eastAsia="en-GB"/>
        </w:rPr>
      </w:pPr>
    </w:p>
    <w:p w14:paraId="6D8AFC31" w14:textId="79CF9CDA" w:rsidR="00FA4044" w:rsidRDefault="00FA4044" w:rsidP="00FA4044">
      <w:pPr>
        <w:spacing w:after="0"/>
        <w:textAlignment w:val="baseline"/>
        <w:textboxTightWrap w:val="none"/>
        <w:rPr>
          <w:rFonts w:cs="Arial"/>
          <w:b/>
          <w:bCs/>
          <w:color w:val="005EB8"/>
          <w:sz w:val="42"/>
          <w:szCs w:val="42"/>
          <w:lang w:eastAsia="en-GB"/>
        </w:rPr>
      </w:pPr>
      <w:r>
        <w:rPr>
          <w:rFonts w:cs="Arial"/>
          <w:b/>
          <w:bCs/>
          <w:color w:val="005EB8"/>
          <w:sz w:val="42"/>
          <w:szCs w:val="42"/>
          <w:lang w:eastAsia="en-GB"/>
        </w:rPr>
        <w:t xml:space="preserve">Appendix 1 Hazard Log </w:t>
      </w:r>
    </w:p>
    <w:p w14:paraId="2CC14C16" w14:textId="0CF205E5" w:rsidR="00155C36" w:rsidRDefault="00155C36" w:rsidP="00FA4044">
      <w:pPr>
        <w:spacing w:after="0"/>
        <w:textAlignment w:val="baseline"/>
        <w:textboxTightWrap w:val="none"/>
        <w:rPr>
          <w:rFonts w:cs="Arial"/>
          <w:b/>
          <w:bCs/>
          <w:color w:val="005EB8"/>
          <w:sz w:val="42"/>
          <w:szCs w:val="42"/>
          <w:lang w:eastAsia="en-GB"/>
        </w:rPr>
      </w:pPr>
    </w:p>
    <w:p w14:paraId="6DE57E51" w14:textId="64B7B9D4" w:rsidR="00C32A22" w:rsidRDefault="0094130F" w:rsidP="00FA4044">
      <w:pPr>
        <w:spacing w:after="0"/>
        <w:textAlignment w:val="baseline"/>
        <w:textboxTightWrap w:val="none"/>
      </w:pPr>
      <w:hyperlink r:id="rId25" w:history="1">
        <w:r w:rsidR="00C32A22">
          <w:rPr>
            <w:rStyle w:val="Hyperlink"/>
          </w:rPr>
          <w:t>eConsult eHub HL V0.1.xlsx</w:t>
        </w:r>
      </w:hyperlink>
    </w:p>
    <w:p w14:paraId="002D3791" w14:textId="77777777" w:rsidR="00C32A22" w:rsidRDefault="00C32A22" w:rsidP="00FA4044">
      <w:pPr>
        <w:spacing w:after="0"/>
        <w:textAlignment w:val="baseline"/>
        <w:textboxTightWrap w:val="none"/>
        <w:rPr>
          <w:rFonts w:cs="Arial"/>
          <w:b/>
          <w:bCs/>
          <w:color w:val="005EB8"/>
          <w:sz w:val="42"/>
          <w:szCs w:val="42"/>
          <w:lang w:eastAsia="en-GB"/>
        </w:rPr>
      </w:pPr>
    </w:p>
    <w:p w14:paraId="0872D3D5" w14:textId="77777777" w:rsidR="00C32A22" w:rsidRDefault="00C32A22" w:rsidP="00FA4044">
      <w:pPr>
        <w:spacing w:after="0"/>
        <w:textAlignment w:val="baseline"/>
        <w:textboxTightWrap w:val="none"/>
        <w:rPr>
          <w:rFonts w:cs="Arial"/>
          <w:b/>
          <w:bCs/>
          <w:color w:val="005EB8"/>
          <w:sz w:val="42"/>
          <w:szCs w:val="42"/>
          <w:lang w:eastAsia="en-GB"/>
        </w:rPr>
      </w:pPr>
    </w:p>
    <w:p w14:paraId="204057A3" w14:textId="77777777" w:rsidR="00C32A22" w:rsidRDefault="00C32A22">
      <w:pPr>
        <w:spacing w:after="0"/>
        <w:textboxTightWrap w:val="none"/>
        <w:rPr>
          <w:rFonts w:cs="Arial"/>
          <w:b/>
          <w:bCs/>
          <w:color w:val="005EB8"/>
          <w:sz w:val="42"/>
          <w:szCs w:val="42"/>
          <w:lang w:eastAsia="en-GB"/>
        </w:rPr>
      </w:pPr>
      <w:r>
        <w:rPr>
          <w:rFonts w:cs="Arial"/>
          <w:b/>
          <w:bCs/>
          <w:color w:val="005EB8"/>
          <w:sz w:val="42"/>
          <w:szCs w:val="42"/>
          <w:lang w:eastAsia="en-GB"/>
        </w:rPr>
        <w:br w:type="page"/>
      </w:r>
    </w:p>
    <w:p w14:paraId="0D87E828" w14:textId="61B9640E" w:rsidR="00FA4044" w:rsidRPr="00FA4044" w:rsidRDefault="00FA4044" w:rsidP="00155C36">
      <w:pPr>
        <w:spacing w:after="0"/>
        <w:textAlignment w:val="baseline"/>
        <w:textboxTightWrap w:val="none"/>
        <w:rPr>
          <w:rFonts w:ascii="Segoe UI" w:hAnsi="Segoe UI" w:cs="Segoe UI"/>
          <w:color w:val="0F0F0F"/>
          <w:sz w:val="18"/>
          <w:szCs w:val="18"/>
          <w:lang w:eastAsia="en-GB"/>
        </w:rPr>
      </w:pPr>
      <w:r w:rsidRPr="00FA4044">
        <w:rPr>
          <w:rFonts w:cs="Arial"/>
          <w:b/>
          <w:bCs/>
          <w:color w:val="005EB8"/>
          <w:sz w:val="42"/>
          <w:szCs w:val="42"/>
          <w:lang w:eastAsia="en-GB"/>
        </w:rPr>
        <w:lastRenderedPageBreak/>
        <w:t xml:space="preserve">Appendix </w:t>
      </w:r>
      <w:r w:rsidR="00155C36">
        <w:rPr>
          <w:rFonts w:cs="Arial"/>
          <w:b/>
          <w:bCs/>
          <w:color w:val="005EB8"/>
          <w:sz w:val="42"/>
          <w:szCs w:val="42"/>
          <w:lang w:eastAsia="en-GB"/>
        </w:rPr>
        <w:t>2</w:t>
      </w:r>
      <w:r w:rsidRPr="00FA4044">
        <w:rPr>
          <w:rFonts w:cs="Arial"/>
          <w:color w:val="0F0F0F"/>
          <w:lang w:eastAsia="en-GB"/>
        </w:rPr>
        <w:t> </w:t>
      </w:r>
    </w:p>
    <w:p w14:paraId="31E206D2" w14:textId="77777777" w:rsidR="00FA4044" w:rsidRPr="00FA4044" w:rsidRDefault="00FA4044" w:rsidP="00FA4044">
      <w:pPr>
        <w:spacing w:after="0"/>
        <w:jc w:val="both"/>
        <w:textAlignment w:val="baseline"/>
        <w:textboxTightWrap w:val="none"/>
        <w:rPr>
          <w:rFonts w:ascii="Segoe UI" w:hAnsi="Segoe UI" w:cs="Segoe UI"/>
          <w:color w:val="0F0F0F"/>
          <w:sz w:val="18"/>
          <w:szCs w:val="18"/>
          <w:lang w:eastAsia="en-GB"/>
        </w:rPr>
      </w:pPr>
      <w:r w:rsidRPr="00FA4044">
        <w:rPr>
          <w:rFonts w:cs="Arial"/>
          <w:b/>
          <w:bCs/>
          <w:color w:val="0F0F0F"/>
          <w:lang w:eastAsia="en-GB"/>
        </w:rPr>
        <w:t>Hazard Consequence definitions</w:t>
      </w:r>
      <w:r w:rsidRPr="00FA4044">
        <w:rPr>
          <w:rFonts w:cs="Arial"/>
          <w:color w:val="0F0F0F"/>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5655"/>
        <w:gridCol w:w="2085"/>
      </w:tblGrid>
      <w:tr w:rsidR="00FA4044" w:rsidRPr="00FA4044" w14:paraId="2418146E" w14:textId="77777777" w:rsidTr="00FA4044">
        <w:trPr>
          <w:trHeight w:val="330"/>
        </w:trPr>
        <w:tc>
          <w:tcPr>
            <w:tcW w:w="1800" w:type="dxa"/>
            <w:tcBorders>
              <w:top w:val="single" w:sz="6" w:space="0" w:color="auto"/>
              <w:left w:val="single" w:sz="6" w:space="0" w:color="auto"/>
              <w:bottom w:val="single" w:sz="6" w:space="0" w:color="auto"/>
              <w:right w:val="single" w:sz="6" w:space="0" w:color="auto"/>
            </w:tcBorders>
            <w:shd w:val="clear" w:color="auto" w:fill="E0E0E0"/>
            <w:hideMark/>
          </w:tcPr>
          <w:p w14:paraId="472C7A49"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b/>
                <w:bCs/>
                <w:color w:val="0F0F0F"/>
                <w:lang w:val="en-US" w:eastAsia="en-GB"/>
              </w:rPr>
              <w:t>Consequence Classification</w:t>
            </w:r>
            <w:r w:rsidRPr="00FA4044">
              <w:rPr>
                <w:rFonts w:cs="Arial"/>
                <w:color w:val="0F0F0F"/>
                <w:lang w:eastAsia="en-GB"/>
              </w:rPr>
              <w:t> </w:t>
            </w:r>
          </w:p>
        </w:tc>
        <w:tc>
          <w:tcPr>
            <w:tcW w:w="5655" w:type="dxa"/>
            <w:tcBorders>
              <w:top w:val="single" w:sz="6" w:space="0" w:color="auto"/>
              <w:left w:val="single" w:sz="6" w:space="0" w:color="auto"/>
              <w:bottom w:val="single" w:sz="6" w:space="0" w:color="auto"/>
              <w:right w:val="single" w:sz="6" w:space="0" w:color="auto"/>
            </w:tcBorders>
            <w:shd w:val="clear" w:color="auto" w:fill="E0E0E0"/>
            <w:hideMark/>
          </w:tcPr>
          <w:p w14:paraId="105C0DC0"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b/>
                <w:bCs/>
                <w:color w:val="0F0F0F"/>
                <w:lang w:val="en-US" w:eastAsia="en-GB"/>
              </w:rPr>
              <w:t>Interpretation</w:t>
            </w:r>
            <w:r w:rsidRPr="00FA4044">
              <w:rPr>
                <w:rFonts w:cs="Arial"/>
                <w:color w:val="0F0F0F"/>
                <w:lang w:eastAsia="en-GB"/>
              </w:rPr>
              <w:t> </w:t>
            </w:r>
          </w:p>
        </w:tc>
        <w:tc>
          <w:tcPr>
            <w:tcW w:w="2085" w:type="dxa"/>
            <w:tcBorders>
              <w:top w:val="single" w:sz="6" w:space="0" w:color="auto"/>
              <w:left w:val="single" w:sz="6" w:space="0" w:color="auto"/>
              <w:bottom w:val="single" w:sz="6" w:space="0" w:color="auto"/>
              <w:right w:val="single" w:sz="6" w:space="0" w:color="auto"/>
            </w:tcBorders>
            <w:shd w:val="clear" w:color="auto" w:fill="E0E0E0"/>
            <w:hideMark/>
          </w:tcPr>
          <w:p w14:paraId="36884050"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b/>
                <w:bCs/>
                <w:color w:val="0F0F0F"/>
                <w:lang w:val="en-US" w:eastAsia="en-GB"/>
              </w:rPr>
              <w:t>Number of Patients Affected</w:t>
            </w:r>
            <w:r w:rsidRPr="00FA4044">
              <w:rPr>
                <w:rFonts w:cs="Arial"/>
                <w:color w:val="0F0F0F"/>
                <w:lang w:eastAsia="en-GB"/>
              </w:rPr>
              <w:t> </w:t>
            </w:r>
          </w:p>
        </w:tc>
      </w:tr>
      <w:tr w:rsidR="00FA4044" w:rsidRPr="00FA4044" w14:paraId="66DA2F1C" w14:textId="77777777" w:rsidTr="00FA4044">
        <w:trPr>
          <w:trHeight w:val="315"/>
        </w:trPr>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D491DB"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Catastrophic </w:t>
            </w: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57EC6CDA"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Death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418CF6C"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3FD97460" w14:textId="77777777" w:rsidTr="00FA404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B4E2CF2"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611F2FB5"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Permanent life-changing incapacity and any condition for which the prognosis is death or permanent life-changing incapacity; severe injury or severe incapacity from which recovery is not expected in the short term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4760CE6"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78CE4959" w14:textId="77777777" w:rsidTr="00FA4044">
        <w:trPr>
          <w:trHeight w:val="300"/>
        </w:trPr>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4524FC9"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Major </w:t>
            </w: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34CB7B62"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Death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D491C44"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Single  </w:t>
            </w:r>
          </w:p>
        </w:tc>
      </w:tr>
      <w:tr w:rsidR="00FA4044" w:rsidRPr="00FA4044" w14:paraId="4C12F73E" w14:textId="77777777" w:rsidTr="00FA4044">
        <w:trPr>
          <w:trHeight w:val="5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E0C3DC"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75C69161"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Permanent life-changing incapacity and any condition for which the prognosis is death or permanent life-changing incapacity; severe injury or severe incapacity from which recovery is not expected in the short term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5DC43ADC"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Single  </w:t>
            </w:r>
          </w:p>
        </w:tc>
      </w:tr>
      <w:tr w:rsidR="00FA4044" w:rsidRPr="00FA4044" w14:paraId="329E71D6" w14:textId="77777777" w:rsidTr="00FA4044">
        <w:trPr>
          <w:trHeight w:val="4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A3DFE4"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3FD0E38D"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Severe injury or severe incapacity from which recovery is expected in the short term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BB67B21"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403CED7F" w14:textId="77777777" w:rsidTr="00FA404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81F836"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2C1BDE73"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Severe psychological trauma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431A969"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6F840BF5" w14:textId="77777777" w:rsidTr="00FA4044">
        <w:trPr>
          <w:trHeight w:val="300"/>
        </w:trPr>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C6FFE7E"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Considerable </w:t>
            </w: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6F833469"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Severe injury or severe incapacity from which recovery is expected in the short term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77E9E1A"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Single  </w:t>
            </w:r>
          </w:p>
        </w:tc>
      </w:tr>
      <w:tr w:rsidR="00FA4044" w:rsidRPr="00FA4044" w14:paraId="3B7AC393" w14:textId="77777777" w:rsidTr="00FA404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CB9EE8"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199BE926"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Severe psychological trauma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D4C197F"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Single  </w:t>
            </w:r>
          </w:p>
        </w:tc>
      </w:tr>
      <w:tr w:rsidR="00FA4044" w:rsidRPr="00FA4044" w14:paraId="3258479D" w14:textId="77777777" w:rsidTr="00FA4044">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ADBF35"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778D482A"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Minor injury or injuries from which recovery is not expected in the short term.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2167377"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7E35550C" w14:textId="77777777" w:rsidTr="00FA4044">
        <w:trPr>
          <w:trHeight w:val="3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C03264"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0B5A2DCD"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Significant psychological trauma.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D9BD489"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7CBA8466" w14:textId="77777777" w:rsidTr="00FA4044">
        <w:trPr>
          <w:trHeight w:val="300"/>
        </w:trPr>
        <w:tc>
          <w:tcPr>
            <w:tcW w:w="18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F0C9FEC"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Significant </w:t>
            </w: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0260169A"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Minor injury or injuries from which recovery is not expected in the short term.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B4FBAB5"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Single  </w:t>
            </w:r>
          </w:p>
        </w:tc>
      </w:tr>
      <w:tr w:rsidR="00FA4044" w:rsidRPr="00FA4044" w14:paraId="68444281" w14:textId="77777777" w:rsidTr="00FA404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763B50"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44CE2216"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Significant psychological trauma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2FE7E69"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Single  </w:t>
            </w:r>
          </w:p>
        </w:tc>
      </w:tr>
      <w:tr w:rsidR="00FA4044" w:rsidRPr="00FA4044" w14:paraId="1107C1FA" w14:textId="77777777" w:rsidTr="00FA4044">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B85031"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42E92EE8"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Minor injury from which recovery is expected in the short term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6B96296"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51E2EA84" w14:textId="77777777" w:rsidTr="00FA4044">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A9511C" w14:textId="77777777" w:rsidR="00FA4044" w:rsidRPr="00FA4044" w:rsidRDefault="00FA4044" w:rsidP="00FA4044">
            <w:pPr>
              <w:spacing w:after="0"/>
              <w:textboxTightWrap w:val="none"/>
              <w:rPr>
                <w:rFonts w:ascii="Times New Roman" w:hAnsi="Times New Roman"/>
                <w:color w:val="0F0F0F"/>
                <w:lang w:eastAsia="en-GB"/>
              </w:rPr>
            </w:pP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07998F58"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Minor psychological upset; inconvenience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91CD34D"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Multiple  </w:t>
            </w:r>
          </w:p>
        </w:tc>
      </w:tr>
      <w:tr w:rsidR="00FA4044" w:rsidRPr="00FA4044" w14:paraId="6D3F3A79" w14:textId="77777777" w:rsidTr="00FA4044">
        <w:trPr>
          <w:trHeight w:val="495"/>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94BB6FA"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Minor </w:t>
            </w:r>
          </w:p>
        </w:tc>
        <w:tc>
          <w:tcPr>
            <w:tcW w:w="5655" w:type="dxa"/>
            <w:tcBorders>
              <w:top w:val="single" w:sz="6" w:space="0" w:color="auto"/>
              <w:left w:val="single" w:sz="6" w:space="0" w:color="auto"/>
              <w:bottom w:val="single" w:sz="6" w:space="0" w:color="auto"/>
              <w:right w:val="single" w:sz="6" w:space="0" w:color="auto"/>
            </w:tcBorders>
            <w:shd w:val="clear" w:color="auto" w:fill="auto"/>
            <w:hideMark/>
          </w:tcPr>
          <w:p w14:paraId="38B75350"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Minor injury from which recovery is expected in the short term; minor psychological upset; inconvenience; any negligible severity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C03EA45" w14:textId="77777777" w:rsidR="00FA4044" w:rsidRPr="00FA4044" w:rsidRDefault="00FA4044" w:rsidP="00FA4044">
            <w:pPr>
              <w:spacing w:after="0"/>
              <w:jc w:val="both"/>
              <w:textAlignment w:val="baseline"/>
              <w:textboxTightWrap w:val="none"/>
              <w:rPr>
                <w:rFonts w:ascii="Times New Roman" w:hAnsi="Times New Roman"/>
                <w:color w:val="0F0F0F"/>
                <w:lang w:eastAsia="en-GB"/>
              </w:rPr>
            </w:pPr>
            <w:r w:rsidRPr="00FA4044">
              <w:rPr>
                <w:rFonts w:cs="Arial"/>
                <w:color w:val="0F0F0F"/>
                <w:lang w:eastAsia="en-GB"/>
              </w:rPr>
              <w:t>Single  </w:t>
            </w:r>
          </w:p>
        </w:tc>
      </w:tr>
    </w:tbl>
    <w:p w14:paraId="2DB312E5" w14:textId="77777777" w:rsidR="00FA4044" w:rsidRPr="00FA4044" w:rsidRDefault="00FA4044" w:rsidP="00FA4044">
      <w:pPr>
        <w:spacing w:after="0"/>
        <w:textAlignment w:val="baseline"/>
        <w:textboxTightWrap w:val="none"/>
        <w:rPr>
          <w:rFonts w:ascii="Segoe UI" w:hAnsi="Segoe UI" w:cs="Segoe UI"/>
          <w:color w:val="0F0F0F"/>
          <w:sz w:val="18"/>
          <w:szCs w:val="18"/>
          <w:lang w:eastAsia="en-GB"/>
        </w:rPr>
      </w:pPr>
      <w:r w:rsidRPr="00FA4044">
        <w:rPr>
          <w:rFonts w:cs="Arial"/>
          <w:color w:val="0F0F0F"/>
          <w:lang w:eastAsia="en-GB"/>
        </w:rPr>
        <w:t> </w:t>
      </w:r>
    </w:p>
    <w:p w14:paraId="49E89410" w14:textId="77777777" w:rsidR="00FA4044" w:rsidRPr="00FA4044" w:rsidRDefault="00FA4044" w:rsidP="00FA4044">
      <w:pPr>
        <w:spacing w:after="0"/>
        <w:textAlignment w:val="baseline"/>
        <w:textboxTightWrap w:val="none"/>
        <w:rPr>
          <w:rFonts w:ascii="Segoe UI" w:hAnsi="Segoe UI" w:cs="Segoe UI"/>
          <w:color w:val="0F0F0F"/>
          <w:sz w:val="18"/>
          <w:szCs w:val="18"/>
          <w:lang w:eastAsia="en-GB"/>
        </w:rPr>
      </w:pPr>
      <w:r w:rsidRPr="00FA4044">
        <w:rPr>
          <w:rFonts w:cs="Arial"/>
          <w:color w:val="0F0F0F"/>
          <w:lang w:eastAsia="en-GB"/>
        </w:rPr>
        <w:t> </w:t>
      </w:r>
    </w:p>
    <w:p w14:paraId="7A84FE7A" w14:textId="77777777" w:rsidR="00FA4044" w:rsidRPr="00FA4044" w:rsidRDefault="00FA4044" w:rsidP="00FA4044">
      <w:pPr>
        <w:spacing w:after="0"/>
        <w:textAlignment w:val="baseline"/>
        <w:textboxTightWrap w:val="none"/>
        <w:rPr>
          <w:rFonts w:ascii="Segoe UI" w:hAnsi="Segoe UI" w:cs="Segoe UI"/>
          <w:b/>
          <w:bCs/>
          <w:color w:val="005EB8"/>
          <w:sz w:val="18"/>
          <w:szCs w:val="18"/>
          <w:lang w:eastAsia="en-GB"/>
        </w:rPr>
      </w:pPr>
      <w:r w:rsidRPr="00FA4044">
        <w:rPr>
          <w:rFonts w:cs="Arial"/>
          <w:b/>
          <w:bCs/>
          <w:color w:val="005EB8"/>
          <w:sz w:val="42"/>
          <w:szCs w:val="42"/>
          <w:lang w:eastAsia="en-GB"/>
        </w:rPr>
        <w:t> </w:t>
      </w:r>
    </w:p>
    <w:p w14:paraId="5B239843" w14:textId="5EBA0478" w:rsidR="00FA4044" w:rsidRPr="00FA4044" w:rsidRDefault="00FA4044" w:rsidP="00FA4044">
      <w:pPr>
        <w:spacing w:after="0"/>
        <w:textAlignment w:val="baseline"/>
        <w:textboxTightWrap w:val="none"/>
        <w:rPr>
          <w:rFonts w:ascii="Segoe UI" w:hAnsi="Segoe UI" w:cs="Segoe UI"/>
          <w:b/>
          <w:bCs/>
          <w:color w:val="005EB8"/>
          <w:sz w:val="18"/>
          <w:szCs w:val="18"/>
          <w:lang w:eastAsia="en-GB"/>
        </w:rPr>
      </w:pPr>
      <w:r w:rsidRPr="00FA4044">
        <w:rPr>
          <w:rFonts w:cs="Arial"/>
          <w:b/>
          <w:bCs/>
          <w:color w:val="005EB8"/>
          <w:sz w:val="42"/>
          <w:szCs w:val="42"/>
          <w:lang w:eastAsia="en-GB"/>
        </w:rPr>
        <w:t xml:space="preserve">Appendix </w:t>
      </w:r>
      <w:r w:rsidR="00155C36">
        <w:rPr>
          <w:rFonts w:cs="Arial"/>
          <w:b/>
          <w:bCs/>
          <w:color w:val="005EB8"/>
          <w:sz w:val="42"/>
          <w:szCs w:val="42"/>
          <w:lang w:eastAsia="en-GB"/>
        </w:rPr>
        <w:t>3</w:t>
      </w:r>
      <w:r w:rsidRPr="00FA4044">
        <w:rPr>
          <w:rFonts w:cs="Arial"/>
          <w:b/>
          <w:bCs/>
          <w:color w:val="005EB8"/>
          <w:sz w:val="42"/>
          <w:szCs w:val="4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8235"/>
      </w:tblGrid>
      <w:tr w:rsidR="00FA4044" w:rsidRPr="00FA4044" w14:paraId="40B0D878" w14:textId="77777777" w:rsidTr="00FA4044">
        <w:trPr>
          <w:trHeight w:val="570"/>
        </w:trPr>
        <w:tc>
          <w:tcPr>
            <w:tcW w:w="1470" w:type="dxa"/>
            <w:tcBorders>
              <w:top w:val="single" w:sz="6" w:space="0" w:color="auto"/>
              <w:left w:val="single" w:sz="6" w:space="0" w:color="auto"/>
              <w:bottom w:val="nil"/>
              <w:right w:val="single" w:sz="6" w:space="0" w:color="auto"/>
            </w:tcBorders>
            <w:shd w:val="clear" w:color="auto" w:fill="DBE5F1"/>
            <w:vAlign w:val="center"/>
            <w:hideMark/>
          </w:tcPr>
          <w:p w14:paraId="7F952B9C"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b/>
                <w:bCs/>
                <w:color w:val="000000"/>
                <w:sz w:val="20"/>
                <w:szCs w:val="20"/>
                <w:lang w:eastAsia="en-GB"/>
              </w:rPr>
              <w:t>Likelihood Category</w:t>
            </w:r>
            <w:r w:rsidRPr="00FA4044">
              <w:rPr>
                <w:rFonts w:cs="Arial"/>
                <w:color w:val="000000"/>
                <w:sz w:val="20"/>
                <w:szCs w:val="20"/>
                <w:lang w:eastAsia="en-GB"/>
              </w:rPr>
              <w:t> </w:t>
            </w:r>
          </w:p>
        </w:tc>
        <w:tc>
          <w:tcPr>
            <w:tcW w:w="8235" w:type="dxa"/>
            <w:tcBorders>
              <w:top w:val="single" w:sz="6" w:space="0" w:color="auto"/>
              <w:left w:val="nil"/>
              <w:bottom w:val="single" w:sz="6" w:space="0" w:color="auto"/>
              <w:right w:val="single" w:sz="6" w:space="0" w:color="000000"/>
            </w:tcBorders>
            <w:shd w:val="clear" w:color="auto" w:fill="DBE5F1"/>
            <w:vAlign w:val="center"/>
            <w:hideMark/>
          </w:tcPr>
          <w:p w14:paraId="18B707BF"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b/>
                <w:bCs/>
                <w:color w:val="000000"/>
                <w:sz w:val="20"/>
                <w:szCs w:val="20"/>
                <w:lang w:eastAsia="en-GB"/>
              </w:rPr>
              <w:t>Interpretation</w:t>
            </w:r>
            <w:r w:rsidRPr="00FA4044">
              <w:rPr>
                <w:rFonts w:cs="Arial"/>
                <w:color w:val="000000"/>
                <w:sz w:val="20"/>
                <w:szCs w:val="20"/>
                <w:lang w:eastAsia="en-GB"/>
              </w:rPr>
              <w:t> </w:t>
            </w:r>
          </w:p>
        </w:tc>
      </w:tr>
      <w:tr w:rsidR="00FA4044" w:rsidRPr="00FA4044" w14:paraId="12A6AA52" w14:textId="77777777" w:rsidTr="00FA4044">
        <w:trPr>
          <w:trHeight w:val="315"/>
        </w:trPr>
        <w:tc>
          <w:tcPr>
            <w:tcW w:w="14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6D4244"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Very high </w:t>
            </w:r>
          </w:p>
        </w:tc>
        <w:tc>
          <w:tcPr>
            <w:tcW w:w="8235" w:type="dxa"/>
            <w:tcBorders>
              <w:top w:val="single" w:sz="6" w:space="0" w:color="auto"/>
              <w:left w:val="nil"/>
              <w:bottom w:val="single" w:sz="6" w:space="0" w:color="auto"/>
              <w:right w:val="single" w:sz="6" w:space="0" w:color="000000"/>
            </w:tcBorders>
            <w:shd w:val="clear" w:color="auto" w:fill="auto"/>
            <w:vAlign w:val="center"/>
            <w:hideMark/>
          </w:tcPr>
          <w:p w14:paraId="09942045"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0"/>
                <w:szCs w:val="20"/>
                <w:lang w:eastAsia="en-GB"/>
              </w:rPr>
              <w:t>Certain or almost certain; highly likely to occur </w:t>
            </w:r>
          </w:p>
        </w:tc>
      </w:tr>
      <w:tr w:rsidR="00FA4044" w:rsidRPr="00FA4044" w14:paraId="735737B4" w14:textId="77777777" w:rsidTr="00FA4044">
        <w:trPr>
          <w:trHeight w:val="315"/>
        </w:trPr>
        <w:tc>
          <w:tcPr>
            <w:tcW w:w="1470" w:type="dxa"/>
            <w:tcBorders>
              <w:top w:val="nil"/>
              <w:left w:val="single" w:sz="6" w:space="0" w:color="auto"/>
              <w:bottom w:val="single" w:sz="6" w:space="0" w:color="auto"/>
              <w:right w:val="single" w:sz="6" w:space="0" w:color="auto"/>
            </w:tcBorders>
            <w:shd w:val="clear" w:color="auto" w:fill="auto"/>
            <w:vAlign w:val="center"/>
            <w:hideMark/>
          </w:tcPr>
          <w:p w14:paraId="1EE0C88F"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High </w:t>
            </w:r>
          </w:p>
        </w:tc>
        <w:tc>
          <w:tcPr>
            <w:tcW w:w="8235" w:type="dxa"/>
            <w:tcBorders>
              <w:top w:val="single" w:sz="6" w:space="0" w:color="auto"/>
              <w:left w:val="nil"/>
              <w:bottom w:val="single" w:sz="6" w:space="0" w:color="auto"/>
              <w:right w:val="single" w:sz="6" w:space="0" w:color="000000"/>
            </w:tcBorders>
            <w:shd w:val="clear" w:color="auto" w:fill="auto"/>
            <w:vAlign w:val="center"/>
            <w:hideMark/>
          </w:tcPr>
          <w:p w14:paraId="307AD557"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0"/>
                <w:szCs w:val="20"/>
                <w:lang w:eastAsia="en-GB"/>
              </w:rPr>
              <w:t>Not certain but very possible; reasonably expected to occur in the majority of cases </w:t>
            </w:r>
          </w:p>
        </w:tc>
      </w:tr>
      <w:tr w:rsidR="00FA4044" w:rsidRPr="00FA4044" w14:paraId="55A35F6E" w14:textId="77777777" w:rsidTr="00FA4044">
        <w:trPr>
          <w:trHeight w:val="315"/>
        </w:trPr>
        <w:tc>
          <w:tcPr>
            <w:tcW w:w="1470" w:type="dxa"/>
            <w:tcBorders>
              <w:top w:val="nil"/>
              <w:left w:val="single" w:sz="6" w:space="0" w:color="auto"/>
              <w:bottom w:val="single" w:sz="6" w:space="0" w:color="auto"/>
              <w:right w:val="single" w:sz="6" w:space="0" w:color="auto"/>
            </w:tcBorders>
            <w:shd w:val="clear" w:color="auto" w:fill="auto"/>
            <w:vAlign w:val="center"/>
            <w:hideMark/>
          </w:tcPr>
          <w:p w14:paraId="7400F112"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Medium </w:t>
            </w:r>
          </w:p>
        </w:tc>
        <w:tc>
          <w:tcPr>
            <w:tcW w:w="8235" w:type="dxa"/>
            <w:tcBorders>
              <w:top w:val="single" w:sz="6" w:space="0" w:color="auto"/>
              <w:left w:val="nil"/>
              <w:bottom w:val="single" w:sz="6" w:space="0" w:color="auto"/>
              <w:right w:val="single" w:sz="6" w:space="0" w:color="000000"/>
            </w:tcBorders>
            <w:shd w:val="clear" w:color="auto" w:fill="auto"/>
            <w:vAlign w:val="center"/>
            <w:hideMark/>
          </w:tcPr>
          <w:p w14:paraId="632D22F8"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0"/>
                <w:szCs w:val="20"/>
                <w:lang w:eastAsia="en-GB"/>
              </w:rPr>
              <w:t>Possible </w:t>
            </w:r>
          </w:p>
        </w:tc>
      </w:tr>
      <w:tr w:rsidR="00FA4044" w:rsidRPr="00FA4044" w14:paraId="05B40D67" w14:textId="77777777" w:rsidTr="00FA4044">
        <w:trPr>
          <w:trHeight w:val="315"/>
        </w:trPr>
        <w:tc>
          <w:tcPr>
            <w:tcW w:w="1470" w:type="dxa"/>
            <w:tcBorders>
              <w:top w:val="nil"/>
              <w:left w:val="single" w:sz="6" w:space="0" w:color="auto"/>
              <w:bottom w:val="single" w:sz="6" w:space="0" w:color="auto"/>
              <w:right w:val="single" w:sz="6" w:space="0" w:color="auto"/>
            </w:tcBorders>
            <w:shd w:val="clear" w:color="auto" w:fill="auto"/>
            <w:vAlign w:val="center"/>
            <w:hideMark/>
          </w:tcPr>
          <w:p w14:paraId="7790E8E8"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Low </w:t>
            </w:r>
          </w:p>
        </w:tc>
        <w:tc>
          <w:tcPr>
            <w:tcW w:w="8235" w:type="dxa"/>
            <w:tcBorders>
              <w:top w:val="single" w:sz="6" w:space="0" w:color="auto"/>
              <w:left w:val="nil"/>
              <w:bottom w:val="single" w:sz="6" w:space="0" w:color="auto"/>
              <w:right w:val="single" w:sz="6" w:space="0" w:color="000000"/>
            </w:tcBorders>
            <w:shd w:val="clear" w:color="auto" w:fill="auto"/>
            <w:vAlign w:val="center"/>
            <w:hideMark/>
          </w:tcPr>
          <w:p w14:paraId="0D440658"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0"/>
                <w:szCs w:val="20"/>
                <w:lang w:eastAsia="en-GB"/>
              </w:rPr>
              <w:t>Could occur but in the great majority of occasions will not </w:t>
            </w:r>
          </w:p>
        </w:tc>
      </w:tr>
      <w:tr w:rsidR="00FA4044" w:rsidRPr="00FA4044" w14:paraId="272FB7E1" w14:textId="77777777" w:rsidTr="00FA4044">
        <w:trPr>
          <w:trHeight w:val="315"/>
        </w:trPr>
        <w:tc>
          <w:tcPr>
            <w:tcW w:w="1470" w:type="dxa"/>
            <w:tcBorders>
              <w:top w:val="nil"/>
              <w:left w:val="single" w:sz="6" w:space="0" w:color="auto"/>
              <w:bottom w:val="single" w:sz="6" w:space="0" w:color="auto"/>
              <w:right w:val="single" w:sz="6" w:space="0" w:color="auto"/>
            </w:tcBorders>
            <w:shd w:val="clear" w:color="auto" w:fill="auto"/>
            <w:vAlign w:val="center"/>
            <w:hideMark/>
          </w:tcPr>
          <w:p w14:paraId="6772DB11"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Very low </w:t>
            </w:r>
          </w:p>
        </w:tc>
        <w:tc>
          <w:tcPr>
            <w:tcW w:w="8235" w:type="dxa"/>
            <w:tcBorders>
              <w:top w:val="single" w:sz="6" w:space="0" w:color="auto"/>
              <w:left w:val="nil"/>
              <w:bottom w:val="single" w:sz="6" w:space="0" w:color="auto"/>
              <w:right w:val="single" w:sz="6" w:space="0" w:color="000000"/>
            </w:tcBorders>
            <w:shd w:val="clear" w:color="auto" w:fill="auto"/>
            <w:vAlign w:val="center"/>
            <w:hideMark/>
          </w:tcPr>
          <w:p w14:paraId="3C4B1349"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0"/>
                <w:szCs w:val="20"/>
                <w:lang w:eastAsia="en-GB"/>
              </w:rPr>
              <w:t>Negligible or nearly negligible possibility of occurring </w:t>
            </w:r>
          </w:p>
        </w:tc>
      </w:tr>
    </w:tbl>
    <w:p w14:paraId="6CADFCD7" w14:textId="77777777" w:rsidR="00FA4044" w:rsidRPr="00FA4044" w:rsidRDefault="00FA4044" w:rsidP="00FA4044">
      <w:pPr>
        <w:spacing w:after="0"/>
        <w:textAlignment w:val="baseline"/>
        <w:textboxTightWrap w:val="none"/>
        <w:rPr>
          <w:rFonts w:ascii="Segoe UI" w:hAnsi="Segoe UI" w:cs="Segoe UI"/>
          <w:color w:val="0F0F0F"/>
          <w:sz w:val="18"/>
          <w:szCs w:val="18"/>
          <w:lang w:eastAsia="en-GB"/>
        </w:rPr>
      </w:pPr>
      <w:r w:rsidRPr="00FA4044">
        <w:rPr>
          <w:rFonts w:cs="Arial"/>
          <w:color w:val="0F0F0F"/>
          <w:lang w:eastAsia="en-GB"/>
        </w:rPr>
        <w:t> </w:t>
      </w:r>
    </w:p>
    <w:p w14:paraId="69C9B698" w14:textId="3B37AA41" w:rsidR="00FA4044" w:rsidRPr="00FA4044" w:rsidRDefault="00FA4044" w:rsidP="00FA4044">
      <w:pPr>
        <w:spacing w:after="0"/>
        <w:textAlignment w:val="baseline"/>
        <w:textboxTightWrap w:val="none"/>
        <w:rPr>
          <w:rFonts w:ascii="Segoe UI" w:hAnsi="Segoe UI" w:cs="Segoe UI"/>
          <w:b/>
          <w:bCs/>
          <w:color w:val="005EB8"/>
          <w:sz w:val="18"/>
          <w:szCs w:val="18"/>
          <w:lang w:eastAsia="en-GB"/>
        </w:rPr>
      </w:pPr>
      <w:r w:rsidRPr="00FA4044">
        <w:rPr>
          <w:rFonts w:cs="Arial"/>
          <w:b/>
          <w:bCs/>
          <w:color w:val="005EB8"/>
          <w:sz w:val="42"/>
          <w:szCs w:val="42"/>
          <w:lang w:eastAsia="en-GB"/>
        </w:rPr>
        <w:lastRenderedPageBreak/>
        <w:t xml:space="preserve">Appendix </w:t>
      </w:r>
      <w:r w:rsidR="00155C36">
        <w:rPr>
          <w:rFonts w:cs="Arial"/>
          <w:b/>
          <w:bCs/>
          <w:color w:val="005EB8"/>
          <w:sz w:val="42"/>
          <w:szCs w:val="42"/>
          <w:lang w:eastAsia="en-GB"/>
        </w:rPr>
        <w:t>4</w:t>
      </w:r>
    </w:p>
    <w:tbl>
      <w:tblPr>
        <w:tblW w:w="98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1"/>
        <w:gridCol w:w="1163"/>
        <w:gridCol w:w="1024"/>
        <w:gridCol w:w="1189"/>
        <w:gridCol w:w="1335"/>
        <w:gridCol w:w="1424"/>
        <w:gridCol w:w="1189"/>
        <w:gridCol w:w="1453"/>
      </w:tblGrid>
      <w:tr w:rsidR="00FA4044" w:rsidRPr="00FA4044" w14:paraId="2A6D22FF" w14:textId="77777777" w:rsidTr="00FA4044">
        <w:trPr>
          <w:trHeight w:val="420"/>
        </w:trPr>
        <w:tc>
          <w:tcPr>
            <w:tcW w:w="1071" w:type="dxa"/>
            <w:vMerge w:val="restart"/>
            <w:tcBorders>
              <w:top w:val="single" w:sz="6" w:space="0" w:color="auto"/>
              <w:left w:val="single" w:sz="6" w:space="0" w:color="auto"/>
              <w:bottom w:val="single" w:sz="6" w:space="0" w:color="000000"/>
              <w:right w:val="nil"/>
            </w:tcBorders>
            <w:shd w:val="clear" w:color="auto" w:fill="C5D9F1"/>
            <w:vAlign w:val="center"/>
            <w:hideMark/>
          </w:tcPr>
          <w:p w14:paraId="7A6ED409"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b/>
                <w:bCs/>
                <w:color w:val="000000"/>
                <w:sz w:val="20"/>
                <w:szCs w:val="20"/>
                <w:lang w:eastAsia="en-GB"/>
              </w:rPr>
              <w:t>Likelihood</w:t>
            </w:r>
            <w:r w:rsidRPr="00FA4044">
              <w:rPr>
                <w:rFonts w:cs="Arial"/>
                <w:color w:val="000000"/>
                <w:sz w:val="20"/>
                <w:szCs w:val="20"/>
                <w:lang w:eastAsia="en-GB"/>
              </w:rPr>
              <w:t> </w:t>
            </w:r>
          </w:p>
        </w:tc>
        <w:tc>
          <w:tcPr>
            <w:tcW w:w="1163" w:type="dxa"/>
            <w:tcBorders>
              <w:top w:val="single" w:sz="6" w:space="0" w:color="auto"/>
              <w:left w:val="single" w:sz="6" w:space="0" w:color="auto"/>
              <w:bottom w:val="single" w:sz="6" w:space="0" w:color="auto"/>
              <w:right w:val="single" w:sz="6" w:space="0" w:color="auto"/>
            </w:tcBorders>
            <w:shd w:val="clear" w:color="auto" w:fill="C5D9F1"/>
            <w:vAlign w:val="center"/>
            <w:hideMark/>
          </w:tcPr>
          <w:p w14:paraId="08C94FEA"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Very High </w:t>
            </w:r>
          </w:p>
        </w:tc>
        <w:tc>
          <w:tcPr>
            <w:tcW w:w="1024" w:type="dxa"/>
            <w:tcBorders>
              <w:top w:val="single" w:sz="6" w:space="0" w:color="auto"/>
              <w:left w:val="nil"/>
              <w:bottom w:val="single" w:sz="6" w:space="0" w:color="auto"/>
              <w:right w:val="nil"/>
            </w:tcBorders>
            <w:shd w:val="clear" w:color="auto" w:fill="FABF8F"/>
          </w:tcPr>
          <w:p w14:paraId="76C88C46" w14:textId="77777777" w:rsidR="00FA4044" w:rsidRPr="00FA4044" w:rsidRDefault="00FA4044" w:rsidP="00FA4044">
            <w:pPr>
              <w:spacing w:after="0"/>
              <w:jc w:val="center"/>
              <w:textAlignment w:val="baseline"/>
              <w:textboxTightWrap w:val="none"/>
              <w:rPr>
                <w:rFonts w:cs="Arial"/>
                <w:color w:val="000000"/>
                <w:sz w:val="20"/>
                <w:szCs w:val="20"/>
                <w:lang w:eastAsia="en-GB"/>
              </w:rPr>
            </w:pPr>
          </w:p>
        </w:tc>
        <w:tc>
          <w:tcPr>
            <w:tcW w:w="1189" w:type="dxa"/>
            <w:tcBorders>
              <w:top w:val="single" w:sz="6" w:space="0" w:color="auto"/>
              <w:left w:val="nil"/>
              <w:bottom w:val="single" w:sz="6" w:space="0" w:color="auto"/>
              <w:right w:val="single" w:sz="6" w:space="0" w:color="auto"/>
            </w:tcBorders>
            <w:shd w:val="clear" w:color="auto" w:fill="FABF8F"/>
            <w:vAlign w:val="center"/>
            <w:hideMark/>
          </w:tcPr>
          <w:p w14:paraId="2E0B7430" w14:textId="5D894929"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c>
          <w:tcPr>
            <w:tcW w:w="1335" w:type="dxa"/>
            <w:tcBorders>
              <w:top w:val="single" w:sz="6" w:space="0" w:color="auto"/>
              <w:left w:val="nil"/>
              <w:bottom w:val="single" w:sz="6" w:space="0" w:color="auto"/>
              <w:right w:val="single" w:sz="6" w:space="0" w:color="auto"/>
            </w:tcBorders>
            <w:shd w:val="clear" w:color="auto" w:fill="D99594"/>
            <w:vAlign w:val="center"/>
            <w:hideMark/>
          </w:tcPr>
          <w:p w14:paraId="0875276A"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4 </w:t>
            </w:r>
          </w:p>
        </w:tc>
        <w:tc>
          <w:tcPr>
            <w:tcW w:w="1424" w:type="dxa"/>
            <w:tcBorders>
              <w:top w:val="single" w:sz="6" w:space="0" w:color="auto"/>
              <w:left w:val="nil"/>
              <w:bottom w:val="single" w:sz="6" w:space="0" w:color="auto"/>
              <w:right w:val="single" w:sz="6" w:space="0" w:color="auto"/>
            </w:tcBorders>
            <w:shd w:val="clear" w:color="auto" w:fill="D99594"/>
            <w:vAlign w:val="center"/>
            <w:hideMark/>
          </w:tcPr>
          <w:p w14:paraId="1175B60C"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4 </w:t>
            </w:r>
          </w:p>
        </w:tc>
        <w:tc>
          <w:tcPr>
            <w:tcW w:w="1189" w:type="dxa"/>
            <w:tcBorders>
              <w:top w:val="single" w:sz="6" w:space="0" w:color="auto"/>
              <w:left w:val="nil"/>
              <w:bottom w:val="single" w:sz="6" w:space="0" w:color="auto"/>
              <w:right w:val="single" w:sz="6" w:space="0" w:color="auto"/>
            </w:tcBorders>
            <w:shd w:val="clear" w:color="auto" w:fill="E36C0A"/>
            <w:vAlign w:val="center"/>
            <w:hideMark/>
          </w:tcPr>
          <w:p w14:paraId="6BD5A819"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5 </w:t>
            </w:r>
          </w:p>
        </w:tc>
        <w:tc>
          <w:tcPr>
            <w:tcW w:w="1453" w:type="dxa"/>
            <w:tcBorders>
              <w:top w:val="single" w:sz="6" w:space="0" w:color="auto"/>
              <w:left w:val="nil"/>
              <w:bottom w:val="single" w:sz="6" w:space="0" w:color="auto"/>
              <w:right w:val="single" w:sz="6" w:space="0" w:color="auto"/>
            </w:tcBorders>
            <w:shd w:val="clear" w:color="auto" w:fill="E36C0A"/>
            <w:vAlign w:val="center"/>
            <w:hideMark/>
          </w:tcPr>
          <w:p w14:paraId="7E9EBAB1"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5 </w:t>
            </w:r>
          </w:p>
        </w:tc>
      </w:tr>
      <w:tr w:rsidR="00FA4044" w:rsidRPr="00FA4044" w14:paraId="6B0A5E2C" w14:textId="77777777" w:rsidTr="00FA4044">
        <w:trPr>
          <w:trHeight w:val="420"/>
        </w:trPr>
        <w:tc>
          <w:tcPr>
            <w:tcW w:w="0" w:type="auto"/>
            <w:vMerge/>
            <w:tcBorders>
              <w:top w:val="single" w:sz="6" w:space="0" w:color="auto"/>
              <w:left w:val="single" w:sz="6" w:space="0" w:color="auto"/>
              <w:bottom w:val="single" w:sz="6" w:space="0" w:color="000000"/>
              <w:right w:val="nil"/>
            </w:tcBorders>
            <w:shd w:val="clear" w:color="auto" w:fill="auto"/>
            <w:vAlign w:val="center"/>
            <w:hideMark/>
          </w:tcPr>
          <w:p w14:paraId="37E44C81" w14:textId="77777777" w:rsidR="00FA4044" w:rsidRPr="00FA4044" w:rsidRDefault="00FA4044" w:rsidP="00FA4044">
            <w:pPr>
              <w:spacing w:after="0"/>
              <w:textboxTightWrap w:val="none"/>
              <w:rPr>
                <w:rFonts w:ascii="Times New Roman" w:hAnsi="Times New Roman"/>
                <w:color w:val="0F0F0F"/>
                <w:lang w:eastAsia="en-GB"/>
              </w:rPr>
            </w:pPr>
          </w:p>
        </w:tc>
        <w:tc>
          <w:tcPr>
            <w:tcW w:w="1163" w:type="dxa"/>
            <w:tcBorders>
              <w:top w:val="nil"/>
              <w:left w:val="single" w:sz="6" w:space="0" w:color="auto"/>
              <w:bottom w:val="single" w:sz="6" w:space="0" w:color="auto"/>
              <w:right w:val="single" w:sz="6" w:space="0" w:color="auto"/>
            </w:tcBorders>
            <w:shd w:val="clear" w:color="auto" w:fill="C5D9F1"/>
            <w:vAlign w:val="center"/>
            <w:hideMark/>
          </w:tcPr>
          <w:p w14:paraId="4C57CFB9"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High </w:t>
            </w:r>
          </w:p>
        </w:tc>
        <w:tc>
          <w:tcPr>
            <w:tcW w:w="1024" w:type="dxa"/>
            <w:tcBorders>
              <w:top w:val="nil"/>
              <w:left w:val="nil"/>
              <w:bottom w:val="single" w:sz="6" w:space="0" w:color="auto"/>
              <w:right w:val="nil"/>
            </w:tcBorders>
            <w:shd w:val="clear" w:color="auto" w:fill="FFFF66"/>
          </w:tcPr>
          <w:p w14:paraId="3324EF05" w14:textId="77777777" w:rsidR="00FA4044" w:rsidRPr="00FA4044" w:rsidRDefault="00FA4044" w:rsidP="00FA4044">
            <w:pPr>
              <w:spacing w:after="0"/>
              <w:jc w:val="center"/>
              <w:textAlignment w:val="baseline"/>
              <w:textboxTightWrap w:val="none"/>
              <w:rPr>
                <w:rFonts w:cs="Arial"/>
                <w:color w:val="000000"/>
                <w:sz w:val="20"/>
                <w:szCs w:val="20"/>
                <w:lang w:eastAsia="en-GB"/>
              </w:rPr>
            </w:pPr>
          </w:p>
        </w:tc>
        <w:tc>
          <w:tcPr>
            <w:tcW w:w="1189" w:type="dxa"/>
            <w:tcBorders>
              <w:top w:val="nil"/>
              <w:left w:val="nil"/>
              <w:bottom w:val="single" w:sz="6" w:space="0" w:color="auto"/>
              <w:right w:val="single" w:sz="6" w:space="0" w:color="auto"/>
            </w:tcBorders>
            <w:shd w:val="clear" w:color="auto" w:fill="FFFF66"/>
            <w:vAlign w:val="center"/>
            <w:hideMark/>
          </w:tcPr>
          <w:p w14:paraId="5FC8C465" w14:textId="06BA463B"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1335" w:type="dxa"/>
            <w:tcBorders>
              <w:top w:val="nil"/>
              <w:left w:val="nil"/>
              <w:bottom w:val="single" w:sz="6" w:space="0" w:color="auto"/>
              <w:right w:val="single" w:sz="6" w:space="0" w:color="auto"/>
            </w:tcBorders>
            <w:shd w:val="clear" w:color="auto" w:fill="FABF8F"/>
            <w:vAlign w:val="center"/>
            <w:hideMark/>
          </w:tcPr>
          <w:p w14:paraId="34234EE1"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c>
          <w:tcPr>
            <w:tcW w:w="1424" w:type="dxa"/>
            <w:tcBorders>
              <w:top w:val="nil"/>
              <w:left w:val="nil"/>
              <w:bottom w:val="single" w:sz="6" w:space="0" w:color="auto"/>
              <w:right w:val="single" w:sz="6" w:space="0" w:color="auto"/>
            </w:tcBorders>
            <w:shd w:val="clear" w:color="auto" w:fill="FABF8F"/>
            <w:vAlign w:val="center"/>
            <w:hideMark/>
          </w:tcPr>
          <w:p w14:paraId="4995CEB3"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c>
          <w:tcPr>
            <w:tcW w:w="1189" w:type="dxa"/>
            <w:tcBorders>
              <w:top w:val="nil"/>
              <w:left w:val="nil"/>
              <w:bottom w:val="single" w:sz="6" w:space="0" w:color="auto"/>
              <w:right w:val="single" w:sz="6" w:space="0" w:color="auto"/>
            </w:tcBorders>
            <w:shd w:val="clear" w:color="auto" w:fill="D99594"/>
            <w:vAlign w:val="center"/>
            <w:hideMark/>
          </w:tcPr>
          <w:p w14:paraId="13279560"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4 </w:t>
            </w:r>
          </w:p>
        </w:tc>
        <w:tc>
          <w:tcPr>
            <w:tcW w:w="1453" w:type="dxa"/>
            <w:tcBorders>
              <w:top w:val="nil"/>
              <w:left w:val="nil"/>
              <w:bottom w:val="single" w:sz="6" w:space="0" w:color="auto"/>
              <w:right w:val="single" w:sz="6" w:space="0" w:color="auto"/>
            </w:tcBorders>
            <w:shd w:val="clear" w:color="auto" w:fill="E36C0A"/>
            <w:vAlign w:val="center"/>
            <w:hideMark/>
          </w:tcPr>
          <w:p w14:paraId="709A5060"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5 </w:t>
            </w:r>
          </w:p>
        </w:tc>
      </w:tr>
      <w:tr w:rsidR="00FA4044" w:rsidRPr="00FA4044" w14:paraId="6C80528F" w14:textId="77777777" w:rsidTr="00FA4044">
        <w:trPr>
          <w:trHeight w:val="465"/>
        </w:trPr>
        <w:tc>
          <w:tcPr>
            <w:tcW w:w="0" w:type="auto"/>
            <w:vMerge/>
            <w:tcBorders>
              <w:top w:val="single" w:sz="6" w:space="0" w:color="auto"/>
              <w:left w:val="single" w:sz="6" w:space="0" w:color="auto"/>
              <w:bottom w:val="single" w:sz="6" w:space="0" w:color="000000"/>
              <w:right w:val="nil"/>
            </w:tcBorders>
            <w:shd w:val="clear" w:color="auto" w:fill="auto"/>
            <w:vAlign w:val="center"/>
            <w:hideMark/>
          </w:tcPr>
          <w:p w14:paraId="07CB9C06" w14:textId="77777777" w:rsidR="00FA4044" w:rsidRPr="00FA4044" w:rsidRDefault="00FA4044" w:rsidP="00FA4044">
            <w:pPr>
              <w:spacing w:after="0"/>
              <w:textboxTightWrap w:val="none"/>
              <w:rPr>
                <w:rFonts w:ascii="Times New Roman" w:hAnsi="Times New Roman"/>
                <w:color w:val="0F0F0F"/>
                <w:lang w:eastAsia="en-GB"/>
              </w:rPr>
            </w:pPr>
          </w:p>
        </w:tc>
        <w:tc>
          <w:tcPr>
            <w:tcW w:w="1163" w:type="dxa"/>
            <w:tcBorders>
              <w:top w:val="nil"/>
              <w:left w:val="single" w:sz="6" w:space="0" w:color="auto"/>
              <w:bottom w:val="single" w:sz="6" w:space="0" w:color="auto"/>
              <w:right w:val="single" w:sz="6" w:space="0" w:color="auto"/>
            </w:tcBorders>
            <w:shd w:val="clear" w:color="auto" w:fill="C5D9F1"/>
            <w:vAlign w:val="center"/>
            <w:hideMark/>
          </w:tcPr>
          <w:p w14:paraId="292D4429"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Medium </w:t>
            </w:r>
          </w:p>
        </w:tc>
        <w:tc>
          <w:tcPr>
            <w:tcW w:w="1024" w:type="dxa"/>
            <w:tcBorders>
              <w:top w:val="nil"/>
              <w:left w:val="nil"/>
              <w:bottom w:val="single" w:sz="6" w:space="0" w:color="auto"/>
              <w:right w:val="nil"/>
            </w:tcBorders>
            <w:shd w:val="clear" w:color="auto" w:fill="FFFF66"/>
          </w:tcPr>
          <w:p w14:paraId="30286740" w14:textId="77777777" w:rsidR="00FA4044" w:rsidRPr="00FA4044" w:rsidRDefault="00FA4044" w:rsidP="00FA4044">
            <w:pPr>
              <w:spacing w:after="0"/>
              <w:jc w:val="center"/>
              <w:textAlignment w:val="baseline"/>
              <w:textboxTightWrap w:val="none"/>
              <w:rPr>
                <w:rFonts w:cs="Arial"/>
                <w:color w:val="000000"/>
                <w:sz w:val="20"/>
                <w:szCs w:val="20"/>
                <w:lang w:eastAsia="en-GB"/>
              </w:rPr>
            </w:pPr>
          </w:p>
        </w:tc>
        <w:tc>
          <w:tcPr>
            <w:tcW w:w="1189" w:type="dxa"/>
            <w:tcBorders>
              <w:top w:val="nil"/>
              <w:left w:val="nil"/>
              <w:bottom w:val="single" w:sz="6" w:space="0" w:color="auto"/>
              <w:right w:val="single" w:sz="6" w:space="0" w:color="auto"/>
            </w:tcBorders>
            <w:shd w:val="clear" w:color="auto" w:fill="FFFF66"/>
            <w:vAlign w:val="center"/>
            <w:hideMark/>
          </w:tcPr>
          <w:p w14:paraId="489C924A" w14:textId="2AF26564"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1335" w:type="dxa"/>
            <w:tcBorders>
              <w:top w:val="nil"/>
              <w:left w:val="nil"/>
              <w:bottom w:val="single" w:sz="6" w:space="0" w:color="auto"/>
              <w:right w:val="single" w:sz="6" w:space="0" w:color="auto"/>
            </w:tcBorders>
            <w:shd w:val="clear" w:color="auto" w:fill="FFFF66"/>
            <w:vAlign w:val="center"/>
            <w:hideMark/>
          </w:tcPr>
          <w:p w14:paraId="39A4FFF8"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1424" w:type="dxa"/>
            <w:tcBorders>
              <w:top w:val="nil"/>
              <w:left w:val="nil"/>
              <w:bottom w:val="single" w:sz="6" w:space="0" w:color="auto"/>
              <w:right w:val="single" w:sz="6" w:space="0" w:color="auto"/>
            </w:tcBorders>
            <w:shd w:val="clear" w:color="auto" w:fill="FABF8F"/>
            <w:vAlign w:val="center"/>
            <w:hideMark/>
          </w:tcPr>
          <w:p w14:paraId="09FC93D4"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c>
          <w:tcPr>
            <w:tcW w:w="1189" w:type="dxa"/>
            <w:tcBorders>
              <w:top w:val="nil"/>
              <w:left w:val="nil"/>
              <w:bottom w:val="single" w:sz="6" w:space="0" w:color="auto"/>
              <w:right w:val="single" w:sz="6" w:space="0" w:color="auto"/>
            </w:tcBorders>
            <w:shd w:val="clear" w:color="auto" w:fill="FABF8F"/>
            <w:vAlign w:val="center"/>
            <w:hideMark/>
          </w:tcPr>
          <w:p w14:paraId="39BFF17A"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c>
          <w:tcPr>
            <w:tcW w:w="1453" w:type="dxa"/>
            <w:tcBorders>
              <w:top w:val="nil"/>
              <w:left w:val="nil"/>
              <w:bottom w:val="single" w:sz="6" w:space="0" w:color="auto"/>
              <w:right w:val="single" w:sz="6" w:space="0" w:color="auto"/>
            </w:tcBorders>
            <w:shd w:val="clear" w:color="auto" w:fill="D99594"/>
            <w:vAlign w:val="center"/>
            <w:hideMark/>
          </w:tcPr>
          <w:p w14:paraId="139F9769"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4 </w:t>
            </w:r>
          </w:p>
        </w:tc>
      </w:tr>
      <w:tr w:rsidR="00FA4044" w:rsidRPr="00FA4044" w14:paraId="51A67F3E" w14:textId="77777777" w:rsidTr="00FA4044">
        <w:trPr>
          <w:trHeight w:val="495"/>
        </w:trPr>
        <w:tc>
          <w:tcPr>
            <w:tcW w:w="0" w:type="auto"/>
            <w:vMerge/>
            <w:tcBorders>
              <w:top w:val="single" w:sz="6" w:space="0" w:color="auto"/>
              <w:left w:val="single" w:sz="6" w:space="0" w:color="auto"/>
              <w:bottom w:val="single" w:sz="6" w:space="0" w:color="000000"/>
              <w:right w:val="nil"/>
            </w:tcBorders>
            <w:shd w:val="clear" w:color="auto" w:fill="auto"/>
            <w:vAlign w:val="center"/>
            <w:hideMark/>
          </w:tcPr>
          <w:p w14:paraId="11EC39BA" w14:textId="77777777" w:rsidR="00FA4044" w:rsidRPr="00FA4044" w:rsidRDefault="00FA4044" w:rsidP="00FA4044">
            <w:pPr>
              <w:spacing w:after="0"/>
              <w:textboxTightWrap w:val="none"/>
              <w:rPr>
                <w:rFonts w:ascii="Times New Roman" w:hAnsi="Times New Roman"/>
                <w:color w:val="0F0F0F"/>
                <w:lang w:eastAsia="en-GB"/>
              </w:rPr>
            </w:pPr>
          </w:p>
        </w:tc>
        <w:tc>
          <w:tcPr>
            <w:tcW w:w="1163" w:type="dxa"/>
            <w:tcBorders>
              <w:top w:val="nil"/>
              <w:left w:val="single" w:sz="6" w:space="0" w:color="auto"/>
              <w:bottom w:val="single" w:sz="6" w:space="0" w:color="auto"/>
              <w:right w:val="single" w:sz="6" w:space="0" w:color="auto"/>
            </w:tcBorders>
            <w:shd w:val="clear" w:color="auto" w:fill="C5D9F1"/>
            <w:vAlign w:val="center"/>
            <w:hideMark/>
          </w:tcPr>
          <w:p w14:paraId="2E6F5F20"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Low </w:t>
            </w:r>
          </w:p>
        </w:tc>
        <w:tc>
          <w:tcPr>
            <w:tcW w:w="1024" w:type="dxa"/>
            <w:tcBorders>
              <w:top w:val="nil"/>
              <w:left w:val="nil"/>
              <w:bottom w:val="single" w:sz="6" w:space="0" w:color="auto"/>
              <w:right w:val="nil"/>
            </w:tcBorders>
            <w:shd w:val="clear" w:color="auto" w:fill="9EFEB5"/>
          </w:tcPr>
          <w:p w14:paraId="405A3737" w14:textId="77777777" w:rsidR="00FA4044" w:rsidRPr="00FA4044" w:rsidRDefault="00FA4044" w:rsidP="00FA4044">
            <w:pPr>
              <w:spacing w:after="0"/>
              <w:jc w:val="center"/>
              <w:textAlignment w:val="baseline"/>
              <w:textboxTightWrap w:val="none"/>
              <w:rPr>
                <w:rFonts w:cs="Arial"/>
                <w:color w:val="000000"/>
                <w:sz w:val="20"/>
                <w:szCs w:val="20"/>
                <w:lang w:eastAsia="en-GB"/>
              </w:rPr>
            </w:pPr>
          </w:p>
        </w:tc>
        <w:tc>
          <w:tcPr>
            <w:tcW w:w="1189" w:type="dxa"/>
            <w:tcBorders>
              <w:top w:val="nil"/>
              <w:left w:val="nil"/>
              <w:bottom w:val="single" w:sz="6" w:space="0" w:color="auto"/>
              <w:right w:val="single" w:sz="6" w:space="0" w:color="auto"/>
            </w:tcBorders>
            <w:shd w:val="clear" w:color="auto" w:fill="9EFEB5"/>
            <w:vAlign w:val="center"/>
            <w:hideMark/>
          </w:tcPr>
          <w:p w14:paraId="01A11E34" w14:textId="190DC563"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1 </w:t>
            </w:r>
          </w:p>
        </w:tc>
        <w:tc>
          <w:tcPr>
            <w:tcW w:w="1335" w:type="dxa"/>
            <w:tcBorders>
              <w:top w:val="nil"/>
              <w:left w:val="nil"/>
              <w:bottom w:val="single" w:sz="6" w:space="0" w:color="auto"/>
              <w:right w:val="single" w:sz="6" w:space="0" w:color="auto"/>
            </w:tcBorders>
            <w:shd w:val="clear" w:color="auto" w:fill="FFFF66"/>
            <w:vAlign w:val="center"/>
            <w:hideMark/>
          </w:tcPr>
          <w:p w14:paraId="1D10609F"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1424" w:type="dxa"/>
            <w:tcBorders>
              <w:top w:val="nil"/>
              <w:left w:val="nil"/>
              <w:bottom w:val="single" w:sz="6" w:space="0" w:color="auto"/>
              <w:right w:val="single" w:sz="6" w:space="0" w:color="auto"/>
            </w:tcBorders>
            <w:shd w:val="clear" w:color="auto" w:fill="FFFF66"/>
            <w:vAlign w:val="center"/>
            <w:hideMark/>
          </w:tcPr>
          <w:p w14:paraId="1857824A"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1189" w:type="dxa"/>
            <w:tcBorders>
              <w:top w:val="nil"/>
              <w:left w:val="nil"/>
              <w:bottom w:val="single" w:sz="6" w:space="0" w:color="auto"/>
              <w:right w:val="single" w:sz="6" w:space="0" w:color="auto"/>
            </w:tcBorders>
            <w:shd w:val="clear" w:color="auto" w:fill="FABF8F"/>
            <w:vAlign w:val="center"/>
            <w:hideMark/>
          </w:tcPr>
          <w:p w14:paraId="702E1DA5"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c>
          <w:tcPr>
            <w:tcW w:w="1453" w:type="dxa"/>
            <w:tcBorders>
              <w:top w:val="nil"/>
              <w:left w:val="nil"/>
              <w:bottom w:val="single" w:sz="6" w:space="0" w:color="auto"/>
              <w:right w:val="single" w:sz="6" w:space="0" w:color="auto"/>
            </w:tcBorders>
            <w:shd w:val="clear" w:color="auto" w:fill="D99594"/>
            <w:vAlign w:val="center"/>
            <w:hideMark/>
          </w:tcPr>
          <w:p w14:paraId="34343373"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4 </w:t>
            </w:r>
          </w:p>
        </w:tc>
      </w:tr>
      <w:tr w:rsidR="00FA4044" w:rsidRPr="00FA4044" w14:paraId="6B12B5B0" w14:textId="77777777" w:rsidTr="00FA4044">
        <w:trPr>
          <w:trHeight w:val="495"/>
        </w:trPr>
        <w:tc>
          <w:tcPr>
            <w:tcW w:w="0" w:type="auto"/>
            <w:vMerge/>
            <w:tcBorders>
              <w:top w:val="single" w:sz="6" w:space="0" w:color="auto"/>
              <w:left w:val="single" w:sz="6" w:space="0" w:color="auto"/>
              <w:bottom w:val="single" w:sz="6" w:space="0" w:color="000000"/>
              <w:right w:val="nil"/>
            </w:tcBorders>
            <w:shd w:val="clear" w:color="auto" w:fill="auto"/>
            <w:vAlign w:val="center"/>
            <w:hideMark/>
          </w:tcPr>
          <w:p w14:paraId="7B6C5DC3" w14:textId="77777777" w:rsidR="00FA4044" w:rsidRPr="00FA4044" w:rsidRDefault="00FA4044" w:rsidP="00FA4044">
            <w:pPr>
              <w:spacing w:after="0"/>
              <w:textboxTightWrap w:val="none"/>
              <w:rPr>
                <w:rFonts w:ascii="Times New Roman" w:hAnsi="Times New Roman"/>
                <w:color w:val="0F0F0F"/>
                <w:lang w:eastAsia="en-GB"/>
              </w:rPr>
            </w:pPr>
          </w:p>
        </w:tc>
        <w:tc>
          <w:tcPr>
            <w:tcW w:w="1163" w:type="dxa"/>
            <w:tcBorders>
              <w:top w:val="nil"/>
              <w:left w:val="single" w:sz="6" w:space="0" w:color="auto"/>
              <w:bottom w:val="single" w:sz="6" w:space="0" w:color="auto"/>
              <w:right w:val="single" w:sz="6" w:space="0" w:color="auto"/>
            </w:tcBorders>
            <w:shd w:val="clear" w:color="auto" w:fill="C5D9F1"/>
            <w:vAlign w:val="center"/>
            <w:hideMark/>
          </w:tcPr>
          <w:p w14:paraId="075605CB"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Very Low </w:t>
            </w:r>
          </w:p>
        </w:tc>
        <w:tc>
          <w:tcPr>
            <w:tcW w:w="1024" w:type="dxa"/>
            <w:tcBorders>
              <w:top w:val="nil"/>
              <w:left w:val="nil"/>
              <w:bottom w:val="nil"/>
              <w:right w:val="nil"/>
            </w:tcBorders>
            <w:shd w:val="clear" w:color="auto" w:fill="9EFEB5"/>
          </w:tcPr>
          <w:p w14:paraId="3B06929D" w14:textId="77777777" w:rsidR="00FA4044" w:rsidRPr="00FA4044" w:rsidRDefault="00FA4044" w:rsidP="00FA4044">
            <w:pPr>
              <w:spacing w:after="0"/>
              <w:jc w:val="center"/>
              <w:textAlignment w:val="baseline"/>
              <w:textboxTightWrap w:val="none"/>
              <w:rPr>
                <w:rFonts w:cs="Arial"/>
                <w:color w:val="000000"/>
                <w:sz w:val="20"/>
                <w:szCs w:val="20"/>
                <w:lang w:eastAsia="en-GB"/>
              </w:rPr>
            </w:pPr>
          </w:p>
        </w:tc>
        <w:tc>
          <w:tcPr>
            <w:tcW w:w="1189" w:type="dxa"/>
            <w:tcBorders>
              <w:top w:val="nil"/>
              <w:left w:val="nil"/>
              <w:bottom w:val="nil"/>
              <w:right w:val="single" w:sz="6" w:space="0" w:color="auto"/>
            </w:tcBorders>
            <w:shd w:val="clear" w:color="auto" w:fill="9EFEB5"/>
            <w:vAlign w:val="center"/>
            <w:hideMark/>
          </w:tcPr>
          <w:p w14:paraId="0A28EB48" w14:textId="6005010F"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1 </w:t>
            </w:r>
          </w:p>
        </w:tc>
        <w:tc>
          <w:tcPr>
            <w:tcW w:w="1335" w:type="dxa"/>
            <w:tcBorders>
              <w:top w:val="nil"/>
              <w:left w:val="nil"/>
              <w:bottom w:val="nil"/>
              <w:right w:val="single" w:sz="6" w:space="0" w:color="auto"/>
            </w:tcBorders>
            <w:shd w:val="clear" w:color="auto" w:fill="9EFEB5"/>
            <w:vAlign w:val="center"/>
            <w:hideMark/>
          </w:tcPr>
          <w:p w14:paraId="5ED6D4EA"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1 </w:t>
            </w:r>
          </w:p>
        </w:tc>
        <w:tc>
          <w:tcPr>
            <w:tcW w:w="1424" w:type="dxa"/>
            <w:tcBorders>
              <w:top w:val="nil"/>
              <w:left w:val="nil"/>
              <w:bottom w:val="nil"/>
              <w:right w:val="single" w:sz="6" w:space="0" w:color="auto"/>
            </w:tcBorders>
            <w:shd w:val="clear" w:color="auto" w:fill="FFFF66"/>
            <w:vAlign w:val="center"/>
            <w:hideMark/>
          </w:tcPr>
          <w:p w14:paraId="72B2F1D7"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1189" w:type="dxa"/>
            <w:tcBorders>
              <w:top w:val="nil"/>
              <w:left w:val="nil"/>
              <w:bottom w:val="nil"/>
              <w:right w:val="single" w:sz="6" w:space="0" w:color="auto"/>
            </w:tcBorders>
            <w:shd w:val="clear" w:color="auto" w:fill="FFFF66"/>
            <w:vAlign w:val="center"/>
            <w:hideMark/>
          </w:tcPr>
          <w:p w14:paraId="55F4C754"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1453" w:type="dxa"/>
            <w:tcBorders>
              <w:top w:val="nil"/>
              <w:left w:val="nil"/>
              <w:bottom w:val="nil"/>
              <w:right w:val="single" w:sz="6" w:space="0" w:color="auto"/>
            </w:tcBorders>
            <w:shd w:val="clear" w:color="auto" w:fill="FABF8F"/>
            <w:vAlign w:val="center"/>
            <w:hideMark/>
          </w:tcPr>
          <w:p w14:paraId="2A8FD608"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r>
      <w:tr w:rsidR="00FA4044" w:rsidRPr="00FA4044" w14:paraId="7A70F182" w14:textId="77777777" w:rsidTr="00FA4044">
        <w:trPr>
          <w:trHeight w:val="420"/>
        </w:trPr>
        <w:tc>
          <w:tcPr>
            <w:tcW w:w="1071" w:type="dxa"/>
            <w:tcBorders>
              <w:top w:val="nil"/>
              <w:left w:val="nil"/>
              <w:bottom w:val="nil"/>
              <w:right w:val="nil"/>
            </w:tcBorders>
            <w:shd w:val="clear" w:color="auto" w:fill="auto"/>
            <w:vAlign w:val="bottom"/>
            <w:hideMark/>
          </w:tcPr>
          <w:p w14:paraId="47D11766"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F0F0F"/>
                <w:sz w:val="20"/>
                <w:szCs w:val="20"/>
                <w:lang w:eastAsia="en-GB"/>
              </w:rPr>
              <w:t> </w:t>
            </w:r>
          </w:p>
        </w:tc>
        <w:tc>
          <w:tcPr>
            <w:tcW w:w="1163" w:type="dxa"/>
            <w:tcBorders>
              <w:top w:val="nil"/>
              <w:left w:val="nil"/>
              <w:bottom w:val="nil"/>
              <w:right w:val="nil"/>
            </w:tcBorders>
            <w:shd w:val="clear" w:color="auto" w:fill="auto"/>
            <w:vAlign w:val="bottom"/>
            <w:hideMark/>
          </w:tcPr>
          <w:p w14:paraId="3B7B84A3"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F0F0F"/>
                <w:sz w:val="20"/>
                <w:szCs w:val="20"/>
                <w:lang w:eastAsia="en-GB"/>
              </w:rPr>
              <w:t> </w:t>
            </w:r>
          </w:p>
        </w:tc>
        <w:tc>
          <w:tcPr>
            <w:tcW w:w="1024" w:type="dxa"/>
            <w:tcBorders>
              <w:top w:val="single" w:sz="6" w:space="0" w:color="auto"/>
              <w:left w:val="single" w:sz="6" w:space="0" w:color="auto"/>
              <w:bottom w:val="single" w:sz="6" w:space="0" w:color="auto"/>
              <w:right w:val="single" w:sz="6" w:space="0" w:color="auto"/>
            </w:tcBorders>
          </w:tcPr>
          <w:p w14:paraId="7A6A69A5" w14:textId="77777777" w:rsidR="00FA4044" w:rsidRPr="00FA4044" w:rsidRDefault="00FA4044" w:rsidP="00FA4044">
            <w:pPr>
              <w:spacing w:after="0"/>
              <w:jc w:val="center"/>
              <w:textAlignment w:val="baseline"/>
              <w:textboxTightWrap w:val="none"/>
              <w:rPr>
                <w:rFonts w:cs="Arial"/>
                <w:color w:val="000000"/>
                <w:sz w:val="20"/>
                <w:szCs w:val="20"/>
                <w:lang w:eastAsia="en-GB"/>
              </w:rPr>
            </w:pPr>
          </w:p>
        </w:tc>
        <w:tc>
          <w:tcPr>
            <w:tcW w:w="1189" w:type="dxa"/>
            <w:tcBorders>
              <w:top w:val="single" w:sz="6" w:space="0" w:color="auto"/>
              <w:left w:val="single" w:sz="6" w:space="0" w:color="auto"/>
              <w:bottom w:val="single" w:sz="6" w:space="0" w:color="auto"/>
              <w:right w:val="single" w:sz="6" w:space="0" w:color="auto"/>
            </w:tcBorders>
            <w:shd w:val="clear" w:color="auto" w:fill="D8E4BC"/>
            <w:vAlign w:val="center"/>
            <w:hideMark/>
          </w:tcPr>
          <w:p w14:paraId="0C9C403A" w14:textId="063355AC"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Minor </w:t>
            </w:r>
          </w:p>
        </w:tc>
        <w:tc>
          <w:tcPr>
            <w:tcW w:w="1335" w:type="dxa"/>
            <w:tcBorders>
              <w:top w:val="single" w:sz="6" w:space="0" w:color="auto"/>
              <w:left w:val="nil"/>
              <w:bottom w:val="single" w:sz="6" w:space="0" w:color="auto"/>
              <w:right w:val="single" w:sz="6" w:space="0" w:color="auto"/>
            </w:tcBorders>
            <w:shd w:val="clear" w:color="auto" w:fill="D8E4BC"/>
            <w:vAlign w:val="center"/>
            <w:hideMark/>
          </w:tcPr>
          <w:p w14:paraId="6158B0D5"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Significant </w:t>
            </w:r>
          </w:p>
        </w:tc>
        <w:tc>
          <w:tcPr>
            <w:tcW w:w="1424" w:type="dxa"/>
            <w:tcBorders>
              <w:top w:val="single" w:sz="6" w:space="0" w:color="auto"/>
              <w:left w:val="nil"/>
              <w:bottom w:val="single" w:sz="6" w:space="0" w:color="auto"/>
              <w:right w:val="single" w:sz="6" w:space="0" w:color="auto"/>
            </w:tcBorders>
            <w:shd w:val="clear" w:color="auto" w:fill="D8E4BC"/>
            <w:vAlign w:val="center"/>
            <w:hideMark/>
          </w:tcPr>
          <w:p w14:paraId="2284CB53"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Considerable </w:t>
            </w:r>
          </w:p>
        </w:tc>
        <w:tc>
          <w:tcPr>
            <w:tcW w:w="1189" w:type="dxa"/>
            <w:tcBorders>
              <w:top w:val="single" w:sz="6" w:space="0" w:color="auto"/>
              <w:left w:val="nil"/>
              <w:bottom w:val="single" w:sz="6" w:space="0" w:color="auto"/>
              <w:right w:val="single" w:sz="6" w:space="0" w:color="auto"/>
            </w:tcBorders>
            <w:shd w:val="clear" w:color="auto" w:fill="D8E4BC"/>
            <w:vAlign w:val="center"/>
            <w:hideMark/>
          </w:tcPr>
          <w:p w14:paraId="5B78F0DD"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Major </w:t>
            </w:r>
          </w:p>
        </w:tc>
        <w:tc>
          <w:tcPr>
            <w:tcW w:w="1453" w:type="dxa"/>
            <w:tcBorders>
              <w:top w:val="single" w:sz="6" w:space="0" w:color="auto"/>
              <w:left w:val="nil"/>
              <w:bottom w:val="single" w:sz="6" w:space="0" w:color="auto"/>
              <w:right w:val="single" w:sz="6" w:space="0" w:color="auto"/>
            </w:tcBorders>
            <w:shd w:val="clear" w:color="auto" w:fill="D8E4BC"/>
            <w:vAlign w:val="center"/>
            <w:hideMark/>
          </w:tcPr>
          <w:p w14:paraId="49BD3397"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Catastrophic </w:t>
            </w:r>
          </w:p>
        </w:tc>
      </w:tr>
      <w:tr w:rsidR="00FA4044" w:rsidRPr="00FA4044" w14:paraId="125C6B19" w14:textId="77777777" w:rsidTr="00FA4044">
        <w:trPr>
          <w:trHeight w:val="465"/>
        </w:trPr>
        <w:tc>
          <w:tcPr>
            <w:tcW w:w="1071" w:type="dxa"/>
            <w:tcBorders>
              <w:top w:val="nil"/>
              <w:left w:val="nil"/>
              <w:bottom w:val="nil"/>
              <w:right w:val="nil"/>
            </w:tcBorders>
            <w:shd w:val="clear" w:color="auto" w:fill="auto"/>
            <w:vAlign w:val="bottom"/>
            <w:hideMark/>
          </w:tcPr>
          <w:p w14:paraId="59EDF745"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F0F0F"/>
                <w:sz w:val="20"/>
                <w:szCs w:val="20"/>
                <w:lang w:eastAsia="en-GB"/>
              </w:rPr>
              <w:t> </w:t>
            </w:r>
          </w:p>
        </w:tc>
        <w:tc>
          <w:tcPr>
            <w:tcW w:w="1163" w:type="dxa"/>
            <w:tcBorders>
              <w:top w:val="nil"/>
              <w:left w:val="nil"/>
              <w:bottom w:val="nil"/>
              <w:right w:val="nil"/>
            </w:tcBorders>
            <w:shd w:val="clear" w:color="auto" w:fill="auto"/>
            <w:vAlign w:val="bottom"/>
            <w:hideMark/>
          </w:tcPr>
          <w:p w14:paraId="1933F367"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F0F0F"/>
                <w:sz w:val="20"/>
                <w:szCs w:val="20"/>
                <w:lang w:eastAsia="en-GB"/>
              </w:rPr>
              <w:t> </w:t>
            </w:r>
          </w:p>
        </w:tc>
        <w:tc>
          <w:tcPr>
            <w:tcW w:w="1024" w:type="dxa"/>
            <w:tcBorders>
              <w:top w:val="nil"/>
              <w:left w:val="single" w:sz="6" w:space="0" w:color="auto"/>
              <w:bottom w:val="single" w:sz="6" w:space="0" w:color="auto"/>
              <w:right w:val="single" w:sz="6" w:space="0" w:color="auto"/>
            </w:tcBorders>
          </w:tcPr>
          <w:p w14:paraId="11F0A8BF" w14:textId="77777777" w:rsidR="00FA4044" w:rsidRPr="00FA4044" w:rsidRDefault="00FA4044" w:rsidP="00FA4044">
            <w:pPr>
              <w:spacing w:after="0"/>
              <w:jc w:val="center"/>
              <w:textAlignment w:val="baseline"/>
              <w:textboxTightWrap w:val="none"/>
              <w:rPr>
                <w:rFonts w:cs="Arial"/>
                <w:b/>
                <w:bCs/>
                <w:color w:val="000000"/>
                <w:sz w:val="20"/>
                <w:szCs w:val="20"/>
                <w:lang w:eastAsia="en-GB"/>
              </w:rPr>
            </w:pPr>
          </w:p>
        </w:tc>
        <w:tc>
          <w:tcPr>
            <w:tcW w:w="6590" w:type="dxa"/>
            <w:gridSpan w:val="5"/>
            <w:tcBorders>
              <w:top w:val="nil"/>
              <w:left w:val="single" w:sz="6" w:space="0" w:color="auto"/>
              <w:bottom w:val="single" w:sz="6" w:space="0" w:color="auto"/>
              <w:right w:val="single" w:sz="6" w:space="0" w:color="000000"/>
            </w:tcBorders>
            <w:shd w:val="clear" w:color="auto" w:fill="D8E4BC"/>
            <w:vAlign w:val="center"/>
            <w:hideMark/>
          </w:tcPr>
          <w:p w14:paraId="790D6804" w14:textId="5F63C7B1"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b/>
                <w:bCs/>
                <w:color w:val="000000"/>
                <w:sz w:val="20"/>
                <w:szCs w:val="20"/>
                <w:lang w:eastAsia="en-GB"/>
              </w:rPr>
              <w:t>Severity</w:t>
            </w:r>
            <w:r w:rsidRPr="00FA4044">
              <w:rPr>
                <w:rFonts w:cs="Arial"/>
                <w:color w:val="000000"/>
                <w:sz w:val="20"/>
                <w:szCs w:val="20"/>
                <w:lang w:eastAsia="en-GB"/>
              </w:rPr>
              <w:t> </w:t>
            </w:r>
          </w:p>
        </w:tc>
      </w:tr>
    </w:tbl>
    <w:p w14:paraId="7E856B7B" w14:textId="77777777" w:rsidR="00FA4044" w:rsidRPr="00FA4044" w:rsidRDefault="00FA4044" w:rsidP="00FA4044">
      <w:pPr>
        <w:spacing w:after="0"/>
        <w:textAlignment w:val="baseline"/>
        <w:textboxTightWrap w:val="none"/>
        <w:rPr>
          <w:rFonts w:ascii="Segoe UI" w:hAnsi="Segoe UI" w:cs="Segoe UI"/>
          <w:b/>
          <w:bCs/>
          <w:color w:val="005EB8"/>
          <w:sz w:val="18"/>
          <w:szCs w:val="18"/>
          <w:lang w:eastAsia="en-GB"/>
        </w:rPr>
      </w:pPr>
      <w:r w:rsidRPr="00FA4044">
        <w:rPr>
          <w:rFonts w:cs="Arial"/>
          <w:b/>
          <w:bCs/>
          <w:color w:val="005EB8"/>
          <w:sz w:val="42"/>
          <w:szCs w:val="42"/>
          <w:lang w:eastAsia="en-GB"/>
        </w:rPr>
        <w:t> </w:t>
      </w:r>
    </w:p>
    <w:p w14:paraId="5F793FDF" w14:textId="2C918A91" w:rsidR="00FA4044" w:rsidRPr="00FA4044" w:rsidRDefault="00FA4044" w:rsidP="00FA4044">
      <w:pPr>
        <w:spacing w:after="0"/>
        <w:textAlignment w:val="baseline"/>
        <w:textboxTightWrap w:val="none"/>
        <w:rPr>
          <w:rFonts w:ascii="Segoe UI" w:hAnsi="Segoe UI" w:cs="Segoe UI"/>
          <w:b/>
          <w:bCs/>
          <w:color w:val="005EB8"/>
          <w:sz w:val="18"/>
          <w:szCs w:val="18"/>
          <w:lang w:eastAsia="en-GB"/>
        </w:rPr>
      </w:pPr>
      <w:r w:rsidRPr="00FA4044">
        <w:rPr>
          <w:rFonts w:cs="Arial"/>
          <w:b/>
          <w:bCs/>
          <w:color w:val="005EB8"/>
          <w:sz w:val="42"/>
          <w:szCs w:val="42"/>
          <w:lang w:eastAsia="en-GB"/>
        </w:rPr>
        <w:t xml:space="preserve">Appendix </w:t>
      </w:r>
      <w:r w:rsidR="00D111AC">
        <w:rPr>
          <w:rFonts w:cs="Arial"/>
          <w:b/>
          <w:bCs/>
          <w:color w:val="005EB8"/>
          <w:sz w:val="42"/>
          <w:szCs w:val="42"/>
          <w:lang w:eastAsia="en-GB"/>
        </w:rPr>
        <w:t>5</w:t>
      </w:r>
    </w:p>
    <w:p w14:paraId="49944752" w14:textId="77777777" w:rsidR="00FA4044" w:rsidRPr="00FA4044" w:rsidRDefault="00FA4044" w:rsidP="00FA4044">
      <w:pPr>
        <w:spacing w:after="0"/>
        <w:textAlignment w:val="baseline"/>
        <w:textboxTightWrap w:val="none"/>
        <w:rPr>
          <w:rFonts w:ascii="Segoe UI" w:hAnsi="Segoe UI" w:cs="Segoe UI"/>
          <w:color w:val="0F0F0F"/>
          <w:sz w:val="18"/>
          <w:szCs w:val="18"/>
          <w:lang w:eastAsia="en-GB"/>
        </w:rPr>
      </w:pPr>
      <w:r w:rsidRPr="00FA4044">
        <w:rPr>
          <w:rFonts w:cs="Arial"/>
          <w:color w:val="0F0F0F"/>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8190"/>
      </w:tblGrid>
      <w:tr w:rsidR="00FA4044" w:rsidRPr="00FA4044" w14:paraId="7F15E804" w14:textId="77777777" w:rsidTr="00FA4044">
        <w:trPr>
          <w:trHeight w:val="300"/>
        </w:trPr>
        <w:tc>
          <w:tcPr>
            <w:tcW w:w="1470" w:type="dxa"/>
            <w:tcBorders>
              <w:top w:val="single" w:sz="6" w:space="0" w:color="auto"/>
              <w:left w:val="single" w:sz="6" w:space="0" w:color="auto"/>
              <w:bottom w:val="single" w:sz="6" w:space="0" w:color="auto"/>
              <w:right w:val="nil"/>
            </w:tcBorders>
            <w:shd w:val="clear" w:color="auto" w:fill="E36C0A"/>
            <w:vAlign w:val="center"/>
            <w:hideMark/>
          </w:tcPr>
          <w:p w14:paraId="5880F18D"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5 </w:t>
            </w:r>
          </w:p>
        </w:tc>
        <w:tc>
          <w:tcPr>
            <w:tcW w:w="81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65BF831D"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2"/>
                <w:szCs w:val="22"/>
                <w:lang w:eastAsia="en-GB"/>
              </w:rPr>
              <w:t>Unacceptable level of risk </w:t>
            </w:r>
          </w:p>
        </w:tc>
      </w:tr>
      <w:tr w:rsidR="00FA4044" w:rsidRPr="00FA4044" w14:paraId="15FC2D48" w14:textId="77777777" w:rsidTr="00FA4044">
        <w:trPr>
          <w:trHeight w:val="480"/>
        </w:trPr>
        <w:tc>
          <w:tcPr>
            <w:tcW w:w="1470" w:type="dxa"/>
            <w:tcBorders>
              <w:top w:val="nil"/>
              <w:left w:val="single" w:sz="6" w:space="0" w:color="auto"/>
              <w:bottom w:val="single" w:sz="6" w:space="0" w:color="auto"/>
              <w:right w:val="nil"/>
            </w:tcBorders>
            <w:shd w:val="clear" w:color="auto" w:fill="D99594"/>
            <w:vAlign w:val="center"/>
            <w:hideMark/>
          </w:tcPr>
          <w:p w14:paraId="0672E4A8"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4 </w:t>
            </w:r>
          </w:p>
        </w:tc>
        <w:tc>
          <w:tcPr>
            <w:tcW w:w="81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00BAB69C"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2"/>
                <w:szCs w:val="22"/>
                <w:lang w:eastAsia="en-GB"/>
              </w:rPr>
              <w:t>Mandatory elimination of hazard or addition of control measure to reduce risk to an acceptable level </w:t>
            </w:r>
          </w:p>
        </w:tc>
      </w:tr>
      <w:tr w:rsidR="00FA4044" w:rsidRPr="00FA4044" w14:paraId="13F2C550" w14:textId="77777777" w:rsidTr="00FA4044">
        <w:trPr>
          <w:trHeight w:val="810"/>
        </w:trPr>
        <w:tc>
          <w:tcPr>
            <w:tcW w:w="1470" w:type="dxa"/>
            <w:tcBorders>
              <w:top w:val="nil"/>
              <w:left w:val="single" w:sz="6" w:space="0" w:color="auto"/>
              <w:bottom w:val="nil"/>
              <w:right w:val="nil"/>
            </w:tcBorders>
            <w:shd w:val="clear" w:color="auto" w:fill="FABF8F"/>
            <w:vAlign w:val="center"/>
            <w:hideMark/>
          </w:tcPr>
          <w:p w14:paraId="0661D5E3"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3 </w:t>
            </w:r>
          </w:p>
        </w:tc>
        <w:tc>
          <w:tcPr>
            <w:tcW w:w="81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72572351"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2"/>
                <w:szCs w:val="22"/>
                <w:lang w:eastAsia="en-GB"/>
              </w:rPr>
              <w:t>Undesirable level of risk. Attempts should be made to eliminate the hazard or implement control measures to reduce risk to an acceptable level. Shall only be acceptable when further risk reduction is impractical </w:t>
            </w:r>
          </w:p>
        </w:tc>
      </w:tr>
      <w:tr w:rsidR="00FA4044" w:rsidRPr="00FA4044" w14:paraId="6E86C5E4" w14:textId="77777777" w:rsidTr="00FA4044">
        <w:trPr>
          <w:trHeight w:val="495"/>
        </w:trPr>
        <w:tc>
          <w:tcPr>
            <w:tcW w:w="1470" w:type="dxa"/>
            <w:tcBorders>
              <w:top w:val="single" w:sz="6" w:space="0" w:color="auto"/>
              <w:left w:val="single" w:sz="6" w:space="0" w:color="auto"/>
              <w:bottom w:val="single" w:sz="6" w:space="0" w:color="auto"/>
              <w:right w:val="nil"/>
            </w:tcBorders>
            <w:shd w:val="clear" w:color="auto" w:fill="FFFF66"/>
            <w:vAlign w:val="center"/>
            <w:hideMark/>
          </w:tcPr>
          <w:p w14:paraId="63885910"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2 </w:t>
            </w:r>
          </w:p>
        </w:tc>
        <w:tc>
          <w:tcPr>
            <w:tcW w:w="81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00CDB433"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2"/>
                <w:szCs w:val="22"/>
                <w:lang w:eastAsia="en-GB"/>
              </w:rPr>
              <w:t>Acceptable where cost of further reduction outweighs benefits gained or where further risk reduction is impractical </w:t>
            </w:r>
          </w:p>
        </w:tc>
      </w:tr>
      <w:tr w:rsidR="00FA4044" w:rsidRPr="00FA4044" w14:paraId="7796B677" w14:textId="77777777" w:rsidTr="00FA4044">
        <w:trPr>
          <w:trHeight w:val="300"/>
        </w:trPr>
        <w:tc>
          <w:tcPr>
            <w:tcW w:w="1470" w:type="dxa"/>
            <w:tcBorders>
              <w:top w:val="nil"/>
              <w:left w:val="single" w:sz="6" w:space="0" w:color="auto"/>
              <w:bottom w:val="single" w:sz="6" w:space="0" w:color="auto"/>
              <w:right w:val="nil"/>
            </w:tcBorders>
            <w:shd w:val="clear" w:color="auto" w:fill="9EFEB5"/>
            <w:vAlign w:val="center"/>
            <w:hideMark/>
          </w:tcPr>
          <w:p w14:paraId="4362B2F7" w14:textId="77777777" w:rsidR="00FA4044" w:rsidRPr="00FA4044" w:rsidRDefault="00FA4044" w:rsidP="00FA4044">
            <w:pPr>
              <w:spacing w:after="0"/>
              <w:jc w:val="center"/>
              <w:textAlignment w:val="baseline"/>
              <w:textboxTightWrap w:val="none"/>
              <w:rPr>
                <w:rFonts w:ascii="Times New Roman" w:hAnsi="Times New Roman"/>
                <w:color w:val="0F0F0F"/>
                <w:lang w:eastAsia="en-GB"/>
              </w:rPr>
            </w:pPr>
            <w:r w:rsidRPr="00FA4044">
              <w:rPr>
                <w:rFonts w:cs="Arial"/>
                <w:color w:val="000000"/>
                <w:sz w:val="20"/>
                <w:szCs w:val="20"/>
                <w:lang w:eastAsia="en-GB"/>
              </w:rPr>
              <w:t>1 </w:t>
            </w:r>
          </w:p>
        </w:tc>
        <w:tc>
          <w:tcPr>
            <w:tcW w:w="81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3C788BC4" w14:textId="77777777" w:rsidR="00FA4044" w:rsidRPr="00FA4044" w:rsidRDefault="00FA4044" w:rsidP="00FA4044">
            <w:pPr>
              <w:spacing w:after="0"/>
              <w:textAlignment w:val="baseline"/>
              <w:textboxTightWrap w:val="none"/>
              <w:rPr>
                <w:rFonts w:ascii="Times New Roman" w:hAnsi="Times New Roman"/>
                <w:color w:val="0F0F0F"/>
                <w:lang w:eastAsia="en-GB"/>
              </w:rPr>
            </w:pPr>
            <w:r w:rsidRPr="00FA4044">
              <w:rPr>
                <w:rFonts w:cs="Arial"/>
                <w:color w:val="000000"/>
                <w:sz w:val="22"/>
                <w:szCs w:val="22"/>
                <w:lang w:eastAsia="en-GB"/>
              </w:rPr>
              <w:t>Acceptable, no further action required </w:t>
            </w:r>
          </w:p>
        </w:tc>
      </w:tr>
    </w:tbl>
    <w:p w14:paraId="6BE2F262" w14:textId="77777777" w:rsidR="00FA4044" w:rsidRPr="00FA4044" w:rsidRDefault="00FA4044" w:rsidP="00FA4044">
      <w:pPr>
        <w:spacing w:after="0"/>
        <w:textAlignment w:val="baseline"/>
        <w:textboxTightWrap w:val="none"/>
        <w:rPr>
          <w:rFonts w:ascii="Segoe UI" w:hAnsi="Segoe UI" w:cs="Segoe UI"/>
          <w:color w:val="0F0F0F"/>
          <w:sz w:val="18"/>
          <w:szCs w:val="18"/>
          <w:lang w:eastAsia="en-GB"/>
        </w:rPr>
      </w:pPr>
      <w:r w:rsidRPr="00FA4044">
        <w:rPr>
          <w:rFonts w:cs="Arial"/>
          <w:color w:val="0F0F0F"/>
          <w:lang w:eastAsia="en-GB"/>
        </w:rPr>
        <w:t> </w:t>
      </w:r>
    </w:p>
    <w:p w14:paraId="7C797CE1" w14:textId="77777777" w:rsidR="00FA4044" w:rsidRPr="00FA4044" w:rsidRDefault="00FA4044" w:rsidP="00FA4044">
      <w:pPr>
        <w:spacing w:after="0"/>
        <w:textAlignment w:val="baseline"/>
        <w:textboxTightWrap w:val="none"/>
        <w:rPr>
          <w:rFonts w:ascii="Segoe UI" w:hAnsi="Segoe UI" w:cs="Segoe UI"/>
          <w:b/>
          <w:bCs/>
          <w:color w:val="005EB8"/>
          <w:sz w:val="18"/>
          <w:szCs w:val="18"/>
          <w:lang w:eastAsia="en-GB"/>
        </w:rPr>
      </w:pPr>
      <w:r w:rsidRPr="00FA4044">
        <w:rPr>
          <w:rFonts w:cs="Arial"/>
          <w:b/>
          <w:bCs/>
          <w:color w:val="005EB8"/>
          <w:sz w:val="42"/>
          <w:szCs w:val="42"/>
          <w:lang w:eastAsia="en-GB"/>
        </w:rPr>
        <w:t> </w:t>
      </w:r>
    </w:p>
    <w:p w14:paraId="4799060A" w14:textId="4168F4BB" w:rsidR="00E67658" w:rsidRPr="00FA4044" w:rsidRDefault="00E67658" w:rsidP="00FA4044">
      <w:pPr>
        <w:spacing w:after="0"/>
        <w:textAlignment w:val="baseline"/>
        <w:textboxTightWrap w:val="none"/>
        <w:rPr>
          <w:rFonts w:ascii="Segoe UI" w:hAnsi="Segoe UI" w:cs="Segoe UI"/>
          <w:color w:val="0F0F0F"/>
          <w:sz w:val="18"/>
          <w:szCs w:val="18"/>
          <w:lang w:eastAsia="en-GB"/>
        </w:rPr>
      </w:pPr>
    </w:p>
    <w:sectPr w:rsidR="00E67658" w:rsidRPr="00FA4044" w:rsidSect="00694FC4">
      <w:headerReference w:type="default" r:id="rId26"/>
      <w:pgSz w:w="11906" w:h="16838"/>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6644A" w14:textId="77777777" w:rsidR="00112840" w:rsidRDefault="00112840" w:rsidP="000C24AF">
      <w:pPr>
        <w:spacing w:after="0"/>
      </w:pPr>
      <w:r>
        <w:separator/>
      </w:r>
    </w:p>
  </w:endnote>
  <w:endnote w:type="continuationSeparator" w:id="0">
    <w:p w14:paraId="58F94FA3" w14:textId="77777777" w:rsidR="00112840" w:rsidRDefault="00112840"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16C3" w14:textId="77777777" w:rsidR="00413C8A" w:rsidRPr="0000416F" w:rsidRDefault="00413C8A" w:rsidP="00413C8A">
    <w:pPr>
      <w:pStyle w:val="Footer"/>
    </w:pPr>
    <w:r>
      <w:t>NHS Folkstone, Hythe &amp; Rural PCN</w:t>
    </w:r>
  </w:p>
  <w:p w14:paraId="684F5DAF" w14:textId="1BDBAAA6" w:rsidR="001949F6" w:rsidRDefault="001949F6" w:rsidP="0000416F">
    <w:pPr>
      <w:pStyle w:val="Footer"/>
    </w:pPr>
    <w:r>
      <w:tab/>
    </w:r>
    <w:r w:rsidRPr="000C24AF">
      <w:fldChar w:fldCharType="begin"/>
    </w:r>
    <w:r w:rsidRPr="000C24AF">
      <w:instrText xml:space="preserve"> PAGE   \* MERGEFORMAT </w:instrText>
    </w:r>
    <w:r w:rsidRPr="000C24AF">
      <w:fldChar w:fldCharType="separate"/>
    </w:r>
    <w:r w:rsidR="00B90614">
      <w:rPr>
        <w:noProof/>
      </w:rPr>
      <w:t>16</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109D" w14:textId="4F7A75B0" w:rsidR="001949F6" w:rsidRPr="0000416F" w:rsidRDefault="009C4D99" w:rsidP="00BE6447">
    <w:pPr>
      <w:pStyle w:val="Footer"/>
    </w:pPr>
    <w:r>
      <w:t xml:space="preserve">NHS </w:t>
    </w:r>
    <w:r w:rsidR="00413C8A">
      <w:t>Folkstone, Hythe &amp; Rural PCN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9E11C" w14:textId="77777777" w:rsidR="00112840" w:rsidRDefault="00112840" w:rsidP="000C24AF">
      <w:pPr>
        <w:spacing w:after="0"/>
      </w:pPr>
      <w:r>
        <w:separator/>
      </w:r>
    </w:p>
  </w:footnote>
  <w:footnote w:type="continuationSeparator" w:id="0">
    <w:p w14:paraId="42C5F1A7" w14:textId="77777777" w:rsidR="00112840" w:rsidRDefault="00112840"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4C93" w14:textId="77777777" w:rsidR="001949F6" w:rsidRDefault="001949F6" w:rsidP="00E5704B">
    <w:r>
      <w:rPr>
        <w:noProof/>
      </w:rPr>
      <w:t>3</w:t>
    </w:r>
  </w:p>
  <w:p w14:paraId="31F49991" w14:textId="77777777" w:rsidR="001949F6" w:rsidRDefault="001949F6" w:rsidP="00E5704B"/>
  <w:p w14:paraId="0FB41450" w14:textId="77777777" w:rsidR="001949F6" w:rsidRDefault="001949F6" w:rsidP="00E5704B"/>
  <w:p w14:paraId="0A7C033A" w14:textId="77777777" w:rsidR="001949F6" w:rsidRDefault="001949F6" w:rsidP="00E5704B"/>
  <w:p w14:paraId="52948A75" w14:textId="77777777" w:rsidR="001949F6" w:rsidRDefault="001949F6"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7DE" w14:textId="44B63DEB" w:rsidR="001949F6" w:rsidRDefault="001949F6" w:rsidP="00F5718C">
    <w:r>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2EA7EC6A" wp14:editId="1E7249F3">
              <wp:simplePos x="0" y="0"/>
              <wp:positionH relativeFrom="page">
                <wp:posOffset>0</wp:posOffset>
              </wp:positionH>
              <wp:positionV relativeFrom="page">
                <wp:posOffset>3564255</wp:posOffset>
              </wp:positionV>
              <wp:extent cx="7560000" cy="29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2916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2EED1" id="Rectangle 1" o:spid="_x0000_s1026" style="position:absolute;margin-left:0;margin-top:280.65pt;width:595.3pt;height:2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" fillcolor="#f2f2f2 [3052]"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title"/>
      <w:id w:val="-644359137"/>
      <w:placeholder>
        <w:docPart w:val="403F7521F1654B5BA47F73440A7738A2"/>
      </w:placeholder>
      <w:dataBinding w:prefixMappings="xmlns:ns0='http://purl.org/dc/elements/1.1/' xmlns:ns1='http://schemas.openxmlformats.org/package/2006/metadata/core-properties' " w:xpath="/ns1:coreProperties[1]/ns0:title[1]" w:storeItemID="{6C3C8BC8-F283-45AE-878A-BAB7291924A1}"/>
      <w:text/>
    </w:sdtPr>
    <w:sdtEndPr/>
    <w:sdtContent>
      <w:p w14:paraId="0FEED723" w14:textId="5E9CDCCB" w:rsidR="001949F6" w:rsidRDefault="00413C8A" w:rsidP="00DD77F0">
        <w:pPr>
          <w:pStyle w:val="Header"/>
        </w:pPr>
        <w:r>
          <w:t>Clinical Safety Case Report – eHub eConsult</w:t>
        </w:r>
      </w:p>
    </w:sdtContent>
  </w:sdt>
  <w:p w14:paraId="58C003E6" w14:textId="77777777" w:rsidR="001949F6" w:rsidRPr="001D243C" w:rsidRDefault="001949F6"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0F8"/>
    <w:multiLevelType w:val="hybridMultilevel"/>
    <w:tmpl w:val="9FD06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E2C5A"/>
    <w:multiLevelType w:val="multilevel"/>
    <w:tmpl w:val="4690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07DF2"/>
    <w:multiLevelType w:val="hybridMultilevel"/>
    <w:tmpl w:val="2518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41D64"/>
    <w:multiLevelType w:val="hybridMultilevel"/>
    <w:tmpl w:val="702CCDF0"/>
    <w:lvl w:ilvl="0" w:tplc="0B9CC2E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836176"/>
    <w:multiLevelType w:val="hybridMultilevel"/>
    <w:tmpl w:val="B44C521A"/>
    <w:lvl w:ilvl="0" w:tplc="0B9CC2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B3E24"/>
    <w:multiLevelType w:val="multilevel"/>
    <w:tmpl w:val="6F8A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0F6A25"/>
    <w:multiLevelType w:val="multilevel"/>
    <w:tmpl w:val="A00A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4326E4"/>
    <w:multiLevelType w:val="multilevel"/>
    <w:tmpl w:val="4772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05399"/>
    <w:multiLevelType w:val="hybridMultilevel"/>
    <w:tmpl w:val="D5DE3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4C133B"/>
    <w:multiLevelType w:val="hybridMultilevel"/>
    <w:tmpl w:val="E99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4D2108"/>
    <w:multiLevelType w:val="hybridMultilevel"/>
    <w:tmpl w:val="AD66C6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A375C1F"/>
    <w:multiLevelType w:val="hybridMultilevel"/>
    <w:tmpl w:val="C4D6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6F5300"/>
    <w:multiLevelType w:val="hybridMultilevel"/>
    <w:tmpl w:val="F9F4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84A60"/>
    <w:multiLevelType w:val="hybridMultilevel"/>
    <w:tmpl w:val="5EC8A306"/>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5" w15:restartNumberingAfterBreak="0">
    <w:nsid w:val="218A70E0"/>
    <w:multiLevelType w:val="multilevel"/>
    <w:tmpl w:val="0C8E0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80565"/>
    <w:multiLevelType w:val="hybridMultilevel"/>
    <w:tmpl w:val="524A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C61211"/>
    <w:multiLevelType w:val="multilevel"/>
    <w:tmpl w:val="B234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08724B"/>
    <w:multiLevelType w:val="hybridMultilevel"/>
    <w:tmpl w:val="F1BAF2DE"/>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9" w15:restartNumberingAfterBreak="0">
    <w:nsid w:val="280E58DF"/>
    <w:multiLevelType w:val="hybridMultilevel"/>
    <w:tmpl w:val="76AE5238"/>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start w:val="1"/>
      <w:numFmt w:val="bullet"/>
      <w:lvlText w:val=""/>
      <w:lvlJc w:val="left"/>
      <w:pPr>
        <w:ind w:left="1953" w:hanging="360"/>
      </w:pPr>
      <w:rPr>
        <w:rFonts w:ascii="Wingdings" w:hAnsi="Wingdings" w:hint="default"/>
      </w:rPr>
    </w:lvl>
    <w:lvl w:ilvl="3" w:tplc="08090001">
      <w:start w:val="1"/>
      <w:numFmt w:val="bullet"/>
      <w:lvlText w:val=""/>
      <w:lvlJc w:val="left"/>
      <w:pPr>
        <w:ind w:left="2673" w:hanging="360"/>
      </w:pPr>
      <w:rPr>
        <w:rFonts w:ascii="Symbol" w:hAnsi="Symbol" w:hint="default"/>
      </w:rPr>
    </w:lvl>
    <w:lvl w:ilvl="4" w:tplc="08090003">
      <w:start w:val="1"/>
      <w:numFmt w:val="bullet"/>
      <w:lvlText w:val="o"/>
      <w:lvlJc w:val="left"/>
      <w:pPr>
        <w:ind w:left="3393" w:hanging="360"/>
      </w:pPr>
      <w:rPr>
        <w:rFonts w:ascii="Courier New" w:hAnsi="Courier New" w:cs="Courier New" w:hint="default"/>
      </w:rPr>
    </w:lvl>
    <w:lvl w:ilvl="5" w:tplc="08090005">
      <w:start w:val="1"/>
      <w:numFmt w:val="bullet"/>
      <w:lvlText w:val=""/>
      <w:lvlJc w:val="left"/>
      <w:pPr>
        <w:ind w:left="4113" w:hanging="360"/>
      </w:pPr>
      <w:rPr>
        <w:rFonts w:ascii="Wingdings" w:hAnsi="Wingdings" w:hint="default"/>
      </w:rPr>
    </w:lvl>
    <w:lvl w:ilvl="6" w:tplc="08090001">
      <w:start w:val="1"/>
      <w:numFmt w:val="bullet"/>
      <w:lvlText w:val=""/>
      <w:lvlJc w:val="left"/>
      <w:pPr>
        <w:ind w:left="4833" w:hanging="360"/>
      </w:pPr>
      <w:rPr>
        <w:rFonts w:ascii="Symbol" w:hAnsi="Symbol" w:hint="default"/>
      </w:rPr>
    </w:lvl>
    <w:lvl w:ilvl="7" w:tplc="08090003">
      <w:start w:val="1"/>
      <w:numFmt w:val="bullet"/>
      <w:lvlText w:val="o"/>
      <w:lvlJc w:val="left"/>
      <w:pPr>
        <w:ind w:left="5553" w:hanging="360"/>
      </w:pPr>
      <w:rPr>
        <w:rFonts w:ascii="Courier New" w:hAnsi="Courier New" w:cs="Courier New" w:hint="default"/>
      </w:rPr>
    </w:lvl>
    <w:lvl w:ilvl="8" w:tplc="08090005">
      <w:start w:val="1"/>
      <w:numFmt w:val="bullet"/>
      <w:lvlText w:val=""/>
      <w:lvlJc w:val="left"/>
      <w:pPr>
        <w:ind w:left="6273" w:hanging="360"/>
      </w:pPr>
      <w:rPr>
        <w:rFonts w:ascii="Wingdings" w:hAnsi="Wingdings" w:hint="default"/>
      </w:rPr>
    </w:lvl>
  </w:abstractNum>
  <w:abstractNum w:abstractNumId="20" w15:restartNumberingAfterBreak="0">
    <w:nsid w:val="2F6C7939"/>
    <w:multiLevelType w:val="hybridMultilevel"/>
    <w:tmpl w:val="CA221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34C5BFA"/>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361F7042"/>
    <w:multiLevelType w:val="multilevel"/>
    <w:tmpl w:val="BB42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6A2A6D"/>
    <w:multiLevelType w:val="hybridMultilevel"/>
    <w:tmpl w:val="82B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F4E629B"/>
    <w:multiLevelType w:val="hybridMultilevel"/>
    <w:tmpl w:val="436A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1020B"/>
    <w:multiLevelType w:val="multilevel"/>
    <w:tmpl w:val="2F90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472EC1"/>
    <w:multiLevelType w:val="hybridMultilevel"/>
    <w:tmpl w:val="CE1E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8D5FF4"/>
    <w:multiLevelType w:val="multilevel"/>
    <w:tmpl w:val="D68C3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0C5936"/>
    <w:multiLevelType w:val="hybridMultilevel"/>
    <w:tmpl w:val="7910F4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CC976CA"/>
    <w:multiLevelType w:val="hybridMultilevel"/>
    <w:tmpl w:val="F578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C25C5F"/>
    <w:multiLevelType w:val="multilevel"/>
    <w:tmpl w:val="F3B4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6918D8"/>
    <w:multiLevelType w:val="multilevel"/>
    <w:tmpl w:val="A5DE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7F77C4"/>
    <w:multiLevelType w:val="hybridMultilevel"/>
    <w:tmpl w:val="FDCC440A"/>
    <w:lvl w:ilvl="0" w:tplc="E25ECDE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AE41931"/>
    <w:multiLevelType w:val="hybridMultilevel"/>
    <w:tmpl w:val="0B96D1A6"/>
    <w:lvl w:ilvl="0" w:tplc="08090001">
      <w:start w:val="1"/>
      <w:numFmt w:val="bullet"/>
      <w:lvlText w:val=""/>
      <w:lvlJc w:val="left"/>
      <w:pPr>
        <w:tabs>
          <w:tab w:val="num" w:pos="720"/>
        </w:tabs>
        <w:ind w:left="720" w:hanging="360"/>
      </w:pPr>
      <w:rPr>
        <w:rFonts w:ascii="Symbol" w:hAnsi="Symbol" w:hint="default"/>
      </w:rPr>
    </w:lvl>
    <w:lvl w:ilvl="1" w:tplc="CAEAEA0A">
      <w:numFmt w:val="bullet"/>
      <w:lvlText w:val="–"/>
      <w:lvlJc w:val="left"/>
      <w:pPr>
        <w:tabs>
          <w:tab w:val="num" w:pos="1440"/>
        </w:tabs>
        <w:ind w:left="1440" w:hanging="360"/>
      </w:pPr>
      <w:rPr>
        <w:rFonts w:ascii="Arial" w:hAnsi="Arial" w:cs="Times New Roman" w:hint="default"/>
      </w:rPr>
    </w:lvl>
    <w:lvl w:ilvl="2" w:tplc="111CE076">
      <w:start w:val="1"/>
      <w:numFmt w:val="bullet"/>
      <w:lvlText w:val="•"/>
      <w:lvlJc w:val="left"/>
      <w:pPr>
        <w:tabs>
          <w:tab w:val="num" w:pos="2160"/>
        </w:tabs>
        <w:ind w:left="2160" w:hanging="360"/>
      </w:pPr>
      <w:rPr>
        <w:rFonts w:ascii="Arial" w:hAnsi="Arial" w:cs="Times New Roman" w:hint="default"/>
      </w:rPr>
    </w:lvl>
    <w:lvl w:ilvl="3" w:tplc="CDEC70CC">
      <w:start w:val="1"/>
      <w:numFmt w:val="bullet"/>
      <w:lvlText w:val="•"/>
      <w:lvlJc w:val="left"/>
      <w:pPr>
        <w:tabs>
          <w:tab w:val="num" w:pos="2880"/>
        </w:tabs>
        <w:ind w:left="2880" w:hanging="360"/>
      </w:pPr>
      <w:rPr>
        <w:rFonts w:ascii="Arial" w:hAnsi="Arial" w:cs="Times New Roman" w:hint="default"/>
      </w:rPr>
    </w:lvl>
    <w:lvl w:ilvl="4" w:tplc="C816869A">
      <w:start w:val="1"/>
      <w:numFmt w:val="bullet"/>
      <w:lvlText w:val="•"/>
      <w:lvlJc w:val="left"/>
      <w:pPr>
        <w:tabs>
          <w:tab w:val="num" w:pos="3600"/>
        </w:tabs>
        <w:ind w:left="3600" w:hanging="360"/>
      </w:pPr>
      <w:rPr>
        <w:rFonts w:ascii="Arial" w:hAnsi="Arial" w:cs="Times New Roman" w:hint="default"/>
      </w:rPr>
    </w:lvl>
    <w:lvl w:ilvl="5" w:tplc="4AF4CE1E">
      <w:start w:val="1"/>
      <w:numFmt w:val="bullet"/>
      <w:lvlText w:val="•"/>
      <w:lvlJc w:val="left"/>
      <w:pPr>
        <w:tabs>
          <w:tab w:val="num" w:pos="4320"/>
        </w:tabs>
        <w:ind w:left="4320" w:hanging="360"/>
      </w:pPr>
      <w:rPr>
        <w:rFonts w:ascii="Arial" w:hAnsi="Arial" w:cs="Times New Roman" w:hint="default"/>
      </w:rPr>
    </w:lvl>
    <w:lvl w:ilvl="6" w:tplc="F53A399C">
      <w:start w:val="1"/>
      <w:numFmt w:val="bullet"/>
      <w:lvlText w:val="•"/>
      <w:lvlJc w:val="left"/>
      <w:pPr>
        <w:tabs>
          <w:tab w:val="num" w:pos="5040"/>
        </w:tabs>
        <w:ind w:left="5040" w:hanging="360"/>
      </w:pPr>
      <w:rPr>
        <w:rFonts w:ascii="Arial" w:hAnsi="Arial" w:cs="Times New Roman" w:hint="default"/>
      </w:rPr>
    </w:lvl>
    <w:lvl w:ilvl="7" w:tplc="9C22364E">
      <w:start w:val="1"/>
      <w:numFmt w:val="bullet"/>
      <w:lvlText w:val="•"/>
      <w:lvlJc w:val="left"/>
      <w:pPr>
        <w:tabs>
          <w:tab w:val="num" w:pos="5760"/>
        </w:tabs>
        <w:ind w:left="5760" w:hanging="360"/>
      </w:pPr>
      <w:rPr>
        <w:rFonts w:ascii="Arial" w:hAnsi="Arial" w:cs="Times New Roman" w:hint="default"/>
      </w:rPr>
    </w:lvl>
    <w:lvl w:ilvl="8" w:tplc="CBAC0B02">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5D6A7052"/>
    <w:multiLevelType w:val="hybridMultilevel"/>
    <w:tmpl w:val="9BB2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84284"/>
    <w:multiLevelType w:val="multilevel"/>
    <w:tmpl w:val="04DE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B740E4"/>
    <w:multiLevelType w:val="hybridMultilevel"/>
    <w:tmpl w:val="5108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750BDA"/>
    <w:multiLevelType w:val="hybridMultilevel"/>
    <w:tmpl w:val="96DC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A12A78"/>
    <w:multiLevelType w:val="hybridMultilevel"/>
    <w:tmpl w:val="E9E24BBA"/>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40" w15:restartNumberingAfterBreak="0">
    <w:nsid w:val="6AD95089"/>
    <w:multiLevelType w:val="multilevel"/>
    <w:tmpl w:val="B234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D969CD"/>
    <w:multiLevelType w:val="multilevel"/>
    <w:tmpl w:val="703A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737B43"/>
    <w:multiLevelType w:val="multilevel"/>
    <w:tmpl w:val="3028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710194"/>
    <w:multiLevelType w:val="hybridMultilevel"/>
    <w:tmpl w:val="88464A7A"/>
    <w:lvl w:ilvl="0" w:tplc="E25ECD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4A7879"/>
    <w:multiLevelType w:val="hybridMultilevel"/>
    <w:tmpl w:val="7AB00FE4"/>
    <w:lvl w:ilvl="0" w:tplc="08980BC2">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9644C60"/>
    <w:multiLevelType w:val="multilevel"/>
    <w:tmpl w:val="814E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B30A1E"/>
    <w:multiLevelType w:val="hybridMultilevel"/>
    <w:tmpl w:val="A58A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A11286"/>
    <w:multiLevelType w:val="multilevel"/>
    <w:tmpl w:val="ACBA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AE71CA"/>
    <w:multiLevelType w:val="hybridMultilevel"/>
    <w:tmpl w:val="36D26132"/>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49" w15:restartNumberingAfterBreak="0">
    <w:nsid w:val="7CC097A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4056564">
    <w:abstractNumId w:val="1"/>
  </w:num>
  <w:num w:numId="2" w16cid:durableId="1724021184">
    <w:abstractNumId w:val="1"/>
  </w:num>
  <w:num w:numId="3" w16cid:durableId="1164586345">
    <w:abstractNumId w:val="30"/>
  </w:num>
  <w:num w:numId="4" w16cid:durableId="1641111259">
    <w:abstractNumId w:val="44"/>
  </w:num>
  <w:num w:numId="5" w16cid:durableId="397438748">
    <w:abstractNumId w:val="48"/>
  </w:num>
  <w:num w:numId="6" w16cid:durableId="978150488">
    <w:abstractNumId w:val="39"/>
  </w:num>
  <w:num w:numId="7" w16cid:durableId="1864052637">
    <w:abstractNumId w:val="14"/>
  </w:num>
  <w:num w:numId="8" w16cid:durableId="2001230003">
    <w:abstractNumId w:val="29"/>
  </w:num>
  <w:num w:numId="9" w16cid:durableId="296569018">
    <w:abstractNumId w:val="46"/>
  </w:num>
  <w:num w:numId="10" w16cid:durableId="1467775232">
    <w:abstractNumId w:val="35"/>
  </w:num>
  <w:num w:numId="11" w16cid:durableId="2100640456">
    <w:abstractNumId w:val="12"/>
  </w:num>
  <w:num w:numId="12" w16cid:durableId="524295205">
    <w:abstractNumId w:val="26"/>
  </w:num>
  <w:num w:numId="13" w16cid:durableId="815032667">
    <w:abstractNumId w:val="22"/>
  </w:num>
  <w:num w:numId="14" w16cid:durableId="919874030">
    <w:abstractNumId w:val="27"/>
  </w:num>
  <w:num w:numId="15" w16cid:durableId="565259981">
    <w:abstractNumId w:val="15"/>
  </w:num>
  <w:num w:numId="16" w16cid:durableId="1127704762">
    <w:abstractNumId w:val="42"/>
  </w:num>
  <w:num w:numId="17" w16cid:durableId="252905459">
    <w:abstractNumId w:val="20"/>
  </w:num>
  <w:num w:numId="18" w16cid:durableId="2141066823">
    <w:abstractNumId w:val="18"/>
  </w:num>
  <w:num w:numId="19" w16cid:durableId="1942954729">
    <w:abstractNumId w:val="38"/>
  </w:num>
  <w:num w:numId="20" w16cid:durableId="1005400661">
    <w:abstractNumId w:val="43"/>
  </w:num>
  <w:num w:numId="21" w16cid:durableId="2133358598">
    <w:abstractNumId w:val="19"/>
  </w:num>
  <w:num w:numId="22" w16cid:durableId="2014674543">
    <w:abstractNumId w:val="23"/>
  </w:num>
  <w:num w:numId="23" w16cid:durableId="449204555">
    <w:abstractNumId w:val="7"/>
  </w:num>
  <w:num w:numId="24" w16cid:durableId="1969162762">
    <w:abstractNumId w:val="32"/>
  </w:num>
  <w:num w:numId="25" w16cid:durableId="415514338">
    <w:abstractNumId w:val="47"/>
  </w:num>
  <w:num w:numId="26" w16cid:durableId="690494769">
    <w:abstractNumId w:val="31"/>
  </w:num>
  <w:num w:numId="27" w16cid:durableId="1476340495">
    <w:abstractNumId w:val="25"/>
  </w:num>
  <w:num w:numId="28" w16cid:durableId="1156144677">
    <w:abstractNumId w:val="9"/>
  </w:num>
  <w:num w:numId="29" w16cid:durableId="90316998">
    <w:abstractNumId w:val="45"/>
  </w:num>
  <w:num w:numId="30" w16cid:durableId="1156873817">
    <w:abstractNumId w:val="36"/>
  </w:num>
  <w:num w:numId="31" w16cid:durableId="262954230">
    <w:abstractNumId w:val="33"/>
  </w:num>
  <w:num w:numId="32" w16cid:durableId="1905098689">
    <w:abstractNumId w:val="28"/>
  </w:num>
  <w:num w:numId="33" w16cid:durableId="1828596617">
    <w:abstractNumId w:val="0"/>
  </w:num>
  <w:num w:numId="34" w16cid:durableId="1562520423">
    <w:abstractNumId w:val="37"/>
  </w:num>
  <w:num w:numId="35" w16cid:durableId="1866477942">
    <w:abstractNumId w:val="24"/>
  </w:num>
  <w:num w:numId="36" w16cid:durableId="329022123">
    <w:abstractNumId w:val="3"/>
  </w:num>
  <w:num w:numId="37" w16cid:durableId="1852452152">
    <w:abstractNumId w:val="5"/>
  </w:num>
  <w:num w:numId="38" w16cid:durableId="153298966">
    <w:abstractNumId w:val="4"/>
  </w:num>
  <w:num w:numId="39" w16cid:durableId="36852791">
    <w:abstractNumId w:val="11"/>
  </w:num>
  <w:num w:numId="40" w16cid:durableId="471562835">
    <w:abstractNumId w:val="2"/>
  </w:num>
  <w:num w:numId="41" w16cid:durableId="1919360397">
    <w:abstractNumId w:val="8"/>
  </w:num>
  <w:num w:numId="42" w16cid:durableId="106514275">
    <w:abstractNumId w:val="6"/>
  </w:num>
  <w:num w:numId="43" w16cid:durableId="1751805685">
    <w:abstractNumId w:val="16"/>
  </w:num>
  <w:num w:numId="44" w16cid:durableId="1896966431">
    <w:abstractNumId w:val="40"/>
  </w:num>
  <w:num w:numId="45" w16cid:durableId="836193715">
    <w:abstractNumId w:val="41"/>
  </w:num>
  <w:num w:numId="46" w16cid:durableId="1871066183">
    <w:abstractNumId w:val="10"/>
  </w:num>
  <w:num w:numId="47" w16cid:durableId="1268392044">
    <w:abstractNumId w:val="17"/>
  </w:num>
  <w:num w:numId="48" w16cid:durableId="184641533">
    <w:abstractNumId w:val="34"/>
  </w:num>
  <w:num w:numId="49" w16cid:durableId="1604848226">
    <w:abstractNumId w:val="13"/>
  </w:num>
  <w:num w:numId="50" w16cid:durableId="832262078">
    <w:abstractNumId w:val="21"/>
  </w:num>
  <w:num w:numId="51" w16cid:durableId="1553350991">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8A"/>
    <w:rsid w:val="00000197"/>
    <w:rsid w:val="0000416F"/>
    <w:rsid w:val="00020960"/>
    <w:rsid w:val="00022367"/>
    <w:rsid w:val="00037E34"/>
    <w:rsid w:val="0004016F"/>
    <w:rsid w:val="0008267C"/>
    <w:rsid w:val="00095621"/>
    <w:rsid w:val="00097E2C"/>
    <w:rsid w:val="000A1C41"/>
    <w:rsid w:val="000A7FF0"/>
    <w:rsid w:val="000C16C6"/>
    <w:rsid w:val="000C24AF"/>
    <w:rsid w:val="000C4BAB"/>
    <w:rsid w:val="0010192E"/>
    <w:rsid w:val="00103F4D"/>
    <w:rsid w:val="00104027"/>
    <w:rsid w:val="00112840"/>
    <w:rsid w:val="00120CF2"/>
    <w:rsid w:val="00121D66"/>
    <w:rsid w:val="00126426"/>
    <w:rsid w:val="00136A8F"/>
    <w:rsid w:val="00155C36"/>
    <w:rsid w:val="0016748E"/>
    <w:rsid w:val="001727AF"/>
    <w:rsid w:val="00177F72"/>
    <w:rsid w:val="00182193"/>
    <w:rsid w:val="00183FDC"/>
    <w:rsid w:val="00193B69"/>
    <w:rsid w:val="001949F6"/>
    <w:rsid w:val="001A213E"/>
    <w:rsid w:val="001C3565"/>
    <w:rsid w:val="001C3DF7"/>
    <w:rsid w:val="001C5DFE"/>
    <w:rsid w:val="001C6111"/>
    <w:rsid w:val="001C6937"/>
    <w:rsid w:val="001D243C"/>
    <w:rsid w:val="001D622C"/>
    <w:rsid w:val="001E64D5"/>
    <w:rsid w:val="001F3126"/>
    <w:rsid w:val="00200842"/>
    <w:rsid w:val="0021156D"/>
    <w:rsid w:val="002145BB"/>
    <w:rsid w:val="00235C72"/>
    <w:rsid w:val="0024285A"/>
    <w:rsid w:val="00275BC3"/>
    <w:rsid w:val="0029009A"/>
    <w:rsid w:val="00290AD9"/>
    <w:rsid w:val="002C3D19"/>
    <w:rsid w:val="002C49DA"/>
    <w:rsid w:val="00313602"/>
    <w:rsid w:val="003227EC"/>
    <w:rsid w:val="00327AE8"/>
    <w:rsid w:val="0033419D"/>
    <w:rsid w:val="0033715E"/>
    <w:rsid w:val="00337EFA"/>
    <w:rsid w:val="00343D97"/>
    <w:rsid w:val="00345E65"/>
    <w:rsid w:val="00361C04"/>
    <w:rsid w:val="00372B9B"/>
    <w:rsid w:val="00390611"/>
    <w:rsid w:val="003A6746"/>
    <w:rsid w:val="003C453C"/>
    <w:rsid w:val="003D17E2"/>
    <w:rsid w:val="003D3A42"/>
    <w:rsid w:val="003F0008"/>
    <w:rsid w:val="00400A4A"/>
    <w:rsid w:val="004052D9"/>
    <w:rsid w:val="004106D3"/>
    <w:rsid w:val="00413C8A"/>
    <w:rsid w:val="00420E7F"/>
    <w:rsid w:val="00426A69"/>
    <w:rsid w:val="00427636"/>
    <w:rsid w:val="004350ED"/>
    <w:rsid w:val="00440BA5"/>
    <w:rsid w:val="00444FAD"/>
    <w:rsid w:val="00452976"/>
    <w:rsid w:val="00472701"/>
    <w:rsid w:val="00476646"/>
    <w:rsid w:val="00485660"/>
    <w:rsid w:val="00487722"/>
    <w:rsid w:val="00497DE0"/>
    <w:rsid w:val="004A04E0"/>
    <w:rsid w:val="004A31A8"/>
    <w:rsid w:val="004C0892"/>
    <w:rsid w:val="004D233C"/>
    <w:rsid w:val="004F0A67"/>
    <w:rsid w:val="004F1517"/>
    <w:rsid w:val="00503425"/>
    <w:rsid w:val="00510923"/>
    <w:rsid w:val="00511A9E"/>
    <w:rsid w:val="00544C0C"/>
    <w:rsid w:val="00554492"/>
    <w:rsid w:val="00562E53"/>
    <w:rsid w:val="00574715"/>
    <w:rsid w:val="00577A42"/>
    <w:rsid w:val="00590D21"/>
    <w:rsid w:val="00596967"/>
    <w:rsid w:val="005B012A"/>
    <w:rsid w:val="00604243"/>
    <w:rsid w:val="00616434"/>
    <w:rsid w:val="00616632"/>
    <w:rsid w:val="00617D37"/>
    <w:rsid w:val="0062650A"/>
    <w:rsid w:val="00631A06"/>
    <w:rsid w:val="0064404B"/>
    <w:rsid w:val="00661971"/>
    <w:rsid w:val="00671B7A"/>
    <w:rsid w:val="0068195E"/>
    <w:rsid w:val="00692041"/>
    <w:rsid w:val="00694FC4"/>
    <w:rsid w:val="006C4ADF"/>
    <w:rsid w:val="006D3763"/>
    <w:rsid w:val="006D78BC"/>
    <w:rsid w:val="006E580A"/>
    <w:rsid w:val="006F0965"/>
    <w:rsid w:val="006F307D"/>
    <w:rsid w:val="00702B4D"/>
    <w:rsid w:val="00710E40"/>
    <w:rsid w:val="0071497F"/>
    <w:rsid w:val="00735382"/>
    <w:rsid w:val="0073747E"/>
    <w:rsid w:val="00745BAA"/>
    <w:rsid w:val="007556FA"/>
    <w:rsid w:val="00763FA3"/>
    <w:rsid w:val="00766942"/>
    <w:rsid w:val="00770AF8"/>
    <w:rsid w:val="00792364"/>
    <w:rsid w:val="007B065A"/>
    <w:rsid w:val="007C0E02"/>
    <w:rsid w:val="007C306E"/>
    <w:rsid w:val="007C405D"/>
    <w:rsid w:val="007E0710"/>
    <w:rsid w:val="007E4138"/>
    <w:rsid w:val="007F19D6"/>
    <w:rsid w:val="007F5954"/>
    <w:rsid w:val="00801629"/>
    <w:rsid w:val="00831795"/>
    <w:rsid w:val="008404D3"/>
    <w:rsid w:val="008543E6"/>
    <w:rsid w:val="00856061"/>
    <w:rsid w:val="00857C56"/>
    <w:rsid w:val="0087349B"/>
    <w:rsid w:val="008744B1"/>
    <w:rsid w:val="00877092"/>
    <w:rsid w:val="00880D4A"/>
    <w:rsid w:val="00890907"/>
    <w:rsid w:val="008A328E"/>
    <w:rsid w:val="008B11E7"/>
    <w:rsid w:val="008B2D47"/>
    <w:rsid w:val="008B714C"/>
    <w:rsid w:val="008D2816"/>
    <w:rsid w:val="008D5953"/>
    <w:rsid w:val="008E07C4"/>
    <w:rsid w:val="008F1A35"/>
    <w:rsid w:val="0091186D"/>
    <w:rsid w:val="0091288E"/>
    <w:rsid w:val="00912AF7"/>
    <w:rsid w:val="00925B62"/>
    <w:rsid w:val="0094130F"/>
    <w:rsid w:val="009413BB"/>
    <w:rsid w:val="00954912"/>
    <w:rsid w:val="00972562"/>
    <w:rsid w:val="0097786B"/>
    <w:rsid w:val="00980AB4"/>
    <w:rsid w:val="0099019E"/>
    <w:rsid w:val="009B7BBD"/>
    <w:rsid w:val="009C27F0"/>
    <w:rsid w:val="009C4D99"/>
    <w:rsid w:val="009E49B3"/>
    <w:rsid w:val="009E6E49"/>
    <w:rsid w:val="009F506E"/>
    <w:rsid w:val="009F7412"/>
    <w:rsid w:val="00A02EEF"/>
    <w:rsid w:val="00A03469"/>
    <w:rsid w:val="00A11F2B"/>
    <w:rsid w:val="00A1678E"/>
    <w:rsid w:val="00A24407"/>
    <w:rsid w:val="00A268E2"/>
    <w:rsid w:val="00A33B45"/>
    <w:rsid w:val="00A377D7"/>
    <w:rsid w:val="00A5249C"/>
    <w:rsid w:val="00A569F1"/>
    <w:rsid w:val="00A56B8A"/>
    <w:rsid w:val="00A65DF7"/>
    <w:rsid w:val="00A66A7E"/>
    <w:rsid w:val="00A7220C"/>
    <w:rsid w:val="00A75B7E"/>
    <w:rsid w:val="00A93F7A"/>
    <w:rsid w:val="00AA30B7"/>
    <w:rsid w:val="00AB2C1A"/>
    <w:rsid w:val="00AC22FD"/>
    <w:rsid w:val="00AE07B4"/>
    <w:rsid w:val="00B01B9E"/>
    <w:rsid w:val="00B051B5"/>
    <w:rsid w:val="00B07129"/>
    <w:rsid w:val="00B1457C"/>
    <w:rsid w:val="00B22C58"/>
    <w:rsid w:val="00B25BDF"/>
    <w:rsid w:val="00B4378A"/>
    <w:rsid w:val="00B44972"/>
    <w:rsid w:val="00B473BF"/>
    <w:rsid w:val="00B77C41"/>
    <w:rsid w:val="00B81669"/>
    <w:rsid w:val="00B8212C"/>
    <w:rsid w:val="00B90614"/>
    <w:rsid w:val="00B91C29"/>
    <w:rsid w:val="00BA00AA"/>
    <w:rsid w:val="00BB7B37"/>
    <w:rsid w:val="00BC6E3C"/>
    <w:rsid w:val="00BD2D77"/>
    <w:rsid w:val="00BE1C32"/>
    <w:rsid w:val="00BE303B"/>
    <w:rsid w:val="00BE6447"/>
    <w:rsid w:val="00BE7BC3"/>
    <w:rsid w:val="00BF730D"/>
    <w:rsid w:val="00C003C2"/>
    <w:rsid w:val="00C021AB"/>
    <w:rsid w:val="00C06891"/>
    <w:rsid w:val="00C20C42"/>
    <w:rsid w:val="00C32A22"/>
    <w:rsid w:val="00C7476B"/>
    <w:rsid w:val="00C77DD4"/>
    <w:rsid w:val="00C846FE"/>
    <w:rsid w:val="00C91156"/>
    <w:rsid w:val="00C94BDF"/>
    <w:rsid w:val="00C97118"/>
    <w:rsid w:val="00CA0FAC"/>
    <w:rsid w:val="00CB726C"/>
    <w:rsid w:val="00CD736F"/>
    <w:rsid w:val="00CF6D40"/>
    <w:rsid w:val="00D111AC"/>
    <w:rsid w:val="00D17FEB"/>
    <w:rsid w:val="00D23A0E"/>
    <w:rsid w:val="00D41558"/>
    <w:rsid w:val="00D42A93"/>
    <w:rsid w:val="00D462A5"/>
    <w:rsid w:val="00D46EA4"/>
    <w:rsid w:val="00D50FF0"/>
    <w:rsid w:val="00D66537"/>
    <w:rsid w:val="00D72EAA"/>
    <w:rsid w:val="00D93D0D"/>
    <w:rsid w:val="00DB7FE3"/>
    <w:rsid w:val="00DC46B4"/>
    <w:rsid w:val="00DD1729"/>
    <w:rsid w:val="00DD77F0"/>
    <w:rsid w:val="00DD7C30"/>
    <w:rsid w:val="00E03BA3"/>
    <w:rsid w:val="00E04D6B"/>
    <w:rsid w:val="00E05848"/>
    <w:rsid w:val="00E15EAD"/>
    <w:rsid w:val="00E27DF1"/>
    <w:rsid w:val="00E36AB2"/>
    <w:rsid w:val="00E447DA"/>
    <w:rsid w:val="00E45C31"/>
    <w:rsid w:val="00E5122E"/>
    <w:rsid w:val="00E5704B"/>
    <w:rsid w:val="00E57FC3"/>
    <w:rsid w:val="00E614DC"/>
    <w:rsid w:val="00E65F29"/>
    <w:rsid w:val="00E67658"/>
    <w:rsid w:val="00E71991"/>
    <w:rsid w:val="00E82962"/>
    <w:rsid w:val="00E93545"/>
    <w:rsid w:val="00EB1195"/>
    <w:rsid w:val="00EB4096"/>
    <w:rsid w:val="00EB6372"/>
    <w:rsid w:val="00EB7ACA"/>
    <w:rsid w:val="00EC7A3B"/>
    <w:rsid w:val="00ED14A7"/>
    <w:rsid w:val="00ED3649"/>
    <w:rsid w:val="00EE39CB"/>
    <w:rsid w:val="00EF155F"/>
    <w:rsid w:val="00EF1F22"/>
    <w:rsid w:val="00F13D85"/>
    <w:rsid w:val="00F25CC7"/>
    <w:rsid w:val="00F3047B"/>
    <w:rsid w:val="00F42EB9"/>
    <w:rsid w:val="00F5718C"/>
    <w:rsid w:val="00F61DE2"/>
    <w:rsid w:val="00F630BE"/>
    <w:rsid w:val="00F63477"/>
    <w:rsid w:val="00F6383B"/>
    <w:rsid w:val="00F65862"/>
    <w:rsid w:val="00F671CA"/>
    <w:rsid w:val="00F766B7"/>
    <w:rsid w:val="00F854FA"/>
    <w:rsid w:val="00F86F26"/>
    <w:rsid w:val="00FA11F4"/>
    <w:rsid w:val="00FA1947"/>
    <w:rsid w:val="00FA4044"/>
    <w:rsid w:val="00FA4212"/>
    <w:rsid w:val="00FB1EEC"/>
    <w:rsid w:val="00FB5D60"/>
    <w:rsid w:val="00FD58DB"/>
    <w:rsid w:val="00FE3B6D"/>
    <w:rsid w:val="00FF6728"/>
    <w:rsid w:val="3775834A"/>
    <w:rsid w:val="3B8861BE"/>
    <w:rsid w:val="643FFEFB"/>
    <w:rsid w:val="745B893C"/>
    <w:rsid w:val="7779EF26"/>
    <w:rsid w:val="7DA82AF7"/>
    <w:rsid w:val="7F682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256393"/>
  <w15:docId w15:val="{384CA234-08F8-4DE9-B816-B34809FD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925B62"/>
    <w:pPr>
      <w:keepNext/>
      <w:spacing w:before="60" w:after="120"/>
      <w:outlineLvl w:val="1"/>
    </w:pPr>
    <w:rPr>
      <w:rFonts w:ascii="Arial" w:eastAsia="MS Mincho" w:hAnsi="Arial"/>
      <w:bCs/>
      <w:color w:val="005EB8"/>
      <w:spacing w:val="-6"/>
      <w:kern w:val="28"/>
      <w:sz w:val="42"/>
      <w:szCs w:val="42"/>
      <w14:ligatures w14:val="standardContextual"/>
    </w:rPr>
  </w:style>
  <w:style w:type="paragraph" w:styleId="Heading3">
    <w:name w:val="heading 3"/>
    <w:basedOn w:val="Heading2"/>
    <w:next w:val="Normal"/>
    <w:link w:val="Heading3Char"/>
    <w:autoRedefine/>
    <w:qFormat/>
    <w:rsid w:val="00FA4212"/>
    <w:pPr>
      <w:outlineLvl w:val="2"/>
    </w:pPr>
    <w:rPr>
      <w:rFonts w:cs="Arial"/>
      <w:bCs w:val="0"/>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25B62"/>
    <w:rPr>
      <w:rFonts w:ascii="Arial" w:eastAsia="MS Mincho" w:hAnsi="Arial"/>
      <w:bCs/>
      <w:color w:val="005EB8"/>
      <w:spacing w:val="-6"/>
      <w:kern w:val="28"/>
      <w:sz w:val="42"/>
      <w:szCs w:val="42"/>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E5122E"/>
    <w:rPr>
      <w:b/>
      <w:color w:val="005EB8" w:themeColor="accent1"/>
      <w:sz w:val="84"/>
      <w:szCs w:val="84"/>
    </w:rPr>
  </w:style>
  <w:style w:type="character" w:customStyle="1" w:styleId="FrontpageTitleChar">
    <w:name w:val="Frontpage_Title Char"/>
    <w:basedOn w:val="DefaultParagraphFont"/>
    <w:link w:val="FrontpageTitle"/>
    <w:rsid w:val="00E5122E"/>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E5122E"/>
    <w:rPr>
      <w:b/>
      <w:color w:val="424D58" w:themeColor="accent6"/>
      <w:sz w:val="48"/>
      <w:szCs w:val="36"/>
    </w:rPr>
  </w:style>
  <w:style w:type="character" w:customStyle="1" w:styleId="FrontpagesubheadChar">
    <w:name w:val="Frontpage_subhead Char"/>
    <w:basedOn w:val="DefaultParagraphFont"/>
    <w:link w:val="Frontpagesubhead"/>
    <w:rsid w:val="00E5122E"/>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00416F"/>
    <w:pPr>
      <w:tabs>
        <w:tab w:val="left" w:pos="426"/>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00416F"/>
    <w:rPr>
      <w:rFonts w:ascii="Arial" w:hAnsi="Arial"/>
      <w:color w:val="84919C" w:themeColor="accent2"/>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paragraph" w:customStyle="1" w:styleId="TableHeader">
    <w:name w:val="Table Header"/>
    <w:basedOn w:val="Normal"/>
    <w:qFormat/>
    <w:rsid w:val="00B4378A"/>
    <w:pPr>
      <w:keepLines/>
      <w:tabs>
        <w:tab w:val="right" w:pos="14580"/>
      </w:tabs>
      <w:spacing w:before="60" w:after="60" w:line="264" w:lineRule="auto"/>
      <w:ind w:right="-108"/>
      <w:textboxTightWrap w:val="allLines"/>
    </w:pPr>
    <w:rPr>
      <w:rFonts w:eastAsia="SimSun" w:cs="Arial"/>
      <w:b/>
      <w:bCs/>
      <w:color w:val="auto"/>
      <w:sz w:val="20"/>
      <w:szCs w:val="20"/>
      <w:lang w:eastAsia="en-GB"/>
    </w:rPr>
  </w:style>
  <w:style w:type="paragraph" w:customStyle="1" w:styleId="TableText">
    <w:name w:val="Table Text"/>
    <w:basedOn w:val="Normal"/>
    <w:link w:val="TableTextChar"/>
    <w:qFormat/>
    <w:rsid w:val="00B4378A"/>
    <w:pPr>
      <w:keepLines/>
      <w:spacing w:before="60" w:after="60" w:line="264" w:lineRule="auto"/>
      <w:textboxTightWrap w:val="allLines"/>
    </w:pPr>
    <w:rPr>
      <w:color w:val="auto"/>
      <w:sz w:val="20"/>
      <w:lang w:eastAsia="en-GB"/>
    </w:rPr>
  </w:style>
  <w:style w:type="character" w:customStyle="1" w:styleId="TableTextChar">
    <w:name w:val="Table Text Char"/>
    <w:basedOn w:val="DefaultParagraphFont"/>
    <w:link w:val="TableText"/>
    <w:rsid w:val="00B4378A"/>
    <w:rPr>
      <w:rFonts w:ascii="Arial" w:hAnsi="Arial"/>
      <w:szCs w:val="24"/>
      <w:lang w:eastAsia="en-GB"/>
    </w:rPr>
  </w:style>
  <w:style w:type="paragraph" w:customStyle="1" w:styleId="Documenttitle">
    <w:name w:val="Document title"/>
    <w:basedOn w:val="Normal"/>
    <w:link w:val="DocumenttitleChar"/>
    <w:qFormat/>
    <w:rsid w:val="00B4378A"/>
    <w:pPr>
      <w:keepLines/>
      <w:suppressAutoHyphens/>
      <w:textboxTightWrap w:val="allLines"/>
    </w:pPr>
    <w:rPr>
      <w:color w:val="003350"/>
      <w:sz w:val="70"/>
      <w:szCs w:val="70"/>
      <w:lang w:eastAsia="en-GB"/>
    </w:rPr>
  </w:style>
  <w:style w:type="character" w:customStyle="1" w:styleId="DocumenttitleChar">
    <w:name w:val="Document title Char"/>
    <w:basedOn w:val="DefaultParagraphFont"/>
    <w:link w:val="Documenttitle"/>
    <w:rsid w:val="00B4378A"/>
    <w:rPr>
      <w:rFonts w:ascii="Arial" w:hAnsi="Arial"/>
      <w:color w:val="003350"/>
      <w:sz w:val="70"/>
      <w:szCs w:val="70"/>
      <w:lang w:eastAsia="en-GB"/>
    </w:rPr>
  </w:style>
  <w:style w:type="paragraph" w:customStyle="1" w:styleId="Docmgmtheading">
    <w:name w:val="Doc mgmt heading"/>
    <w:basedOn w:val="Normal"/>
    <w:link w:val="DocmgmtheadingChar"/>
    <w:qFormat/>
    <w:rsid w:val="00B4378A"/>
    <w:pPr>
      <w:keepLines/>
      <w:spacing w:line="264" w:lineRule="auto"/>
      <w:textboxTightWrap w:val="allLines"/>
    </w:pPr>
    <w:rPr>
      <w:b/>
      <w:color w:val="003350"/>
      <w:sz w:val="40"/>
      <w:szCs w:val="40"/>
      <w:lang w:eastAsia="en-GB"/>
    </w:rPr>
  </w:style>
  <w:style w:type="character" w:customStyle="1" w:styleId="DocmgmtheadingChar">
    <w:name w:val="Doc mgmt heading Char"/>
    <w:basedOn w:val="DefaultParagraphFont"/>
    <w:link w:val="Docmgmtheading"/>
    <w:rsid w:val="00B4378A"/>
    <w:rPr>
      <w:rFonts w:ascii="Arial" w:hAnsi="Arial"/>
      <w:b/>
      <w:color w:val="003350"/>
      <w:sz w:val="40"/>
      <w:szCs w:val="40"/>
      <w:lang w:eastAsia="en-GB"/>
    </w:rPr>
  </w:style>
  <w:style w:type="paragraph" w:customStyle="1" w:styleId="DocMgmtSubhead">
    <w:name w:val="Doc Mgmt Subhead"/>
    <w:basedOn w:val="Docmgmtheading"/>
    <w:link w:val="DocMgmtSubheadChar"/>
    <w:qFormat/>
    <w:rsid w:val="00B4378A"/>
    <w:rPr>
      <w:rFonts w:eastAsia="MS Mincho" w:cs="Arial"/>
      <w:spacing w:val="-8"/>
      <w:kern w:val="28"/>
      <w:sz w:val="28"/>
      <w:szCs w:val="28"/>
      <w:lang w:eastAsia="en-US"/>
      <w14:ligatures w14:val="standardContextual"/>
    </w:rPr>
  </w:style>
  <w:style w:type="character" w:customStyle="1" w:styleId="DocMgmtSubheadChar">
    <w:name w:val="Doc Mgmt Subhead Char"/>
    <w:basedOn w:val="Heading2Char"/>
    <w:link w:val="DocMgmtSubhead"/>
    <w:rsid w:val="00B4378A"/>
    <w:rPr>
      <w:rFonts w:ascii="Arial" w:eastAsia="MS Mincho" w:hAnsi="Arial" w:cs="Arial"/>
      <w:b w:val="0"/>
      <w:bCs/>
      <w:color w:val="003350"/>
      <w:spacing w:val="-8"/>
      <w:kern w:val="28"/>
      <w:sz w:val="28"/>
      <w:szCs w:val="28"/>
      <w14:ligatures w14:val="standardContextual"/>
    </w:rPr>
  </w:style>
  <w:style w:type="table" w:styleId="TableGrid">
    <w:name w:val="Table Grid"/>
    <w:basedOn w:val="TableNormal"/>
    <w:uiPriority w:val="59"/>
    <w:rsid w:val="001949F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ordion-item">
    <w:name w:val="accordion-item"/>
    <w:basedOn w:val="Normal"/>
    <w:rsid w:val="00E67658"/>
    <w:pPr>
      <w:spacing w:before="100" w:beforeAutospacing="1" w:after="100" w:afterAutospacing="1"/>
      <w:textboxTightWrap w:val="none"/>
    </w:pPr>
    <w:rPr>
      <w:rFonts w:ascii="Times New Roman" w:hAnsi="Times New Roman"/>
      <w:color w:val="auto"/>
      <w:lang w:eastAsia="en-GB"/>
    </w:rPr>
  </w:style>
  <w:style w:type="paragraph" w:styleId="NormalWeb">
    <w:name w:val="Normal (Web)"/>
    <w:basedOn w:val="Normal"/>
    <w:uiPriority w:val="99"/>
    <w:unhideWhenUsed/>
    <w:rsid w:val="00E67658"/>
    <w:pPr>
      <w:spacing w:before="100" w:beforeAutospacing="1" w:after="100" w:afterAutospacing="1"/>
      <w:textboxTightWrap w:val="none"/>
    </w:pPr>
    <w:rPr>
      <w:rFonts w:ascii="Times New Roman" w:hAnsi="Times New Roman"/>
      <w:color w:val="auto"/>
      <w:lang w:eastAsia="en-GB"/>
    </w:rPr>
  </w:style>
  <w:style w:type="character" w:customStyle="1" w:styleId="normaltextrun">
    <w:name w:val="normaltextrun"/>
    <w:basedOn w:val="DefaultParagraphFont"/>
    <w:rsid w:val="00BE303B"/>
  </w:style>
  <w:style w:type="paragraph" w:customStyle="1" w:styleId="Body">
    <w:name w:val="Body"/>
    <w:uiPriority w:val="99"/>
    <w:rsid w:val="00C97118"/>
    <w:pPr>
      <w:spacing w:after="160"/>
    </w:pPr>
    <w:rPr>
      <w:rFonts w:ascii="Arial" w:eastAsia="Arial" w:hAnsi="Arial" w:cs="Arial"/>
      <w:color w:val="000000"/>
      <w:sz w:val="22"/>
      <w:szCs w:val="22"/>
      <w:u w:color="000000"/>
    </w:rPr>
  </w:style>
  <w:style w:type="character" w:customStyle="1" w:styleId="eop">
    <w:name w:val="eop"/>
    <w:basedOn w:val="DefaultParagraphFont"/>
    <w:rsid w:val="00400A4A"/>
  </w:style>
  <w:style w:type="paragraph" w:customStyle="1" w:styleId="paragraph">
    <w:name w:val="paragraph"/>
    <w:basedOn w:val="Normal"/>
    <w:rsid w:val="00400A4A"/>
    <w:pPr>
      <w:spacing w:before="100" w:beforeAutospacing="1" w:after="100" w:afterAutospacing="1"/>
      <w:textboxTightWrap w:val="none"/>
    </w:pPr>
    <w:rPr>
      <w:rFonts w:ascii="Times New Roman" w:hAnsi="Times New Roman"/>
      <w:color w:val="auto"/>
      <w:lang w:eastAsia="en-GB"/>
    </w:rPr>
  </w:style>
  <w:style w:type="character" w:styleId="CommentReference">
    <w:name w:val="annotation reference"/>
    <w:basedOn w:val="DefaultParagraphFont"/>
    <w:uiPriority w:val="99"/>
    <w:semiHidden/>
    <w:unhideWhenUsed/>
    <w:rsid w:val="00FE3B6D"/>
    <w:rPr>
      <w:sz w:val="16"/>
      <w:szCs w:val="16"/>
    </w:rPr>
  </w:style>
  <w:style w:type="paragraph" w:styleId="CommentText">
    <w:name w:val="annotation text"/>
    <w:basedOn w:val="Normal"/>
    <w:link w:val="CommentTextChar"/>
    <w:uiPriority w:val="99"/>
    <w:unhideWhenUsed/>
    <w:rsid w:val="00FE3B6D"/>
    <w:rPr>
      <w:sz w:val="20"/>
      <w:szCs w:val="20"/>
    </w:rPr>
  </w:style>
  <w:style w:type="character" w:customStyle="1" w:styleId="CommentTextChar">
    <w:name w:val="Comment Text Char"/>
    <w:basedOn w:val="DefaultParagraphFont"/>
    <w:link w:val="CommentText"/>
    <w:uiPriority w:val="99"/>
    <w:rsid w:val="00FE3B6D"/>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FE3B6D"/>
    <w:rPr>
      <w:b/>
      <w:bCs/>
    </w:rPr>
  </w:style>
  <w:style w:type="character" w:customStyle="1" w:styleId="CommentSubjectChar">
    <w:name w:val="Comment Subject Char"/>
    <w:basedOn w:val="CommentTextChar"/>
    <w:link w:val="CommentSubject"/>
    <w:uiPriority w:val="99"/>
    <w:semiHidden/>
    <w:rsid w:val="00FE3B6D"/>
    <w:rPr>
      <w:rFonts w:ascii="Arial" w:hAnsi="Arial"/>
      <w:b/>
      <w:bCs/>
      <w:color w:val="0F0F0F" w:themeColor="text1"/>
    </w:rPr>
  </w:style>
  <w:style w:type="character" w:customStyle="1" w:styleId="UnresolvedMention1">
    <w:name w:val="Unresolved Mention1"/>
    <w:basedOn w:val="DefaultParagraphFont"/>
    <w:uiPriority w:val="99"/>
    <w:semiHidden/>
    <w:unhideWhenUsed/>
    <w:rsid w:val="00831795"/>
    <w:rPr>
      <w:color w:val="605E5C"/>
      <w:shd w:val="clear" w:color="auto" w:fill="E1DFDD"/>
    </w:rPr>
  </w:style>
  <w:style w:type="paragraph" w:styleId="Revision">
    <w:name w:val="Revision"/>
    <w:hidden/>
    <w:uiPriority w:val="99"/>
    <w:semiHidden/>
    <w:rsid w:val="00954912"/>
    <w:rPr>
      <w:rFonts w:ascii="Arial" w:hAnsi="Arial"/>
      <w:color w:val="0F0F0F" w:themeColor="text1"/>
      <w:sz w:val="24"/>
      <w:szCs w:val="24"/>
    </w:rPr>
  </w:style>
  <w:style w:type="paragraph" w:styleId="NormalIndent">
    <w:name w:val="Normal Indent"/>
    <w:basedOn w:val="Normal"/>
    <w:rsid w:val="00503425"/>
    <w:pPr>
      <w:spacing w:after="120"/>
      <w:ind w:left="720"/>
      <w:jc w:val="both"/>
      <w:textboxTightWrap w:val="none"/>
    </w:pPr>
    <w:rPr>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973">
      <w:bodyDiv w:val="1"/>
      <w:marLeft w:val="0"/>
      <w:marRight w:val="0"/>
      <w:marTop w:val="0"/>
      <w:marBottom w:val="0"/>
      <w:divBdr>
        <w:top w:val="none" w:sz="0" w:space="0" w:color="auto"/>
        <w:left w:val="none" w:sz="0" w:space="0" w:color="auto"/>
        <w:bottom w:val="none" w:sz="0" w:space="0" w:color="auto"/>
        <w:right w:val="none" w:sz="0" w:space="0" w:color="auto"/>
      </w:divBdr>
      <w:divsChild>
        <w:div w:id="1106847658">
          <w:marLeft w:val="0"/>
          <w:marRight w:val="0"/>
          <w:marTop w:val="0"/>
          <w:marBottom w:val="0"/>
          <w:divBdr>
            <w:top w:val="none" w:sz="0" w:space="0" w:color="auto"/>
            <w:left w:val="none" w:sz="0" w:space="0" w:color="auto"/>
            <w:bottom w:val="none" w:sz="0" w:space="0" w:color="auto"/>
            <w:right w:val="none" w:sz="0" w:space="0" w:color="auto"/>
          </w:divBdr>
          <w:divsChild>
            <w:div w:id="40983794">
              <w:marLeft w:val="0"/>
              <w:marRight w:val="0"/>
              <w:marTop w:val="0"/>
              <w:marBottom w:val="0"/>
              <w:divBdr>
                <w:top w:val="none" w:sz="0" w:space="0" w:color="auto"/>
                <w:left w:val="none" w:sz="0" w:space="0" w:color="auto"/>
                <w:bottom w:val="none" w:sz="0" w:space="0" w:color="auto"/>
                <w:right w:val="none" w:sz="0" w:space="0" w:color="auto"/>
              </w:divBdr>
            </w:div>
          </w:divsChild>
        </w:div>
        <w:div w:id="936790932">
          <w:marLeft w:val="0"/>
          <w:marRight w:val="0"/>
          <w:marTop w:val="0"/>
          <w:marBottom w:val="0"/>
          <w:divBdr>
            <w:top w:val="none" w:sz="0" w:space="0" w:color="auto"/>
            <w:left w:val="none" w:sz="0" w:space="0" w:color="auto"/>
            <w:bottom w:val="none" w:sz="0" w:space="0" w:color="auto"/>
            <w:right w:val="none" w:sz="0" w:space="0" w:color="auto"/>
          </w:divBdr>
        </w:div>
      </w:divsChild>
    </w:div>
    <w:div w:id="66146618">
      <w:bodyDiv w:val="1"/>
      <w:marLeft w:val="0"/>
      <w:marRight w:val="0"/>
      <w:marTop w:val="0"/>
      <w:marBottom w:val="0"/>
      <w:divBdr>
        <w:top w:val="none" w:sz="0" w:space="0" w:color="auto"/>
        <w:left w:val="none" w:sz="0" w:space="0" w:color="auto"/>
        <w:bottom w:val="none" w:sz="0" w:space="0" w:color="auto"/>
        <w:right w:val="none" w:sz="0" w:space="0" w:color="auto"/>
      </w:divBdr>
    </w:div>
    <w:div w:id="90205686">
      <w:bodyDiv w:val="1"/>
      <w:marLeft w:val="0"/>
      <w:marRight w:val="0"/>
      <w:marTop w:val="0"/>
      <w:marBottom w:val="0"/>
      <w:divBdr>
        <w:top w:val="none" w:sz="0" w:space="0" w:color="auto"/>
        <w:left w:val="none" w:sz="0" w:space="0" w:color="auto"/>
        <w:bottom w:val="none" w:sz="0" w:space="0" w:color="auto"/>
        <w:right w:val="none" w:sz="0" w:space="0" w:color="auto"/>
      </w:divBdr>
      <w:divsChild>
        <w:div w:id="2145657486">
          <w:marLeft w:val="0"/>
          <w:marRight w:val="0"/>
          <w:marTop w:val="0"/>
          <w:marBottom w:val="0"/>
          <w:divBdr>
            <w:top w:val="none" w:sz="0" w:space="0" w:color="auto"/>
            <w:left w:val="none" w:sz="0" w:space="0" w:color="auto"/>
            <w:bottom w:val="none" w:sz="0" w:space="0" w:color="auto"/>
            <w:right w:val="none" w:sz="0" w:space="0" w:color="auto"/>
          </w:divBdr>
        </w:div>
        <w:div w:id="661735456">
          <w:marLeft w:val="0"/>
          <w:marRight w:val="0"/>
          <w:marTop w:val="0"/>
          <w:marBottom w:val="0"/>
          <w:divBdr>
            <w:top w:val="none" w:sz="0" w:space="0" w:color="auto"/>
            <w:left w:val="none" w:sz="0" w:space="0" w:color="auto"/>
            <w:bottom w:val="none" w:sz="0" w:space="0" w:color="auto"/>
            <w:right w:val="none" w:sz="0" w:space="0" w:color="auto"/>
          </w:divBdr>
        </w:div>
      </w:divsChild>
    </w:div>
    <w:div w:id="104203867">
      <w:bodyDiv w:val="1"/>
      <w:marLeft w:val="0"/>
      <w:marRight w:val="0"/>
      <w:marTop w:val="0"/>
      <w:marBottom w:val="0"/>
      <w:divBdr>
        <w:top w:val="none" w:sz="0" w:space="0" w:color="auto"/>
        <w:left w:val="none" w:sz="0" w:space="0" w:color="auto"/>
        <w:bottom w:val="none" w:sz="0" w:space="0" w:color="auto"/>
        <w:right w:val="none" w:sz="0" w:space="0" w:color="auto"/>
      </w:divBdr>
    </w:div>
    <w:div w:id="131866725">
      <w:bodyDiv w:val="1"/>
      <w:marLeft w:val="0"/>
      <w:marRight w:val="0"/>
      <w:marTop w:val="0"/>
      <w:marBottom w:val="0"/>
      <w:divBdr>
        <w:top w:val="none" w:sz="0" w:space="0" w:color="auto"/>
        <w:left w:val="none" w:sz="0" w:space="0" w:color="auto"/>
        <w:bottom w:val="none" w:sz="0" w:space="0" w:color="auto"/>
        <w:right w:val="none" w:sz="0" w:space="0" w:color="auto"/>
      </w:divBdr>
    </w:div>
    <w:div w:id="150099925">
      <w:bodyDiv w:val="1"/>
      <w:marLeft w:val="0"/>
      <w:marRight w:val="0"/>
      <w:marTop w:val="0"/>
      <w:marBottom w:val="0"/>
      <w:divBdr>
        <w:top w:val="none" w:sz="0" w:space="0" w:color="auto"/>
        <w:left w:val="none" w:sz="0" w:space="0" w:color="auto"/>
        <w:bottom w:val="none" w:sz="0" w:space="0" w:color="auto"/>
        <w:right w:val="none" w:sz="0" w:space="0" w:color="auto"/>
      </w:divBdr>
    </w:div>
    <w:div w:id="192377632">
      <w:bodyDiv w:val="1"/>
      <w:marLeft w:val="0"/>
      <w:marRight w:val="0"/>
      <w:marTop w:val="0"/>
      <w:marBottom w:val="0"/>
      <w:divBdr>
        <w:top w:val="none" w:sz="0" w:space="0" w:color="auto"/>
        <w:left w:val="none" w:sz="0" w:space="0" w:color="auto"/>
        <w:bottom w:val="none" w:sz="0" w:space="0" w:color="auto"/>
        <w:right w:val="none" w:sz="0" w:space="0" w:color="auto"/>
      </w:divBdr>
    </w:div>
    <w:div w:id="285553441">
      <w:bodyDiv w:val="1"/>
      <w:marLeft w:val="0"/>
      <w:marRight w:val="0"/>
      <w:marTop w:val="0"/>
      <w:marBottom w:val="0"/>
      <w:divBdr>
        <w:top w:val="none" w:sz="0" w:space="0" w:color="auto"/>
        <w:left w:val="none" w:sz="0" w:space="0" w:color="auto"/>
        <w:bottom w:val="none" w:sz="0" w:space="0" w:color="auto"/>
        <w:right w:val="none" w:sz="0" w:space="0" w:color="auto"/>
      </w:divBdr>
    </w:div>
    <w:div w:id="311832801">
      <w:bodyDiv w:val="1"/>
      <w:marLeft w:val="0"/>
      <w:marRight w:val="0"/>
      <w:marTop w:val="0"/>
      <w:marBottom w:val="0"/>
      <w:divBdr>
        <w:top w:val="none" w:sz="0" w:space="0" w:color="auto"/>
        <w:left w:val="none" w:sz="0" w:space="0" w:color="auto"/>
        <w:bottom w:val="none" w:sz="0" w:space="0" w:color="auto"/>
        <w:right w:val="none" w:sz="0" w:space="0" w:color="auto"/>
      </w:divBdr>
    </w:div>
    <w:div w:id="391734231">
      <w:bodyDiv w:val="1"/>
      <w:marLeft w:val="0"/>
      <w:marRight w:val="0"/>
      <w:marTop w:val="0"/>
      <w:marBottom w:val="0"/>
      <w:divBdr>
        <w:top w:val="none" w:sz="0" w:space="0" w:color="auto"/>
        <w:left w:val="none" w:sz="0" w:space="0" w:color="auto"/>
        <w:bottom w:val="none" w:sz="0" w:space="0" w:color="auto"/>
        <w:right w:val="none" w:sz="0" w:space="0" w:color="auto"/>
      </w:divBdr>
    </w:div>
    <w:div w:id="512838739">
      <w:bodyDiv w:val="1"/>
      <w:marLeft w:val="0"/>
      <w:marRight w:val="0"/>
      <w:marTop w:val="0"/>
      <w:marBottom w:val="0"/>
      <w:divBdr>
        <w:top w:val="none" w:sz="0" w:space="0" w:color="auto"/>
        <w:left w:val="none" w:sz="0" w:space="0" w:color="auto"/>
        <w:bottom w:val="none" w:sz="0" w:space="0" w:color="auto"/>
        <w:right w:val="none" w:sz="0" w:space="0" w:color="auto"/>
      </w:divBdr>
    </w:div>
    <w:div w:id="545678335">
      <w:bodyDiv w:val="1"/>
      <w:marLeft w:val="0"/>
      <w:marRight w:val="0"/>
      <w:marTop w:val="0"/>
      <w:marBottom w:val="0"/>
      <w:divBdr>
        <w:top w:val="none" w:sz="0" w:space="0" w:color="auto"/>
        <w:left w:val="none" w:sz="0" w:space="0" w:color="auto"/>
        <w:bottom w:val="none" w:sz="0" w:space="0" w:color="auto"/>
        <w:right w:val="none" w:sz="0" w:space="0" w:color="auto"/>
      </w:divBdr>
    </w:div>
    <w:div w:id="593632577">
      <w:bodyDiv w:val="1"/>
      <w:marLeft w:val="0"/>
      <w:marRight w:val="0"/>
      <w:marTop w:val="0"/>
      <w:marBottom w:val="0"/>
      <w:divBdr>
        <w:top w:val="none" w:sz="0" w:space="0" w:color="auto"/>
        <w:left w:val="none" w:sz="0" w:space="0" w:color="auto"/>
        <w:bottom w:val="none" w:sz="0" w:space="0" w:color="auto"/>
        <w:right w:val="none" w:sz="0" w:space="0" w:color="auto"/>
      </w:divBdr>
      <w:divsChild>
        <w:div w:id="1991791866">
          <w:marLeft w:val="0"/>
          <w:marRight w:val="0"/>
          <w:marTop w:val="0"/>
          <w:marBottom w:val="0"/>
          <w:divBdr>
            <w:top w:val="none" w:sz="0" w:space="0" w:color="auto"/>
            <w:left w:val="none" w:sz="0" w:space="0" w:color="auto"/>
            <w:bottom w:val="none" w:sz="0" w:space="0" w:color="auto"/>
            <w:right w:val="none" w:sz="0" w:space="0" w:color="auto"/>
          </w:divBdr>
          <w:divsChild>
            <w:div w:id="221331794">
              <w:marLeft w:val="0"/>
              <w:marRight w:val="0"/>
              <w:marTop w:val="0"/>
              <w:marBottom w:val="0"/>
              <w:divBdr>
                <w:top w:val="none" w:sz="0" w:space="0" w:color="auto"/>
                <w:left w:val="none" w:sz="0" w:space="0" w:color="auto"/>
                <w:bottom w:val="none" w:sz="0" w:space="0" w:color="auto"/>
                <w:right w:val="none" w:sz="0" w:space="0" w:color="auto"/>
              </w:divBdr>
            </w:div>
            <w:div w:id="1470316655">
              <w:marLeft w:val="0"/>
              <w:marRight w:val="0"/>
              <w:marTop w:val="0"/>
              <w:marBottom w:val="0"/>
              <w:divBdr>
                <w:top w:val="none" w:sz="0" w:space="0" w:color="auto"/>
                <w:left w:val="none" w:sz="0" w:space="0" w:color="auto"/>
                <w:bottom w:val="none" w:sz="0" w:space="0" w:color="auto"/>
                <w:right w:val="none" w:sz="0" w:space="0" w:color="auto"/>
              </w:divBdr>
            </w:div>
          </w:divsChild>
        </w:div>
        <w:div w:id="277756762">
          <w:marLeft w:val="0"/>
          <w:marRight w:val="0"/>
          <w:marTop w:val="0"/>
          <w:marBottom w:val="0"/>
          <w:divBdr>
            <w:top w:val="none" w:sz="0" w:space="0" w:color="auto"/>
            <w:left w:val="none" w:sz="0" w:space="0" w:color="auto"/>
            <w:bottom w:val="none" w:sz="0" w:space="0" w:color="auto"/>
            <w:right w:val="none" w:sz="0" w:space="0" w:color="auto"/>
          </w:divBdr>
          <w:divsChild>
            <w:div w:id="396439296">
              <w:marLeft w:val="0"/>
              <w:marRight w:val="0"/>
              <w:marTop w:val="0"/>
              <w:marBottom w:val="0"/>
              <w:divBdr>
                <w:top w:val="none" w:sz="0" w:space="0" w:color="auto"/>
                <w:left w:val="none" w:sz="0" w:space="0" w:color="auto"/>
                <w:bottom w:val="none" w:sz="0" w:space="0" w:color="auto"/>
                <w:right w:val="none" w:sz="0" w:space="0" w:color="auto"/>
              </w:divBdr>
            </w:div>
            <w:div w:id="814032684">
              <w:marLeft w:val="0"/>
              <w:marRight w:val="0"/>
              <w:marTop w:val="0"/>
              <w:marBottom w:val="0"/>
              <w:divBdr>
                <w:top w:val="none" w:sz="0" w:space="0" w:color="auto"/>
                <w:left w:val="none" w:sz="0" w:space="0" w:color="auto"/>
                <w:bottom w:val="none" w:sz="0" w:space="0" w:color="auto"/>
                <w:right w:val="none" w:sz="0" w:space="0" w:color="auto"/>
              </w:divBdr>
            </w:div>
            <w:div w:id="2054962731">
              <w:marLeft w:val="0"/>
              <w:marRight w:val="0"/>
              <w:marTop w:val="0"/>
              <w:marBottom w:val="0"/>
              <w:divBdr>
                <w:top w:val="none" w:sz="0" w:space="0" w:color="auto"/>
                <w:left w:val="none" w:sz="0" w:space="0" w:color="auto"/>
                <w:bottom w:val="none" w:sz="0" w:space="0" w:color="auto"/>
                <w:right w:val="none" w:sz="0" w:space="0" w:color="auto"/>
              </w:divBdr>
            </w:div>
          </w:divsChild>
        </w:div>
        <w:div w:id="1046418449">
          <w:marLeft w:val="0"/>
          <w:marRight w:val="0"/>
          <w:marTop w:val="0"/>
          <w:marBottom w:val="0"/>
          <w:divBdr>
            <w:top w:val="none" w:sz="0" w:space="0" w:color="auto"/>
            <w:left w:val="none" w:sz="0" w:space="0" w:color="auto"/>
            <w:bottom w:val="none" w:sz="0" w:space="0" w:color="auto"/>
            <w:right w:val="none" w:sz="0" w:space="0" w:color="auto"/>
          </w:divBdr>
          <w:divsChild>
            <w:div w:id="54818193">
              <w:marLeft w:val="0"/>
              <w:marRight w:val="0"/>
              <w:marTop w:val="0"/>
              <w:marBottom w:val="0"/>
              <w:divBdr>
                <w:top w:val="none" w:sz="0" w:space="0" w:color="auto"/>
                <w:left w:val="none" w:sz="0" w:space="0" w:color="auto"/>
                <w:bottom w:val="none" w:sz="0" w:space="0" w:color="auto"/>
                <w:right w:val="none" w:sz="0" w:space="0" w:color="auto"/>
              </w:divBdr>
            </w:div>
            <w:div w:id="1413043011">
              <w:marLeft w:val="0"/>
              <w:marRight w:val="0"/>
              <w:marTop w:val="0"/>
              <w:marBottom w:val="0"/>
              <w:divBdr>
                <w:top w:val="none" w:sz="0" w:space="0" w:color="auto"/>
                <w:left w:val="none" w:sz="0" w:space="0" w:color="auto"/>
                <w:bottom w:val="none" w:sz="0" w:space="0" w:color="auto"/>
                <w:right w:val="none" w:sz="0" w:space="0" w:color="auto"/>
              </w:divBdr>
            </w:div>
            <w:div w:id="1650817826">
              <w:marLeft w:val="0"/>
              <w:marRight w:val="0"/>
              <w:marTop w:val="0"/>
              <w:marBottom w:val="0"/>
              <w:divBdr>
                <w:top w:val="none" w:sz="0" w:space="0" w:color="auto"/>
                <w:left w:val="none" w:sz="0" w:space="0" w:color="auto"/>
                <w:bottom w:val="none" w:sz="0" w:space="0" w:color="auto"/>
                <w:right w:val="none" w:sz="0" w:space="0" w:color="auto"/>
              </w:divBdr>
            </w:div>
            <w:div w:id="1724214748">
              <w:marLeft w:val="0"/>
              <w:marRight w:val="0"/>
              <w:marTop w:val="0"/>
              <w:marBottom w:val="0"/>
              <w:divBdr>
                <w:top w:val="none" w:sz="0" w:space="0" w:color="auto"/>
                <w:left w:val="none" w:sz="0" w:space="0" w:color="auto"/>
                <w:bottom w:val="none" w:sz="0" w:space="0" w:color="auto"/>
                <w:right w:val="none" w:sz="0" w:space="0" w:color="auto"/>
              </w:divBdr>
            </w:div>
          </w:divsChild>
        </w:div>
        <w:div w:id="1701317267">
          <w:marLeft w:val="0"/>
          <w:marRight w:val="0"/>
          <w:marTop w:val="0"/>
          <w:marBottom w:val="0"/>
          <w:divBdr>
            <w:top w:val="none" w:sz="0" w:space="0" w:color="auto"/>
            <w:left w:val="none" w:sz="0" w:space="0" w:color="auto"/>
            <w:bottom w:val="none" w:sz="0" w:space="0" w:color="auto"/>
            <w:right w:val="none" w:sz="0" w:space="0" w:color="auto"/>
          </w:divBdr>
        </w:div>
      </w:divsChild>
    </w:div>
    <w:div w:id="598561134">
      <w:bodyDiv w:val="1"/>
      <w:marLeft w:val="0"/>
      <w:marRight w:val="0"/>
      <w:marTop w:val="0"/>
      <w:marBottom w:val="0"/>
      <w:divBdr>
        <w:top w:val="none" w:sz="0" w:space="0" w:color="auto"/>
        <w:left w:val="none" w:sz="0" w:space="0" w:color="auto"/>
        <w:bottom w:val="none" w:sz="0" w:space="0" w:color="auto"/>
        <w:right w:val="none" w:sz="0" w:space="0" w:color="auto"/>
      </w:divBdr>
    </w:div>
    <w:div w:id="623385797">
      <w:bodyDiv w:val="1"/>
      <w:marLeft w:val="0"/>
      <w:marRight w:val="0"/>
      <w:marTop w:val="0"/>
      <w:marBottom w:val="0"/>
      <w:divBdr>
        <w:top w:val="none" w:sz="0" w:space="0" w:color="auto"/>
        <w:left w:val="none" w:sz="0" w:space="0" w:color="auto"/>
        <w:bottom w:val="none" w:sz="0" w:space="0" w:color="auto"/>
        <w:right w:val="none" w:sz="0" w:space="0" w:color="auto"/>
      </w:divBdr>
      <w:divsChild>
        <w:div w:id="78066125">
          <w:marLeft w:val="0"/>
          <w:marRight w:val="0"/>
          <w:marTop w:val="0"/>
          <w:marBottom w:val="0"/>
          <w:divBdr>
            <w:top w:val="none" w:sz="0" w:space="0" w:color="auto"/>
            <w:left w:val="none" w:sz="0" w:space="0" w:color="auto"/>
            <w:bottom w:val="none" w:sz="0" w:space="0" w:color="auto"/>
            <w:right w:val="none" w:sz="0" w:space="0" w:color="auto"/>
          </w:divBdr>
        </w:div>
      </w:divsChild>
    </w:div>
    <w:div w:id="640696959">
      <w:bodyDiv w:val="1"/>
      <w:marLeft w:val="0"/>
      <w:marRight w:val="0"/>
      <w:marTop w:val="0"/>
      <w:marBottom w:val="0"/>
      <w:divBdr>
        <w:top w:val="none" w:sz="0" w:space="0" w:color="auto"/>
        <w:left w:val="none" w:sz="0" w:space="0" w:color="auto"/>
        <w:bottom w:val="none" w:sz="0" w:space="0" w:color="auto"/>
        <w:right w:val="none" w:sz="0" w:space="0" w:color="auto"/>
      </w:divBdr>
      <w:divsChild>
        <w:div w:id="1309018412">
          <w:marLeft w:val="0"/>
          <w:marRight w:val="0"/>
          <w:marTop w:val="0"/>
          <w:marBottom w:val="0"/>
          <w:divBdr>
            <w:top w:val="none" w:sz="0" w:space="0" w:color="auto"/>
            <w:left w:val="none" w:sz="0" w:space="0" w:color="auto"/>
            <w:bottom w:val="none" w:sz="0" w:space="0" w:color="auto"/>
            <w:right w:val="none" w:sz="0" w:space="0" w:color="auto"/>
          </w:divBdr>
        </w:div>
        <w:div w:id="2039813822">
          <w:marLeft w:val="0"/>
          <w:marRight w:val="0"/>
          <w:marTop w:val="0"/>
          <w:marBottom w:val="0"/>
          <w:divBdr>
            <w:top w:val="none" w:sz="0" w:space="0" w:color="auto"/>
            <w:left w:val="none" w:sz="0" w:space="0" w:color="auto"/>
            <w:bottom w:val="none" w:sz="0" w:space="0" w:color="auto"/>
            <w:right w:val="none" w:sz="0" w:space="0" w:color="auto"/>
          </w:divBdr>
        </w:div>
        <w:div w:id="41905340">
          <w:marLeft w:val="0"/>
          <w:marRight w:val="0"/>
          <w:marTop w:val="0"/>
          <w:marBottom w:val="0"/>
          <w:divBdr>
            <w:top w:val="none" w:sz="0" w:space="0" w:color="auto"/>
            <w:left w:val="none" w:sz="0" w:space="0" w:color="auto"/>
            <w:bottom w:val="none" w:sz="0" w:space="0" w:color="auto"/>
            <w:right w:val="none" w:sz="0" w:space="0" w:color="auto"/>
          </w:divBdr>
        </w:div>
        <w:div w:id="495464344">
          <w:marLeft w:val="0"/>
          <w:marRight w:val="0"/>
          <w:marTop w:val="0"/>
          <w:marBottom w:val="0"/>
          <w:divBdr>
            <w:top w:val="none" w:sz="0" w:space="0" w:color="auto"/>
            <w:left w:val="none" w:sz="0" w:space="0" w:color="auto"/>
            <w:bottom w:val="none" w:sz="0" w:space="0" w:color="auto"/>
            <w:right w:val="none" w:sz="0" w:space="0" w:color="auto"/>
          </w:divBdr>
        </w:div>
        <w:div w:id="470288467">
          <w:marLeft w:val="0"/>
          <w:marRight w:val="0"/>
          <w:marTop w:val="0"/>
          <w:marBottom w:val="0"/>
          <w:divBdr>
            <w:top w:val="none" w:sz="0" w:space="0" w:color="auto"/>
            <w:left w:val="none" w:sz="0" w:space="0" w:color="auto"/>
            <w:bottom w:val="none" w:sz="0" w:space="0" w:color="auto"/>
            <w:right w:val="none" w:sz="0" w:space="0" w:color="auto"/>
          </w:divBdr>
          <w:divsChild>
            <w:div w:id="954866847">
              <w:marLeft w:val="-75"/>
              <w:marRight w:val="0"/>
              <w:marTop w:val="30"/>
              <w:marBottom w:val="30"/>
              <w:divBdr>
                <w:top w:val="none" w:sz="0" w:space="0" w:color="auto"/>
                <w:left w:val="none" w:sz="0" w:space="0" w:color="auto"/>
                <w:bottom w:val="none" w:sz="0" w:space="0" w:color="auto"/>
                <w:right w:val="none" w:sz="0" w:space="0" w:color="auto"/>
              </w:divBdr>
              <w:divsChild>
                <w:div w:id="1083457721">
                  <w:marLeft w:val="0"/>
                  <w:marRight w:val="0"/>
                  <w:marTop w:val="0"/>
                  <w:marBottom w:val="0"/>
                  <w:divBdr>
                    <w:top w:val="none" w:sz="0" w:space="0" w:color="auto"/>
                    <w:left w:val="none" w:sz="0" w:space="0" w:color="auto"/>
                    <w:bottom w:val="none" w:sz="0" w:space="0" w:color="auto"/>
                    <w:right w:val="none" w:sz="0" w:space="0" w:color="auto"/>
                  </w:divBdr>
                  <w:divsChild>
                    <w:div w:id="1781026176">
                      <w:marLeft w:val="0"/>
                      <w:marRight w:val="0"/>
                      <w:marTop w:val="0"/>
                      <w:marBottom w:val="0"/>
                      <w:divBdr>
                        <w:top w:val="none" w:sz="0" w:space="0" w:color="auto"/>
                        <w:left w:val="none" w:sz="0" w:space="0" w:color="auto"/>
                        <w:bottom w:val="none" w:sz="0" w:space="0" w:color="auto"/>
                        <w:right w:val="none" w:sz="0" w:space="0" w:color="auto"/>
                      </w:divBdr>
                    </w:div>
                  </w:divsChild>
                </w:div>
                <w:div w:id="1525442135">
                  <w:marLeft w:val="0"/>
                  <w:marRight w:val="0"/>
                  <w:marTop w:val="0"/>
                  <w:marBottom w:val="0"/>
                  <w:divBdr>
                    <w:top w:val="none" w:sz="0" w:space="0" w:color="auto"/>
                    <w:left w:val="none" w:sz="0" w:space="0" w:color="auto"/>
                    <w:bottom w:val="none" w:sz="0" w:space="0" w:color="auto"/>
                    <w:right w:val="none" w:sz="0" w:space="0" w:color="auto"/>
                  </w:divBdr>
                  <w:divsChild>
                    <w:div w:id="82578865">
                      <w:marLeft w:val="0"/>
                      <w:marRight w:val="0"/>
                      <w:marTop w:val="0"/>
                      <w:marBottom w:val="0"/>
                      <w:divBdr>
                        <w:top w:val="none" w:sz="0" w:space="0" w:color="auto"/>
                        <w:left w:val="none" w:sz="0" w:space="0" w:color="auto"/>
                        <w:bottom w:val="none" w:sz="0" w:space="0" w:color="auto"/>
                        <w:right w:val="none" w:sz="0" w:space="0" w:color="auto"/>
                      </w:divBdr>
                    </w:div>
                  </w:divsChild>
                </w:div>
                <w:div w:id="1194539813">
                  <w:marLeft w:val="0"/>
                  <w:marRight w:val="0"/>
                  <w:marTop w:val="0"/>
                  <w:marBottom w:val="0"/>
                  <w:divBdr>
                    <w:top w:val="none" w:sz="0" w:space="0" w:color="auto"/>
                    <w:left w:val="none" w:sz="0" w:space="0" w:color="auto"/>
                    <w:bottom w:val="none" w:sz="0" w:space="0" w:color="auto"/>
                    <w:right w:val="none" w:sz="0" w:space="0" w:color="auto"/>
                  </w:divBdr>
                  <w:divsChild>
                    <w:div w:id="1051345666">
                      <w:marLeft w:val="0"/>
                      <w:marRight w:val="0"/>
                      <w:marTop w:val="0"/>
                      <w:marBottom w:val="0"/>
                      <w:divBdr>
                        <w:top w:val="none" w:sz="0" w:space="0" w:color="auto"/>
                        <w:left w:val="none" w:sz="0" w:space="0" w:color="auto"/>
                        <w:bottom w:val="none" w:sz="0" w:space="0" w:color="auto"/>
                        <w:right w:val="none" w:sz="0" w:space="0" w:color="auto"/>
                      </w:divBdr>
                    </w:div>
                  </w:divsChild>
                </w:div>
                <w:div w:id="1618875519">
                  <w:marLeft w:val="0"/>
                  <w:marRight w:val="0"/>
                  <w:marTop w:val="0"/>
                  <w:marBottom w:val="0"/>
                  <w:divBdr>
                    <w:top w:val="none" w:sz="0" w:space="0" w:color="auto"/>
                    <w:left w:val="none" w:sz="0" w:space="0" w:color="auto"/>
                    <w:bottom w:val="none" w:sz="0" w:space="0" w:color="auto"/>
                    <w:right w:val="none" w:sz="0" w:space="0" w:color="auto"/>
                  </w:divBdr>
                  <w:divsChild>
                    <w:div w:id="397241124">
                      <w:marLeft w:val="0"/>
                      <w:marRight w:val="0"/>
                      <w:marTop w:val="0"/>
                      <w:marBottom w:val="0"/>
                      <w:divBdr>
                        <w:top w:val="none" w:sz="0" w:space="0" w:color="auto"/>
                        <w:left w:val="none" w:sz="0" w:space="0" w:color="auto"/>
                        <w:bottom w:val="none" w:sz="0" w:space="0" w:color="auto"/>
                        <w:right w:val="none" w:sz="0" w:space="0" w:color="auto"/>
                      </w:divBdr>
                    </w:div>
                  </w:divsChild>
                </w:div>
                <w:div w:id="97140107">
                  <w:marLeft w:val="0"/>
                  <w:marRight w:val="0"/>
                  <w:marTop w:val="0"/>
                  <w:marBottom w:val="0"/>
                  <w:divBdr>
                    <w:top w:val="none" w:sz="0" w:space="0" w:color="auto"/>
                    <w:left w:val="none" w:sz="0" w:space="0" w:color="auto"/>
                    <w:bottom w:val="none" w:sz="0" w:space="0" w:color="auto"/>
                    <w:right w:val="none" w:sz="0" w:space="0" w:color="auto"/>
                  </w:divBdr>
                  <w:divsChild>
                    <w:div w:id="1802454051">
                      <w:marLeft w:val="0"/>
                      <w:marRight w:val="0"/>
                      <w:marTop w:val="0"/>
                      <w:marBottom w:val="0"/>
                      <w:divBdr>
                        <w:top w:val="none" w:sz="0" w:space="0" w:color="auto"/>
                        <w:left w:val="none" w:sz="0" w:space="0" w:color="auto"/>
                        <w:bottom w:val="none" w:sz="0" w:space="0" w:color="auto"/>
                        <w:right w:val="none" w:sz="0" w:space="0" w:color="auto"/>
                      </w:divBdr>
                    </w:div>
                  </w:divsChild>
                </w:div>
                <w:div w:id="912591981">
                  <w:marLeft w:val="0"/>
                  <w:marRight w:val="0"/>
                  <w:marTop w:val="0"/>
                  <w:marBottom w:val="0"/>
                  <w:divBdr>
                    <w:top w:val="none" w:sz="0" w:space="0" w:color="auto"/>
                    <w:left w:val="none" w:sz="0" w:space="0" w:color="auto"/>
                    <w:bottom w:val="none" w:sz="0" w:space="0" w:color="auto"/>
                    <w:right w:val="none" w:sz="0" w:space="0" w:color="auto"/>
                  </w:divBdr>
                  <w:divsChild>
                    <w:div w:id="605160319">
                      <w:marLeft w:val="0"/>
                      <w:marRight w:val="0"/>
                      <w:marTop w:val="0"/>
                      <w:marBottom w:val="0"/>
                      <w:divBdr>
                        <w:top w:val="none" w:sz="0" w:space="0" w:color="auto"/>
                        <w:left w:val="none" w:sz="0" w:space="0" w:color="auto"/>
                        <w:bottom w:val="none" w:sz="0" w:space="0" w:color="auto"/>
                        <w:right w:val="none" w:sz="0" w:space="0" w:color="auto"/>
                      </w:divBdr>
                    </w:div>
                  </w:divsChild>
                </w:div>
                <w:div w:id="1221749574">
                  <w:marLeft w:val="0"/>
                  <w:marRight w:val="0"/>
                  <w:marTop w:val="0"/>
                  <w:marBottom w:val="0"/>
                  <w:divBdr>
                    <w:top w:val="none" w:sz="0" w:space="0" w:color="auto"/>
                    <w:left w:val="none" w:sz="0" w:space="0" w:color="auto"/>
                    <w:bottom w:val="none" w:sz="0" w:space="0" w:color="auto"/>
                    <w:right w:val="none" w:sz="0" w:space="0" w:color="auto"/>
                  </w:divBdr>
                  <w:divsChild>
                    <w:div w:id="1037509983">
                      <w:marLeft w:val="0"/>
                      <w:marRight w:val="0"/>
                      <w:marTop w:val="0"/>
                      <w:marBottom w:val="0"/>
                      <w:divBdr>
                        <w:top w:val="none" w:sz="0" w:space="0" w:color="auto"/>
                        <w:left w:val="none" w:sz="0" w:space="0" w:color="auto"/>
                        <w:bottom w:val="none" w:sz="0" w:space="0" w:color="auto"/>
                        <w:right w:val="none" w:sz="0" w:space="0" w:color="auto"/>
                      </w:divBdr>
                    </w:div>
                  </w:divsChild>
                </w:div>
                <w:div w:id="1053500622">
                  <w:marLeft w:val="0"/>
                  <w:marRight w:val="0"/>
                  <w:marTop w:val="0"/>
                  <w:marBottom w:val="0"/>
                  <w:divBdr>
                    <w:top w:val="none" w:sz="0" w:space="0" w:color="auto"/>
                    <w:left w:val="none" w:sz="0" w:space="0" w:color="auto"/>
                    <w:bottom w:val="none" w:sz="0" w:space="0" w:color="auto"/>
                    <w:right w:val="none" w:sz="0" w:space="0" w:color="auto"/>
                  </w:divBdr>
                  <w:divsChild>
                    <w:div w:id="44068296">
                      <w:marLeft w:val="0"/>
                      <w:marRight w:val="0"/>
                      <w:marTop w:val="0"/>
                      <w:marBottom w:val="0"/>
                      <w:divBdr>
                        <w:top w:val="none" w:sz="0" w:space="0" w:color="auto"/>
                        <w:left w:val="none" w:sz="0" w:space="0" w:color="auto"/>
                        <w:bottom w:val="none" w:sz="0" w:space="0" w:color="auto"/>
                        <w:right w:val="none" w:sz="0" w:space="0" w:color="auto"/>
                      </w:divBdr>
                    </w:div>
                  </w:divsChild>
                </w:div>
                <w:div w:id="258878326">
                  <w:marLeft w:val="0"/>
                  <w:marRight w:val="0"/>
                  <w:marTop w:val="0"/>
                  <w:marBottom w:val="0"/>
                  <w:divBdr>
                    <w:top w:val="none" w:sz="0" w:space="0" w:color="auto"/>
                    <w:left w:val="none" w:sz="0" w:space="0" w:color="auto"/>
                    <w:bottom w:val="none" w:sz="0" w:space="0" w:color="auto"/>
                    <w:right w:val="none" w:sz="0" w:space="0" w:color="auto"/>
                  </w:divBdr>
                  <w:divsChild>
                    <w:div w:id="161966598">
                      <w:marLeft w:val="0"/>
                      <w:marRight w:val="0"/>
                      <w:marTop w:val="0"/>
                      <w:marBottom w:val="0"/>
                      <w:divBdr>
                        <w:top w:val="none" w:sz="0" w:space="0" w:color="auto"/>
                        <w:left w:val="none" w:sz="0" w:space="0" w:color="auto"/>
                        <w:bottom w:val="none" w:sz="0" w:space="0" w:color="auto"/>
                        <w:right w:val="none" w:sz="0" w:space="0" w:color="auto"/>
                      </w:divBdr>
                    </w:div>
                  </w:divsChild>
                </w:div>
                <w:div w:id="308289968">
                  <w:marLeft w:val="0"/>
                  <w:marRight w:val="0"/>
                  <w:marTop w:val="0"/>
                  <w:marBottom w:val="0"/>
                  <w:divBdr>
                    <w:top w:val="none" w:sz="0" w:space="0" w:color="auto"/>
                    <w:left w:val="none" w:sz="0" w:space="0" w:color="auto"/>
                    <w:bottom w:val="none" w:sz="0" w:space="0" w:color="auto"/>
                    <w:right w:val="none" w:sz="0" w:space="0" w:color="auto"/>
                  </w:divBdr>
                  <w:divsChild>
                    <w:div w:id="1405958265">
                      <w:marLeft w:val="0"/>
                      <w:marRight w:val="0"/>
                      <w:marTop w:val="0"/>
                      <w:marBottom w:val="0"/>
                      <w:divBdr>
                        <w:top w:val="none" w:sz="0" w:space="0" w:color="auto"/>
                        <w:left w:val="none" w:sz="0" w:space="0" w:color="auto"/>
                        <w:bottom w:val="none" w:sz="0" w:space="0" w:color="auto"/>
                        <w:right w:val="none" w:sz="0" w:space="0" w:color="auto"/>
                      </w:divBdr>
                    </w:div>
                  </w:divsChild>
                </w:div>
                <w:div w:id="886910679">
                  <w:marLeft w:val="0"/>
                  <w:marRight w:val="0"/>
                  <w:marTop w:val="0"/>
                  <w:marBottom w:val="0"/>
                  <w:divBdr>
                    <w:top w:val="none" w:sz="0" w:space="0" w:color="auto"/>
                    <w:left w:val="none" w:sz="0" w:space="0" w:color="auto"/>
                    <w:bottom w:val="none" w:sz="0" w:space="0" w:color="auto"/>
                    <w:right w:val="none" w:sz="0" w:space="0" w:color="auto"/>
                  </w:divBdr>
                  <w:divsChild>
                    <w:div w:id="1948461017">
                      <w:marLeft w:val="0"/>
                      <w:marRight w:val="0"/>
                      <w:marTop w:val="0"/>
                      <w:marBottom w:val="0"/>
                      <w:divBdr>
                        <w:top w:val="none" w:sz="0" w:space="0" w:color="auto"/>
                        <w:left w:val="none" w:sz="0" w:space="0" w:color="auto"/>
                        <w:bottom w:val="none" w:sz="0" w:space="0" w:color="auto"/>
                        <w:right w:val="none" w:sz="0" w:space="0" w:color="auto"/>
                      </w:divBdr>
                    </w:div>
                  </w:divsChild>
                </w:div>
                <w:div w:id="696583654">
                  <w:marLeft w:val="0"/>
                  <w:marRight w:val="0"/>
                  <w:marTop w:val="0"/>
                  <w:marBottom w:val="0"/>
                  <w:divBdr>
                    <w:top w:val="none" w:sz="0" w:space="0" w:color="auto"/>
                    <w:left w:val="none" w:sz="0" w:space="0" w:color="auto"/>
                    <w:bottom w:val="none" w:sz="0" w:space="0" w:color="auto"/>
                    <w:right w:val="none" w:sz="0" w:space="0" w:color="auto"/>
                  </w:divBdr>
                  <w:divsChild>
                    <w:div w:id="2147165858">
                      <w:marLeft w:val="0"/>
                      <w:marRight w:val="0"/>
                      <w:marTop w:val="0"/>
                      <w:marBottom w:val="0"/>
                      <w:divBdr>
                        <w:top w:val="none" w:sz="0" w:space="0" w:color="auto"/>
                        <w:left w:val="none" w:sz="0" w:space="0" w:color="auto"/>
                        <w:bottom w:val="none" w:sz="0" w:space="0" w:color="auto"/>
                        <w:right w:val="none" w:sz="0" w:space="0" w:color="auto"/>
                      </w:divBdr>
                    </w:div>
                  </w:divsChild>
                </w:div>
                <w:div w:id="1661469521">
                  <w:marLeft w:val="0"/>
                  <w:marRight w:val="0"/>
                  <w:marTop w:val="0"/>
                  <w:marBottom w:val="0"/>
                  <w:divBdr>
                    <w:top w:val="none" w:sz="0" w:space="0" w:color="auto"/>
                    <w:left w:val="none" w:sz="0" w:space="0" w:color="auto"/>
                    <w:bottom w:val="none" w:sz="0" w:space="0" w:color="auto"/>
                    <w:right w:val="none" w:sz="0" w:space="0" w:color="auto"/>
                  </w:divBdr>
                  <w:divsChild>
                    <w:div w:id="1562014981">
                      <w:marLeft w:val="0"/>
                      <w:marRight w:val="0"/>
                      <w:marTop w:val="0"/>
                      <w:marBottom w:val="0"/>
                      <w:divBdr>
                        <w:top w:val="none" w:sz="0" w:space="0" w:color="auto"/>
                        <w:left w:val="none" w:sz="0" w:space="0" w:color="auto"/>
                        <w:bottom w:val="none" w:sz="0" w:space="0" w:color="auto"/>
                        <w:right w:val="none" w:sz="0" w:space="0" w:color="auto"/>
                      </w:divBdr>
                    </w:div>
                  </w:divsChild>
                </w:div>
                <w:div w:id="68963642">
                  <w:marLeft w:val="0"/>
                  <w:marRight w:val="0"/>
                  <w:marTop w:val="0"/>
                  <w:marBottom w:val="0"/>
                  <w:divBdr>
                    <w:top w:val="none" w:sz="0" w:space="0" w:color="auto"/>
                    <w:left w:val="none" w:sz="0" w:space="0" w:color="auto"/>
                    <w:bottom w:val="none" w:sz="0" w:space="0" w:color="auto"/>
                    <w:right w:val="none" w:sz="0" w:space="0" w:color="auto"/>
                  </w:divBdr>
                  <w:divsChild>
                    <w:div w:id="1326010887">
                      <w:marLeft w:val="0"/>
                      <w:marRight w:val="0"/>
                      <w:marTop w:val="0"/>
                      <w:marBottom w:val="0"/>
                      <w:divBdr>
                        <w:top w:val="none" w:sz="0" w:space="0" w:color="auto"/>
                        <w:left w:val="none" w:sz="0" w:space="0" w:color="auto"/>
                        <w:bottom w:val="none" w:sz="0" w:space="0" w:color="auto"/>
                        <w:right w:val="none" w:sz="0" w:space="0" w:color="auto"/>
                      </w:divBdr>
                    </w:div>
                  </w:divsChild>
                </w:div>
                <w:div w:id="1184782319">
                  <w:marLeft w:val="0"/>
                  <w:marRight w:val="0"/>
                  <w:marTop w:val="0"/>
                  <w:marBottom w:val="0"/>
                  <w:divBdr>
                    <w:top w:val="none" w:sz="0" w:space="0" w:color="auto"/>
                    <w:left w:val="none" w:sz="0" w:space="0" w:color="auto"/>
                    <w:bottom w:val="none" w:sz="0" w:space="0" w:color="auto"/>
                    <w:right w:val="none" w:sz="0" w:space="0" w:color="auto"/>
                  </w:divBdr>
                  <w:divsChild>
                    <w:div w:id="1066368858">
                      <w:marLeft w:val="0"/>
                      <w:marRight w:val="0"/>
                      <w:marTop w:val="0"/>
                      <w:marBottom w:val="0"/>
                      <w:divBdr>
                        <w:top w:val="none" w:sz="0" w:space="0" w:color="auto"/>
                        <w:left w:val="none" w:sz="0" w:space="0" w:color="auto"/>
                        <w:bottom w:val="none" w:sz="0" w:space="0" w:color="auto"/>
                        <w:right w:val="none" w:sz="0" w:space="0" w:color="auto"/>
                      </w:divBdr>
                    </w:div>
                  </w:divsChild>
                </w:div>
                <w:div w:id="1374647436">
                  <w:marLeft w:val="0"/>
                  <w:marRight w:val="0"/>
                  <w:marTop w:val="0"/>
                  <w:marBottom w:val="0"/>
                  <w:divBdr>
                    <w:top w:val="none" w:sz="0" w:space="0" w:color="auto"/>
                    <w:left w:val="none" w:sz="0" w:space="0" w:color="auto"/>
                    <w:bottom w:val="none" w:sz="0" w:space="0" w:color="auto"/>
                    <w:right w:val="none" w:sz="0" w:space="0" w:color="auto"/>
                  </w:divBdr>
                  <w:divsChild>
                    <w:div w:id="312836007">
                      <w:marLeft w:val="0"/>
                      <w:marRight w:val="0"/>
                      <w:marTop w:val="0"/>
                      <w:marBottom w:val="0"/>
                      <w:divBdr>
                        <w:top w:val="none" w:sz="0" w:space="0" w:color="auto"/>
                        <w:left w:val="none" w:sz="0" w:space="0" w:color="auto"/>
                        <w:bottom w:val="none" w:sz="0" w:space="0" w:color="auto"/>
                        <w:right w:val="none" w:sz="0" w:space="0" w:color="auto"/>
                      </w:divBdr>
                    </w:div>
                  </w:divsChild>
                </w:div>
                <w:div w:id="306252528">
                  <w:marLeft w:val="0"/>
                  <w:marRight w:val="0"/>
                  <w:marTop w:val="0"/>
                  <w:marBottom w:val="0"/>
                  <w:divBdr>
                    <w:top w:val="none" w:sz="0" w:space="0" w:color="auto"/>
                    <w:left w:val="none" w:sz="0" w:space="0" w:color="auto"/>
                    <w:bottom w:val="none" w:sz="0" w:space="0" w:color="auto"/>
                    <w:right w:val="none" w:sz="0" w:space="0" w:color="auto"/>
                  </w:divBdr>
                  <w:divsChild>
                    <w:div w:id="1422484127">
                      <w:marLeft w:val="0"/>
                      <w:marRight w:val="0"/>
                      <w:marTop w:val="0"/>
                      <w:marBottom w:val="0"/>
                      <w:divBdr>
                        <w:top w:val="none" w:sz="0" w:space="0" w:color="auto"/>
                        <w:left w:val="none" w:sz="0" w:space="0" w:color="auto"/>
                        <w:bottom w:val="none" w:sz="0" w:space="0" w:color="auto"/>
                        <w:right w:val="none" w:sz="0" w:space="0" w:color="auto"/>
                      </w:divBdr>
                    </w:div>
                  </w:divsChild>
                </w:div>
                <w:div w:id="1411585505">
                  <w:marLeft w:val="0"/>
                  <w:marRight w:val="0"/>
                  <w:marTop w:val="0"/>
                  <w:marBottom w:val="0"/>
                  <w:divBdr>
                    <w:top w:val="none" w:sz="0" w:space="0" w:color="auto"/>
                    <w:left w:val="none" w:sz="0" w:space="0" w:color="auto"/>
                    <w:bottom w:val="none" w:sz="0" w:space="0" w:color="auto"/>
                    <w:right w:val="none" w:sz="0" w:space="0" w:color="auto"/>
                  </w:divBdr>
                  <w:divsChild>
                    <w:div w:id="680279950">
                      <w:marLeft w:val="0"/>
                      <w:marRight w:val="0"/>
                      <w:marTop w:val="0"/>
                      <w:marBottom w:val="0"/>
                      <w:divBdr>
                        <w:top w:val="none" w:sz="0" w:space="0" w:color="auto"/>
                        <w:left w:val="none" w:sz="0" w:space="0" w:color="auto"/>
                        <w:bottom w:val="none" w:sz="0" w:space="0" w:color="auto"/>
                        <w:right w:val="none" w:sz="0" w:space="0" w:color="auto"/>
                      </w:divBdr>
                    </w:div>
                  </w:divsChild>
                </w:div>
                <w:div w:id="1520506725">
                  <w:marLeft w:val="0"/>
                  <w:marRight w:val="0"/>
                  <w:marTop w:val="0"/>
                  <w:marBottom w:val="0"/>
                  <w:divBdr>
                    <w:top w:val="none" w:sz="0" w:space="0" w:color="auto"/>
                    <w:left w:val="none" w:sz="0" w:space="0" w:color="auto"/>
                    <w:bottom w:val="none" w:sz="0" w:space="0" w:color="auto"/>
                    <w:right w:val="none" w:sz="0" w:space="0" w:color="auto"/>
                  </w:divBdr>
                  <w:divsChild>
                    <w:div w:id="1504125319">
                      <w:marLeft w:val="0"/>
                      <w:marRight w:val="0"/>
                      <w:marTop w:val="0"/>
                      <w:marBottom w:val="0"/>
                      <w:divBdr>
                        <w:top w:val="none" w:sz="0" w:space="0" w:color="auto"/>
                        <w:left w:val="none" w:sz="0" w:space="0" w:color="auto"/>
                        <w:bottom w:val="none" w:sz="0" w:space="0" w:color="auto"/>
                        <w:right w:val="none" w:sz="0" w:space="0" w:color="auto"/>
                      </w:divBdr>
                    </w:div>
                  </w:divsChild>
                </w:div>
                <w:div w:id="1127158131">
                  <w:marLeft w:val="0"/>
                  <w:marRight w:val="0"/>
                  <w:marTop w:val="0"/>
                  <w:marBottom w:val="0"/>
                  <w:divBdr>
                    <w:top w:val="none" w:sz="0" w:space="0" w:color="auto"/>
                    <w:left w:val="none" w:sz="0" w:space="0" w:color="auto"/>
                    <w:bottom w:val="none" w:sz="0" w:space="0" w:color="auto"/>
                    <w:right w:val="none" w:sz="0" w:space="0" w:color="auto"/>
                  </w:divBdr>
                  <w:divsChild>
                    <w:div w:id="357046419">
                      <w:marLeft w:val="0"/>
                      <w:marRight w:val="0"/>
                      <w:marTop w:val="0"/>
                      <w:marBottom w:val="0"/>
                      <w:divBdr>
                        <w:top w:val="none" w:sz="0" w:space="0" w:color="auto"/>
                        <w:left w:val="none" w:sz="0" w:space="0" w:color="auto"/>
                        <w:bottom w:val="none" w:sz="0" w:space="0" w:color="auto"/>
                        <w:right w:val="none" w:sz="0" w:space="0" w:color="auto"/>
                      </w:divBdr>
                    </w:div>
                  </w:divsChild>
                </w:div>
                <w:div w:id="1551771562">
                  <w:marLeft w:val="0"/>
                  <w:marRight w:val="0"/>
                  <w:marTop w:val="0"/>
                  <w:marBottom w:val="0"/>
                  <w:divBdr>
                    <w:top w:val="none" w:sz="0" w:space="0" w:color="auto"/>
                    <w:left w:val="none" w:sz="0" w:space="0" w:color="auto"/>
                    <w:bottom w:val="none" w:sz="0" w:space="0" w:color="auto"/>
                    <w:right w:val="none" w:sz="0" w:space="0" w:color="auto"/>
                  </w:divBdr>
                  <w:divsChild>
                    <w:div w:id="1939826000">
                      <w:marLeft w:val="0"/>
                      <w:marRight w:val="0"/>
                      <w:marTop w:val="0"/>
                      <w:marBottom w:val="0"/>
                      <w:divBdr>
                        <w:top w:val="none" w:sz="0" w:space="0" w:color="auto"/>
                        <w:left w:val="none" w:sz="0" w:space="0" w:color="auto"/>
                        <w:bottom w:val="none" w:sz="0" w:space="0" w:color="auto"/>
                        <w:right w:val="none" w:sz="0" w:space="0" w:color="auto"/>
                      </w:divBdr>
                    </w:div>
                  </w:divsChild>
                </w:div>
                <w:div w:id="15740179">
                  <w:marLeft w:val="0"/>
                  <w:marRight w:val="0"/>
                  <w:marTop w:val="0"/>
                  <w:marBottom w:val="0"/>
                  <w:divBdr>
                    <w:top w:val="none" w:sz="0" w:space="0" w:color="auto"/>
                    <w:left w:val="none" w:sz="0" w:space="0" w:color="auto"/>
                    <w:bottom w:val="none" w:sz="0" w:space="0" w:color="auto"/>
                    <w:right w:val="none" w:sz="0" w:space="0" w:color="auto"/>
                  </w:divBdr>
                  <w:divsChild>
                    <w:div w:id="827794331">
                      <w:marLeft w:val="0"/>
                      <w:marRight w:val="0"/>
                      <w:marTop w:val="0"/>
                      <w:marBottom w:val="0"/>
                      <w:divBdr>
                        <w:top w:val="none" w:sz="0" w:space="0" w:color="auto"/>
                        <w:left w:val="none" w:sz="0" w:space="0" w:color="auto"/>
                        <w:bottom w:val="none" w:sz="0" w:space="0" w:color="auto"/>
                        <w:right w:val="none" w:sz="0" w:space="0" w:color="auto"/>
                      </w:divBdr>
                    </w:div>
                  </w:divsChild>
                </w:div>
                <w:div w:id="1850366385">
                  <w:marLeft w:val="0"/>
                  <w:marRight w:val="0"/>
                  <w:marTop w:val="0"/>
                  <w:marBottom w:val="0"/>
                  <w:divBdr>
                    <w:top w:val="none" w:sz="0" w:space="0" w:color="auto"/>
                    <w:left w:val="none" w:sz="0" w:space="0" w:color="auto"/>
                    <w:bottom w:val="none" w:sz="0" w:space="0" w:color="auto"/>
                    <w:right w:val="none" w:sz="0" w:space="0" w:color="auto"/>
                  </w:divBdr>
                  <w:divsChild>
                    <w:div w:id="1429888546">
                      <w:marLeft w:val="0"/>
                      <w:marRight w:val="0"/>
                      <w:marTop w:val="0"/>
                      <w:marBottom w:val="0"/>
                      <w:divBdr>
                        <w:top w:val="none" w:sz="0" w:space="0" w:color="auto"/>
                        <w:left w:val="none" w:sz="0" w:space="0" w:color="auto"/>
                        <w:bottom w:val="none" w:sz="0" w:space="0" w:color="auto"/>
                        <w:right w:val="none" w:sz="0" w:space="0" w:color="auto"/>
                      </w:divBdr>
                    </w:div>
                  </w:divsChild>
                </w:div>
                <w:div w:id="346176630">
                  <w:marLeft w:val="0"/>
                  <w:marRight w:val="0"/>
                  <w:marTop w:val="0"/>
                  <w:marBottom w:val="0"/>
                  <w:divBdr>
                    <w:top w:val="none" w:sz="0" w:space="0" w:color="auto"/>
                    <w:left w:val="none" w:sz="0" w:space="0" w:color="auto"/>
                    <w:bottom w:val="none" w:sz="0" w:space="0" w:color="auto"/>
                    <w:right w:val="none" w:sz="0" w:space="0" w:color="auto"/>
                  </w:divBdr>
                  <w:divsChild>
                    <w:div w:id="225655259">
                      <w:marLeft w:val="0"/>
                      <w:marRight w:val="0"/>
                      <w:marTop w:val="0"/>
                      <w:marBottom w:val="0"/>
                      <w:divBdr>
                        <w:top w:val="none" w:sz="0" w:space="0" w:color="auto"/>
                        <w:left w:val="none" w:sz="0" w:space="0" w:color="auto"/>
                        <w:bottom w:val="none" w:sz="0" w:space="0" w:color="auto"/>
                        <w:right w:val="none" w:sz="0" w:space="0" w:color="auto"/>
                      </w:divBdr>
                    </w:div>
                  </w:divsChild>
                </w:div>
                <w:div w:id="1650400305">
                  <w:marLeft w:val="0"/>
                  <w:marRight w:val="0"/>
                  <w:marTop w:val="0"/>
                  <w:marBottom w:val="0"/>
                  <w:divBdr>
                    <w:top w:val="none" w:sz="0" w:space="0" w:color="auto"/>
                    <w:left w:val="none" w:sz="0" w:space="0" w:color="auto"/>
                    <w:bottom w:val="none" w:sz="0" w:space="0" w:color="auto"/>
                    <w:right w:val="none" w:sz="0" w:space="0" w:color="auto"/>
                  </w:divBdr>
                  <w:divsChild>
                    <w:div w:id="274019834">
                      <w:marLeft w:val="0"/>
                      <w:marRight w:val="0"/>
                      <w:marTop w:val="0"/>
                      <w:marBottom w:val="0"/>
                      <w:divBdr>
                        <w:top w:val="none" w:sz="0" w:space="0" w:color="auto"/>
                        <w:left w:val="none" w:sz="0" w:space="0" w:color="auto"/>
                        <w:bottom w:val="none" w:sz="0" w:space="0" w:color="auto"/>
                        <w:right w:val="none" w:sz="0" w:space="0" w:color="auto"/>
                      </w:divBdr>
                    </w:div>
                  </w:divsChild>
                </w:div>
                <w:div w:id="1788893821">
                  <w:marLeft w:val="0"/>
                  <w:marRight w:val="0"/>
                  <w:marTop w:val="0"/>
                  <w:marBottom w:val="0"/>
                  <w:divBdr>
                    <w:top w:val="none" w:sz="0" w:space="0" w:color="auto"/>
                    <w:left w:val="none" w:sz="0" w:space="0" w:color="auto"/>
                    <w:bottom w:val="none" w:sz="0" w:space="0" w:color="auto"/>
                    <w:right w:val="none" w:sz="0" w:space="0" w:color="auto"/>
                  </w:divBdr>
                  <w:divsChild>
                    <w:div w:id="482546892">
                      <w:marLeft w:val="0"/>
                      <w:marRight w:val="0"/>
                      <w:marTop w:val="0"/>
                      <w:marBottom w:val="0"/>
                      <w:divBdr>
                        <w:top w:val="none" w:sz="0" w:space="0" w:color="auto"/>
                        <w:left w:val="none" w:sz="0" w:space="0" w:color="auto"/>
                        <w:bottom w:val="none" w:sz="0" w:space="0" w:color="auto"/>
                        <w:right w:val="none" w:sz="0" w:space="0" w:color="auto"/>
                      </w:divBdr>
                    </w:div>
                  </w:divsChild>
                </w:div>
                <w:div w:id="743993413">
                  <w:marLeft w:val="0"/>
                  <w:marRight w:val="0"/>
                  <w:marTop w:val="0"/>
                  <w:marBottom w:val="0"/>
                  <w:divBdr>
                    <w:top w:val="none" w:sz="0" w:space="0" w:color="auto"/>
                    <w:left w:val="none" w:sz="0" w:space="0" w:color="auto"/>
                    <w:bottom w:val="none" w:sz="0" w:space="0" w:color="auto"/>
                    <w:right w:val="none" w:sz="0" w:space="0" w:color="auto"/>
                  </w:divBdr>
                  <w:divsChild>
                    <w:div w:id="576020691">
                      <w:marLeft w:val="0"/>
                      <w:marRight w:val="0"/>
                      <w:marTop w:val="0"/>
                      <w:marBottom w:val="0"/>
                      <w:divBdr>
                        <w:top w:val="none" w:sz="0" w:space="0" w:color="auto"/>
                        <w:left w:val="none" w:sz="0" w:space="0" w:color="auto"/>
                        <w:bottom w:val="none" w:sz="0" w:space="0" w:color="auto"/>
                        <w:right w:val="none" w:sz="0" w:space="0" w:color="auto"/>
                      </w:divBdr>
                    </w:div>
                  </w:divsChild>
                </w:div>
                <w:div w:id="22487529">
                  <w:marLeft w:val="0"/>
                  <w:marRight w:val="0"/>
                  <w:marTop w:val="0"/>
                  <w:marBottom w:val="0"/>
                  <w:divBdr>
                    <w:top w:val="none" w:sz="0" w:space="0" w:color="auto"/>
                    <w:left w:val="none" w:sz="0" w:space="0" w:color="auto"/>
                    <w:bottom w:val="none" w:sz="0" w:space="0" w:color="auto"/>
                    <w:right w:val="none" w:sz="0" w:space="0" w:color="auto"/>
                  </w:divBdr>
                  <w:divsChild>
                    <w:div w:id="770129891">
                      <w:marLeft w:val="0"/>
                      <w:marRight w:val="0"/>
                      <w:marTop w:val="0"/>
                      <w:marBottom w:val="0"/>
                      <w:divBdr>
                        <w:top w:val="none" w:sz="0" w:space="0" w:color="auto"/>
                        <w:left w:val="none" w:sz="0" w:space="0" w:color="auto"/>
                        <w:bottom w:val="none" w:sz="0" w:space="0" w:color="auto"/>
                        <w:right w:val="none" w:sz="0" w:space="0" w:color="auto"/>
                      </w:divBdr>
                    </w:div>
                  </w:divsChild>
                </w:div>
                <w:div w:id="501049576">
                  <w:marLeft w:val="0"/>
                  <w:marRight w:val="0"/>
                  <w:marTop w:val="0"/>
                  <w:marBottom w:val="0"/>
                  <w:divBdr>
                    <w:top w:val="none" w:sz="0" w:space="0" w:color="auto"/>
                    <w:left w:val="none" w:sz="0" w:space="0" w:color="auto"/>
                    <w:bottom w:val="none" w:sz="0" w:space="0" w:color="auto"/>
                    <w:right w:val="none" w:sz="0" w:space="0" w:color="auto"/>
                  </w:divBdr>
                  <w:divsChild>
                    <w:div w:id="1910312041">
                      <w:marLeft w:val="0"/>
                      <w:marRight w:val="0"/>
                      <w:marTop w:val="0"/>
                      <w:marBottom w:val="0"/>
                      <w:divBdr>
                        <w:top w:val="none" w:sz="0" w:space="0" w:color="auto"/>
                        <w:left w:val="none" w:sz="0" w:space="0" w:color="auto"/>
                        <w:bottom w:val="none" w:sz="0" w:space="0" w:color="auto"/>
                        <w:right w:val="none" w:sz="0" w:space="0" w:color="auto"/>
                      </w:divBdr>
                    </w:div>
                  </w:divsChild>
                </w:div>
                <w:div w:id="1541013626">
                  <w:marLeft w:val="0"/>
                  <w:marRight w:val="0"/>
                  <w:marTop w:val="0"/>
                  <w:marBottom w:val="0"/>
                  <w:divBdr>
                    <w:top w:val="none" w:sz="0" w:space="0" w:color="auto"/>
                    <w:left w:val="none" w:sz="0" w:space="0" w:color="auto"/>
                    <w:bottom w:val="none" w:sz="0" w:space="0" w:color="auto"/>
                    <w:right w:val="none" w:sz="0" w:space="0" w:color="auto"/>
                  </w:divBdr>
                  <w:divsChild>
                    <w:div w:id="845172427">
                      <w:marLeft w:val="0"/>
                      <w:marRight w:val="0"/>
                      <w:marTop w:val="0"/>
                      <w:marBottom w:val="0"/>
                      <w:divBdr>
                        <w:top w:val="none" w:sz="0" w:space="0" w:color="auto"/>
                        <w:left w:val="none" w:sz="0" w:space="0" w:color="auto"/>
                        <w:bottom w:val="none" w:sz="0" w:space="0" w:color="auto"/>
                        <w:right w:val="none" w:sz="0" w:space="0" w:color="auto"/>
                      </w:divBdr>
                    </w:div>
                  </w:divsChild>
                </w:div>
                <w:div w:id="1454668068">
                  <w:marLeft w:val="0"/>
                  <w:marRight w:val="0"/>
                  <w:marTop w:val="0"/>
                  <w:marBottom w:val="0"/>
                  <w:divBdr>
                    <w:top w:val="none" w:sz="0" w:space="0" w:color="auto"/>
                    <w:left w:val="none" w:sz="0" w:space="0" w:color="auto"/>
                    <w:bottom w:val="none" w:sz="0" w:space="0" w:color="auto"/>
                    <w:right w:val="none" w:sz="0" w:space="0" w:color="auto"/>
                  </w:divBdr>
                  <w:divsChild>
                    <w:div w:id="1415324880">
                      <w:marLeft w:val="0"/>
                      <w:marRight w:val="0"/>
                      <w:marTop w:val="0"/>
                      <w:marBottom w:val="0"/>
                      <w:divBdr>
                        <w:top w:val="none" w:sz="0" w:space="0" w:color="auto"/>
                        <w:left w:val="none" w:sz="0" w:space="0" w:color="auto"/>
                        <w:bottom w:val="none" w:sz="0" w:space="0" w:color="auto"/>
                        <w:right w:val="none" w:sz="0" w:space="0" w:color="auto"/>
                      </w:divBdr>
                    </w:div>
                  </w:divsChild>
                </w:div>
                <w:div w:id="1043140964">
                  <w:marLeft w:val="0"/>
                  <w:marRight w:val="0"/>
                  <w:marTop w:val="0"/>
                  <w:marBottom w:val="0"/>
                  <w:divBdr>
                    <w:top w:val="none" w:sz="0" w:space="0" w:color="auto"/>
                    <w:left w:val="none" w:sz="0" w:space="0" w:color="auto"/>
                    <w:bottom w:val="none" w:sz="0" w:space="0" w:color="auto"/>
                    <w:right w:val="none" w:sz="0" w:space="0" w:color="auto"/>
                  </w:divBdr>
                  <w:divsChild>
                    <w:div w:id="2105375477">
                      <w:marLeft w:val="0"/>
                      <w:marRight w:val="0"/>
                      <w:marTop w:val="0"/>
                      <w:marBottom w:val="0"/>
                      <w:divBdr>
                        <w:top w:val="none" w:sz="0" w:space="0" w:color="auto"/>
                        <w:left w:val="none" w:sz="0" w:space="0" w:color="auto"/>
                        <w:bottom w:val="none" w:sz="0" w:space="0" w:color="auto"/>
                        <w:right w:val="none" w:sz="0" w:space="0" w:color="auto"/>
                      </w:divBdr>
                    </w:div>
                  </w:divsChild>
                </w:div>
                <w:div w:id="269050588">
                  <w:marLeft w:val="0"/>
                  <w:marRight w:val="0"/>
                  <w:marTop w:val="0"/>
                  <w:marBottom w:val="0"/>
                  <w:divBdr>
                    <w:top w:val="none" w:sz="0" w:space="0" w:color="auto"/>
                    <w:left w:val="none" w:sz="0" w:space="0" w:color="auto"/>
                    <w:bottom w:val="none" w:sz="0" w:space="0" w:color="auto"/>
                    <w:right w:val="none" w:sz="0" w:space="0" w:color="auto"/>
                  </w:divBdr>
                  <w:divsChild>
                    <w:div w:id="911230891">
                      <w:marLeft w:val="0"/>
                      <w:marRight w:val="0"/>
                      <w:marTop w:val="0"/>
                      <w:marBottom w:val="0"/>
                      <w:divBdr>
                        <w:top w:val="none" w:sz="0" w:space="0" w:color="auto"/>
                        <w:left w:val="none" w:sz="0" w:space="0" w:color="auto"/>
                        <w:bottom w:val="none" w:sz="0" w:space="0" w:color="auto"/>
                        <w:right w:val="none" w:sz="0" w:space="0" w:color="auto"/>
                      </w:divBdr>
                    </w:div>
                  </w:divsChild>
                </w:div>
                <w:div w:id="482545428">
                  <w:marLeft w:val="0"/>
                  <w:marRight w:val="0"/>
                  <w:marTop w:val="0"/>
                  <w:marBottom w:val="0"/>
                  <w:divBdr>
                    <w:top w:val="none" w:sz="0" w:space="0" w:color="auto"/>
                    <w:left w:val="none" w:sz="0" w:space="0" w:color="auto"/>
                    <w:bottom w:val="none" w:sz="0" w:space="0" w:color="auto"/>
                    <w:right w:val="none" w:sz="0" w:space="0" w:color="auto"/>
                  </w:divBdr>
                  <w:divsChild>
                    <w:div w:id="738866757">
                      <w:marLeft w:val="0"/>
                      <w:marRight w:val="0"/>
                      <w:marTop w:val="0"/>
                      <w:marBottom w:val="0"/>
                      <w:divBdr>
                        <w:top w:val="none" w:sz="0" w:space="0" w:color="auto"/>
                        <w:left w:val="none" w:sz="0" w:space="0" w:color="auto"/>
                        <w:bottom w:val="none" w:sz="0" w:space="0" w:color="auto"/>
                        <w:right w:val="none" w:sz="0" w:space="0" w:color="auto"/>
                      </w:divBdr>
                    </w:div>
                  </w:divsChild>
                </w:div>
                <w:div w:id="1939098672">
                  <w:marLeft w:val="0"/>
                  <w:marRight w:val="0"/>
                  <w:marTop w:val="0"/>
                  <w:marBottom w:val="0"/>
                  <w:divBdr>
                    <w:top w:val="none" w:sz="0" w:space="0" w:color="auto"/>
                    <w:left w:val="none" w:sz="0" w:space="0" w:color="auto"/>
                    <w:bottom w:val="none" w:sz="0" w:space="0" w:color="auto"/>
                    <w:right w:val="none" w:sz="0" w:space="0" w:color="auto"/>
                  </w:divBdr>
                  <w:divsChild>
                    <w:div w:id="1893156171">
                      <w:marLeft w:val="0"/>
                      <w:marRight w:val="0"/>
                      <w:marTop w:val="0"/>
                      <w:marBottom w:val="0"/>
                      <w:divBdr>
                        <w:top w:val="none" w:sz="0" w:space="0" w:color="auto"/>
                        <w:left w:val="none" w:sz="0" w:space="0" w:color="auto"/>
                        <w:bottom w:val="none" w:sz="0" w:space="0" w:color="auto"/>
                        <w:right w:val="none" w:sz="0" w:space="0" w:color="auto"/>
                      </w:divBdr>
                    </w:div>
                  </w:divsChild>
                </w:div>
                <w:div w:id="463499640">
                  <w:marLeft w:val="0"/>
                  <w:marRight w:val="0"/>
                  <w:marTop w:val="0"/>
                  <w:marBottom w:val="0"/>
                  <w:divBdr>
                    <w:top w:val="none" w:sz="0" w:space="0" w:color="auto"/>
                    <w:left w:val="none" w:sz="0" w:space="0" w:color="auto"/>
                    <w:bottom w:val="none" w:sz="0" w:space="0" w:color="auto"/>
                    <w:right w:val="none" w:sz="0" w:space="0" w:color="auto"/>
                  </w:divBdr>
                  <w:divsChild>
                    <w:div w:id="1641687734">
                      <w:marLeft w:val="0"/>
                      <w:marRight w:val="0"/>
                      <w:marTop w:val="0"/>
                      <w:marBottom w:val="0"/>
                      <w:divBdr>
                        <w:top w:val="none" w:sz="0" w:space="0" w:color="auto"/>
                        <w:left w:val="none" w:sz="0" w:space="0" w:color="auto"/>
                        <w:bottom w:val="none" w:sz="0" w:space="0" w:color="auto"/>
                        <w:right w:val="none" w:sz="0" w:space="0" w:color="auto"/>
                      </w:divBdr>
                    </w:div>
                  </w:divsChild>
                </w:div>
                <w:div w:id="463699149">
                  <w:marLeft w:val="0"/>
                  <w:marRight w:val="0"/>
                  <w:marTop w:val="0"/>
                  <w:marBottom w:val="0"/>
                  <w:divBdr>
                    <w:top w:val="none" w:sz="0" w:space="0" w:color="auto"/>
                    <w:left w:val="none" w:sz="0" w:space="0" w:color="auto"/>
                    <w:bottom w:val="none" w:sz="0" w:space="0" w:color="auto"/>
                    <w:right w:val="none" w:sz="0" w:space="0" w:color="auto"/>
                  </w:divBdr>
                  <w:divsChild>
                    <w:div w:id="702094769">
                      <w:marLeft w:val="0"/>
                      <w:marRight w:val="0"/>
                      <w:marTop w:val="0"/>
                      <w:marBottom w:val="0"/>
                      <w:divBdr>
                        <w:top w:val="none" w:sz="0" w:space="0" w:color="auto"/>
                        <w:left w:val="none" w:sz="0" w:space="0" w:color="auto"/>
                        <w:bottom w:val="none" w:sz="0" w:space="0" w:color="auto"/>
                        <w:right w:val="none" w:sz="0" w:space="0" w:color="auto"/>
                      </w:divBdr>
                    </w:div>
                  </w:divsChild>
                </w:div>
                <w:div w:id="156845463">
                  <w:marLeft w:val="0"/>
                  <w:marRight w:val="0"/>
                  <w:marTop w:val="0"/>
                  <w:marBottom w:val="0"/>
                  <w:divBdr>
                    <w:top w:val="none" w:sz="0" w:space="0" w:color="auto"/>
                    <w:left w:val="none" w:sz="0" w:space="0" w:color="auto"/>
                    <w:bottom w:val="none" w:sz="0" w:space="0" w:color="auto"/>
                    <w:right w:val="none" w:sz="0" w:space="0" w:color="auto"/>
                  </w:divBdr>
                  <w:divsChild>
                    <w:div w:id="172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37821">
          <w:marLeft w:val="0"/>
          <w:marRight w:val="0"/>
          <w:marTop w:val="0"/>
          <w:marBottom w:val="0"/>
          <w:divBdr>
            <w:top w:val="none" w:sz="0" w:space="0" w:color="auto"/>
            <w:left w:val="none" w:sz="0" w:space="0" w:color="auto"/>
            <w:bottom w:val="none" w:sz="0" w:space="0" w:color="auto"/>
            <w:right w:val="none" w:sz="0" w:space="0" w:color="auto"/>
          </w:divBdr>
        </w:div>
        <w:div w:id="1392729037">
          <w:marLeft w:val="0"/>
          <w:marRight w:val="0"/>
          <w:marTop w:val="0"/>
          <w:marBottom w:val="0"/>
          <w:divBdr>
            <w:top w:val="none" w:sz="0" w:space="0" w:color="auto"/>
            <w:left w:val="none" w:sz="0" w:space="0" w:color="auto"/>
            <w:bottom w:val="none" w:sz="0" w:space="0" w:color="auto"/>
            <w:right w:val="none" w:sz="0" w:space="0" w:color="auto"/>
          </w:divBdr>
        </w:div>
        <w:div w:id="1777211816">
          <w:marLeft w:val="0"/>
          <w:marRight w:val="0"/>
          <w:marTop w:val="0"/>
          <w:marBottom w:val="0"/>
          <w:divBdr>
            <w:top w:val="none" w:sz="0" w:space="0" w:color="auto"/>
            <w:left w:val="none" w:sz="0" w:space="0" w:color="auto"/>
            <w:bottom w:val="none" w:sz="0" w:space="0" w:color="auto"/>
            <w:right w:val="none" w:sz="0" w:space="0" w:color="auto"/>
          </w:divBdr>
        </w:div>
        <w:div w:id="1082022165">
          <w:marLeft w:val="0"/>
          <w:marRight w:val="0"/>
          <w:marTop w:val="0"/>
          <w:marBottom w:val="0"/>
          <w:divBdr>
            <w:top w:val="none" w:sz="0" w:space="0" w:color="auto"/>
            <w:left w:val="none" w:sz="0" w:space="0" w:color="auto"/>
            <w:bottom w:val="none" w:sz="0" w:space="0" w:color="auto"/>
            <w:right w:val="none" w:sz="0" w:space="0" w:color="auto"/>
          </w:divBdr>
        </w:div>
        <w:div w:id="1221943036">
          <w:marLeft w:val="0"/>
          <w:marRight w:val="0"/>
          <w:marTop w:val="0"/>
          <w:marBottom w:val="0"/>
          <w:divBdr>
            <w:top w:val="none" w:sz="0" w:space="0" w:color="auto"/>
            <w:left w:val="none" w:sz="0" w:space="0" w:color="auto"/>
            <w:bottom w:val="none" w:sz="0" w:space="0" w:color="auto"/>
            <w:right w:val="none" w:sz="0" w:space="0" w:color="auto"/>
          </w:divBdr>
          <w:divsChild>
            <w:div w:id="2086566322">
              <w:marLeft w:val="-75"/>
              <w:marRight w:val="0"/>
              <w:marTop w:val="30"/>
              <w:marBottom w:val="30"/>
              <w:divBdr>
                <w:top w:val="none" w:sz="0" w:space="0" w:color="auto"/>
                <w:left w:val="none" w:sz="0" w:space="0" w:color="auto"/>
                <w:bottom w:val="none" w:sz="0" w:space="0" w:color="auto"/>
                <w:right w:val="none" w:sz="0" w:space="0" w:color="auto"/>
              </w:divBdr>
              <w:divsChild>
                <w:div w:id="830871899">
                  <w:marLeft w:val="0"/>
                  <w:marRight w:val="0"/>
                  <w:marTop w:val="0"/>
                  <w:marBottom w:val="0"/>
                  <w:divBdr>
                    <w:top w:val="none" w:sz="0" w:space="0" w:color="auto"/>
                    <w:left w:val="none" w:sz="0" w:space="0" w:color="auto"/>
                    <w:bottom w:val="none" w:sz="0" w:space="0" w:color="auto"/>
                    <w:right w:val="none" w:sz="0" w:space="0" w:color="auto"/>
                  </w:divBdr>
                  <w:divsChild>
                    <w:div w:id="300157003">
                      <w:marLeft w:val="0"/>
                      <w:marRight w:val="0"/>
                      <w:marTop w:val="0"/>
                      <w:marBottom w:val="0"/>
                      <w:divBdr>
                        <w:top w:val="none" w:sz="0" w:space="0" w:color="auto"/>
                        <w:left w:val="none" w:sz="0" w:space="0" w:color="auto"/>
                        <w:bottom w:val="none" w:sz="0" w:space="0" w:color="auto"/>
                        <w:right w:val="none" w:sz="0" w:space="0" w:color="auto"/>
                      </w:divBdr>
                    </w:div>
                  </w:divsChild>
                </w:div>
                <w:div w:id="1443037598">
                  <w:marLeft w:val="0"/>
                  <w:marRight w:val="0"/>
                  <w:marTop w:val="0"/>
                  <w:marBottom w:val="0"/>
                  <w:divBdr>
                    <w:top w:val="none" w:sz="0" w:space="0" w:color="auto"/>
                    <w:left w:val="none" w:sz="0" w:space="0" w:color="auto"/>
                    <w:bottom w:val="none" w:sz="0" w:space="0" w:color="auto"/>
                    <w:right w:val="none" w:sz="0" w:space="0" w:color="auto"/>
                  </w:divBdr>
                  <w:divsChild>
                    <w:div w:id="1097798039">
                      <w:marLeft w:val="0"/>
                      <w:marRight w:val="0"/>
                      <w:marTop w:val="0"/>
                      <w:marBottom w:val="0"/>
                      <w:divBdr>
                        <w:top w:val="none" w:sz="0" w:space="0" w:color="auto"/>
                        <w:left w:val="none" w:sz="0" w:space="0" w:color="auto"/>
                        <w:bottom w:val="none" w:sz="0" w:space="0" w:color="auto"/>
                        <w:right w:val="none" w:sz="0" w:space="0" w:color="auto"/>
                      </w:divBdr>
                    </w:div>
                  </w:divsChild>
                </w:div>
                <w:div w:id="1841189562">
                  <w:marLeft w:val="0"/>
                  <w:marRight w:val="0"/>
                  <w:marTop w:val="0"/>
                  <w:marBottom w:val="0"/>
                  <w:divBdr>
                    <w:top w:val="none" w:sz="0" w:space="0" w:color="auto"/>
                    <w:left w:val="none" w:sz="0" w:space="0" w:color="auto"/>
                    <w:bottom w:val="none" w:sz="0" w:space="0" w:color="auto"/>
                    <w:right w:val="none" w:sz="0" w:space="0" w:color="auto"/>
                  </w:divBdr>
                  <w:divsChild>
                    <w:div w:id="529340247">
                      <w:marLeft w:val="0"/>
                      <w:marRight w:val="0"/>
                      <w:marTop w:val="0"/>
                      <w:marBottom w:val="0"/>
                      <w:divBdr>
                        <w:top w:val="none" w:sz="0" w:space="0" w:color="auto"/>
                        <w:left w:val="none" w:sz="0" w:space="0" w:color="auto"/>
                        <w:bottom w:val="none" w:sz="0" w:space="0" w:color="auto"/>
                        <w:right w:val="none" w:sz="0" w:space="0" w:color="auto"/>
                      </w:divBdr>
                    </w:div>
                  </w:divsChild>
                </w:div>
                <w:div w:id="1621188023">
                  <w:marLeft w:val="0"/>
                  <w:marRight w:val="0"/>
                  <w:marTop w:val="0"/>
                  <w:marBottom w:val="0"/>
                  <w:divBdr>
                    <w:top w:val="none" w:sz="0" w:space="0" w:color="auto"/>
                    <w:left w:val="none" w:sz="0" w:space="0" w:color="auto"/>
                    <w:bottom w:val="none" w:sz="0" w:space="0" w:color="auto"/>
                    <w:right w:val="none" w:sz="0" w:space="0" w:color="auto"/>
                  </w:divBdr>
                  <w:divsChild>
                    <w:div w:id="1245140253">
                      <w:marLeft w:val="0"/>
                      <w:marRight w:val="0"/>
                      <w:marTop w:val="0"/>
                      <w:marBottom w:val="0"/>
                      <w:divBdr>
                        <w:top w:val="none" w:sz="0" w:space="0" w:color="auto"/>
                        <w:left w:val="none" w:sz="0" w:space="0" w:color="auto"/>
                        <w:bottom w:val="none" w:sz="0" w:space="0" w:color="auto"/>
                        <w:right w:val="none" w:sz="0" w:space="0" w:color="auto"/>
                      </w:divBdr>
                    </w:div>
                  </w:divsChild>
                </w:div>
                <w:div w:id="469904325">
                  <w:marLeft w:val="0"/>
                  <w:marRight w:val="0"/>
                  <w:marTop w:val="0"/>
                  <w:marBottom w:val="0"/>
                  <w:divBdr>
                    <w:top w:val="none" w:sz="0" w:space="0" w:color="auto"/>
                    <w:left w:val="none" w:sz="0" w:space="0" w:color="auto"/>
                    <w:bottom w:val="none" w:sz="0" w:space="0" w:color="auto"/>
                    <w:right w:val="none" w:sz="0" w:space="0" w:color="auto"/>
                  </w:divBdr>
                  <w:divsChild>
                    <w:div w:id="1764182485">
                      <w:marLeft w:val="0"/>
                      <w:marRight w:val="0"/>
                      <w:marTop w:val="0"/>
                      <w:marBottom w:val="0"/>
                      <w:divBdr>
                        <w:top w:val="none" w:sz="0" w:space="0" w:color="auto"/>
                        <w:left w:val="none" w:sz="0" w:space="0" w:color="auto"/>
                        <w:bottom w:val="none" w:sz="0" w:space="0" w:color="auto"/>
                        <w:right w:val="none" w:sz="0" w:space="0" w:color="auto"/>
                      </w:divBdr>
                    </w:div>
                  </w:divsChild>
                </w:div>
                <w:div w:id="403725790">
                  <w:marLeft w:val="0"/>
                  <w:marRight w:val="0"/>
                  <w:marTop w:val="0"/>
                  <w:marBottom w:val="0"/>
                  <w:divBdr>
                    <w:top w:val="none" w:sz="0" w:space="0" w:color="auto"/>
                    <w:left w:val="none" w:sz="0" w:space="0" w:color="auto"/>
                    <w:bottom w:val="none" w:sz="0" w:space="0" w:color="auto"/>
                    <w:right w:val="none" w:sz="0" w:space="0" w:color="auto"/>
                  </w:divBdr>
                  <w:divsChild>
                    <w:div w:id="1169826956">
                      <w:marLeft w:val="0"/>
                      <w:marRight w:val="0"/>
                      <w:marTop w:val="0"/>
                      <w:marBottom w:val="0"/>
                      <w:divBdr>
                        <w:top w:val="none" w:sz="0" w:space="0" w:color="auto"/>
                        <w:left w:val="none" w:sz="0" w:space="0" w:color="auto"/>
                        <w:bottom w:val="none" w:sz="0" w:space="0" w:color="auto"/>
                        <w:right w:val="none" w:sz="0" w:space="0" w:color="auto"/>
                      </w:divBdr>
                    </w:div>
                  </w:divsChild>
                </w:div>
                <w:div w:id="714040478">
                  <w:marLeft w:val="0"/>
                  <w:marRight w:val="0"/>
                  <w:marTop w:val="0"/>
                  <w:marBottom w:val="0"/>
                  <w:divBdr>
                    <w:top w:val="none" w:sz="0" w:space="0" w:color="auto"/>
                    <w:left w:val="none" w:sz="0" w:space="0" w:color="auto"/>
                    <w:bottom w:val="none" w:sz="0" w:space="0" w:color="auto"/>
                    <w:right w:val="none" w:sz="0" w:space="0" w:color="auto"/>
                  </w:divBdr>
                  <w:divsChild>
                    <w:div w:id="856963818">
                      <w:marLeft w:val="0"/>
                      <w:marRight w:val="0"/>
                      <w:marTop w:val="0"/>
                      <w:marBottom w:val="0"/>
                      <w:divBdr>
                        <w:top w:val="none" w:sz="0" w:space="0" w:color="auto"/>
                        <w:left w:val="none" w:sz="0" w:space="0" w:color="auto"/>
                        <w:bottom w:val="none" w:sz="0" w:space="0" w:color="auto"/>
                        <w:right w:val="none" w:sz="0" w:space="0" w:color="auto"/>
                      </w:divBdr>
                    </w:div>
                  </w:divsChild>
                </w:div>
                <w:div w:id="1432118442">
                  <w:marLeft w:val="0"/>
                  <w:marRight w:val="0"/>
                  <w:marTop w:val="0"/>
                  <w:marBottom w:val="0"/>
                  <w:divBdr>
                    <w:top w:val="none" w:sz="0" w:space="0" w:color="auto"/>
                    <w:left w:val="none" w:sz="0" w:space="0" w:color="auto"/>
                    <w:bottom w:val="none" w:sz="0" w:space="0" w:color="auto"/>
                    <w:right w:val="none" w:sz="0" w:space="0" w:color="auto"/>
                  </w:divBdr>
                  <w:divsChild>
                    <w:div w:id="721103473">
                      <w:marLeft w:val="0"/>
                      <w:marRight w:val="0"/>
                      <w:marTop w:val="0"/>
                      <w:marBottom w:val="0"/>
                      <w:divBdr>
                        <w:top w:val="none" w:sz="0" w:space="0" w:color="auto"/>
                        <w:left w:val="none" w:sz="0" w:space="0" w:color="auto"/>
                        <w:bottom w:val="none" w:sz="0" w:space="0" w:color="auto"/>
                        <w:right w:val="none" w:sz="0" w:space="0" w:color="auto"/>
                      </w:divBdr>
                    </w:div>
                  </w:divsChild>
                </w:div>
                <w:div w:id="1695497521">
                  <w:marLeft w:val="0"/>
                  <w:marRight w:val="0"/>
                  <w:marTop w:val="0"/>
                  <w:marBottom w:val="0"/>
                  <w:divBdr>
                    <w:top w:val="none" w:sz="0" w:space="0" w:color="auto"/>
                    <w:left w:val="none" w:sz="0" w:space="0" w:color="auto"/>
                    <w:bottom w:val="none" w:sz="0" w:space="0" w:color="auto"/>
                    <w:right w:val="none" w:sz="0" w:space="0" w:color="auto"/>
                  </w:divBdr>
                  <w:divsChild>
                    <w:div w:id="1662200611">
                      <w:marLeft w:val="0"/>
                      <w:marRight w:val="0"/>
                      <w:marTop w:val="0"/>
                      <w:marBottom w:val="0"/>
                      <w:divBdr>
                        <w:top w:val="none" w:sz="0" w:space="0" w:color="auto"/>
                        <w:left w:val="none" w:sz="0" w:space="0" w:color="auto"/>
                        <w:bottom w:val="none" w:sz="0" w:space="0" w:color="auto"/>
                        <w:right w:val="none" w:sz="0" w:space="0" w:color="auto"/>
                      </w:divBdr>
                    </w:div>
                  </w:divsChild>
                </w:div>
                <w:div w:id="521745597">
                  <w:marLeft w:val="0"/>
                  <w:marRight w:val="0"/>
                  <w:marTop w:val="0"/>
                  <w:marBottom w:val="0"/>
                  <w:divBdr>
                    <w:top w:val="none" w:sz="0" w:space="0" w:color="auto"/>
                    <w:left w:val="none" w:sz="0" w:space="0" w:color="auto"/>
                    <w:bottom w:val="none" w:sz="0" w:space="0" w:color="auto"/>
                    <w:right w:val="none" w:sz="0" w:space="0" w:color="auto"/>
                  </w:divBdr>
                  <w:divsChild>
                    <w:div w:id="321549151">
                      <w:marLeft w:val="0"/>
                      <w:marRight w:val="0"/>
                      <w:marTop w:val="0"/>
                      <w:marBottom w:val="0"/>
                      <w:divBdr>
                        <w:top w:val="none" w:sz="0" w:space="0" w:color="auto"/>
                        <w:left w:val="none" w:sz="0" w:space="0" w:color="auto"/>
                        <w:bottom w:val="none" w:sz="0" w:space="0" w:color="auto"/>
                        <w:right w:val="none" w:sz="0" w:space="0" w:color="auto"/>
                      </w:divBdr>
                    </w:div>
                  </w:divsChild>
                </w:div>
                <w:div w:id="665017792">
                  <w:marLeft w:val="0"/>
                  <w:marRight w:val="0"/>
                  <w:marTop w:val="0"/>
                  <w:marBottom w:val="0"/>
                  <w:divBdr>
                    <w:top w:val="none" w:sz="0" w:space="0" w:color="auto"/>
                    <w:left w:val="none" w:sz="0" w:space="0" w:color="auto"/>
                    <w:bottom w:val="none" w:sz="0" w:space="0" w:color="auto"/>
                    <w:right w:val="none" w:sz="0" w:space="0" w:color="auto"/>
                  </w:divBdr>
                  <w:divsChild>
                    <w:div w:id="1589465238">
                      <w:marLeft w:val="0"/>
                      <w:marRight w:val="0"/>
                      <w:marTop w:val="0"/>
                      <w:marBottom w:val="0"/>
                      <w:divBdr>
                        <w:top w:val="none" w:sz="0" w:space="0" w:color="auto"/>
                        <w:left w:val="none" w:sz="0" w:space="0" w:color="auto"/>
                        <w:bottom w:val="none" w:sz="0" w:space="0" w:color="auto"/>
                        <w:right w:val="none" w:sz="0" w:space="0" w:color="auto"/>
                      </w:divBdr>
                    </w:div>
                  </w:divsChild>
                </w:div>
                <w:div w:id="424964167">
                  <w:marLeft w:val="0"/>
                  <w:marRight w:val="0"/>
                  <w:marTop w:val="0"/>
                  <w:marBottom w:val="0"/>
                  <w:divBdr>
                    <w:top w:val="none" w:sz="0" w:space="0" w:color="auto"/>
                    <w:left w:val="none" w:sz="0" w:space="0" w:color="auto"/>
                    <w:bottom w:val="none" w:sz="0" w:space="0" w:color="auto"/>
                    <w:right w:val="none" w:sz="0" w:space="0" w:color="auto"/>
                  </w:divBdr>
                  <w:divsChild>
                    <w:div w:id="11472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8383">
          <w:marLeft w:val="0"/>
          <w:marRight w:val="0"/>
          <w:marTop w:val="0"/>
          <w:marBottom w:val="0"/>
          <w:divBdr>
            <w:top w:val="none" w:sz="0" w:space="0" w:color="auto"/>
            <w:left w:val="none" w:sz="0" w:space="0" w:color="auto"/>
            <w:bottom w:val="none" w:sz="0" w:space="0" w:color="auto"/>
            <w:right w:val="none" w:sz="0" w:space="0" w:color="auto"/>
          </w:divBdr>
        </w:div>
        <w:div w:id="212548875">
          <w:marLeft w:val="0"/>
          <w:marRight w:val="0"/>
          <w:marTop w:val="0"/>
          <w:marBottom w:val="0"/>
          <w:divBdr>
            <w:top w:val="none" w:sz="0" w:space="0" w:color="auto"/>
            <w:left w:val="none" w:sz="0" w:space="0" w:color="auto"/>
            <w:bottom w:val="none" w:sz="0" w:space="0" w:color="auto"/>
            <w:right w:val="none" w:sz="0" w:space="0" w:color="auto"/>
          </w:divBdr>
        </w:div>
        <w:div w:id="1174226247">
          <w:marLeft w:val="0"/>
          <w:marRight w:val="0"/>
          <w:marTop w:val="0"/>
          <w:marBottom w:val="0"/>
          <w:divBdr>
            <w:top w:val="none" w:sz="0" w:space="0" w:color="auto"/>
            <w:left w:val="none" w:sz="0" w:space="0" w:color="auto"/>
            <w:bottom w:val="none" w:sz="0" w:space="0" w:color="auto"/>
            <w:right w:val="none" w:sz="0" w:space="0" w:color="auto"/>
          </w:divBdr>
          <w:divsChild>
            <w:div w:id="887913306">
              <w:marLeft w:val="-75"/>
              <w:marRight w:val="0"/>
              <w:marTop w:val="30"/>
              <w:marBottom w:val="30"/>
              <w:divBdr>
                <w:top w:val="none" w:sz="0" w:space="0" w:color="auto"/>
                <w:left w:val="none" w:sz="0" w:space="0" w:color="auto"/>
                <w:bottom w:val="none" w:sz="0" w:space="0" w:color="auto"/>
                <w:right w:val="none" w:sz="0" w:space="0" w:color="auto"/>
              </w:divBdr>
              <w:divsChild>
                <w:div w:id="855076994">
                  <w:marLeft w:val="0"/>
                  <w:marRight w:val="0"/>
                  <w:marTop w:val="0"/>
                  <w:marBottom w:val="0"/>
                  <w:divBdr>
                    <w:top w:val="none" w:sz="0" w:space="0" w:color="auto"/>
                    <w:left w:val="none" w:sz="0" w:space="0" w:color="auto"/>
                    <w:bottom w:val="none" w:sz="0" w:space="0" w:color="auto"/>
                    <w:right w:val="none" w:sz="0" w:space="0" w:color="auto"/>
                  </w:divBdr>
                  <w:divsChild>
                    <w:div w:id="1576822312">
                      <w:marLeft w:val="0"/>
                      <w:marRight w:val="0"/>
                      <w:marTop w:val="0"/>
                      <w:marBottom w:val="0"/>
                      <w:divBdr>
                        <w:top w:val="none" w:sz="0" w:space="0" w:color="auto"/>
                        <w:left w:val="none" w:sz="0" w:space="0" w:color="auto"/>
                        <w:bottom w:val="none" w:sz="0" w:space="0" w:color="auto"/>
                        <w:right w:val="none" w:sz="0" w:space="0" w:color="auto"/>
                      </w:divBdr>
                    </w:div>
                  </w:divsChild>
                </w:div>
                <w:div w:id="1901474813">
                  <w:marLeft w:val="0"/>
                  <w:marRight w:val="0"/>
                  <w:marTop w:val="0"/>
                  <w:marBottom w:val="0"/>
                  <w:divBdr>
                    <w:top w:val="none" w:sz="0" w:space="0" w:color="auto"/>
                    <w:left w:val="none" w:sz="0" w:space="0" w:color="auto"/>
                    <w:bottom w:val="none" w:sz="0" w:space="0" w:color="auto"/>
                    <w:right w:val="none" w:sz="0" w:space="0" w:color="auto"/>
                  </w:divBdr>
                  <w:divsChild>
                    <w:div w:id="1597404098">
                      <w:marLeft w:val="0"/>
                      <w:marRight w:val="0"/>
                      <w:marTop w:val="0"/>
                      <w:marBottom w:val="0"/>
                      <w:divBdr>
                        <w:top w:val="none" w:sz="0" w:space="0" w:color="auto"/>
                        <w:left w:val="none" w:sz="0" w:space="0" w:color="auto"/>
                        <w:bottom w:val="none" w:sz="0" w:space="0" w:color="auto"/>
                        <w:right w:val="none" w:sz="0" w:space="0" w:color="auto"/>
                      </w:divBdr>
                    </w:div>
                  </w:divsChild>
                </w:div>
                <w:div w:id="261763026">
                  <w:marLeft w:val="0"/>
                  <w:marRight w:val="0"/>
                  <w:marTop w:val="0"/>
                  <w:marBottom w:val="0"/>
                  <w:divBdr>
                    <w:top w:val="none" w:sz="0" w:space="0" w:color="auto"/>
                    <w:left w:val="none" w:sz="0" w:space="0" w:color="auto"/>
                    <w:bottom w:val="none" w:sz="0" w:space="0" w:color="auto"/>
                    <w:right w:val="none" w:sz="0" w:space="0" w:color="auto"/>
                  </w:divBdr>
                  <w:divsChild>
                    <w:div w:id="2055735080">
                      <w:marLeft w:val="0"/>
                      <w:marRight w:val="0"/>
                      <w:marTop w:val="0"/>
                      <w:marBottom w:val="0"/>
                      <w:divBdr>
                        <w:top w:val="none" w:sz="0" w:space="0" w:color="auto"/>
                        <w:left w:val="none" w:sz="0" w:space="0" w:color="auto"/>
                        <w:bottom w:val="none" w:sz="0" w:space="0" w:color="auto"/>
                        <w:right w:val="none" w:sz="0" w:space="0" w:color="auto"/>
                      </w:divBdr>
                    </w:div>
                  </w:divsChild>
                </w:div>
                <w:div w:id="1076976585">
                  <w:marLeft w:val="0"/>
                  <w:marRight w:val="0"/>
                  <w:marTop w:val="0"/>
                  <w:marBottom w:val="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
                  </w:divsChild>
                </w:div>
                <w:div w:id="1633052663">
                  <w:marLeft w:val="0"/>
                  <w:marRight w:val="0"/>
                  <w:marTop w:val="0"/>
                  <w:marBottom w:val="0"/>
                  <w:divBdr>
                    <w:top w:val="none" w:sz="0" w:space="0" w:color="auto"/>
                    <w:left w:val="none" w:sz="0" w:space="0" w:color="auto"/>
                    <w:bottom w:val="none" w:sz="0" w:space="0" w:color="auto"/>
                    <w:right w:val="none" w:sz="0" w:space="0" w:color="auto"/>
                  </w:divBdr>
                  <w:divsChild>
                    <w:div w:id="1324507349">
                      <w:marLeft w:val="0"/>
                      <w:marRight w:val="0"/>
                      <w:marTop w:val="0"/>
                      <w:marBottom w:val="0"/>
                      <w:divBdr>
                        <w:top w:val="none" w:sz="0" w:space="0" w:color="auto"/>
                        <w:left w:val="none" w:sz="0" w:space="0" w:color="auto"/>
                        <w:bottom w:val="none" w:sz="0" w:space="0" w:color="auto"/>
                        <w:right w:val="none" w:sz="0" w:space="0" w:color="auto"/>
                      </w:divBdr>
                    </w:div>
                  </w:divsChild>
                </w:div>
                <w:div w:id="1480730380">
                  <w:marLeft w:val="0"/>
                  <w:marRight w:val="0"/>
                  <w:marTop w:val="0"/>
                  <w:marBottom w:val="0"/>
                  <w:divBdr>
                    <w:top w:val="none" w:sz="0" w:space="0" w:color="auto"/>
                    <w:left w:val="none" w:sz="0" w:space="0" w:color="auto"/>
                    <w:bottom w:val="none" w:sz="0" w:space="0" w:color="auto"/>
                    <w:right w:val="none" w:sz="0" w:space="0" w:color="auto"/>
                  </w:divBdr>
                  <w:divsChild>
                    <w:div w:id="277300688">
                      <w:marLeft w:val="0"/>
                      <w:marRight w:val="0"/>
                      <w:marTop w:val="0"/>
                      <w:marBottom w:val="0"/>
                      <w:divBdr>
                        <w:top w:val="none" w:sz="0" w:space="0" w:color="auto"/>
                        <w:left w:val="none" w:sz="0" w:space="0" w:color="auto"/>
                        <w:bottom w:val="none" w:sz="0" w:space="0" w:color="auto"/>
                        <w:right w:val="none" w:sz="0" w:space="0" w:color="auto"/>
                      </w:divBdr>
                    </w:div>
                  </w:divsChild>
                </w:div>
                <w:div w:id="735712966">
                  <w:marLeft w:val="0"/>
                  <w:marRight w:val="0"/>
                  <w:marTop w:val="0"/>
                  <w:marBottom w:val="0"/>
                  <w:divBdr>
                    <w:top w:val="none" w:sz="0" w:space="0" w:color="auto"/>
                    <w:left w:val="none" w:sz="0" w:space="0" w:color="auto"/>
                    <w:bottom w:val="none" w:sz="0" w:space="0" w:color="auto"/>
                    <w:right w:val="none" w:sz="0" w:space="0" w:color="auto"/>
                  </w:divBdr>
                  <w:divsChild>
                    <w:div w:id="333455937">
                      <w:marLeft w:val="0"/>
                      <w:marRight w:val="0"/>
                      <w:marTop w:val="0"/>
                      <w:marBottom w:val="0"/>
                      <w:divBdr>
                        <w:top w:val="none" w:sz="0" w:space="0" w:color="auto"/>
                        <w:left w:val="none" w:sz="0" w:space="0" w:color="auto"/>
                        <w:bottom w:val="none" w:sz="0" w:space="0" w:color="auto"/>
                        <w:right w:val="none" w:sz="0" w:space="0" w:color="auto"/>
                      </w:divBdr>
                    </w:div>
                  </w:divsChild>
                </w:div>
                <w:div w:id="1063680955">
                  <w:marLeft w:val="0"/>
                  <w:marRight w:val="0"/>
                  <w:marTop w:val="0"/>
                  <w:marBottom w:val="0"/>
                  <w:divBdr>
                    <w:top w:val="none" w:sz="0" w:space="0" w:color="auto"/>
                    <w:left w:val="none" w:sz="0" w:space="0" w:color="auto"/>
                    <w:bottom w:val="none" w:sz="0" w:space="0" w:color="auto"/>
                    <w:right w:val="none" w:sz="0" w:space="0" w:color="auto"/>
                  </w:divBdr>
                  <w:divsChild>
                    <w:div w:id="768235174">
                      <w:marLeft w:val="0"/>
                      <w:marRight w:val="0"/>
                      <w:marTop w:val="0"/>
                      <w:marBottom w:val="0"/>
                      <w:divBdr>
                        <w:top w:val="none" w:sz="0" w:space="0" w:color="auto"/>
                        <w:left w:val="none" w:sz="0" w:space="0" w:color="auto"/>
                        <w:bottom w:val="none" w:sz="0" w:space="0" w:color="auto"/>
                        <w:right w:val="none" w:sz="0" w:space="0" w:color="auto"/>
                      </w:divBdr>
                    </w:div>
                  </w:divsChild>
                </w:div>
                <w:div w:id="692262798">
                  <w:marLeft w:val="0"/>
                  <w:marRight w:val="0"/>
                  <w:marTop w:val="0"/>
                  <w:marBottom w:val="0"/>
                  <w:divBdr>
                    <w:top w:val="none" w:sz="0" w:space="0" w:color="auto"/>
                    <w:left w:val="none" w:sz="0" w:space="0" w:color="auto"/>
                    <w:bottom w:val="none" w:sz="0" w:space="0" w:color="auto"/>
                    <w:right w:val="none" w:sz="0" w:space="0" w:color="auto"/>
                  </w:divBdr>
                  <w:divsChild>
                    <w:div w:id="1667131083">
                      <w:marLeft w:val="0"/>
                      <w:marRight w:val="0"/>
                      <w:marTop w:val="0"/>
                      <w:marBottom w:val="0"/>
                      <w:divBdr>
                        <w:top w:val="none" w:sz="0" w:space="0" w:color="auto"/>
                        <w:left w:val="none" w:sz="0" w:space="0" w:color="auto"/>
                        <w:bottom w:val="none" w:sz="0" w:space="0" w:color="auto"/>
                        <w:right w:val="none" w:sz="0" w:space="0" w:color="auto"/>
                      </w:divBdr>
                    </w:div>
                  </w:divsChild>
                </w:div>
                <w:div w:id="100607609">
                  <w:marLeft w:val="0"/>
                  <w:marRight w:val="0"/>
                  <w:marTop w:val="0"/>
                  <w:marBottom w:val="0"/>
                  <w:divBdr>
                    <w:top w:val="none" w:sz="0" w:space="0" w:color="auto"/>
                    <w:left w:val="none" w:sz="0" w:space="0" w:color="auto"/>
                    <w:bottom w:val="none" w:sz="0" w:space="0" w:color="auto"/>
                    <w:right w:val="none" w:sz="0" w:space="0" w:color="auto"/>
                  </w:divBdr>
                  <w:divsChild>
                    <w:div w:id="1134526193">
                      <w:marLeft w:val="0"/>
                      <w:marRight w:val="0"/>
                      <w:marTop w:val="0"/>
                      <w:marBottom w:val="0"/>
                      <w:divBdr>
                        <w:top w:val="none" w:sz="0" w:space="0" w:color="auto"/>
                        <w:left w:val="none" w:sz="0" w:space="0" w:color="auto"/>
                        <w:bottom w:val="none" w:sz="0" w:space="0" w:color="auto"/>
                        <w:right w:val="none" w:sz="0" w:space="0" w:color="auto"/>
                      </w:divBdr>
                    </w:div>
                  </w:divsChild>
                </w:div>
                <w:div w:id="890308431">
                  <w:marLeft w:val="0"/>
                  <w:marRight w:val="0"/>
                  <w:marTop w:val="0"/>
                  <w:marBottom w:val="0"/>
                  <w:divBdr>
                    <w:top w:val="none" w:sz="0" w:space="0" w:color="auto"/>
                    <w:left w:val="none" w:sz="0" w:space="0" w:color="auto"/>
                    <w:bottom w:val="none" w:sz="0" w:space="0" w:color="auto"/>
                    <w:right w:val="none" w:sz="0" w:space="0" w:color="auto"/>
                  </w:divBdr>
                  <w:divsChild>
                    <w:div w:id="351344269">
                      <w:marLeft w:val="0"/>
                      <w:marRight w:val="0"/>
                      <w:marTop w:val="0"/>
                      <w:marBottom w:val="0"/>
                      <w:divBdr>
                        <w:top w:val="none" w:sz="0" w:space="0" w:color="auto"/>
                        <w:left w:val="none" w:sz="0" w:space="0" w:color="auto"/>
                        <w:bottom w:val="none" w:sz="0" w:space="0" w:color="auto"/>
                        <w:right w:val="none" w:sz="0" w:space="0" w:color="auto"/>
                      </w:divBdr>
                    </w:div>
                  </w:divsChild>
                </w:div>
                <w:div w:id="2005157768">
                  <w:marLeft w:val="0"/>
                  <w:marRight w:val="0"/>
                  <w:marTop w:val="0"/>
                  <w:marBottom w:val="0"/>
                  <w:divBdr>
                    <w:top w:val="none" w:sz="0" w:space="0" w:color="auto"/>
                    <w:left w:val="none" w:sz="0" w:space="0" w:color="auto"/>
                    <w:bottom w:val="none" w:sz="0" w:space="0" w:color="auto"/>
                    <w:right w:val="none" w:sz="0" w:space="0" w:color="auto"/>
                  </w:divBdr>
                  <w:divsChild>
                    <w:div w:id="1668944924">
                      <w:marLeft w:val="0"/>
                      <w:marRight w:val="0"/>
                      <w:marTop w:val="0"/>
                      <w:marBottom w:val="0"/>
                      <w:divBdr>
                        <w:top w:val="none" w:sz="0" w:space="0" w:color="auto"/>
                        <w:left w:val="none" w:sz="0" w:space="0" w:color="auto"/>
                        <w:bottom w:val="none" w:sz="0" w:space="0" w:color="auto"/>
                        <w:right w:val="none" w:sz="0" w:space="0" w:color="auto"/>
                      </w:divBdr>
                    </w:div>
                  </w:divsChild>
                </w:div>
                <w:div w:id="182329588">
                  <w:marLeft w:val="0"/>
                  <w:marRight w:val="0"/>
                  <w:marTop w:val="0"/>
                  <w:marBottom w:val="0"/>
                  <w:divBdr>
                    <w:top w:val="none" w:sz="0" w:space="0" w:color="auto"/>
                    <w:left w:val="none" w:sz="0" w:space="0" w:color="auto"/>
                    <w:bottom w:val="none" w:sz="0" w:space="0" w:color="auto"/>
                    <w:right w:val="none" w:sz="0" w:space="0" w:color="auto"/>
                  </w:divBdr>
                  <w:divsChild>
                    <w:div w:id="1452818910">
                      <w:marLeft w:val="0"/>
                      <w:marRight w:val="0"/>
                      <w:marTop w:val="0"/>
                      <w:marBottom w:val="0"/>
                      <w:divBdr>
                        <w:top w:val="none" w:sz="0" w:space="0" w:color="auto"/>
                        <w:left w:val="none" w:sz="0" w:space="0" w:color="auto"/>
                        <w:bottom w:val="none" w:sz="0" w:space="0" w:color="auto"/>
                        <w:right w:val="none" w:sz="0" w:space="0" w:color="auto"/>
                      </w:divBdr>
                    </w:div>
                  </w:divsChild>
                </w:div>
                <w:div w:id="745303472">
                  <w:marLeft w:val="0"/>
                  <w:marRight w:val="0"/>
                  <w:marTop w:val="0"/>
                  <w:marBottom w:val="0"/>
                  <w:divBdr>
                    <w:top w:val="none" w:sz="0" w:space="0" w:color="auto"/>
                    <w:left w:val="none" w:sz="0" w:space="0" w:color="auto"/>
                    <w:bottom w:val="none" w:sz="0" w:space="0" w:color="auto"/>
                    <w:right w:val="none" w:sz="0" w:space="0" w:color="auto"/>
                  </w:divBdr>
                  <w:divsChild>
                    <w:div w:id="801194670">
                      <w:marLeft w:val="0"/>
                      <w:marRight w:val="0"/>
                      <w:marTop w:val="0"/>
                      <w:marBottom w:val="0"/>
                      <w:divBdr>
                        <w:top w:val="none" w:sz="0" w:space="0" w:color="auto"/>
                        <w:left w:val="none" w:sz="0" w:space="0" w:color="auto"/>
                        <w:bottom w:val="none" w:sz="0" w:space="0" w:color="auto"/>
                        <w:right w:val="none" w:sz="0" w:space="0" w:color="auto"/>
                      </w:divBdr>
                    </w:div>
                  </w:divsChild>
                </w:div>
                <w:div w:id="1319677">
                  <w:marLeft w:val="0"/>
                  <w:marRight w:val="0"/>
                  <w:marTop w:val="0"/>
                  <w:marBottom w:val="0"/>
                  <w:divBdr>
                    <w:top w:val="none" w:sz="0" w:space="0" w:color="auto"/>
                    <w:left w:val="none" w:sz="0" w:space="0" w:color="auto"/>
                    <w:bottom w:val="none" w:sz="0" w:space="0" w:color="auto"/>
                    <w:right w:val="none" w:sz="0" w:space="0" w:color="auto"/>
                  </w:divBdr>
                  <w:divsChild>
                    <w:div w:id="595989445">
                      <w:marLeft w:val="0"/>
                      <w:marRight w:val="0"/>
                      <w:marTop w:val="0"/>
                      <w:marBottom w:val="0"/>
                      <w:divBdr>
                        <w:top w:val="none" w:sz="0" w:space="0" w:color="auto"/>
                        <w:left w:val="none" w:sz="0" w:space="0" w:color="auto"/>
                        <w:bottom w:val="none" w:sz="0" w:space="0" w:color="auto"/>
                        <w:right w:val="none" w:sz="0" w:space="0" w:color="auto"/>
                      </w:divBdr>
                    </w:div>
                  </w:divsChild>
                </w:div>
                <w:div w:id="848183149">
                  <w:marLeft w:val="0"/>
                  <w:marRight w:val="0"/>
                  <w:marTop w:val="0"/>
                  <w:marBottom w:val="0"/>
                  <w:divBdr>
                    <w:top w:val="none" w:sz="0" w:space="0" w:color="auto"/>
                    <w:left w:val="none" w:sz="0" w:space="0" w:color="auto"/>
                    <w:bottom w:val="none" w:sz="0" w:space="0" w:color="auto"/>
                    <w:right w:val="none" w:sz="0" w:space="0" w:color="auto"/>
                  </w:divBdr>
                  <w:divsChild>
                    <w:div w:id="1605116601">
                      <w:marLeft w:val="0"/>
                      <w:marRight w:val="0"/>
                      <w:marTop w:val="0"/>
                      <w:marBottom w:val="0"/>
                      <w:divBdr>
                        <w:top w:val="none" w:sz="0" w:space="0" w:color="auto"/>
                        <w:left w:val="none" w:sz="0" w:space="0" w:color="auto"/>
                        <w:bottom w:val="none" w:sz="0" w:space="0" w:color="auto"/>
                        <w:right w:val="none" w:sz="0" w:space="0" w:color="auto"/>
                      </w:divBdr>
                    </w:div>
                  </w:divsChild>
                </w:div>
                <w:div w:id="1752042106">
                  <w:marLeft w:val="0"/>
                  <w:marRight w:val="0"/>
                  <w:marTop w:val="0"/>
                  <w:marBottom w:val="0"/>
                  <w:divBdr>
                    <w:top w:val="none" w:sz="0" w:space="0" w:color="auto"/>
                    <w:left w:val="none" w:sz="0" w:space="0" w:color="auto"/>
                    <w:bottom w:val="none" w:sz="0" w:space="0" w:color="auto"/>
                    <w:right w:val="none" w:sz="0" w:space="0" w:color="auto"/>
                  </w:divBdr>
                  <w:divsChild>
                    <w:div w:id="1472794618">
                      <w:marLeft w:val="0"/>
                      <w:marRight w:val="0"/>
                      <w:marTop w:val="0"/>
                      <w:marBottom w:val="0"/>
                      <w:divBdr>
                        <w:top w:val="none" w:sz="0" w:space="0" w:color="auto"/>
                        <w:left w:val="none" w:sz="0" w:space="0" w:color="auto"/>
                        <w:bottom w:val="none" w:sz="0" w:space="0" w:color="auto"/>
                        <w:right w:val="none" w:sz="0" w:space="0" w:color="auto"/>
                      </w:divBdr>
                    </w:div>
                  </w:divsChild>
                </w:div>
                <w:div w:id="254558803">
                  <w:marLeft w:val="0"/>
                  <w:marRight w:val="0"/>
                  <w:marTop w:val="0"/>
                  <w:marBottom w:val="0"/>
                  <w:divBdr>
                    <w:top w:val="none" w:sz="0" w:space="0" w:color="auto"/>
                    <w:left w:val="none" w:sz="0" w:space="0" w:color="auto"/>
                    <w:bottom w:val="none" w:sz="0" w:space="0" w:color="auto"/>
                    <w:right w:val="none" w:sz="0" w:space="0" w:color="auto"/>
                  </w:divBdr>
                  <w:divsChild>
                    <w:div w:id="1918514260">
                      <w:marLeft w:val="0"/>
                      <w:marRight w:val="0"/>
                      <w:marTop w:val="0"/>
                      <w:marBottom w:val="0"/>
                      <w:divBdr>
                        <w:top w:val="none" w:sz="0" w:space="0" w:color="auto"/>
                        <w:left w:val="none" w:sz="0" w:space="0" w:color="auto"/>
                        <w:bottom w:val="none" w:sz="0" w:space="0" w:color="auto"/>
                        <w:right w:val="none" w:sz="0" w:space="0" w:color="auto"/>
                      </w:divBdr>
                    </w:div>
                  </w:divsChild>
                </w:div>
                <w:div w:id="1598559391">
                  <w:marLeft w:val="0"/>
                  <w:marRight w:val="0"/>
                  <w:marTop w:val="0"/>
                  <w:marBottom w:val="0"/>
                  <w:divBdr>
                    <w:top w:val="none" w:sz="0" w:space="0" w:color="auto"/>
                    <w:left w:val="none" w:sz="0" w:space="0" w:color="auto"/>
                    <w:bottom w:val="none" w:sz="0" w:space="0" w:color="auto"/>
                    <w:right w:val="none" w:sz="0" w:space="0" w:color="auto"/>
                  </w:divBdr>
                  <w:divsChild>
                    <w:div w:id="115878457">
                      <w:marLeft w:val="0"/>
                      <w:marRight w:val="0"/>
                      <w:marTop w:val="0"/>
                      <w:marBottom w:val="0"/>
                      <w:divBdr>
                        <w:top w:val="none" w:sz="0" w:space="0" w:color="auto"/>
                        <w:left w:val="none" w:sz="0" w:space="0" w:color="auto"/>
                        <w:bottom w:val="none" w:sz="0" w:space="0" w:color="auto"/>
                        <w:right w:val="none" w:sz="0" w:space="0" w:color="auto"/>
                      </w:divBdr>
                    </w:div>
                  </w:divsChild>
                </w:div>
                <w:div w:id="1124957354">
                  <w:marLeft w:val="0"/>
                  <w:marRight w:val="0"/>
                  <w:marTop w:val="0"/>
                  <w:marBottom w:val="0"/>
                  <w:divBdr>
                    <w:top w:val="none" w:sz="0" w:space="0" w:color="auto"/>
                    <w:left w:val="none" w:sz="0" w:space="0" w:color="auto"/>
                    <w:bottom w:val="none" w:sz="0" w:space="0" w:color="auto"/>
                    <w:right w:val="none" w:sz="0" w:space="0" w:color="auto"/>
                  </w:divBdr>
                  <w:divsChild>
                    <w:div w:id="707338504">
                      <w:marLeft w:val="0"/>
                      <w:marRight w:val="0"/>
                      <w:marTop w:val="0"/>
                      <w:marBottom w:val="0"/>
                      <w:divBdr>
                        <w:top w:val="none" w:sz="0" w:space="0" w:color="auto"/>
                        <w:left w:val="none" w:sz="0" w:space="0" w:color="auto"/>
                        <w:bottom w:val="none" w:sz="0" w:space="0" w:color="auto"/>
                        <w:right w:val="none" w:sz="0" w:space="0" w:color="auto"/>
                      </w:divBdr>
                    </w:div>
                  </w:divsChild>
                </w:div>
                <w:div w:id="1551259235">
                  <w:marLeft w:val="0"/>
                  <w:marRight w:val="0"/>
                  <w:marTop w:val="0"/>
                  <w:marBottom w:val="0"/>
                  <w:divBdr>
                    <w:top w:val="none" w:sz="0" w:space="0" w:color="auto"/>
                    <w:left w:val="none" w:sz="0" w:space="0" w:color="auto"/>
                    <w:bottom w:val="none" w:sz="0" w:space="0" w:color="auto"/>
                    <w:right w:val="none" w:sz="0" w:space="0" w:color="auto"/>
                  </w:divBdr>
                  <w:divsChild>
                    <w:div w:id="680742640">
                      <w:marLeft w:val="0"/>
                      <w:marRight w:val="0"/>
                      <w:marTop w:val="0"/>
                      <w:marBottom w:val="0"/>
                      <w:divBdr>
                        <w:top w:val="none" w:sz="0" w:space="0" w:color="auto"/>
                        <w:left w:val="none" w:sz="0" w:space="0" w:color="auto"/>
                        <w:bottom w:val="none" w:sz="0" w:space="0" w:color="auto"/>
                        <w:right w:val="none" w:sz="0" w:space="0" w:color="auto"/>
                      </w:divBdr>
                    </w:div>
                  </w:divsChild>
                </w:div>
                <w:div w:id="1854612043">
                  <w:marLeft w:val="0"/>
                  <w:marRight w:val="0"/>
                  <w:marTop w:val="0"/>
                  <w:marBottom w:val="0"/>
                  <w:divBdr>
                    <w:top w:val="none" w:sz="0" w:space="0" w:color="auto"/>
                    <w:left w:val="none" w:sz="0" w:space="0" w:color="auto"/>
                    <w:bottom w:val="none" w:sz="0" w:space="0" w:color="auto"/>
                    <w:right w:val="none" w:sz="0" w:space="0" w:color="auto"/>
                  </w:divBdr>
                  <w:divsChild>
                    <w:div w:id="887185915">
                      <w:marLeft w:val="0"/>
                      <w:marRight w:val="0"/>
                      <w:marTop w:val="0"/>
                      <w:marBottom w:val="0"/>
                      <w:divBdr>
                        <w:top w:val="none" w:sz="0" w:space="0" w:color="auto"/>
                        <w:left w:val="none" w:sz="0" w:space="0" w:color="auto"/>
                        <w:bottom w:val="none" w:sz="0" w:space="0" w:color="auto"/>
                        <w:right w:val="none" w:sz="0" w:space="0" w:color="auto"/>
                      </w:divBdr>
                    </w:div>
                  </w:divsChild>
                </w:div>
                <w:div w:id="1970813924">
                  <w:marLeft w:val="0"/>
                  <w:marRight w:val="0"/>
                  <w:marTop w:val="0"/>
                  <w:marBottom w:val="0"/>
                  <w:divBdr>
                    <w:top w:val="none" w:sz="0" w:space="0" w:color="auto"/>
                    <w:left w:val="none" w:sz="0" w:space="0" w:color="auto"/>
                    <w:bottom w:val="none" w:sz="0" w:space="0" w:color="auto"/>
                    <w:right w:val="none" w:sz="0" w:space="0" w:color="auto"/>
                  </w:divBdr>
                  <w:divsChild>
                    <w:div w:id="930551923">
                      <w:marLeft w:val="0"/>
                      <w:marRight w:val="0"/>
                      <w:marTop w:val="0"/>
                      <w:marBottom w:val="0"/>
                      <w:divBdr>
                        <w:top w:val="none" w:sz="0" w:space="0" w:color="auto"/>
                        <w:left w:val="none" w:sz="0" w:space="0" w:color="auto"/>
                        <w:bottom w:val="none" w:sz="0" w:space="0" w:color="auto"/>
                        <w:right w:val="none" w:sz="0" w:space="0" w:color="auto"/>
                      </w:divBdr>
                    </w:div>
                  </w:divsChild>
                </w:div>
                <w:div w:id="1271625501">
                  <w:marLeft w:val="0"/>
                  <w:marRight w:val="0"/>
                  <w:marTop w:val="0"/>
                  <w:marBottom w:val="0"/>
                  <w:divBdr>
                    <w:top w:val="none" w:sz="0" w:space="0" w:color="auto"/>
                    <w:left w:val="none" w:sz="0" w:space="0" w:color="auto"/>
                    <w:bottom w:val="none" w:sz="0" w:space="0" w:color="auto"/>
                    <w:right w:val="none" w:sz="0" w:space="0" w:color="auto"/>
                  </w:divBdr>
                  <w:divsChild>
                    <w:div w:id="979647434">
                      <w:marLeft w:val="0"/>
                      <w:marRight w:val="0"/>
                      <w:marTop w:val="0"/>
                      <w:marBottom w:val="0"/>
                      <w:divBdr>
                        <w:top w:val="none" w:sz="0" w:space="0" w:color="auto"/>
                        <w:left w:val="none" w:sz="0" w:space="0" w:color="auto"/>
                        <w:bottom w:val="none" w:sz="0" w:space="0" w:color="auto"/>
                        <w:right w:val="none" w:sz="0" w:space="0" w:color="auto"/>
                      </w:divBdr>
                    </w:div>
                  </w:divsChild>
                </w:div>
                <w:div w:id="1935018568">
                  <w:marLeft w:val="0"/>
                  <w:marRight w:val="0"/>
                  <w:marTop w:val="0"/>
                  <w:marBottom w:val="0"/>
                  <w:divBdr>
                    <w:top w:val="none" w:sz="0" w:space="0" w:color="auto"/>
                    <w:left w:val="none" w:sz="0" w:space="0" w:color="auto"/>
                    <w:bottom w:val="none" w:sz="0" w:space="0" w:color="auto"/>
                    <w:right w:val="none" w:sz="0" w:space="0" w:color="auto"/>
                  </w:divBdr>
                  <w:divsChild>
                    <w:div w:id="956377437">
                      <w:marLeft w:val="0"/>
                      <w:marRight w:val="0"/>
                      <w:marTop w:val="0"/>
                      <w:marBottom w:val="0"/>
                      <w:divBdr>
                        <w:top w:val="none" w:sz="0" w:space="0" w:color="auto"/>
                        <w:left w:val="none" w:sz="0" w:space="0" w:color="auto"/>
                        <w:bottom w:val="none" w:sz="0" w:space="0" w:color="auto"/>
                        <w:right w:val="none" w:sz="0" w:space="0" w:color="auto"/>
                      </w:divBdr>
                    </w:div>
                  </w:divsChild>
                </w:div>
                <w:div w:id="799029758">
                  <w:marLeft w:val="0"/>
                  <w:marRight w:val="0"/>
                  <w:marTop w:val="0"/>
                  <w:marBottom w:val="0"/>
                  <w:divBdr>
                    <w:top w:val="none" w:sz="0" w:space="0" w:color="auto"/>
                    <w:left w:val="none" w:sz="0" w:space="0" w:color="auto"/>
                    <w:bottom w:val="none" w:sz="0" w:space="0" w:color="auto"/>
                    <w:right w:val="none" w:sz="0" w:space="0" w:color="auto"/>
                  </w:divBdr>
                  <w:divsChild>
                    <w:div w:id="1716350491">
                      <w:marLeft w:val="0"/>
                      <w:marRight w:val="0"/>
                      <w:marTop w:val="0"/>
                      <w:marBottom w:val="0"/>
                      <w:divBdr>
                        <w:top w:val="none" w:sz="0" w:space="0" w:color="auto"/>
                        <w:left w:val="none" w:sz="0" w:space="0" w:color="auto"/>
                        <w:bottom w:val="none" w:sz="0" w:space="0" w:color="auto"/>
                        <w:right w:val="none" w:sz="0" w:space="0" w:color="auto"/>
                      </w:divBdr>
                    </w:div>
                  </w:divsChild>
                </w:div>
                <w:div w:id="1815559632">
                  <w:marLeft w:val="0"/>
                  <w:marRight w:val="0"/>
                  <w:marTop w:val="0"/>
                  <w:marBottom w:val="0"/>
                  <w:divBdr>
                    <w:top w:val="none" w:sz="0" w:space="0" w:color="auto"/>
                    <w:left w:val="none" w:sz="0" w:space="0" w:color="auto"/>
                    <w:bottom w:val="none" w:sz="0" w:space="0" w:color="auto"/>
                    <w:right w:val="none" w:sz="0" w:space="0" w:color="auto"/>
                  </w:divBdr>
                  <w:divsChild>
                    <w:div w:id="1377968960">
                      <w:marLeft w:val="0"/>
                      <w:marRight w:val="0"/>
                      <w:marTop w:val="0"/>
                      <w:marBottom w:val="0"/>
                      <w:divBdr>
                        <w:top w:val="none" w:sz="0" w:space="0" w:color="auto"/>
                        <w:left w:val="none" w:sz="0" w:space="0" w:color="auto"/>
                        <w:bottom w:val="none" w:sz="0" w:space="0" w:color="auto"/>
                        <w:right w:val="none" w:sz="0" w:space="0" w:color="auto"/>
                      </w:divBdr>
                    </w:div>
                  </w:divsChild>
                </w:div>
                <w:div w:id="1847011143">
                  <w:marLeft w:val="0"/>
                  <w:marRight w:val="0"/>
                  <w:marTop w:val="0"/>
                  <w:marBottom w:val="0"/>
                  <w:divBdr>
                    <w:top w:val="none" w:sz="0" w:space="0" w:color="auto"/>
                    <w:left w:val="none" w:sz="0" w:space="0" w:color="auto"/>
                    <w:bottom w:val="none" w:sz="0" w:space="0" w:color="auto"/>
                    <w:right w:val="none" w:sz="0" w:space="0" w:color="auto"/>
                  </w:divBdr>
                  <w:divsChild>
                    <w:div w:id="1589732852">
                      <w:marLeft w:val="0"/>
                      <w:marRight w:val="0"/>
                      <w:marTop w:val="0"/>
                      <w:marBottom w:val="0"/>
                      <w:divBdr>
                        <w:top w:val="none" w:sz="0" w:space="0" w:color="auto"/>
                        <w:left w:val="none" w:sz="0" w:space="0" w:color="auto"/>
                        <w:bottom w:val="none" w:sz="0" w:space="0" w:color="auto"/>
                        <w:right w:val="none" w:sz="0" w:space="0" w:color="auto"/>
                      </w:divBdr>
                    </w:div>
                  </w:divsChild>
                </w:div>
                <w:div w:id="1075249501">
                  <w:marLeft w:val="0"/>
                  <w:marRight w:val="0"/>
                  <w:marTop w:val="0"/>
                  <w:marBottom w:val="0"/>
                  <w:divBdr>
                    <w:top w:val="none" w:sz="0" w:space="0" w:color="auto"/>
                    <w:left w:val="none" w:sz="0" w:space="0" w:color="auto"/>
                    <w:bottom w:val="none" w:sz="0" w:space="0" w:color="auto"/>
                    <w:right w:val="none" w:sz="0" w:space="0" w:color="auto"/>
                  </w:divBdr>
                  <w:divsChild>
                    <w:div w:id="1882470389">
                      <w:marLeft w:val="0"/>
                      <w:marRight w:val="0"/>
                      <w:marTop w:val="0"/>
                      <w:marBottom w:val="0"/>
                      <w:divBdr>
                        <w:top w:val="none" w:sz="0" w:space="0" w:color="auto"/>
                        <w:left w:val="none" w:sz="0" w:space="0" w:color="auto"/>
                        <w:bottom w:val="none" w:sz="0" w:space="0" w:color="auto"/>
                        <w:right w:val="none" w:sz="0" w:space="0" w:color="auto"/>
                      </w:divBdr>
                    </w:div>
                  </w:divsChild>
                </w:div>
                <w:div w:id="1698382510">
                  <w:marLeft w:val="0"/>
                  <w:marRight w:val="0"/>
                  <w:marTop w:val="0"/>
                  <w:marBottom w:val="0"/>
                  <w:divBdr>
                    <w:top w:val="none" w:sz="0" w:space="0" w:color="auto"/>
                    <w:left w:val="none" w:sz="0" w:space="0" w:color="auto"/>
                    <w:bottom w:val="none" w:sz="0" w:space="0" w:color="auto"/>
                    <w:right w:val="none" w:sz="0" w:space="0" w:color="auto"/>
                  </w:divBdr>
                  <w:divsChild>
                    <w:div w:id="1647929124">
                      <w:marLeft w:val="0"/>
                      <w:marRight w:val="0"/>
                      <w:marTop w:val="0"/>
                      <w:marBottom w:val="0"/>
                      <w:divBdr>
                        <w:top w:val="none" w:sz="0" w:space="0" w:color="auto"/>
                        <w:left w:val="none" w:sz="0" w:space="0" w:color="auto"/>
                        <w:bottom w:val="none" w:sz="0" w:space="0" w:color="auto"/>
                        <w:right w:val="none" w:sz="0" w:space="0" w:color="auto"/>
                      </w:divBdr>
                    </w:div>
                  </w:divsChild>
                </w:div>
                <w:div w:id="17005207">
                  <w:marLeft w:val="0"/>
                  <w:marRight w:val="0"/>
                  <w:marTop w:val="0"/>
                  <w:marBottom w:val="0"/>
                  <w:divBdr>
                    <w:top w:val="none" w:sz="0" w:space="0" w:color="auto"/>
                    <w:left w:val="none" w:sz="0" w:space="0" w:color="auto"/>
                    <w:bottom w:val="none" w:sz="0" w:space="0" w:color="auto"/>
                    <w:right w:val="none" w:sz="0" w:space="0" w:color="auto"/>
                  </w:divBdr>
                  <w:divsChild>
                    <w:div w:id="570772402">
                      <w:marLeft w:val="0"/>
                      <w:marRight w:val="0"/>
                      <w:marTop w:val="0"/>
                      <w:marBottom w:val="0"/>
                      <w:divBdr>
                        <w:top w:val="none" w:sz="0" w:space="0" w:color="auto"/>
                        <w:left w:val="none" w:sz="0" w:space="0" w:color="auto"/>
                        <w:bottom w:val="none" w:sz="0" w:space="0" w:color="auto"/>
                        <w:right w:val="none" w:sz="0" w:space="0" w:color="auto"/>
                      </w:divBdr>
                    </w:div>
                  </w:divsChild>
                </w:div>
                <w:div w:id="729547330">
                  <w:marLeft w:val="0"/>
                  <w:marRight w:val="0"/>
                  <w:marTop w:val="0"/>
                  <w:marBottom w:val="0"/>
                  <w:divBdr>
                    <w:top w:val="none" w:sz="0" w:space="0" w:color="auto"/>
                    <w:left w:val="none" w:sz="0" w:space="0" w:color="auto"/>
                    <w:bottom w:val="none" w:sz="0" w:space="0" w:color="auto"/>
                    <w:right w:val="none" w:sz="0" w:space="0" w:color="auto"/>
                  </w:divBdr>
                  <w:divsChild>
                    <w:div w:id="713313256">
                      <w:marLeft w:val="0"/>
                      <w:marRight w:val="0"/>
                      <w:marTop w:val="0"/>
                      <w:marBottom w:val="0"/>
                      <w:divBdr>
                        <w:top w:val="none" w:sz="0" w:space="0" w:color="auto"/>
                        <w:left w:val="none" w:sz="0" w:space="0" w:color="auto"/>
                        <w:bottom w:val="none" w:sz="0" w:space="0" w:color="auto"/>
                        <w:right w:val="none" w:sz="0" w:space="0" w:color="auto"/>
                      </w:divBdr>
                    </w:div>
                  </w:divsChild>
                </w:div>
                <w:div w:id="719551245">
                  <w:marLeft w:val="0"/>
                  <w:marRight w:val="0"/>
                  <w:marTop w:val="0"/>
                  <w:marBottom w:val="0"/>
                  <w:divBdr>
                    <w:top w:val="none" w:sz="0" w:space="0" w:color="auto"/>
                    <w:left w:val="none" w:sz="0" w:space="0" w:color="auto"/>
                    <w:bottom w:val="none" w:sz="0" w:space="0" w:color="auto"/>
                    <w:right w:val="none" w:sz="0" w:space="0" w:color="auto"/>
                  </w:divBdr>
                  <w:divsChild>
                    <w:div w:id="963147889">
                      <w:marLeft w:val="0"/>
                      <w:marRight w:val="0"/>
                      <w:marTop w:val="0"/>
                      <w:marBottom w:val="0"/>
                      <w:divBdr>
                        <w:top w:val="none" w:sz="0" w:space="0" w:color="auto"/>
                        <w:left w:val="none" w:sz="0" w:space="0" w:color="auto"/>
                        <w:bottom w:val="none" w:sz="0" w:space="0" w:color="auto"/>
                        <w:right w:val="none" w:sz="0" w:space="0" w:color="auto"/>
                      </w:divBdr>
                    </w:div>
                  </w:divsChild>
                </w:div>
                <w:div w:id="924992816">
                  <w:marLeft w:val="0"/>
                  <w:marRight w:val="0"/>
                  <w:marTop w:val="0"/>
                  <w:marBottom w:val="0"/>
                  <w:divBdr>
                    <w:top w:val="none" w:sz="0" w:space="0" w:color="auto"/>
                    <w:left w:val="none" w:sz="0" w:space="0" w:color="auto"/>
                    <w:bottom w:val="none" w:sz="0" w:space="0" w:color="auto"/>
                    <w:right w:val="none" w:sz="0" w:space="0" w:color="auto"/>
                  </w:divBdr>
                  <w:divsChild>
                    <w:div w:id="1631470782">
                      <w:marLeft w:val="0"/>
                      <w:marRight w:val="0"/>
                      <w:marTop w:val="0"/>
                      <w:marBottom w:val="0"/>
                      <w:divBdr>
                        <w:top w:val="none" w:sz="0" w:space="0" w:color="auto"/>
                        <w:left w:val="none" w:sz="0" w:space="0" w:color="auto"/>
                        <w:bottom w:val="none" w:sz="0" w:space="0" w:color="auto"/>
                        <w:right w:val="none" w:sz="0" w:space="0" w:color="auto"/>
                      </w:divBdr>
                    </w:div>
                  </w:divsChild>
                </w:div>
                <w:div w:id="120458985">
                  <w:marLeft w:val="0"/>
                  <w:marRight w:val="0"/>
                  <w:marTop w:val="0"/>
                  <w:marBottom w:val="0"/>
                  <w:divBdr>
                    <w:top w:val="none" w:sz="0" w:space="0" w:color="auto"/>
                    <w:left w:val="none" w:sz="0" w:space="0" w:color="auto"/>
                    <w:bottom w:val="none" w:sz="0" w:space="0" w:color="auto"/>
                    <w:right w:val="none" w:sz="0" w:space="0" w:color="auto"/>
                  </w:divBdr>
                  <w:divsChild>
                    <w:div w:id="1796486054">
                      <w:marLeft w:val="0"/>
                      <w:marRight w:val="0"/>
                      <w:marTop w:val="0"/>
                      <w:marBottom w:val="0"/>
                      <w:divBdr>
                        <w:top w:val="none" w:sz="0" w:space="0" w:color="auto"/>
                        <w:left w:val="none" w:sz="0" w:space="0" w:color="auto"/>
                        <w:bottom w:val="none" w:sz="0" w:space="0" w:color="auto"/>
                        <w:right w:val="none" w:sz="0" w:space="0" w:color="auto"/>
                      </w:divBdr>
                    </w:div>
                  </w:divsChild>
                </w:div>
                <w:div w:id="1733506270">
                  <w:marLeft w:val="0"/>
                  <w:marRight w:val="0"/>
                  <w:marTop w:val="0"/>
                  <w:marBottom w:val="0"/>
                  <w:divBdr>
                    <w:top w:val="none" w:sz="0" w:space="0" w:color="auto"/>
                    <w:left w:val="none" w:sz="0" w:space="0" w:color="auto"/>
                    <w:bottom w:val="none" w:sz="0" w:space="0" w:color="auto"/>
                    <w:right w:val="none" w:sz="0" w:space="0" w:color="auto"/>
                  </w:divBdr>
                  <w:divsChild>
                    <w:div w:id="28342924">
                      <w:marLeft w:val="0"/>
                      <w:marRight w:val="0"/>
                      <w:marTop w:val="0"/>
                      <w:marBottom w:val="0"/>
                      <w:divBdr>
                        <w:top w:val="none" w:sz="0" w:space="0" w:color="auto"/>
                        <w:left w:val="none" w:sz="0" w:space="0" w:color="auto"/>
                        <w:bottom w:val="none" w:sz="0" w:space="0" w:color="auto"/>
                        <w:right w:val="none" w:sz="0" w:space="0" w:color="auto"/>
                      </w:divBdr>
                    </w:div>
                  </w:divsChild>
                </w:div>
                <w:div w:id="1405910062">
                  <w:marLeft w:val="0"/>
                  <w:marRight w:val="0"/>
                  <w:marTop w:val="0"/>
                  <w:marBottom w:val="0"/>
                  <w:divBdr>
                    <w:top w:val="none" w:sz="0" w:space="0" w:color="auto"/>
                    <w:left w:val="none" w:sz="0" w:space="0" w:color="auto"/>
                    <w:bottom w:val="none" w:sz="0" w:space="0" w:color="auto"/>
                    <w:right w:val="none" w:sz="0" w:space="0" w:color="auto"/>
                  </w:divBdr>
                  <w:divsChild>
                    <w:div w:id="995957077">
                      <w:marLeft w:val="0"/>
                      <w:marRight w:val="0"/>
                      <w:marTop w:val="0"/>
                      <w:marBottom w:val="0"/>
                      <w:divBdr>
                        <w:top w:val="none" w:sz="0" w:space="0" w:color="auto"/>
                        <w:left w:val="none" w:sz="0" w:space="0" w:color="auto"/>
                        <w:bottom w:val="none" w:sz="0" w:space="0" w:color="auto"/>
                        <w:right w:val="none" w:sz="0" w:space="0" w:color="auto"/>
                      </w:divBdr>
                    </w:div>
                  </w:divsChild>
                </w:div>
                <w:div w:id="883636911">
                  <w:marLeft w:val="0"/>
                  <w:marRight w:val="0"/>
                  <w:marTop w:val="0"/>
                  <w:marBottom w:val="0"/>
                  <w:divBdr>
                    <w:top w:val="none" w:sz="0" w:space="0" w:color="auto"/>
                    <w:left w:val="none" w:sz="0" w:space="0" w:color="auto"/>
                    <w:bottom w:val="none" w:sz="0" w:space="0" w:color="auto"/>
                    <w:right w:val="none" w:sz="0" w:space="0" w:color="auto"/>
                  </w:divBdr>
                  <w:divsChild>
                    <w:div w:id="513421206">
                      <w:marLeft w:val="0"/>
                      <w:marRight w:val="0"/>
                      <w:marTop w:val="0"/>
                      <w:marBottom w:val="0"/>
                      <w:divBdr>
                        <w:top w:val="none" w:sz="0" w:space="0" w:color="auto"/>
                        <w:left w:val="none" w:sz="0" w:space="0" w:color="auto"/>
                        <w:bottom w:val="none" w:sz="0" w:space="0" w:color="auto"/>
                        <w:right w:val="none" w:sz="0" w:space="0" w:color="auto"/>
                      </w:divBdr>
                    </w:div>
                  </w:divsChild>
                </w:div>
                <w:div w:id="1126117016">
                  <w:marLeft w:val="0"/>
                  <w:marRight w:val="0"/>
                  <w:marTop w:val="0"/>
                  <w:marBottom w:val="0"/>
                  <w:divBdr>
                    <w:top w:val="none" w:sz="0" w:space="0" w:color="auto"/>
                    <w:left w:val="none" w:sz="0" w:space="0" w:color="auto"/>
                    <w:bottom w:val="none" w:sz="0" w:space="0" w:color="auto"/>
                    <w:right w:val="none" w:sz="0" w:space="0" w:color="auto"/>
                  </w:divBdr>
                  <w:divsChild>
                    <w:div w:id="1728533058">
                      <w:marLeft w:val="0"/>
                      <w:marRight w:val="0"/>
                      <w:marTop w:val="0"/>
                      <w:marBottom w:val="0"/>
                      <w:divBdr>
                        <w:top w:val="none" w:sz="0" w:space="0" w:color="auto"/>
                        <w:left w:val="none" w:sz="0" w:space="0" w:color="auto"/>
                        <w:bottom w:val="none" w:sz="0" w:space="0" w:color="auto"/>
                        <w:right w:val="none" w:sz="0" w:space="0" w:color="auto"/>
                      </w:divBdr>
                    </w:div>
                  </w:divsChild>
                </w:div>
                <w:div w:id="130252135">
                  <w:marLeft w:val="0"/>
                  <w:marRight w:val="0"/>
                  <w:marTop w:val="0"/>
                  <w:marBottom w:val="0"/>
                  <w:divBdr>
                    <w:top w:val="none" w:sz="0" w:space="0" w:color="auto"/>
                    <w:left w:val="none" w:sz="0" w:space="0" w:color="auto"/>
                    <w:bottom w:val="none" w:sz="0" w:space="0" w:color="auto"/>
                    <w:right w:val="none" w:sz="0" w:space="0" w:color="auto"/>
                  </w:divBdr>
                  <w:divsChild>
                    <w:div w:id="339817502">
                      <w:marLeft w:val="0"/>
                      <w:marRight w:val="0"/>
                      <w:marTop w:val="0"/>
                      <w:marBottom w:val="0"/>
                      <w:divBdr>
                        <w:top w:val="none" w:sz="0" w:space="0" w:color="auto"/>
                        <w:left w:val="none" w:sz="0" w:space="0" w:color="auto"/>
                        <w:bottom w:val="none" w:sz="0" w:space="0" w:color="auto"/>
                        <w:right w:val="none" w:sz="0" w:space="0" w:color="auto"/>
                      </w:divBdr>
                    </w:div>
                  </w:divsChild>
                </w:div>
                <w:div w:id="1744910122">
                  <w:marLeft w:val="0"/>
                  <w:marRight w:val="0"/>
                  <w:marTop w:val="0"/>
                  <w:marBottom w:val="0"/>
                  <w:divBdr>
                    <w:top w:val="none" w:sz="0" w:space="0" w:color="auto"/>
                    <w:left w:val="none" w:sz="0" w:space="0" w:color="auto"/>
                    <w:bottom w:val="none" w:sz="0" w:space="0" w:color="auto"/>
                    <w:right w:val="none" w:sz="0" w:space="0" w:color="auto"/>
                  </w:divBdr>
                  <w:divsChild>
                    <w:div w:id="2175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0476">
          <w:marLeft w:val="0"/>
          <w:marRight w:val="0"/>
          <w:marTop w:val="0"/>
          <w:marBottom w:val="0"/>
          <w:divBdr>
            <w:top w:val="none" w:sz="0" w:space="0" w:color="auto"/>
            <w:left w:val="none" w:sz="0" w:space="0" w:color="auto"/>
            <w:bottom w:val="none" w:sz="0" w:space="0" w:color="auto"/>
            <w:right w:val="none" w:sz="0" w:space="0" w:color="auto"/>
          </w:divBdr>
        </w:div>
        <w:div w:id="963776008">
          <w:marLeft w:val="0"/>
          <w:marRight w:val="0"/>
          <w:marTop w:val="0"/>
          <w:marBottom w:val="0"/>
          <w:divBdr>
            <w:top w:val="none" w:sz="0" w:space="0" w:color="auto"/>
            <w:left w:val="none" w:sz="0" w:space="0" w:color="auto"/>
            <w:bottom w:val="none" w:sz="0" w:space="0" w:color="auto"/>
            <w:right w:val="none" w:sz="0" w:space="0" w:color="auto"/>
          </w:divBdr>
        </w:div>
        <w:div w:id="1284381096">
          <w:marLeft w:val="0"/>
          <w:marRight w:val="0"/>
          <w:marTop w:val="0"/>
          <w:marBottom w:val="0"/>
          <w:divBdr>
            <w:top w:val="none" w:sz="0" w:space="0" w:color="auto"/>
            <w:left w:val="none" w:sz="0" w:space="0" w:color="auto"/>
            <w:bottom w:val="none" w:sz="0" w:space="0" w:color="auto"/>
            <w:right w:val="none" w:sz="0" w:space="0" w:color="auto"/>
          </w:divBdr>
        </w:div>
        <w:div w:id="29259633">
          <w:marLeft w:val="0"/>
          <w:marRight w:val="0"/>
          <w:marTop w:val="0"/>
          <w:marBottom w:val="0"/>
          <w:divBdr>
            <w:top w:val="none" w:sz="0" w:space="0" w:color="auto"/>
            <w:left w:val="none" w:sz="0" w:space="0" w:color="auto"/>
            <w:bottom w:val="none" w:sz="0" w:space="0" w:color="auto"/>
            <w:right w:val="none" w:sz="0" w:space="0" w:color="auto"/>
          </w:divBdr>
          <w:divsChild>
            <w:div w:id="545678446">
              <w:marLeft w:val="-75"/>
              <w:marRight w:val="0"/>
              <w:marTop w:val="30"/>
              <w:marBottom w:val="30"/>
              <w:divBdr>
                <w:top w:val="none" w:sz="0" w:space="0" w:color="auto"/>
                <w:left w:val="none" w:sz="0" w:space="0" w:color="auto"/>
                <w:bottom w:val="none" w:sz="0" w:space="0" w:color="auto"/>
                <w:right w:val="none" w:sz="0" w:space="0" w:color="auto"/>
              </w:divBdr>
              <w:divsChild>
                <w:div w:id="1141267319">
                  <w:marLeft w:val="0"/>
                  <w:marRight w:val="0"/>
                  <w:marTop w:val="0"/>
                  <w:marBottom w:val="0"/>
                  <w:divBdr>
                    <w:top w:val="none" w:sz="0" w:space="0" w:color="auto"/>
                    <w:left w:val="none" w:sz="0" w:space="0" w:color="auto"/>
                    <w:bottom w:val="none" w:sz="0" w:space="0" w:color="auto"/>
                    <w:right w:val="none" w:sz="0" w:space="0" w:color="auto"/>
                  </w:divBdr>
                  <w:divsChild>
                    <w:div w:id="1535998503">
                      <w:marLeft w:val="0"/>
                      <w:marRight w:val="0"/>
                      <w:marTop w:val="0"/>
                      <w:marBottom w:val="0"/>
                      <w:divBdr>
                        <w:top w:val="none" w:sz="0" w:space="0" w:color="auto"/>
                        <w:left w:val="none" w:sz="0" w:space="0" w:color="auto"/>
                        <w:bottom w:val="none" w:sz="0" w:space="0" w:color="auto"/>
                        <w:right w:val="none" w:sz="0" w:space="0" w:color="auto"/>
                      </w:divBdr>
                    </w:div>
                  </w:divsChild>
                </w:div>
                <w:div w:id="26100872">
                  <w:marLeft w:val="0"/>
                  <w:marRight w:val="0"/>
                  <w:marTop w:val="0"/>
                  <w:marBottom w:val="0"/>
                  <w:divBdr>
                    <w:top w:val="none" w:sz="0" w:space="0" w:color="auto"/>
                    <w:left w:val="none" w:sz="0" w:space="0" w:color="auto"/>
                    <w:bottom w:val="none" w:sz="0" w:space="0" w:color="auto"/>
                    <w:right w:val="none" w:sz="0" w:space="0" w:color="auto"/>
                  </w:divBdr>
                  <w:divsChild>
                    <w:div w:id="420880113">
                      <w:marLeft w:val="0"/>
                      <w:marRight w:val="0"/>
                      <w:marTop w:val="0"/>
                      <w:marBottom w:val="0"/>
                      <w:divBdr>
                        <w:top w:val="none" w:sz="0" w:space="0" w:color="auto"/>
                        <w:left w:val="none" w:sz="0" w:space="0" w:color="auto"/>
                        <w:bottom w:val="none" w:sz="0" w:space="0" w:color="auto"/>
                        <w:right w:val="none" w:sz="0" w:space="0" w:color="auto"/>
                      </w:divBdr>
                    </w:div>
                  </w:divsChild>
                </w:div>
                <w:div w:id="1307778557">
                  <w:marLeft w:val="0"/>
                  <w:marRight w:val="0"/>
                  <w:marTop w:val="0"/>
                  <w:marBottom w:val="0"/>
                  <w:divBdr>
                    <w:top w:val="none" w:sz="0" w:space="0" w:color="auto"/>
                    <w:left w:val="none" w:sz="0" w:space="0" w:color="auto"/>
                    <w:bottom w:val="none" w:sz="0" w:space="0" w:color="auto"/>
                    <w:right w:val="none" w:sz="0" w:space="0" w:color="auto"/>
                  </w:divBdr>
                  <w:divsChild>
                    <w:div w:id="664237039">
                      <w:marLeft w:val="0"/>
                      <w:marRight w:val="0"/>
                      <w:marTop w:val="0"/>
                      <w:marBottom w:val="0"/>
                      <w:divBdr>
                        <w:top w:val="none" w:sz="0" w:space="0" w:color="auto"/>
                        <w:left w:val="none" w:sz="0" w:space="0" w:color="auto"/>
                        <w:bottom w:val="none" w:sz="0" w:space="0" w:color="auto"/>
                        <w:right w:val="none" w:sz="0" w:space="0" w:color="auto"/>
                      </w:divBdr>
                    </w:div>
                  </w:divsChild>
                </w:div>
                <w:div w:id="217589725">
                  <w:marLeft w:val="0"/>
                  <w:marRight w:val="0"/>
                  <w:marTop w:val="0"/>
                  <w:marBottom w:val="0"/>
                  <w:divBdr>
                    <w:top w:val="none" w:sz="0" w:space="0" w:color="auto"/>
                    <w:left w:val="none" w:sz="0" w:space="0" w:color="auto"/>
                    <w:bottom w:val="none" w:sz="0" w:space="0" w:color="auto"/>
                    <w:right w:val="none" w:sz="0" w:space="0" w:color="auto"/>
                  </w:divBdr>
                  <w:divsChild>
                    <w:div w:id="276180822">
                      <w:marLeft w:val="0"/>
                      <w:marRight w:val="0"/>
                      <w:marTop w:val="0"/>
                      <w:marBottom w:val="0"/>
                      <w:divBdr>
                        <w:top w:val="none" w:sz="0" w:space="0" w:color="auto"/>
                        <w:left w:val="none" w:sz="0" w:space="0" w:color="auto"/>
                        <w:bottom w:val="none" w:sz="0" w:space="0" w:color="auto"/>
                        <w:right w:val="none" w:sz="0" w:space="0" w:color="auto"/>
                      </w:divBdr>
                    </w:div>
                  </w:divsChild>
                </w:div>
                <w:div w:id="850946802">
                  <w:marLeft w:val="0"/>
                  <w:marRight w:val="0"/>
                  <w:marTop w:val="0"/>
                  <w:marBottom w:val="0"/>
                  <w:divBdr>
                    <w:top w:val="none" w:sz="0" w:space="0" w:color="auto"/>
                    <w:left w:val="none" w:sz="0" w:space="0" w:color="auto"/>
                    <w:bottom w:val="none" w:sz="0" w:space="0" w:color="auto"/>
                    <w:right w:val="none" w:sz="0" w:space="0" w:color="auto"/>
                  </w:divBdr>
                  <w:divsChild>
                    <w:div w:id="1433863146">
                      <w:marLeft w:val="0"/>
                      <w:marRight w:val="0"/>
                      <w:marTop w:val="0"/>
                      <w:marBottom w:val="0"/>
                      <w:divBdr>
                        <w:top w:val="none" w:sz="0" w:space="0" w:color="auto"/>
                        <w:left w:val="none" w:sz="0" w:space="0" w:color="auto"/>
                        <w:bottom w:val="none" w:sz="0" w:space="0" w:color="auto"/>
                        <w:right w:val="none" w:sz="0" w:space="0" w:color="auto"/>
                      </w:divBdr>
                    </w:div>
                  </w:divsChild>
                </w:div>
                <w:div w:id="1391032070">
                  <w:marLeft w:val="0"/>
                  <w:marRight w:val="0"/>
                  <w:marTop w:val="0"/>
                  <w:marBottom w:val="0"/>
                  <w:divBdr>
                    <w:top w:val="none" w:sz="0" w:space="0" w:color="auto"/>
                    <w:left w:val="none" w:sz="0" w:space="0" w:color="auto"/>
                    <w:bottom w:val="none" w:sz="0" w:space="0" w:color="auto"/>
                    <w:right w:val="none" w:sz="0" w:space="0" w:color="auto"/>
                  </w:divBdr>
                  <w:divsChild>
                    <w:div w:id="2089502227">
                      <w:marLeft w:val="0"/>
                      <w:marRight w:val="0"/>
                      <w:marTop w:val="0"/>
                      <w:marBottom w:val="0"/>
                      <w:divBdr>
                        <w:top w:val="none" w:sz="0" w:space="0" w:color="auto"/>
                        <w:left w:val="none" w:sz="0" w:space="0" w:color="auto"/>
                        <w:bottom w:val="none" w:sz="0" w:space="0" w:color="auto"/>
                        <w:right w:val="none" w:sz="0" w:space="0" w:color="auto"/>
                      </w:divBdr>
                    </w:div>
                  </w:divsChild>
                </w:div>
                <w:div w:id="999774920">
                  <w:marLeft w:val="0"/>
                  <w:marRight w:val="0"/>
                  <w:marTop w:val="0"/>
                  <w:marBottom w:val="0"/>
                  <w:divBdr>
                    <w:top w:val="none" w:sz="0" w:space="0" w:color="auto"/>
                    <w:left w:val="none" w:sz="0" w:space="0" w:color="auto"/>
                    <w:bottom w:val="none" w:sz="0" w:space="0" w:color="auto"/>
                    <w:right w:val="none" w:sz="0" w:space="0" w:color="auto"/>
                  </w:divBdr>
                  <w:divsChild>
                    <w:div w:id="1107892904">
                      <w:marLeft w:val="0"/>
                      <w:marRight w:val="0"/>
                      <w:marTop w:val="0"/>
                      <w:marBottom w:val="0"/>
                      <w:divBdr>
                        <w:top w:val="none" w:sz="0" w:space="0" w:color="auto"/>
                        <w:left w:val="none" w:sz="0" w:space="0" w:color="auto"/>
                        <w:bottom w:val="none" w:sz="0" w:space="0" w:color="auto"/>
                        <w:right w:val="none" w:sz="0" w:space="0" w:color="auto"/>
                      </w:divBdr>
                    </w:div>
                  </w:divsChild>
                </w:div>
                <w:div w:id="254020950">
                  <w:marLeft w:val="0"/>
                  <w:marRight w:val="0"/>
                  <w:marTop w:val="0"/>
                  <w:marBottom w:val="0"/>
                  <w:divBdr>
                    <w:top w:val="none" w:sz="0" w:space="0" w:color="auto"/>
                    <w:left w:val="none" w:sz="0" w:space="0" w:color="auto"/>
                    <w:bottom w:val="none" w:sz="0" w:space="0" w:color="auto"/>
                    <w:right w:val="none" w:sz="0" w:space="0" w:color="auto"/>
                  </w:divBdr>
                  <w:divsChild>
                    <w:div w:id="1555388386">
                      <w:marLeft w:val="0"/>
                      <w:marRight w:val="0"/>
                      <w:marTop w:val="0"/>
                      <w:marBottom w:val="0"/>
                      <w:divBdr>
                        <w:top w:val="none" w:sz="0" w:space="0" w:color="auto"/>
                        <w:left w:val="none" w:sz="0" w:space="0" w:color="auto"/>
                        <w:bottom w:val="none" w:sz="0" w:space="0" w:color="auto"/>
                        <w:right w:val="none" w:sz="0" w:space="0" w:color="auto"/>
                      </w:divBdr>
                    </w:div>
                  </w:divsChild>
                </w:div>
                <w:div w:id="950893298">
                  <w:marLeft w:val="0"/>
                  <w:marRight w:val="0"/>
                  <w:marTop w:val="0"/>
                  <w:marBottom w:val="0"/>
                  <w:divBdr>
                    <w:top w:val="none" w:sz="0" w:space="0" w:color="auto"/>
                    <w:left w:val="none" w:sz="0" w:space="0" w:color="auto"/>
                    <w:bottom w:val="none" w:sz="0" w:space="0" w:color="auto"/>
                    <w:right w:val="none" w:sz="0" w:space="0" w:color="auto"/>
                  </w:divBdr>
                  <w:divsChild>
                    <w:div w:id="773676120">
                      <w:marLeft w:val="0"/>
                      <w:marRight w:val="0"/>
                      <w:marTop w:val="0"/>
                      <w:marBottom w:val="0"/>
                      <w:divBdr>
                        <w:top w:val="none" w:sz="0" w:space="0" w:color="auto"/>
                        <w:left w:val="none" w:sz="0" w:space="0" w:color="auto"/>
                        <w:bottom w:val="none" w:sz="0" w:space="0" w:color="auto"/>
                        <w:right w:val="none" w:sz="0" w:space="0" w:color="auto"/>
                      </w:divBdr>
                    </w:div>
                  </w:divsChild>
                </w:div>
                <w:div w:id="615138601">
                  <w:marLeft w:val="0"/>
                  <w:marRight w:val="0"/>
                  <w:marTop w:val="0"/>
                  <w:marBottom w:val="0"/>
                  <w:divBdr>
                    <w:top w:val="none" w:sz="0" w:space="0" w:color="auto"/>
                    <w:left w:val="none" w:sz="0" w:space="0" w:color="auto"/>
                    <w:bottom w:val="none" w:sz="0" w:space="0" w:color="auto"/>
                    <w:right w:val="none" w:sz="0" w:space="0" w:color="auto"/>
                  </w:divBdr>
                  <w:divsChild>
                    <w:div w:id="14321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77975">
          <w:marLeft w:val="0"/>
          <w:marRight w:val="0"/>
          <w:marTop w:val="0"/>
          <w:marBottom w:val="0"/>
          <w:divBdr>
            <w:top w:val="none" w:sz="0" w:space="0" w:color="auto"/>
            <w:left w:val="none" w:sz="0" w:space="0" w:color="auto"/>
            <w:bottom w:val="none" w:sz="0" w:space="0" w:color="auto"/>
            <w:right w:val="none" w:sz="0" w:space="0" w:color="auto"/>
          </w:divBdr>
        </w:div>
        <w:div w:id="820345378">
          <w:marLeft w:val="0"/>
          <w:marRight w:val="0"/>
          <w:marTop w:val="0"/>
          <w:marBottom w:val="0"/>
          <w:divBdr>
            <w:top w:val="none" w:sz="0" w:space="0" w:color="auto"/>
            <w:left w:val="none" w:sz="0" w:space="0" w:color="auto"/>
            <w:bottom w:val="none" w:sz="0" w:space="0" w:color="auto"/>
            <w:right w:val="none" w:sz="0" w:space="0" w:color="auto"/>
          </w:divBdr>
        </w:div>
        <w:div w:id="162358293">
          <w:marLeft w:val="0"/>
          <w:marRight w:val="0"/>
          <w:marTop w:val="0"/>
          <w:marBottom w:val="0"/>
          <w:divBdr>
            <w:top w:val="none" w:sz="0" w:space="0" w:color="auto"/>
            <w:left w:val="none" w:sz="0" w:space="0" w:color="auto"/>
            <w:bottom w:val="none" w:sz="0" w:space="0" w:color="auto"/>
            <w:right w:val="none" w:sz="0" w:space="0" w:color="auto"/>
          </w:divBdr>
        </w:div>
      </w:divsChild>
    </w:div>
    <w:div w:id="657196515">
      <w:bodyDiv w:val="1"/>
      <w:marLeft w:val="0"/>
      <w:marRight w:val="0"/>
      <w:marTop w:val="0"/>
      <w:marBottom w:val="0"/>
      <w:divBdr>
        <w:top w:val="none" w:sz="0" w:space="0" w:color="auto"/>
        <w:left w:val="none" w:sz="0" w:space="0" w:color="auto"/>
        <w:bottom w:val="none" w:sz="0" w:space="0" w:color="auto"/>
        <w:right w:val="none" w:sz="0" w:space="0" w:color="auto"/>
      </w:divBdr>
    </w:div>
    <w:div w:id="706568462">
      <w:bodyDiv w:val="1"/>
      <w:marLeft w:val="0"/>
      <w:marRight w:val="0"/>
      <w:marTop w:val="0"/>
      <w:marBottom w:val="0"/>
      <w:divBdr>
        <w:top w:val="none" w:sz="0" w:space="0" w:color="auto"/>
        <w:left w:val="none" w:sz="0" w:space="0" w:color="auto"/>
        <w:bottom w:val="none" w:sz="0" w:space="0" w:color="auto"/>
        <w:right w:val="none" w:sz="0" w:space="0" w:color="auto"/>
      </w:divBdr>
      <w:divsChild>
        <w:div w:id="1114716490">
          <w:marLeft w:val="0"/>
          <w:marRight w:val="0"/>
          <w:marTop w:val="0"/>
          <w:marBottom w:val="0"/>
          <w:divBdr>
            <w:top w:val="none" w:sz="0" w:space="0" w:color="auto"/>
            <w:left w:val="none" w:sz="0" w:space="0" w:color="auto"/>
            <w:bottom w:val="none" w:sz="0" w:space="0" w:color="auto"/>
            <w:right w:val="none" w:sz="0" w:space="0" w:color="auto"/>
          </w:divBdr>
        </w:div>
        <w:div w:id="699472174">
          <w:marLeft w:val="0"/>
          <w:marRight w:val="0"/>
          <w:marTop w:val="0"/>
          <w:marBottom w:val="0"/>
          <w:divBdr>
            <w:top w:val="none" w:sz="0" w:space="0" w:color="auto"/>
            <w:left w:val="none" w:sz="0" w:space="0" w:color="auto"/>
            <w:bottom w:val="none" w:sz="0" w:space="0" w:color="auto"/>
            <w:right w:val="none" w:sz="0" w:space="0" w:color="auto"/>
          </w:divBdr>
          <w:divsChild>
            <w:div w:id="1444379172">
              <w:marLeft w:val="0"/>
              <w:marRight w:val="0"/>
              <w:marTop w:val="0"/>
              <w:marBottom w:val="0"/>
              <w:divBdr>
                <w:top w:val="none" w:sz="0" w:space="0" w:color="auto"/>
                <w:left w:val="none" w:sz="0" w:space="0" w:color="auto"/>
                <w:bottom w:val="none" w:sz="0" w:space="0" w:color="auto"/>
                <w:right w:val="none" w:sz="0" w:space="0" w:color="auto"/>
              </w:divBdr>
            </w:div>
            <w:div w:id="1781339111">
              <w:marLeft w:val="0"/>
              <w:marRight w:val="0"/>
              <w:marTop w:val="0"/>
              <w:marBottom w:val="0"/>
              <w:divBdr>
                <w:top w:val="none" w:sz="0" w:space="0" w:color="auto"/>
                <w:left w:val="none" w:sz="0" w:space="0" w:color="auto"/>
                <w:bottom w:val="none" w:sz="0" w:space="0" w:color="auto"/>
                <w:right w:val="none" w:sz="0" w:space="0" w:color="auto"/>
              </w:divBdr>
            </w:div>
            <w:div w:id="638414863">
              <w:marLeft w:val="0"/>
              <w:marRight w:val="0"/>
              <w:marTop w:val="0"/>
              <w:marBottom w:val="0"/>
              <w:divBdr>
                <w:top w:val="none" w:sz="0" w:space="0" w:color="auto"/>
                <w:left w:val="none" w:sz="0" w:space="0" w:color="auto"/>
                <w:bottom w:val="none" w:sz="0" w:space="0" w:color="auto"/>
                <w:right w:val="none" w:sz="0" w:space="0" w:color="auto"/>
              </w:divBdr>
            </w:div>
          </w:divsChild>
        </w:div>
        <w:div w:id="1874540223">
          <w:marLeft w:val="0"/>
          <w:marRight w:val="0"/>
          <w:marTop w:val="0"/>
          <w:marBottom w:val="0"/>
          <w:divBdr>
            <w:top w:val="none" w:sz="0" w:space="0" w:color="auto"/>
            <w:left w:val="none" w:sz="0" w:space="0" w:color="auto"/>
            <w:bottom w:val="none" w:sz="0" w:space="0" w:color="auto"/>
            <w:right w:val="none" w:sz="0" w:space="0" w:color="auto"/>
          </w:divBdr>
          <w:divsChild>
            <w:div w:id="472797547">
              <w:marLeft w:val="0"/>
              <w:marRight w:val="0"/>
              <w:marTop w:val="0"/>
              <w:marBottom w:val="0"/>
              <w:divBdr>
                <w:top w:val="none" w:sz="0" w:space="0" w:color="auto"/>
                <w:left w:val="none" w:sz="0" w:space="0" w:color="auto"/>
                <w:bottom w:val="none" w:sz="0" w:space="0" w:color="auto"/>
                <w:right w:val="none" w:sz="0" w:space="0" w:color="auto"/>
              </w:divBdr>
            </w:div>
            <w:div w:id="1926376000">
              <w:marLeft w:val="0"/>
              <w:marRight w:val="0"/>
              <w:marTop w:val="0"/>
              <w:marBottom w:val="0"/>
              <w:divBdr>
                <w:top w:val="none" w:sz="0" w:space="0" w:color="auto"/>
                <w:left w:val="none" w:sz="0" w:space="0" w:color="auto"/>
                <w:bottom w:val="none" w:sz="0" w:space="0" w:color="auto"/>
                <w:right w:val="none" w:sz="0" w:space="0" w:color="auto"/>
              </w:divBdr>
            </w:div>
            <w:div w:id="1588802410">
              <w:marLeft w:val="0"/>
              <w:marRight w:val="0"/>
              <w:marTop w:val="0"/>
              <w:marBottom w:val="0"/>
              <w:divBdr>
                <w:top w:val="none" w:sz="0" w:space="0" w:color="auto"/>
                <w:left w:val="none" w:sz="0" w:space="0" w:color="auto"/>
                <w:bottom w:val="none" w:sz="0" w:space="0" w:color="auto"/>
                <w:right w:val="none" w:sz="0" w:space="0" w:color="auto"/>
              </w:divBdr>
            </w:div>
          </w:divsChild>
        </w:div>
        <w:div w:id="1397624448">
          <w:marLeft w:val="0"/>
          <w:marRight w:val="0"/>
          <w:marTop w:val="0"/>
          <w:marBottom w:val="0"/>
          <w:divBdr>
            <w:top w:val="none" w:sz="0" w:space="0" w:color="auto"/>
            <w:left w:val="none" w:sz="0" w:space="0" w:color="auto"/>
            <w:bottom w:val="none" w:sz="0" w:space="0" w:color="auto"/>
            <w:right w:val="none" w:sz="0" w:space="0" w:color="auto"/>
          </w:divBdr>
        </w:div>
        <w:div w:id="1156342864">
          <w:marLeft w:val="0"/>
          <w:marRight w:val="0"/>
          <w:marTop w:val="0"/>
          <w:marBottom w:val="0"/>
          <w:divBdr>
            <w:top w:val="none" w:sz="0" w:space="0" w:color="auto"/>
            <w:left w:val="none" w:sz="0" w:space="0" w:color="auto"/>
            <w:bottom w:val="none" w:sz="0" w:space="0" w:color="auto"/>
            <w:right w:val="none" w:sz="0" w:space="0" w:color="auto"/>
          </w:divBdr>
        </w:div>
        <w:div w:id="1797522894">
          <w:marLeft w:val="0"/>
          <w:marRight w:val="0"/>
          <w:marTop w:val="0"/>
          <w:marBottom w:val="0"/>
          <w:divBdr>
            <w:top w:val="none" w:sz="0" w:space="0" w:color="auto"/>
            <w:left w:val="none" w:sz="0" w:space="0" w:color="auto"/>
            <w:bottom w:val="none" w:sz="0" w:space="0" w:color="auto"/>
            <w:right w:val="none" w:sz="0" w:space="0" w:color="auto"/>
          </w:divBdr>
        </w:div>
      </w:divsChild>
    </w:div>
    <w:div w:id="715011591">
      <w:bodyDiv w:val="1"/>
      <w:marLeft w:val="0"/>
      <w:marRight w:val="0"/>
      <w:marTop w:val="0"/>
      <w:marBottom w:val="0"/>
      <w:divBdr>
        <w:top w:val="none" w:sz="0" w:space="0" w:color="auto"/>
        <w:left w:val="none" w:sz="0" w:space="0" w:color="auto"/>
        <w:bottom w:val="none" w:sz="0" w:space="0" w:color="auto"/>
        <w:right w:val="none" w:sz="0" w:space="0" w:color="auto"/>
      </w:divBdr>
      <w:divsChild>
        <w:div w:id="429158310">
          <w:marLeft w:val="0"/>
          <w:marRight w:val="0"/>
          <w:marTop w:val="0"/>
          <w:marBottom w:val="0"/>
          <w:divBdr>
            <w:top w:val="none" w:sz="0" w:space="0" w:color="auto"/>
            <w:left w:val="none" w:sz="0" w:space="0" w:color="auto"/>
            <w:bottom w:val="none" w:sz="0" w:space="0" w:color="auto"/>
            <w:right w:val="none" w:sz="0" w:space="0" w:color="auto"/>
          </w:divBdr>
        </w:div>
        <w:div w:id="1397817635">
          <w:marLeft w:val="0"/>
          <w:marRight w:val="0"/>
          <w:marTop w:val="0"/>
          <w:marBottom w:val="0"/>
          <w:divBdr>
            <w:top w:val="none" w:sz="0" w:space="0" w:color="auto"/>
            <w:left w:val="none" w:sz="0" w:space="0" w:color="auto"/>
            <w:bottom w:val="none" w:sz="0" w:space="0" w:color="auto"/>
            <w:right w:val="none" w:sz="0" w:space="0" w:color="auto"/>
          </w:divBdr>
        </w:div>
        <w:div w:id="584147780">
          <w:marLeft w:val="0"/>
          <w:marRight w:val="0"/>
          <w:marTop w:val="0"/>
          <w:marBottom w:val="0"/>
          <w:divBdr>
            <w:top w:val="none" w:sz="0" w:space="0" w:color="auto"/>
            <w:left w:val="none" w:sz="0" w:space="0" w:color="auto"/>
            <w:bottom w:val="none" w:sz="0" w:space="0" w:color="auto"/>
            <w:right w:val="none" w:sz="0" w:space="0" w:color="auto"/>
          </w:divBdr>
        </w:div>
        <w:div w:id="1520899059">
          <w:marLeft w:val="0"/>
          <w:marRight w:val="0"/>
          <w:marTop w:val="0"/>
          <w:marBottom w:val="0"/>
          <w:divBdr>
            <w:top w:val="none" w:sz="0" w:space="0" w:color="auto"/>
            <w:left w:val="none" w:sz="0" w:space="0" w:color="auto"/>
            <w:bottom w:val="none" w:sz="0" w:space="0" w:color="auto"/>
            <w:right w:val="none" w:sz="0" w:space="0" w:color="auto"/>
          </w:divBdr>
        </w:div>
        <w:div w:id="1670063006">
          <w:marLeft w:val="0"/>
          <w:marRight w:val="0"/>
          <w:marTop w:val="0"/>
          <w:marBottom w:val="0"/>
          <w:divBdr>
            <w:top w:val="none" w:sz="0" w:space="0" w:color="auto"/>
            <w:left w:val="none" w:sz="0" w:space="0" w:color="auto"/>
            <w:bottom w:val="none" w:sz="0" w:space="0" w:color="auto"/>
            <w:right w:val="none" w:sz="0" w:space="0" w:color="auto"/>
          </w:divBdr>
        </w:div>
        <w:div w:id="2060128722">
          <w:marLeft w:val="0"/>
          <w:marRight w:val="0"/>
          <w:marTop w:val="0"/>
          <w:marBottom w:val="0"/>
          <w:divBdr>
            <w:top w:val="none" w:sz="0" w:space="0" w:color="auto"/>
            <w:left w:val="none" w:sz="0" w:space="0" w:color="auto"/>
            <w:bottom w:val="none" w:sz="0" w:space="0" w:color="auto"/>
            <w:right w:val="none" w:sz="0" w:space="0" w:color="auto"/>
          </w:divBdr>
        </w:div>
      </w:divsChild>
    </w:div>
    <w:div w:id="842667890">
      <w:bodyDiv w:val="1"/>
      <w:marLeft w:val="0"/>
      <w:marRight w:val="0"/>
      <w:marTop w:val="0"/>
      <w:marBottom w:val="0"/>
      <w:divBdr>
        <w:top w:val="none" w:sz="0" w:space="0" w:color="auto"/>
        <w:left w:val="none" w:sz="0" w:space="0" w:color="auto"/>
        <w:bottom w:val="none" w:sz="0" w:space="0" w:color="auto"/>
        <w:right w:val="none" w:sz="0" w:space="0" w:color="auto"/>
      </w:divBdr>
    </w:div>
    <w:div w:id="845678783">
      <w:bodyDiv w:val="1"/>
      <w:marLeft w:val="0"/>
      <w:marRight w:val="0"/>
      <w:marTop w:val="0"/>
      <w:marBottom w:val="0"/>
      <w:divBdr>
        <w:top w:val="none" w:sz="0" w:space="0" w:color="auto"/>
        <w:left w:val="none" w:sz="0" w:space="0" w:color="auto"/>
        <w:bottom w:val="none" w:sz="0" w:space="0" w:color="auto"/>
        <w:right w:val="none" w:sz="0" w:space="0" w:color="auto"/>
      </w:divBdr>
    </w:div>
    <w:div w:id="857813794">
      <w:bodyDiv w:val="1"/>
      <w:marLeft w:val="0"/>
      <w:marRight w:val="0"/>
      <w:marTop w:val="0"/>
      <w:marBottom w:val="0"/>
      <w:divBdr>
        <w:top w:val="none" w:sz="0" w:space="0" w:color="auto"/>
        <w:left w:val="none" w:sz="0" w:space="0" w:color="auto"/>
        <w:bottom w:val="none" w:sz="0" w:space="0" w:color="auto"/>
        <w:right w:val="none" w:sz="0" w:space="0" w:color="auto"/>
      </w:divBdr>
    </w:div>
    <w:div w:id="866916406">
      <w:bodyDiv w:val="1"/>
      <w:marLeft w:val="0"/>
      <w:marRight w:val="0"/>
      <w:marTop w:val="0"/>
      <w:marBottom w:val="0"/>
      <w:divBdr>
        <w:top w:val="none" w:sz="0" w:space="0" w:color="auto"/>
        <w:left w:val="none" w:sz="0" w:space="0" w:color="auto"/>
        <w:bottom w:val="none" w:sz="0" w:space="0" w:color="auto"/>
        <w:right w:val="none" w:sz="0" w:space="0" w:color="auto"/>
      </w:divBdr>
      <w:divsChild>
        <w:div w:id="1647247611">
          <w:marLeft w:val="0"/>
          <w:marRight w:val="0"/>
          <w:marTop w:val="0"/>
          <w:marBottom w:val="0"/>
          <w:divBdr>
            <w:top w:val="none" w:sz="0" w:space="0" w:color="auto"/>
            <w:left w:val="none" w:sz="0" w:space="0" w:color="auto"/>
            <w:bottom w:val="none" w:sz="0" w:space="0" w:color="auto"/>
            <w:right w:val="none" w:sz="0" w:space="0" w:color="auto"/>
          </w:divBdr>
        </w:div>
      </w:divsChild>
    </w:div>
    <w:div w:id="911428325">
      <w:bodyDiv w:val="1"/>
      <w:marLeft w:val="0"/>
      <w:marRight w:val="0"/>
      <w:marTop w:val="0"/>
      <w:marBottom w:val="0"/>
      <w:divBdr>
        <w:top w:val="none" w:sz="0" w:space="0" w:color="auto"/>
        <w:left w:val="none" w:sz="0" w:space="0" w:color="auto"/>
        <w:bottom w:val="none" w:sz="0" w:space="0" w:color="auto"/>
        <w:right w:val="none" w:sz="0" w:space="0" w:color="auto"/>
      </w:divBdr>
      <w:divsChild>
        <w:div w:id="2029018884">
          <w:marLeft w:val="0"/>
          <w:marRight w:val="0"/>
          <w:marTop w:val="0"/>
          <w:marBottom w:val="0"/>
          <w:divBdr>
            <w:top w:val="none" w:sz="0" w:space="0" w:color="auto"/>
            <w:left w:val="none" w:sz="0" w:space="0" w:color="auto"/>
            <w:bottom w:val="none" w:sz="0" w:space="0" w:color="auto"/>
            <w:right w:val="none" w:sz="0" w:space="0" w:color="auto"/>
          </w:divBdr>
        </w:div>
        <w:div w:id="1504319745">
          <w:marLeft w:val="0"/>
          <w:marRight w:val="0"/>
          <w:marTop w:val="0"/>
          <w:marBottom w:val="0"/>
          <w:divBdr>
            <w:top w:val="none" w:sz="0" w:space="0" w:color="auto"/>
            <w:left w:val="none" w:sz="0" w:space="0" w:color="auto"/>
            <w:bottom w:val="none" w:sz="0" w:space="0" w:color="auto"/>
            <w:right w:val="none" w:sz="0" w:space="0" w:color="auto"/>
          </w:divBdr>
          <w:divsChild>
            <w:div w:id="229585262">
              <w:marLeft w:val="0"/>
              <w:marRight w:val="0"/>
              <w:marTop w:val="0"/>
              <w:marBottom w:val="0"/>
              <w:divBdr>
                <w:top w:val="none" w:sz="0" w:space="0" w:color="auto"/>
                <w:left w:val="none" w:sz="0" w:space="0" w:color="auto"/>
                <w:bottom w:val="none" w:sz="0" w:space="0" w:color="auto"/>
                <w:right w:val="none" w:sz="0" w:space="0" w:color="auto"/>
              </w:divBdr>
            </w:div>
          </w:divsChild>
        </w:div>
        <w:div w:id="896356034">
          <w:marLeft w:val="0"/>
          <w:marRight w:val="0"/>
          <w:marTop w:val="0"/>
          <w:marBottom w:val="0"/>
          <w:divBdr>
            <w:top w:val="none" w:sz="0" w:space="0" w:color="auto"/>
            <w:left w:val="none" w:sz="0" w:space="0" w:color="auto"/>
            <w:bottom w:val="none" w:sz="0" w:space="0" w:color="auto"/>
            <w:right w:val="none" w:sz="0" w:space="0" w:color="auto"/>
          </w:divBdr>
          <w:divsChild>
            <w:div w:id="284508155">
              <w:marLeft w:val="0"/>
              <w:marRight w:val="0"/>
              <w:marTop w:val="0"/>
              <w:marBottom w:val="0"/>
              <w:divBdr>
                <w:top w:val="none" w:sz="0" w:space="0" w:color="auto"/>
                <w:left w:val="none" w:sz="0" w:space="0" w:color="auto"/>
                <w:bottom w:val="none" w:sz="0" w:space="0" w:color="auto"/>
                <w:right w:val="none" w:sz="0" w:space="0" w:color="auto"/>
              </w:divBdr>
            </w:div>
            <w:div w:id="527572131">
              <w:marLeft w:val="0"/>
              <w:marRight w:val="0"/>
              <w:marTop w:val="0"/>
              <w:marBottom w:val="0"/>
              <w:divBdr>
                <w:top w:val="none" w:sz="0" w:space="0" w:color="auto"/>
                <w:left w:val="none" w:sz="0" w:space="0" w:color="auto"/>
                <w:bottom w:val="none" w:sz="0" w:space="0" w:color="auto"/>
                <w:right w:val="none" w:sz="0" w:space="0" w:color="auto"/>
              </w:divBdr>
            </w:div>
            <w:div w:id="402266314">
              <w:marLeft w:val="0"/>
              <w:marRight w:val="0"/>
              <w:marTop w:val="0"/>
              <w:marBottom w:val="0"/>
              <w:divBdr>
                <w:top w:val="none" w:sz="0" w:space="0" w:color="auto"/>
                <w:left w:val="none" w:sz="0" w:space="0" w:color="auto"/>
                <w:bottom w:val="none" w:sz="0" w:space="0" w:color="auto"/>
                <w:right w:val="none" w:sz="0" w:space="0" w:color="auto"/>
              </w:divBdr>
            </w:div>
            <w:div w:id="519321163">
              <w:marLeft w:val="0"/>
              <w:marRight w:val="0"/>
              <w:marTop w:val="0"/>
              <w:marBottom w:val="0"/>
              <w:divBdr>
                <w:top w:val="none" w:sz="0" w:space="0" w:color="auto"/>
                <w:left w:val="none" w:sz="0" w:space="0" w:color="auto"/>
                <w:bottom w:val="none" w:sz="0" w:space="0" w:color="auto"/>
                <w:right w:val="none" w:sz="0" w:space="0" w:color="auto"/>
              </w:divBdr>
            </w:div>
            <w:div w:id="1923484117">
              <w:marLeft w:val="0"/>
              <w:marRight w:val="0"/>
              <w:marTop w:val="0"/>
              <w:marBottom w:val="0"/>
              <w:divBdr>
                <w:top w:val="none" w:sz="0" w:space="0" w:color="auto"/>
                <w:left w:val="none" w:sz="0" w:space="0" w:color="auto"/>
                <w:bottom w:val="none" w:sz="0" w:space="0" w:color="auto"/>
                <w:right w:val="none" w:sz="0" w:space="0" w:color="auto"/>
              </w:divBdr>
            </w:div>
          </w:divsChild>
        </w:div>
        <w:div w:id="2100325227">
          <w:marLeft w:val="0"/>
          <w:marRight w:val="0"/>
          <w:marTop w:val="0"/>
          <w:marBottom w:val="0"/>
          <w:divBdr>
            <w:top w:val="none" w:sz="0" w:space="0" w:color="auto"/>
            <w:left w:val="none" w:sz="0" w:space="0" w:color="auto"/>
            <w:bottom w:val="none" w:sz="0" w:space="0" w:color="auto"/>
            <w:right w:val="none" w:sz="0" w:space="0" w:color="auto"/>
          </w:divBdr>
        </w:div>
        <w:div w:id="195045260">
          <w:marLeft w:val="0"/>
          <w:marRight w:val="0"/>
          <w:marTop w:val="0"/>
          <w:marBottom w:val="0"/>
          <w:divBdr>
            <w:top w:val="none" w:sz="0" w:space="0" w:color="auto"/>
            <w:left w:val="none" w:sz="0" w:space="0" w:color="auto"/>
            <w:bottom w:val="none" w:sz="0" w:space="0" w:color="auto"/>
            <w:right w:val="none" w:sz="0" w:space="0" w:color="auto"/>
          </w:divBdr>
        </w:div>
      </w:divsChild>
    </w:div>
    <w:div w:id="1006058233">
      <w:bodyDiv w:val="1"/>
      <w:marLeft w:val="0"/>
      <w:marRight w:val="0"/>
      <w:marTop w:val="0"/>
      <w:marBottom w:val="0"/>
      <w:divBdr>
        <w:top w:val="none" w:sz="0" w:space="0" w:color="auto"/>
        <w:left w:val="none" w:sz="0" w:space="0" w:color="auto"/>
        <w:bottom w:val="none" w:sz="0" w:space="0" w:color="auto"/>
        <w:right w:val="none" w:sz="0" w:space="0" w:color="auto"/>
      </w:divBdr>
    </w:div>
    <w:div w:id="1069889747">
      <w:bodyDiv w:val="1"/>
      <w:marLeft w:val="0"/>
      <w:marRight w:val="0"/>
      <w:marTop w:val="0"/>
      <w:marBottom w:val="0"/>
      <w:divBdr>
        <w:top w:val="none" w:sz="0" w:space="0" w:color="auto"/>
        <w:left w:val="none" w:sz="0" w:space="0" w:color="auto"/>
        <w:bottom w:val="none" w:sz="0" w:space="0" w:color="auto"/>
        <w:right w:val="none" w:sz="0" w:space="0" w:color="auto"/>
      </w:divBdr>
    </w:div>
    <w:div w:id="1114330760">
      <w:bodyDiv w:val="1"/>
      <w:marLeft w:val="0"/>
      <w:marRight w:val="0"/>
      <w:marTop w:val="0"/>
      <w:marBottom w:val="0"/>
      <w:divBdr>
        <w:top w:val="none" w:sz="0" w:space="0" w:color="auto"/>
        <w:left w:val="none" w:sz="0" w:space="0" w:color="auto"/>
        <w:bottom w:val="none" w:sz="0" w:space="0" w:color="auto"/>
        <w:right w:val="none" w:sz="0" w:space="0" w:color="auto"/>
      </w:divBdr>
    </w:div>
    <w:div w:id="1260798234">
      <w:bodyDiv w:val="1"/>
      <w:marLeft w:val="0"/>
      <w:marRight w:val="0"/>
      <w:marTop w:val="0"/>
      <w:marBottom w:val="0"/>
      <w:divBdr>
        <w:top w:val="none" w:sz="0" w:space="0" w:color="auto"/>
        <w:left w:val="none" w:sz="0" w:space="0" w:color="auto"/>
        <w:bottom w:val="none" w:sz="0" w:space="0" w:color="auto"/>
        <w:right w:val="none" w:sz="0" w:space="0" w:color="auto"/>
      </w:divBdr>
      <w:divsChild>
        <w:div w:id="212235510">
          <w:marLeft w:val="0"/>
          <w:marRight w:val="0"/>
          <w:marTop w:val="0"/>
          <w:marBottom w:val="0"/>
          <w:divBdr>
            <w:top w:val="none" w:sz="0" w:space="0" w:color="auto"/>
            <w:left w:val="none" w:sz="0" w:space="0" w:color="auto"/>
            <w:bottom w:val="none" w:sz="0" w:space="0" w:color="auto"/>
            <w:right w:val="none" w:sz="0" w:space="0" w:color="auto"/>
          </w:divBdr>
        </w:div>
        <w:div w:id="1018047596">
          <w:marLeft w:val="0"/>
          <w:marRight w:val="0"/>
          <w:marTop w:val="0"/>
          <w:marBottom w:val="0"/>
          <w:divBdr>
            <w:top w:val="none" w:sz="0" w:space="0" w:color="auto"/>
            <w:left w:val="none" w:sz="0" w:space="0" w:color="auto"/>
            <w:bottom w:val="none" w:sz="0" w:space="0" w:color="auto"/>
            <w:right w:val="none" w:sz="0" w:space="0" w:color="auto"/>
          </w:divBdr>
        </w:div>
      </w:divsChild>
    </w:div>
    <w:div w:id="1420448895">
      <w:bodyDiv w:val="1"/>
      <w:marLeft w:val="0"/>
      <w:marRight w:val="0"/>
      <w:marTop w:val="0"/>
      <w:marBottom w:val="0"/>
      <w:divBdr>
        <w:top w:val="none" w:sz="0" w:space="0" w:color="auto"/>
        <w:left w:val="none" w:sz="0" w:space="0" w:color="auto"/>
        <w:bottom w:val="none" w:sz="0" w:space="0" w:color="auto"/>
        <w:right w:val="none" w:sz="0" w:space="0" w:color="auto"/>
      </w:divBdr>
      <w:divsChild>
        <w:div w:id="1286617045">
          <w:marLeft w:val="0"/>
          <w:marRight w:val="0"/>
          <w:marTop w:val="0"/>
          <w:marBottom w:val="0"/>
          <w:divBdr>
            <w:top w:val="none" w:sz="0" w:space="0" w:color="auto"/>
            <w:left w:val="none" w:sz="0" w:space="0" w:color="auto"/>
            <w:bottom w:val="none" w:sz="0" w:space="0" w:color="auto"/>
            <w:right w:val="none" w:sz="0" w:space="0" w:color="auto"/>
          </w:divBdr>
          <w:divsChild>
            <w:div w:id="669913678">
              <w:marLeft w:val="0"/>
              <w:marRight w:val="0"/>
              <w:marTop w:val="0"/>
              <w:marBottom w:val="0"/>
              <w:divBdr>
                <w:top w:val="none" w:sz="0" w:space="0" w:color="auto"/>
                <w:left w:val="none" w:sz="0" w:space="0" w:color="auto"/>
                <w:bottom w:val="none" w:sz="0" w:space="0" w:color="auto"/>
                <w:right w:val="none" w:sz="0" w:space="0" w:color="auto"/>
              </w:divBdr>
            </w:div>
          </w:divsChild>
        </w:div>
        <w:div w:id="177935086">
          <w:marLeft w:val="0"/>
          <w:marRight w:val="0"/>
          <w:marTop w:val="0"/>
          <w:marBottom w:val="0"/>
          <w:divBdr>
            <w:top w:val="none" w:sz="0" w:space="0" w:color="auto"/>
            <w:left w:val="none" w:sz="0" w:space="0" w:color="auto"/>
            <w:bottom w:val="none" w:sz="0" w:space="0" w:color="auto"/>
            <w:right w:val="none" w:sz="0" w:space="0" w:color="auto"/>
          </w:divBdr>
        </w:div>
      </w:divsChild>
    </w:div>
    <w:div w:id="1521163532">
      <w:bodyDiv w:val="1"/>
      <w:marLeft w:val="0"/>
      <w:marRight w:val="0"/>
      <w:marTop w:val="0"/>
      <w:marBottom w:val="0"/>
      <w:divBdr>
        <w:top w:val="none" w:sz="0" w:space="0" w:color="auto"/>
        <w:left w:val="none" w:sz="0" w:space="0" w:color="auto"/>
        <w:bottom w:val="none" w:sz="0" w:space="0" w:color="auto"/>
        <w:right w:val="none" w:sz="0" w:space="0" w:color="auto"/>
      </w:divBdr>
    </w:div>
    <w:div w:id="1552693620">
      <w:bodyDiv w:val="1"/>
      <w:marLeft w:val="0"/>
      <w:marRight w:val="0"/>
      <w:marTop w:val="0"/>
      <w:marBottom w:val="0"/>
      <w:divBdr>
        <w:top w:val="none" w:sz="0" w:space="0" w:color="auto"/>
        <w:left w:val="none" w:sz="0" w:space="0" w:color="auto"/>
        <w:bottom w:val="none" w:sz="0" w:space="0" w:color="auto"/>
        <w:right w:val="none" w:sz="0" w:space="0" w:color="auto"/>
      </w:divBdr>
    </w:div>
    <w:div w:id="1571189828">
      <w:bodyDiv w:val="1"/>
      <w:marLeft w:val="0"/>
      <w:marRight w:val="0"/>
      <w:marTop w:val="0"/>
      <w:marBottom w:val="0"/>
      <w:divBdr>
        <w:top w:val="none" w:sz="0" w:space="0" w:color="auto"/>
        <w:left w:val="none" w:sz="0" w:space="0" w:color="auto"/>
        <w:bottom w:val="none" w:sz="0" w:space="0" w:color="auto"/>
        <w:right w:val="none" w:sz="0" w:space="0" w:color="auto"/>
      </w:divBdr>
      <w:divsChild>
        <w:div w:id="1092051160">
          <w:marLeft w:val="0"/>
          <w:marRight w:val="0"/>
          <w:marTop w:val="0"/>
          <w:marBottom w:val="0"/>
          <w:divBdr>
            <w:top w:val="none" w:sz="0" w:space="0" w:color="auto"/>
            <w:left w:val="none" w:sz="0" w:space="0" w:color="auto"/>
            <w:bottom w:val="none" w:sz="0" w:space="0" w:color="auto"/>
            <w:right w:val="none" w:sz="0" w:space="0" w:color="auto"/>
          </w:divBdr>
          <w:divsChild>
            <w:div w:id="1758861352">
              <w:marLeft w:val="0"/>
              <w:marRight w:val="0"/>
              <w:marTop w:val="0"/>
              <w:marBottom w:val="0"/>
              <w:divBdr>
                <w:top w:val="none" w:sz="0" w:space="0" w:color="auto"/>
                <w:left w:val="none" w:sz="0" w:space="0" w:color="auto"/>
                <w:bottom w:val="none" w:sz="0" w:space="0" w:color="auto"/>
                <w:right w:val="none" w:sz="0" w:space="0" w:color="auto"/>
              </w:divBdr>
              <w:divsChild>
                <w:div w:id="1676573557">
                  <w:marLeft w:val="0"/>
                  <w:marRight w:val="0"/>
                  <w:marTop w:val="0"/>
                  <w:marBottom w:val="0"/>
                  <w:divBdr>
                    <w:top w:val="none" w:sz="0" w:space="0" w:color="auto"/>
                    <w:left w:val="none" w:sz="0" w:space="0" w:color="auto"/>
                    <w:bottom w:val="none" w:sz="0" w:space="0" w:color="auto"/>
                    <w:right w:val="none" w:sz="0" w:space="0" w:color="auto"/>
                  </w:divBdr>
                  <w:divsChild>
                    <w:div w:id="212621301">
                      <w:marLeft w:val="0"/>
                      <w:marRight w:val="0"/>
                      <w:marTop w:val="0"/>
                      <w:marBottom w:val="0"/>
                      <w:divBdr>
                        <w:top w:val="none" w:sz="0" w:space="0" w:color="auto"/>
                        <w:left w:val="none" w:sz="0" w:space="0" w:color="auto"/>
                        <w:bottom w:val="none" w:sz="0" w:space="0" w:color="auto"/>
                        <w:right w:val="none" w:sz="0" w:space="0" w:color="auto"/>
                      </w:divBdr>
                      <w:divsChild>
                        <w:div w:id="1050963192">
                          <w:marLeft w:val="0"/>
                          <w:marRight w:val="0"/>
                          <w:marTop w:val="0"/>
                          <w:marBottom w:val="0"/>
                          <w:divBdr>
                            <w:top w:val="none" w:sz="0" w:space="0" w:color="auto"/>
                            <w:left w:val="none" w:sz="0" w:space="0" w:color="auto"/>
                            <w:bottom w:val="none" w:sz="0" w:space="0" w:color="auto"/>
                            <w:right w:val="none" w:sz="0" w:space="0" w:color="auto"/>
                          </w:divBdr>
                          <w:divsChild>
                            <w:div w:id="20564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3333">
      <w:bodyDiv w:val="1"/>
      <w:marLeft w:val="0"/>
      <w:marRight w:val="0"/>
      <w:marTop w:val="0"/>
      <w:marBottom w:val="0"/>
      <w:divBdr>
        <w:top w:val="none" w:sz="0" w:space="0" w:color="auto"/>
        <w:left w:val="none" w:sz="0" w:space="0" w:color="auto"/>
        <w:bottom w:val="none" w:sz="0" w:space="0" w:color="auto"/>
        <w:right w:val="none" w:sz="0" w:space="0" w:color="auto"/>
      </w:divBdr>
      <w:divsChild>
        <w:div w:id="607077998">
          <w:marLeft w:val="0"/>
          <w:marRight w:val="0"/>
          <w:marTop w:val="0"/>
          <w:marBottom w:val="0"/>
          <w:divBdr>
            <w:top w:val="none" w:sz="0" w:space="0" w:color="auto"/>
            <w:left w:val="none" w:sz="0" w:space="0" w:color="auto"/>
            <w:bottom w:val="none" w:sz="0" w:space="0" w:color="auto"/>
            <w:right w:val="none" w:sz="0" w:space="0" w:color="auto"/>
          </w:divBdr>
        </w:div>
        <w:div w:id="1984234872">
          <w:marLeft w:val="0"/>
          <w:marRight w:val="0"/>
          <w:marTop w:val="0"/>
          <w:marBottom w:val="0"/>
          <w:divBdr>
            <w:top w:val="none" w:sz="0" w:space="0" w:color="auto"/>
            <w:left w:val="none" w:sz="0" w:space="0" w:color="auto"/>
            <w:bottom w:val="none" w:sz="0" w:space="0" w:color="auto"/>
            <w:right w:val="none" w:sz="0" w:space="0" w:color="auto"/>
          </w:divBdr>
        </w:div>
      </w:divsChild>
    </w:div>
    <w:div w:id="1592002903">
      <w:bodyDiv w:val="1"/>
      <w:marLeft w:val="0"/>
      <w:marRight w:val="0"/>
      <w:marTop w:val="0"/>
      <w:marBottom w:val="0"/>
      <w:divBdr>
        <w:top w:val="none" w:sz="0" w:space="0" w:color="auto"/>
        <w:left w:val="none" w:sz="0" w:space="0" w:color="auto"/>
        <w:bottom w:val="none" w:sz="0" w:space="0" w:color="auto"/>
        <w:right w:val="none" w:sz="0" w:space="0" w:color="auto"/>
      </w:divBdr>
    </w:div>
    <w:div w:id="1657029263">
      <w:bodyDiv w:val="1"/>
      <w:marLeft w:val="0"/>
      <w:marRight w:val="0"/>
      <w:marTop w:val="0"/>
      <w:marBottom w:val="0"/>
      <w:divBdr>
        <w:top w:val="none" w:sz="0" w:space="0" w:color="auto"/>
        <w:left w:val="none" w:sz="0" w:space="0" w:color="auto"/>
        <w:bottom w:val="none" w:sz="0" w:space="0" w:color="auto"/>
        <w:right w:val="none" w:sz="0" w:space="0" w:color="auto"/>
      </w:divBdr>
    </w:div>
    <w:div w:id="1803230979">
      <w:bodyDiv w:val="1"/>
      <w:marLeft w:val="0"/>
      <w:marRight w:val="0"/>
      <w:marTop w:val="0"/>
      <w:marBottom w:val="0"/>
      <w:divBdr>
        <w:top w:val="none" w:sz="0" w:space="0" w:color="auto"/>
        <w:left w:val="none" w:sz="0" w:space="0" w:color="auto"/>
        <w:bottom w:val="none" w:sz="0" w:space="0" w:color="auto"/>
        <w:right w:val="none" w:sz="0" w:space="0" w:color="auto"/>
      </w:divBdr>
    </w:div>
    <w:div w:id="1854609475">
      <w:bodyDiv w:val="1"/>
      <w:marLeft w:val="0"/>
      <w:marRight w:val="0"/>
      <w:marTop w:val="0"/>
      <w:marBottom w:val="0"/>
      <w:divBdr>
        <w:top w:val="none" w:sz="0" w:space="0" w:color="auto"/>
        <w:left w:val="none" w:sz="0" w:space="0" w:color="auto"/>
        <w:bottom w:val="none" w:sz="0" w:space="0" w:color="auto"/>
        <w:right w:val="none" w:sz="0" w:space="0" w:color="auto"/>
      </w:divBdr>
    </w:div>
    <w:div w:id="1889486549">
      <w:bodyDiv w:val="1"/>
      <w:marLeft w:val="0"/>
      <w:marRight w:val="0"/>
      <w:marTop w:val="0"/>
      <w:marBottom w:val="0"/>
      <w:divBdr>
        <w:top w:val="none" w:sz="0" w:space="0" w:color="auto"/>
        <w:left w:val="none" w:sz="0" w:space="0" w:color="auto"/>
        <w:bottom w:val="none" w:sz="0" w:space="0" w:color="auto"/>
        <w:right w:val="none" w:sz="0" w:space="0" w:color="auto"/>
      </w:divBdr>
    </w:div>
    <w:div w:id="1938979661">
      <w:bodyDiv w:val="1"/>
      <w:marLeft w:val="0"/>
      <w:marRight w:val="0"/>
      <w:marTop w:val="0"/>
      <w:marBottom w:val="0"/>
      <w:divBdr>
        <w:top w:val="none" w:sz="0" w:space="0" w:color="auto"/>
        <w:left w:val="none" w:sz="0" w:space="0" w:color="auto"/>
        <w:bottom w:val="none" w:sz="0" w:space="0" w:color="auto"/>
        <w:right w:val="none" w:sz="0" w:space="0" w:color="auto"/>
      </w:divBdr>
      <w:divsChild>
        <w:div w:id="894391795">
          <w:marLeft w:val="0"/>
          <w:marRight w:val="0"/>
          <w:marTop w:val="0"/>
          <w:marBottom w:val="0"/>
          <w:divBdr>
            <w:top w:val="none" w:sz="0" w:space="0" w:color="auto"/>
            <w:left w:val="none" w:sz="0" w:space="0" w:color="auto"/>
            <w:bottom w:val="none" w:sz="0" w:space="0" w:color="auto"/>
            <w:right w:val="none" w:sz="0" w:space="0" w:color="auto"/>
          </w:divBdr>
        </w:div>
        <w:div w:id="2058236874">
          <w:marLeft w:val="0"/>
          <w:marRight w:val="0"/>
          <w:marTop w:val="0"/>
          <w:marBottom w:val="0"/>
          <w:divBdr>
            <w:top w:val="none" w:sz="0" w:space="0" w:color="auto"/>
            <w:left w:val="none" w:sz="0" w:space="0" w:color="auto"/>
            <w:bottom w:val="none" w:sz="0" w:space="0" w:color="auto"/>
            <w:right w:val="none" w:sz="0" w:space="0" w:color="auto"/>
          </w:divBdr>
        </w:div>
        <w:div w:id="1483693562">
          <w:marLeft w:val="0"/>
          <w:marRight w:val="0"/>
          <w:marTop w:val="0"/>
          <w:marBottom w:val="0"/>
          <w:divBdr>
            <w:top w:val="none" w:sz="0" w:space="0" w:color="auto"/>
            <w:left w:val="none" w:sz="0" w:space="0" w:color="auto"/>
            <w:bottom w:val="none" w:sz="0" w:space="0" w:color="auto"/>
            <w:right w:val="none" w:sz="0" w:space="0" w:color="auto"/>
          </w:divBdr>
        </w:div>
        <w:div w:id="1594127152">
          <w:marLeft w:val="0"/>
          <w:marRight w:val="0"/>
          <w:marTop w:val="0"/>
          <w:marBottom w:val="0"/>
          <w:divBdr>
            <w:top w:val="none" w:sz="0" w:space="0" w:color="auto"/>
            <w:left w:val="none" w:sz="0" w:space="0" w:color="auto"/>
            <w:bottom w:val="none" w:sz="0" w:space="0" w:color="auto"/>
            <w:right w:val="none" w:sz="0" w:space="0" w:color="auto"/>
          </w:divBdr>
        </w:div>
        <w:div w:id="903947613">
          <w:marLeft w:val="0"/>
          <w:marRight w:val="0"/>
          <w:marTop w:val="0"/>
          <w:marBottom w:val="0"/>
          <w:divBdr>
            <w:top w:val="none" w:sz="0" w:space="0" w:color="auto"/>
            <w:left w:val="none" w:sz="0" w:space="0" w:color="auto"/>
            <w:bottom w:val="none" w:sz="0" w:space="0" w:color="auto"/>
            <w:right w:val="none" w:sz="0" w:space="0" w:color="auto"/>
          </w:divBdr>
        </w:div>
        <w:div w:id="32926677">
          <w:marLeft w:val="0"/>
          <w:marRight w:val="0"/>
          <w:marTop w:val="0"/>
          <w:marBottom w:val="0"/>
          <w:divBdr>
            <w:top w:val="none" w:sz="0" w:space="0" w:color="auto"/>
            <w:left w:val="none" w:sz="0" w:space="0" w:color="auto"/>
            <w:bottom w:val="none" w:sz="0" w:space="0" w:color="auto"/>
            <w:right w:val="none" w:sz="0" w:space="0" w:color="auto"/>
          </w:divBdr>
        </w:div>
      </w:divsChild>
    </w:div>
    <w:div w:id="1965194675">
      <w:bodyDiv w:val="1"/>
      <w:marLeft w:val="0"/>
      <w:marRight w:val="0"/>
      <w:marTop w:val="0"/>
      <w:marBottom w:val="0"/>
      <w:divBdr>
        <w:top w:val="none" w:sz="0" w:space="0" w:color="auto"/>
        <w:left w:val="none" w:sz="0" w:space="0" w:color="auto"/>
        <w:bottom w:val="none" w:sz="0" w:space="0" w:color="auto"/>
        <w:right w:val="none" w:sz="0" w:space="0" w:color="auto"/>
      </w:divBdr>
    </w:div>
    <w:div w:id="1965848730">
      <w:bodyDiv w:val="1"/>
      <w:marLeft w:val="0"/>
      <w:marRight w:val="0"/>
      <w:marTop w:val="0"/>
      <w:marBottom w:val="0"/>
      <w:divBdr>
        <w:top w:val="none" w:sz="0" w:space="0" w:color="auto"/>
        <w:left w:val="none" w:sz="0" w:space="0" w:color="auto"/>
        <w:bottom w:val="none" w:sz="0" w:space="0" w:color="auto"/>
        <w:right w:val="none" w:sz="0" w:space="0" w:color="auto"/>
      </w:divBdr>
      <w:divsChild>
        <w:div w:id="1416783044">
          <w:marLeft w:val="0"/>
          <w:marRight w:val="0"/>
          <w:marTop w:val="0"/>
          <w:marBottom w:val="0"/>
          <w:divBdr>
            <w:top w:val="none" w:sz="0" w:space="0" w:color="auto"/>
            <w:left w:val="none" w:sz="0" w:space="0" w:color="auto"/>
            <w:bottom w:val="none" w:sz="0" w:space="0" w:color="auto"/>
            <w:right w:val="none" w:sz="0" w:space="0" w:color="auto"/>
          </w:divBdr>
          <w:divsChild>
            <w:div w:id="9113495">
              <w:marLeft w:val="0"/>
              <w:marRight w:val="0"/>
              <w:marTop w:val="0"/>
              <w:marBottom w:val="0"/>
              <w:divBdr>
                <w:top w:val="none" w:sz="0" w:space="0" w:color="auto"/>
                <w:left w:val="none" w:sz="0" w:space="0" w:color="auto"/>
                <w:bottom w:val="none" w:sz="0" w:space="0" w:color="auto"/>
                <w:right w:val="none" w:sz="0" w:space="0" w:color="auto"/>
              </w:divBdr>
            </w:div>
            <w:div w:id="773938495">
              <w:marLeft w:val="0"/>
              <w:marRight w:val="0"/>
              <w:marTop w:val="0"/>
              <w:marBottom w:val="0"/>
              <w:divBdr>
                <w:top w:val="none" w:sz="0" w:space="0" w:color="auto"/>
                <w:left w:val="none" w:sz="0" w:space="0" w:color="auto"/>
                <w:bottom w:val="none" w:sz="0" w:space="0" w:color="auto"/>
                <w:right w:val="none" w:sz="0" w:space="0" w:color="auto"/>
              </w:divBdr>
            </w:div>
            <w:div w:id="1715695500">
              <w:marLeft w:val="0"/>
              <w:marRight w:val="0"/>
              <w:marTop w:val="0"/>
              <w:marBottom w:val="0"/>
              <w:divBdr>
                <w:top w:val="none" w:sz="0" w:space="0" w:color="auto"/>
                <w:left w:val="none" w:sz="0" w:space="0" w:color="auto"/>
                <w:bottom w:val="none" w:sz="0" w:space="0" w:color="auto"/>
                <w:right w:val="none" w:sz="0" w:space="0" w:color="auto"/>
              </w:divBdr>
            </w:div>
            <w:div w:id="227618354">
              <w:marLeft w:val="0"/>
              <w:marRight w:val="0"/>
              <w:marTop w:val="0"/>
              <w:marBottom w:val="0"/>
              <w:divBdr>
                <w:top w:val="none" w:sz="0" w:space="0" w:color="auto"/>
                <w:left w:val="none" w:sz="0" w:space="0" w:color="auto"/>
                <w:bottom w:val="none" w:sz="0" w:space="0" w:color="auto"/>
                <w:right w:val="none" w:sz="0" w:space="0" w:color="auto"/>
              </w:divBdr>
            </w:div>
          </w:divsChild>
        </w:div>
        <w:div w:id="1330711846">
          <w:marLeft w:val="0"/>
          <w:marRight w:val="0"/>
          <w:marTop w:val="0"/>
          <w:marBottom w:val="0"/>
          <w:divBdr>
            <w:top w:val="none" w:sz="0" w:space="0" w:color="auto"/>
            <w:left w:val="none" w:sz="0" w:space="0" w:color="auto"/>
            <w:bottom w:val="none" w:sz="0" w:space="0" w:color="auto"/>
            <w:right w:val="none" w:sz="0" w:space="0" w:color="auto"/>
          </w:divBdr>
          <w:divsChild>
            <w:div w:id="1927226421">
              <w:marLeft w:val="0"/>
              <w:marRight w:val="0"/>
              <w:marTop w:val="0"/>
              <w:marBottom w:val="0"/>
              <w:divBdr>
                <w:top w:val="none" w:sz="0" w:space="0" w:color="auto"/>
                <w:left w:val="none" w:sz="0" w:space="0" w:color="auto"/>
                <w:bottom w:val="none" w:sz="0" w:space="0" w:color="auto"/>
                <w:right w:val="none" w:sz="0" w:space="0" w:color="auto"/>
              </w:divBdr>
            </w:div>
            <w:div w:id="5622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99823">
      <w:bodyDiv w:val="1"/>
      <w:marLeft w:val="0"/>
      <w:marRight w:val="0"/>
      <w:marTop w:val="0"/>
      <w:marBottom w:val="0"/>
      <w:divBdr>
        <w:top w:val="none" w:sz="0" w:space="0" w:color="auto"/>
        <w:left w:val="none" w:sz="0" w:space="0" w:color="auto"/>
        <w:bottom w:val="none" w:sz="0" w:space="0" w:color="auto"/>
        <w:right w:val="none" w:sz="0" w:space="0" w:color="auto"/>
      </w:divBdr>
    </w:div>
    <w:div w:id="2038113256">
      <w:bodyDiv w:val="1"/>
      <w:marLeft w:val="0"/>
      <w:marRight w:val="0"/>
      <w:marTop w:val="0"/>
      <w:marBottom w:val="0"/>
      <w:divBdr>
        <w:top w:val="none" w:sz="0" w:space="0" w:color="auto"/>
        <w:left w:val="none" w:sz="0" w:space="0" w:color="auto"/>
        <w:bottom w:val="none" w:sz="0" w:space="0" w:color="auto"/>
        <w:right w:val="none" w:sz="0" w:space="0" w:color="auto"/>
      </w:divBdr>
    </w:div>
    <w:div w:id="209836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hyperlink" Target="https://ethosltduk.sharepoint.com/:x:/s/ETHOS/EY_Kdi9FJflJqiFGlpdBQ1sBDoQGKDAzDadL2GUySb9o9w?e=RLptNV" TargetMode="External"/><Relationship Id="rId2" Type="http://schemas.openxmlformats.org/officeDocument/2006/relationships/customXml" Target="../customXml/item2.xml"/><Relationship Id="rId16" Type="http://schemas.openxmlformats.org/officeDocument/2006/relationships/hyperlink" Target="https://digital.nhs.uk/data-and-information/information-standards/information-standards-and-data-collections-including-extractions/publications-and-notifications/standards-and-collections/dcb0160-clinical-risk-management-its-application-in-the-deployment-and-use-of-health-it-systems"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23" Type="http://schemas.openxmlformats.org/officeDocument/2006/relationships/hyperlink" Target="http://www.econsult"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support.nhs.net/knowledge-base/o365-shared-tenant-clinical-safety-case-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ngland.nhs.uk/long-read/additional-roles-a-quick-reference-summary/"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c4\Downloads\NHS%20Digital_basic_template_Plain_Gre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92DBE396124CA59BD7165145DAD10A"/>
        <w:category>
          <w:name w:val="General"/>
          <w:gallery w:val="placeholder"/>
        </w:category>
        <w:types>
          <w:type w:val="bbPlcHdr"/>
        </w:types>
        <w:behaviors>
          <w:behavior w:val="content"/>
        </w:behaviors>
        <w:guid w:val="{21FFA626-8CC6-4C76-9561-7570629B703B}"/>
      </w:docPartPr>
      <w:docPartBody>
        <w:p w:rsidR="00C25B88" w:rsidRDefault="00E05848">
          <w:pPr>
            <w:pStyle w:val="A592DBE396124CA59BD7165145DAD10A"/>
          </w:pPr>
          <w:r w:rsidRPr="00DD77F0">
            <w:t>Title of document</w:t>
          </w:r>
        </w:p>
      </w:docPartBody>
    </w:docPart>
    <w:docPart>
      <w:docPartPr>
        <w:name w:val="403F7521F1654B5BA47F73440A7738A2"/>
        <w:category>
          <w:name w:val="General"/>
          <w:gallery w:val="placeholder"/>
        </w:category>
        <w:types>
          <w:type w:val="bbPlcHdr"/>
        </w:types>
        <w:behaviors>
          <w:behavior w:val="content"/>
        </w:behaviors>
        <w:guid w:val="{56D98C1C-4BF0-4DF6-B3AC-AAFD13A8C257}"/>
      </w:docPartPr>
      <w:docPartBody>
        <w:p w:rsidR="00C25B88" w:rsidRDefault="00E05848">
          <w:pPr>
            <w:pStyle w:val="403F7521F1654B5BA47F73440A7738A2"/>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848"/>
    <w:rsid w:val="000026C1"/>
    <w:rsid w:val="00040529"/>
    <w:rsid w:val="00203347"/>
    <w:rsid w:val="002315CA"/>
    <w:rsid w:val="00231845"/>
    <w:rsid w:val="00287B63"/>
    <w:rsid w:val="00367713"/>
    <w:rsid w:val="00483899"/>
    <w:rsid w:val="004E26E4"/>
    <w:rsid w:val="0060322C"/>
    <w:rsid w:val="00615A55"/>
    <w:rsid w:val="0073531E"/>
    <w:rsid w:val="00746B70"/>
    <w:rsid w:val="00797213"/>
    <w:rsid w:val="0081690D"/>
    <w:rsid w:val="00883E59"/>
    <w:rsid w:val="008F5482"/>
    <w:rsid w:val="00934415"/>
    <w:rsid w:val="00B34D9D"/>
    <w:rsid w:val="00B754BD"/>
    <w:rsid w:val="00C17020"/>
    <w:rsid w:val="00C25B88"/>
    <w:rsid w:val="00C85E7B"/>
    <w:rsid w:val="00CC5DA8"/>
    <w:rsid w:val="00CF5D5C"/>
    <w:rsid w:val="00D273E8"/>
    <w:rsid w:val="00DA1535"/>
    <w:rsid w:val="00E05848"/>
    <w:rsid w:val="00F460DE"/>
    <w:rsid w:val="00F67547"/>
    <w:rsid w:val="00FE3D22"/>
    <w:rsid w:val="00FF4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92DBE396124CA59BD7165145DAD10A">
    <w:name w:val="A592DBE396124CA59BD7165145DAD10A"/>
  </w:style>
  <w:style w:type="paragraph" w:customStyle="1" w:styleId="403F7521F1654B5BA47F73440A7738A2">
    <w:name w:val="403F7521F1654B5BA47F73440A7738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6f08ab-4406-442e-9d05-97b0a8a57d32">
      <Terms xmlns="http://schemas.microsoft.com/office/infopath/2007/PartnerControls"/>
    </lcf76f155ced4ddcb4097134ff3c332f>
    <TaxCatchAll xmlns="3736308f-f219-41c8-ac9d-2812515379c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BF154F3F462A74FB684030474CFF4D5" ma:contentTypeVersion="15" ma:contentTypeDescription="Create a new document." ma:contentTypeScope="" ma:versionID="6d1013a0bcb6b24452db4006afdde8eb">
  <xsd:schema xmlns:xsd="http://www.w3.org/2001/XMLSchema" xmlns:xs="http://www.w3.org/2001/XMLSchema" xmlns:p="http://schemas.microsoft.com/office/2006/metadata/properties" xmlns:ns2="7d6f08ab-4406-442e-9d05-97b0a8a57d32" xmlns:ns3="3736308f-f219-41c8-ac9d-2812515379c1" targetNamespace="http://schemas.microsoft.com/office/2006/metadata/properties" ma:root="true" ma:fieldsID="b3f2394fa1264b7283d012e078e83388" ns2:_="" ns3:_="">
    <xsd:import namespace="7d6f08ab-4406-442e-9d05-97b0a8a57d32"/>
    <xsd:import namespace="3736308f-f219-41c8-ac9d-2812515379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f08ab-4406-442e-9d05-97b0a8a57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9ab9318-aa8f-47e5-88b0-458c7598eb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36308f-f219-41c8-ac9d-2812515379c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9be4430-a59e-4ad1-b29d-7a421ab5900a}" ma:internalName="TaxCatchAll" ma:showField="CatchAllData" ma:web="3736308f-f219-41c8-ac9d-2812515379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6052DD-DDCB-4127-8F49-D66AB66E4E3A}">
  <ds:schemaRefs>
    <ds:schemaRef ds:uri="http://schemas.microsoft.com/sharepoint/v3/contenttype/forms"/>
  </ds:schemaRefs>
</ds:datastoreItem>
</file>

<file path=customXml/itemProps2.xml><?xml version="1.0" encoding="utf-8"?>
<ds:datastoreItem xmlns:ds="http://schemas.openxmlformats.org/officeDocument/2006/customXml" ds:itemID="{D1C2799B-5345-4F12-8888-054CDCE16528}">
  <ds:schemaRefs>
    <ds:schemaRef ds:uri="http://schemas.microsoft.com/office/2006/metadata/properties"/>
    <ds:schemaRef ds:uri="http://schemas.microsoft.com/office/infopath/2007/PartnerControls"/>
    <ds:schemaRef ds:uri="7d6f08ab-4406-442e-9d05-97b0a8a57d32"/>
    <ds:schemaRef ds:uri="3736308f-f219-41c8-ac9d-2812515379c1"/>
  </ds:schemaRefs>
</ds:datastoreItem>
</file>

<file path=customXml/itemProps3.xml><?xml version="1.0" encoding="utf-8"?>
<ds:datastoreItem xmlns:ds="http://schemas.openxmlformats.org/officeDocument/2006/customXml" ds:itemID="{B19B7372-3AED-49A0-99C0-27059E57D020}">
  <ds:schemaRefs>
    <ds:schemaRef ds:uri="http://schemas.openxmlformats.org/officeDocument/2006/bibliography"/>
  </ds:schemaRefs>
</ds:datastoreItem>
</file>

<file path=customXml/itemProps4.xml><?xml version="1.0" encoding="utf-8"?>
<ds:datastoreItem xmlns:ds="http://schemas.openxmlformats.org/officeDocument/2006/customXml" ds:itemID="{6A709232-2283-4D2A-A9C7-06F670894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f08ab-4406-442e-9d05-97b0a8a57d32"/>
    <ds:schemaRef ds:uri="3736308f-f219-41c8-ac9d-2812515379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NHS Digital_basic_template_Plain_Grey</Template>
  <TotalTime>4</TotalTime>
  <Pages>19</Pages>
  <Words>4635</Words>
  <Characters>26424</Characters>
  <Application>Microsoft Office Word</Application>
  <DocSecurity>4</DocSecurity>
  <Lines>220</Lines>
  <Paragraphs>61</Paragraphs>
  <ScaleCrop>false</ScaleCrop>
  <HeadingPairs>
    <vt:vector size="2" baseType="variant">
      <vt:variant>
        <vt:lpstr>Title</vt:lpstr>
      </vt:variant>
      <vt:variant>
        <vt:i4>1</vt:i4>
      </vt:variant>
    </vt:vector>
  </HeadingPairs>
  <TitlesOfParts>
    <vt:vector size="1" baseType="lpstr">
      <vt:lpstr>Clinical Safety Case Report – eHub eConsult</vt:lpstr>
    </vt:vector>
  </TitlesOfParts>
  <Company/>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Safety Case Report – eHub eConsult</dc:title>
  <dc:creator>Andrew.Harrison@ethos.co.im</dc:creator>
  <cp:lastModifiedBy>Adriana Jimenez</cp:lastModifiedBy>
  <cp:revision>2</cp:revision>
  <cp:lastPrinted>2017-10-04T10:41:00Z</cp:lastPrinted>
  <dcterms:created xsi:type="dcterms:W3CDTF">2023-08-10T10:24:00Z</dcterms:created>
  <dcterms:modified xsi:type="dcterms:W3CDTF">2023-08-10T10:24:00Z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0x010100DBF154F3F462A74FB684030474CFF4D5</vt:lpwstr>
  </property>
  <property fmtid="{D5CDD505-2E9C-101B-9397-08002B2CF9AE}" pid="4" name="hscicOrgOfficeLocation">
    <vt:lpwstr/>
  </property>
  <property fmtid="{D5CDD505-2E9C-101B-9397-08002B2CF9AE}" pid="5" name="hscicOrgCorporateFunction">
    <vt:lpwstr/>
  </property>
  <property fmtid="{D5CDD505-2E9C-101B-9397-08002B2CF9AE}" pid="6" name="hscicOrgPortfolioDomain">
    <vt:lpwstr/>
  </property>
  <property fmtid="{D5CDD505-2E9C-101B-9397-08002B2CF9AE}" pid="7" name="hscicDocumentType">
    <vt:lpwstr>147;#Templates|aff1a68b-1933-4dcf-8d00-314af96fd52f</vt:lpwstr>
  </property>
  <property fmtid="{D5CDD505-2E9C-101B-9397-08002B2CF9AE}" pid="8" name="MediaServiceImageTags">
    <vt:lpwstr/>
  </property>
</Properties>
</file>