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4" w:rsidRDefault="003722B4" w:rsidP="003722B4">
      <w:pPr>
        <w:pStyle w:val="Heading1"/>
        <w:rPr>
          <w:lang w:eastAsia="en-GB"/>
        </w:rPr>
      </w:pPr>
      <w:bookmarkStart w:id="0" w:name="_Toc513103431"/>
      <w:r>
        <w:rPr>
          <w:lang w:eastAsia="en-GB"/>
        </w:rPr>
        <w:t>Annex 8.13 Mandatory Services: Application from a Contractor for a Contractor variation to Provide Ophthalmic Services at Different or Additional Premises</w:t>
      </w:r>
      <w:bookmarkEnd w:id="0"/>
    </w:p>
    <w:p w:rsidR="003722B4" w:rsidRDefault="003722B4" w:rsidP="003722B4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:rsidR="003722B4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7C2855"/>
          <w:sz w:val="28"/>
          <w:szCs w:val="24"/>
        </w:rPr>
      </w:pPr>
      <w:r w:rsidRPr="00832107">
        <w:rPr>
          <w:rFonts w:eastAsia="Calibri" w:cs="Arial"/>
          <w:b/>
          <w:bCs w:val="0"/>
          <w:color w:val="7C2855"/>
          <w:sz w:val="28"/>
          <w:szCs w:val="24"/>
        </w:rPr>
        <w:t>1. General Information</w:t>
      </w:r>
    </w:p>
    <w:p w:rsidR="003722B4" w:rsidRPr="00832107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7C2855"/>
          <w:sz w:val="28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3722B4" w:rsidRPr="00BC0544" w:rsidTr="00ED0448">
        <w:tc>
          <w:tcPr>
            <w:tcW w:w="9072" w:type="dxa"/>
            <w:gridSpan w:val="2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Name of Contractor</w:t>
            </w:r>
          </w:p>
        </w:tc>
      </w:tr>
      <w:tr w:rsidR="003722B4" w:rsidRPr="00F27670" w:rsidTr="00ED0448">
        <w:tc>
          <w:tcPr>
            <w:tcW w:w="3935" w:type="dxa"/>
          </w:tcPr>
          <w:p w:rsidR="003722B4" w:rsidRPr="00F27670" w:rsidRDefault="003722B4" w:rsidP="00ED0448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give full details of contractor including current address</w:t>
            </w:r>
          </w:p>
        </w:tc>
        <w:tc>
          <w:tcPr>
            <w:tcW w:w="5137" w:type="dxa"/>
          </w:tcPr>
          <w:p w:rsidR="003722B4" w:rsidRPr="00F27670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3935" w:type="dxa"/>
          </w:tcPr>
          <w:p w:rsidR="003722B4" w:rsidRPr="00832107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 xml:space="preserve">Please indicate in which area your new premises are located </w:t>
            </w:r>
          </w:p>
          <w:p w:rsidR="003722B4" w:rsidRPr="00832107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  <w:tc>
          <w:tcPr>
            <w:tcW w:w="5137" w:type="dxa"/>
          </w:tcPr>
          <w:p w:rsidR="003722B4" w:rsidRPr="00F27670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3935" w:type="dxa"/>
          </w:tcPr>
          <w:p w:rsidR="003722B4" w:rsidRPr="00832107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Is this a change of premises or an additional location</w:t>
            </w:r>
          </w:p>
          <w:p w:rsidR="003722B4" w:rsidRPr="00832107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complete section 2 and 3 for each new practice</w:t>
            </w:r>
          </w:p>
        </w:tc>
        <w:tc>
          <w:tcPr>
            <w:tcW w:w="5137" w:type="dxa"/>
          </w:tcPr>
          <w:p w:rsidR="003722B4" w:rsidRPr="00832107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Change/additional</w:t>
            </w:r>
          </w:p>
        </w:tc>
      </w:tr>
      <w:tr w:rsidR="003722B4" w:rsidRPr="00BC0544" w:rsidTr="00ED0448">
        <w:tc>
          <w:tcPr>
            <w:tcW w:w="9072" w:type="dxa"/>
            <w:gridSpan w:val="2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Start date</w:t>
            </w:r>
          </w:p>
        </w:tc>
      </w:tr>
      <w:tr w:rsidR="003722B4" w:rsidRPr="00F27670" w:rsidTr="00ED0448">
        <w:tc>
          <w:tcPr>
            <w:tcW w:w="3935" w:type="dxa"/>
          </w:tcPr>
          <w:p w:rsidR="003722B4" w:rsidRPr="00832107" w:rsidRDefault="003722B4" w:rsidP="00ED0448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provide the date you wish the variation to start (</w:t>
            </w:r>
            <w:proofErr w:type="spellStart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dd</w:t>
            </w:r>
            <w:proofErr w:type="spellEnd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/mm/</w:t>
            </w:r>
            <w:proofErr w:type="spellStart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yyyy</w:t>
            </w:r>
            <w:proofErr w:type="spellEnd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)</w:t>
            </w:r>
          </w:p>
        </w:tc>
        <w:tc>
          <w:tcPr>
            <w:tcW w:w="5137" w:type="dxa"/>
          </w:tcPr>
          <w:p w:rsidR="003722B4" w:rsidRPr="00F27670" w:rsidRDefault="003722B4" w:rsidP="00ED0448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3722B4" w:rsidRPr="00BC0544" w:rsidTr="00ED0448">
        <w:tc>
          <w:tcPr>
            <w:tcW w:w="9072" w:type="dxa"/>
            <w:gridSpan w:val="2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Contact details</w:t>
            </w:r>
          </w:p>
        </w:tc>
      </w:tr>
      <w:tr w:rsidR="003722B4" w:rsidRPr="00F27670" w:rsidTr="00ED0448">
        <w:tc>
          <w:tcPr>
            <w:tcW w:w="3935" w:type="dxa"/>
            <w:shd w:val="clear" w:color="auto" w:fill="auto"/>
          </w:tcPr>
          <w:p w:rsidR="003722B4" w:rsidRPr="00832107" w:rsidRDefault="003722B4" w:rsidP="00ED0448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provide the named contact email and preferred telephone details</w:t>
            </w:r>
          </w:p>
        </w:tc>
        <w:tc>
          <w:tcPr>
            <w:tcW w:w="5137" w:type="dxa"/>
            <w:shd w:val="clear" w:color="auto" w:fill="auto"/>
          </w:tcPr>
          <w:p w:rsidR="003722B4" w:rsidRPr="00F27670" w:rsidRDefault="003722B4" w:rsidP="00ED0448">
            <w:pPr>
              <w:widowControl w:val="0"/>
              <w:rPr>
                <w:rFonts w:eastAsia="Arial" w:cs="Arial"/>
                <w:szCs w:val="24"/>
              </w:rPr>
            </w:pPr>
          </w:p>
        </w:tc>
      </w:tr>
    </w:tbl>
    <w:p w:rsidR="003722B4" w:rsidRPr="00840FDD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p w:rsidR="003722B4" w:rsidRPr="00F46C09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943634" w:themeColor="accent2" w:themeShade="BF"/>
          <w:szCs w:val="24"/>
        </w:rPr>
      </w:pPr>
      <w:bookmarkStart w:id="1" w:name="_Toc513037775"/>
      <w:bookmarkStart w:id="2" w:name="_Toc513103432"/>
      <w:r w:rsidRPr="00F46C09">
        <w:rPr>
          <w:rStyle w:val="Heading2Char"/>
          <w:rFonts w:eastAsia="Calibri"/>
          <w:color w:val="943634" w:themeColor="accent2" w:themeShade="BF"/>
        </w:rPr>
        <w:t>2. New Practice details</w:t>
      </w:r>
      <w:bookmarkEnd w:id="1"/>
      <w:bookmarkEnd w:id="2"/>
      <w:r w:rsidRPr="00F46C09">
        <w:rPr>
          <w:rFonts w:eastAsia="Calibri" w:cs="Arial"/>
          <w:b/>
          <w:bCs w:val="0"/>
          <w:color w:val="943634" w:themeColor="accent2" w:themeShade="BF"/>
          <w:szCs w:val="24"/>
        </w:rPr>
        <w:t xml:space="preserve"> </w:t>
      </w:r>
    </w:p>
    <w:p w:rsidR="003722B4" w:rsidRDefault="003722B4" w:rsidP="003722B4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3722B4" w:rsidRPr="00BC0544" w:rsidTr="00ED0448">
        <w:tc>
          <w:tcPr>
            <w:tcW w:w="9072" w:type="dxa"/>
            <w:gridSpan w:val="2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Practice details: </w:t>
            </w:r>
          </w:p>
        </w:tc>
      </w:tr>
      <w:tr w:rsidR="003722B4" w:rsidRPr="00F27670" w:rsidTr="00ED0448">
        <w:tc>
          <w:tcPr>
            <w:tcW w:w="3935" w:type="dxa"/>
          </w:tcPr>
          <w:p w:rsidR="003722B4" w:rsidRPr="00F27670" w:rsidRDefault="003722B4" w:rsidP="00ED0448">
            <w:pPr>
              <w:widowControl w:val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Practice name:</w:t>
            </w:r>
          </w:p>
        </w:tc>
        <w:tc>
          <w:tcPr>
            <w:tcW w:w="5137" w:type="dxa"/>
          </w:tcPr>
          <w:p w:rsidR="003722B4" w:rsidRPr="00F27670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3935" w:type="dxa"/>
          </w:tcPr>
          <w:p w:rsidR="003722B4" w:rsidRPr="00832107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Practice trading name (if different):</w:t>
            </w:r>
          </w:p>
        </w:tc>
        <w:tc>
          <w:tcPr>
            <w:tcW w:w="5137" w:type="dxa"/>
          </w:tcPr>
          <w:p w:rsidR="003722B4" w:rsidRPr="00F27670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3935" w:type="dxa"/>
          </w:tcPr>
          <w:p w:rsidR="003722B4" w:rsidRPr="00832107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New Practice address:</w:t>
            </w:r>
          </w:p>
        </w:tc>
        <w:tc>
          <w:tcPr>
            <w:tcW w:w="5137" w:type="dxa"/>
          </w:tcPr>
          <w:p w:rsidR="003722B4" w:rsidRPr="00832107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3935" w:type="dxa"/>
          </w:tcPr>
          <w:p w:rsidR="003722B4" w:rsidRPr="0046544C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t xml:space="preserve">Please confirm that the practice premises will be available for the provision of the services from the </w:t>
            </w: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proposed contract variation start date.</w:t>
            </w:r>
          </w:p>
        </w:tc>
        <w:tc>
          <w:tcPr>
            <w:tcW w:w="5137" w:type="dxa"/>
          </w:tcPr>
          <w:p w:rsidR="003722B4" w:rsidRPr="0046544C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Yes / No</w:t>
            </w:r>
          </w:p>
        </w:tc>
      </w:tr>
      <w:tr w:rsidR="003722B4" w:rsidRPr="00F27670" w:rsidTr="00ED0448">
        <w:tc>
          <w:tcPr>
            <w:tcW w:w="3935" w:type="dxa"/>
          </w:tcPr>
          <w:p w:rsidR="003722B4" w:rsidRPr="0046544C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Practice telephone number:</w:t>
            </w:r>
          </w:p>
        </w:tc>
        <w:tc>
          <w:tcPr>
            <w:tcW w:w="5137" w:type="dxa"/>
          </w:tcPr>
          <w:p w:rsidR="003722B4" w:rsidRPr="0046544C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3935" w:type="dxa"/>
          </w:tcPr>
          <w:p w:rsidR="003722B4" w:rsidRPr="0046544C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Practice fax number:</w:t>
            </w:r>
          </w:p>
        </w:tc>
        <w:tc>
          <w:tcPr>
            <w:tcW w:w="5137" w:type="dxa"/>
          </w:tcPr>
          <w:p w:rsidR="003722B4" w:rsidRPr="0046544C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3935" w:type="dxa"/>
          </w:tcPr>
          <w:p w:rsidR="003722B4" w:rsidRPr="0046544C" w:rsidRDefault="003722B4" w:rsidP="00ED0448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Practice email address: </w:t>
            </w:r>
          </w:p>
        </w:tc>
        <w:tc>
          <w:tcPr>
            <w:tcW w:w="5137" w:type="dxa"/>
          </w:tcPr>
          <w:p w:rsidR="003722B4" w:rsidRPr="0046544C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:rsidR="003722B4" w:rsidRPr="00840FDD" w:rsidRDefault="003722B4" w:rsidP="003722B4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:rsidR="003722B4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  <w:bookmarkStart w:id="3" w:name="_Toc513037776"/>
      <w:bookmarkStart w:id="4" w:name="_Toc513103433"/>
      <w:r w:rsidRPr="00F46C09">
        <w:rPr>
          <w:rStyle w:val="Heading2Char"/>
          <w:rFonts w:eastAsia="Calibri"/>
          <w:color w:val="943634" w:themeColor="accent2" w:themeShade="BF"/>
        </w:rPr>
        <w:t>3. Premises, equipment and record-keeping</w:t>
      </w:r>
      <w:bookmarkEnd w:id="3"/>
      <w:bookmarkEnd w:id="4"/>
      <w:r w:rsidRPr="00F46C09">
        <w:rPr>
          <w:rFonts w:eastAsia="Calibri" w:cs="Arial"/>
          <w:b/>
          <w:bCs w:val="0"/>
          <w:color w:val="943634" w:themeColor="accent2" w:themeShade="BF"/>
          <w:szCs w:val="24"/>
        </w:rPr>
        <w:t xml:space="preserve"> </w:t>
      </w:r>
    </w:p>
    <w:p w:rsidR="003722B4" w:rsidRPr="00840FDD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722B4" w:rsidRPr="00BC0544" w:rsidTr="00ED0448">
        <w:tc>
          <w:tcPr>
            <w:tcW w:w="9072" w:type="dxa"/>
            <w:gridSpan w:val="2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Premises </w:t>
            </w:r>
          </w:p>
        </w:tc>
      </w:tr>
      <w:tr w:rsidR="003722B4" w:rsidRPr="00F27670" w:rsidTr="00ED0448">
        <w:tc>
          <w:tcPr>
            <w:tcW w:w="9072" w:type="dxa"/>
            <w:gridSpan w:val="2"/>
          </w:tcPr>
          <w:p w:rsidR="003722B4" w:rsidRPr="00187BC9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Size of premises – in particular the rooms that will be available for sight testing </w:t>
            </w: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Pr="00187BC9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9072" w:type="dxa"/>
            <w:gridSpan w:val="2"/>
          </w:tcPr>
          <w:p w:rsidR="003722B4" w:rsidRPr="00187BC9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Waiting areas available – in particular the seating arrangements that are available </w:t>
            </w:r>
          </w:p>
          <w:p w:rsidR="003722B4" w:rsidRPr="00187BC9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Pr="00187BC9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9072" w:type="dxa"/>
            <w:gridSpan w:val="2"/>
          </w:tcPr>
          <w:p w:rsidR="003722B4" w:rsidRPr="00187BC9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Please supply any other relevant information relating to premises to support your application (continue on a </w:t>
            </w:r>
          </w:p>
          <w:p w:rsidR="003722B4" w:rsidRPr="00187BC9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separate sheet if necessary): </w:t>
            </w: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Pr="00187BC9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BC0544" w:rsidTr="00ED0448">
        <w:tc>
          <w:tcPr>
            <w:tcW w:w="9072" w:type="dxa"/>
            <w:gridSpan w:val="2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Equipment</w:t>
            </w:r>
          </w:p>
        </w:tc>
      </w:tr>
      <w:tr w:rsidR="003722B4" w:rsidRPr="00F27670" w:rsidTr="00ED0448">
        <w:tc>
          <w:tcPr>
            <w:tcW w:w="9072" w:type="dxa"/>
            <w:gridSpan w:val="2"/>
          </w:tcPr>
          <w:p w:rsidR="003722B4" w:rsidRPr="00187BC9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Please list relevant equipment in support of your application (continue on a separate sheet if necessary): </w:t>
            </w:r>
          </w:p>
          <w:p w:rsidR="003722B4" w:rsidRPr="00187BC9" w:rsidRDefault="003722B4" w:rsidP="00ED0448">
            <w:pPr>
              <w:widowControl w:val="0"/>
              <w:jc w:val="both"/>
              <w:rPr>
                <w:rFonts w:cs="Arial"/>
                <w:bCs w:val="0"/>
                <w:sz w:val="32"/>
                <w:szCs w:val="24"/>
              </w:rPr>
            </w:pPr>
          </w:p>
          <w:p w:rsidR="003722B4" w:rsidRPr="00187BC9" w:rsidRDefault="003722B4" w:rsidP="00ED0448">
            <w:pPr>
              <w:widowControl w:val="0"/>
              <w:jc w:val="both"/>
              <w:rPr>
                <w:rFonts w:cs="Arial"/>
                <w:bCs w:val="0"/>
                <w:sz w:val="32"/>
                <w:szCs w:val="24"/>
              </w:rPr>
            </w:pP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F46C09" w:rsidRDefault="00F46C09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F46C09" w:rsidRDefault="00F46C09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F46C09" w:rsidRDefault="00F46C09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F46C09" w:rsidRDefault="00F46C09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:rsidR="003722B4" w:rsidRPr="00187BC9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BC0544" w:rsidTr="00ED0448">
        <w:tc>
          <w:tcPr>
            <w:tcW w:w="9072" w:type="dxa"/>
            <w:gridSpan w:val="2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Record-keeping</w:t>
            </w:r>
          </w:p>
        </w:tc>
      </w:tr>
      <w:tr w:rsidR="003722B4" w:rsidRPr="00F27670" w:rsidTr="00ED0448">
        <w:tc>
          <w:tcPr>
            <w:tcW w:w="4536" w:type="dxa"/>
          </w:tcPr>
          <w:p w:rsidR="003722B4" w:rsidRDefault="003722B4" w:rsidP="00ED0448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How will individual records be maintained? </w:t>
            </w:r>
          </w:p>
          <w:p w:rsidR="003722B4" w:rsidRPr="008257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4536" w:type="dxa"/>
          </w:tcPr>
          <w:p w:rsidR="003722B4" w:rsidRPr="008257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Manual / Computerised / Combination </w:t>
            </w:r>
          </w:p>
        </w:tc>
      </w:tr>
      <w:tr w:rsidR="003722B4" w:rsidRPr="00F27670" w:rsidTr="00ED0448">
        <w:tc>
          <w:tcPr>
            <w:tcW w:w="4536" w:type="dxa"/>
          </w:tcPr>
          <w:p w:rsidR="003722B4" w:rsidRPr="008257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Will the records be kept on or off the premises? </w:t>
            </w:r>
          </w:p>
          <w:p w:rsidR="003722B4" w:rsidRPr="008257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If off, where will they be held and by whom? </w:t>
            </w:r>
          </w:p>
        </w:tc>
        <w:tc>
          <w:tcPr>
            <w:tcW w:w="4536" w:type="dxa"/>
          </w:tcPr>
          <w:p w:rsidR="003722B4" w:rsidRPr="008257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On/off </w:t>
            </w:r>
          </w:p>
        </w:tc>
      </w:tr>
      <w:tr w:rsidR="003722B4" w:rsidRPr="00F27670" w:rsidTr="00ED0448">
        <w:tc>
          <w:tcPr>
            <w:tcW w:w="9072" w:type="dxa"/>
            <w:gridSpan w:val="2"/>
          </w:tcPr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Please supply any other relevant information relating to record-keeping and information governance arrangements to support your application (continue on a separate sheet if required): </w:t>
            </w: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Pr="008257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Pr="00187BC9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:rsidR="003722B4" w:rsidRPr="00F46C09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943634" w:themeColor="accent2" w:themeShade="BF"/>
          <w:szCs w:val="24"/>
        </w:rPr>
      </w:pPr>
    </w:p>
    <w:p w:rsidR="003722B4" w:rsidRPr="00F46C09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943634" w:themeColor="accent2" w:themeShade="BF"/>
          <w:szCs w:val="24"/>
        </w:rPr>
      </w:pPr>
      <w:bookmarkStart w:id="5" w:name="_Toc513037777"/>
      <w:bookmarkStart w:id="6" w:name="_Toc513103434"/>
      <w:r w:rsidRPr="00F46C09">
        <w:rPr>
          <w:rStyle w:val="Heading2Char"/>
          <w:rFonts w:eastAsia="Calibri"/>
          <w:color w:val="943634" w:themeColor="accent2" w:themeShade="BF"/>
        </w:rPr>
        <w:t>4. Other information</w:t>
      </w:r>
      <w:bookmarkEnd w:id="5"/>
      <w:bookmarkEnd w:id="6"/>
      <w:r w:rsidRPr="00F46C09">
        <w:rPr>
          <w:rStyle w:val="Heading2Char"/>
          <w:rFonts w:eastAsia="Calibri"/>
          <w:color w:val="943634" w:themeColor="accent2" w:themeShade="BF"/>
        </w:rPr>
        <w:t xml:space="preserve"> </w:t>
      </w:r>
      <w:r w:rsidRPr="00F46C09">
        <w:rPr>
          <w:rFonts w:eastAsia="Calibri" w:cs="Arial"/>
          <w:b/>
          <w:bCs w:val="0"/>
          <w:color w:val="943634" w:themeColor="accent2" w:themeShade="BF"/>
          <w:szCs w:val="24"/>
        </w:rPr>
        <w:t xml:space="preserve"> </w:t>
      </w:r>
    </w:p>
    <w:p w:rsidR="003722B4" w:rsidRPr="008257B4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722B4" w:rsidRPr="00840FDD" w:rsidTr="00ED0448">
        <w:trPr>
          <w:trHeight w:val="490"/>
        </w:trPr>
        <w:tc>
          <w:tcPr>
            <w:tcW w:w="8897" w:type="dxa"/>
          </w:tcPr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>Ple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ase provide evidence that your </w:t>
            </w: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 xml:space="preserve">public liability insurance relating to liabilities to third parties arising under or in connection with the contract that are not covered by the clinical indemnity insurance include the new premises </w:t>
            </w:r>
          </w:p>
          <w:p w:rsidR="003722B4" w:rsidRPr="00840FDD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</w:tr>
      <w:tr w:rsidR="003722B4" w:rsidRPr="00840FDD" w:rsidTr="00ED0448">
        <w:trPr>
          <w:trHeight w:val="330"/>
        </w:trPr>
        <w:tc>
          <w:tcPr>
            <w:tcW w:w="8897" w:type="dxa"/>
          </w:tcPr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 xml:space="preserve">Any other information the Commissioner may require (please use a separate sheet where needed) </w:t>
            </w:r>
          </w:p>
          <w:p w:rsidR="003722B4" w:rsidRPr="00840FDD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</w:tr>
    </w:tbl>
    <w:p w:rsidR="003722B4" w:rsidRDefault="003722B4" w:rsidP="003722B4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:rsidR="003722B4" w:rsidRPr="00F46C09" w:rsidRDefault="003722B4" w:rsidP="003722B4">
      <w:pPr>
        <w:autoSpaceDE w:val="0"/>
        <w:autoSpaceDN w:val="0"/>
        <w:adjustRightInd w:val="0"/>
        <w:rPr>
          <w:rFonts w:eastAsia="Calibri" w:cs="Arial"/>
          <w:b/>
          <w:bCs w:val="0"/>
          <w:color w:val="943634" w:themeColor="accent2" w:themeShade="BF"/>
          <w:szCs w:val="24"/>
        </w:rPr>
      </w:pPr>
      <w:bookmarkStart w:id="7" w:name="_Toc513037778"/>
      <w:bookmarkStart w:id="8" w:name="_Toc513103435"/>
      <w:r w:rsidRPr="00F46C09">
        <w:rPr>
          <w:rStyle w:val="Heading2Char"/>
          <w:rFonts w:eastAsia="Calibri"/>
          <w:color w:val="943634" w:themeColor="accent2" w:themeShade="BF"/>
        </w:rPr>
        <w:t>5. Undertaking and declarations</w:t>
      </w:r>
      <w:bookmarkEnd w:id="7"/>
      <w:bookmarkEnd w:id="8"/>
      <w:r w:rsidRPr="00F46C09">
        <w:rPr>
          <w:rStyle w:val="Heading2Char"/>
          <w:rFonts w:eastAsia="Calibri"/>
          <w:color w:val="943634" w:themeColor="accent2" w:themeShade="BF"/>
        </w:rPr>
        <w:t xml:space="preserve"> </w:t>
      </w:r>
      <w:r w:rsidRPr="00F46C09">
        <w:rPr>
          <w:rFonts w:eastAsia="Calibri" w:cs="Arial"/>
          <w:b/>
          <w:bCs w:val="0"/>
          <w:color w:val="943634" w:themeColor="accent2" w:themeShade="BF"/>
          <w:szCs w:val="24"/>
        </w:rPr>
        <w:t xml:space="preserve"> </w:t>
      </w:r>
    </w:p>
    <w:p w:rsidR="003722B4" w:rsidRDefault="003722B4" w:rsidP="003722B4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3722B4" w:rsidRPr="00BC0544" w:rsidTr="00ED0448">
        <w:tc>
          <w:tcPr>
            <w:tcW w:w="9072" w:type="dxa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Undertaking</w:t>
            </w:r>
          </w:p>
        </w:tc>
      </w:tr>
      <w:tr w:rsidR="003722B4" w:rsidRPr="00F27670" w:rsidTr="00ED0448">
        <w:tc>
          <w:tcPr>
            <w:tcW w:w="9072" w:type="dxa"/>
          </w:tcPr>
          <w:p w:rsidR="003722B4" w:rsidRPr="009734A1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undertake to: </w:t>
            </w:r>
          </w:p>
          <w:p w:rsidR="003722B4" w:rsidRPr="009734A1" w:rsidRDefault="003722B4" w:rsidP="003722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comply with the General Ophthalmic Service Contracts Regulations 2008 (as amended); </w:t>
            </w:r>
          </w:p>
          <w:p w:rsidR="003722B4" w:rsidRPr="009734A1" w:rsidRDefault="003722B4" w:rsidP="003722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notify the Commissioner within seven days of any material changes to the information provided in the contract variation application until the application is finally determined; </w:t>
            </w:r>
          </w:p>
          <w:p w:rsidR="003722B4" w:rsidRPr="009734A1" w:rsidRDefault="003722B4" w:rsidP="003722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provide general ophthalmic services; and </w:t>
            </w:r>
          </w:p>
          <w:p w:rsidR="003722B4" w:rsidRDefault="003722B4" w:rsidP="003722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proofErr w:type="gramStart"/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inform</w:t>
            </w:r>
            <w:proofErr w:type="gramEnd"/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 the Commissioner whenever changing any of the addresses named in the application for a contract to provide general ophthalmic services. </w:t>
            </w: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Pr="009734A1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Pr="008257B4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BC0544" w:rsidTr="00ED0448">
        <w:tc>
          <w:tcPr>
            <w:tcW w:w="9072" w:type="dxa"/>
            <w:shd w:val="clear" w:color="auto" w:fill="1C6CB4"/>
          </w:tcPr>
          <w:p w:rsidR="003722B4" w:rsidRPr="00BC0544" w:rsidRDefault="003722B4" w:rsidP="00ED0448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Declaration</w:t>
            </w:r>
          </w:p>
        </w:tc>
      </w:tr>
      <w:tr w:rsidR="003722B4" w:rsidRPr="00F27670" w:rsidTr="00ED0448">
        <w:tc>
          <w:tcPr>
            <w:tcW w:w="9072" w:type="dxa"/>
          </w:tcPr>
          <w:p w:rsidR="003722B4" w:rsidRPr="009734A1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:rsidR="003722B4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:rsidR="003722B4" w:rsidRPr="009734A1" w:rsidRDefault="003722B4" w:rsidP="00ED0448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:rsidR="003722B4" w:rsidRPr="009734A1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3722B4" w:rsidRPr="00F27670" w:rsidTr="00ED0448">
        <w:tc>
          <w:tcPr>
            <w:tcW w:w="9072" w:type="dxa"/>
          </w:tcPr>
          <w:p w:rsidR="003722B4" w:rsidRPr="009734A1" w:rsidRDefault="003722B4" w:rsidP="00ED0448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</w:p>
        </w:tc>
      </w:tr>
      <w:tr w:rsidR="003722B4" w:rsidRPr="00F27670" w:rsidTr="00ED0448">
        <w:tc>
          <w:tcPr>
            <w:tcW w:w="9072" w:type="dxa"/>
          </w:tcPr>
          <w:p w:rsidR="003722B4" w:rsidRPr="009734A1" w:rsidRDefault="003722B4" w:rsidP="00ED0448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3722B4" w:rsidRPr="00F27670" w:rsidTr="00ED0448">
        <w:tc>
          <w:tcPr>
            <w:tcW w:w="9072" w:type="dxa"/>
          </w:tcPr>
          <w:p w:rsidR="003722B4" w:rsidRPr="009734A1" w:rsidRDefault="003722B4" w:rsidP="00ED0448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3722B4" w:rsidRPr="00F27670" w:rsidTr="00ED0448">
        <w:tc>
          <w:tcPr>
            <w:tcW w:w="9072" w:type="dxa"/>
          </w:tcPr>
          <w:p w:rsidR="003722B4" w:rsidRPr="009734A1" w:rsidRDefault="003722B4" w:rsidP="00ED0448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3722B4" w:rsidRPr="00F27670" w:rsidTr="00ED0448">
        <w:tc>
          <w:tcPr>
            <w:tcW w:w="9072" w:type="dxa"/>
          </w:tcPr>
          <w:p w:rsidR="003722B4" w:rsidRPr="009734A1" w:rsidRDefault="003722B4" w:rsidP="00ED0448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:rsidR="003722B4" w:rsidRPr="00840FDD" w:rsidRDefault="003722B4" w:rsidP="003722B4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:rsidR="003722B4" w:rsidRDefault="003722B4" w:rsidP="003722B4">
      <w:pPr>
        <w:spacing w:after="200" w:line="276" w:lineRule="auto"/>
        <w:rPr>
          <w:rFonts w:eastAsia="Calibri" w:cs="Arial"/>
          <w:bCs w:val="0"/>
          <w:szCs w:val="24"/>
        </w:rPr>
      </w:pPr>
      <w:bookmarkStart w:id="9" w:name="_GoBack"/>
      <w:bookmarkEnd w:id="9"/>
    </w:p>
    <w:p w:rsidR="0091621C" w:rsidRPr="008D319E" w:rsidRDefault="0091621C" w:rsidP="0091621C">
      <w:pPr>
        <w:widowControl w:val="0"/>
        <w:spacing w:before="200" w:after="60"/>
        <w:rPr>
          <w:rFonts w:eastAsia="Arial" w:cs="Arial"/>
          <w:b/>
          <w:szCs w:val="24"/>
          <w:lang w:eastAsia="en-GB"/>
        </w:rPr>
      </w:pPr>
      <w:r w:rsidRPr="008D319E">
        <w:rPr>
          <w:rFonts w:eastAsia="Arial" w:cs="Arial"/>
          <w:b/>
          <w:szCs w:val="24"/>
          <w:lang w:eastAsia="en-GB"/>
        </w:rPr>
        <w:t>Please return the application and supporting documentation to:</w:t>
      </w:r>
    </w:p>
    <w:p w:rsidR="0091621C" w:rsidRDefault="0091621C" w:rsidP="0091621C">
      <w:pPr>
        <w:widowControl w:val="0"/>
        <w:spacing w:before="200" w:after="60"/>
        <w:rPr>
          <w:rFonts w:eastAsia="Arial" w:cs="Arial"/>
          <w:szCs w:val="24"/>
          <w:lang w:eastAsia="en-GB"/>
        </w:rPr>
      </w:pPr>
      <w:r>
        <w:rPr>
          <w:rFonts w:eastAsia="Arial" w:cs="Arial"/>
          <w:szCs w:val="24"/>
          <w:lang w:eastAsia="en-GB"/>
        </w:rPr>
        <w:t>NHS England South West (South)</w:t>
      </w:r>
    </w:p>
    <w:p w:rsidR="0091621C" w:rsidRDefault="0091621C" w:rsidP="009162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Peninsula House</w:t>
      </w:r>
    </w:p>
    <w:p w:rsidR="0091621C" w:rsidRDefault="0091621C" w:rsidP="009162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Kingsmill Road</w:t>
      </w:r>
    </w:p>
    <w:p w:rsidR="0091621C" w:rsidRDefault="0091621C" w:rsidP="009162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Tamar View Industrial Estate</w:t>
      </w:r>
    </w:p>
    <w:p w:rsidR="0091621C" w:rsidRDefault="0091621C" w:rsidP="009162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Saltash PL12 6LE</w:t>
      </w:r>
    </w:p>
    <w:p w:rsidR="0091621C" w:rsidRDefault="0091621C" w:rsidP="0091621C">
      <w:pPr>
        <w:pStyle w:val="NoSpacing"/>
        <w:rPr>
          <w:rFonts w:ascii="Arial" w:hAnsi="Arial" w:cs="Arial"/>
          <w:sz w:val="24"/>
          <w:szCs w:val="24"/>
        </w:rPr>
      </w:pPr>
    </w:p>
    <w:p w:rsidR="0091621C" w:rsidRDefault="0091621C" w:rsidP="0091621C">
      <w:pPr>
        <w:pStyle w:val="NoSpacing"/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CF5A78">
          <w:rPr>
            <w:rStyle w:val="Hyperlink"/>
            <w:rFonts w:ascii="Arial" w:hAnsi="Arial" w:cs="Arial"/>
            <w:sz w:val="24"/>
            <w:szCs w:val="24"/>
          </w:rPr>
          <w:t>england.optometrysouthwest@nhs.net</w:t>
        </w:r>
      </w:hyperlink>
    </w:p>
    <w:p w:rsidR="00EE6A9A" w:rsidRDefault="00EE6A9A"/>
    <w:sectPr w:rsidR="00EE6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7C6"/>
    <w:multiLevelType w:val="hybridMultilevel"/>
    <w:tmpl w:val="6A9A34CE"/>
    <w:lvl w:ilvl="0" w:tplc="502C2C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4"/>
    <w:rsid w:val="003722B4"/>
    <w:rsid w:val="00841FBB"/>
    <w:rsid w:val="0091621C"/>
    <w:rsid w:val="00EE6A9A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B4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3722B4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722B4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B4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22B4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722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722B4"/>
    <w:rPr>
      <w:rFonts w:ascii="Arial" w:eastAsia="Times New Roman" w:hAnsi="Arial" w:cs="Times New Roman"/>
      <w:bCs/>
      <w:sz w:val="24"/>
      <w:szCs w:val="26"/>
    </w:rPr>
  </w:style>
  <w:style w:type="table" w:customStyle="1" w:styleId="TableGrid20">
    <w:name w:val="Table Grid20"/>
    <w:basedOn w:val="TableNormal"/>
    <w:next w:val="TableGrid"/>
    <w:rsid w:val="0037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7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6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B4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3722B4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722B4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B4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22B4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722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722B4"/>
    <w:rPr>
      <w:rFonts w:ascii="Arial" w:eastAsia="Times New Roman" w:hAnsi="Arial" w:cs="Times New Roman"/>
      <w:bCs/>
      <w:sz w:val="24"/>
      <w:szCs w:val="26"/>
    </w:rPr>
  </w:style>
  <w:style w:type="table" w:customStyle="1" w:styleId="TableGrid20">
    <w:name w:val="Table Grid20"/>
    <w:basedOn w:val="TableNormal"/>
    <w:next w:val="TableGrid"/>
    <w:rsid w:val="0037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7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6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optometrysouthwes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Hughes</dc:creator>
  <cp:lastModifiedBy>Sally Dutton</cp:lastModifiedBy>
  <cp:revision>3</cp:revision>
  <dcterms:created xsi:type="dcterms:W3CDTF">2018-12-11T15:08:00Z</dcterms:created>
  <dcterms:modified xsi:type="dcterms:W3CDTF">2018-12-11T15:11:00Z</dcterms:modified>
</cp:coreProperties>
</file>