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714" w:type="dxa"/>
        <w:tblLayout w:type="fixed"/>
        <w:tblLook w:val="04A0" w:firstRow="1" w:lastRow="0" w:firstColumn="1" w:lastColumn="0" w:noHBand="0" w:noVBand="1"/>
      </w:tblPr>
      <w:tblGrid>
        <w:gridCol w:w="10490"/>
      </w:tblGrid>
      <w:tr w:rsidR="004A1893" w:rsidRPr="00191C8A" w14:paraId="0907D4CE" w14:textId="77777777" w:rsidTr="00AA1931">
        <w:tc>
          <w:tcPr>
            <w:tcW w:w="10490" w:type="dxa"/>
          </w:tcPr>
          <w:p w14:paraId="5EBDBBB9" w14:textId="77777777" w:rsidR="004A1893" w:rsidRPr="00191C8A" w:rsidRDefault="004A1893" w:rsidP="004776EE">
            <w:pPr>
              <w:rPr>
                <w:rFonts w:cs="Arial"/>
                <w:b/>
                <w:bCs/>
                <w:szCs w:val="24"/>
              </w:rPr>
            </w:pPr>
            <w:r w:rsidRPr="00191C8A">
              <w:rPr>
                <w:rFonts w:cs="Arial"/>
                <w:b/>
                <w:bCs/>
                <w:szCs w:val="24"/>
              </w:rPr>
              <w:t>ImmForm</w:t>
            </w:r>
          </w:p>
          <w:p w14:paraId="2FD77E60" w14:textId="77777777" w:rsidR="004A1893" w:rsidRPr="00191C8A" w:rsidRDefault="004A1893" w:rsidP="004776EE">
            <w:pPr>
              <w:rPr>
                <w:rFonts w:cs="Arial"/>
                <w:b/>
                <w:bCs/>
                <w:szCs w:val="24"/>
              </w:rPr>
            </w:pPr>
          </w:p>
          <w:p w14:paraId="7917FE5D" w14:textId="77777777" w:rsidR="004A1893" w:rsidRPr="00191C8A" w:rsidRDefault="004A1893" w:rsidP="004776EE">
            <w:pPr>
              <w:shd w:val="clear" w:color="auto" w:fill="FFFFFF"/>
              <w:spacing w:before="100" w:beforeAutospacing="1" w:after="100" w:afterAutospacing="1"/>
              <w:rPr>
                <w:rFonts w:cs="Arial"/>
                <w:szCs w:val="24"/>
              </w:rPr>
            </w:pPr>
            <w:r w:rsidRPr="00191C8A">
              <w:rPr>
                <w:rFonts w:cs="Arial"/>
                <w:szCs w:val="24"/>
              </w:rPr>
              <w:t>ImmForm (</w:t>
            </w:r>
            <w:hyperlink r:id="rId8" w:history="1">
              <w:r w:rsidRPr="00191C8A">
                <w:rPr>
                  <w:rFonts w:cs="Arial"/>
                  <w:color w:val="0563C1" w:themeColor="hyperlink"/>
                  <w:szCs w:val="24"/>
                  <w:u w:val="single"/>
                </w:rPr>
                <w:t>https://portal.immform.phe.gov.uk/Logon.aspx?returnurl=%2f</w:t>
              </w:r>
            </w:hyperlink>
            <w:r w:rsidRPr="00191C8A">
              <w:rPr>
                <w:rFonts w:cs="Arial"/>
                <w:szCs w:val="24"/>
              </w:rPr>
              <w:t>) provides a secure platform for vaccine uptake data collection for several immunisation surveys.  ImmForm is easy to access, is password protected, and allows STPs and Trusts to analyse and review their vaccine uptake data.</w:t>
            </w:r>
          </w:p>
          <w:p w14:paraId="28863FA8" w14:textId="76D1C9D7" w:rsidR="004A1893" w:rsidRPr="00191C8A" w:rsidRDefault="004A1893" w:rsidP="656D0C41">
            <w:pPr>
              <w:shd w:val="clear" w:color="auto" w:fill="FFFFFF" w:themeFill="background1"/>
              <w:spacing w:before="100" w:beforeAutospacing="1" w:after="100" w:afterAutospacing="1"/>
              <w:rPr>
                <w:rFonts w:eastAsia="Times New Roman" w:cs="Arial"/>
                <w:b/>
                <w:bCs/>
                <w:lang w:eastAsia="en-GB"/>
              </w:rPr>
            </w:pPr>
            <w:r w:rsidRPr="656D0C41">
              <w:rPr>
                <w:rFonts w:eastAsia="Times New Roman" w:cs="Arial"/>
                <w:b/>
                <w:bCs/>
                <w:lang w:eastAsia="en-GB"/>
              </w:rPr>
              <w:t xml:space="preserve">ImmForm enables the Department of Health, UK Health Security Agency and the National Health Service to: </w:t>
            </w:r>
          </w:p>
          <w:p w14:paraId="4144CBE6" w14:textId="77777777" w:rsidR="004A1893" w:rsidRPr="00191C8A" w:rsidRDefault="004A1893" w:rsidP="004A1893">
            <w:pPr>
              <w:numPr>
                <w:ilvl w:val="0"/>
                <w:numId w:val="1"/>
              </w:numPr>
              <w:shd w:val="clear" w:color="auto" w:fill="FFFFFF"/>
              <w:spacing w:before="100" w:beforeAutospacing="1" w:after="100" w:afterAutospacing="1"/>
              <w:rPr>
                <w:rFonts w:eastAsia="Times New Roman" w:cs="Arial"/>
                <w:szCs w:val="24"/>
                <w:lang w:eastAsia="en-GB"/>
              </w:rPr>
            </w:pPr>
            <w:r w:rsidRPr="00191C8A">
              <w:rPr>
                <w:rFonts w:eastAsia="Times New Roman" w:cs="Arial"/>
                <w:szCs w:val="24"/>
                <w:lang w:eastAsia="en-GB"/>
              </w:rPr>
              <w:t>Collect data on vaccine uptake for immunisation programmes.</w:t>
            </w:r>
          </w:p>
          <w:p w14:paraId="074F156B" w14:textId="77777777" w:rsidR="004A1893" w:rsidRPr="00191C8A" w:rsidRDefault="004A1893" w:rsidP="004A1893">
            <w:pPr>
              <w:numPr>
                <w:ilvl w:val="0"/>
                <w:numId w:val="1"/>
              </w:numPr>
              <w:shd w:val="clear" w:color="auto" w:fill="FFFFFF"/>
              <w:spacing w:before="100" w:beforeAutospacing="1" w:after="100" w:afterAutospacing="1"/>
              <w:rPr>
                <w:rFonts w:eastAsia="Times New Roman" w:cs="Arial"/>
                <w:szCs w:val="24"/>
                <w:lang w:eastAsia="en-GB"/>
              </w:rPr>
            </w:pPr>
            <w:r w:rsidRPr="00191C8A">
              <w:rPr>
                <w:rFonts w:eastAsia="Times New Roman" w:cs="Arial"/>
                <w:szCs w:val="24"/>
                <w:lang w:eastAsia="en-GB"/>
              </w:rPr>
              <w:t>Collect data on incidence of influenza (flu)</w:t>
            </w:r>
          </w:p>
          <w:p w14:paraId="7FF55BB2" w14:textId="77777777" w:rsidR="004A1893" w:rsidRPr="00191C8A" w:rsidRDefault="004A1893" w:rsidP="004A1893">
            <w:pPr>
              <w:numPr>
                <w:ilvl w:val="0"/>
                <w:numId w:val="1"/>
              </w:numPr>
              <w:shd w:val="clear" w:color="auto" w:fill="FFFFFF"/>
              <w:spacing w:before="100" w:beforeAutospacing="1" w:after="100" w:afterAutospacing="1"/>
              <w:rPr>
                <w:rFonts w:eastAsia="Times New Roman" w:cs="Arial"/>
                <w:szCs w:val="24"/>
                <w:lang w:eastAsia="en-GB"/>
              </w:rPr>
            </w:pPr>
            <w:r w:rsidRPr="00191C8A">
              <w:rPr>
                <w:rFonts w:eastAsia="Times New Roman" w:cs="Arial"/>
                <w:szCs w:val="24"/>
                <w:lang w:eastAsia="en-GB"/>
              </w:rPr>
              <w:t>Provide vaccine ordering facilities for the NHS.</w:t>
            </w:r>
          </w:p>
          <w:p w14:paraId="02CBB3DA" w14:textId="77777777" w:rsidR="004A1893" w:rsidRPr="00191C8A" w:rsidRDefault="004A1893" w:rsidP="004776EE">
            <w:pPr>
              <w:rPr>
                <w:rFonts w:cs="Arial"/>
                <w:b/>
                <w:bCs/>
                <w:szCs w:val="24"/>
              </w:rPr>
            </w:pPr>
            <w:r w:rsidRPr="00191C8A">
              <w:rPr>
                <w:rFonts w:cs="Arial"/>
                <w:b/>
                <w:bCs/>
                <w:szCs w:val="24"/>
              </w:rPr>
              <w:t>Who can register online to use ImmForm?</w:t>
            </w:r>
          </w:p>
          <w:p w14:paraId="5BBF7328" w14:textId="77777777" w:rsidR="004A1893" w:rsidRPr="00191C8A" w:rsidRDefault="004A1893" w:rsidP="004776EE">
            <w:pPr>
              <w:rPr>
                <w:rFonts w:cs="Arial"/>
                <w:b/>
                <w:bCs/>
                <w:szCs w:val="24"/>
              </w:rPr>
            </w:pPr>
          </w:p>
          <w:p w14:paraId="5AB1B1E1" w14:textId="7F3FE352" w:rsidR="004A1893" w:rsidRPr="00191C8A" w:rsidRDefault="004A1893" w:rsidP="004776EE">
            <w:pPr>
              <w:rPr>
                <w:rFonts w:cs="Arial"/>
                <w:szCs w:val="24"/>
              </w:rPr>
            </w:pPr>
            <w:r w:rsidRPr="00191C8A">
              <w:rPr>
                <w:rFonts w:cs="Arial"/>
                <w:szCs w:val="24"/>
              </w:rPr>
              <w:t xml:space="preserve">NHS </w:t>
            </w:r>
            <w:r w:rsidRPr="00191C8A">
              <w:rPr>
                <w:rFonts w:cs="Arial"/>
                <w:b/>
                <w:bCs/>
                <w:szCs w:val="24"/>
              </w:rPr>
              <w:t>GP practices</w:t>
            </w:r>
            <w:r w:rsidRPr="00191C8A">
              <w:rPr>
                <w:rFonts w:cs="Arial"/>
                <w:szCs w:val="24"/>
              </w:rPr>
              <w:t xml:space="preserve"> and hospitals in England or Wales and any other organisation that has a </w:t>
            </w:r>
            <w:proofErr w:type="spellStart"/>
            <w:r w:rsidRPr="00191C8A">
              <w:rPr>
                <w:rFonts w:cs="Arial"/>
                <w:szCs w:val="24"/>
              </w:rPr>
              <w:t>Movianto</w:t>
            </w:r>
            <w:proofErr w:type="spellEnd"/>
            <w:r w:rsidRPr="00191C8A">
              <w:rPr>
                <w:rFonts w:cs="Arial"/>
                <w:szCs w:val="24"/>
              </w:rPr>
              <w:t xml:space="preserve"> account used to order centrally procured childhood vaccines.</w:t>
            </w:r>
          </w:p>
          <w:p w14:paraId="6E01E83E" w14:textId="77777777" w:rsidR="004A1893" w:rsidRPr="00191C8A" w:rsidRDefault="004A1893" w:rsidP="004776EE">
            <w:pPr>
              <w:rPr>
                <w:rFonts w:cs="Arial"/>
                <w:szCs w:val="24"/>
              </w:rPr>
            </w:pPr>
          </w:p>
          <w:p w14:paraId="5A3774C1" w14:textId="77777777" w:rsidR="004A1893" w:rsidRPr="00191C8A" w:rsidRDefault="004A1893" w:rsidP="004776EE">
            <w:pPr>
              <w:rPr>
                <w:rFonts w:cs="Arial"/>
                <w:b/>
                <w:bCs/>
                <w:szCs w:val="24"/>
              </w:rPr>
            </w:pPr>
            <w:r w:rsidRPr="00191C8A">
              <w:rPr>
                <w:rFonts w:cs="Arial"/>
                <w:b/>
                <w:bCs/>
                <w:szCs w:val="24"/>
              </w:rPr>
              <w:t>Registered ImmForm users can:</w:t>
            </w:r>
          </w:p>
          <w:p w14:paraId="1C86EF0D" w14:textId="77777777" w:rsidR="004A1893" w:rsidRPr="00191C8A" w:rsidRDefault="004A1893" w:rsidP="004A1893">
            <w:pPr>
              <w:numPr>
                <w:ilvl w:val="0"/>
                <w:numId w:val="2"/>
              </w:numPr>
              <w:rPr>
                <w:rFonts w:cs="Arial"/>
                <w:szCs w:val="24"/>
              </w:rPr>
            </w:pPr>
            <w:r w:rsidRPr="00191C8A">
              <w:rPr>
                <w:rFonts w:cs="Arial"/>
                <w:szCs w:val="24"/>
              </w:rPr>
              <w:t>Order NHS childhood vaccines online using the ImmForm Vaccine Supply system.</w:t>
            </w:r>
          </w:p>
          <w:p w14:paraId="7F8D7E84" w14:textId="77777777" w:rsidR="004A1893" w:rsidRPr="00191C8A" w:rsidRDefault="004A1893" w:rsidP="004A1893">
            <w:pPr>
              <w:numPr>
                <w:ilvl w:val="0"/>
                <w:numId w:val="2"/>
              </w:numPr>
              <w:rPr>
                <w:rFonts w:cs="Arial"/>
                <w:szCs w:val="24"/>
              </w:rPr>
            </w:pPr>
            <w:r w:rsidRPr="00191C8A">
              <w:rPr>
                <w:rFonts w:cs="Arial"/>
                <w:szCs w:val="24"/>
              </w:rPr>
              <w:t>View or provide vaccine uptake data (usually relevant to GP practices only).</w:t>
            </w:r>
          </w:p>
          <w:p w14:paraId="723B8204" w14:textId="77777777" w:rsidR="004A1893" w:rsidRPr="00191C8A" w:rsidRDefault="004A1893" w:rsidP="004776EE">
            <w:pPr>
              <w:ind w:left="720"/>
              <w:rPr>
                <w:rFonts w:cs="Arial"/>
                <w:szCs w:val="24"/>
              </w:rPr>
            </w:pPr>
          </w:p>
          <w:p w14:paraId="6FF7BB3A" w14:textId="77777777" w:rsidR="004A1893" w:rsidRPr="00191C8A" w:rsidRDefault="004A1893" w:rsidP="004776EE">
            <w:pPr>
              <w:rPr>
                <w:rFonts w:cs="Arial"/>
                <w:b/>
                <w:bCs/>
                <w:szCs w:val="24"/>
              </w:rPr>
            </w:pPr>
            <w:r w:rsidRPr="00191C8A">
              <w:rPr>
                <w:rFonts w:cs="Arial"/>
                <w:b/>
                <w:bCs/>
                <w:szCs w:val="24"/>
              </w:rPr>
              <w:t>The link below provides information on how to register:</w:t>
            </w:r>
          </w:p>
          <w:p w14:paraId="0DD68FF1" w14:textId="77777777" w:rsidR="004A1893" w:rsidRPr="00191C8A" w:rsidRDefault="004A1893" w:rsidP="004776EE">
            <w:pPr>
              <w:rPr>
                <w:rFonts w:cs="Arial"/>
                <w:b/>
                <w:bCs/>
                <w:szCs w:val="24"/>
              </w:rPr>
            </w:pPr>
          </w:p>
          <w:p w14:paraId="7B5CCB5E" w14:textId="77777777" w:rsidR="004A1893" w:rsidRPr="00191C8A" w:rsidRDefault="00AA1931" w:rsidP="004776EE">
            <w:pPr>
              <w:rPr>
                <w:rFonts w:cs="Arial"/>
                <w:color w:val="0563C1" w:themeColor="hyperlink"/>
                <w:szCs w:val="24"/>
                <w:u w:val="single"/>
              </w:rPr>
            </w:pPr>
            <w:hyperlink r:id="rId9" w:history="1">
              <w:r w:rsidR="004A1893" w:rsidRPr="00191C8A">
                <w:rPr>
                  <w:rFonts w:cs="Arial"/>
                  <w:color w:val="0563C1" w:themeColor="hyperlink"/>
                  <w:szCs w:val="24"/>
                  <w:u w:val="single"/>
                </w:rPr>
                <w:t>https://www.gov.uk/government/publications/how-to-register-immform-helpsheet-8</w:t>
              </w:r>
            </w:hyperlink>
          </w:p>
          <w:p w14:paraId="31F2C58B" w14:textId="77777777" w:rsidR="004A1893" w:rsidRPr="00191C8A" w:rsidRDefault="004A1893" w:rsidP="004776EE">
            <w:pPr>
              <w:rPr>
                <w:rFonts w:cs="Arial"/>
                <w:szCs w:val="24"/>
              </w:rPr>
            </w:pPr>
          </w:p>
          <w:p w14:paraId="49912AA8" w14:textId="77777777" w:rsidR="004A1893" w:rsidRPr="00191C8A" w:rsidRDefault="004A1893" w:rsidP="004776EE">
            <w:pPr>
              <w:rPr>
                <w:rFonts w:cs="Arial"/>
                <w:szCs w:val="24"/>
              </w:rPr>
            </w:pPr>
            <w:r w:rsidRPr="00191C8A">
              <w:rPr>
                <w:rFonts w:cs="Arial"/>
                <w:szCs w:val="24"/>
              </w:rPr>
              <w:t xml:space="preserve">If you require any assistance with registering, please contact the ImmForm Helpdesk on 0207 183 8580 or email </w:t>
            </w:r>
            <w:hyperlink r:id="rId10" w:history="1">
              <w:r w:rsidRPr="00191C8A">
                <w:rPr>
                  <w:rFonts w:cs="Arial"/>
                  <w:color w:val="0563C1" w:themeColor="hyperlink"/>
                  <w:szCs w:val="24"/>
                  <w:u w:val="single"/>
                </w:rPr>
                <w:t>Helpdesk@immform.org.uk</w:t>
              </w:r>
            </w:hyperlink>
            <w:r w:rsidRPr="00191C8A">
              <w:rPr>
                <w:rFonts w:cs="Arial"/>
                <w:szCs w:val="24"/>
              </w:rPr>
              <w:t xml:space="preserve"> </w:t>
            </w:r>
          </w:p>
          <w:p w14:paraId="611E3B9B" w14:textId="77777777" w:rsidR="004A1893" w:rsidRPr="00191C8A" w:rsidRDefault="004A1893" w:rsidP="004776EE">
            <w:pPr>
              <w:rPr>
                <w:rFonts w:cs="Arial"/>
                <w:szCs w:val="24"/>
              </w:rPr>
            </w:pPr>
          </w:p>
          <w:p w14:paraId="5FE19B93" w14:textId="77777777" w:rsidR="004A1893" w:rsidRPr="00191C8A" w:rsidRDefault="004A1893" w:rsidP="004776EE">
            <w:pPr>
              <w:rPr>
                <w:rFonts w:cs="Arial"/>
                <w:szCs w:val="24"/>
              </w:rPr>
            </w:pPr>
          </w:p>
          <w:p w14:paraId="6D1A3050" w14:textId="77777777" w:rsidR="004A1893" w:rsidRPr="00191C8A" w:rsidRDefault="004A1893" w:rsidP="004776EE">
            <w:pPr>
              <w:rPr>
                <w:rFonts w:cs="Arial"/>
                <w:b/>
                <w:bCs/>
                <w:szCs w:val="24"/>
              </w:rPr>
            </w:pPr>
            <w:r w:rsidRPr="00191C8A">
              <w:rPr>
                <w:rFonts w:cs="Arial"/>
                <w:b/>
                <w:bCs/>
                <w:szCs w:val="24"/>
              </w:rPr>
              <w:t xml:space="preserve">PLEASE NOTE: </w:t>
            </w:r>
            <w:r w:rsidRPr="00191C8A">
              <w:rPr>
                <w:rFonts w:eastAsia="Times New Roman" w:cs="Arial"/>
                <w:b/>
                <w:bCs/>
                <w:sz w:val="22"/>
              </w:rPr>
              <w:t xml:space="preserve">IT IS A REQUIREMENT OF YOUR SERVICE SPECIFICATION TO SUBMIT INFLUENZA VACCINE UPTAKE DATA. </w:t>
            </w:r>
          </w:p>
          <w:p w14:paraId="6DE47940" w14:textId="3DCA7C44" w:rsidR="004A1893" w:rsidRDefault="004A1893" w:rsidP="6B397FA1">
            <w:pPr>
              <w:rPr>
                <w:rFonts w:eastAsia="Calibri"/>
                <w:szCs w:val="24"/>
              </w:rPr>
            </w:pPr>
          </w:p>
          <w:p w14:paraId="710C899A" w14:textId="77777777" w:rsidR="004A1893" w:rsidRPr="00191C8A" w:rsidRDefault="004A1893" w:rsidP="004776EE">
            <w:pPr>
              <w:rPr>
                <w:rFonts w:cs="Arial"/>
                <w:szCs w:val="24"/>
              </w:rPr>
            </w:pPr>
          </w:p>
        </w:tc>
      </w:tr>
      <w:tr w:rsidR="004A1893" w:rsidRPr="00191C8A" w14:paraId="0C6200B7" w14:textId="77777777" w:rsidTr="00AA1931">
        <w:tc>
          <w:tcPr>
            <w:tcW w:w="10490" w:type="dxa"/>
          </w:tcPr>
          <w:p w14:paraId="055D9EE9" w14:textId="77777777" w:rsidR="00BB3E30" w:rsidRDefault="00BB3E30" w:rsidP="00BB3E30">
            <w:pPr>
              <w:rPr>
                <w:rFonts w:cs="Arial"/>
                <w:b/>
                <w:bCs/>
                <w:highlight w:val="yellow"/>
              </w:rPr>
            </w:pPr>
          </w:p>
          <w:p w14:paraId="7701B018" w14:textId="0E3C34CF" w:rsidR="00BB3E30" w:rsidRPr="000139BB" w:rsidRDefault="00BB3E30" w:rsidP="00BB3E30">
            <w:pPr>
              <w:rPr>
                <w:rFonts w:cs="Arial"/>
              </w:rPr>
            </w:pPr>
            <w:r w:rsidRPr="00BB3E30">
              <w:rPr>
                <w:rFonts w:cs="Arial"/>
                <w:b/>
                <w:bCs/>
              </w:rPr>
              <w:t>The Flu vaccine uptake surveys will collect cumulative data on influenza vaccinations in the GP registered population in England between 1st September 2024 and 28th February 2025</w:t>
            </w:r>
            <w:r w:rsidR="00395694">
              <w:rPr>
                <w:rFonts w:cs="Arial"/>
              </w:rPr>
              <w:t>.</w:t>
            </w:r>
          </w:p>
          <w:p w14:paraId="65BCA12B" w14:textId="77777777" w:rsidR="000139BB" w:rsidRPr="00BB3E30" w:rsidRDefault="000139BB" w:rsidP="00BB3E30">
            <w:pPr>
              <w:rPr>
                <w:rFonts w:cs="Arial"/>
              </w:rPr>
            </w:pPr>
          </w:p>
          <w:p w14:paraId="16CD718C" w14:textId="77777777" w:rsidR="00BB3E30" w:rsidRPr="00BB3E30" w:rsidRDefault="00BB3E30" w:rsidP="00BB3E30">
            <w:pPr>
              <w:rPr>
                <w:rFonts w:cs="Arial"/>
              </w:rPr>
            </w:pPr>
            <w:r w:rsidRPr="00BB3E30">
              <w:rPr>
                <w:rFonts w:cs="Arial"/>
              </w:rPr>
              <w:t>Data will be collected by the following groups:</w:t>
            </w:r>
          </w:p>
          <w:p w14:paraId="6289BFD4" w14:textId="77777777" w:rsidR="00BB3E30" w:rsidRPr="00BB3E30" w:rsidRDefault="00BB3E30" w:rsidP="00BB3E30">
            <w:pPr>
              <w:numPr>
                <w:ilvl w:val="0"/>
                <w:numId w:val="8"/>
              </w:numPr>
              <w:rPr>
                <w:rFonts w:cs="Arial"/>
              </w:rPr>
            </w:pPr>
            <w:r w:rsidRPr="00BB3E30">
              <w:rPr>
                <w:rFonts w:cs="Arial"/>
              </w:rPr>
              <w:t>Patients aged 65 years and older.</w:t>
            </w:r>
          </w:p>
          <w:p w14:paraId="59911C27" w14:textId="77777777" w:rsidR="00BB3E30" w:rsidRPr="00BB3E30" w:rsidRDefault="00BB3E30" w:rsidP="00BB3E30">
            <w:pPr>
              <w:numPr>
                <w:ilvl w:val="0"/>
                <w:numId w:val="8"/>
              </w:numPr>
              <w:rPr>
                <w:rFonts w:cs="Arial"/>
              </w:rPr>
            </w:pPr>
            <w:r w:rsidRPr="00BB3E30">
              <w:rPr>
                <w:rFonts w:cs="Arial"/>
              </w:rPr>
              <w:t>Those aged six months to under 65 years in clinical risk groups as defined by the Green Book.</w:t>
            </w:r>
          </w:p>
          <w:p w14:paraId="2EF1F2D7" w14:textId="77777777" w:rsidR="00BB3E30" w:rsidRPr="00BB3E30" w:rsidRDefault="00BB3E30" w:rsidP="00BB3E30">
            <w:pPr>
              <w:numPr>
                <w:ilvl w:val="0"/>
                <w:numId w:val="8"/>
              </w:numPr>
              <w:rPr>
                <w:rFonts w:cs="Arial"/>
              </w:rPr>
            </w:pPr>
            <w:r w:rsidRPr="00BB3E30">
              <w:rPr>
                <w:rFonts w:cs="Arial"/>
              </w:rPr>
              <w:t>Pregnant women.</w:t>
            </w:r>
          </w:p>
          <w:p w14:paraId="12FDE073" w14:textId="77777777" w:rsidR="00BB3E30" w:rsidRPr="00BB3E30" w:rsidRDefault="00BB3E30" w:rsidP="00BB3E30">
            <w:pPr>
              <w:numPr>
                <w:ilvl w:val="0"/>
                <w:numId w:val="8"/>
              </w:numPr>
              <w:rPr>
                <w:rFonts w:cs="Arial"/>
              </w:rPr>
            </w:pPr>
            <w:r w:rsidRPr="00BB3E30">
              <w:rPr>
                <w:rFonts w:cs="Arial"/>
              </w:rPr>
              <w:t>Children aged 2 to under 18 years (Flu Childhood collection only).</w:t>
            </w:r>
          </w:p>
          <w:p w14:paraId="6ED95483" w14:textId="77777777" w:rsidR="00671A92" w:rsidRPr="0061360B" w:rsidRDefault="00671A92" w:rsidP="5048707E">
            <w:pPr>
              <w:rPr>
                <w:rFonts w:cs="Arial"/>
                <w:b/>
                <w:bCs/>
                <w:highlight w:val="yellow"/>
              </w:rPr>
            </w:pPr>
          </w:p>
          <w:p w14:paraId="2E9361C5" w14:textId="5C8D5ED7" w:rsidR="004A1893" w:rsidRPr="00B84DC1" w:rsidRDefault="004A1893" w:rsidP="00D30BA9">
            <w:pPr>
              <w:shd w:val="clear" w:color="auto" w:fill="FAFAFA"/>
              <w:spacing w:before="100" w:beforeAutospacing="1" w:after="100" w:afterAutospacing="1"/>
              <w:rPr>
                <w:rFonts w:eastAsia="Times New Roman" w:cs="Arial"/>
                <w:b/>
                <w:bCs/>
                <w:color w:val="000000" w:themeColor="text1"/>
                <w:szCs w:val="24"/>
                <w:lang w:eastAsia="en-GB"/>
              </w:rPr>
            </w:pPr>
            <w:r w:rsidRPr="00B84DC1">
              <w:rPr>
                <w:rFonts w:eastAsia="Times New Roman" w:cs="Arial"/>
                <w:b/>
                <w:bCs/>
                <w:color w:val="000000" w:themeColor="text1"/>
                <w:szCs w:val="24"/>
                <w:lang w:eastAsia="en-GB"/>
              </w:rPr>
              <w:lastRenderedPageBreak/>
              <w:t>Collection Schedule</w:t>
            </w:r>
          </w:p>
          <w:p w14:paraId="15C79501" w14:textId="77777777" w:rsidR="00194E8D" w:rsidRPr="00B84DC1" w:rsidRDefault="004A1893" w:rsidP="5048707E">
            <w:pPr>
              <w:rPr>
                <w:rFonts w:eastAsia="Times New Roman" w:cs="Arial"/>
                <w:b/>
                <w:bCs/>
                <w:lang w:eastAsia="en-GB"/>
              </w:rPr>
            </w:pPr>
            <w:r w:rsidRPr="00B84DC1">
              <w:rPr>
                <w:rFonts w:eastAsia="Times New Roman" w:cs="Arial"/>
                <w:b/>
                <w:bCs/>
                <w:lang w:eastAsia="en-GB"/>
              </w:rPr>
              <w:t>The survey will comprise of:</w:t>
            </w:r>
          </w:p>
          <w:p w14:paraId="6FACD0B2" w14:textId="42DFE417" w:rsidR="001B69D6" w:rsidRPr="00B84DC1" w:rsidRDefault="00194E8D" w:rsidP="001B69D6">
            <w:pPr>
              <w:pStyle w:val="ListParagraph"/>
              <w:numPr>
                <w:ilvl w:val="0"/>
                <w:numId w:val="7"/>
              </w:numPr>
              <w:rPr>
                <w:rFonts w:cs="Arial"/>
              </w:rPr>
            </w:pPr>
            <w:r w:rsidRPr="00B84DC1">
              <w:rPr>
                <w:b/>
                <w:bCs/>
              </w:rPr>
              <w:t>weekly automated data collections</w:t>
            </w:r>
            <w:r w:rsidRPr="00B84DC1">
              <w:t xml:space="preserve"> from a large sentinel group of GP practices to allow almost ‘real time’ monitoring of the programme at a national level from week 36, week ending </w:t>
            </w:r>
            <w:r w:rsidR="00721B86" w:rsidRPr="00B84DC1">
              <w:t>8</w:t>
            </w:r>
            <w:r w:rsidRPr="00B84DC1">
              <w:t xml:space="preserve"> September 202</w:t>
            </w:r>
            <w:r w:rsidR="00721B86" w:rsidRPr="00B84DC1">
              <w:t>4</w:t>
            </w:r>
            <w:r w:rsidRPr="00B84DC1">
              <w:t xml:space="preserve"> to week 4, week ending 2</w:t>
            </w:r>
            <w:r w:rsidR="00B84DC1" w:rsidRPr="00B84DC1">
              <w:t>6</w:t>
            </w:r>
            <w:r w:rsidRPr="00B84DC1">
              <w:t xml:space="preserve"> January 202</w:t>
            </w:r>
            <w:r w:rsidR="00B84DC1" w:rsidRPr="00B84DC1">
              <w:t>5</w:t>
            </w:r>
            <w:r w:rsidRPr="00B84DC1">
              <w:t>.</w:t>
            </w:r>
          </w:p>
          <w:p w14:paraId="35F748BB" w14:textId="021AD839" w:rsidR="007353CE" w:rsidRPr="00FB568B" w:rsidRDefault="00B84DC1" w:rsidP="001B69D6">
            <w:pPr>
              <w:pStyle w:val="ListParagraph"/>
              <w:numPr>
                <w:ilvl w:val="0"/>
                <w:numId w:val="7"/>
              </w:numPr>
              <w:rPr>
                <w:rFonts w:cs="Arial"/>
              </w:rPr>
            </w:pPr>
            <w:r w:rsidRPr="00FB568B">
              <w:rPr>
                <w:rFonts w:cs="Arial"/>
                <w:b/>
                <w:bCs/>
              </w:rPr>
              <w:t xml:space="preserve">all </w:t>
            </w:r>
            <w:r w:rsidR="00D77537" w:rsidRPr="00FB568B">
              <w:rPr>
                <w:rFonts w:cs="Arial"/>
                <w:b/>
                <w:bCs/>
              </w:rPr>
              <w:t>five practice monthly surveys (includes both automated and manual returns)</w:t>
            </w:r>
            <w:r w:rsidR="00D77537" w:rsidRPr="00FB568B">
              <w:rPr>
                <w:rFonts w:cs="Arial"/>
              </w:rPr>
              <w:t xml:space="preserve"> on cumulative vaccinations from 1st September 202</w:t>
            </w:r>
            <w:r w:rsidR="00F45737" w:rsidRPr="00FB568B">
              <w:rPr>
                <w:rFonts w:cs="Arial"/>
              </w:rPr>
              <w:t>4</w:t>
            </w:r>
            <w:r w:rsidR="00D77537" w:rsidRPr="00FB568B">
              <w:rPr>
                <w:rFonts w:cs="Arial"/>
              </w:rPr>
              <w:t xml:space="preserve"> up to end of October, November and December 202</w:t>
            </w:r>
            <w:r w:rsidR="00F45737" w:rsidRPr="00FB568B">
              <w:rPr>
                <w:rFonts w:cs="Arial"/>
              </w:rPr>
              <w:t>4</w:t>
            </w:r>
            <w:r w:rsidR="00D77537" w:rsidRPr="00FB568B">
              <w:rPr>
                <w:rFonts w:cs="Arial"/>
              </w:rPr>
              <w:t>, January and February 202</w:t>
            </w:r>
            <w:r w:rsidR="00F45737" w:rsidRPr="00FB568B">
              <w:rPr>
                <w:rFonts w:cs="Arial"/>
              </w:rPr>
              <w:t>5</w:t>
            </w:r>
            <w:r w:rsidR="00D77537" w:rsidRPr="00FB568B">
              <w:rPr>
                <w:rFonts w:cs="Arial"/>
              </w:rPr>
              <w:t xml:space="preserve"> to provide a more complete data.</w:t>
            </w:r>
          </w:p>
          <w:p w14:paraId="112DE250" w14:textId="6224B9C3" w:rsidR="007353CE" w:rsidRPr="00FB568B" w:rsidRDefault="00D77537" w:rsidP="00896F4C">
            <w:pPr>
              <w:ind w:left="720"/>
              <w:rPr>
                <w:rFonts w:cs="Arial"/>
              </w:rPr>
            </w:pPr>
            <w:r w:rsidRPr="00FB568B">
              <w:rPr>
                <w:rFonts w:cs="Arial"/>
              </w:rPr>
              <w:t xml:space="preserve">These more complete data allow assessment of the progress of programmes locally.  For this purpose, only the mandatory data items are required for the monthly data. However, for the final survey we will request the data returns to be as comprehensive as possible with </w:t>
            </w:r>
            <w:r w:rsidRPr="00FB568B">
              <w:rPr>
                <w:rFonts w:cs="Arial"/>
                <w:b/>
                <w:bCs/>
              </w:rPr>
              <w:t>those submitting their data manually to complete the optional data fields as well as the mandatory ones</w:t>
            </w:r>
            <w:r w:rsidRPr="00FB568B">
              <w:rPr>
                <w:rFonts w:cs="Arial"/>
              </w:rPr>
              <w:t>, wherever possible</w:t>
            </w:r>
          </w:p>
          <w:p w14:paraId="5AC4AE43" w14:textId="77777777" w:rsidR="004A1893" w:rsidRPr="0061360B" w:rsidRDefault="004A1893" w:rsidP="004776EE">
            <w:pPr>
              <w:rPr>
                <w:rFonts w:cs="Arial"/>
                <w:szCs w:val="24"/>
                <w:highlight w:val="yellow"/>
              </w:rPr>
            </w:pPr>
          </w:p>
          <w:tbl>
            <w:tblPr>
              <w:tblW w:w="1010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65"/>
              <w:gridCol w:w="1417"/>
              <w:gridCol w:w="1559"/>
              <w:gridCol w:w="1560"/>
              <w:gridCol w:w="1559"/>
              <w:gridCol w:w="1559"/>
              <w:gridCol w:w="1590"/>
            </w:tblGrid>
            <w:tr w:rsidR="007665A9" w:rsidRPr="007665A9" w14:paraId="7601C203" w14:textId="77777777" w:rsidTr="00AA1931">
              <w:trPr>
                <w:gridAfter w:val="1"/>
                <w:wAfter w:w="1590" w:type="dxa"/>
                <w:trHeight w:val="840"/>
              </w:trPr>
              <w:tc>
                <w:tcPr>
                  <w:tcW w:w="8519" w:type="dxa"/>
                  <w:gridSpan w:val="6"/>
                  <w:tcBorders>
                    <w:top w:val="single" w:sz="6" w:space="0" w:color="auto"/>
                    <w:left w:val="single" w:sz="6" w:space="0" w:color="auto"/>
                    <w:bottom w:val="single" w:sz="6" w:space="0" w:color="auto"/>
                  </w:tcBorders>
                  <w:shd w:val="clear" w:color="auto" w:fill="BC4D36"/>
                  <w:vAlign w:val="center"/>
                  <w:hideMark/>
                </w:tcPr>
                <w:p w14:paraId="712D6828"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All GP practices monthly surveys</w:t>
                  </w:r>
                </w:p>
              </w:tc>
            </w:tr>
            <w:tr w:rsidR="00051DE3" w:rsidRPr="001E790E" w14:paraId="3451A335" w14:textId="77777777" w:rsidTr="00AA1931">
              <w:trPr>
                <w:trHeight w:val="255"/>
              </w:trPr>
              <w:tc>
                <w:tcPr>
                  <w:tcW w:w="865"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3C7CD41E"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Survey Month</w:t>
                  </w:r>
                </w:p>
              </w:tc>
              <w:tc>
                <w:tcPr>
                  <w:tcW w:w="1417"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1BE25373"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Data up to Date</w:t>
                  </w:r>
                </w:p>
              </w:tc>
              <w:tc>
                <w:tcPr>
                  <w:tcW w:w="1559"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54A8205E"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Survey Start Date</w:t>
                  </w:r>
                </w:p>
              </w:tc>
              <w:tc>
                <w:tcPr>
                  <w:tcW w:w="1560"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50EE9BD3"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GP System Supplier Submit End Date</w:t>
                  </w:r>
                </w:p>
              </w:tc>
              <w:tc>
                <w:tcPr>
                  <w:tcW w:w="1559"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6CDCDA25"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Manual Survey Open date</w:t>
                  </w:r>
                </w:p>
              </w:tc>
              <w:tc>
                <w:tcPr>
                  <w:tcW w:w="1559"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6FA9BE3E"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Manual Survey End Date</w:t>
                  </w:r>
                </w:p>
              </w:tc>
              <w:tc>
                <w:tcPr>
                  <w:tcW w:w="1590" w:type="dxa"/>
                  <w:tcBorders>
                    <w:top w:val="single" w:sz="6" w:space="0" w:color="auto"/>
                    <w:left w:val="single" w:sz="6" w:space="0" w:color="auto"/>
                    <w:bottom w:val="single" w:sz="6" w:space="0" w:color="auto"/>
                    <w:right w:val="single" w:sz="6" w:space="0" w:color="auto"/>
                  </w:tcBorders>
                  <w:shd w:val="clear" w:color="auto" w:fill="BC4D36"/>
                  <w:vAlign w:val="center"/>
                  <w:hideMark/>
                </w:tcPr>
                <w:p w14:paraId="7C6E737E" w14:textId="77777777" w:rsidR="00051DE3" w:rsidRPr="001E790E" w:rsidRDefault="00051DE3" w:rsidP="001E790E">
                  <w:pPr>
                    <w:spacing w:after="0" w:line="240" w:lineRule="auto"/>
                    <w:jc w:val="center"/>
                    <w:rPr>
                      <w:rFonts w:ascii="Nunito" w:eastAsia="Times New Roman" w:hAnsi="Nunito" w:cs="Times New Roman"/>
                      <w:color w:val="FFFFFF" w:themeColor="background1"/>
                      <w:sz w:val="22"/>
                      <w:lang w:eastAsia="en-GB"/>
                    </w:rPr>
                  </w:pPr>
                  <w:r w:rsidRPr="001E790E">
                    <w:rPr>
                      <w:rFonts w:ascii="Nunito" w:eastAsia="Times New Roman" w:hAnsi="Nunito" w:cs="Times New Roman"/>
                      <w:b/>
                      <w:bCs/>
                      <w:color w:val="FFFFFF" w:themeColor="background1"/>
                      <w:sz w:val="22"/>
                      <w:lang w:eastAsia="en-GB"/>
                    </w:rPr>
                    <w:t>Publication date</w:t>
                  </w:r>
                </w:p>
              </w:tc>
            </w:tr>
            <w:tr w:rsidR="00051DE3" w:rsidRPr="001E790E" w14:paraId="0E93D4A5" w14:textId="77777777" w:rsidTr="00AA1931">
              <w:trPr>
                <w:trHeight w:val="255"/>
              </w:trPr>
              <w:tc>
                <w:tcPr>
                  <w:tcW w:w="8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EEFA9A"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October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10B152"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Thu 31/10/2024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6F8CA8"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Fri 01/11/2024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73B1DE"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Mon 11/11/2024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7B6B43"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12/11/2024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CECC79"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Mon 18/11/2023</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B20C70"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Thu 21/11/2024</w:t>
                  </w:r>
                </w:p>
              </w:tc>
            </w:tr>
            <w:tr w:rsidR="00051DE3" w:rsidRPr="001E790E" w14:paraId="429B46D7" w14:textId="77777777" w:rsidTr="00AA1931">
              <w:trPr>
                <w:trHeight w:val="255"/>
              </w:trPr>
              <w:tc>
                <w:tcPr>
                  <w:tcW w:w="8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517B02"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November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E8D6FD"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Sat 30/11/2024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8C8AE4"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Sun 01/12/2024</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B924A5"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10/12/2024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ABFA349"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Wed 11/12/2024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E7FD16"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17/12/2024</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F4F658"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Thu 19/12/2024</w:t>
                  </w:r>
                </w:p>
              </w:tc>
            </w:tr>
            <w:tr w:rsidR="00051DE3" w:rsidRPr="001E790E" w14:paraId="46991BFA" w14:textId="77777777" w:rsidTr="00AA1931">
              <w:trPr>
                <w:trHeight w:val="255"/>
              </w:trPr>
              <w:tc>
                <w:tcPr>
                  <w:tcW w:w="8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F97AC6"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December</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E7E182"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31/12/2024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C3216E"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Wed 01/01/2025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E62D55"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Fri 10/01/2025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6614CE"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Sat 11/01/2025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3917A6"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Fri 17/01/2025</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369259"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Thu 23/01/2025</w:t>
                  </w:r>
                </w:p>
              </w:tc>
            </w:tr>
            <w:tr w:rsidR="00051DE3" w:rsidRPr="001E790E" w14:paraId="14D0C929" w14:textId="77777777" w:rsidTr="00AA1931">
              <w:trPr>
                <w:trHeight w:val="255"/>
              </w:trPr>
              <w:tc>
                <w:tcPr>
                  <w:tcW w:w="8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D30FC5"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January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11037D"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Fri 31/01/2025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BF7CE5"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Sat 01/02/2025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2736A7"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11/02/2025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68A039"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Wed 12/02/2025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D798C7"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18/02/2025</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9EA946"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Thu 20/02/2025</w:t>
                  </w:r>
                </w:p>
              </w:tc>
            </w:tr>
            <w:tr w:rsidR="00051DE3" w:rsidRPr="001E790E" w14:paraId="0DD87383" w14:textId="77777777" w:rsidTr="00AA1931">
              <w:trPr>
                <w:trHeight w:val="255"/>
              </w:trPr>
              <w:tc>
                <w:tcPr>
                  <w:tcW w:w="86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C1DE7F"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February</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81753F"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Fri 28/02/2025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7BB3D2"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Sat 01/03/2025</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AE7980"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11/03/2025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D77E0DF"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Wed 12/03/2025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FA756C"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Tue 18/03/2025</w:t>
                  </w:r>
                </w:p>
              </w:tc>
              <w:tc>
                <w:tcPr>
                  <w:tcW w:w="159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DF193F" w14:textId="77777777" w:rsidR="00051DE3" w:rsidRPr="001E790E" w:rsidRDefault="00051DE3" w:rsidP="001E790E">
                  <w:pPr>
                    <w:spacing w:after="0" w:line="240" w:lineRule="auto"/>
                    <w:jc w:val="center"/>
                    <w:rPr>
                      <w:rFonts w:ascii="Nunito" w:eastAsia="Times New Roman" w:hAnsi="Nunito" w:cs="Times New Roman"/>
                      <w:color w:val="000000" w:themeColor="text1"/>
                      <w:sz w:val="18"/>
                      <w:szCs w:val="18"/>
                      <w:lang w:eastAsia="en-GB"/>
                    </w:rPr>
                  </w:pPr>
                  <w:r w:rsidRPr="001E790E">
                    <w:rPr>
                      <w:rFonts w:ascii="Nunito" w:eastAsia="Times New Roman" w:hAnsi="Nunito" w:cs="Times New Roman"/>
                      <w:color w:val="000000" w:themeColor="text1"/>
                      <w:sz w:val="18"/>
                      <w:szCs w:val="18"/>
                      <w:lang w:eastAsia="en-GB"/>
                    </w:rPr>
                    <w:t>Thu 20/03/2025</w:t>
                  </w:r>
                </w:p>
              </w:tc>
            </w:tr>
          </w:tbl>
          <w:p w14:paraId="2E460E14" w14:textId="77777777" w:rsidR="001E790E" w:rsidRPr="0061360B" w:rsidRDefault="001E790E" w:rsidP="6B397FA1">
            <w:pPr>
              <w:spacing w:after="100" w:afterAutospacing="1" w:line="257" w:lineRule="auto"/>
              <w:rPr>
                <w:rFonts w:eastAsia="Calibri"/>
                <w:szCs w:val="24"/>
                <w:highlight w:val="yellow"/>
              </w:rPr>
            </w:pPr>
          </w:p>
          <w:p w14:paraId="1E51160D" w14:textId="77777777" w:rsidR="004A1893" w:rsidRPr="00F4112D" w:rsidRDefault="004A1893" w:rsidP="004776EE">
            <w:pPr>
              <w:shd w:val="clear" w:color="auto" w:fill="FAFAFA"/>
              <w:spacing w:after="100" w:afterAutospacing="1"/>
              <w:rPr>
                <w:rFonts w:eastAsia="Times New Roman" w:cs="Arial"/>
                <w:szCs w:val="24"/>
                <w:lang w:eastAsia="en-GB"/>
              </w:rPr>
            </w:pPr>
            <w:r w:rsidRPr="00F4112D">
              <w:rPr>
                <w:rFonts w:eastAsia="Times New Roman" w:cs="Arial"/>
                <w:b/>
                <w:bCs/>
                <w:szCs w:val="24"/>
                <w:lang w:eastAsia="en-GB"/>
              </w:rPr>
              <w:t>Automated data will only be collected from GP practices whose suppliers have the capability to extract data automatically</w:t>
            </w:r>
            <w:r w:rsidRPr="00F4112D">
              <w:rPr>
                <w:rFonts w:eastAsia="Times New Roman" w:cs="Arial"/>
                <w:szCs w:val="24"/>
                <w:lang w:eastAsia="en-GB"/>
              </w:rPr>
              <w:t>. We anticipate the following GP system suppliers (GPSS) will participate:</w:t>
            </w:r>
          </w:p>
          <w:p w14:paraId="0244784E" w14:textId="48AB1552" w:rsidR="004A1893" w:rsidRPr="00F4112D" w:rsidRDefault="004A1893" w:rsidP="00F4112D">
            <w:pPr>
              <w:numPr>
                <w:ilvl w:val="0"/>
                <w:numId w:val="4"/>
              </w:numPr>
              <w:shd w:val="clear" w:color="auto" w:fill="FAFAFA"/>
              <w:spacing w:before="100" w:beforeAutospacing="1" w:after="100" w:afterAutospacing="1"/>
              <w:rPr>
                <w:rFonts w:eastAsia="Times New Roman" w:cs="Arial"/>
                <w:lang w:eastAsia="en-GB"/>
              </w:rPr>
            </w:pPr>
            <w:r w:rsidRPr="00F4112D">
              <w:rPr>
                <w:rFonts w:eastAsia="Times New Roman" w:cs="Arial"/>
                <w:lang w:eastAsia="en-GB"/>
              </w:rPr>
              <w:t>EMIS Health</w:t>
            </w:r>
          </w:p>
          <w:p w14:paraId="17C7F466" w14:textId="665DD8A2" w:rsidR="004A1893" w:rsidRPr="00F4112D" w:rsidRDefault="004A1893" w:rsidP="656D0C41">
            <w:pPr>
              <w:numPr>
                <w:ilvl w:val="0"/>
                <w:numId w:val="4"/>
              </w:numPr>
              <w:shd w:val="clear" w:color="auto" w:fill="FAFAFA"/>
              <w:spacing w:before="100" w:beforeAutospacing="1" w:afterAutospacing="1"/>
              <w:rPr>
                <w:rFonts w:eastAsia="Times New Roman" w:cs="Arial"/>
                <w:lang w:eastAsia="en-GB"/>
              </w:rPr>
            </w:pPr>
            <w:r w:rsidRPr="00F4112D">
              <w:rPr>
                <w:rFonts w:eastAsia="Times New Roman" w:cs="Arial"/>
                <w:lang w:eastAsia="en-GB"/>
              </w:rPr>
              <w:t>TPP (</w:t>
            </w:r>
            <w:proofErr w:type="spellStart"/>
            <w:r w:rsidRPr="00F4112D">
              <w:rPr>
                <w:rFonts w:eastAsia="Times New Roman" w:cs="Arial"/>
                <w:lang w:eastAsia="en-GB"/>
              </w:rPr>
              <w:t>SystmOne</w:t>
            </w:r>
            <w:proofErr w:type="spellEnd"/>
            <w:r w:rsidRPr="00F4112D">
              <w:rPr>
                <w:rFonts w:eastAsia="Times New Roman" w:cs="Arial"/>
                <w:lang w:eastAsia="en-GB"/>
              </w:rPr>
              <w:t>)</w:t>
            </w:r>
          </w:p>
          <w:p w14:paraId="6CF7990A" w14:textId="668F0996" w:rsidR="004A1893" w:rsidRPr="00525453" w:rsidRDefault="004A1893" w:rsidP="00FC3B9A">
            <w:pPr>
              <w:shd w:val="clear" w:color="auto" w:fill="FAFAFA"/>
              <w:spacing w:before="100" w:beforeAutospacing="1" w:afterAutospacing="1"/>
              <w:rPr>
                <w:rFonts w:eastAsia="Times New Roman" w:cs="Arial"/>
                <w:b/>
                <w:bCs/>
                <w:szCs w:val="24"/>
                <w:lang w:eastAsia="en-GB"/>
              </w:rPr>
            </w:pPr>
            <w:r w:rsidRPr="00525453">
              <w:rPr>
                <w:rFonts w:eastAsia="Times New Roman" w:cs="Arial"/>
                <w:b/>
                <w:bCs/>
                <w:szCs w:val="24"/>
                <w:lang w:eastAsia="en-GB"/>
              </w:rPr>
              <w:t>Please contact your GPSS if your data does not appear by the day after the GPSS submission end date</w:t>
            </w:r>
            <w:r w:rsidR="00525453" w:rsidRPr="00525453">
              <w:rPr>
                <w:rFonts w:eastAsia="Times New Roman" w:cs="Arial"/>
                <w:b/>
                <w:bCs/>
                <w:szCs w:val="24"/>
                <w:lang w:eastAsia="en-GB"/>
              </w:rPr>
              <w:t xml:space="preserve"> </w:t>
            </w:r>
            <w:r w:rsidR="00525453" w:rsidRPr="00525453">
              <w:rPr>
                <w:rFonts w:eastAsia="Times New Roman" w:cs="Arial"/>
                <w:b/>
                <w:bCs/>
                <w:szCs w:val="24"/>
                <w:lang w:eastAsia="en-GB"/>
              </w:rPr>
              <w:t>or there are discrepancies within your data</w:t>
            </w:r>
            <w:r w:rsidR="00525453" w:rsidRPr="00525453">
              <w:rPr>
                <w:rFonts w:eastAsia="Times New Roman" w:cs="Arial"/>
                <w:b/>
                <w:bCs/>
                <w:szCs w:val="24"/>
                <w:lang w:eastAsia="en-GB"/>
              </w:rPr>
              <w:t>.</w:t>
            </w:r>
          </w:p>
          <w:p w14:paraId="71B6F703" w14:textId="77777777" w:rsidR="004A1893" w:rsidRPr="0061360B" w:rsidRDefault="004A1893" w:rsidP="004776EE">
            <w:pPr>
              <w:shd w:val="clear" w:color="auto" w:fill="FAFAFA"/>
              <w:spacing w:after="120"/>
              <w:rPr>
                <w:rFonts w:eastAsia="Times New Roman" w:cs="Arial"/>
                <w:b/>
                <w:bCs/>
                <w:szCs w:val="24"/>
                <w:highlight w:val="yellow"/>
                <w:lang w:eastAsia="en-GB"/>
              </w:rPr>
            </w:pPr>
          </w:p>
          <w:p w14:paraId="132F1AF7" w14:textId="7BD4961F" w:rsidR="004A1893" w:rsidRPr="00053695" w:rsidRDefault="004A1893" w:rsidP="656D0C41">
            <w:pPr>
              <w:shd w:val="clear" w:color="auto" w:fill="FAFAFA"/>
              <w:spacing w:after="100" w:afterAutospacing="1"/>
              <w:rPr>
                <w:rFonts w:eastAsia="Times New Roman" w:cs="Arial"/>
                <w:lang w:eastAsia="en-GB"/>
              </w:rPr>
            </w:pPr>
            <w:r w:rsidRPr="00053695">
              <w:rPr>
                <w:rFonts w:eastAsia="Times New Roman" w:cs="Arial"/>
                <w:b/>
                <w:bCs/>
                <w:lang w:eastAsia="en-GB"/>
              </w:rPr>
              <w:t xml:space="preserve">For those submitting their </w:t>
            </w:r>
            <w:r w:rsidR="00AD73E1" w:rsidRPr="00053695">
              <w:rPr>
                <w:rFonts w:eastAsia="Times New Roman" w:cs="Arial"/>
                <w:b/>
                <w:bCs/>
                <w:lang w:eastAsia="en-GB"/>
              </w:rPr>
              <w:t xml:space="preserve">monthly </w:t>
            </w:r>
            <w:r w:rsidRPr="00053695">
              <w:rPr>
                <w:rFonts w:eastAsia="Times New Roman" w:cs="Arial"/>
                <w:b/>
                <w:bCs/>
                <w:lang w:eastAsia="en-GB"/>
              </w:rPr>
              <w:t>data manually, they need only submit the mandatory data items, namely</w:t>
            </w:r>
            <w:r w:rsidRPr="00053695">
              <w:rPr>
                <w:rFonts w:eastAsia="Times New Roman" w:cs="Arial"/>
                <w:lang w:eastAsia="en-GB"/>
              </w:rPr>
              <w:t>:</w:t>
            </w:r>
          </w:p>
          <w:p w14:paraId="17549DD2" w14:textId="77777777" w:rsidR="00DE7433" w:rsidRPr="00053695" w:rsidRDefault="00DE7433" w:rsidP="00DE7433">
            <w:pPr>
              <w:numPr>
                <w:ilvl w:val="0"/>
                <w:numId w:val="3"/>
              </w:numPr>
              <w:shd w:val="clear" w:color="auto" w:fill="FAFAFA"/>
              <w:spacing w:before="100" w:beforeAutospacing="1" w:after="100" w:afterAutospacing="1"/>
              <w:rPr>
                <w:rFonts w:eastAsia="Times New Roman" w:cs="Arial"/>
                <w:lang w:eastAsia="en-GB"/>
              </w:rPr>
            </w:pPr>
            <w:r w:rsidRPr="00053695">
              <w:rPr>
                <w:rFonts w:eastAsia="Times New Roman" w:cs="Arial"/>
                <w:lang w:eastAsia="en-GB"/>
              </w:rPr>
              <w:t>Those aged 65 years and older</w:t>
            </w:r>
          </w:p>
          <w:p w14:paraId="24374B2C" w14:textId="77777777" w:rsidR="00DE7433" w:rsidRPr="00053695" w:rsidRDefault="00DE7433" w:rsidP="00DE7433">
            <w:pPr>
              <w:numPr>
                <w:ilvl w:val="0"/>
                <w:numId w:val="3"/>
              </w:numPr>
              <w:shd w:val="clear" w:color="auto" w:fill="FAFAFA"/>
              <w:spacing w:before="100" w:beforeAutospacing="1" w:after="100" w:afterAutospacing="1"/>
              <w:rPr>
                <w:rFonts w:eastAsia="Times New Roman" w:cs="Arial"/>
                <w:lang w:eastAsia="en-GB"/>
              </w:rPr>
            </w:pPr>
            <w:r w:rsidRPr="00053695">
              <w:rPr>
                <w:rFonts w:eastAsia="Times New Roman" w:cs="Arial"/>
                <w:lang w:eastAsia="en-GB"/>
              </w:rPr>
              <w:t>Those aged six months to under 65 years in clinical risk groups excluding pregnant women</w:t>
            </w:r>
          </w:p>
          <w:p w14:paraId="784B8E34" w14:textId="77777777" w:rsidR="00DE7433" w:rsidRPr="00053695" w:rsidRDefault="00DE7433" w:rsidP="00DE7433">
            <w:pPr>
              <w:numPr>
                <w:ilvl w:val="0"/>
                <w:numId w:val="3"/>
              </w:numPr>
              <w:shd w:val="clear" w:color="auto" w:fill="FAFAFA"/>
              <w:spacing w:before="100" w:beforeAutospacing="1" w:after="100" w:afterAutospacing="1"/>
              <w:rPr>
                <w:rFonts w:eastAsia="Times New Roman" w:cs="Arial"/>
                <w:lang w:eastAsia="en-GB"/>
              </w:rPr>
            </w:pPr>
            <w:r w:rsidRPr="00053695">
              <w:rPr>
                <w:rFonts w:eastAsia="Times New Roman" w:cs="Arial"/>
                <w:lang w:eastAsia="en-GB"/>
              </w:rPr>
              <w:t>Pregnant women</w:t>
            </w:r>
          </w:p>
          <w:p w14:paraId="678FC3C8" w14:textId="77777777" w:rsidR="002A2785" w:rsidRPr="00053695" w:rsidRDefault="00DE7433" w:rsidP="002A2785">
            <w:pPr>
              <w:numPr>
                <w:ilvl w:val="0"/>
                <w:numId w:val="3"/>
              </w:numPr>
              <w:shd w:val="clear" w:color="auto" w:fill="FAFAFA"/>
              <w:spacing w:before="100" w:beforeAutospacing="1" w:after="100" w:afterAutospacing="1"/>
              <w:rPr>
                <w:rFonts w:cs="Arial"/>
                <w:b/>
                <w:bCs/>
                <w:color w:val="000000" w:themeColor="text1"/>
              </w:rPr>
            </w:pPr>
            <w:r w:rsidRPr="00053695">
              <w:rPr>
                <w:rFonts w:eastAsia="Times New Roman" w:cs="Arial"/>
                <w:lang w:eastAsia="en-GB"/>
              </w:rPr>
              <w:lastRenderedPageBreak/>
              <w:t>Children aged 2 to under 16 years (Flu Childhood collection only)</w:t>
            </w:r>
          </w:p>
          <w:p w14:paraId="0ED4A0BE" w14:textId="77777777" w:rsidR="00F867CA" w:rsidRPr="0061360B" w:rsidRDefault="00F867CA" w:rsidP="00F867CA">
            <w:pPr>
              <w:shd w:val="clear" w:color="auto" w:fill="FAFAFA"/>
              <w:spacing w:before="100" w:beforeAutospacing="1" w:after="100" w:afterAutospacing="1"/>
              <w:ind w:left="720"/>
              <w:rPr>
                <w:rFonts w:cs="Arial"/>
                <w:b/>
                <w:bCs/>
                <w:color w:val="000000" w:themeColor="text1"/>
                <w:highlight w:val="yellow"/>
              </w:rPr>
            </w:pPr>
          </w:p>
          <w:p w14:paraId="57944DF2" w14:textId="1156B9E8" w:rsidR="004A1893" w:rsidRPr="0061414B" w:rsidRDefault="004A1893" w:rsidP="002A2785">
            <w:pPr>
              <w:shd w:val="clear" w:color="auto" w:fill="FAFAFA"/>
              <w:spacing w:before="100" w:beforeAutospacing="1" w:after="100" w:afterAutospacing="1"/>
              <w:rPr>
                <w:rFonts w:cs="Arial"/>
                <w:b/>
                <w:bCs/>
                <w:color w:val="000000" w:themeColor="text1"/>
              </w:rPr>
            </w:pPr>
            <w:r w:rsidRPr="0061414B">
              <w:rPr>
                <w:rFonts w:cs="Arial"/>
                <w:b/>
                <w:bCs/>
                <w:color w:val="000000" w:themeColor="text1"/>
              </w:rPr>
              <w:t xml:space="preserve">Manually Inputting your Data </w:t>
            </w:r>
          </w:p>
          <w:p w14:paraId="6F7F18A0" w14:textId="77777777" w:rsidR="004A1893" w:rsidRPr="0061414B" w:rsidRDefault="004A1893" w:rsidP="004776EE">
            <w:pPr>
              <w:rPr>
                <w:rFonts w:cs="Arial"/>
                <w:b/>
                <w:color w:val="000000" w:themeColor="text1"/>
                <w:szCs w:val="24"/>
              </w:rPr>
            </w:pPr>
          </w:p>
          <w:p w14:paraId="79E0988C" w14:textId="34538D84" w:rsidR="004A1893" w:rsidRPr="0061414B" w:rsidRDefault="004A1893" w:rsidP="5048707E">
            <w:pPr>
              <w:rPr>
                <w:rFonts w:cs="Arial"/>
                <w:color w:val="000000" w:themeColor="text1"/>
              </w:rPr>
            </w:pPr>
            <w:r w:rsidRPr="0061414B">
              <w:rPr>
                <w:rFonts w:cs="Arial"/>
                <w:color w:val="000000" w:themeColor="text1"/>
              </w:rPr>
              <w:t xml:space="preserve">Once you have registered with ImmForm you will be able to view your practice’s data and if required (in the event of an automatic extraction failing) input the data yourself. You will need to submit data for both ‘Flu Monthly GP Main Collection </w:t>
            </w:r>
            <w:r w:rsidR="00A92AF2" w:rsidRPr="0061414B">
              <w:rPr>
                <w:rFonts w:cs="Arial"/>
                <w:color w:val="000000" w:themeColor="text1"/>
              </w:rPr>
              <w:t>202</w:t>
            </w:r>
            <w:r w:rsidR="0061414B" w:rsidRPr="0061414B">
              <w:rPr>
                <w:rFonts w:cs="Arial"/>
                <w:color w:val="000000" w:themeColor="text1"/>
              </w:rPr>
              <w:t>4</w:t>
            </w:r>
            <w:r w:rsidRPr="0061414B">
              <w:rPr>
                <w:rFonts w:cs="Arial"/>
                <w:color w:val="000000" w:themeColor="text1"/>
              </w:rPr>
              <w:t>-2</w:t>
            </w:r>
            <w:r w:rsidR="0061414B" w:rsidRPr="0061414B">
              <w:rPr>
                <w:rFonts w:cs="Arial"/>
                <w:color w:val="000000" w:themeColor="text1"/>
              </w:rPr>
              <w:t>5</w:t>
            </w:r>
            <w:r w:rsidRPr="0061414B">
              <w:rPr>
                <w:rFonts w:cs="Arial"/>
                <w:color w:val="000000" w:themeColor="text1"/>
              </w:rPr>
              <w:t xml:space="preserve">’ and ‘Flu Monthly GP Child Collection </w:t>
            </w:r>
            <w:r w:rsidR="00A92AF2" w:rsidRPr="0061414B">
              <w:rPr>
                <w:rFonts w:cs="Arial"/>
                <w:color w:val="000000" w:themeColor="text1"/>
              </w:rPr>
              <w:t>202</w:t>
            </w:r>
            <w:r w:rsidR="0061414B" w:rsidRPr="0061414B">
              <w:rPr>
                <w:rFonts w:cs="Arial"/>
                <w:color w:val="000000" w:themeColor="text1"/>
              </w:rPr>
              <w:t>4</w:t>
            </w:r>
            <w:r w:rsidRPr="0061414B">
              <w:rPr>
                <w:rFonts w:cs="Arial"/>
                <w:color w:val="000000" w:themeColor="text1"/>
              </w:rPr>
              <w:t>-2</w:t>
            </w:r>
            <w:r w:rsidR="0061414B" w:rsidRPr="0061414B">
              <w:rPr>
                <w:rFonts w:cs="Arial"/>
                <w:color w:val="000000" w:themeColor="text1"/>
              </w:rPr>
              <w:t>5</w:t>
            </w:r>
            <w:r w:rsidRPr="0061414B">
              <w:rPr>
                <w:rFonts w:cs="Arial"/>
                <w:color w:val="000000" w:themeColor="text1"/>
              </w:rPr>
              <w:t>’.</w:t>
            </w:r>
          </w:p>
          <w:p w14:paraId="38493EC0" w14:textId="77777777" w:rsidR="004A1893" w:rsidRPr="0061414B" w:rsidRDefault="004A1893" w:rsidP="656D0C41">
            <w:pPr>
              <w:rPr>
                <w:rFonts w:cs="Arial"/>
                <w:color w:val="FF0000"/>
              </w:rPr>
            </w:pPr>
          </w:p>
          <w:p w14:paraId="6CF92A62" w14:textId="77777777" w:rsidR="004A1893" w:rsidRPr="0061414B" w:rsidRDefault="004A1893" w:rsidP="004776EE">
            <w:pPr>
              <w:rPr>
                <w:rFonts w:cs="Arial"/>
                <w:szCs w:val="24"/>
              </w:rPr>
            </w:pPr>
            <w:r w:rsidRPr="0061414B">
              <w:rPr>
                <w:rFonts w:cs="Arial"/>
                <w:szCs w:val="24"/>
              </w:rPr>
              <w:t xml:space="preserve">Click on your practice details and you will be presented with a small blue data table and a large pink table. </w:t>
            </w:r>
          </w:p>
          <w:p w14:paraId="2DDBDB40" w14:textId="77777777" w:rsidR="004A1893" w:rsidRPr="0061360B" w:rsidRDefault="004A1893" w:rsidP="004776EE">
            <w:pPr>
              <w:rPr>
                <w:rFonts w:cs="Arial"/>
                <w:szCs w:val="24"/>
                <w:highlight w:val="yellow"/>
              </w:rPr>
            </w:pPr>
          </w:p>
          <w:p w14:paraId="66770495" w14:textId="13828D7F" w:rsidR="004A1893" w:rsidRPr="0061414B" w:rsidRDefault="00FF3472" w:rsidP="004776EE">
            <w:pPr>
              <w:rPr>
                <w:rFonts w:cs="Arial"/>
                <w:szCs w:val="24"/>
              </w:rPr>
            </w:pPr>
            <w:r w:rsidRPr="0061414B">
              <w:rPr>
                <w:noProof/>
              </w:rPr>
              <w:drawing>
                <wp:inline distT="0" distB="0" distL="0" distR="0" wp14:anchorId="127AF298" wp14:editId="4899EAD1">
                  <wp:extent cx="5646291" cy="7168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5205" cy="720561"/>
                          </a:xfrm>
                          <a:prstGeom prst="rect">
                            <a:avLst/>
                          </a:prstGeom>
                        </pic:spPr>
                      </pic:pic>
                    </a:graphicData>
                  </a:graphic>
                </wp:inline>
              </w:drawing>
            </w:r>
          </w:p>
          <w:p w14:paraId="7EF7BC44" w14:textId="77777777" w:rsidR="004A1893" w:rsidRPr="0061414B" w:rsidRDefault="004A1893" w:rsidP="004776EE">
            <w:pPr>
              <w:rPr>
                <w:rFonts w:cs="Arial"/>
                <w:szCs w:val="24"/>
              </w:rPr>
            </w:pPr>
          </w:p>
          <w:p w14:paraId="3B6A004A" w14:textId="428BF3AA" w:rsidR="004A1893" w:rsidRPr="0061414B" w:rsidRDefault="004A1893" w:rsidP="004776EE">
            <w:pPr>
              <w:rPr>
                <w:rFonts w:cs="Arial"/>
                <w:szCs w:val="24"/>
              </w:rPr>
            </w:pPr>
            <w:r w:rsidRPr="0061414B">
              <w:rPr>
                <w:rFonts w:cs="Arial"/>
                <w:szCs w:val="24"/>
              </w:rPr>
              <w:t xml:space="preserve">In the event of automatic extraction </w:t>
            </w:r>
            <w:proofErr w:type="gramStart"/>
            <w:r w:rsidRPr="0061414B">
              <w:rPr>
                <w:rFonts w:cs="Arial"/>
                <w:szCs w:val="24"/>
              </w:rPr>
              <w:t>failing</w:t>
            </w:r>
            <w:proofErr w:type="gramEnd"/>
            <w:r w:rsidRPr="0061414B">
              <w:rPr>
                <w:rFonts w:cs="Arial"/>
                <w:szCs w:val="24"/>
              </w:rPr>
              <w:t xml:space="preserve"> </w:t>
            </w:r>
            <w:r w:rsidRPr="0061414B">
              <w:rPr>
                <w:rFonts w:cs="Arial"/>
                <w:b/>
                <w:bCs/>
                <w:szCs w:val="24"/>
              </w:rPr>
              <w:t>you are only required to complete the blue table (the mandatory part of the survey)</w:t>
            </w:r>
            <w:r w:rsidRPr="0061414B">
              <w:rPr>
                <w:rFonts w:cs="Arial"/>
                <w:szCs w:val="24"/>
              </w:rPr>
              <w:t>.  Please see example table</w:t>
            </w:r>
            <w:r w:rsidR="00451C23" w:rsidRPr="0061414B">
              <w:rPr>
                <w:rFonts w:cs="Arial"/>
                <w:szCs w:val="24"/>
              </w:rPr>
              <w:t>s</w:t>
            </w:r>
            <w:r w:rsidRPr="0061414B">
              <w:rPr>
                <w:rFonts w:cs="Arial"/>
                <w:szCs w:val="24"/>
              </w:rPr>
              <w:t xml:space="preserve"> </w:t>
            </w:r>
            <w:proofErr w:type="gramStart"/>
            <w:r w:rsidRPr="0061414B">
              <w:rPr>
                <w:rFonts w:cs="Arial"/>
                <w:szCs w:val="24"/>
              </w:rPr>
              <w:t>below</w:t>
            </w:r>
            <w:r w:rsidR="00451C23" w:rsidRPr="0061414B">
              <w:rPr>
                <w:rFonts w:cs="Arial"/>
                <w:szCs w:val="24"/>
              </w:rPr>
              <w:t xml:space="preserve"> </w:t>
            </w:r>
            <w:r w:rsidRPr="0061414B">
              <w:rPr>
                <w:rFonts w:cs="Arial"/>
                <w:szCs w:val="24"/>
              </w:rPr>
              <w:t>:</w:t>
            </w:r>
            <w:proofErr w:type="gramEnd"/>
          </w:p>
          <w:p w14:paraId="3B9CF052" w14:textId="33B5D178" w:rsidR="004A1893" w:rsidRPr="0061414B" w:rsidRDefault="004A1893" w:rsidP="6B397FA1">
            <w:pPr>
              <w:rPr>
                <w:rFonts w:eastAsia="Calibri"/>
                <w:szCs w:val="24"/>
              </w:rPr>
            </w:pPr>
          </w:p>
          <w:p w14:paraId="0B4C3E3D" w14:textId="0FDE4585" w:rsidR="002A60F9" w:rsidRPr="0061414B" w:rsidRDefault="00870236" w:rsidP="6B397FA1">
            <w:pPr>
              <w:rPr>
                <w:rFonts w:eastAsia="Calibri"/>
                <w:szCs w:val="24"/>
              </w:rPr>
            </w:pPr>
            <w:r w:rsidRPr="0061414B">
              <w:rPr>
                <w:noProof/>
              </w:rPr>
              <w:drawing>
                <wp:inline distT="0" distB="0" distL="0" distR="0" wp14:anchorId="12DB6367" wp14:editId="38681B3D">
                  <wp:extent cx="2377440" cy="3177027"/>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6761" cy="3189482"/>
                          </a:xfrm>
                          <a:prstGeom prst="rect">
                            <a:avLst/>
                          </a:prstGeom>
                        </pic:spPr>
                      </pic:pic>
                    </a:graphicData>
                  </a:graphic>
                </wp:inline>
              </w:drawing>
            </w:r>
            <w:r w:rsidR="0040521C" w:rsidRPr="0061414B">
              <w:rPr>
                <w:noProof/>
              </w:rPr>
              <w:t xml:space="preserve">             </w:t>
            </w:r>
            <w:r w:rsidR="00833344" w:rsidRPr="0061414B">
              <w:rPr>
                <w:noProof/>
              </w:rPr>
              <w:drawing>
                <wp:inline distT="0" distB="0" distL="0" distR="0" wp14:anchorId="7CC287B0" wp14:editId="179D0101">
                  <wp:extent cx="2040941" cy="3513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9374" cy="3544899"/>
                          </a:xfrm>
                          <a:prstGeom prst="rect">
                            <a:avLst/>
                          </a:prstGeom>
                        </pic:spPr>
                      </pic:pic>
                    </a:graphicData>
                  </a:graphic>
                </wp:inline>
              </w:drawing>
            </w:r>
          </w:p>
          <w:p w14:paraId="683D6C0A" w14:textId="2A4CB0D6" w:rsidR="004A1893" w:rsidRPr="0061414B" w:rsidRDefault="004A1893" w:rsidP="004776EE">
            <w:pPr>
              <w:rPr>
                <w:rFonts w:cs="Arial"/>
                <w:szCs w:val="24"/>
              </w:rPr>
            </w:pPr>
          </w:p>
          <w:p w14:paraId="1766AF40" w14:textId="47121B57" w:rsidR="004A1893" w:rsidRPr="0061414B" w:rsidRDefault="004A1893" w:rsidP="656D0C41">
            <w:pPr>
              <w:rPr>
                <w:rFonts w:cs="Arial"/>
                <w:b/>
                <w:bCs/>
                <w:i/>
                <w:iCs/>
                <w:color w:val="000000" w:themeColor="text1"/>
              </w:rPr>
            </w:pPr>
            <w:r w:rsidRPr="0061414B">
              <w:rPr>
                <w:rFonts w:cs="Arial"/>
              </w:rPr>
              <w:t xml:space="preserve">* </w:t>
            </w:r>
            <w:r w:rsidRPr="0061414B">
              <w:rPr>
                <w:rFonts w:cs="Arial"/>
                <w:i/>
                <w:iCs/>
              </w:rPr>
              <w:t xml:space="preserve">Please note: this search should include all patients who are either 65 years or over at the time of the data extraction or </w:t>
            </w:r>
            <w:r w:rsidRPr="0061414B">
              <w:rPr>
                <w:rFonts w:cs="Arial"/>
                <w:b/>
                <w:bCs/>
                <w:i/>
                <w:iCs/>
                <w:color w:val="000000" w:themeColor="text1"/>
              </w:rPr>
              <w:t xml:space="preserve">will </w:t>
            </w:r>
            <w:r w:rsidRPr="0061414B">
              <w:rPr>
                <w:rFonts w:cs="Arial"/>
                <w:b/>
                <w:bCs/>
                <w:i/>
                <w:iCs/>
                <w:color w:val="000000" w:themeColor="text1"/>
                <w:u w:val="single"/>
              </w:rPr>
              <w:t>become</w:t>
            </w:r>
            <w:r w:rsidRPr="0061414B">
              <w:rPr>
                <w:rFonts w:cs="Arial"/>
                <w:b/>
                <w:bCs/>
                <w:i/>
                <w:iCs/>
                <w:color w:val="000000" w:themeColor="text1"/>
              </w:rPr>
              <w:t xml:space="preserve"> 65 by 31</w:t>
            </w:r>
            <w:r w:rsidRPr="0061414B">
              <w:rPr>
                <w:rFonts w:cs="Arial"/>
                <w:b/>
                <w:bCs/>
                <w:i/>
                <w:iCs/>
                <w:color w:val="000000" w:themeColor="text1"/>
                <w:vertAlign w:val="superscript"/>
              </w:rPr>
              <w:t>st</w:t>
            </w:r>
            <w:r w:rsidRPr="0061414B">
              <w:rPr>
                <w:rFonts w:cs="Arial"/>
                <w:b/>
                <w:bCs/>
                <w:i/>
                <w:iCs/>
                <w:color w:val="000000" w:themeColor="text1"/>
              </w:rPr>
              <w:t xml:space="preserve"> March 202</w:t>
            </w:r>
            <w:r w:rsidR="001F6F4A" w:rsidRPr="0061414B">
              <w:rPr>
                <w:rFonts w:cs="Arial"/>
                <w:b/>
                <w:bCs/>
                <w:i/>
                <w:iCs/>
                <w:color w:val="000000" w:themeColor="text1"/>
              </w:rPr>
              <w:t>5</w:t>
            </w:r>
          </w:p>
          <w:p w14:paraId="595DE824" w14:textId="77777777" w:rsidR="004A1893" w:rsidRPr="0061360B" w:rsidRDefault="004A1893" w:rsidP="004776EE">
            <w:pPr>
              <w:rPr>
                <w:rFonts w:cs="Arial"/>
                <w:szCs w:val="24"/>
                <w:highlight w:val="yellow"/>
              </w:rPr>
            </w:pPr>
          </w:p>
          <w:p w14:paraId="029F8845" w14:textId="2A10497E" w:rsidR="004A1893" w:rsidRPr="0061360B" w:rsidRDefault="001923B1" w:rsidP="004776EE">
            <w:pPr>
              <w:rPr>
                <w:rFonts w:cs="Arial"/>
                <w:szCs w:val="24"/>
                <w:highlight w:val="yellow"/>
              </w:rPr>
            </w:pPr>
            <w:r w:rsidRPr="0061360B">
              <w:rPr>
                <w:noProof/>
                <w:highlight w:val="yellow"/>
              </w:rPr>
              <w:lastRenderedPageBreak/>
              <w:drawing>
                <wp:inline distT="0" distB="0" distL="0" distR="0" wp14:anchorId="4DE03A78" wp14:editId="25F3415C">
                  <wp:extent cx="3008479" cy="308701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24531" cy="3103485"/>
                          </a:xfrm>
                          <a:prstGeom prst="rect">
                            <a:avLst/>
                          </a:prstGeom>
                        </pic:spPr>
                      </pic:pic>
                    </a:graphicData>
                  </a:graphic>
                </wp:inline>
              </w:drawing>
            </w:r>
          </w:p>
          <w:p w14:paraId="3D3B74B7" w14:textId="77777777" w:rsidR="004A1893" w:rsidRPr="0061360B" w:rsidRDefault="004A1893" w:rsidP="004776EE">
            <w:pPr>
              <w:rPr>
                <w:rFonts w:cs="Arial"/>
                <w:szCs w:val="24"/>
                <w:highlight w:val="yellow"/>
              </w:rPr>
            </w:pPr>
          </w:p>
          <w:p w14:paraId="77C130D7" w14:textId="77777777" w:rsidR="004A1893" w:rsidRPr="0061360B" w:rsidRDefault="004A1893" w:rsidP="004776EE">
            <w:pPr>
              <w:rPr>
                <w:rFonts w:cs="Arial"/>
                <w:szCs w:val="24"/>
                <w:highlight w:val="yellow"/>
              </w:rPr>
            </w:pPr>
          </w:p>
          <w:p w14:paraId="497B9E7E" w14:textId="77777777" w:rsidR="004A1893" w:rsidRPr="0061360B" w:rsidRDefault="004A1893" w:rsidP="004776EE">
            <w:pPr>
              <w:rPr>
                <w:rFonts w:cs="Arial"/>
                <w:b/>
                <w:bCs/>
                <w:szCs w:val="24"/>
              </w:rPr>
            </w:pPr>
            <w:r w:rsidRPr="0061360B">
              <w:rPr>
                <w:rFonts w:cs="Arial"/>
                <w:szCs w:val="24"/>
              </w:rPr>
              <w:t xml:space="preserve">To complete the table, you will need to perform a series of searches using your practices patient record system. </w:t>
            </w:r>
            <w:r w:rsidRPr="0061360B">
              <w:rPr>
                <w:rFonts w:cs="Arial"/>
                <w:b/>
                <w:bCs/>
                <w:szCs w:val="24"/>
              </w:rPr>
              <w:t xml:space="preserve">If you are unsure how to do this, please contact your IT provider. </w:t>
            </w:r>
          </w:p>
          <w:p w14:paraId="267C2151" w14:textId="77777777" w:rsidR="004A1893" w:rsidRPr="0061360B" w:rsidRDefault="004A1893" w:rsidP="004776EE">
            <w:pPr>
              <w:rPr>
                <w:rFonts w:cs="Arial"/>
                <w:szCs w:val="24"/>
              </w:rPr>
            </w:pPr>
          </w:p>
          <w:p w14:paraId="0316D63A" w14:textId="77777777" w:rsidR="004A1893" w:rsidRPr="0061360B" w:rsidRDefault="004A1893" w:rsidP="004776EE">
            <w:pPr>
              <w:rPr>
                <w:rFonts w:cs="Arial"/>
                <w:szCs w:val="24"/>
              </w:rPr>
            </w:pPr>
            <w:r w:rsidRPr="0061360B">
              <w:rPr>
                <w:rFonts w:cs="Arial"/>
                <w:szCs w:val="24"/>
              </w:rPr>
              <w:t>Once you have completed inputting your data press submit and shortly afterwards ImmForm will automatically update.</w:t>
            </w:r>
          </w:p>
          <w:p w14:paraId="1E253295" w14:textId="77777777" w:rsidR="004A1893" w:rsidRPr="0061360B" w:rsidRDefault="004A1893" w:rsidP="004776EE">
            <w:pPr>
              <w:rPr>
                <w:rFonts w:cs="Arial"/>
                <w:szCs w:val="24"/>
              </w:rPr>
            </w:pPr>
          </w:p>
          <w:p w14:paraId="14124ADC" w14:textId="69A02B73" w:rsidR="004A1893" w:rsidRPr="0061360B" w:rsidRDefault="004A1893" w:rsidP="656D0C41">
            <w:pPr>
              <w:rPr>
                <w:rFonts w:cs="Arial"/>
                <w:color w:val="7030A0"/>
              </w:rPr>
            </w:pPr>
            <w:r w:rsidRPr="0061360B">
              <w:rPr>
                <w:rFonts w:cs="Arial"/>
              </w:rPr>
              <w:t xml:space="preserve">If you are unable to access ImmForm or are still unsure how to submit your data, please contact </w:t>
            </w:r>
            <w:proofErr w:type="gramStart"/>
            <w:r w:rsidRPr="0061360B">
              <w:rPr>
                <w:rFonts w:cs="Arial"/>
              </w:rPr>
              <w:t>South West</w:t>
            </w:r>
            <w:proofErr w:type="gramEnd"/>
            <w:r w:rsidR="00A0441B" w:rsidRPr="0061360B">
              <w:rPr>
                <w:rFonts w:cs="Arial"/>
              </w:rPr>
              <w:t xml:space="preserve"> Vaccination </w:t>
            </w:r>
            <w:r w:rsidR="006120FE" w:rsidRPr="0061360B">
              <w:rPr>
                <w:rFonts w:cs="Arial"/>
              </w:rPr>
              <w:t>and</w:t>
            </w:r>
            <w:r w:rsidRPr="0061360B">
              <w:rPr>
                <w:rFonts w:cs="Arial"/>
              </w:rPr>
              <w:t xml:space="preserve"> Screening team who will be able to assist with your queries: </w:t>
            </w:r>
            <w:hyperlink r:id="rId15" w:history="1">
              <w:r w:rsidR="00746457" w:rsidRPr="0061360B">
                <w:rPr>
                  <w:rStyle w:val="Hyperlink"/>
                  <w:rFonts w:cs="Arial"/>
                </w:rPr>
                <w:t>england.swvast@nhs.net</w:t>
              </w:r>
            </w:hyperlink>
            <w:r w:rsidR="00746457" w:rsidRPr="0061360B">
              <w:rPr>
                <w:rFonts w:cs="Arial"/>
              </w:rPr>
              <w:t xml:space="preserve"> </w:t>
            </w:r>
          </w:p>
          <w:p w14:paraId="1CCEA467" w14:textId="77777777" w:rsidR="004A1893" w:rsidRPr="0061360B" w:rsidRDefault="004A1893" w:rsidP="656D0C41">
            <w:pPr>
              <w:rPr>
                <w:rFonts w:cs="Arial"/>
                <w:b/>
                <w:bCs/>
              </w:rPr>
            </w:pPr>
          </w:p>
          <w:p w14:paraId="715F6083" w14:textId="77777777" w:rsidR="004A1893" w:rsidRDefault="004A1893" w:rsidP="43FFB6F8">
            <w:pPr>
              <w:rPr>
                <w:rFonts w:cs="Arial"/>
                <w:b/>
                <w:bCs/>
              </w:rPr>
            </w:pPr>
            <w:r w:rsidRPr="0061360B">
              <w:rPr>
                <w:rFonts w:cs="Arial"/>
                <w:b/>
                <w:bCs/>
              </w:rPr>
              <w:t xml:space="preserve">Please </w:t>
            </w:r>
            <w:proofErr w:type="gramStart"/>
            <w:r w:rsidRPr="0061360B">
              <w:rPr>
                <w:rFonts w:cs="Arial"/>
                <w:b/>
                <w:bCs/>
              </w:rPr>
              <w:t>note:</w:t>
            </w:r>
            <w:proofErr w:type="gramEnd"/>
            <w:r w:rsidRPr="0061360B">
              <w:rPr>
                <w:rFonts w:cs="Arial"/>
                <w:b/>
                <w:bCs/>
              </w:rPr>
              <w:t xml:space="preserve"> once the deadline for manual submission has passed each month we will not be able to input data on behalf of your practice; your practice will display no data/ no vaccinations given and you will have to wait until the following month’s data upload to input your figures.</w:t>
            </w:r>
          </w:p>
          <w:p w14:paraId="227C0F41" w14:textId="39C9C8F7" w:rsidR="00AA1931" w:rsidRPr="0061360B" w:rsidRDefault="00AA1931" w:rsidP="43FFB6F8">
            <w:pPr>
              <w:rPr>
                <w:rFonts w:cs="Arial"/>
                <w:b/>
                <w:bCs/>
                <w:highlight w:val="yellow"/>
              </w:rPr>
            </w:pPr>
          </w:p>
        </w:tc>
      </w:tr>
      <w:tr w:rsidR="00896F4C" w:rsidRPr="00191C8A" w14:paraId="4D1464C6" w14:textId="77777777" w:rsidTr="00AA1931">
        <w:tc>
          <w:tcPr>
            <w:tcW w:w="10490" w:type="dxa"/>
          </w:tcPr>
          <w:p w14:paraId="3B64D1B3" w14:textId="77777777" w:rsidR="0022458F" w:rsidRDefault="0022458F" w:rsidP="0022458F">
            <w:pPr>
              <w:rPr>
                <w:rFonts w:cs="Arial"/>
                <w:b/>
                <w:bCs/>
              </w:rPr>
            </w:pPr>
          </w:p>
          <w:p w14:paraId="675F88FC" w14:textId="6A0420A2" w:rsidR="0022458F" w:rsidRPr="0022458F" w:rsidRDefault="0022458F" w:rsidP="0022458F">
            <w:pPr>
              <w:rPr>
                <w:rFonts w:cs="Arial"/>
                <w:b/>
                <w:bCs/>
              </w:rPr>
            </w:pPr>
            <w:r w:rsidRPr="0022458F">
              <w:rPr>
                <w:rFonts w:cs="Arial"/>
                <w:b/>
                <w:bCs/>
              </w:rPr>
              <w:t>GP Payments</w:t>
            </w:r>
          </w:p>
          <w:p w14:paraId="5BB16A07" w14:textId="77777777" w:rsidR="0022458F" w:rsidRDefault="0022458F" w:rsidP="0022458F">
            <w:pPr>
              <w:rPr>
                <w:rFonts w:cs="Arial"/>
                <w:b/>
                <w:bCs/>
              </w:rPr>
            </w:pPr>
          </w:p>
          <w:p w14:paraId="708D4E8B" w14:textId="4B4C6E28" w:rsidR="00896F4C" w:rsidRDefault="0061414B" w:rsidP="0022458F">
            <w:pPr>
              <w:rPr>
                <w:rFonts w:cs="Arial"/>
                <w:b/>
                <w:bCs/>
              </w:rPr>
            </w:pPr>
            <w:r>
              <w:rPr>
                <w:rFonts w:cs="Arial"/>
                <w:b/>
                <w:bCs/>
              </w:rPr>
              <w:t>The</w:t>
            </w:r>
            <w:r w:rsidR="0022458F" w:rsidRPr="0022458F">
              <w:rPr>
                <w:rFonts w:cs="Arial"/>
                <w:b/>
                <w:bCs/>
              </w:rPr>
              <w:t xml:space="preserve"> ImmForm survey is designed to measure vaccine uptake at a specific point in time and as such it is not suitable to use this data for recall or GP payment purposes.</w:t>
            </w:r>
          </w:p>
          <w:p w14:paraId="5B75749C" w14:textId="77777777" w:rsidR="0022458F" w:rsidRDefault="0022458F" w:rsidP="5048707E">
            <w:pPr>
              <w:rPr>
                <w:rFonts w:cs="Arial"/>
                <w:b/>
                <w:bCs/>
              </w:rPr>
            </w:pPr>
          </w:p>
          <w:p w14:paraId="479C2A6D" w14:textId="77777777" w:rsidR="0022458F" w:rsidRDefault="0022458F" w:rsidP="5048707E">
            <w:pPr>
              <w:rPr>
                <w:rFonts w:cs="Arial"/>
                <w:b/>
                <w:bCs/>
              </w:rPr>
            </w:pPr>
          </w:p>
        </w:tc>
      </w:tr>
    </w:tbl>
    <w:p w14:paraId="7ABA4FEB" w14:textId="77777777" w:rsidR="00715E44" w:rsidRDefault="00715E44"/>
    <w:sectPr w:rsidR="00715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7808"/>
    <w:multiLevelType w:val="multilevel"/>
    <w:tmpl w:val="2142317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82596"/>
    <w:multiLevelType w:val="hybridMultilevel"/>
    <w:tmpl w:val="59A22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E1E8D"/>
    <w:multiLevelType w:val="multilevel"/>
    <w:tmpl w:val="9766BA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D235F"/>
    <w:multiLevelType w:val="hybridMultilevel"/>
    <w:tmpl w:val="4CEC6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5018B"/>
    <w:multiLevelType w:val="multilevel"/>
    <w:tmpl w:val="A908067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C7126"/>
    <w:multiLevelType w:val="multilevel"/>
    <w:tmpl w:val="3A5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81159"/>
    <w:multiLevelType w:val="multilevel"/>
    <w:tmpl w:val="549432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E22B4"/>
    <w:multiLevelType w:val="multilevel"/>
    <w:tmpl w:val="2FDEBD9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04769">
    <w:abstractNumId w:val="0"/>
  </w:num>
  <w:num w:numId="2" w16cid:durableId="1779182529">
    <w:abstractNumId w:val="7"/>
  </w:num>
  <w:num w:numId="3" w16cid:durableId="1142191051">
    <w:abstractNumId w:val="6"/>
  </w:num>
  <w:num w:numId="4" w16cid:durableId="1317613464">
    <w:abstractNumId w:val="2"/>
  </w:num>
  <w:num w:numId="5" w16cid:durableId="2132702495">
    <w:abstractNumId w:val="4"/>
  </w:num>
  <w:num w:numId="6" w16cid:durableId="604773598">
    <w:abstractNumId w:val="1"/>
  </w:num>
  <w:num w:numId="7" w16cid:durableId="1005863974">
    <w:abstractNumId w:val="3"/>
  </w:num>
  <w:num w:numId="8" w16cid:durableId="1051615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93"/>
    <w:rsid w:val="000139BB"/>
    <w:rsid w:val="00021A18"/>
    <w:rsid w:val="00051DE3"/>
    <w:rsid w:val="00053695"/>
    <w:rsid w:val="0011548B"/>
    <w:rsid w:val="00154E60"/>
    <w:rsid w:val="00176430"/>
    <w:rsid w:val="001923B1"/>
    <w:rsid w:val="00194E8D"/>
    <w:rsid w:val="001A699E"/>
    <w:rsid w:val="001A69AF"/>
    <w:rsid w:val="001B69D6"/>
    <w:rsid w:val="001E790E"/>
    <w:rsid w:val="001F6F4A"/>
    <w:rsid w:val="0022458F"/>
    <w:rsid w:val="00254B9B"/>
    <w:rsid w:val="00284126"/>
    <w:rsid w:val="002A1D76"/>
    <w:rsid w:val="002A2785"/>
    <w:rsid w:val="002A60F9"/>
    <w:rsid w:val="002C7FCE"/>
    <w:rsid w:val="003078FE"/>
    <w:rsid w:val="00371F23"/>
    <w:rsid w:val="00377F58"/>
    <w:rsid w:val="00395694"/>
    <w:rsid w:val="003F5AD4"/>
    <w:rsid w:val="0040521C"/>
    <w:rsid w:val="004261C2"/>
    <w:rsid w:val="00451C23"/>
    <w:rsid w:val="00475A88"/>
    <w:rsid w:val="004776EE"/>
    <w:rsid w:val="004A1893"/>
    <w:rsid w:val="004E246A"/>
    <w:rsid w:val="0050206F"/>
    <w:rsid w:val="0051265D"/>
    <w:rsid w:val="00525453"/>
    <w:rsid w:val="00534D3C"/>
    <w:rsid w:val="00547697"/>
    <w:rsid w:val="006062E6"/>
    <w:rsid w:val="006120FE"/>
    <w:rsid w:val="0061360B"/>
    <w:rsid w:val="0061414B"/>
    <w:rsid w:val="0064173D"/>
    <w:rsid w:val="00671A92"/>
    <w:rsid w:val="00715E44"/>
    <w:rsid w:val="00721B86"/>
    <w:rsid w:val="007353CE"/>
    <w:rsid w:val="0074101F"/>
    <w:rsid w:val="00745207"/>
    <w:rsid w:val="00746457"/>
    <w:rsid w:val="007556B7"/>
    <w:rsid w:val="007665A9"/>
    <w:rsid w:val="00780B04"/>
    <w:rsid w:val="00781140"/>
    <w:rsid w:val="00794C6D"/>
    <w:rsid w:val="007A2E05"/>
    <w:rsid w:val="00833344"/>
    <w:rsid w:val="00835BE9"/>
    <w:rsid w:val="00870236"/>
    <w:rsid w:val="0088399A"/>
    <w:rsid w:val="00896F4C"/>
    <w:rsid w:val="008E40E9"/>
    <w:rsid w:val="00927DB4"/>
    <w:rsid w:val="00942EBC"/>
    <w:rsid w:val="009F44DF"/>
    <w:rsid w:val="00A0441B"/>
    <w:rsid w:val="00A92AF2"/>
    <w:rsid w:val="00AA1931"/>
    <w:rsid w:val="00AA798C"/>
    <w:rsid w:val="00AB75AB"/>
    <w:rsid w:val="00AD2ED9"/>
    <w:rsid w:val="00AD73E1"/>
    <w:rsid w:val="00B61205"/>
    <w:rsid w:val="00B6209A"/>
    <w:rsid w:val="00B84DC1"/>
    <w:rsid w:val="00BB3E30"/>
    <w:rsid w:val="00BD6181"/>
    <w:rsid w:val="00BF4C5C"/>
    <w:rsid w:val="00BF7F51"/>
    <w:rsid w:val="00C446FF"/>
    <w:rsid w:val="00C9145E"/>
    <w:rsid w:val="00C939FD"/>
    <w:rsid w:val="00D10D4E"/>
    <w:rsid w:val="00D3029F"/>
    <w:rsid w:val="00D30BA9"/>
    <w:rsid w:val="00D77537"/>
    <w:rsid w:val="00DC78E2"/>
    <w:rsid w:val="00DE7433"/>
    <w:rsid w:val="00E02D6D"/>
    <w:rsid w:val="00E53A76"/>
    <w:rsid w:val="00EC3255"/>
    <w:rsid w:val="00F271DD"/>
    <w:rsid w:val="00F332B5"/>
    <w:rsid w:val="00F4112D"/>
    <w:rsid w:val="00F45737"/>
    <w:rsid w:val="00F867CA"/>
    <w:rsid w:val="00FB568B"/>
    <w:rsid w:val="00FC3B9A"/>
    <w:rsid w:val="00FF3472"/>
    <w:rsid w:val="06E46AE0"/>
    <w:rsid w:val="072A4254"/>
    <w:rsid w:val="07E6957D"/>
    <w:rsid w:val="0A7316E9"/>
    <w:rsid w:val="0DF0B854"/>
    <w:rsid w:val="1042CF02"/>
    <w:rsid w:val="10F9C1A9"/>
    <w:rsid w:val="13FBC35E"/>
    <w:rsid w:val="19E12D45"/>
    <w:rsid w:val="1AB4F112"/>
    <w:rsid w:val="1D7B04F7"/>
    <w:rsid w:val="23E5949A"/>
    <w:rsid w:val="28AA864B"/>
    <w:rsid w:val="299C43AB"/>
    <w:rsid w:val="2E2200AA"/>
    <w:rsid w:val="3E33EEE2"/>
    <w:rsid w:val="43CCAA3F"/>
    <w:rsid w:val="43FFB6F8"/>
    <w:rsid w:val="45C48B6D"/>
    <w:rsid w:val="47BDDBA3"/>
    <w:rsid w:val="481B8007"/>
    <w:rsid w:val="4B98CCE2"/>
    <w:rsid w:val="4C1364C7"/>
    <w:rsid w:val="4D042810"/>
    <w:rsid w:val="5048707E"/>
    <w:rsid w:val="562DA79E"/>
    <w:rsid w:val="5D30E386"/>
    <w:rsid w:val="5D87E4FC"/>
    <w:rsid w:val="656D0C41"/>
    <w:rsid w:val="68385231"/>
    <w:rsid w:val="68FEF01E"/>
    <w:rsid w:val="69E7940B"/>
    <w:rsid w:val="6B397FA1"/>
    <w:rsid w:val="70869598"/>
    <w:rsid w:val="7C8C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8213"/>
  <w15:chartTrackingRefBased/>
  <w15:docId w15:val="{81CD63B8-D447-43B8-B7AB-0BC5290F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93"/>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4A1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loonText">
    <w:name w:val="Balloon Text"/>
    <w:basedOn w:val="Normal"/>
    <w:link w:val="BalloonTextChar"/>
    <w:uiPriority w:val="99"/>
    <w:semiHidden/>
    <w:unhideWhenUsed/>
    <w:rsid w:val="00426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1C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F271DD"/>
    <w:rPr>
      <w:b/>
      <w:bCs/>
    </w:rPr>
  </w:style>
  <w:style w:type="character" w:styleId="UnresolvedMention">
    <w:name w:val="Unresolved Mention"/>
    <w:basedOn w:val="DefaultParagraphFont"/>
    <w:uiPriority w:val="99"/>
    <w:semiHidden/>
    <w:unhideWhenUsed/>
    <w:rsid w:val="00746457"/>
    <w:rPr>
      <w:color w:val="605E5C"/>
      <w:shd w:val="clear" w:color="auto" w:fill="E1DFDD"/>
    </w:rPr>
  </w:style>
  <w:style w:type="paragraph" w:styleId="ListParagraph">
    <w:name w:val="List Paragraph"/>
    <w:basedOn w:val="Normal"/>
    <w:uiPriority w:val="34"/>
    <w:qFormat/>
    <w:rsid w:val="001B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33">
      <w:bodyDiv w:val="1"/>
      <w:marLeft w:val="0"/>
      <w:marRight w:val="0"/>
      <w:marTop w:val="0"/>
      <w:marBottom w:val="0"/>
      <w:divBdr>
        <w:top w:val="none" w:sz="0" w:space="0" w:color="auto"/>
        <w:left w:val="none" w:sz="0" w:space="0" w:color="auto"/>
        <w:bottom w:val="none" w:sz="0" w:space="0" w:color="auto"/>
        <w:right w:val="none" w:sz="0" w:space="0" w:color="auto"/>
      </w:divBdr>
    </w:div>
    <w:div w:id="160901347">
      <w:bodyDiv w:val="1"/>
      <w:marLeft w:val="0"/>
      <w:marRight w:val="0"/>
      <w:marTop w:val="0"/>
      <w:marBottom w:val="0"/>
      <w:divBdr>
        <w:top w:val="none" w:sz="0" w:space="0" w:color="auto"/>
        <w:left w:val="none" w:sz="0" w:space="0" w:color="auto"/>
        <w:bottom w:val="none" w:sz="0" w:space="0" w:color="auto"/>
        <w:right w:val="none" w:sz="0" w:space="0" w:color="auto"/>
      </w:divBdr>
    </w:div>
    <w:div w:id="922835886">
      <w:bodyDiv w:val="1"/>
      <w:marLeft w:val="0"/>
      <w:marRight w:val="0"/>
      <w:marTop w:val="0"/>
      <w:marBottom w:val="0"/>
      <w:divBdr>
        <w:top w:val="none" w:sz="0" w:space="0" w:color="auto"/>
        <w:left w:val="none" w:sz="0" w:space="0" w:color="auto"/>
        <w:bottom w:val="none" w:sz="0" w:space="0" w:color="auto"/>
        <w:right w:val="none" w:sz="0" w:space="0" w:color="auto"/>
      </w:divBdr>
    </w:div>
    <w:div w:id="1421560117">
      <w:bodyDiv w:val="1"/>
      <w:marLeft w:val="0"/>
      <w:marRight w:val="0"/>
      <w:marTop w:val="0"/>
      <w:marBottom w:val="0"/>
      <w:divBdr>
        <w:top w:val="none" w:sz="0" w:space="0" w:color="auto"/>
        <w:left w:val="none" w:sz="0" w:space="0" w:color="auto"/>
        <w:bottom w:val="none" w:sz="0" w:space="0" w:color="auto"/>
        <w:right w:val="none" w:sz="0" w:space="0" w:color="auto"/>
      </w:divBdr>
    </w:div>
    <w:div w:id="1445921362">
      <w:bodyDiv w:val="1"/>
      <w:marLeft w:val="0"/>
      <w:marRight w:val="0"/>
      <w:marTop w:val="0"/>
      <w:marBottom w:val="0"/>
      <w:divBdr>
        <w:top w:val="none" w:sz="0" w:space="0" w:color="auto"/>
        <w:left w:val="none" w:sz="0" w:space="0" w:color="auto"/>
        <w:bottom w:val="none" w:sz="0" w:space="0" w:color="auto"/>
        <w:right w:val="none" w:sz="0" w:space="0" w:color="auto"/>
      </w:divBdr>
    </w:div>
    <w:div w:id="1450933750">
      <w:bodyDiv w:val="1"/>
      <w:marLeft w:val="0"/>
      <w:marRight w:val="0"/>
      <w:marTop w:val="0"/>
      <w:marBottom w:val="0"/>
      <w:divBdr>
        <w:top w:val="none" w:sz="0" w:space="0" w:color="auto"/>
        <w:left w:val="none" w:sz="0" w:space="0" w:color="auto"/>
        <w:bottom w:val="none" w:sz="0" w:space="0" w:color="auto"/>
        <w:right w:val="none" w:sz="0" w:space="0" w:color="auto"/>
      </w:divBdr>
    </w:div>
    <w:div w:id="1800103458">
      <w:bodyDiv w:val="1"/>
      <w:marLeft w:val="0"/>
      <w:marRight w:val="0"/>
      <w:marTop w:val="0"/>
      <w:marBottom w:val="0"/>
      <w:divBdr>
        <w:top w:val="none" w:sz="0" w:space="0" w:color="auto"/>
        <w:left w:val="none" w:sz="0" w:space="0" w:color="auto"/>
        <w:bottom w:val="none" w:sz="0" w:space="0" w:color="auto"/>
        <w:right w:val="none" w:sz="0" w:space="0" w:color="auto"/>
      </w:divBdr>
    </w:div>
    <w:div w:id="18598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immform.phe.gov.uk/Logon.aspx?returnurl=%2f"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england.swvast@nhs.net" TargetMode="External"/><Relationship Id="rId10" Type="http://schemas.openxmlformats.org/officeDocument/2006/relationships/hyperlink" Target="mailto:Helpdesk@immform.org.uk" TargetMode="External"/><Relationship Id="rId4" Type="http://schemas.openxmlformats.org/officeDocument/2006/relationships/numbering" Target="numbering.xml"/><Relationship Id="rId9" Type="http://schemas.openxmlformats.org/officeDocument/2006/relationships/hyperlink" Target="https://www.gov.uk/government/publications/how-to-register-immform-helpsheet-8"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E4AFED5D119418258B28D71FF7195" ma:contentTypeVersion="76" ma:contentTypeDescription="Create a new document." ma:contentTypeScope="" ma:versionID="2048d4d0ba0765e128de7dbbe224fe1e">
  <xsd:schema xmlns:xsd="http://www.w3.org/2001/XMLSchema" xmlns:xs="http://www.w3.org/2001/XMLSchema" xmlns:p="http://schemas.microsoft.com/office/2006/metadata/properties" xmlns:ns1="http://schemas.microsoft.com/sharepoint/v3" xmlns:ns2="b41187d2-c3e6-442b-9fdb-7907952f5bed" xmlns:ns3="9d0d216f-8de4-45aa-97bf-4c4aa1ce4cfe" xmlns:ns4="cccaf3ac-2de9-44d4-aa31-54302fceb5f7" xmlns:ns5="51bfcd92-eb3e-40f4-8778-2bbfb88a890b" targetNamespace="http://schemas.microsoft.com/office/2006/metadata/properties" ma:root="true" ma:fieldsID="584b5060e0266e5bfafb2001bca0f3df" ns1:_="" ns2:_="" ns3:_="" ns4:_="" ns5:_="">
    <xsd:import namespace="http://schemas.microsoft.com/sharepoint/v3"/>
    <xsd:import namespace="b41187d2-c3e6-442b-9fdb-7907952f5bed"/>
    <xsd:import namespace="9d0d216f-8de4-45aa-97bf-4c4aa1ce4cfe"/>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DateandTime"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87d2-c3e6-442b-9fdb-7907952f5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d216f-8de4-45aa-97bf-4c4aa1ce4cfe"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andTime" ma:index="13" nillable="true" ma:displayName="Date and Time" ma:format="DateTime" ma:internalName="DateandTime">
      <xsd:simpleType>
        <xsd:restriction base="dms:DateTime"/>
      </xsd:simpleType>
    </xsd:element>
    <xsd:element name="Review_x0020_Date" ma:index="14" nillable="true" ma:displayName="Review date" ma:indexed="true" ma:internalName="Review_x0020_Dat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0"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LengthInSeconds xmlns="9d0d216f-8de4-45aa-97bf-4c4aa1ce4cfe" xsi:nil="true"/>
    <_ip_UnifiedCompliancePolicyProperties xmlns="http://schemas.microsoft.com/sharepoint/v3" xsi:nil="true"/>
    <DateandTime xmlns="9d0d216f-8de4-45aa-97bf-4c4aa1ce4cfe" xsi:nil="true"/>
    <Review_x0020_Date xmlns="9d0d216f-8de4-45aa-97bf-4c4aa1ce4cfe" xsi:nil="true"/>
    <TaxCatchAll xmlns="cccaf3ac-2de9-44d4-aa31-54302fceb5f7" xsi:nil="true"/>
    <lcf76f155ced4ddcb4097134ff3c332f xmlns="9d0d216f-8de4-45aa-97bf-4c4aa1ce4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4A69B8-B1EC-43F6-9800-3A217F829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87d2-c3e6-442b-9fdb-7907952f5bed"/>
    <ds:schemaRef ds:uri="9d0d216f-8de4-45aa-97bf-4c4aa1ce4cfe"/>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D5255-0DB6-4B78-85D3-CAABC37C9F1C}">
  <ds:schemaRefs>
    <ds:schemaRef ds:uri="http://schemas.microsoft.com/sharepoint/v3/contenttype/forms"/>
  </ds:schemaRefs>
</ds:datastoreItem>
</file>

<file path=customXml/itemProps3.xml><?xml version="1.0" encoding="utf-8"?>
<ds:datastoreItem xmlns:ds="http://schemas.openxmlformats.org/officeDocument/2006/customXml" ds:itemID="{DF600571-7F86-4C0B-A2FB-6717339DF77F}">
  <ds:schemaRefs>
    <ds:schemaRef ds:uri="http://schemas.microsoft.com/office/2006/metadata/properties"/>
    <ds:schemaRef ds:uri="http://schemas.microsoft.com/office/infopath/2007/PartnerControls"/>
    <ds:schemaRef ds:uri="http://schemas.microsoft.com/sharepoint/v3"/>
    <ds:schemaRef ds:uri="9d0d216f-8de4-45aa-97bf-4c4aa1ce4cfe"/>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Links>
    <vt:vector size="24" baseType="variant">
      <vt:variant>
        <vt:i4>7340057</vt:i4>
      </vt:variant>
      <vt:variant>
        <vt:i4>9</vt:i4>
      </vt:variant>
      <vt:variant>
        <vt:i4>0</vt:i4>
      </vt:variant>
      <vt:variant>
        <vt:i4>5</vt:i4>
      </vt:variant>
      <vt:variant>
        <vt:lpwstr>mailto:england.swvast@nhs.net</vt:lpwstr>
      </vt:variant>
      <vt:variant>
        <vt:lpwstr/>
      </vt:variant>
      <vt:variant>
        <vt:i4>5308458</vt:i4>
      </vt:variant>
      <vt:variant>
        <vt:i4>6</vt:i4>
      </vt:variant>
      <vt:variant>
        <vt:i4>0</vt:i4>
      </vt:variant>
      <vt:variant>
        <vt:i4>5</vt:i4>
      </vt:variant>
      <vt:variant>
        <vt:lpwstr>mailto:Helpdesk@immform.org.uk</vt:lpwstr>
      </vt:variant>
      <vt:variant>
        <vt:lpwstr/>
      </vt:variant>
      <vt:variant>
        <vt:i4>2818094</vt:i4>
      </vt:variant>
      <vt:variant>
        <vt:i4>3</vt:i4>
      </vt:variant>
      <vt:variant>
        <vt:i4>0</vt:i4>
      </vt:variant>
      <vt:variant>
        <vt:i4>5</vt:i4>
      </vt:variant>
      <vt:variant>
        <vt:lpwstr>https://www.gov.uk/government/publications/how-to-register-immform-helpsheet-8</vt:lpwstr>
      </vt:variant>
      <vt:variant>
        <vt:lpwstr/>
      </vt:variant>
      <vt:variant>
        <vt:i4>3473534</vt:i4>
      </vt:variant>
      <vt:variant>
        <vt:i4>0</vt:i4>
      </vt:variant>
      <vt:variant>
        <vt:i4>0</vt:i4>
      </vt:variant>
      <vt:variant>
        <vt:i4>5</vt:i4>
      </vt:variant>
      <vt:variant>
        <vt:lpwstr>https://portal.immform.phe.gov.uk/Logon.aspx?returnurl=%2f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White</dc:creator>
  <cp:keywords/>
  <dc:description/>
  <cp:lastModifiedBy>Regina Senderowska</cp:lastModifiedBy>
  <cp:revision>103</cp:revision>
  <dcterms:created xsi:type="dcterms:W3CDTF">2021-09-08T00:10:00Z</dcterms:created>
  <dcterms:modified xsi:type="dcterms:W3CDTF">2024-08-14T16:28:00Z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0x0101003B5E4AFED5D119418258B28D71FF7195</vt:lpwstr>
  </property>
  <property fmtid="{D5CDD505-2E9C-101B-9397-08002B2CF9AE}" pid="3" name="MediaServiceImageTags">
    <vt:lpwstr/>
  </property>
</Properties>
</file>