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88AA" w14:textId="77777777" w:rsidR="00C31451" w:rsidRDefault="00C31451"/>
    <w:p w14:paraId="6CCFA3FE" w14:textId="77777777" w:rsidR="007F3D4B" w:rsidRPr="009C38F6" w:rsidRDefault="007F3D4B" w:rsidP="007F3D4B">
      <w:pPr>
        <w:shd w:val="clear" w:color="auto" w:fill="FFFFFF"/>
        <w:spacing w:line="300" w:lineRule="atLeast"/>
        <w:ind w:left="-210"/>
        <w:jc w:val="both"/>
        <w:rPr>
          <w:rFonts w:ascii="Calibri" w:hAnsi="Calibri" w:cs="Calibri"/>
          <w:b/>
          <w:color w:val="2C7FCE" w:themeColor="text2" w:themeTint="99"/>
          <w:sz w:val="28"/>
          <w:szCs w:val="28"/>
        </w:rPr>
      </w:pPr>
      <w:r w:rsidRPr="009C38F6">
        <w:rPr>
          <w:rFonts w:ascii="Calibri" w:hAnsi="Calibri" w:cs="Calibri"/>
          <w:b/>
          <w:color w:val="2C7FCE" w:themeColor="text2" w:themeTint="99"/>
          <w:sz w:val="28"/>
          <w:szCs w:val="28"/>
        </w:rPr>
        <w:t>Referrals for Dental Trauma:</w:t>
      </w:r>
    </w:p>
    <w:p w14:paraId="74D3289A" w14:textId="77777777" w:rsidR="007F3D4B" w:rsidRPr="009C38F6" w:rsidRDefault="007F3D4B" w:rsidP="007F3D4B">
      <w:pPr>
        <w:shd w:val="clear" w:color="auto" w:fill="FFFFFF"/>
        <w:spacing w:line="300" w:lineRule="atLeast"/>
        <w:ind w:left="-210"/>
        <w:jc w:val="both"/>
        <w:rPr>
          <w:rFonts w:ascii="Calibri" w:hAnsi="Calibri" w:cs="Calibri"/>
          <w:b/>
          <w:color w:val="333333"/>
        </w:rPr>
      </w:pPr>
    </w:p>
    <w:p w14:paraId="63C99A59" w14:textId="77777777" w:rsidR="007F3D4B" w:rsidRPr="009C38F6" w:rsidRDefault="007F3D4B" w:rsidP="007F3D4B">
      <w:pPr>
        <w:shd w:val="clear" w:color="auto" w:fill="FFFFFF"/>
        <w:spacing w:line="300" w:lineRule="atLeast"/>
        <w:jc w:val="both"/>
        <w:rPr>
          <w:rFonts w:ascii="Calibri" w:hAnsi="Calibri" w:cs="Calibri"/>
          <w:color w:val="333333"/>
        </w:rPr>
      </w:pPr>
      <w:r w:rsidRPr="009C38F6">
        <w:rPr>
          <w:rFonts w:ascii="Calibri" w:hAnsi="Calibri" w:cs="Calibri"/>
          <w:color w:val="333333"/>
        </w:rPr>
        <w:t>Emergency management of complex dental trauma in the primary and permanent dentition, within office hours, for instance:</w:t>
      </w:r>
    </w:p>
    <w:p w14:paraId="483332A8" w14:textId="77777777" w:rsidR="007F3D4B" w:rsidRPr="009C38F6" w:rsidRDefault="007F3D4B" w:rsidP="007F3D4B">
      <w:pPr>
        <w:shd w:val="clear" w:color="auto" w:fill="FFFFFF"/>
        <w:spacing w:line="300" w:lineRule="atLeast"/>
        <w:jc w:val="both"/>
        <w:rPr>
          <w:rFonts w:ascii="Calibri" w:hAnsi="Calibri" w:cs="Calibri"/>
          <w:color w:val="333333"/>
        </w:rPr>
      </w:pPr>
    </w:p>
    <w:p w14:paraId="6F2B2734" w14:textId="77777777" w:rsidR="007F3D4B" w:rsidRPr="009C38F6" w:rsidRDefault="007F3D4B" w:rsidP="007F3D4B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Calibri" w:hAnsi="Calibri" w:cs="Calibri"/>
          <w:color w:val="333333"/>
        </w:rPr>
      </w:pPr>
      <w:r w:rsidRPr="009C38F6">
        <w:rPr>
          <w:rFonts w:ascii="Calibri" w:hAnsi="Calibri" w:cs="Calibri"/>
          <w:color w:val="333333"/>
        </w:rPr>
        <w:t xml:space="preserve">emergency management of complex dental trauma in the </w:t>
      </w:r>
      <w:proofErr w:type="gramStart"/>
      <w:r w:rsidRPr="009C38F6">
        <w:rPr>
          <w:rFonts w:ascii="Calibri" w:hAnsi="Calibri" w:cs="Calibri"/>
          <w:color w:val="333333"/>
        </w:rPr>
        <w:t>primary  dentition</w:t>
      </w:r>
      <w:proofErr w:type="gramEnd"/>
      <w:r w:rsidRPr="009C38F6">
        <w:rPr>
          <w:rFonts w:ascii="Calibri" w:hAnsi="Calibri" w:cs="Calibri"/>
          <w:color w:val="333333"/>
        </w:rPr>
        <w:t xml:space="preserve"> if  sedation/ GA needed for extraction of traumatised teeth</w:t>
      </w:r>
    </w:p>
    <w:p w14:paraId="658BDD5D" w14:textId="77777777" w:rsidR="007F3D4B" w:rsidRPr="009C38F6" w:rsidRDefault="007F3D4B" w:rsidP="007F3D4B">
      <w:pPr>
        <w:shd w:val="clear" w:color="auto" w:fill="FFFFFF"/>
        <w:spacing w:line="300" w:lineRule="atLeast"/>
        <w:jc w:val="both"/>
        <w:rPr>
          <w:rFonts w:ascii="Calibri" w:hAnsi="Calibri" w:cs="Calibri"/>
          <w:color w:val="333333"/>
        </w:rPr>
      </w:pPr>
    </w:p>
    <w:p w14:paraId="41B83325" w14:textId="77777777" w:rsidR="007F3D4B" w:rsidRPr="009C38F6" w:rsidRDefault="007F3D4B" w:rsidP="007F3D4B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Calibri" w:eastAsia="Times New Roman" w:hAnsi="Calibri" w:cs="Calibri"/>
          <w:color w:val="333333"/>
        </w:rPr>
      </w:pPr>
      <w:r w:rsidRPr="009C38F6">
        <w:rPr>
          <w:rFonts w:ascii="Calibri" w:hAnsi="Calibri" w:cs="Calibri"/>
          <w:color w:val="333333"/>
        </w:rPr>
        <w:t>emergency management of complex dental trauma in the permanent dentition for instance more than a single tooth avulsion/luxation/extrusion, root fractures confirmed by radiograph, suspected alveolar fractures where teeth are moving ‘on block’, complex medical history, vulnerability and/or behaviour complicating treatment for dental trauma, where routine primary care has not been possible or accepted.</w:t>
      </w:r>
    </w:p>
    <w:p w14:paraId="528EDDAB" w14:textId="77777777" w:rsidR="007F3D4B" w:rsidRPr="009C38F6" w:rsidRDefault="007F3D4B" w:rsidP="007F3D4B">
      <w:pPr>
        <w:pStyle w:val="ListParagraph"/>
        <w:rPr>
          <w:rFonts w:ascii="Calibri" w:eastAsia="Times New Roman" w:hAnsi="Calibri" w:cs="Calibri"/>
          <w:color w:val="333333"/>
        </w:rPr>
      </w:pPr>
    </w:p>
    <w:p w14:paraId="4DDAD10C" w14:textId="77777777" w:rsidR="007F3D4B" w:rsidRPr="009C38F6" w:rsidRDefault="007F3D4B" w:rsidP="007F3D4B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Calibri" w:eastAsia="Times New Roman" w:hAnsi="Calibri" w:cs="Calibri"/>
          <w:color w:val="333333"/>
        </w:rPr>
      </w:pPr>
      <w:r w:rsidRPr="009C38F6">
        <w:rPr>
          <w:rFonts w:ascii="Calibri" w:eastAsia="Times New Roman" w:hAnsi="Calibri" w:cs="Calibri"/>
          <w:color w:val="333333"/>
        </w:rPr>
        <w:t>We would expect simple dental trauma to be seen, treated and reviewed, according to the IADT guidelines, within general practice/ stabilisation pathway or Urgent Care pathway, and only referred if further, specialist Level 3a and 3b, care is needed.</w:t>
      </w:r>
    </w:p>
    <w:p w14:paraId="5E9290B9" w14:textId="77777777" w:rsidR="007F3D4B" w:rsidRPr="009C38F6" w:rsidRDefault="007F3D4B" w:rsidP="007F3D4B">
      <w:pPr>
        <w:pStyle w:val="ListParagraph"/>
        <w:rPr>
          <w:rFonts w:ascii="Calibri" w:eastAsia="Times New Roman" w:hAnsi="Calibri" w:cs="Calibri"/>
          <w:color w:val="333333"/>
        </w:rPr>
      </w:pPr>
    </w:p>
    <w:p w14:paraId="37C70178" w14:textId="77777777" w:rsidR="007F3D4B" w:rsidRPr="009C38F6" w:rsidRDefault="007F3D4B" w:rsidP="007F3D4B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Calibri" w:eastAsia="Times New Roman" w:hAnsi="Calibri" w:cs="Calibri"/>
          <w:color w:val="333333"/>
        </w:rPr>
      </w:pPr>
      <w:r w:rsidRPr="009C38F6">
        <w:rPr>
          <w:rFonts w:ascii="Calibri" w:eastAsia="Times New Roman" w:hAnsi="Calibri" w:cs="Calibri"/>
          <w:color w:val="333333"/>
        </w:rPr>
        <w:t>The service cannot provide simple monitoring/splint removal/ partial dentures/ composite repairs and routine RCT following trauma if the patient does not have access to a routine dentist- it is the remit of the practice providing the emergency care to provide on-going care, or referral to Stabilisation/ Urgent Care pathway.</w:t>
      </w:r>
    </w:p>
    <w:p w14:paraId="68902086" w14:textId="77777777" w:rsidR="007F3D4B" w:rsidRPr="009C38F6" w:rsidRDefault="007F3D4B" w:rsidP="007F3D4B">
      <w:pPr>
        <w:pStyle w:val="ListParagraph"/>
        <w:rPr>
          <w:rFonts w:ascii="Calibri" w:eastAsia="Times New Roman" w:hAnsi="Calibri" w:cs="Calibri"/>
          <w:color w:val="333333"/>
        </w:rPr>
      </w:pPr>
    </w:p>
    <w:p w14:paraId="7C3C9CE7" w14:textId="77777777" w:rsidR="007F3D4B" w:rsidRPr="009C38F6" w:rsidRDefault="007F3D4B" w:rsidP="007F3D4B">
      <w:pPr>
        <w:pStyle w:val="Heading2"/>
        <w:shd w:val="clear" w:color="auto" w:fill="FFFFFF"/>
        <w:spacing w:before="225" w:after="15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9C38F6">
        <w:rPr>
          <w:rFonts w:ascii="Calibri" w:eastAsia="Times New Roman" w:hAnsi="Calibri" w:cs="Calibri"/>
          <w:color w:val="333333"/>
          <w:sz w:val="24"/>
          <w:szCs w:val="24"/>
        </w:rPr>
        <w:t xml:space="preserve">Dental practitioners can contact the department with </w:t>
      </w:r>
      <w:r w:rsidRPr="009C38F6">
        <w:rPr>
          <w:rFonts w:ascii="Calibri" w:eastAsia="Times New Roman" w:hAnsi="Calibri" w:cs="Calibri"/>
          <w:color w:val="333333"/>
          <w:sz w:val="24"/>
          <w:szCs w:val="24"/>
          <w:u w:val="single"/>
        </w:rPr>
        <w:t>urgent clinical enquiries only</w:t>
      </w:r>
      <w:r w:rsidRPr="009C38F6">
        <w:rPr>
          <w:rFonts w:ascii="Calibri" w:eastAsia="Times New Roman" w:hAnsi="Calibri" w:cs="Calibri"/>
          <w:color w:val="333333"/>
          <w:sz w:val="24"/>
          <w:szCs w:val="24"/>
        </w:rPr>
        <w:t xml:space="preserve">, by phoning the Trust Switchboard </w:t>
      </w:r>
      <w:r w:rsidRPr="009C38F6">
        <w:rPr>
          <w:rFonts w:ascii="Calibri" w:hAnsi="Calibri" w:cs="Calibri"/>
          <w:color w:val="0B487F"/>
          <w:sz w:val="24"/>
          <w:szCs w:val="24"/>
        </w:rPr>
        <w:t xml:space="preserve">0117 923 0000 </w:t>
      </w:r>
      <w:r w:rsidRPr="009C38F6">
        <w:rPr>
          <w:rFonts w:ascii="Calibri" w:hAnsi="Calibri" w:cs="Calibri"/>
          <w:color w:val="auto"/>
          <w:sz w:val="24"/>
          <w:szCs w:val="24"/>
        </w:rPr>
        <w:t xml:space="preserve">and asking to be put through to the </w:t>
      </w:r>
      <w:proofErr w:type="gramStart"/>
      <w:r w:rsidRPr="009C38F6">
        <w:rPr>
          <w:rFonts w:ascii="Calibri" w:hAnsi="Calibri" w:cs="Calibri"/>
          <w:color w:val="auto"/>
          <w:sz w:val="24"/>
          <w:szCs w:val="24"/>
        </w:rPr>
        <w:t>Reception</w:t>
      </w:r>
      <w:proofErr w:type="gramEnd"/>
      <w:r w:rsidRPr="009C38F6">
        <w:rPr>
          <w:rFonts w:ascii="Calibri" w:hAnsi="Calibri" w:cs="Calibri"/>
          <w:color w:val="auto"/>
          <w:sz w:val="24"/>
          <w:szCs w:val="24"/>
        </w:rPr>
        <w:t xml:space="preserve"> staff for the Child Dental Health Department, and asking to speak to a Consultant in Paediatric Dentistry. We would kindly ask that it is the dental practitioner that speaks to the Consultant to discuss an urgent clinical case.</w:t>
      </w:r>
    </w:p>
    <w:p w14:paraId="3C5C3D29" w14:textId="77777777" w:rsidR="007F3D4B" w:rsidRPr="00305B9E" w:rsidRDefault="007F3D4B" w:rsidP="007F3D4B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333333"/>
        </w:rPr>
      </w:pPr>
      <w:r w:rsidRPr="00305B9E">
        <w:rPr>
          <w:rFonts w:ascii="Arial" w:eastAsia="Times New Roman" w:hAnsi="Arial" w:cs="Arial"/>
          <w:color w:val="333333"/>
        </w:rPr>
        <w:br w:type="page"/>
      </w:r>
    </w:p>
    <w:p w14:paraId="5018F61F" w14:textId="77777777" w:rsidR="007F3D4B" w:rsidRDefault="007F3D4B"/>
    <w:sectPr w:rsidR="007F3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B60DC" w14:textId="77777777" w:rsidR="009C38F6" w:rsidRDefault="009C38F6" w:rsidP="009C38F6">
      <w:r>
        <w:separator/>
      </w:r>
    </w:p>
  </w:endnote>
  <w:endnote w:type="continuationSeparator" w:id="0">
    <w:p w14:paraId="22B3762F" w14:textId="77777777" w:rsidR="009C38F6" w:rsidRDefault="009C38F6" w:rsidP="009C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6FD7" w14:textId="77777777" w:rsidR="009C38F6" w:rsidRDefault="009C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665D" w14:textId="30D1CBD0" w:rsidR="00532331" w:rsidRDefault="00532331" w:rsidP="00532331">
    <w:pPr>
      <w:pStyle w:val="Footer"/>
    </w:pPr>
    <w:r>
      <w:t>RefPaedsTrauma</w:t>
    </w:r>
    <w:r>
      <w:t>UHBWV1.1/Sept24</w:t>
    </w:r>
  </w:p>
  <w:p w14:paraId="1AA6117A" w14:textId="77777777" w:rsidR="009C38F6" w:rsidRPr="00532331" w:rsidRDefault="009C38F6" w:rsidP="00532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0F9E" w14:textId="77777777" w:rsidR="009C38F6" w:rsidRDefault="009C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8E9D" w14:textId="77777777" w:rsidR="009C38F6" w:rsidRDefault="009C38F6" w:rsidP="009C38F6">
      <w:r>
        <w:separator/>
      </w:r>
    </w:p>
  </w:footnote>
  <w:footnote w:type="continuationSeparator" w:id="0">
    <w:p w14:paraId="5040E7F2" w14:textId="77777777" w:rsidR="009C38F6" w:rsidRDefault="009C38F6" w:rsidP="009C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EC29" w14:textId="77777777" w:rsidR="009C38F6" w:rsidRDefault="009C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3408" w14:textId="06EE2933" w:rsidR="009C38F6" w:rsidRPr="009C38F6" w:rsidRDefault="009C38F6" w:rsidP="009C38F6">
    <w:pPr>
      <w:pStyle w:val="Header"/>
      <w:jc w:val="right"/>
    </w:pPr>
    <w:r>
      <w:rPr>
        <w:rFonts w:ascii="Arial" w:eastAsia="Times New Roman" w:hAnsi="Arial" w:cs="Arial"/>
        <w:noProof/>
        <w:color w:val="030303"/>
        <w:sz w:val="18"/>
        <w:szCs w:val="18"/>
      </w:rPr>
      <w:drawing>
        <wp:inline distT="0" distB="0" distL="0" distR="0" wp14:anchorId="79AF2B2B" wp14:editId="5017FFD0">
          <wp:extent cx="1234440" cy="1181100"/>
          <wp:effectExtent l="0" t="0" r="3810" b="0"/>
          <wp:docPr id="946720384" name="Picture 2" descr="NHS England South 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 England South 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27F5" w14:textId="77777777" w:rsidR="009C38F6" w:rsidRDefault="009C3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1081A"/>
    <w:multiLevelType w:val="multilevel"/>
    <w:tmpl w:val="022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89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B"/>
    <w:rsid w:val="001E581A"/>
    <w:rsid w:val="00532331"/>
    <w:rsid w:val="007F3D4B"/>
    <w:rsid w:val="008E0E00"/>
    <w:rsid w:val="009C38F6"/>
    <w:rsid w:val="00BC0FBA"/>
    <w:rsid w:val="00C31451"/>
    <w:rsid w:val="00E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04EE"/>
  <w15:chartTrackingRefBased/>
  <w15:docId w15:val="{9DB383B0-C45B-4FCB-AA90-F164DC8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4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D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3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F6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F6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Company>NHS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Joanne (NHS ENGLAND - X24)</dc:creator>
  <cp:keywords/>
  <dc:description/>
  <cp:lastModifiedBy>PURVIS, Joanne (NHS ENGLAND - X24)</cp:lastModifiedBy>
  <cp:revision>4</cp:revision>
  <dcterms:created xsi:type="dcterms:W3CDTF">2024-09-11T11:53:00Z</dcterms:created>
  <dcterms:modified xsi:type="dcterms:W3CDTF">2024-09-11T13:42:00Z</dcterms:modified>
</cp:coreProperties>
</file>