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362697"/>
        <w:docPartObj>
          <w:docPartGallery w:val="Cover Pages"/>
          <w:docPartUnique/>
        </w:docPartObj>
      </w:sdtPr>
      <w:sdtEndPr>
        <w:rPr>
          <w:rFonts w:cs="Arial"/>
        </w:rPr>
      </w:sdtEndPr>
      <w:sdtContent>
        <w:p w14:paraId="72362457" w14:textId="7B20DFF4" w:rsidR="00790771" w:rsidRDefault="00F5239F" w:rsidP="00631824">
          <w:r>
            <w:rPr>
              <w:noProof/>
            </w:rPr>
            <mc:AlternateContent>
              <mc:Choice Requires="wps">
                <w:drawing>
                  <wp:anchor distT="0" distB="0" distL="114300" distR="114300" simplePos="0" relativeHeight="251658241" behindDoc="1" locked="0" layoutInCell="1" allowOverlap="1" wp14:anchorId="4CB45077" wp14:editId="27477EF9">
                    <wp:simplePos x="0" y="0"/>
                    <wp:positionH relativeFrom="margin">
                      <wp:posOffset>-805815</wp:posOffset>
                    </wp:positionH>
                    <wp:positionV relativeFrom="paragraph">
                      <wp:posOffset>98425</wp:posOffset>
                    </wp:positionV>
                    <wp:extent cx="7060018" cy="640080"/>
                    <wp:effectExtent l="0" t="0" r="2667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0018" cy="640080"/>
                            </a:xfrm>
                            <a:prstGeom prst="rect">
                              <a:avLst/>
                            </a:prstGeom>
                            <a:solidFill>
                              <a:schemeClr val="bg1"/>
                            </a:solidFill>
                            <a:ln w="19050">
                              <a:solidFill>
                                <a:schemeClr val="tx1"/>
                              </a:solidFill>
                              <a:miter lim="800000"/>
                              <a:headEnd/>
                              <a:tailEnd/>
                            </a:ln>
                          </wps:spPr>
                          <wps:txbx>
                            <w:txbxContent>
                              <w:p w14:paraId="4E5B388E" w14:textId="16B54F24" w:rsidR="00631824" w:rsidRPr="00476816" w:rsidRDefault="004757EE" w:rsidP="00420E27">
                                <w:pPr>
                                  <w:pStyle w:val="NoSpacing"/>
                                  <w:jc w:val="center"/>
                                  <w:rPr>
                                    <w:sz w:val="72"/>
                                    <w:szCs w:val="72"/>
                                  </w:rPr>
                                </w:pPr>
                                <w:r>
                                  <w:rPr>
                                    <w:sz w:val="72"/>
                                    <w:szCs w:val="72"/>
                                  </w:rPr>
                                  <w:t>Shared Learning Bulletin</w:t>
                                </w:r>
                              </w:p>
                            </w:txbxContent>
                          </wps:txbx>
                          <wps:bodyPr rot="0" vert="horz" wrap="square" lIns="182880" tIns="45720" rIns="182880" bIns="45720" anchor="ctr" anchorCtr="0" upright="1">
                            <a:spAutoFit/>
                          </wps:bodyPr>
                        </wps:wsp>
                      </a:graphicData>
                    </a:graphic>
                    <wp14:sizeRelH relativeFrom="margin">
                      <wp14:pctWidth>0</wp14:pctWidth>
                    </wp14:sizeRelH>
                  </wp:anchor>
                </w:drawing>
              </mc:Choice>
              <mc:Fallback>
                <w:pict>
                  <v:rect w14:anchorId="4CB45077" id="Rectangle 16" o:spid="_x0000_s1026" style="position:absolute;margin-left:-63.45pt;margin-top:7.75pt;width:555.9pt;height:50.4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diFAIAACQEAAAOAAAAZHJzL2Uyb0RvYy54bWysU8tu2zAQvBfoPxC816KNxHEFy0Hg1EWB&#10;9AGk/QCKoiSifHVJW0q/vkvKsZ22p6I6EFwtOZydnV3fjkaTg4SgnK3ofMYokVa4Rtmuot++7t6s&#10;KAmR24ZrZ2VFn2Sgt5vXr9aDL+XC9U43EgiC2FAOvqJ9jL4siiB6aXiYOS8tJlsHhkcMoSsa4AOi&#10;G10sGFsWg4PGgxMyBPx7PyXpJuO3rRTxc9sGGYmuKHKLeYW81mktNmtedsB9r8SRBv8HFoYri4+e&#10;oO555GQP6g8oowS44No4E84Urm2VkLkGrGbOfqvmsede5lpQnOBPMoX/Bys+HR79F0jUg39w4nsg&#10;1m17bjt5B+CGXvIGn5snoYrBh/J0IQUBr5J6+OgabC3fR5c1GFswCRCrI2OW+ukktRwjEfjzhi0Z&#10;m6M5BOaWV4ytci8KXj7f9hDie+kMSZuKArYyo/PDQ4iJDS+fj2T2Tqtmp7TOQbKP3GogB46Nr7uJ&#10;P9Z4eUpbMmBpb9k1y8gvktmBZ4g4/hXCqIj21cpUdMXSNxkqqfbONtlckSs97ZGxtkcZk3LJpKGM&#10;Yz3iwbStXfOEgoKbbIpjhZvewU9KBrRoRcOPPQdJif5gU1NWixXKRmKOrq5vFhjAi1R9meJWIFhF&#10;RQRKpmAbp1nYe1Bdj6/NJyX8HTZzp7LOZ2ZH7mjFLP9xbJLXL+N86jzcm18AAAD//wMAUEsDBBQA&#10;BgAIAAAAIQCTpKX14QAAAAsBAAAPAAAAZHJzL2Rvd25yZXYueG1sTI9RS8NAEITfBf/DsYJv7SW1&#10;CW2aSykFESwKVn/ANbdNQnN7IXdJU3+965M+7szH7Ey+nWwrRux940hBPI9AIJXONFQp+Pp8nq1A&#10;+KDJ6NYRKrihh21xf5frzLgrfeB4DJXgEPKZVlCH0GVS+rJGq/3cdUjsnV1vdeCzr6Tp9ZXDbSsX&#10;UZRKqxviD7XucF9jeTkOVkF6e1sac9gll+/xsH+dksG+pO9KPT5Muw2IgFP4g+G3PleHgjud3EDG&#10;i1bBLF6ka2bZSRIQTKxXSxZOLMTpE8gil/83FD8AAAD//wMAUEsBAi0AFAAGAAgAAAAhALaDOJL+&#10;AAAA4QEAABMAAAAAAAAAAAAAAAAAAAAAAFtDb250ZW50X1R5cGVzXS54bWxQSwECLQAUAAYACAAA&#10;ACEAOP0h/9YAAACUAQAACwAAAAAAAAAAAAAAAAAvAQAAX3JlbHMvLnJlbHNQSwECLQAUAAYACAAA&#10;ACEA3jxXYhQCAAAkBAAADgAAAAAAAAAAAAAAAAAuAgAAZHJzL2Uyb0RvYy54bWxQSwECLQAUAAYA&#10;CAAAACEAk6Sl9eEAAAALAQAADwAAAAAAAAAAAAAAAABuBAAAZHJzL2Rvd25yZXYueG1sUEsFBgAA&#10;AAAEAAQA8wAAAHwFAAAAAA==&#10;" fillcolor="white [3212]" strokecolor="black [3213]" strokeweight="1.5pt">
                    <v:textbox style="mso-fit-shape-to-text:t" inset="14.4pt,,14.4pt">
                      <w:txbxContent>
                        <w:p w14:paraId="4E5B388E" w14:textId="16B54F24" w:rsidR="00631824" w:rsidRPr="00476816" w:rsidRDefault="004757EE" w:rsidP="00420E27">
                          <w:pPr>
                            <w:pStyle w:val="NoSpacing"/>
                            <w:jc w:val="center"/>
                            <w:rPr>
                              <w:sz w:val="72"/>
                              <w:szCs w:val="72"/>
                            </w:rPr>
                          </w:pPr>
                          <w:r>
                            <w:rPr>
                              <w:sz w:val="72"/>
                              <w:szCs w:val="72"/>
                            </w:rPr>
                            <w:t>Shared Learning Bulletin</w:t>
                          </w:r>
                        </w:p>
                      </w:txbxContent>
                    </v:textbox>
                    <w10:wrap anchorx="margin"/>
                  </v:rect>
                </w:pict>
              </mc:Fallback>
            </mc:AlternateContent>
          </w:r>
          <w:r w:rsidR="00DF2E67">
            <w:rPr>
              <w:noProof/>
            </w:rPr>
            <w:drawing>
              <wp:anchor distT="0" distB="0" distL="114300" distR="114300" simplePos="0" relativeHeight="251658247" behindDoc="1" locked="0" layoutInCell="1" allowOverlap="1" wp14:anchorId="0D66B869" wp14:editId="5C0EF0C3">
                <wp:simplePos x="0" y="0"/>
                <wp:positionH relativeFrom="margin">
                  <wp:posOffset>-80958</wp:posOffset>
                </wp:positionH>
                <wp:positionV relativeFrom="paragraph">
                  <wp:posOffset>-738808</wp:posOffset>
                </wp:positionV>
                <wp:extent cx="1364287" cy="777922"/>
                <wp:effectExtent l="0" t="0" r="7620" b="3175"/>
                <wp:wrapNone/>
                <wp:docPr id="1742473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287" cy="777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C52" w:rsidRPr="00B62E66">
            <w:rPr>
              <w:rFonts w:ascii="Calibri" w:eastAsia="Calibri" w:hAnsi="Calibri" w:cs="Arial"/>
              <w:b/>
              <w:bCs/>
              <w:noProof/>
              <w:color w:val="0073E6"/>
              <w:sz w:val="28"/>
              <w:szCs w:val="28"/>
            </w:rPr>
            <w:drawing>
              <wp:anchor distT="0" distB="0" distL="114300" distR="114300" simplePos="0" relativeHeight="251658243" behindDoc="1" locked="0" layoutInCell="1" allowOverlap="1" wp14:anchorId="5A70DE89" wp14:editId="10A4A251">
                <wp:simplePos x="0" y="0"/>
                <wp:positionH relativeFrom="page">
                  <wp:posOffset>5209540</wp:posOffset>
                </wp:positionH>
                <wp:positionV relativeFrom="topMargin">
                  <wp:align>bottom</wp:align>
                </wp:positionV>
                <wp:extent cx="1096645" cy="666750"/>
                <wp:effectExtent l="0" t="0" r="8255"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6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5874A" w14:textId="1EBF4909" w:rsidR="00631824" w:rsidRDefault="008E22DA" w:rsidP="00631824">
          <w:r>
            <w:rPr>
              <w:noProof/>
              <w14:ligatures w14:val="standardContextual"/>
            </w:rPr>
            <mc:AlternateContent>
              <mc:Choice Requires="wps">
                <w:drawing>
                  <wp:anchor distT="0" distB="0" distL="114300" distR="114300" simplePos="0" relativeHeight="251658240" behindDoc="1" locked="0" layoutInCell="1" allowOverlap="1" wp14:anchorId="44776DA1" wp14:editId="297A8C77">
                    <wp:simplePos x="0" y="0"/>
                    <wp:positionH relativeFrom="column">
                      <wp:posOffset>6095999</wp:posOffset>
                    </wp:positionH>
                    <wp:positionV relativeFrom="paragraph">
                      <wp:posOffset>-609600</wp:posOffset>
                    </wp:positionV>
                    <wp:extent cx="296545" cy="10057765"/>
                    <wp:effectExtent l="0" t="0" r="8255" b="635"/>
                    <wp:wrapNone/>
                    <wp:docPr id="1819524915"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0057765"/>
                            </a:xfrm>
                            <a:prstGeom prst="rect">
                              <a:avLst/>
                            </a:prstGeom>
                            <a:solidFill>
                              <a:srgbClr val="F68732"/>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arto="http://schemas.microsoft.com/office/word/2006/arto">
                <w:pict>
                  <v:rect w14:anchorId="43A21EBD" id="Rectangle 460" o:spid="_x0000_s1026" style="position:absolute;margin-left:480pt;margin-top:-48pt;width:23.35pt;height:791.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va4QEAAJ4DAAAOAAAAZHJzL2Uyb0RvYy54bWysU8tu2zAQvBfoPxC813rUshPBchA4cFEg&#10;fQBpP4CiKImoxGWXtGX367ukHdtob0UvBFdLzs4MR6uHwziwvUKnwVQ8m6WcKSOh0aar+Pdv23d3&#10;nDkvTCMGMKriR+X4w/rtm9VkS5VDD0OjkBGIceVkK957b8skcbJXo3AzsMpQswUchacSu6RBMRH6&#10;OCR5mi6SCbCxCFI5R1+fTk2+jvhtq6T/0rZOeTZUnLj5uGJc67Am65UoOxS21/JMQ/wDi1FoQ0Mv&#10;UE/CC7ZD/RfUqCWCg9bPJIwJtK2WKmogNVn6h5qXXlgVtZA5zl5scv8PVn7ev9ivGKg7+wzyh2MG&#10;Nr0wnXpEhKlXoqFxWTAqmawrLxdC4egqq6dP0NDTip2H6MGhxTEAkjp2iFYfL1arg2eSPub3i2Je&#10;cCaplaVpsVwuijhDlK/XLTr/QcHIwqbiSG8Z4cX+2flAR5SvRyJ9GHSz1cMQC+zqzYBsL+jdt4u7&#10;5fv8jO6ux6KeICGkxZU1NEeSg3AKCYWaNj3gL84mCkjF3c+dQMXZ8NGQJffZfB4SFYt5scypwNtO&#10;fdsRRhJUxT1np+3Gn1K4s6i7niZlUZyBR7Kx1VHgldXZfApB1H0ObEjZbR1PXX+r9W8AAAD//wMA&#10;UEsDBBQABgAIAAAAIQBGXvFi3gAAAA0BAAAPAAAAZHJzL2Rvd25yZXYueG1sTI/BTsMwEETvSPyD&#10;tUhcUOtQoSQNcSpAaq+IwoWbGy9OhL22YrcNf8/2BLdZ7WjmTbuZvRMnnNIYSMH9sgCB1AczklXw&#10;8b5d1CBS1mS0C4QKfjDBpru+anVjwpne8LTPVnAIpUYrGHKOjZSpH9DrtAwRiX9fYfI68zlZaSZ9&#10;5nDv5KooSun1SNww6IgvA/bf+6NXUN/F513/uYqyerW70laO6rhV6vZmfnoEkXHOf2a44DM6dMx0&#10;CEcySTgF67LgLVnBghWIi4P7KhAHVg91tQbZtfL/iu4XAAD//wMAUEsBAi0AFAAGAAgAAAAhALaD&#10;OJL+AAAA4QEAABMAAAAAAAAAAAAAAAAAAAAAAFtDb250ZW50X1R5cGVzXS54bWxQSwECLQAUAAYA&#10;CAAAACEAOP0h/9YAAACUAQAACwAAAAAAAAAAAAAAAAAvAQAAX3JlbHMvLnJlbHNQSwECLQAUAAYA&#10;CAAAACEAdjDr2uEBAACeAwAADgAAAAAAAAAAAAAAAAAuAgAAZHJzL2Uyb0RvYy54bWxQSwECLQAU&#10;AAYACAAAACEARl7xYt4AAAANAQAADwAAAAAAAAAAAAAAAAA7BAAAZHJzL2Rvd25yZXYueG1sUEsF&#10;BgAAAAAEAAQA8wAAAEYFAAAAAA==&#10;" fillcolor="#f68732" stroked="f" strokecolor="#d8d8d8"/>
                </w:pict>
              </mc:Fallback>
            </mc:AlternateContent>
          </w:r>
        </w:p>
        <w:p w14:paraId="5C398E31" w14:textId="6E5A0EB9" w:rsidR="00631824" w:rsidRDefault="00967A26">
          <w:pPr>
            <w:rPr>
              <w:rFonts w:cs="Arial"/>
            </w:rPr>
          </w:pPr>
          <w:r>
            <w:rPr>
              <w:noProof/>
            </w:rPr>
            <mc:AlternateContent>
              <mc:Choice Requires="wps">
                <w:drawing>
                  <wp:anchor distT="0" distB="0" distL="114300" distR="114300" simplePos="0" relativeHeight="251658244" behindDoc="1" locked="0" layoutInCell="1" allowOverlap="1" wp14:anchorId="0B7BB204" wp14:editId="0BC5DF4F">
                    <wp:simplePos x="0" y="0"/>
                    <wp:positionH relativeFrom="margin">
                      <wp:posOffset>-704850</wp:posOffset>
                    </wp:positionH>
                    <wp:positionV relativeFrom="paragraph">
                      <wp:posOffset>214629</wp:posOffset>
                    </wp:positionV>
                    <wp:extent cx="6734175" cy="8601075"/>
                    <wp:effectExtent l="0" t="0" r="28575" b="28575"/>
                    <wp:wrapNone/>
                    <wp:docPr id="107073553" name="Text Box 1"/>
                    <wp:cNvGraphicFramePr/>
                    <a:graphic xmlns:a="http://schemas.openxmlformats.org/drawingml/2006/main">
                      <a:graphicData uri="http://schemas.microsoft.com/office/word/2010/wordprocessingShape">
                        <wps:wsp>
                          <wps:cNvSpPr txBox="1"/>
                          <wps:spPr>
                            <a:xfrm>
                              <a:off x="0" y="0"/>
                              <a:ext cx="6734175" cy="8601075"/>
                            </a:xfrm>
                            <a:prstGeom prst="rect">
                              <a:avLst/>
                            </a:prstGeom>
                            <a:noFill/>
                            <a:ln w="6350">
                              <a:solidFill>
                                <a:prstClr val="black"/>
                              </a:solidFill>
                            </a:ln>
                          </wps:spPr>
                          <wps:txbx>
                            <w:txbxContent>
                              <w:p w14:paraId="523A1E3C" w14:textId="666D6653" w:rsidR="008E22DA" w:rsidRPr="00097625" w:rsidRDefault="007612DF" w:rsidP="00BB3472">
                                <w:pPr>
                                  <w:spacing w:line="259" w:lineRule="auto"/>
                                  <w:jc w:val="center"/>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INDEPENDENT INVESTIGATION INTO THE CARE AND TREATMENT OF RESIDENT A FROM THE INITIAL DIAGNOSIS OF PROBABLE ALZHEIMER’S DEMENTIA TO THEIR TRANSFER TO AN INPATIENT MENTAL HEALTH UNIT.</w:t>
                                </w:r>
                              </w:p>
                              <w:p w14:paraId="5C6E5640" w14:textId="77777777" w:rsidR="00925A06" w:rsidRDefault="007612DF"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INTRODUCTION</w:t>
                                </w:r>
                              </w:p>
                              <w:p w14:paraId="41F5A9CA" w14:textId="51F5C408" w:rsidR="008756CF" w:rsidRDefault="008E22DA" w:rsidP="00925A06">
                                <w:pPr>
                                  <w:spacing w:after="0"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 xml:space="preserve">This document provides an overview of findings from an independent investigation into the care and treatment of Resident A in relation to a violent incident, where Resident A struck Resident B in a Residential Home and Resident B passed away from these </w:t>
                                </w:r>
                                <w:r w:rsidR="00F43B61" w:rsidRPr="00097625">
                                  <w:rPr>
                                    <w:rFonts w:asciiTheme="minorHAnsi" w:hAnsiTheme="minorHAnsi"/>
                                    <w:noProof/>
                                    <w:kern w:val="2"/>
                                    <w14:ligatures w14:val="standardContextual"/>
                                  </w:rPr>
                                  <w:t>injuries. The</w:t>
                                </w:r>
                                <w:r w:rsidR="008756CF" w:rsidRPr="00097625">
                                  <w:rPr>
                                    <w:rFonts w:asciiTheme="minorHAnsi" w:hAnsiTheme="minorHAnsi"/>
                                    <w:noProof/>
                                    <w:kern w:val="2"/>
                                    <w14:ligatures w14:val="standardContextual"/>
                                  </w:rPr>
                                  <w:t xml:space="preserve"> investigation </w:t>
                                </w:r>
                                <w:r w:rsidR="00845060" w:rsidRPr="00097625">
                                  <w:rPr>
                                    <w:rFonts w:asciiTheme="minorHAnsi" w:hAnsiTheme="minorHAnsi"/>
                                    <w:noProof/>
                                    <w:kern w:val="2"/>
                                    <w14:ligatures w14:val="standardContextual"/>
                                  </w:rPr>
                                  <w:t>was undertaken to support a Safeguarding Adult Review</w:t>
                                </w:r>
                                <w:r w:rsidR="008756CF" w:rsidRPr="00097625">
                                  <w:rPr>
                                    <w:rFonts w:asciiTheme="minorHAnsi" w:hAnsiTheme="minorHAnsi"/>
                                    <w:noProof/>
                                    <w:kern w:val="2"/>
                                    <w14:ligatures w14:val="standardContextual"/>
                                  </w:rPr>
                                  <w:t>.</w:t>
                                </w:r>
                              </w:p>
                              <w:p w14:paraId="3B0ACB1A" w14:textId="77777777" w:rsidR="00925A06" w:rsidRPr="00097625" w:rsidRDefault="00925A06" w:rsidP="00925A06">
                                <w:pPr>
                                  <w:spacing w:after="0" w:line="259" w:lineRule="auto"/>
                                  <w:jc w:val="both"/>
                                  <w:rPr>
                                    <w:rFonts w:asciiTheme="minorHAnsi" w:hAnsiTheme="minorHAnsi"/>
                                    <w:noProof/>
                                    <w:kern w:val="2"/>
                                    <w14:ligatures w14:val="standardContextual"/>
                                  </w:rPr>
                                </w:pPr>
                              </w:p>
                              <w:p w14:paraId="7A54C178" w14:textId="09B8C423" w:rsidR="000254E6" w:rsidRPr="00097625" w:rsidRDefault="000254E6"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AUDIENCE</w:t>
                                </w:r>
                              </w:p>
                              <w:p w14:paraId="74A36A07" w14:textId="77777777" w:rsidR="0048604E" w:rsidRPr="00097625" w:rsidRDefault="0048604E" w:rsidP="00925A06">
                                <w:pPr>
                                  <w:pStyle w:val="ListParagraph"/>
                                  <w:numPr>
                                    <w:ilvl w:val="0"/>
                                    <w:numId w:val="11"/>
                                  </w:numPr>
                                  <w:spacing w:after="0"/>
                                  <w:jc w:val="both"/>
                                  <w:rPr>
                                    <w:noProof/>
                                  </w:rPr>
                                </w:pPr>
                                <w:r w:rsidRPr="00097625">
                                  <w:rPr>
                                    <w:noProof/>
                                  </w:rPr>
                                  <w:t>Mental health and dementia specialist teams, who may benefit from the insights into risk management and the escalation of challenging behaviours.</w:t>
                                </w:r>
                              </w:p>
                              <w:p w14:paraId="3C278096" w14:textId="1469BD1A" w:rsidR="0048604E" w:rsidRPr="00097625" w:rsidRDefault="0048604E" w:rsidP="00A0760C">
                                <w:pPr>
                                  <w:pStyle w:val="ListParagraph"/>
                                  <w:numPr>
                                    <w:ilvl w:val="0"/>
                                    <w:numId w:val="11"/>
                                  </w:numPr>
                                  <w:jc w:val="both"/>
                                  <w:rPr>
                                    <w:noProof/>
                                  </w:rPr>
                                </w:pPr>
                                <w:r w:rsidRPr="00097625">
                                  <w:rPr>
                                    <w:noProof/>
                                  </w:rPr>
                                  <w:t>Residential car</w:t>
                                </w:r>
                                <w:r w:rsidR="000E028A" w:rsidRPr="00097625">
                                  <w:rPr>
                                    <w:noProof/>
                                  </w:rPr>
                                  <w:t>e</w:t>
                                </w:r>
                                <w:r w:rsidRPr="00097625">
                                  <w:rPr>
                                    <w:noProof/>
                                  </w:rPr>
                                  <w:t xml:space="preserve"> staff, who are responsible for the day-to-day management of residents with dementia and ensuring that safeguarding protocols are followed.</w:t>
                                </w:r>
                              </w:p>
                              <w:p w14:paraId="527CBFA6" w14:textId="5CA65F09" w:rsidR="0048604E" w:rsidRPr="00097625" w:rsidRDefault="0048604E" w:rsidP="00A0760C">
                                <w:pPr>
                                  <w:pStyle w:val="ListParagraph"/>
                                  <w:numPr>
                                    <w:ilvl w:val="0"/>
                                    <w:numId w:val="11"/>
                                  </w:numPr>
                                  <w:jc w:val="both"/>
                                  <w:rPr>
                                    <w:noProof/>
                                  </w:rPr>
                                </w:pPr>
                                <w:r w:rsidRPr="00097625">
                                  <w:rPr>
                                    <w:noProof/>
                                  </w:rPr>
                                  <w:t>Adult social care professionals involved in care planning, risk assessment, and the coordination of multidisciplinary responses to safeguarding incidents</w:t>
                                </w:r>
                                <w:r w:rsidR="00EC1FFF" w:rsidRPr="00097625">
                                  <w:rPr>
                                    <w:noProof/>
                                  </w:rPr>
                                  <w:t xml:space="preserve"> in those with dementia.</w:t>
                                </w:r>
                              </w:p>
                              <w:p w14:paraId="16D1363F" w14:textId="57EE6AF0" w:rsidR="0048604E" w:rsidRPr="00097625" w:rsidRDefault="0048604E" w:rsidP="00A0760C">
                                <w:pPr>
                                  <w:pStyle w:val="ListParagraph"/>
                                  <w:numPr>
                                    <w:ilvl w:val="0"/>
                                    <w:numId w:val="11"/>
                                  </w:numPr>
                                  <w:jc w:val="both"/>
                                  <w:rPr>
                                    <w:noProof/>
                                  </w:rPr>
                                </w:pPr>
                                <w:r w:rsidRPr="00097625">
                                  <w:rPr>
                                    <w:noProof/>
                                  </w:rPr>
                                  <w:t>Integrated Care Boards (ICBs) and Safeguarding Boards, responsible for regional oversight and ensuring that care systems work together effectively to manage risk</w:t>
                                </w:r>
                                <w:r w:rsidR="00EC1FFF" w:rsidRPr="00097625">
                                  <w:rPr>
                                    <w:noProof/>
                                  </w:rPr>
                                  <w:t xml:space="preserve"> in those with dementia.</w:t>
                                </w:r>
                              </w:p>
                              <w:p w14:paraId="5F065198" w14:textId="0A7EBAA0" w:rsidR="000254E6" w:rsidRPr="00097625" w:rsidRDefault="0048604E" w:rsidP="00A0760C">
                                <w:pPr>
                                  <w:pStyle w:val="ListParagraph"/>
                                  <w:numPr>
                                    <w:ilvl w:val="0"/>
                                    <w:numId w:val="11"/>
                                  </w:numPr>
                                  <w:jc w:val="both"/>
                                  <w:rPr>
                                    <w:noProof/>
                                  </w:rPr>
                                </w:pPr>
                                <w:r w:rsidRPr="00097625">
                                  <w:rPr>
                                    <w:noProof/>
                                  </w:rPr>
                                  <w:t xml:space="preserve">Police and safeguarding leads, particularly those involved in managing incidents related to residents with </w:t>
                                </w:r>
                                <w:r w:rsidR="00EC1FFF" w:rsidRPr="00097625">
                                  <w:rPr>
                                    <w:noProof/>
                                  </w:rPr>
                                  <w:t>dementia</w:t>
                                </w:r>
                                <w:r w:rsidRPr="00097625">
                                  <w:rPr>
                                    <w:noProof/>
                                  </w:rPr>
                                  <w:t xml:space="preserve"> and mental capacity issues.</w:t>
                                </w:r>
                              </w:p>
                              <w:p w14:paraId="684C29F7" w14:textId="1F116B79" w:rsidR="008E22DA" w:rsidRPr="00097625" w:rsidRDefault="007612DF"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CASE BACKGROUND</w:t>
                                </w:r>
                              </w:p>
                              <w:p w14:paraId="4CF2D42D" w14:textId="77777777" w:rsidR="008E22DA" w:rsidRPr="00097625" w:rsidRDefault="008E22DA" w:rsidP="00925A06">
                                <w:pPr>
                                  <w:spacing w:after="0"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Resident A, had been diagnosed with Alzheimer’s dementia. He had shown a history of changing behaviours and was a resident in a Residential Home at the time of the incident. Despite receiving care from various specialist dementia services, his behaviours were challenging for those who were involved in his care. This included verbal aggression and inappropriate behaviour to others, raising significant concerns among his family, care staff, the GP, specialist dementia services and adult social care.</w:t>
                                </w:r>
                              </w:p>
                              <w:p w14:paraId="39A64FD0" w14:textId="52A552C8" w:rsidR="008E22DA" w:rsidRPr="00097625" w:rsidRDefault="008E22DA" w:rsidP="002464E4">
                                <w:pPr>
                                  <w:spacing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Resident A’s condition included medication reviews, safeguarding referrals, and discussions with Adult Social Care. On occasion, the police had been involved. Despite these measures, there was a lack of coherent risk management and escalation planning.</w:t>
                                </w:r>
                              </w:p>
                              <w:p w14:paraId="71385E46" w14:textId="79C7CC8D" w:rsidR="00A80328" w:rsidRPr="00097625" w:rsidRDefault="005545A3"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IMPACT OF THE COVID-19 PANDEMIC</w:t>
                                </w:r>
                              </w:p>
                              <w:p w14:paraId="3C50B81A" w14:textId="69C3C080" w:rsidR="008E22DA" w:rsidRDefault="00A80328" w:rsidP="00925A06">
                                <w:pPr>
                                  <w:spacing w:after="0"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 xml:space="preserve">This incident occurred during the COVID-19 pandemic, a time when systems were under immense pressure due to limited resources and significant workforce shortages. The pandemic impacted the timely access to critical services, including mental health and dementia care, </w:t>
                                </w:r>
                                <w:r w:rsidR="007A6674" w:rsidRPr="00097625">
                                  <w:rPr>
                                    <w:rFonts w:asciiTheme="minorHAnsi" w:hAnsiTheme="minorHAnsi"/>
                                    <w:noProof/>
                                    <w:kern w:val="2"/>
                                    <w14:ligatures w14:val="standardContextual"/>
                                  </w:rPr>
                                  <w:t>impacting on</w:t>
                                </w:r>
                                <w:r w:rsidRPr="00097625">
                                  <w:rPr>
                                    <w:rFonts w:asciiTheme="minorHAnsi" w:hAnsiTheme="minorHAnsi"/>
                                    <w:noProof/>
                                    <w:kern w:val="2"/>
                                    <w14:ligatures w14:val="standardContextual"/>
                                  </w:rPr>
                                  <w:t xml:space="preserve"> decision-making and risk management.</w:t>
                                </w:r>
                                <w:r w:rsidR="008D3C40" w:rsidRPr="00097625">
                                  <w:rPr>
                                    <w:rFonts w:asciiTheme="minorHAnsi" w:hAnsiTheme="minorHAnsi"/>
                                    <w:noProof/>
                                    <w:kern w:val="2"/>
                                    <w14:ligatures w14:val="standardContextual"/>
                                  </w:rPr>
                                  <w:t xml:space="preserve"> </w:t>
                                </w:r>
                                <w:r w:rsidRPr="00097625">
                                  <w:rPr>
                                    <w:rFonts w:asciiTheme="minorHAnsi" w:hAnsiTheme="minorHAnsi"/>
                                    <w:noProof/>
                                    <w:kern w:val="2"/>
                                    <w14:ligatures w14:val="standardContextual"/>
                                  </w:rPr>
                                  <w:t>This context is essential in understanding the challenges faced by</w:t>
                                </w:r>
                                <w:r w:rsidR="00EB5E37" w:rsidRPr="00097625">
                                  <w:rPr>
                                    <w:rFonts w:asciiTheme="minorHAnsi" w:hAnsiTheme="minorHAnsi"/>
                                    <w:noProof/>
                                    <w:kern w:val="2"/>
                                    <w14:ligatures w14:val="standardContextual"/>
                                  </w:rPr>
                                  <w:t xml:space="preserve"> all organisations</w:t>
                                </w:r>
                                <w:r w:rsidRPr="00097625">
                                  <w:rPr>
                                    <w:rFonts w:asciiTheme="minorHAnsi" w:hAnsiTheme="minorHAnsi"/>
                                    <w:noProof/>
                                    <w:kern w:val="2"/>
                                    <w14:ligatures w14:val="standardContextual"/>
                                  </w:rPr>
                                  <w:t xml:space="preserve"> in responding to Resident A’s escalating behaviour</w:t>
                                </w:r>
                                <w:r w:rsidR="006241EB" w:rsidRPr="00097625">
                                  <w:rPr>
                                    <w:rFonts w:asciiTheme="minorHAnsi" w:hAnsiTheme="minorHAnsi"/>
                                    <w:noProof/>
                                    <w:kern w:val="2"/>
                                    <w14:ligatures w14:val="standardContextual"/>
                                  </w:rPr>
                                  <w:t>.</w:t>
                                </w:r>
                              </w:p>
                              <w:p w14:paraId="1B1594C7" w14:textId="77777777" w:rsidR="00925A06" w:rsidRDefault="00925A06" w:rsidP="009414D5">
                                <w:pPr>
                                  <w:spacing w:after="0" w:line="259" w:lineRule="auto"/>
                                  <w:jc w:val="both"/>
                                  <w:rPr>
                                    <w:rFonts w:asciiTheme="minorHAnsi" w:hAnsiTheme="minorHAnsi"/>
                                    <w:b/>
                                    <w:bCs/>
                                    <w:noProof/>
                                    <w:kern w:val="2"/>
                                    <w14:ligatures w14:val="standardContextual"/>
                                  </w:rPr>
                                </w:pPr>
                              </w:p>
                              <w:p w14:paraId="45F761A6" w14:textId="23D41AD1" w:rsidR="00B50F1E" w:rsidRPr="00B50F1E" w:rsidRDefault="00B50F1E" w:rsidP="009414D5">
                                <w:pPr>
                                  <w:spacing w:after="0" w:line="259" w:lineRule="auto"/>
                                  <w:jc w:val="both"/>
                                  <w:rPr>
                                    <w:rFonts w:asciiTheme="minorHAnsi" w:hAnsiTheme="minorHAnsi"/>
                                    <w:b/>
                                    <w:bCs/>
                                    <w:noProof/>
                                    <w:kern w:val="2"/>
                                    <w14:ligatures w14:val="standardContextual"/>
                                  </w:rPr>
                                </w:pPr>
                                <w:r w:rsidRPr="00B50F1E">
                                  <w:rPr>
                                    <w:rFonts w:asciiTheme="minorHAnsi" w:hAnsiTheme="minorHAnsi"/>
                                    <w:b/>
                                    <w:bCs/>
                                    <w:noProof/>
                                    <w:kern w:val="2"/>
                                    <w14:ligatures w14:val="standardContextual"/>
                                  </w:rPr>
                                  <w:t>KEY FINDINGS:</w:t>
                                </w:r>
                              </w:p>
                              <w:p w14:paraId="3E69ED67" w14:textId="7D36B68B" w:rsidR="00B50F1E" w:rsidRPr="00B50F1E" w:rsidRDefault="009414D5" w:rsidP="009414D5">
                                <w:pPr>
                                  <w:numPr>
                                    <w:ilvl w:val="0"/>
                                    <w:numId w:val="1"/>
                                  </w:numPr>
                                  <w:spacing w:after="0" w:line="259" w:lineRule="auto"/>
                                  <w:jc w:val="both"/>
                                  <w:rPr>
                                    <w:rFonts w:asciiTheme="minorHAnsi" w:hAnsiTheme="minorHAnsi"/>
                                    <w:noProof/>
                                    <w:kern w:val="2"/>
                                    <w14:ligatures w14:val="standardContextual"/>
                                  </w:rPr>
                                </w:pPr>
                                <w:r>
                                  <w:rPr>
                                    <w:rFonts w:asciiTheme="minorHAnsi" w:hAnsiTheme="minorHAnsi"/>
                                    <w:noProof/>
                                    <w:kern w:val="2"/>
                                    <w14:ligatures w14:val="standardContextual"/>
                                  </w:rPr>
                                  <w:t>Inconsistent</w:t>
                                </w:r>
                                <w:r w:rsidR="00B50F1E" w:rsidRPr="00B50F1E">
                                  <w:rPr>
                                    <w:rFonts w:asciiTheme="minorHAnsi" w:hAnsiTheme="minorHAnsi"/>
                                    <w:noProof/>
                                    <w:kern w:val="2"/>
                                    <w14:ligatures w14:val="standardContextual"/>
                                  </w:rPr>
                                  <w:t xml:space="preserve"> Risk Management: All organisations were inconsistent in their approach to risk assessment and incident management, particularly in response to Resident A's escalating behaviours.</w:t>
                                </w:r>
                              </w:p>
                              <w:p w14:paraId="00C568EE" w14:textId="77777777" w:rsidR="00B50F1E" w:rsidRPr="00B50F1E" w:rsidRDefault="00B50F1E" w:rsidP="009414D5">
                                <w:pPr>
                                  <w:numPr>
                                    <w:ilvl w:val="0"/>
                                    <w:numId w:val="1"/>
                                  </w:numPr>
                                  <w:spacing w:after="0" w:line="259" w:lineRule="auto"/>
                                  <w:jc w:val="both"/>
                                  <w:rPr>
                                    <w:rFonts w:asciiTheme="minorHAnsi" w:hAnsiTheme="minorHAnsi"/>
                                    <w:noProof/>
                                    <w:kern w:val="2"/>
                                    <w14:ligatures w14:val="standardContextual"/>
                                  </w:rPr>
                                </w:pPr>
                                <w:r w:rsidRPr="00B50F1E">
                                  <w:rPr>
                                    <w:rFonts w:asciiTheme="minorHAnsi" w:hAnsiTheme="minorHAnsi"/>
                                    <w:noProof/>
                                    <w:kern w:val="2"/>
                                    <w14:ligatures w14:val="standardContextual"/>
                                  </w:rPr>
                                  <w:t>Lack of Expertise in Relation to Escalating Behaviours: The access to appropriate specialist expertise to assess and manage changing behavioural needs and risks was not available to the Residential Home.</w:t>
                                </w:r>
                              </w:p>
                              <w:p w14:paraId="78470145" w14:textId="77777777" w:rsidR="009414D5" w:rsidRDefault="00B50F1E" w:rsidP="009414D5">
                                <w:pPr>
                                  <w:numPr>
                                    <w:ilvl w:val="0"/>
                                    <w:numId w:val="1"/>
                                  </w:numPr>
                                  <w:tabs>
                                    <w:tab w:val="clear" w:pos="360"/>
                                    <w:tab w:val="num" w:pos="284"/>
                                  </w:tabs>
                                  <w:spacing w:after="0" w:line="259" w:lineRule="auto"/>
                                  <w:jc w:val="both"/>
                                  <w:rPr>
                                    <w:rFonts w:asciiTheme="minorHAnsi" w:hAnsiTheme="minorHAnsi"/>
                                    <w:noProof/>
                                    <w:kern w:val="2"/>
                                    <w14:ligatures w14:val="standardContextual"/>
                                  </w:rPr>
                                </w:pPr>
                                <w:r w:rsidRPr="00B50F1E">
                                  <w:rPr>
                                    <w:rFonts w:asciiTheme="minorHAnsi" w:hAnsiTheme="minorHAnsi"/>
                                    <w:noProof/>
                                    <w:kern w:val="2"/>
                                    <w14:ligatures w14:val="standardContextual"/>
                                  </w:rPr>
                                  <w:t xml:space="preserve">Delayed Mental Health Act Assessment: Despite Resident A’s deteriorating mental status, there was a delay in arranging a Mental Health Act assessment after the incident, which led to the Residential Home and </w:t>
                                </w:r>
                              </w:p>
                              <w:p w14:paraId="30572424" w14:textId="71B64376" w:rsidR="00B50F1E" w:rsidRPr="00B50F1E" w:rsidRDefault="00B50F1E" w:rsidP="009414D5">
                                <w:pPr>
                                  <w:spacing w:after="0" w:line="259" w:lineRule="auto"/>
                                  <w:ind w:left="360"/>
                                  <w:jc w:val="both"/>
                                  <w:rPr>
                                    <w:rFonts w:asciiTheme="minorHAnsi" w:hAnsiTheme="minorHAnsi"/>
                                    <w:noProof/>
                                    <w:kern w:val="2"/>
                                    <w14:ligatures w14:val="standardContextual"/>
                                  </w:rPr>
                                </w:pPr>
                                <w:r w:rsidRPr="00B50F1E">
                                  <w:rPr>
                                    <w:rFonts w:asciiTheme="minorHAnsi" w:hAnsiTheme="minorHAnsi"/>
                                    <w:noProof/>
                                    <w:kern w:val="2"/>
                                    <w14:ligatures w14:val="standardContextual"/>
                                  </w:rPr>
                                  <w:t>local teams having inadequate support for a short period.</w:t>
                                </w:r>
                              </w:p>
                              <w:p w14:paraId="57673DFB" w14:textId="77777777" w:rsidR="00097625" w:rsidRPr="00097625" w:rsidRDefault="00097625" w:rsidP="00A80328">
                                <w:pPr>
                                  <w:spacing w:line="259" w:lineRule="auto"/>
                                  <w:jc w:val="both"/>
                                  <w:rPr>
                                    <w:rFonts w:asciiTheme="minorHAnsi" w:hAnsiTheme="minorHAnsi"/>
                                    <w:noProof/>
                                    <w:kern w:val="2"/>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B204" id="_x0000_t202" coordsize="21600,21600" o:spt="202" path="m,l,21600r21600,l21600,xe">
                    <v:stroke joinstyle="miter"/>
                    <v:path gradientshapeok="t" o:connecttype="rect"/>
                  </v:shapetype>
                  <v:shape id="Text Box 1" o:spid="_x0000_s1027" type="#_x0000_t202" style="position:absolute;margin-left:-55.5pt;margin-top:16.9pt;width:530.25pt;height:677.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IDLgIAAFwEAAAOAAAAZHJzL2Uyb0RvYy54bWysVEtv2zAMvg/YfxB0X5ykeXRBnCJLkWFA&#10;0BZIh54VWYqFyaImKbGzXz9Kdh7odhp2kUmR4uP7SM8fmkqTo3BegcnpoNenRBgOhTL7nH5/XX+6&#10;p8QHZgqmwYicnoSnD4uPH+a1nYkhlKAL4QgGMX5W25yWIdhZlnleior5Hlhh0CjBVSyg6vZZ4ViN&#10;0SudDfv9SVaDK6wDLrzH28fWSBcpvpSCh2cpvQhE5xRrC+l06dzFM1vM2WzvmC0V78pg/1BFxZTB&#10;pJdQjywwcnDqj1CV4g48yNDjUGUgpeIi9YDdDPrvutmWzIrUC4Lj7QUm///C8qfj1r44Epov0CCB&#10;EZDa+pnHy9hPI10Vv1gpQTtCeLrAJppAOF5OpnejwXRMCUfb/QT7QAXjZNfn1vnwVUBFopBTh7wk&#10;uNhx40PrenaJ2QysldaJG21IjSnuxv30wINWRTRGt/hkpR05MmR3pxn/0aW98cIitMFark1FKTS7&#10;hqjipuEdFCfEwUE7It7ytcLwG+bDC3M4E9g6znl4xkNqwJqgkygpwf362330R6rQSkmNM5ZT//PA&#10;nKBEfzNI4ufBaBSHMimj8XSIiru17G4t5lCtABsd4EZZnsToH/RZlA6qN1yHZcyKJmY45s5pOIur&#10;0E4+rhMXy2VywjG0LGzM1vIY+gzra/PGnO3oCsj0E5ynkc3esdb6trwtDwGkSpRGnFtUO/hxhNNQ&#10;dOsWd+RWT17Xn8LiNwAAAP//AwBQSwMEFAAGAAgAAAAhAKMj4K/jAAAADAEAAA8AAABkcnMvZG93&#10;bnJldi54bWxMj8tOwzAQRfdI/IM1SOxaJ4TSNMSpEKILJFSJUlGWTjzEEX6E2E0DX8+wguVoru49&#10;p1xP1rARh9B5JyCdJ8DQNV51rhWwf9nMcmAhSqek8Q4FfGGAdXV+VspC+ZN7xnEXW0YlLhRSgI6x&#10;LzgPjUYrw9z36Oj37gcrI51Dy9UgT1RuDb9KkhtuZedoQcse7zU2H7ujFfD0evh82GzfkgPWpluM&#10;Zqkfv2shLi+mu1tgEaf4F4ZffEKHiphqf3QqMCNglqYpyUQBWUYOlFhdrxbAaopmeZ4Br0r+X6L6&#10;AQAA//8DAFBLAQItABQABgAIAAAAIQC2gziS/gAAAOEBAAATAAAAAAAAAAAAAAAAAAAAAABbQ29u&#10;dGVudF9UeXBlc10ueG1sUEsBAi0AFAAGAAgAAAAhADj9If/WAAAAlAEAAAsAAAAAAAAAAAAAAAAA&#10;LwEAAF9yZWxzLy5yZWxzUEsBAi0AFAAGAAgAAAAhAO1sEgMuAgAAXAQAAA4AAAAAAAAAAAAAAAAA&#10;LgIAAGRycy9lMm9Eb2MueG1sUEsBAi0AFAAGAAgAAAAhAKMj4K/jAAAADAEAAA8AAAAAAAAAAAAA&#10;AAAAiAQAAGRycy9kb3ducmV2LnhtbFBLBQYAAAAABAAEAPMAAACYBQAAAAA=&#10;" filled="f" strokeweight=".5pt">
                    <v:textbox>
                      <w:txbxContent>
                        <w:p w14:paraId="523A1E3C" w14:textId="666D6653" w:rsidR="008E22DA" w:rsidRPr="00097625" w:rsidRDefault="007612DF" w:rsidP="00BB3472">
                          <w:pPr>
                            <w:spacing w:line="259" w:lineRule="auto"/>
                            <w:jc w:val="center"/>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INDEPENDENT INVESTIGATION INTO THE CARE AND TREATMENT OF RESIDENT A FROM THE INITIAL DIAGNOSIS OF PROBABLE ALZHEIMER’S DEMENTIA TO THEIR TRANSFER TO AN INPATIENT MENTAL HEALTH UNIT.</w:t>
                          </w:r>
                        </w:p>
                        <w:p w14:paraId="5C6E5640" w14:textId="77777777" w:rsidR="00925A06" w:rsidRDefault="007612DF"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INTRODUCTION</w:t>
                          </w:r>
                        </w:p>
                        <w:p w14:paraId="41F5A9CA" w14:textId="51F5C408" w:rsidR="008756CF" w:rsidRDefault="008E22DA" w:rsidP="00925A06">
                          <w:pPr>
                            <w:spacing w:after="0"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 xml:space="preserve">This document provides an overview of findings from an independent investigation into the care and treatment of Resident A in relation to a violent incident, where Resident A struck Resident B in a Residential Home and Resident B passed away from these </w:t>
                          </w:r>
                          <w:r w:rsidR="00F43B61" w:rsidRPr="00097625">
                            <w:rPr>
                              <w:rFonts w:asciiTheme="minorHAnsi" w:hAnsiTheme="minorHAnsi"/>
                              <w:noProof/>
                              <w:kern w:val="2"/>
                              <w14:ligatures w14:val="standardContextual"/>
                            </w:rPr>
                            <w:t>injuries. The</w:t>
                          </w:r>
                          <w:r w:rsidR="008756CF" w:rsidRPr="00097625">
                            <w:rPr>
                              <w:rFonts w:asciiTheme="minorHAnsi" w:hAnsiTheme="minorHAnsi"/>
                              <w:noProof/>
                              <w:kern w:val="2"/>
                              <w14:ligatures w14:val="standardContextual"/>
                            </w:rPr>
                            <w:t xml:space="preserve"> investigation </w:t>
                          </w:r>
                          <w:r w:rsidR="00845060" w:rsidRPr="00097625">
                            <w:rPr>
                              <w:rFonts w:asciiTheme="minorHAnsi" w:hAnsiTheme="minorHAnsi"/>
                              <w:noProof/>
                              <w:kern w:val="2"/>
                              <w14:ligatures w14:val="standardContextual"/>
                            </w:rPr>
                            <w:t>was undertaken to support a Safeguarding Adult Review</w:t>
                          </w:r>
                          <w:r w:rsidR="008756CF" w:rsidRPr="00097625">
                            <w:rPr>
                              <w:rFonts w:asciiTheme="minorHAnsi" w:hAnsiTheme="minorHAnsi"/>
                              <w:noProof/>
                              <w:kern w:val="2"/>
                              <w14:ligatures w14:val="standardContextual"/>
                            </w:rPr>
                            <w:t>.</w:t>
                          </w:r>
                        </w:p>
                        <w:p w14:paraId="3B0ACB1A" w14:textId="77777777" w:rsidR="00925A06" w:rsidRPr="00097625" w:rsidRDefault="00925A06" w:rsidP="00925A06">
                          <w:pPr>
                            <w:spacing w:after="0" w:line="259" w:lineRule="auto"/>
                            <w:jc w:val="both"/>
                            <w:rPr>
                              <w:rFonts w:asciiTheme="minorHAnsi" w:hAnsiTheme="minorHAnsi"/>
                              <w:noProof/>
                              <w:kern w:val="2"/>
                              <w14:ligatures w14:val="standardContextual"/>
                            </w:rPr>
                          </w:pPr>
                        </w:p>
                        <w:p w14:paraId="7A54C178" w14:textId="09B8C423" w:rsidR="000254E6" w:rsidRPr="00097625" w:rsidRDefault="000254E6"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AUDIENCE</w:t>
                          </w:r>
                        </w:p>
                        <w:p w14:paraId="74A36A07" w14:textId="77777777" w:rsidR="0048604E" w:rsidRPr="00097625" w:rsidRDefault="0048604E" w:rsidP="00925A06">
                          <w:pPr>
                            <w:pStyle w:val="ListParagraph"/>
                            <w:numPr>
                              <w:ilvl w:val="0"/>
                              <w:numId w:val="11"/>
                            </w:numPr>
                            <w:spacing w:after="0"/>
                            <w:jc w:val="both"/>
                            <w:rPr>
                              <w:noProof/>
                            </w:rPr>
                          </w:pPr>
                          <w:r w:rsidRPr="00097625">
                            <w:rPr>
                              <w:noProof/>
                            </w:rPr>
                            <w:t>Mental health and dementia specialist teams, who may benefit from the insights into risk management and the escalation of challenging behaviours.</w:t>
                          </w:r>
                        </w:p>
                        <w:p w14:paraId="3C278096" w14:textId="1469BD1A" w:rsidR="0048604E" w:rsidRPr="00097625" w:rsidRDefault="0048604E" w:rsidP="00A0760C">
                          <w:pPr>
                            <w:pStyle w:val="ListParagraph"/>
                            <w:numPr>
                              <w:ilvl w:val="0"/>
                              <w:numId w:val="11"/>
                            </w:numPr>
                            <w:jc w:val="both"/>
                            <w:rPr>
                              <w:noProof/>
                            </w:rPr>
                          </w:pPr>
                          <w:r w:rsidRPr="00097625">
                            <w:rPr>
                              <w:noProof/>
                            </w:rPr>
                            <w:t>Residential car</w:t>
                          </w:r>
                          <w:r w:rsidR="000E028A" w:rsidRPr="00097625">
                            <w:rPr>
                              <w:noProof/>
                            </w:rPr>
                            <w:t>e</w:t>
                          </w:r>
                          <w:r w:rsidRPr="00097625">
                            <w:rPr>
                              <w:noProof/>
                            </w:rPr>
                            <w:t xml:space="preserve"> staff, who are responsible for the day-to-day management of residents with dementia and ensuring that safeguarding protocols are followed.</w:t>
                          </w:r>
                        </w:p>
                        <w:p w14:paraId="527CBFA6" w14:textId="5CA65F09" w:rsidR="0048604E" w:rsidRPr="00097625" w:rsidRDefault="0048604E" w:rsidP="00A0760C">
                          <w:pPr>
                            <w:pStyle w:val="ListParagraph"/>
                            <w:numPr>
                              <w:ilvl w:val="0"/>
                              <w:numId w:val="11"/>
                            </w:numPr>
                            <w:jc w:val="both"/>
                            <w:rPr>
                              <w:noProof/>
                            </w:rPr>
                          </w:pPr>
                          <w:r w:rsidRPr="00097625">
                            <w:rPr>
                              <w:noProof/>
                            </w:rPr>
                            <w:t>Adult social care professionals involved in care planning, risk assessment, and the coordination of multidisciplinary responses to safeguarding incidents</w:t>
                          </w:r>
                          <w:r w:rsidR="00EC1FFF" w:rsidRPr="00097625">
                            <w:rPr>
                              <w:noProof/>
                            </w:rPr>
                            <w:t xml:space="preserve"> in those with dementia.</w:t>
                          </w:r>
                        </w:p>
                        <w:p w14:paraId="16D1363F" w14:textId="57EE6AF0" w:rsidR="0048604E" w:rsidRPr="00097625" w:rsidRDefault="0048604E" w:rsidP="00A0760C">
                          <w:pPr>
                            <w:pStyle w:val="ListParagraph"/>
                            <w:numPr>
                              <w:ilvl w:val="0"/>
                              <w:numId w:val="11"/>
                            </w:numPr>
                            <w:jc w:val="both"/>
                            <w:rPr>
                              <w:noProof/>
                            </w:rPr>
                          </w:pPr>
                          <w:r w:rsidRPr="00097625">
                            <w:rPr>
                              <w:noProof/>
                            </w:rPr>
                            <w:t>Integrated Care Boards (ICBs) and Safeguarding Boards, responsible for regional oversight and ensuring that care systems work together effectively to manage risk</w:t>
                          </w:r>
                          <w:r w:rsidR="00EC1FFF" w:rsidRPr="00097625">
                            <w:rPr>
                              <w:noProof/>
                            </w:rPr>
                            <w:t xml:space="preserve"> in those with dementia.</w:t>
                          </w:r>
                        </w:p>
                        <w:p w14:paraId="5F065198" w14:textId="0A7EBAA0" w:rsidR="000254E6" w:rsidRPr="00097625" w:rsidRDefault="0048604E" w:rsidP="00A0760C">
                          <w:pPr>
                            <w:pStyle w:val="ListParagraph"/>
                            <w:numPr>
                              <w:ilvl w:val="0"/>
                              <w:numId w:val="11"/>
                            </w:numPr>
                            <w:jc w:val="both"/>
                            <w:rPr>
                              <w:noProof/>
                            </w:rPr>
                          </w:pPr>
                          <w:r w:rsidRPr="00097625">
                            <w:rPr>
                              <w:noProof/>
                            </w:rPr>
                            <w:t xml:space="preserve">Police and safeguarding leads, particularly those involved in managing incidents related to residents with </w:t>
                          </w:r>
                          <w:r w:rsidR="00EC1FFF" w:rsidRPr="00097625">
                            <w:rPr>
                              <w:noProof/>
                            </w:rPr>
                            <w:t>dementia</w:t>
                          </w:r>
                          <w:r w:rsidRPr="00097625">
                            <w:rPr>
                              <w:noProof/>
                            </w:rPr>
                            <w:t xml:space="preserve"> and mental capacity issues.</w:t>
                          </w:r>
                        </w:p>
                        <w:p w14:paraId="684C29F7" w14:textId="1F116B79" w:rsidR="008E22DA" w:rsidRPr="00097625" w:rsidRDefault="007612DF"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CASE BACKGROUND</w:t>
                          </w:r>
                        </w:p>
                        <w:p w14:paraId="4CF2D42D" w14:textId="77777777" w:rsidR="008E22DA" w:rsidRPr="00097625" w:rsidRDefault="008E22DA" w:rsidP="00925A06">
                          <w:pPr>
                            <w:spacing w:after="0"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Resident A, had been diagnosed with Alzheimer’s dementia. He had shown a history of changing behaviours and was a resident in a Residential Home at the time of the incident. Despite receiving care from various specialist dementia services, his behaviours were challenging for those who were involved in his care. This included verbal aggression and inappropriate behaviour to others, raising significant concerns among his family, care staff, the GP, specialist dementia services and adult social care.</w:t>
                          </w:r>
                        </w:p>
                        <w:p w14:paraId="39A64FD0" w14:textId="52A552C8" w:rsidR="008E22DA" w:rsidRPr="00097625" w:rsidRDefault="008E22DA" w:rsidP="002464E4">
                          <w:pPr>
                            <w:spacing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Resident A’s condition included medication reviews, safeguarding referrals, and discussions with Adult Social Care. On occasion, the police had been involved. Despite these measures, there was a lack of coherent risk management and escalation planning.</w:t>
                          </w:r>
                        </w:p>
                        <w:p w14:paraId="71385E46" w14:textId="79C7CC8D" w:rsidR="00A80328" w:rsidRPr="00097625" w:rsidRDefault="005545A3" w:rsidP="00925A06">
                          <w:pPr>
                            <w:spacing w:after="0" w:line="259" w:lineRule="auto"/>
                            <w:jc w:val="both"/>
                            <w:rPr>
                              <w:rFonts w:asciiTheme="minorHAnsi" w:hAnsiTheme="minorHAnsi"/>
                              <w:b/>
                              <w:bCs/>
                              <w:noProof/>
                              <w:kern w:val="2"/>
                              <w14:ligatures w14:val="standardContextual"/>
                            </w:rPr>
                          </w:pPr>
                          <w:r w:rsidRPr="00097625">
                            <w:rPr>
                              <w:rFonts w:asciiTheme="minorHAnsi" w:hAnsiTheme="minorHAnsi"/>
                              <w:b/>
                              <w:bCs/>
                              <w:noProof/>
                              <w:kern w:val="2"/>
                              <w14:ligatures w14:val="standardContextual"/>
                            </w:rPr>
                            <w:t>IMPACT OF THE COVID-19 PANDEMIC</w:t>
                          </w:r>
                        </w:p>
                        <w:p w14:paraId="3C50B81A" w14:textId="69C3C080" w:rsidR="008E22DA" w:rsidRDefault="00A80328" w:rsidP="00925A06">
                          <w:pPr>
                            <w:spacing w:after="0" w:line="259" w:lineRule="auto"/>
                            <w:jc w:val="both"/>
                            <w:rPr>
                              <w:rFonts w:asciiTheme="minorHAnsi" w:hAnsiTheme="minorHAnsi"/>
                              <w:noProof/>
                              <w:kern w:val="2"/>
                              <w14:ligatures w14:val="standardContextual"/>
                            </w:rPr>
                          </w:pPr>
                          <w:r w:rsidRPr="00097625">
                            <w:rPr>
                              <w:rFonts w:asciiTheme="minorHAnsi" w:hAnsiTheme="minorHAnsi"/>
                              <w:noProof/>
                              <w:kern w:val="2"/>
                              <w14:ligatures w14:val="standardContextual"/>
                            </w:rPr>
                            <w:t xml:space="preserve">This incident occurred during the COVID-19 pandemic, a time when systems were under immense pressure due to limited resources and significant workforce shortages. The pandemic impacted the timely access to critical services, including mental health and dementia care, </w:t>
                          </w:r>
                          <w:r w:rsidR="007A6674" w:rsidRPr="00097625">
                            <w:rPr>
                              <w:rFonts w:asciiTheme="minorHAnsi" w:hAnsiTheme="minorHAnsi"/>
                              <w:noProof/>
                              <w:kern w:val="2"/>
                              <w14:ligatures w14:val="standardContextual"/>
                            </w:rPr>
                            <w:t>impacting on</w:t>
                          </w:r>
                          <w:r w:rsidRPr="00097625">
                            <w:rPr>
                              <w:rFonts w:asciiTheme="minorHAnsi" w:hAnsiTheme="minorHAnsi"/>
                              <w:noProof/>
                              <w:kern w:val="2"/>
                              <w14:ligatures w14:val="standardContextual"/>
                            </w:rPr>
                            <w:t xml:space="preserve"> decision-making and risk management.</w:t>
                          </w:r>
                          <w:r w:rsidR="008D3C40" w:rsidRPr="00097625">
                            <w:rPr>
                              <w:rFonts w:asciiTheme="minorHAnsi" w:hAnsiTheme="minorHAnsi"/>
                              <w:noProof/>
                              <w:kern w:val="2"/>
                              <w14:ligatures w14:val="standardContextual"/>
                            </w:rPr>
                            <w:t xml:space="preserve"> </w:t>
                          </w:r>
                          <w:r w:rsidRPr="00097625">
                            <w:rPr>
                              <w:rFonts w:asciiTheme="minorHAnsi" w:hAnsiTheme="minorHAnsi"/>
                              <w:noProof/>
                              <w:kern w:val="2"/>
                              <w14:ligatures w14:val="standardContextual"/>
                            </w:rPr>
                            <w:t>This context is essential in understanding the challenges faced by</w:t>
                          </w:r>
                          <w:r w:rsidR="00EB5E37" w:rsidRPr="00097625">
                            <w:rPr>
                              <w:rFonts w:asciiTheme="minorHAnsi" w:hAnsiTheme="minorHAnsi"/>
                              <w:noProof/>
                              <w:kern w:val="2"/>
                              <w14:ligatures w14:val="standardContextual"/>
                            </w:rPr>
                            <w:t xml:space="preserve"> all organisations</w:t>
                          </w:r>
                          <w:r w:rsidRPr="00097625">
                            <w:rPr>
                              <w:rFonts w:asciiTheme="minorHAnsi" w:hAnsiTheme="minorHAnsi"/>
                              <w:noProof/>
                              <w:kern w:val="2"/>
                              <w14:ligatures w14:val="standardContextual"/>
                            </w:rPr>
                            <w:t xml:space="preserve"> in responding to Resident A’s escalating behaviour</w:t>
                          </w:r>
                          <w:r w:rsidR="006241EB" w:rsidRPr="00097625">
                            <w:rPr>
                              <w:rFonts w:asciiTheme="minorHAnsi" w:hAnsiTheme="minorHAnsi"/>
                              <w:noProof/>
                              <w:kern w:val="2"/>
                              <w14:ligatures w14:val="standardContextual"/>
                            </w:rPr>
                            <w:t>.</w:t>
                          </w:r>
                        </w:p>
                        <w:p w14:paraId="1B1594C7" w14:textId="77777777" w:rsidR="00925A06" w:rsidRDefault="00925A06" w:rsidP="009414D5">
                          <w:pPr>
                            <w:spacing w:after="0" w:line="259" w:lineRule="auto"/>
                            <w:jc w:val="both"/>
                            <w:rPr>
                              <w:rFonts w:asciiTheme="minorHAnsi" w:hAnsiTheme="minorHAnsi"/>
                              <w:b/>
                              <w:bCs/>
                              <w:noProof/>
                              <w:kern w:val="2"/>
                              <w14:ligatures w14:val="standardContextual"/>
                            </w:rPr>
                          </w:pPr>
                        </w:p>
                        <w:p w14:paraId="45F761A6" w14:textId="23D41AD1" w:rsidR="00B50F1E" w:rsidRPr="00B50F1E" w:rsidRDefault="00B50F1E" w:rsidP="009414D5">
                          <w:pPr>
                            <w:spacing w:after="0" w:line="259" w:lineRule="auto"/>
                            <w:jc w:val="both"/>
                            <w:rPr>
                              <w:rFonts w:asciiTheme="minorHAnsi" w:hAnsiTheme="minorHAnsi"/>
                              <w:b/>
                              <w:bCs/>
                              <w:noProof/>
                              <w:kern w:val="2"/>
                              <w14:ligatures w14:val="standardContextual"/>
                            </w:rPr>
                          </w:pPr>
                          <w:r w:rsidRPr="00B50F1E">
                            <w:rPr>
                              <w:rFonts w:asciiTheme="minorHAnsi" w:hAnsiTheme="minorHAnsi"/>
                              <w:b/>
                              <w:bCs/>
                              <w:noProof/>
                              <w:kern w:val="2"/>
                              <w14:ligatures w14:val="standardContextual"/>
                            </w:rPr>
                            <w:t>KEY FINDINGS:</w:t>
                          </w:r>
                        </w:p>
                        <w:p w14:paraId="3E69ED67" w14:textId="7D36B68B" w:rsidR="00B50F1E" w:rsidRPr="00B50F1E" w:rsidRDefault="009414D5" w:rsidP="009414D5">
                          <w:pPr>
                            <w:numPr>
                              <w:ilvl w:val="0"/>
                              <w:numId w:val="1"/>
                            </w:numPr>
                            <w:spacing w:after="0" w:line="259" w:lineRule="auto"/>
                            <w:jc w:val="both"/>
                            <w:rPr>
                              <w:rFonts w:asciiTheme="minorHAnsi" w:hAnsiTheme="minorHAnsi"/>
                              <w:noProof/>
                              <w:kern w:val="2"/>
                              <w14:ligatures w14:val="standardContextual"/>
                            </w:rPr>
                          </w:pPr>
                          <w:r>
                            <w:rPr>
                              <w:rFonts w:asciiTheme="minorHAnsi" w:hAnsiTheme="minorHAnsi"/>
                              <w:noProof/>
                              <w:kern w:val="2"/>
                              <w14:ligatures w14:val="standardContextual"/>
                            </w:rPr>
                            <w:t>Inconsistent</w:t>
                          </w:r>
                          <w:r w:rsidR="00B50F1E" w:rsidRPr="00B50F1E">
                            <w:rPr>
                              <w:rFonts w:asciiTheme="minorHAnsi" w:hAnsiTheme="minorHAnsi"/>
                              <w:noProof/>
                              <w:kern w:val="2"/>
                              <w14:ligatures w14:val="standardContextual"/>
                            </w:rPr>
                            <w:t xml:space="preserve"> Risk Management: All organisations were inconsistent in their approach to risk assessment and incident management, particularly in response to Resident A's escalating behaviours.</w:t>
                          </w:r>
                        </w:p>
                        <w:p w14:paraId="00C568EE" w14:textId="77777777" w:rsidR="00B50F1E" w:rsidRPr="00B50F1E" w:rsidRDefault="00B50F1E" w:rsidP="009414D5">
                          <w:pPr>
                            <w:numPr>
                              <w:ilvl w:val="0"/>
                              <w:numId w:val="1"/>
                            </w:numPr>
                            <w:spacing w:after="0" w:line="259" w:lineRule="auto"/>
                            <w:jc w:val="both"/>
                            <w:rPr>
                              <w:rFonts w:asciiTheme="minorHAnsi" w:hAnsiTheme="minorHAnsi"/>
                              <w:noProof/>
                              <w:kern w:val="2"/>
                              <w14:ligatures w14:val="standardContextual"/>
                            </w:rPr>
                          </w:pPr>
                          <w:r w:rsidRPr="00B50F1E">
                            <w:rPr>
                              <w:rFonts w:asciiTheme="minorHAnsi" w:hAnsiTheme="minorHAnsi"/>
                              <w:noProof/>
                              <w:kern w:val="2"/>
                              <w14:ligatures w14:val="standardContextual"/>
                            </w:rPr>
                            <w:t>Lack of Expertise in Relation to Escalating Behaviours: The access to appropriate specialist expertise to assess and manage changing behavioural needs and risks was not available to the Residential Home.</w:t>
                          </w:r>
                        </w:p>
                        <w:p w14:paraId="78470145" w14:textId="77777777" w:rsidR="009414D5" w:rsidRDefault="00B50F1E" w:rsidP="009414D5">
                          <w:pPr>
                            <w:numPr>
                              <w:ilvl w:val="0"/>
                              <w:numId w:val="1"/>
                            </w:numPr>
                            <w:tabs>
                              <w:tab w:val="clear" w:pos="360"/>
                              <w:tab w:val="num" w:pos="284"/>
                            </w:tabs>
                            <w:spacing w:after="0" w:line="259" w:lineRule="auto"/>
                            <w:jc w:val="both"/>
                            <w:rPr>
                              <w:rFonts w:asciiTheme="minorHAnsi" w:hAnsiTheme="minorHAnsi"/>
                              <w:noProof/>
                              <w:kern w:val="2"/>
                              <w14:ligatures w14:val="standardContextual"/>
                            </w:rPr>
                          </w:pPr>
                          <w:r w:rsidRPr="00B50F1E">
                            <w:rPr>
                              <w:rFonts w:asciiTheme="minorHAnsi" w:hAnsiTheme="minorHAnsi"/>
                              <w:noProof/>
                              <w:kern w:val="2"/>
                              <w14:ligatures w14:val="standardContextual"/>
                            </w:rPr>
                            <w:t xml:space="preserve">Delayed Mental Health Act Assessment: Despite Resident A’s deteriorating mental status, there was a delay in arranging a Mental Health Act assessment after the incident, which led to the Residential Home and </w:t>
                          </w:r>
                        </w:p>
                        <w:p w14:paraId="30572424" w14:textId="71B64376" w:rsidR="00B50F1E" w:rsidRPr="00B50F1E" w:rsidRDefault="00B50F1E" w:rsidP="009414D5">
                          <w:pPr>
                            <w:spacing w:after="0" w:line="259" w:lineRule="auto"/>
                            <w:ind w:left="360"/>
                            <w:jc w:val="both"/>
                            <w:rPr>
                              <w:rFonts w:asciiTheme="minorHAnsi" w:hAnsiTheme="minorHAnsi"/>
                              <w:noProof/>
                              <w:kern w:val="2"/>
                              <w14:ligatures w14:val="standardContextual"/>
                            </w:rPr>
                          </w:pPr>
                          <w:r w:rsidRPr="00B50F1E">
                            <w:rPr>
                              <w:rFonts w:asciiTheme="minorHAnsi" w:hAnsiTheme="minorHAnsi"/>
                              <w:noProof/>
                              <w:kern w:val="2"/>
                              <w14:ligatures w14:val="standardContextual"/>
                            </w:rPr>
                            <w:t>local teams having inadequate support for a short period.</w:t>
                          </w:r>
                        </w:p>
                        <w:p w14:paraId="57673DFB" w14:textId="77777777" w:rsidR="00097625" w:rsidRPr="00097625" w:rsidRDefault="00097625" w:rsidP="00A80328">
                          <w:pPr>
                            <w:spacing w:line="259" w:lineRule="auto"/>
                            <w:jc w:val="both"/>
                            <w:rPr>
                              <w:rFonts w:asciiTheme="minorHAnsi" w:hAnsiTheme="minorHAnsi"/>
                              <w:noProof/>
                              <w:kern w:val="2"/>
                              <w14:ligatures w14:val="standardContextual"/>
                            </w:rPr>
                          </w:pPr>
                        </w:p>
                      </w:txbxContent>
                    </v:textbox>
                    <w10:wrap anchorx="margin"/>
                  </v:shape>
                </w:pict>
              </mc:Fallback>
            </mc:AlternateContent>
          </w:r>
          <w:r w:rsidR="00631824">
            <w:rPr>
              <w:noProof/>
            </w:rPr>
            <mc:AlternateContent>
              <mc:Choice Requires="wps">
                <w:drawing>
                  <wp:anchor distT="0" distB="0" distL="114300" distR="114300" simplePos="0" relativeHeight="251658242" behindDoc="1" locked="0" layoutInCell="1" allowOverlap="1" wp14:anchorId="0092EEF4" wp14:editId="3C5D16AC">
                    <wp:simplePos x="0" y="0"/>
                    <wp:positionH relativeFrom="column">
                      <wp:posOffset>-85060</wp:posOffset>
                    </wp:positionH>
                    <wp:positionV relativeFrom="paragraph">
                      <wp:posOffset>3526568</wp:posOffset>
                    </wp:positionV>
                    <wp:extent cx="2700669" cy="3232298"/>
                    <wp:effectExtent l="0" t="0" r="4445" b="6350"/>
                    <wp:wrapNone/>
                    <wp:docPr id="2105873988" name="Text Box 1"/>
                    <wp:cNvGraphicFramePr/>
                    <a:graphic xmlns:a="http://schemas.openxmlformats.org/drawingml/2006/main">
                      <a:graphicData uri="http://schemas.microsoft.com/office/word/2010/wordprocessingShape">
                        <wps:wsp>
                          <wps:cNvSpPr txBox="1"/>
                          <wps:spPr>
                            <a:xfrm>
                              <a:off x="0" y="0"/>
                              <a:ext cx="2700669" cy="3232298"/>
                            </a:xfrm>
                            <a:prstGeom prst="rect">
                              <a:avLst/>
                            </a:prstGeom>
                            <a:solidFill>
                              <a:schemeClr val="lt1"/>
                            </a:solidFill>
                            <a:ln w="6350">
                              <a:noFill/>
                            </a:ln>
                          </wps:spPr>
                          <wps:txbx>
                            <w:txbxContent>
                              <w:p w14:paraId="58684943" w14:textId="3333A14F" w:rsidR="00631824" w:rsidRDefault="00631824" w:rsidP="00631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2EEF4" id="_x0000_s1028" type="#_x0000_t202" style="position:absolute;margin-left:-6.7pt;margin-top:277.7pt;width:212.65pt;height:25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2pMQIAAFwEAAAOAAAAZHJzL2Uyb0RvYy54bWysVMFuGjEQvVfqP1i+l4WFkLBiiSgRVSWU&#10;RCJVzsZrgyWvx7UNu/TrO/YCIWlPVS9m7Jl9nnnvmel9W2tyEM4rMCUd9PqUCMOhUmZb0h8vyy93&#10;lPjATMU0GFHSo/D0fvb507SxhchhB7oSjiCI8UVjS7oLwRZZ5vlO1Mz3wAqDSQmuZgG3bptVjjWI&#10;Xuss7/fHWQOusg648B5PH7oknSV8KQUPT1J6EYguKfYW0urSuolrNpuyYuuY3Sl+aoP9Qxc1UwYv&#10;vUA9sMDI3qk/oGrFHXiQocehzkBKxUWaAacZ9D9Ms94xK9IsSI63F5r8/4Plj4e1fXYktF+hRQEj&#10;IY31hcfDOE8rXR1/sVOCeaTweKFNtIFwPMxvUYjxhBKOuWE+zPPJXcTJ3j63zodvAmoSg5I61CXR&#10;xQ4rH7rSc0m8zYNW1VJpnTbRC2KhHTkwVFGH1CSCv6vShjQlHQ9v+gnYQPy8Q9YGe3kbKkah3bRE&#10;Vdj7eeANVEfkwUFnEW/5UmGvK+bDM3PoCRwdfR6ecJEa8C44RZTswP3623msR6kwS0mDHiup/7ln&#10;TlCivxsUcTIYjaIp02Z0c5vjxl1nNtcZs68XgAQM8EVZnsJYH/Q5lA7qV3wO83grppjheHdJwzlc&#10;hM75+Jy4mM9TEdrQsrAya8sjdCQ8KvHSvjJnT3IFVPoRzm5kxQfVutr4pYH5PoBUSdLIc8fqiX60&#10;cDLF6bnFN3K9T1Vvfwqz3wAAAP//AwBQSwMEFAAGAAgAAAAhAJOREz7iAAAADAEAAA8AAABkcnMv&#10;ZG93bnJldi54bWxMj01PhDAQhu8m/odmTLyY3YLAqkjZGONH4s3Fj3jr0hGIdEpoF/DfO570NpN5&#10;8s7zFtvF9mLC0XeOFMTrCARS7UxHjYKX6n51CcIHTUb3jlDBN3rYlsdHhc6Nm+kZp11oBIeQz7WC&#10;NoQhl9LXLVrt125A4tunG60OvI6NNKOeOdz28jyKNtLqjvhDqwe8bbH+2h2sgo+z5v3JLw+vc5Il&#10;w93jVF28mUqp05Pl5hpEwCX8wfCrz+pQstPeHch40StYxUnKqIIsy3hgIo3jKxB7RqNNmoIsC/m/&#10;RPkDAAD//wMAUEsBAi0AFAAGAAgAAAAhALaDOJL+AAAA4QEAABMAAAAAAAAAAAAAAAAAAAAAAFtD&#10;b250ZW50X1R5cGVzXS54bWxQSwECLQAUAAYACAAAACEAOP0h/9YAAACUAQAACwAAAAAAAAAAAAAA&#10;AAAvAQAAX3JlbHMvLnJlbHNQSwECLQAUAAYACAAAACEAtqBdqTECAABcBAAADgAAAAAAAAAAAAAA&#10;AAAuAgAAZHJzL2Uyb0RvYy54bWxQSwECLQAUAAYACAAAACEAk5ETPuIAAAAMAQAADwAAAAAAAAAA&#10;AAAAAACLBAAAZHJzL2Rvd25yZXYueG1sUEsFBgAAAAAEAAQA8wAAAJoFAAAAAA==&#10;" fillcolor="white [3201]" stroked="f" strokeweight=".5pt">
                    <v:textbox>
                      <w:txbxContent>
                        <w:p w14:paraId="58684943" w14:textId="3333A14F" w:rsidR="00631824" w:rsidRDefault="00631824" w:rsidP="00631824"/>
                      </w:txbxContent>
                    </v:textbox>
                  </v:shape>
                </w:pict>
              </mc:Fallback>
            </mc:AlternateContent>
          </w:r>
        </w:p>
      </w:sdtContent>
    </w:sdt>
    <w:p w14:paraId="56A5D176" w14:textId="45EFB86A" w:rsidR="00C728F9" w:rsidRDefault="00B47824">
      <w:pPr>
        <w:spacing w:after="160" w:line="259" w:lineRule="auto"/>
        <w:rPr>
          <w:rFonts w:cs="Arial"/>
        </w:rPr>
      </w:pPr>
      <w:r>
        <w:rPr>
          <w:noProof/>
        </w:rPr>
        <w:drawing>
          <wp:anchor distT="0" distB="0" distL="114300" distR="114300" simplePos="0" relativeHeight="251658245" behindDoc="1" locked="0" layoutInCell="1" allowOverlap="1" wp14:anchorId="0D967179" wp14:editId="0ECFAD48">
            <wp:simplePos x="0" y="0"/>
            <wp:positionH relativeFrom="rightMargin">
              <wp:align>left</wp:align>
            </wp:positionH>
            <wp:positionV relativeFrom="paragraph">
              <wp:posOffset>8027642</wp:posOffset>
            </wp:positionV>
            <wp:extent cx="374265" cy="723900"/>
            <wp:effectExtent l="133350" t="114300" r="121285" b="152400"/>
            <wp:wrapNone/>
            <wp:docPr id="858914740" name="Picture 2" descr="A blue and green plant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14740" name="Picture 2" descr="A blue and green plant with green leav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265" cy="723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728F9">
        <w:rPr>
          <w:rFonts w:cs="Arial"/>
        </w:rPr>
        <w:br w:type="page"/>
      </w:r>
    </w:p>
    <w:p w14:paraId="148B7482" w14:textId="185D5A04" w:rsidR="0065303F" w:rsidRPr="00631824" w:rsidRDefault="00243CD3" w:rsidP="00631824">
      <w:pPr>
        <w:spacing w:after="160" w:line="259" w:lineRule="auto"/>
        <w:rPr>
          <w:rFonts w:cs="Arial"/>
        </w:rPr>
      </w:pPr>
      <w:r w:rsidRPr="00307EE0">
        <w:rPr>
          <w:noProof/>
          <w14:ligatures w14:val="standardContextual"/>
        </w:rPr>
        <w:lastRenderedPageBreak/>
        <mc:AlternateContent>
          <mc:Choice Requires="wps">
            <w:drawing>
              <wp:anchor distT="0" distB="0" distL="114300" distR="114300" simplePos="0" relativeHeight="251658246" behindDoc="0" locked="0" layoutInCell="1" allowOverlap="1" wp14:anchorId="22414A63" wp14:editId="3B0F5506">
                <wp:simplePos x="0" y="0"/>
                <wp:positionH relativeFrom="page">
                  <wp:posOffset>244549</wp:posOffset>
                </wp:positionH>
                <wp:positionV relativeFrom="paragraph">
                  <wp:posOffset>-574158</wp:posOffset>
                </wp:positionV>
                <wp:extent cx="7189086" cy="10090298"/>
                <wp:effectExtent l="0" t="0" r="12065" b="25400"/>
                <wp:wrapNone/>
                <wp:docPr id="735341441" name="Text Box 7"/>
                <wp:cNvGraphicFramePr/>
                <a:graphic xmlns:a="http://schemas.openxmlformats.org/drawingml/2006/main">
                  <a:graphicData uri="http://schemas.microsoft.com/office/word/2010/wordprocessingShape">
                    <wps:wsp>
                      <wps:cNvSpPr txBox="1"/>
                      <wps:spPr>
                        <a:xfrm>
                          <a:off x="0" y="0"/>
                          <a:ext cx="7189086" cy="10090298"/>
                        </a:xfrm>
                        <a:prstGeom prst="rect">
                          <a:avLst/>
                        </a:prstGeom>
                        <a:solidFill>
                          <a:schemeClr val="lt1"/>
                        </a:solidFill>
                        <a:ln w="6350">
                          <a:solidFill>
                            <a:prstClr val="black"/>
                          </a:solidFill>
                        </a:ln>
                      </wps:spPr>
                      <wps:txbx>
                        <w:txbxContent>
                          <w:p w14:paraId="702056A7" w14:textId="3E844688" w:rsidR="00412883" w:rsidRPr="00835160" w:rsidRDefault="00967A26" w:rsidP="00BB3472">
                            <w:pPr>
                              <w:spacing w:after="0" w:line="240" w:lineRule="auto"/>
                              <w:ind w:left="-426" w:right="527"/>
                              <w:jc w:val="both"/>
                              <w:rPr>
                                <w:rFonts w:asciiTheme="minorHAnsi" w:hAnsiTheme="minorHAnsi"/>
                                <w:b/>
                                <w:bCs/>
                                <w:noProof/>
                                <w:kern w:val="2"/>
                                <w14:ligatures w14:val="standardContextual"/>
                              </w:rPr>
                            </w:pPr>
                            <w:r w:rsidRPr="00835160">
                              <w:rPr>
                                <w:rFonts w:cs="Arial"/>
                                <w:b/>
                                <w:bCs/>
                                <w:noProof/>
                                <w:sz w:val="23"/>
                                <w:szCs w:val="23"/>
                              </w:rPr>
                              <w:t xml:space="preserve">   </w:t>
                            </w:r>
                          </w:p>
                          <w:p w14:paraId="0384E4A2" w14:textId="77777777" w:rsidR="009414D5" w:rsidRPr="005545A3" w:rsidRDefault="009414D5" w:rsidP="009414D5">
                            <w:pPr>
                              <w:spacing w:after="0" w:line="240" w:lineRule="auto"/>
                              <w:ind w:left="360" w:right="527"/>
                              <w:jc w:val="both"/>
                              <w:rPr>
                                <w:rFonts w:asciiTheme="minorHAnsi" w:hAnsiTheme="minorHAnsi"/>
                                <w:noProof/>
                                <w:kern w:val="2"/>
                                <w14:ligatures w14:val="standardContextual"/>
                              </w:rPr>
                            </w:pPr>
                          </w:p>
                          <w:p w14:paraId="2C1EFAE2" w14:textId="47D15422" w:rsidR="00B47824" w:rsidRPr="00835160" w:rsidRDefault="00E567DB" w:rsidP="000B1C9E">
                            <w:pPr>
                              <w:pStyle w:val="Default"/>
                              <w:ind w:left="-426" w:right="527" w:firstLine="568"/>
                              <w:jc w:val="both"/>
                              <w:rPr>
                                <w:rFonts w:asciiTheme="minorHAnsi" w:hAnsiTheme="minorHAnsi" w:cstheme="minorBidi"/>
                                <w:b/>
                                <w:bCs/>
                                <w:noProof/>
                                <w:color w:val="auto"/>
                                <w:kern w:val="2"/>
                                <w:sz w:val="22"/>
                                <w:szCs w:val="22"/>
                              </w:rPr>
                            </w:pPr>
                            <w:r w:rsidRPr="00835160">
                              <w:rPr>
                                <w:rFonts w:asciiTheme="minorHAnsi" w:hAnsiTheme="minorHAnsi" w:cstheme="minorBidi"/>
                                <w:b/>
                                <w:bCs/>
                                <w:noProof/>
                                <w:color w:val="auto"/>
                                <w:kern w:val="2"/>
                                <w:sz w:val="22"/>
                                <w:szCs w:val="22"/>
                              </w:rPr>
                              <w:t>AREAS OF GOOD PRACTICE</w:t>
                            </w:r>
                          </w:p>
                          <w:p w14:paraId="3B8B8944" w14:textId="77777777" w:rsidR="00B47824" w:rsidRPr="005545A3" w:rsidRDefault="00B47824" w:rsidP="000B1C9E">
                            <w:pPr>
                              <w:pStyle w:val="Default"/>
                              <w:numPr>
                                <w:ilvl w:val="0"/>
                                <w:numId w:val="2"/>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Adherence to NICE guidelines in diagnosing Alzheimer’s disease and prescribing regimes.</w:t>
                            </w:r>
                          </w:p>
                          <w:p w14:paraId="731DD562" w14:textId="77777777" w:rsidR="00B47824" w:rsidRPr="005545A3" w:rsidRDefault="00B47824" w:rsidP="000B1C9E">
                            <w:pPr>
                              <w:pStyle w:val="Default"/>
                              <w:numPr>
                                <w:ilvl w:val="0"/>
                                <w:numId w:val="2"/>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Resident A was seen by the correct specialist dementia services as per local policy.</w:t>
                            </w:r>
                          </w:p>
                          <w:p w14:paraId="3F018F77" w14:textId="237B2919" w:rsidR="00B47824" w:rsidRPr="005545A3" w:rsidRDefault="00343989" w:rsidP="000B1C9E">
                            <w:pPr>
                              <w:pStyle w:val="Default"/>
                              <w:numPr>
                                <w:ilvl w:val="0"/>
                                <w:numId w:val="2"/>
                              </w:numPr>
                              <w:ind w:left="709" w:right="527" w:hanging="567"/>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Once Resident A was assessed under</w:t>
                            </w:r>
                            <w:r w:rsidR="00B47824" w:rsidRPr="005545A3">
                              <w:rPr>
                                <w:rFonts w:asciiTheme="minorHAnsi" w:hAnsiTheme="minorHAnsi" w:cstheme="minorBidi"/>
                                <w:noProof/>
                                <w:color w:val="auto"/>
                                <w:kern w:val="2"/>
                                <w:sz w:val="22"/>
                                <w:szCs w:val="22"/>
                              </w:rPr>
                              <w:t xml:space="preserve"> the Mental Health Act, </w:t>
                            </w:r>
                            <w:r w:rsidRPr="005545A3">
                              <w:rPr>
                                <w:rFonts w:asciiTheme="minorHAnsi" w:hAnsiTheme="minorHAnsi" w:cstheme="minorBidi"/>
                                <w:noProof/>
                                <w:color w:val="auto"/>
                                <w:kern w:val="2"/>
                                <w:sz w:val="22"/>
                                <w:szCs w:val="22"/>
                              </w:rPr>
                              <w:t>compliance</w:t>
                            </w:r>
                            <w:r w:rsidR="00B47824" w:rsidRPr="005545A3">
                              <w:rPr>
                                <w:rFonts w:asciiTheme="minorHAnsi" w:hAnsiTheme="minorHAnsi" w:cstheme="minorBidi"/>
                                <w:noProof/>
                                <w:color w:val="auto"/>
                                <w:kern w:val="2"/>
                                <w:sz w:val="22"/>
                                <w:szCs w:val="22"/>
                              </w:rPr>
                              <w:t xml:space="preserve"> with appropriate detention and hospital transfer</w:t>
                            </w:r>
                            <w:r w:rsidRPr="005545A3">
                              <w:rPr>
                                <w:rFonts w:asciiTheme="minorHAnsi" w:hAnsiTheme="minorHAnsi" w:cstheme="minorBidi"/>
                                <w:noProof/>
                                <w:color w:val="auto"/>
                                <w:kern w:val="2"/>
                                <w:sz w:val="22"/>
                                <w:szCs w:val="22"/>
                              </w:rPr>
                              <w:t xml:space="preserve"> resulted</w:t>
                            </w:r>
                            <w:r w:rsidR="00B47824" w:rsidRPr="005545A3">
                              <w:rPr>
                                <w:rFonts w:asciiTheme="minorHAnsi" w:hAnsiTheme="minorHAnsi" w:cstheme="minorBidi"/>
                                <w:noProof/>
                                <w:color w:val="auto"/>
                                <w:kern w:val="2"/>
                                <w:sz w:val="22"/>
                                <w:szCs w:val="22"/>
                              </w:rPr>
                              <w:t>.</w:t>
                            </w:r>
                          </w:p>
                          <w:p w14:paraId="39E9A8BD" w14:textId="77777777" w:rsidR="00B47824" w:rsidRPr="005545A3" w:rsidRDefault="00B47824" w:rsidP="000B1C9E">
                            <w:pPr>
                              <w:pStyle w:val="Default"/>
                              <w:ind w:left="-426" w:right="527" w:firstLine="568"/>
                              <w:jc w:val="both"/>
                              <w:rPr>
                                <w:rFonts w:asciiTheme="minorHAnsi" w:hAnsiTheme="minorHAnsi" w:cstheme="minorBidi"/>
                                <w:noProof/>
                                <w:color w:val="auto"/>
                                <w:kern w:val="2"/>
                                <w:sz w:val="22"/>
                                <w:szCs w:val="22"/>
                              </w:rPr>
                            </w:pPr>
                          </w:p>
                          <w:p w14:paraId="53FB32B3" w14:textId="44957105" w:rsidR="00B47824" w:rsidRPr="00BB3472" w:rsidRDefault="00E567DB" w:rsidP="000B1C9E">
                            <w:pPr>
                              <w:pStyle w:val="Default"/>
                              <w:ind w:left="-426" w:right="527" w:firstLine="568"/>
                              <w:jc w:val="both"/>
                              <w:rPr>
                                <w:rFonts w:asciiTheme="minorHAnsi" w:hAnsiTheme="minorHAnsi" w:cstheme="minorBidi"/>
                                <w:b/>
                                <w:bCs/>
                                <w:noProof/>
                                <w:color w:val="auto"/>
                                <w:kern w:val="2"/>
                                <w:sz w:val="22"/>
                                <w:szCs w:val="22"/>
                              </w:rPr>
                            </w:pPr>
                            <w:r w:rsidRPr="00BB3472">
                              <w:rPr>
                                <w:rFonts w:asciiTheme="minorHAnsi" w:hAnsiTheme="minorHAnsi" w:cstheme="minorBidi"/>
                                <w:b/>
                                <w:bCs/>
                                <w:noProof/>
                                <w:color w:val="auto"/>
                                <w:kern w:val="2"/>
                                <w:sz w:val="22"/>
                                <w:szCs w:val="22"/>
                              </w:rPr>
                              <w:t>AREAS FOR IMPROVEMENT</w:t>
                            </w:r>
                          </w:p>
                          <w:p w14:paraId="66D4E746" w14:textId="439B9551" w:rsidR="00B47824" w:rsidRPr="005545A3" w:rsidRDefault="00B47824" w:rsidP="000B1C9E">
                            <w:pPr>
                              <w:pStyle w:val="Default"/>
                              <w:numPr>
                                <w:ilvl w:val="0"/>
                                <w:numId w:val="3"/>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 xml:space="preserve">Lack of advanced care planning and </w:t>
                            </w:r>
                            <w:r w:rsidR="00943542" w:rsidRPr="005545A3">
                              <w:rPr>
                                <w:rFonts w:asciiTheme="minorHAnsi" w:hAnsiTheme="minorHAnsi" w:cstheme="minorBidi"/>
                                <w:noProof/>
                                <w:color w:val="auto"/>
                                <w:kern w:val="2"/>
                                <w:sz w:val="22"/>
                                <w:szCs w:val="22"/>
                              </w:rPr>
                              <w:t>person-centred</w:t>
                            </w:r>
                            <w:r w:rsidRPr="005545A3">
                              <w:rPr>
                                <w:rFonts w:asciiTheme="minorHAnsi" w:hAnsiTheme="minorHAnsi" w:cstheme="minorBidi"/>
                                <w:noProof/>
                                <w:color w:val="auto"/>
                                <w:kern w:val="2"/>
                                <w:sz w:val="22"/>
                                <w:szCs w:val="22"/>
                              </w:rPr>
                              <w:t xml:space="preserve"> care plans.</w:t>
                            </w:r>
                          </w:p>
                          <w:p w14:paraId="10B95800" w14:textId="77777777" w:rsidR="00B47824" w:rsidRPr="005545A3" w:rsidRDefault="00B47824" w:rsidP="000B1C9E">
                            <w:pPr>
                              <w:pStyle w:val="Default"/>
                              <w:numPr>
                                <w:ilvl w:val="0"/>
                                <w:numId w:val="3"/>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Inconsistent application of risk assessments and poor documentation of incidents.</w:t>
                            </w:r>
                          </w:p>
                          <w:p w14:paraId="46751393" w14:textId="77777777" w:rsidR="00835160" w:rsidRDefault="00B47824" w:rsidP="008B5156">
                            <w:pPr>
                              <w:pStyle w:val="Default"/>
                              <w:numPr>
                                <w:ilvl w:val="0"/>
                                <w:numId w:val="3"/>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 xml:space="preserve">Possible missed opportunities for early intervention, particularly in response to inappropriate </w:t>
                            </w:r>
                          </w:p>
                          <w:p w14:paraId="3171BD3C" w14:textId="68169C3F" w:rsidR="00B47824" w:rsidRPr="005545A3" w:rsidRDefault="00B47824" w:rsidP="00835160">
                            <w:pPr>
                              <w:pStyle w:val="Default"/>
                              <w:ind w:left="720" w:right="527"/>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behaviour.</w:t>
                            </w:r>
                          </w:p>
                          <w:p w14:paraId="73757A57" w14:textId="1BC9CD2E" w:rsidR="00B47824" w:rsidRPr="005545A3" w:rsidRDefault="00B47824" w:rsidP="008B5156">
                            <w:pPr>
                              <w:pStyle w:val="Default"/>
                              <w:numPr>
                                <w:ilvl w:val="0"/>
                                <w:numId w:val="3"/>
                              </w:numPr>
                              <w:ind w:left="142" w:right="527" w:firstLine="0"/>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 xml:space="preserve">Reactive </w:t>
                            </w:r>
                            <w:r w:rsidR="00943542" w:rsidRPr="005545A3">
                              <w:rPr>
                                <w:rFonts w:asciiTheme="minorHAnsi" w:hAnsiTheme="minorHAnsi" w:cstheme="minorBidi"/>
                                <w:noProof/>
                                <w:color w:val="auto"/>
                                <w:kern w:val="2"/>
                                <w:sz w:val="22"/>
                                <w:szCs w:val="22"/>
                              </w:rPr>
                              <w:t>crisis-orientated</w:t>
                            </w:r>
                            <w:r w:rsidRPr="005545A3">
                              <w:rPr>
                                <w:rFonts w:asciiTheme="minorHAnsi" w:hAnsiTheme="minorHAnsi" w:cstheme="minorBidi"/>
                                <w:noProof/>
                                <w:color w:val="auto"/>
                                <w:kern w:val="2"/>
                                <w:sz w:val="22"/>
                                <w:szCs w:val="22"/>
                              </w:rPr>
                              <w:t xml:space="preserve"> response although on the backdrop of COVID-19.</w:t>
                            </w:r>
                          </w:p>
                          <w:p w14:paraId="7CE349BF" w14:textId="77777777" w:rsidR="00B47824" w:rsidRPr="00BB3472" w:rsidRDefault="00B47824" w:rsidP="008B5156">
                            <w:pPr>
                              <w:pStyle w:val="Default"/>
                              <w:ind w:left="-426" w:right="527" w:firstLine="567"/>
                              <w:jc w:val="both"/>
                              <w:rPr>
                                <w:rFonts w:asciiTheme="minorHAnsi" w:hAnsiTheme="minorHAnsi" w:cstheme="minorBidi"/>
                                <w:b/>
                                <w:bCs/>
                                <w:noProof/>
                                <w:color w:val="auto"/>
                                <w:kern w:val="2"/>
                                <w:sz w:val="22"/>
                                <w:szCs w:val="22"/>
                              </w:rPr>
                            </w:pPr>
                          </w:p>
                          <w:p w14:paraId="36912530" w14:textId="6C2AB0D9" w:rsidR="00B47824" w:rsidRPr="00BB3472" w:rsidRDefault="00E567DB" w:rsidP="008B5156">
                            <w:pPr>
                              <w:pStyle w:val="Default"/>
                              <w:ind w:left="-426" w:right="527" w:firstLine="567"/>
                              <w:jc w:val="both"/>
                              <w:rPr>
                                <w:rFonts w:asciiTheme="minorHAnsi" w:hAnsiTheme="minorHAnsi" w:cstheme="minorBidi"/>
                                <w:b/>
                                <w:bCs/>
                                <w:noProof/>
                                <w:color w:val="auto"/>
                                <w:kern w:val="2"/>
                                <w:sz w:val="22"/>
                                <w:szCs w:val="22"/>
                              </w:rPr>
                            </w:pPr>
                            <w:r w:rsidRPr="00BB3472">
                              <w:rPr>
                                <w:rFonts w:asciiTheme="minorHAnsi" w:hAnsiTheme="minorHAnsi" w:cstheme="minorBidi"/>
                                <w:b/>
                                <w:bCs/>
                                <w:noProof/>
                                <w:color w:val="auto"/>
                                <w:kern w:val="2"/>
                                <w:sz w:val="22"/>
                                <w:szCs w:val="22"/>
                              </w:rPr>
                              <w:t>KEY LEARNING POINTS</w:t>
                            </w:r>
                          </w:p>
                          <w:p w14:paraId="49AD543A" w14:textId="77777777" w:rsidR="00880294" w:rsidRDefault="00EF64B9" w:rsidP="00880294">
                            <w:pPr>
                              <w:pStyle w:val="Default"/>
                              <w:numPr>
                                <w:ilvl w:val="0"/>
                                <w:numId w:val="9"/>
                              </w:numPr>
                              <w:ind w:right="527"/>
                              <w:jc w:val="both"/>
                              <w:rPr>
                                <w:rFonts w:asciiTheme="minorHAnsi" w:hAnsiTheme="minorHAnsi" w:cstheme="minorBidi"/>
                                <w:noProof/>
                                <w:color w:val="auto"/>
                                <w:kern w:val="2"/>
                                <w:sz w:val="22"/>
                                <w:szCs w:val="22"/>
                              </w:rPr>
                            </w:pPr>
                            <w:r w:rsidRPr="000C5736">
                              <w:rPr>
                                <w:rFonts w:asciiTheme="minorHAnsi" w:hAnsiTheme="minorHAnsi" w:cstheme="minorBidi"/>
                                <w:b/>
                                <w:bCs/>
                                <w:noProof/>
                                <w:color w:val="auto"/>
                                <w:kern w:val="2"/>
                                <w:sz w:val="22"/>
                                <w:szCs w:val="22"/>
                              </w:rPr>
                              <w:t>Holistic and Dynamic Behavioural Risk Assessments</w:t>
                            </w:r>
                            <w:r w:rsidR="00575598" w:rsidRPr="005545A3">
                              <w:rPr>
                                <w:rFonts w:asciiTheme="minorHAnsi" w:hAnsiTheme="minorHAnsi" w:cstheme="minorBidi"/>
                                <w:noProof/>
                                <w:color w:val="auto"/>
                                <w:kern w:val="2"/>
                                <w:sz w:val="22"/>
                                <w:szCs w:val="22"/>
                              </w:rPr>
                              <w:t xml:space="preserve"> </w:t>
                            </w:r>
                            <w:r w:rsidR="003F6F15" w:rsidRPr="005545A3">
                              <w:rPr>
                                <w:rFonts w:asciiTheme="minorHAnsi" w:hAnsiTheme="minorHAnsi" w:cstheme="minorBidi"/>
                                <w:noProof/>
                                <w:color w:val="auto"/>
                                <w:kern w:val="2"/>
                                <w:sz w:val="22"/>
                                <w:szCs w:val="22"/>
                              </w:rPr>
                              <w:t>–</w:t>
                            </w:r>
                            <w:r w:rsidRPr="005545A3">
                              <w:rPr>
                                <w:rFonts w:asciiTheme="minorHAnsi" w:hAnsiTheme="minorHAnsi" w:cstheme="minorBidi"/>
                                <w:noProof/>
                                <w:color w:val="auto"/>
                                <w:kern w:val="2"/>
                                <w:sz w:val="22"/>
                                <w:szCs w:val="22"/>
                              </w:rPr>
                              <w:t xml:space="preserve"> A</w:t>
                            </w:r>
                            <w:r w:rsidR="003F6F15" w:rsidRPr="005545A3">
                              <w:rPr>
                                <w:rFonts w:asciiTheme="minorHAnsi" w:hAnsiTheme="minorHAnsi" w:cstheme="minorBidi"/>
                                <w:noProof/>
                                <w:color w:val="auto"/>
                                <w:kern w:val="2"/>
                                <w:sz w:val="22"/>
                                <w:szCs w:val="22"/>
                              </w:rPr>
                              <w:t xml:space="preserve"> </w:t>
                            </w:r>
                            <w:r w:rsidRPr="005545A3">
                              <w:rPr>
                                <w:rFonts w:asciiTheme="minorHAnsi" w:hAnsiTheme="minorHAnsi" w:cstheme="minorBidi"/>
                                <w:noProof/>
                                <w:color w:val="auto"/>
                                <w:kern w:val="2"/>
                                <w:sz w:val="22"/>
                                <w:szCs w:val="22"/>
                              </w:rPr>
                              <w:t>person-centred approach is required when assessing individuals with dementia, particularly in relation to inappropriate behaviours. Care plans should integrate personal histories, preferences, and underlying factors to better understand and manage behaviours. Staff need to be supported to conduct dynamic, ongoing risk assessments that adapt to emerging behaviours. The CQC's guidance on "Relationships and Sexuality in Social Care" is not well known, and raising awareness of this could aid in managing these challenges. Additionally, third-sector resources like Alzheimer’s Society’s guidance on sexual behaviour in dementia and the Perth &amp; Kinross Council's "The Last Taboo: Guide to Dementia and Sexuality" provide valuable insights that could support the development of more effective behavioural management strategies.</w:t>
                            </w:r>
                          </w:p>
                          <w:p w14:paraId="3915F03E" w14:textId="77777777" w:rsidR="00481212" w:rsidRDefault="00481212" w:rsidP="00481212">
                            <w:pPr>
                              <w:pStyle w:val="Default"/>
                              <w:ind w:left="501" w:right="527"/>
                              <w:jc w:val="both"/>
                              <w:rPr>
                                <w:rFonts w:asciiTheme="minorHAnsi" w:hAnsiTheme="minorHAnsi" w:cstheme="minorBidi"/>
                                <w:noProof/>
                                <w:color w:val="auto"/>
                                <w:kern w:val="2"/>
                                <w:sz w:val="22"/>
                                <w:szCs w:val="22"/>
                              </w:rPr>
                            </w:pPr>
                          </w:p>
                          <w:p w14:paraId="35B8EFD7" w14:textId="21A2751D" w:rsidR="0013109F" w:rsidRPr="0013109F" w:rsidRDefault="00EF64B9" w:rsidP="0013109F">
                            <w:pPr>
                              <w:pStyle w:val="Default"/>
                              <w:numPr>
                                <w:ilvl w:val="0"/>
                                <w:numId w:val="9"/>
                              </w:numPr>
                              <w:ind w:right="527"/>
                              <w:jc w:val="both"/>
                              <w:rPr>
                                <w:rFonts w:asciiTheme="minorHAnsi" w:hAnsiTheme="minorHAnsi" w:cstheme="minorBidi"/>
                                <w:noProof/>
                                <w:color w:val="auto"/>
                                <w:kern w:val="2"/>
                                <w:sz w:val="22"/>
                                <w:szCs w:val="22"/>
                              </w:rPr>
                            </w:pPr>
                            <w:r w:rsidRPr="00880294">
                              <w:rPr>
                                <w:rFonts w:asciiTheme="minorHAnsi" w:hAnsiTheme="minorHAnsi" w:cstheme="minorBidi"/>
                                <w:b/>
                                <w:bCs/>
                                <w:noProof/>
                                <w:color w:val="auto"/>
                                <w:kern w:val="2"/>
                                <w:sz w:val="22"/>
                                <w:szCs w:val="22"/>
                              </w:rPr>
                              <w:t xml:space="preserve">Collaborative </w:t>
                            </w:r>
                            <w:r w:rsidR="00E624E3" w:rsidRPr="00880294">
                              <w:rPr>
                                <w:rFonts w:asciiTheme="minorHAnsi" w:hAnsiTheme="minorHAnsi" w:cstheme="minorBidi"/>
                                <w:b/>
                                <w:bCs/>
                                <w:noProof/>
                                <w:color w:val="auto"/>
                                <w:kern w:val="2"/>
                                <w:sz w:val="22"/>
                                <w:szCs w:val="22"/>
                              </w:rPr>
                              <w:t>Decision-Making</w:t>
                            </w:r>
                            <w:r w:rsidRPr="00880294">
                              <w:rPr>
                                <w:rFonts w:asciiTheme="minorHAnsi" w:hAnsiTheme="minorHAnsi" w:cstheme="minorBidi"/>
                                <w:b/>
                                <w:bCs/>
                                <w:noProof/>
                                <w:color w:val="auto"/>
                                <w:kern w:val="2"/>
                                <w:sz w:val="22"/>
                                <w:szCs w:val="22"/>
                              </w:rPr>
                              <w:t xml:space="preserve"> </w:t>
                            </w:r>
                            <w:r w:rsidR="000C5736" w:rsidRPr="00880294">
                              <w:rPr>
                                <w:rFonts w:asciiTheme="minorHAnsi" w:hAnsiTheme="minorHAnsi" w:cstheme="minorBidi"/>
                                <w:b/>
                                <w:bCs/>
                                <w:noProof/>
                                <w:color w:val="auto"/>
                                <w:kern w:val="2"/>
                                <w:sz w:val="22"/>
                                <w:szCs w:val="22"/>
                              </w:rPr>
                              <w:t>W</w:t>
                            </w:r>
                            <w:r w:rsidRPr="00880294">
                              <w:rPr>
                                <w:rFonts w:asciiTheme="minorHAnsi" w:hAnsiTheme="minorHAnsi" w:cstheme="minorBidi"/>
                                <w:b/>
                                <w:bCs/>
                                <w:noProof/>
                                <w:color w:val="auto"/>
                                <w:kern w:val="2"/>
                                <w:sz w:val="22"/>
                                <w:szCs w:val="22"/>
                              </w:rPr>
                              <w:t>hen Resources Are Absent</w:t>
                            </w:r>
                            <w:r w:rsidR="00575598" w:rsidRPr="00880294">
                              <w:rPr>
                                <w:rFonts w:asciiTheme="minorHAnsi" w:hAnsiTheme="minorHAnsi" w:cstheme="minorBidi"/>
                                <w:noProof/>
                                <w:color w:val="auto"/>
                                <w:kern w:val="2"/>
                                <w:sz w:val="22"/>
                                <w:szCs w:val="22"/>
                              </w:rPr>
                              <w:t xml:space="preserve"> - </w:t>
                            </w:r>
                            <w:r w:rsidRPr="00880294">
                              <w:rPr>
                                <w:rFonts w:asciiTheme="minorHAnsi" w:hAnsiTheme="minorHAnsi" w:cstheme="minorBidi"/>
                                <w:noProof/>
                                <w:color w:val="auto"/>
                                <w:kern w:val="2"/>
                                <w:sz w:val="22"/>
                                <w:szCs w:val="22"/>
                              </w:rPr>
                              <w:t xml:space="preserve">This case highlighted the challenges of resource limitations. When care homes, mental health services, or safeguarding teams escalate cases due to emerging risks, there is often a lack of available resources such as specialist placements or staff. A whole-systems approach involving Integrated Care Boards (ICBs) and Safeguarding Boards could strengthen collaborative decision-making </w:t>
                            </w:r>
                            <w:r w:rsidR="00CD55FE" w:rsidRPr="00880294">
                              <w:rPr>
                                <w:rFonts w:asciiTheme="minorHAnsi" w:hAnsiTheme="minorHAnsi" w:cstheme="minorBidi"/>
                                <w:noProof/>
                                <w:color w:val="auto"/>
                                <w:kern w:val="2"/>
                                <w:sz w:val="22"/>
                                <w:szCs w:val="22"/>
                              </w:rPr>
                              <w:t>when local policies cannot be followed</w:t>
                            </w:r>
                            <w:r w:rsidR="00822BE0">
                              <w:rPr>
                                <w:rFonts w:asciiTheme="minorHAnsi" w:hAnsiTheme="minorHAnsi" w:cstheme="minorBidi"/>
                                <w:noProof/>
                                <w:color w:val="auto"/>
                                <w:kern w:val="2"/>
                                <w:sz w:val="22"/>
                                <w:szCs w:val="22"/>
                              </w:rPr>
                              <w:t>.</w:t>
                            </w:r>
                          </w:p>
                          <w:p w14:paraId="5644890E" w14:textId="77777777" w:rsidR="0013109F" w:rsidRDefault="0013109F" w:rsidP="00B118CD">
                            <w:pPr>
                              <w:pStyle w:val="ListParagraph"/>
                              <w:rPr>
                                <w:noProof/>
                              </w:rPr>
                            </w:pPr>
                          </w:p>
                          <w:p w14:paraId="603A8086" w14:textId="16755F36" w:rsidR="0013109F" w:rsidRPr="0013109F" w:rsidRDefault="0013109F" w:rsidP="0013109F">
                            <w:pPr>
                              <w:rPr>
                                <w:rFonts w:asciiTheme="majorHAnsi" w:hAnsiTheme="majorHAnsi"/>
                                <w:b/>
                                <w:bCs/>
                                <w:noProof/>
                                <w:kern w:val="2"/>
                                <w14:ligatures w14:val="standardContextual"/>
                              </w:rPr>
                            </w:pPr>
                            <w:r w:rsidRPr="0013109F">
                              <w:rPr>
                                <w:rFonts w:asciiTheme="majorHAnsi" w:hAnsiTheme="majorHAnsi"/>
                                <w:b/>
                                <w:bCs/>
                                <w:noProof/>
                              </w:rPr>
                              <w:t>FOUR QUADRANTS OF LEARNING</w:t>
                            </w:r>
                          </w:p>
                          <w:p w14:paraId="3F6176FC" w14:textId="77777777" w:rsidR="0013109F" w:rsidRPr="0013109F" w:rsidRDefault="0013109F" w:rsidP="0013109F">
                            <w:pPr>
                              <w:pStyle w:val="ListParagraph"/>
                              <w:numPr>
                                <w:ilvl w:val="0"/>
                                <w:numId w:val="12"/>
                              </w:numPr>
                              <w:jc w:val="both"/>
                              <w:rPr>
                                <w:noProof/>
                              </w:rPr>
                            </w:pPr>
                            <w:r w:rsidRPr="0013109F">
                              <w:rPr>
                                <w:b/>
                                <w:bCs/>
                                <w:noProof/>
                              </w:rPr>
                              <w:t>Individual Practice</w:t>
                            </w:r>
                          </w:p>
                          <w:p w14:paraId="191E8761" w14:textId="77777777" w:rsidR="0013109F" w:rsidRPr="0013109F" w:rsidRDefault="0013109F" w:rsidP="0013109F">
                            <w:pPr>
                              <w:pStyle w:val="ListParagraph"/>
                              <w:numPr>
                                <w:ilvl w:val="1"/>
                                <w:numId w:val="12"/>
                              </w:numPr>
                              <w:jc w:val="both"/>
                              <w:rPr>
                                <w:noProof/>
                              </w:rPr>
                            </w:pPr>
                            <w:r w:rsidRPr="0013109F">
                              <w:rPr>
                                <w:noProof/>
                              </w:rPr>
                              <w:t>How can life story and changing behaviours be consistently integrated into advanced care plans, care plans, and risk assessment?</w:t>
                            </w:r>
                          </w:p>
                          <w:p w14:paraId="433C41F2" w14:textId="77777777" w:rsidR="0013109F" w:rsidRPr="0013109F" w:rsidRDefault="0013109F" w:rsidP="0013109F">
                            <w:pPr>
                              <w:pStyle w:val="ListParagraph"/>
                              <w:numPr>
                                <w:ilvl w:val="1"/>
                                <w:numId w:val="12"/>
                              </w:numPr>
                              <w:jc w:val="both"/>
                              <w:rPr>
                                <w:noProof/>
                              </w:rPr>
                            </w:pPr>
                            <w:r w:rsidRPr="0013109F">
                              <w:rPr>
                                <w:noProof/>
                              </w:rPr>
                              <w:t>What steps should staff take when requested support is not available, and escalation pathways do not result in action?</w:t>
                            </w:r>
                          </w:p>
                          <w:p w14:paraId="79BAB31B" w14:textId="77777777" w:rsidR="0013109F" w:rsidRPr="0013109F" w:rsidRDefault="0013109F" w:rsidP="0013109F">
                            <w:pPr>
                              <w:pStyle w:val="ListParagraph"/>
                              <w:numPr>
                                <w:ilvl w:val="0"/>
                                <w:numId w:val="12"/>
                              </w:numPr>
                              <w:jc w:val="both"/>
                              <w:rPr>
                                <w:noProof/>
                              </w:rPr>
                            </w:pPr>
                            <w:r w:rsidRPr="0013109F">
                              <w:rPr>
                                <w:b/>
                                <w:bCs/>
                                <w:noProof/>
                              </w:rPr>
                              <w:t>Organisational Governance</w:t>
                            </w:r>
                          </w:p>
                          <w:p w14:paraId="0A761CFB" w14:textId="77777777" w:rsidR="0013109F" w:rsidRPr="0013109F" w:rsidRDefault="0013109F" w:rsidP="0013109F">
                            <w:pPr>
                              <w:pStyle w:val="ListParagraph"/>
                              <w:numPr>
                                <w:ilvl w:val="1"/>
                                <w:numId w:val="12"/>
                              </w:numPr>
                              <w:jc w:val="both"/>
                              <w:rPr>
                                <w:noProof/>
                              </w:rPr>
                            </w:pPr>
                            <w:r w:rsidRPr="0013109F">
                              <w:rPr>
                                <w:noProof/>
                              </w:rPr>
                              <w:t>Are systems in place to ensure risk assessments are properly documented?</w:t>
                            </w:r>
                          </w:p>
                          <w:p w14:paraId="70427A8F" w14:textId="77777777" w:rsidR="0013109F" w:rsidRPr="0013109F" w:rsidRDefault="0013109F" w:rsidP="0013109F">
                            <w:pPr>
                              <w:pStyle w:val="ListParagraph"/>
                              <w:numPr>
                                <w:ilvl w:val="1"/>
                                <w:numId w:val="12"/>
                              </w:numPr>
                              <w:jc w:val="both"/>
                              <w:rPr>
                                <w:noProof/>
                              </w:rPr>
                            </w:pPr>
                            <w:r w:rsidRPr="0013109F">
                              <w:rPr>
                                <w:noProof/>
                              </w:rPr>
                              <w:t>Is there a clear process for escalating cases when additional resources are stated as unavailable?</w:t>
                            </w:r>
                          </w:p>
                          <w:p w14:paraId="4164B4B0" w14:textId="77777777" w:rsidR="0013109F" w:rsidRPr="0013109F" w:rsidRDefault="0013109F" w:rsidP="0013109F">
                            <w:pPr>
                              <w:pStyle w:val="ListParagraph"/>
                              <w:numPr>
                                <w:ilvl w:val="1"/>
                                <w:numId w:val="12"/>
                              </w:numPr>
                              <w:jc w:val="both"/>
                              <w:rPr>
                                <w:noProof/>
                              </w:rPr>
                            </w:pPr>
                            <w:r w:rsidRPr="0013109F">
                              <w:rPr>
                                <w:noProof/>
                              </w:rPr>
                              <w:t>How are incidents related to inappropriate behaviour documented?</w:t>
                            </w:r>
                          </w:p>
                          <w:p w14:paraId="4F749DC7" w14:textId="77777777" w:rsidR="0013109F" w:rsidRPr="0013109F" w:rsidRDefault="0013109F" w:rsidP="0013109F">
                            <w:pPr>
                              <w:pStyle w:val="ListParagraph"/>
                              <w:numPr>
                                <w:ilvl w:val="0"/>
                                <w:numId w:val="12"/>
                              </w:numPr>
                              <w:jc w:val="both"/>
                              <w:rPr>
                                <w:noProof/>
                              </w:rPr>
                            </w:pPr>
                            <w:r w:rsidRPr="0013109F">
                              <w:rPr>
                                <w:b/>
                                <w:bCs/>
                                <w:noProof/>
                              </w:rPr>
                              <w:t>Organisational Assurance</w:t>
                            </w:r>
                          </w:p>
                          <w:p w14:paraId="47D5ACF7" w14:textId="77777777" w:rsidR="0013109F" w:rsidRPr="0013109F" w:rsidRDefault="0013109F" w:rsidP="0013109F">
                            <w:pPr>
                              <w:pStyle w:val="ListParagraph"/>
                              <w:numPr>
                                <w:ilvl w:val="1"/>
                                <w:numId w:val="12"/>
                              </w:numPr>
                              <w:jc w:val="both"/>
                              <w:rPr>
                                <w:noProof/>
                              </w:rPr>
                            </w:pPr>
                            <w:r w:rsidRPr="0013109F">
                              <w:rPr>
                                <w:noProof/>
                              </w:rPr>
                              <w:t>How does the organisation ensure that risk assessments and care plans meet required standards?</w:t>
                            </w:r>
                          </w:p>
                          <w:p w14:paraId="6B59591E" w14:textId="77777777" w:rsidR="0013109F" w:rsidRPr="0013109F" w:rsidRDefault="0013109F" w:rsidP="0013109F">
                            <w:pPr>
                              <w:pStyle w:val="ListParagraph"/>
                              <w:numPr>
                                <w:ilvl w:val="1"/>
                                <w:numId w:val="12"/>
                              </w:numPr>
                              <w:jc w:val="both"/>
                              <w:rPr>
                                <w:noProof/>
                              </w:rPr>
                            </w:pPr>
                            <w:r w:rsidRPr="0013109F">
                              <w:rPr>
                                <w:noProof/>
                              </w:rPr>
                              <w:t>Is the organisation confident that lessons learned from incidents related to inappropriate behaviour are being implemented effectively?</w:t>
                            </w:r>
                          </w:p>
                          <w:p w14:paraId="5DBCC87C" w14:textId="77777777" w:rsidR="0013109F" w:rsidRPr="0013109F" w:rsidRDefault="0013109F" w:rsidP="0013109F">
                            <w:pPr>
                              <w:pStyle w:val="ListParagraph"/>
                              <w:numPr>
                                <w:ilvl w:val="0"/>
                                <w:numId w:val="12"/>
                              </w:numPr>
                              <w:jc w:val="both"/>
                              <w:rPr>
                                <w:noProof/>
                              </w:rPr>
                            </w:pPr>
                            <w:r w:rsidRPr="0013109F">
                              <w:rPr>
                                <w:b/>
                                <w:bCs/>
                                <w:noProof/>
                              </w:rPr>
                              <w:t>System Learning</w:t>
                            </w:r>
                          </w:p>
                          <w:p w14:paraId="2E642F2A" w14:textId="77777777" w:rsidR="0013109F" w:rsidRPr="0013109F" w:rsidRDefault="0013109F" w:rsidP="0013109F">
                            <w:pPr>
                              <w:pStyle w:val="ListParagraph"/>
                              <w:numPr>
                                <w:ilvl w:val="1"/>
                                <w:numId w:val="12"/>
                              </w:numPr>
                              <w:jc w:val="both"/>
                              <w:rPr>
                                <w:noProof/>
                              </w:rPr>
                            </w:pPr>
                            <w:r w:rsidRPr="0013109F">
                              <w:rPr>
                                <w:noProof/>
                              </w:rPr>
                              <w:t>Development of cross-organisational response when resources are stretched or absent, ensuring effective pathways to emerging needs preventing gaps in care.</w:t>
                            </w:r>
                          </w:p>
                          <w:p w14:paraId="702A0C92" w14:textId="1F3AA566" w:rsidR="00943542" w:rsidRPr="0013109F" w:rsidRDefault="0013109F" w:rsidP="0013109F">
                            <w:pPr>
                              <w:pStyle w:val="ListParagraph"/>
                              <w:numPr>
                                <w:ilvl w:val="1"/>
                                <w:numId w:val="12"/>
                              </w:numPr>
                              <w:jc w:val="both"/>
                              <w:rPr>
                                <w:noProof/>
                              </w:rPr>
                            </w:pPr>
                            <w:r w:rsidRPr="0013109F">
                              <w:rPr>
                                <w:noProof/>
                              </w:rPr>
                              <w:t>Review strategic policy in light of national guidance in relation to intimacy, inappropriate behaviours, and risk management.</w:t>
                            </w:r>
                          </w:p>
                          <w:p w14:paraId="1B5EDA5F" w14:textId="6B6865C1" w:rsidR="00B47824" w:rsidRDefault="00B47824" w:rsidP="00967A26">
                            <w:pPr>
                              <w:ind w:left="-426" w:right="527"/>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14A63" id="_x0000_t202" coordsize="21600,21600" o:spt="202" path="m,l,21600r21600,l21600,xe">
                <v:stroke joinstyle="miter"/>
                <v:path gradientshapeok="t" o:connecttype="rect"/>
              </v:shapetype>
              <v:shape id="Text Box 7" o:spid="_x0000_s1029" type="#_x0000_t202" style="position:absolute;margin-left:19.25pt;margin-top:-45.2pt;width:566.05pt;height:79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9+PwIAAIUEAAAOAAAAZHJzL2Uyb0RvYy54bWysVE1v2zAMvQ/YfxB0X2ynaZoYcYosRYYB&#10;QVsgLXpWZDk2JouapMTOfv0o2flot9Owi0yJ1BP5+OjZfVtLchDGVqAymgxiSoTikFdql9HXl9WX&#10;CSXWMZUzCUpk9CgsvZ9//jRrdCqGUILMhSEIomza6IyWzuk0iiwvRc3sALRQ6CzA1Mzh1uyi3LAG&#10;0WsZDeN4HDVgcm2AC2vx9KFz0nnALwrB3VNRWOGIzCjm5sJqwrr1azSfsXRnmC4r3qfB/iGLmlUK&#10;Hz1DPTDHyN5Uf0DVFTdgoXADDnUERVFxEWrAapL4QzWbkmkRakFyrD7TZP8fLH88bPSzIa79Ci02&#10;0BPSaJtaPPT1tIWp/RczJehHCo9n2kTrCMfDu2QyjSdjSjj6kjiexsPpxANFl/vaWPdNQE28kVGD&#10;jQl8scPaui70FOKfsyCrfFVJGTZeDGIpDTkwbKN0IUsEfxclFWkyOr65jQPwO5+HPt/fSsZ/9Old&#10;RSGeVJjzpXpvuXbbkirP6M2JmS3kRyTMQKclq/mqQvg1s+6ZGRQPcoQD4Z5wKSRgTtBblJRgfv3t&#10;3MdjT9FLSYNizKj9uWdGUCK/K+z2NBmNvHrDZnR7N8SNufZsrz1qXy8BiUpw9DQPpo938mQWBuo3&#10;nJuFfxVdTHF8O6PuZC5dNyI4d1wsFiEI9aqZW6uN5h7aN8bT+tK+MaP7tjqUxCOcZMvSD93tYv1N&#10;BYu9g6IKrfc8d6z29KPWg3j6ufTDdL0PUZe/x/w3AAAA//8DAFBLAwQUAAYACAAAACEAarvRgd8A&#10;AAAMAQAADwAAAGRycy9kb3ducmV2LnhtbEyPsU7DMBCGdyTewTokttYulOCEOBWgwsJEQcxu7NoW&#10;8Tmy3TS8Pe4E253u03/f325mP5BJx+QCClgtGRCNfVAOjYDPj5cFB5KyRCWHgFrAj06w6S4vWtmo&#10;cMJ3Pe2yISUEUyMF2JzHhtLUW+1lWoZRY7kdQvQylzUaqqI8lXA/0BvGKuqlw/LBylE/W91/745e&#10;wPbJ1KbnMtotV85N89fhzbwKcX01Pz4AyXrOfzCc9Ys6dMVpH46oEhkE3PK7QgpY1GwN5Ays7lkF&#10;ZF+mdc0roF1L/5fofgEAAP//AwBQSwECLQAUAAYACAAAACEAtoM4kv4AAADhAQAAEwAAAAAAAAAA&#10;AAAAAAAAAAAAW0NvbnRlbnRfVHlwZXNdLnhtbFBLAQItABQABgAIAAAAIQA4/SH/1gAAAJQBAAAL&#10;AAAAAAAAAAAAAAAAAC8BAABfcmVscy8ucmVsc1BLAQItABQABgAIAAAAIQDcuj9+PwIAAIUEAAAO&#10;AAAAAAAAAAAAAAAAAC4CAABkcnMvZTJvRG9jLnhtbFBLAQItABQABgAIAAAAIQBqu9GB3wAAAAwB&#10;AAAPAAAAAAAAAAAAAAAAAJkEAABkcnMvZG93bnJldi54bWxQSwUGAAAAAAQABADzAAAApQUAAAAA&#10;" fillcolor="white [3201]" strokeweight=".5pt">
                <v:textbox>
                  <w:txbxContent>
                    <w:p w14:paraId="702056A7" w14:textId="3E844688" w:rsidR="00412883" w:rsidRPr="00835160" w:rsidRDefault="00967A26" w:rsidP="00BB3472">
                      <w:pPr>
                        <w:spacing w:after="0" w:line="240" w:lineRule="auto"/>
                        <w:ind w:left="-426" w:right="527"/>
                        <w:jc w:val="both"/>
                        <w:rPr>
                          <w:rFonts w:asciiTheme="minorHAnsi" w:hAnsiTheme="minorHAnsi"/>
                          <w:b/>
                          <w:bCs/>
                          <w:noProof/>
                          <w:kern w:val="2"/>
                          <w14:ligatures w14:val="standardContextual"/>
                        </w:rPr>
                      </w:pPr>
                      <w:r w:rsidRPr="00835160">
                        <w:rPr>
                          <w:rFonts w:cs="Arial"/>
                          <w:b/>
                          <w:bCs/>
                          <w:noProof/>
                          <w:sz w:val="23"/>
                          <w:szCs w:val="23"/>
                        </w:rPr>
                        <w:t xml:space="preserve">   </w:t>
                      </w:r>
                    </w:p>
                    <w:p w14:paraId="0384E4A2" w14:textId="77777777" w:rsidR="009414D5" w:rsidRPr="005545A3" w:rsidRDefault="009414D5" w:rsidP="009414D5">
                      <w:pPr>
                        <w:spacing w:after="0" w:line="240" w:lineRule="auto"/>
                        <w:ind w:left="360" w:right="527"/>
                        <w:jc w:val="both"/>
                        <w:rPr>
                          <w:rFonts w:asciiTheme="minorHAnsi" w:hAnsiTheme="minorHAnsi"/>
                          <w:noProof/>
                          <w:kern w:val="2"/>
                          <w14:ligatures w14:val="standardContextual"/>
                        </w:rPr>
                      </w:pPr>
                    </w:p>
                    <w:p w14:paraId="2C1EFAE2" w14:textId="47D15422" w:rsidR="00B47824" w:rsidRPr="00835160" w:rsidRDefault="00E567DB" w:rsidP="000B1C9E">
                      <w:pPr>
                        <w:pStyle w:val="Default"/>
                        <w:ind w:left="-426" w:right="527" w:firstLine="568"/>
                        <w:jc w:val="both"/>
                        <w:rPr>
                          <w:rFonts w:asciiTheme="minorHAnsi" w:hAnsiTheme="minorHAnsi" w:cstheme="minorBidi"/>
                          <w:b/>
                          <w:bCs/>
                          <w:noProof/>
                          <w:color w:val="auto"/>
                          <w:kern w:val="2"/>
                          <w:sz w:val="22"/>
                          <w:szCs w:val="22"/>
                        </w:rPr>
                      </w:pPr>
                      <w:r w:rsidRPr="00835160">
                        <w:rPr>
                          <w:rFonts w:asciiTheme="minorHAnsi" w:hAnsiTheme="minorHAnsi" w:cstheme="minorBidi"/>
                          <w:b/>
                          <w:bCs/>
                          <w:noProof/>
                          <w:color w:val="auto"/>
                          <w:kern w:val="2"/>
                          <w:sz w:val="22"/>
                          <w:szCs w:val="22"/>
                        </w:rPr>
                        <w:t>AREAS OF GOOD PRACTICE</w:t>
                      </w:r>
                    </w:p>
                    <w:p w14:paraId="3B8B8944" w14:textId="77777777" w:rsidR="00B47824" w:rsidRPr="005545A3" w:rsidRDefault="00B47824" w:rsidP="000B1C9E">
                      <w:pPr>
                        <w:pStyle w:val="Default"/>
                        <w:numPr>
                          <w:ilvl w:val="0"/>
                          <w:numId w:val="2"/>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Adherence to NICE guidelines in diagnosing Alzheimer’s disease and prescribing regimes.</w:t>
                      </w:r>
                    </w:p>
                    <w:p w14:paraId="731DD562" w14:textId="77777777" w:rsidR="00B47824" w:rsidRPr="005545A3" w:rsidRDefault="00B47824" w:rsidP="000B1C9E">
                      <w:pPr>
                        <w:pStyle w:val="Default"/>
                        <w:numPr>
                          <w:ilvl w:val="0"/>
                          <w:numId w:val="2"/>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Resident A was seen by the correct specialist dementia services as per local policy.</w:t>
                      </w:r>
                    </w:p>
                    <w:p w14:paraId="3F018F77" w14:textId="237B2919" w:rsidR="00B47824" w:rsidRPr="005545A3" w:rsidRDefault="00343989" w:rsidP="000B1C9E">
                      <w:pPr>
                        <w:pStyle w:val="Default"/>
                        <w:numPr>
                          <w:ilvl w:val="0"/>
                          <w:numId w:val="2"/>
                        </w:numPr>
                        <w:ind w:left="709" w:right="527" w:hanging="567"/>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Once Resident A was assessed under</w:t>
                      </w:r>
                      <w:r w:rsidR="00B47824" w:rsidRPr="005545A3">
                        <w:rPr>
                          <w:rFonts w:asciiTheme="minorHAnsi" w:hAnsiTheme="minorHAnsi" w:cstheme="minorBidi"/>
                          <w:noProof/>
                          <w:color w:val="auto"/>
                          <w:kern w:val="2"/>
                          <w:sz w:val="22"/>
                          <w:szCs w:val="22"/>
                        </w:rPr>
                        <w:t xml:space="preserve"> the Mental Health Act, </w:t>
                      </w:r>
                      <w:r w:rsidRPr="005545A3">
                        <w:rPr>
                          <w:rFonts w:asciiTheme="minorHAnsi" w:hAnsiTheme="minorHAnsi" w:cstheme="minorBidi"/>
                          <w:noProof/>
                          <w:color w:val="auto"/>
                          <w:kern w:val="2"/>
                          <w:sz w:val="22"/>
                          <w:szCs w:val="22"/>
                        </w:rPr>
                        <w:t>compliance</w:t>
                      </w:r>
                      <w:r w:rsidR="00B47824" w:rsidRPr="005545A3">
                        <w:rPr>
                          <w:rFonts w:asciiTheme="minorHAnsi" w:hAnsiTheme="minorHAnsi" w:cstheme="minorBidi"/>
                          <w:noProof/>
                          <w:color w:val="auto"/>
                          <w:kern w:val="2"/>
                          <w:sz w:val="22"/>
                          <w:szCs w:val="22"/>
                        </w:rPr>
                        <w:t xml:space="preserve"> with appropriate detention and hospital transfer</w:t>
                      </w:r>
                      <w:r w:rsidRPr="005545A3">
                        <w:rPr>
                          <w:rFonts w:asciiTheme="minorHAnsi" w:hAnsiTheme="minorHAnsi" w:cstheme="minorBidi"/>
                          <w:noProof/>
                          <w:color w:val="auto"/>
                          <w:kern w:val="2"/>
                          <w:sz w:val="22"/>
                          <w:szCs w:val="22"/>
                        </w:rPr>
                        <w:t xml:space="preserve"> resulted</w:t>
                      </w:r>
                      <w:r w:rsidR="00B47824" w:rsidRPr="005545A3">
                        <w:rPr>
                          <w:rFonts w:asciiTheme="minorHAnsi" w:hAnsiTheme="minorHAnsi" w:cstheme="minorBidi"/>
                          <w:noProof/>
                          <w:color w:val="auto"/>
                          <w:kern w:val="2"/>
                          <w:sz w:val="22"/>
                          <w:szCs w:val="22"/>
                        </w:rPr>
                        <w:t>.</w:t>
                      </w:r>
                    </w:p>
                    <w:p w14:paraId="39E9A8BD" w14:textId="77777777" w:rsidR="00B47824" w:rsidRPr="005545A3" w:rsidRDefault="00B47824" w:rsidP="000B1C9E">
                      <w:pPr>
                        <w:pStyle w:val="Default"/>
                        <w:ind w:left="-426" w:right="527" w:firstLine="568"/>
                        <w:jc w:val="both"/>
                        <w:rPr>
                          <w:rFonts w:asciiTheme="minorHAnsi" w:hAnsiTheme="minorHAnsi" w:cstheme="minorBidi"/>
                          <w:noProof/>
                          <w:color w:val="auto"/>
                          <w:kern w:val="2"/>
                          <w:sz w:val="22"/>
                          <w:szCs w:val="22"/>
                        </w:rPr>
                      </w:pPr>
                    </w:p>
                    <w:p w14:paraId="53FB32B3" w14:textId="44957105" w:rsidR="00B47824" w:rsidRPr="00BB3472" w:rsidRDefault="00E567DB" w:rsidP="000B1C9E">
                      <w:pPr>
                        <w:pStyle w:val="Default"/>
                        <w:ind w:left="-426" w:right="527" w:firstLine="568"/>
                        <w:jc w:val="both"/>
                        <w:rPr>
                          <w:rFonts w:asciiTheme="minorHAnsi" w:hAnsiTheme="minorHAnsi" w:cstheme="minorBidi"/>
                          <w:b/>
                          <w:bCs/>
                          <w:noProof/>
                          <w:color w:val="auto"/>
                          <w:kern w:val="2"/>
                          <w:sz w:val="22"/>
                          <w:szCs w:val="22"/>
                        </w:rPr>
                      </w:pPr>
                      <w:r w:rsidRPr="00BB3472">
                        <w:rPr>
                          <w:rFonts w:asciiTheme="minorHAnsi" w:hAnsiTheme="minorHAnsi" w:cstheme="minorBidi"/>
                          <w:b/>
                          <w:bCs/>
                          <w:noProof/>
                          <w:color w:val="auto"/>
                          <w:kern w:val="2"/>
                          <w:sz w:val="22"/>
                          <w:szCs w:val="22"/>
                        </w:rPr>
                        <w:t>AREAS FOR IMPROVEMENT</w:t>
                      </w:r>
                    </w:p>
                    <w:p w14:paraId="66D4E746" w14:textId="439B9551" w:rsidR="00B47824" w:rsidRPr="005545A3" w:rsidRDefault="00B47824" w:rsidP="000B1C9E">
                      <w:pPr>
                        <w:pStyle w:val="Default"/>
                        <w:numPr>
                          <w:ilvl w:val="0"/>
                          <w:numId w:val="3"/>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 xml:space="preserve">Lack of advanced care planning and </w:t>
                      </w:r>
                      <w:r w:rsidR="00943542" w:rsidRPr="005545A3">
                        <w:rPr>
                          <w:rFonts w:asciiTheme="minorHAnsi" w:hAnsiTheme="minorHAnsi" w:cstheme="minorBidi"/>
                          <w:noProof/>
                          <w:color w:val="auto"/>
                          <w:kern w:val="2"/>
                          <w:sz w:val="22"/>
                          <w:szCs w:val="22"/>
                        </w:rPr>
                        <w:t>person-centred</w:t>
                      </w:r>
                      <w:r w:rsidRPr="005545A3">
                        <w:rPr>
                          <w:rFonts w:asciiTheme="minorHAnsi" w:hAnsiTheme="minorHAnsi" w:cstheme="minorBidi"/>
                          <w:noProof/>
                          <w:color w:val="auto"/>
                          <w:kern w:val="2"/>
                          <w:sz w:val="22"/>
                          <w:szCs w:val="22"/>
                        </w:rPr>
                        <w:t xml:space="preserve"> care plans.</w:t>
                      </w:r>
                    </w:p>
                    <w:p w14:paraId="10B95800" w14:textId="77777777" w:rsidR="00B47824" w:rsidRPr="005545A3" w:rsidRDefault="00B47824" w:rsidP="000B1C9E">
                      <w:pPr>
                        <w:pStyle w:val="Default"/>
                        <w:numPr>
                          <w:ilvl w:val="0"/>
                          <w:numId w:val="3"/>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Inconsistent application of risk assessments and poor documentation of incidents.</w:t>
                      </w:r>
                    </w:p>
                    <w:p w14:paraId="46751393" w14:textId="77777777" w:rsidR="00835160" w:rsidRDefault="00B47824" w:rsidP="008B5156">
                      <w:pPr>
                        <w:pStyle w:val="Default"/>
                        <w:numPr>
                          <w:ilvl w:val="0"/>
                          <w:numId w:val="3"/>
                        </w:numPr>
                        <w:ind w:left="-426" w:right="527" w:firstLine="568"/>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 xml:space="preserve">Possible missed opportunities for early intervention, particularly in response to inappropriate </w:t>
                      </w:r>
                    </w:p>
                    <w:p w14:paraId="3171BD3C" w14:textId="68169C3F" w:rsidR="00B47824" w:rsidRPr="005545A3" w:rsidRDefault="00B47824" w:rsidP="00835160">
                      <w:pPr>
                        <w:pStyle w:val="Default"/>
                        <w:ind w:left="720" w:right="527"/>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behaviour.</w:t>
                      </w:r>
                    </w:p>
                    <w:p w14:paraId="73757A57" w14:textId="1BC9CD2E" w:rsidR="00B47824" w:rsidRPr="005545A3" w:rsidRDefault="00B47824" w:rsidP="008B5156">
                      <w:pPr>
                        <w:pStyle w:val="Default"/>
                        <w:numPr>
                          <w:ilvl w:val="0"/>
                          <w:numId w:val="3"/>
                        </w:numPr>
                        <w:ind w:left="142" w:right="527" w:firstLine="0"/>
                        <w:jc w:val="both"/>
                        <w:rPr>
                          <w:rFonts w:asciiTheme="minorHAnsi" w:hAnsiTheme="minorHAnsi" w:cstheme="minorBidi"/>
                          <w:noProof/>
                          <w:color w:val="auto"/>
                          <w:kern w:val="2"/>
                          <w:sz w:val="22"/>
                          <w:szCs w:val="22"/>
                        </w:rPr>
                      </w:pPr>
                      <w:r w:rsidRPr="005545A3">
                        <w:rPr>
                          <w:rFonts w:asciiTheme="minorHAnsi" w:hAnsiTheme="minorHAnsi" w:cstheme="minorBidi"/>
                          <w:noProof/>
                          <w:color w:val="auto"/>
                          <w:kern w:val="2"/>
                          <w:sz w:val="22"/>
                          <w:szCs w:val="22"/>
                        </w:rPr>
                        <w:t xml:space="preserve">Reactive </w:t>
                      </w:r>
                      <w:r w:rsidR="00943542" w:rsidRPr="005545A3">
                        <w:rPr>
                          <w:rFonts w:asciiTheme="minorHAnsi" w:hAnsiTheme="minorHAnsi" w:cstheme="minorBidi"/>
                          <w:noProof/>
                          <w:color w:val="auto"/>
                          <w:kern w:val="2"/>
                          <w:sz w:val="22"/>
                          <w:szCs w:val="22"/>
                        </w:rPr>
                        <w:t>crisis-orientated</w:t>
                      </w:r>
                      <w:r w:rsidRPr="005545A3">
                        <w:rPr>
                          <w:rFonts w:asciiTheme="minorHAnsi" w:hAnsiTheme="minorHAnsi" w:cstheme="minorBidi"/>
                          <w:noProof/>
                          <w:color w:val="auto"/>
                          <w:kern w:val="2"/>
                          <w:sz w:val="22"/>
                          <w:szCs w:val="22"/>
                        </w:rPr>
                        <w:t xml:space="preserve"> response although on the backdrop of COVID-19.</w:t>
                      </w:r>
                    </w:p>
                    <w:p w14:paraId="7CE349BF" w14:textId="77777777" w:rsidR="00B47824" w:rsidRPr="00BB3472" w:rsidRDefault="00B47824" w:rsidP="008B5156">
                      <w:pPr>
                        <w:pStyle w:val="Default"/>
                        <w:ind w:left="-426" w:right="527" w:firstLine="567"/>
                        <w:jc w:val="both"/>
                        <w:rPr>
                          <w:rFonts w:asciiTheme="minorHAnsi" w:hAnsiTheme="minorHAnsi" w:cstheme="minorBidi"/>
                          <w:b/>
                          <w:bCs/>
                          <w:noProof/>
                          <w:color w:val="auto"/>
                          <w:kern w:val="2"/>
                          <w:sz w:val="22"/>
                          <w:szCs w:val="22"/>
                        </w:rPr>
                      </w:pPr>
                    </w:p>
                    <w:p w14:paraId="36912530" w14:textId="6C2AB0D9" w:rsidR="00B47824" w:rsidRPr="00BB3472" w:rsidRDefault="00E567DB" w:rsidP="008B5156">
                      <w:pPr>
                        <w:pStyle w:val="Default"/>
                        <w:ind w:left="-426" w:right="527" w:firstLine="567"/>
                        <w:jc w:val="both"/>
                        <w:rPr>
                          <w:rFonts w:asciiTheme="minorHAnsi" w:hAnsiTheme="minorHAnsi" w:cstheme="minorBidi"/>
                          <w:b/>
                          <w:bCs/>
                          <w:noProof/>
                          <w:color w:val="auto"/>
                          <w:kern w:val="2"/>
                          <w:sz w:val="22"/>
                          <w:szCs w:val="22"/>
                        </w:rPr>
                      </w:pPr>
                      <w:r w:rsidRPr="00BB3472">
                        <w:rPr>
                          <w:rFonts w:asciiTheme="minorHAnsi" w:hAnsiTheme="minorHAnsi" w:cstheme="minorBidi"/>
                          <w:b/>
                          <w:bCs/>
                          <w:noProof/>
                          <w:color w:val="auto"/>
                          <w:kern w:val="2"/>
                          <w:sz w:val="22"/>
                          <w:szCs w:val="22"/>
                        </w:rPr>
                        <w:t>KEY LEARNING POINTS</w:t>
                      </w:r>
                    </w:p>
                    <w:p w14:paraId="49AD543A" w14:textId="77777777" w:rsidR="00880294" w:rsidRDefault="00EF64B9" w:rsidP="00880294">
                      <w:pPr>
                        <w:pStyle w:val="Default"/>
                        <w:numPr>
                          <w:ilvl w:val="0"/>
                          <w:numId w:val="9"/>
                        </w:numPr>
                        <w:ind w:right="527"/>
                        <w:jc w:val="both"/>
                        <w:rPr>
                          <w:rFonts w:asciiTheme="minorHAnsi" w:hAnsiTheme="minorHAnsi" w:cstheme="minorBidi"/>
                          <w:noProof/>
                          <w:color w:val="auto"/>
                          <w:kern w:val="2"/>
                          <w:sz w:val="22"/>
                          <w:szCs w:val="22"/>
                        </w:rPr>
                      </w:pPr>
                      <w:r w:rsidRPr="000C5736">
                        <w:rPr>
                          <w:rFonts w:asciiTheme="minorHAnsi" w:hAnsiTheme="minorHAnsi" w:cstheme="minorBidi"/>
                          <w:b/>
                          <w:bCs/>
                          <w:noProof/>
                          <w:color w:val="auto"/>
                          <w:kern w:val="2"/>
                          <w:sz w:val="22"/>
                          <w:szCs w:val="22"/>
                        </w:rPr>
                        <w:t>Holistic and Dynamic Behavioural Risk Assessments</w:t>
                      </w:r>
                      <w:r w:rsidR="00575598" w:rsidRPr="005545A3">
                        <w:rPr>
                          <w:rFonts w:asciiTheme="minorHAnsi" w:hAnsiTheme="minorHAnsi" w:cstheme="minorBidi"/>
                          <w:noProof/>
                          <w:color w:val="auto"/>
                          <w:kern w:val="2"/>
                          <w:sz w:val="22"/>
                          <w:szCs w:val="22"/>
                        </w:rPr>
                        <w:t xml:space="preserve"> </w:t>
                      </w:r>
                      <w:r w:rsidR="003F6F15" w:rsidRPr="005545A3">
                        <w:rPr>
                          <w:rFonts w:asciiTheme="minorHAnsi" w:hAnsiTheme="minorHAnsi" w:cstheme="minorBidi"/>
                          <w:noProof/>
                          <w:color w:val="auto"/>
                          <w:kern w:val="2"/>
                          <w:sz w:val="22"/>
                          <w:szCs w:val="22"/>
                        </w:rPr>
                        <w:t>–</w:t>
                      </w:r>
                      <w:r w:rsidRPr="005545A3">
                        <w:rPr>
                          <w:rFonts w:asciiTheme="minorHAnsi" w:hAnsiTheme="minorHAnsi" w:cstheme="minorBidi"/>
                          <w:noProof/>
                          <w:color w:val="auto"/>
                          <w:kern w:val="2"/>
                          <w:sz w:val="22"/>
                          <w:szCs w:val="22"/>
                        </w:rPr>
                        <w:t xml:space="preserve"> A</w:t>
                      </w:r>
                      <w:r w:rsidR="003F6F15" w:rsidRPr="005545A3">
                        <w:rPr>
                          <w:rFonts w:asciiTheme="minorHAnsi" w:hAnsiTheme="minorHAnsi" w:cstheme="minorBidi"/>
                          <w:noProof/>
                          <w:color w:val="auto"/>
                          <w:kern w:val="2"/>
                          <w:sz w:val="22"/>
                          <w:szCs w:val="22"/>
                        </w:rPr>
                        <w:t xml:space="preserve"> </w:t>
                      </w:r>
                      <w:r w:rsidRPr="005545A3">
                        <w:rPr>
                          <w:rFonts w:asciiTheme="minorHAnsi" w:hAnsiTheme="minorHAnsi" w:cstheme="minorBidi"/>
                          <w:noProof/>
                          <w:color w:val="auto"/>
                          <w:kern w:val="2"/>
                          <w:sz w:val="22"/>
                          <w:szCs w:val="22"/>
                        </w:rPr>
                        <w:t>person-centred approach is required when assessing individuals with dementia, particularly in relation to inappropriate behaviours. Care plans should integrate personal histories, preferences, and underlying factors to better understand and manage behaviours. Staff need to be supported to conduct dynamic, ongoing risk assessments that adapt to emerging behaviours. The CQC's guidance on "Relationships and Sexuality in Social Care" is not well known, and raising awareness of this could aid in managing these challenges. Additionally, third-sector resources like Alzheimer’s Society’s guidance on sexual behaviour in dementia and the Perth &amp; Kinross Council's "The Last Taboo: Guide to Dementia and Sexuality" provide valuable insights that could support the development of more effective behavioural management strategies.</w:t>
                      </w:r>
                    </w:p>
                    <w:p w14:paraId="3915F03E" w14:textId="77777777" w:rsidR="00481212" w:rsidRDefault="00481212" w:rsidP="00481212">
                      <w:pPr>
                        <w:pStyle w:val="Default"/>
                        <w:ind w:left="501" w:right="527"/>
                        <w:jc w:val="both"/>
                        <w:rPr>
                          <w:rFonts w:asciiTheme="minorHAnsi" w:hAnsiTheme="minorHAnsi" w:cstheme="minorBidi"/>
                          <w:noProof/>
                          <w:color w:val="auto"/>
                          <w:kern w:val="2"/>
                          <w:sz w:val="22"/>
                          <w:szCs w:val="22"/>
                        </w:rPr>
                      </w:pPr>
                    </w:p>
                    <w:p w14:paraId="35B8EFD7" w14:textId="21A2751D" w:rsidR="0013109F" w:rsidRPr="0013109F" w:rsidRDefault="00EF64B9" w:rsidP="0013109F">
                      <w:pPr>
                        <w:pStyle w:val="Default"/>
                        <w:numPr>
                          <w:ilvl w:val="0"/>
                          <w:numId w:val="9"/>
                        </w:numPr>
                        <w:ind w:right="527"/>
                        <w:jc w:val="both"/>
                        <w:rPr>
                          <w:rFonts w:asciiTheme="minorHAnsi" w:hAnsiTheme="minorHAnsi" w:cstheme="minorBidi"/>
                          <w:noProof/>
                          <w:color w:val="auto"/>
                          <w:kern w:val="2"/>
                          <w:sz w:val="22"/>
                          <w:szCs w:val="22"/>
                        </w:rPr>
                      </w:pPr>
                      <w:r w:rsidRPr="00880294">
                        <w:rPr>
                          <w:rFonts w:asciiTheme="minorHAnsi" w:hAnsiTheme="minorHAnsi" w:cstheme="minorBidi"/>
                          <w:b/>
                          <w:bCs/>
                          <w:noProof/>
                          <w:color w:val="auto"/>
                          <w:kern w:val="2"/>
                          <w:sz w:val="22"/>
                          <w:szCs w:val="22"/>
                        </w:rPr>
                        <w:t xml:space="preserve">Collaborative </w:t>
                      </w:r>
                      <w:r w:rsidR="00E624E3" w:rsidRPr="00880294">
                        <w:rPr>
                          <w:rFonts w:asciiTheme="minorHAnsi" w:hAnsiTheme="minorHAnsi" w:cstheme="minorBidi"/>
                          <w:b/>
                          <w:bCs/>
                          <w:noProof/>
                          <w:color w:val="auto"/>
                          <w:kern w:val="2"/>
                          <w:sz w:val="22"/>
                          <w:szCs w:val="22"/>
                        </w:rPr>
                        <w:t>Decision-Making</w:t>
                      </w:r>
                      <w:r w:rsidRPr="00880294">
                        <w:rPr>
                          <w:rFonts w:asciiTheme="minorHAnsi" w:hAnsiTheme="minorHAnsi" w:cstheme="minorBidi"/>
                          <w:b/>
                          <w:bCs/>
                          <w:noProof/>
                          <w:color w:val="auto"/>
                          <w:kern w:val="2"/>
                          <w:sz w:val="22"/>
                          <w:szCs w:val="22"/>
                        </w:rPr>
                        <w:t xml:space="preserve"> </w:t>
                      </w:r>
                      <w:r w:rsidR="000C5736" w:rsidRPr="00880294">
                        <w:rPr>
                          <w:rFonts w:asciiTheme="minorHAnsi" w:hAnsiTheme="minorHAnsi" w:cstheme="minorBidi"/>
                          <w:b/>
                          <w:bCs/>
                          <w:noProof/>
                          <w:color w:val="auto"/>
                          <w:kern w:val="2"/>
                          <w:sz w:val="22"/>
                          <w:szCs w:val="22"/>
                        </w:rPr>
                        <w:t>W</w:t>
                      </w:r>
                      <w:r w:rsidRPr="00880294">
                        <w:rPr>
                          <w:rFonts w:asciiTheme="minorHAnsi" w:hAnsiTheme="minorHAnsi" w:cstheme="minorBidi"/>
                          <w:b/>
                          <w:bCs/>
                          <w:noProof/>
                          <w:color w:val="auto"/>
                          <w:kern w:val="2"/>
                          <w:sz w:val="22"/>
                          <w:szCs w:val="22"/>
                        </w:rPr>
                        <w:t>hen Resources Are Absent</w:t>
                      </w:r>
                      <w:r w:rsidR="00575598" w:rsidRPr="00880294">
                        <w:rPr>
                          <w:rFonts w:asciiTheme="minorHAnsi" w:hAnsiTheme="minorHAnsi" w:cstheme="minorBidi"/>
                          <w:noProof/>
                          <w:color w:val="auto"/>
                          <w:kern w:val="2"/>
                          <w:sz w:val="22"/>
                          <w:szCs w:val="22"/>
                        </w:rPr>
                        <w:t xml:space="preserve"> - </w:t>
                      </w:r>
                      <w:r w:rsidRPr="00880294">
                        <w:rPr>
                          <w:rFonts w:asciiTheme="minorHAnsi" w:hAnsiTheme="minorHAnsi" w:cstheme="minorBidi"/>
                          <w:noProof/>
                          <w:color w:val="auto"/>
                          <w:kern w:val="2"/>
                          <w:sz w:val="22"/>
                          <w:szCs w:val="22"/>
                        </w:rPr>
                        <w:t xml:space="preserve">This case highlighted the challenges of resource limitations. When care homes, mental health services, or safeguarding teams escalate cases due to emerging risks, there is often a lack of available resources such as specialist placements or staff. A whole-systems approach involving Integrated Care Boards (ICBs) and Safeguarding Boards could strengthen collaborative decision-making </w:t>
                      </w:r>
                      <w:r w:rsidR="00CD55FE" w:rsidRPr="00880294">
                        <w:rPr>
                          <w:rFonts w:asciiTheme="minorHAnsi" w:hAnsiTheme="minorHAnsi" w:cstheme="minorBidi"/>
                          <w:noProof/>
                          <w:color w:val="auto"/>
                          <w:kern w:val="2"/>
                          <w:sz w:val="22"/>
                          <w:szCs w:val="22"/>
                        </w:rPr>
                        <w:t>when local policies cannot be followed</w:t>
                      </w:r>
                      <w:r w:rsidR="00822BE0">
                        <w:rPr>
                          <w:rFonts w:asciiTheme="minorHAnsi" w:hAnsiTheme="minorHAnsi" w:cstheme="minorBidi"/>
                          <w:noProof/>
                          <w:color w:val="auto"/>
                          <w:kern w:val="2"/>
                          <w:sz w:val="22"/>
                          <w:szCs w:val="22"/>
                        </w:rPr>
                        <w:t>.</w:t>
                      </w:r>
                    </w:p>
                    <w:p w14:paraId="5644890E" w14:textId="77777777" w:rsidR="0013109F" w:rsidRDefault="0013109F" w:rsidP="00B118CD">
                      <w:pPr>
                        <w:pStyle w:val="ListParagraph"/>
                        <w:rPr>
                          <w:noProof/>
                        </w:rPr>
                      </w:pPr>
                    </w:p>
                    <w:p w14:paraId="603A8086" w14:textId="16755F36" w:rsidR="0013109F" w:rsidRPr="0013109F" w:rsidRDefault="0013109F" w:rsidP="0013109F">
                      <w:pPr>
                        <w:rPr>
                          <w:rFonts w:asciiTheme="majorHAnsi" w:hAnsiTheme="majorHAnsi"/>
                          <w:b/>
                          <w:bCs/>
                          <w:noProof/>
                          <w:kern w:val="2"/>
                          <w14:ligatures w14:val="standardContextual"/>
                        </w:rPr>
                      </w:pPr>
                      <w:r w:rsidRPr="0013109F">
                        <w:rPr>
                          <w:rFonts w:asciiTheme="majorHAnsi" w:hAnsiTheme="majorHAnsi"/>
                          <w:b/>
                          <w:bCs/>
                          <w:noProof/>
                        </w:rPr>
                        <w:t>FOUR QUADRANTS OF LEARNING</w:t>
                      </w:r>
                    </w:p>
                    <w:p w14:paraId="3F6176FC" w14:textId="77777777" w:rsidR="0013109F" w:rsidRPr="0013109F" w:rsidRDefault="0013109F" w:rsidP="0013109F">
                      <w:pPr>
                        <w:pStyle w:val="ListParagraph"/>
                        <w:numPr>
                          <w:ilvl w:val="0"/>
                          <w:numId w:val="12"/>
                        </w:numPr>
                        <w:jc w:val="both"/>
                        <w:rPr>
                          <w:noProof/>
                        </w:rPr>
                      </w:pPr>
                      <w:r w:rsidRPr="0013109F">
                        <w:rPr>
                          <w:b/>
                          <w:bCs/>
                          <w:noProof/>
                        </w:rPr>
                        <w:t>Individual Practice</w:t>
                      </w:r>
                    </w:p>
                    <w:p w14:paraId="191E8761" w14:textId="77777777" w:rsidR="0013109F" w:rsidRPr="0013109F" w:rsidRDefault="0013109F" w:rsidP="0013109F">
                      <w:pPr>
                        <w:pStyle w:val="ListParagraph"/>
                        <w:numPr>
                          <w:ilvl w:val="1"/>
                          <w:numId w:val="12"/>
                        </w:numPr>
                        <w:jc w:val="both"/>
                        <w:rPr>
                          <w:noProof/>
                        </w:rPr>
                      </w:pPr>
                      <w:r w:rsidRPr="0013109F">
                        <w:rPr>
                          <w:noProof/>
                        </w:rPr>
                        <w:t>How can life story and changing behaviours be consistently integrated into advanced care plans, care plans, and risk assessment?</w:t>
                      </w:r>
                    </w:p>
                    <w:p w14:paraId="433C41F2" w14:textId="77777777" w:rsidR="0013109F" w:rsidRPr="0013109F" w:rsidRDefault="0013109F" w:rsidP="0013109F">
                      <w:pPr>
                        <w:pStyle w:val="ListParagraph"/>
                        <w:numPr>
                          <w:ilvl w:val="1"/>
                          <w:numId w:val="12"/>
                        </w:numPr>
                        <w:jc w:val="both"/>
                        <w:rPr>
                          <w:noProof/>
                        </w:rPr>
                      </w:pPr>
                      <w:r w:rsidRPr="0013109F">
                        <w:rPr>
                          <w:noProof/>
                        </w:rPr>
                        <w:t>What steps should staff take when requested support is not available, and escalation pathways do not result in action?</w:t>
                      </w:r>
                    </w:p>
                    <w:p w14:paraId="79BAB31B" w14:textId="77777777" w:rsidR="0013109F" w:rsidRPr="0013109F" w:rsidRDefault="0013109F" w:rsidP="0013109F">
                      <w:pPr>
                        <w:pStyle w:val="ListParagraph"/>
                        <w:numPr>
                          <w:ilvl w:val="0"/>
                          <w:numId w:val="12"/>
                        </w:numPr>
                        <w:jc w:val="both"/>
                        <w:rPr>
                          <w:noProof/>
                        </w:rPr>
                      </w:pPr>
                      <w:r w:rsidRPr="0013109F">
                        <w:rPr>
                          <w:b/>
                          <w:bCs/>
                          <w:noProof/>
                        </w:rPr>
                        <w:t>Organisational Governance</w:t>
                      </w:r>
                    </w:p>
                    <w:p w14:paraId="0A761CFB" w14:textId="77777777" w:rsidR="0013109F" w:rsidRPr="0013109F" w:rsidRDefault="0013109F" w:rsidP="0013109F">
                      <w:pPr>
                        <w:pStyle w:val="ListParagraph"/>
                        <w:numPr>
                          <w:ilvl w:val="1"/>
                          <w:numId w:val="12"/>
                        </w:numPr>
                        <w:jc w:val="both"/>
                        <w:rPr>
                          <w:noProof/>
                        </w:rPr>
                      </w:pPr>
                      <w:r w:rsidRPr="0013109F">
                        <w:rPr>
                          <w:noProof/>
                        </w:rPr>
                        <w:t>Are systems in place to ensure risk assessments are properly documented?</w:t>
                      </w:r>
                    </w:p>
                    <w:p w14:paraId="70427A8F" w14:textId="77777777" w:rsidR="0013109F" w:rsidRPr="0013109F" w:rsidRDefault="0013109F" w:rsidP="0013109F">
                      <w:pPr>
                        <w:pStyle w:val="ListParagraph"/>
                        <w:numPr>
                          <w:ilvl w:val="1"/>
                          <w:numId w:val="12"/>
                        </w:numPr>
                        <w:jc w:val="both"/>
                        <w:rPr>
                          <w:noProof/>
                        </w:rPr>
                      </w:pPr>
                      <w:r w:rsidRPr="0013109F">
                        <w:rPr>
                          <w:noProof/>
                        </w:rPr>
                        <w:t>Is there a clear process for escalating cases when additional resources are stated as unavailable?</w:t>
                      </w:r>
                    </w:p>
                    <w:p w14:paraId="4164B4B0" w14:textId="77777777" w:rsidR="0013109F" w:rsidRPr="0013109F" w:rsidRDefault="0013109F" w:rsidP="0013109F">
                      <w:pPr>
                        <w:pStyle w:val="ListParagraph"/>
                        <w:numPr>
                          <w:ilvl w:val="1"/>
                          <w:numId w:val="12"/>
                        </w:numPr>
                        <w:jc w:val="both"/>
                        <w:rPr>
                          <w:noProof/>
                        </w:rPr>
                      </w:pPr>
                      <w:r w:rsidRPr="0013109F">
                        <w:rPr>
                          <w:noProof/>
                        </w:rPr>
                        <w:t>How are incidents related to inappropriate behaviour documented?</w:t>
                      </w:r>
                    </w:p>
                    <w:p w14:paraId="4F749DC7" w14:textId="77777777" w:rsidR="0013109F" w:rsidRPr="0013109F" w:rsidRDefault="0013109F" w:rsidP="0013109F">
                      <w:pPr>
                        <w:pStyle w:val="ListParagraph"/>
                        <w:numPr>
                          <w:ilvl w:val="0"/>
                          <w:numId w:val="12"/>
                        </w:numPr>
                        <w:jc w:val="both"/>
                        <w:rPr>
                          <w:noProof/>
                        </w:rPr>
                      </w:pPr>
                      <w:r w:rsidRPr="0013109F">
                        <w:rPr>
                          <w:b/>
                          <w:bCs/>
                          <w:noProof/>
                        </w:rPr>
                        <w:t>Organisational Assurance</w:t>
                      </w:r>
                    </w:p>
                    <w:p w14:paraId="47D5ACF7" w14:textId="77777777" w:rsidR="0013109F" w:rsidRPr="0013109F" w:rsidRDefault="0013109F" w:rsidP="0013109F">
                      <w:pPr>
                        <w:pStyle w:val="ListParagraph"/>
                        <w:numPr>
                          <w:ilvl w:val="1"/>
                          <w:numId w:val="12"/>
                        </w:numPr>
                        <w:jc w:val="both"/>
                        <w:rPr>
                          <w:noProof/>
                        </w:rPr>
                      </w:pPr>
                      <w:r w:rsidRPr="0013109F">
                        <w:rPr>
                          <w:noProof/>
                        </w:rPr>
                        <w:t>How does the organisation ensure that risk assessments and care plans meet required standards?</w:t>
                      </w:r>
                    </w:p>
                    <w:p w14:paraId="6B59591E" w14:textId="77777777" w:rsidR="0013109F" w:rsidRPr="0013109F" w:rsidRDefault="0013109F" w:rsidP="0013109F">
                      <w:pPr>
                        <w:pStyle w:val="ListParagraph"/>
                        <w:numPr>
                          <w:ilvl w:val="1"/>
                          <w:numId w:val="12"/>
                        </w:numPr>
                        <w:jc w:val="both"/>
                        <w:rPr>
                          <w:noProof/>
                        </w:rPr>
                      </w:pPr>
                      <w:r w:rsidRPr="0013109F">
                        <w:rPr>
                          <w:noProof/>
                        </w:rPr>
                        <w:t>Is the organisation confident that lessons learned from incidents related to inappropriate behaviour are being implemented effectively?</w:t>
                      </w:r>
                    </w:p>
                    <w:p w14:paraId="5DBCC87C" w14:textId="77777777" w:rsidR="0013109F" w:rsidRPr="0013109F" w:rsidRDefault="0013109F" w:rsidP="0013109F">
                      <w:pPr>
                        <w:pStyle w:val="ListParagraph"/>
                        <w:numPr>
                          <w:ilvl w:val="0"/>
                          <w:numId w:val="12"/>
                        </w:numPr>
                        <w:jc w:val="both"/>
                        <w:rPr>
                          <w:noProof/>
                        </w:rPr>
                      </w:pPr>
                      <w:r w:rsidRPr="0013109F">
                        <w:rPr>
                          <w:b/>
                          <w:bCs/>
                          <w:noProof/>
                        </w:rPr>
                        <w:t>System Learning</w:t>
                      </w:r>
                    </w:p>
                    <w:p w14:paraId="2E642F2A" w14:textId="77777777" w:rsidR="0013109F" w:rsidRPr="0013109F" w:rsidRDefault="0013109F" w:rsidP="0013109F">
                      <w:pPr>
                        <w:pStyle w:val="ListParagraph"/>
                        <w:numPr>
                          <w:ilvl w:val="1"/>
                          <w:numId w:val="12"/>
                        </w:numPr>
                        <w:jc w:val="both"/>
                        <w:rPr>
                          <w:noProof/>
                        </w:rPr>
                      </w:pPr>
                      <w:r w:rsidRPr="0013109F">
                        <w:rPr>
                          <w:noProof/>
                        </w:rPr>
                        <w:t>Development of cross-organisational response when resources are stretched or absent, ensuring effective pathways to emerging needs preventing gaps in care.</w:t>
                      </w:r>
                    </w:p>
                    <w:p w14:paraId="702A0C92" w14:textId="1F3AA566" w:rsidR="00943542" w:rsidRPr="0013109F" w:rsidRDefault="0013109F" w:rsidP="0013109F">
                      <w:pPr>
                        <w:pStyle w:val="ListParagraph"/>
                        <w:numPr>
                          <w:ilvl w:val="1"/>
                          <w:numId w:val="12"/>
                        </w:numPr>
                        <w:jc w:val="both"/>
                        <w:rPr>
                          <w:noProof/>
                        </w:rPr>
                      </w:pPr>
                      <w:r w:rsidRPr="0013109F">
                        <w:rPr>
                          <w:noProof/>
                        </w:rPr>
                        <w:t>Review strategic policy in light of national guidance in relation to intimacy, inappropriate behaviours, and risk management.</w:t>
                      </w:r>
                    </w:p>
                    <w:p w14:paraId="1B5EDA5F" w14:textId="6B6865C1" w:rsidR="00B47824" w:rsidRDefault="00B47824" w:rsidP="00967A26">
                      <w:pPr>
                        <w:ind w:left="-426" w:right="527"/>
                        <w:jc w:val="center"/>
                      </w:pPr>
                    </w:p>
                  </w:txbxContent>
                </v:textbox>
                <w10:wrap anchorx="page"/>
              </v:shape>
            </w:pict>
          </mc:Fallback>
        </mc:AlternateContent>
      </w:r>
    </w:p>
    <w:sectPr w:rsidR="0065303F" w:rsidRPr="00631824" w:rsidSect="008040C9">
      <w:footerReference w:type="even"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A23C" w14:textId="77777777" w:rsidR="00C67E25" w:rsidRDefault="00C67E25" w:rsidP="004757EE">
      <w:pPr>
        <w:spacing w:after="0" w:line="240" w:lineRule="auto"/>
      </w:pPr>
      <w:r>
        <w:separator/>
      </w:r>
    </w:p>
  </w:endnote>
  <w:endnote w:type="continuationSeparator" w:id="0">
    <w:p w14:paraId="476790F2" w14:textId="77777777" w:rsidR="00C67E25" w:rsidRDefault="00C67E25" w:rsidP="004757EE">
      <w:pPr>
        <w:spacing w:after="0" w:line="240" w:lineRule="auto"/>
      </w:pPr>
      <w:r>
        <w:continuationSeparator/>
      </w:r>
    </w:p>
  </w:endnote>
  <w:endnote w:type="continuationNotice" w:id="1">
    <w:p w14:paraId="3DF4BF82" w14:textId="77777777" w:rsidR="00C67E25" w:rsidRDefault="00C67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5937" w14:textId="77777777" w:rsidR="008040C9" w:rsidRDefault="008040C9">
    <w:pPr>
      <w:pStyle w:val="Footer"/>
    </w:pPr>
  </w:p>
  <w:p w14:paraId="4485AF91" w14:textId="77777777" w:rsidR="008040C9" w:rsidRDefault="008040C9">
    <w:pPr>
      <w:pStyle w:val="Footer"/>
    </w:pPr>
  </w:p>
  <w:p w14:paraId="285EC9CD" w14:textId="77777777" w:rsidR="008040C9" w:rsidRDefault="0080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9575" w14:textId="77777777" w:rsidR="00C67E25" w:rsidRDefault="00C67E25" w:rsidP="004757EE">
      <w:pPr>
        <w:spacing w:after="0" w:line="240" w:lineRule="auto"/>
      </w:pPr>
      <w:r>
        <w:separator/>
      </w:r>
    </w:p>
  </w:footnote>
  <w:footnote w:type="continuationSeparator" w:id="0">
    <w:p w14:paraId="5DB47874" w14:textId="77777777" w:rsidR="00C67E25" w:rsidRDefault="00C67E25" w:rsidP="004757EE">
      <w:pPr>
        <w:spacing w:after="0" w:line="240" w:lineRule="auto"/>
      </w:pPr>
      <w:r>
        <w:continuationSeparator/>
      </w:r>
    </w:p>
  </w:footnote>
  <w:footnote w:type="continuationNotice" w:id="1">
    <w:p w14:paraId="4B9B7A70" w14:textId="77777777" w:rsidR="00C67E25" w:rsidRDefault="00C67E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660"/>
    <w:multiLevelType w:val="multilevel"/>
    <w:tmpl w:val="8CE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B556A"/>
    <w:multiLevelType w:val="hybridMultilevel"/>
    <w:tmpl w:val="277C2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959BA"/>
    <w:multiLevelType w:val="multilevel"/>
    <w:tmpl w:val="F8E8A8B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B1D19DB"/>
    <w:multiLevelType w:val="hybridMultilevel"/>
    <w:tmpl w:val="C7FA5CCE"/>
    <w:lvl w:ilvl="0" w:tplc="E0A0D6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35418"/>
    <w:multiLevelType w:val="multilevel"/>
    <w:tmpl w:val="BE44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55AD8"/>
    <w:multiLevelType w:val="hybridMultilevel"/>
    <w:tmpl w:val="9DF65EE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A624CB"/>
    <w:multiLevelType w:val="hybridMultilevel"/>
    <w:tmpl w:val="7846A4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E21116B"/>
    <w:multiLevelType w:val="multilevel"/>
    <w:tmpl w:val="01FC585C"/>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B157D"/>
    <w:multiLevelType w:val="hybridMultilevel"/>
    <w:tmpl w:val="21CCD4F8"/>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31ED1"/>
    <w:multiLevelType w:val="hybridMultilevel"/>
    <w:tmpl w:val="A0042D7C"/>
    <w:lvl w:ilvl="0" w:tplc="674E8BE8">
      <w:start w:val="1"/>
      <w:numFmt w:val="decimal"/>
      <w:lvlText w:val="%1."/>
      <w:lvlJc w:val="left"/>
      <w:pPr>
        <w:ind w:left="501" w:hanging="360"/>
      </w:pPr>
      <w:rPr>
        <w:rFonts w:hint="default"/>
        <w:b/>
        <w:bCs/>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7DAB5507"/>
    <w:multiLevelType w:val="hybridMultilevel"/>
    <w:tmpl w:val="7688B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FE2DA5"/>
    <w:multiLevelType w:val="multilevel"/>
    <w:tmpl w:val="B464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2845397">
    <w:abstractNumId w:val="7"/>
  </w:num>
  <w:num w:numId="2" w16cid:durableId="1080100518">
    <w:abstractNumId w:val="0"/>
  </w:num>
  <w:num w:numId="3" w16cid:durableId="1986542792">
    <w:abstractNumId w:val="4"/>
  </w:num>
  <w:num w:numId="4" w16cid:durableId="815338884">
    <w:abstractNumId w:val="11"/>
  </w:num>
  <w:num w:numId="5" w16cid:durableId="563414516">
    <w:abstractNumId w:val="1"/>
  </w:num>
  <w:num w:numId="6" w16cid:durableId="2108579305">
    <w:abstractNumId w:val="10"/>
  </w:num>
  <w:num w:numId="7" w16cid:durableId="1549337681">
    <w:abstractNumId w:val="6"/>
  </w:num>
  <w:num w:numId="8" w16cid:durableId="1262295837">
    <w:abstractNumId w:val="3"/>
  </w:num>
  <w:num w:numId="9" w16cid:durableId="912085123">
    <w:abstractNumId w:val="9"/>
  </w:num>
  <w:num w:numId="10" w16cid:durableId="864248280">
    <w:abstractNumId w:val="8"/>
  </w:num>
  <w:num w:numId="11" w16cid:durableId="1283459888">
    <w:abstractNumId w:val="5"/>
  </w:num>
  <w:num w:numId="12" w16cid:durableId="190244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24"/>
    <w:rsid w:val="00011754"/>
    <w:rsid w:val="000254E6"/>
    <w:rsid w:val="0003380A"/>
    <w:rsid w:val="0009761F"/>
    <w:rsid w:val="00097625"/>
    <w:rsid w:val="000A150A"/>
    <w:rsid w:val="000A5D03"/>
    <w:rsid w:val="000A681B"/>
    <w:rsid w:val="000B1C9E"/>
    <w:rsid w:val="000C248A"/>
    <w:rsid w:val="000C2561"/>
    <w:rsid w:val="000C5736"/>
    <w:rsid w:val="000E028A"/>
    <w:rsid w:val="001211A6"/>
    <w:rsid w:val="001226AF"/>
    <w:rsid w:val="0013109F"/>
    <w:rsid w:val="00147411"/>
    <w:rsid w:val="001478BD"/>
    <w:rsid w:val="001638F6"/>
    <w:rsid w:val="00165218"/>
    <w:rsid w:val="00184840"/>
    <w:rsid w:val="00191801"/>
    <w:rsid w:val="001B3390"/>
    <w:rsid w:val="00221653"/>
    <w:rsid w:val="00233E20"/>
    <w:rsid w:val="002370C1"/>
    <w:rsid w:val="00243CD3"/>
    <w:rsid w:val="002464E4"/>
    <w:rsid w:val="00254299"/>
    <w:rsid w:val="002970CB"/>
    <w:rsid w:val="002A4296"/>
    <w:rsid w:val="002A44D0"/>
    <w:rsid w:val="002F2298"/>
    <w:rsid w:val="002F4423"/>
    <w:rsid w:val="00305212"/>
    <w:rsid w:val="00307EE0"/>
    <w:rsid w:val="00343989"/>
    <w:rsid w:val="00354C1F"/>
    <w:rsid w:val="003606E5"/>
    <w:rsid w:val="00391475"/>
    <w:rsid w:val="003949FA"/>
    <w:rsid w:val="003C7778"/>
    <w:rsid w:val="003F6F15"/>
    <w:rsid w:val="00401D44"/>
    <w:rsid w:val="00412883"/>
    <w:rsid w:val="00420E27"/>
    <w:rsid w:val="004278B5"/>
    <w:rsid w:val="00447077"/>
    <w:rsid w:val="00464576"/>
    <w:rsid w:val="004757EE"/>
    <w:rsid w:val="00481212"/>
    <w:rsid w:val="0048604E"/>
    <w:rsid w:val="00493A1E"/>
    <w:rsid w:val="004A26B9"/>
    <w:rsid w:val="004B17C9"/>
    <w:rsid w:val="004B4A80"/>
    <w:rsid w:val="004C2A9E"/>
    <w:rsid w:val="004E6933"/>
    <w:rsid w:val="004E7841"/>
    <w:rsid w:val="005125BC"/>
    <w:rsid w:val="00524179"/>
    <w:rsid w:val="00535FEA"/>
    <w:rsid w:val="00545CB5"/>
    <w:rsid w:val="005545A3"/>
    <w:rsid w:val="00554DE9"/>
    <w:rsid w:val="005550B7"/>
    <w:rsid w:val="00564F73"/>
    <w:rsid w:val="00575598"/>
    <w:rsid w:val="00582D58"/>
    <w:rsid w:val="005A4CC3"/>
    <w:rsid w:val="005C3E18"/>
    <w:rsid w:val="006241EB"/>
    <w:rsid w:val="0063104D"/>
    <w:rsid w:val="00631824"/>
    <w:rsid w:val="00640F27"/>
    <w:rsid w:val="0065064A"/>
    <w:rsid w:val="0065303F"/>
    <w:rsid w:val="00676560"/>
    <w:rsid w:val="00692DFA"/>
    <w:rsid w:val="006A3DD3"/>
    <w:rsid w:val="006B25F3"/>
    <w:rsid w:val="006C037D"/>
    <w:rsid w:val="006E57DB"/>
    <w:rsid w:val="0074200B"/>
    <w:rsid w:val="007612DF"/>
    <w:rsid w:val="0076193B"/>
    <w:rsid w:val="00774C59"/>
    <w:rsid w:val="00784D19"/>
    <w:rsid w:val="00790771"/>
    <w:rsid w:val="00794D55"/>
    <w:rsid w:val="00797850"/>
    <w:rsid w:val="007A6505"/>
    <w:rsid w:val="007A6674"/>
    <w:rsid w:val="007F15DD"/>
    <w:rsid w:val="00800670"/>
    <w:rsid w:val="008040C9"/>
    <w:rsid w:val="008110C0"/>
    <w:rsid w:val="00822BE0"/>
    <w:rsid w:val="00822E75"/>
    <w:rsid w:val="00835160"/>
    <w:rsid w:val="00845060"/>
    <w:rsid w:val="008756CF"/>
    <w:rsid w:val="00880294"/>
    <w:rsid w:val="00880ECC"/>
    <w:rsid w:val="008877B8"/>
    <w:rsid w:val="00891572"/>
    <w:rsid w:val="008B5156"/>
    <w:rsid w:val="008D3C40"/>
    <w:rsid w:val="008E22DA"/>
    <w:rsid w:val="009104BC"/>
    <w:rsid w:val="0092559A"/>
    <w:rsid w:val="00925A06"/>
    <w:rsid w:val="0093424A"/>
    <w:rsid w:val="009414D5"/>
    <w:rsid w:val="00942C7E"/>
    <w:rsid w:val="00943542"/>
    <w:rsid w:val="00967A26"/>
    <w:rsid w:val="009828C7"/>
    <w:rsid w:val="00985824"/>
    <w:rsid w:val="009864D7"/>
    <w:rsid w:val="00991A15"/>
    <w:rsid w:val="00995923"/>
    <w:rsid w:val="009C2C2E"/>
    <w:rsid w:val="009C498F"/>
    <w:rsid w:val="009E2C3C"/>
    <w:rsid w:val="009E6733"/>
    <w:rsid w:val="00A02231"/>
    <w:rsid w:val="00A0760C"/>
    <w:rsid w:val="00A114E0"/>
    <w:rsid w:val="00A61D84"/>
    <w:rsid w:val="00A63E8C"/>
    <w:rsid w:val="00A742BB"/>
    <w:rsid w:val="00A7546E"/>
    <w:rsid w:val="00A80328"/>
    <w:rsid w:val="00AA52A8"/>
    <w:rsid w:val="00AB22AE"/>
    <w:rsid w:val="00AC3A86"/>
    <w:rsid w:val="00B118CD"/>
    <w:rsid w:val="00B27036"/>
    <w:rsid w:val="00B32E52"/>
    <w:rsid w:val="00B32F6C"/>
    <w:rsid w:val="00B47824"/>
    <w:rsid w:val="00B50F1E"/>
    <w:rsid w:val="00B61CE5"/>
    <w:rsid w:val="00B73757"/>
    <w:rsid w:val="00B7592F"/>
    <w:rsid w:val="00B77720"/>
    <w:rsid w:val="00B83C81"/>
    <w:rsid w:val="00B85054"/>
    <w:rsid w:val="00BB3472"/>
    <w:rsid w:val="00BB544E"/>
    <w:rsid w:val="00C0434F"/>
    <w:rsid w:val="00C352B3"/>
    <w:rsid w:val="00C37C52"/>
    <w:rsid w:val="00C42B81"/>
    <w:rsid w:val="00C53E52"/>
    <w:rsid w:val="00C67E25"/>
    <w:rsid w:val="00C72881"/>
    <w:rsid w:val="00C728F9"/>
    <w:rsid w:val="00C7386E"/>
    <w:rsid w:val="00CD2017"/>
    <w:rsid w:val="00CD2302"/>
    <w:rsid w:val="00CD4F1C"/>
    <w:rsid w:val="00CD55FE"/>
    <w:rsid w:val="00D30DAD"/>
    <w:rsid w:val="00D35107"/>
    <w:rsid w:val="00D36BFA"/>
    <w:rsid w:val="00D56BB9"/>
    <w:rsid w:val="00D60CC8"/>
    <w:rsid w:val="00D72D0E"/>
    <w:rsid w:val="00D746EB"/>
    <w:rsid w:val="00D81FCA"/>
    <w:rsid w:val="00DC544C"/>
    <w:rsid w:val="00DC5F78"/>
    <w:rsid w:val="00DE7A87"/>
    <w:rsid w:val="00DF2E67"/>
    <w:rsid w:val="00E006EE"/>
    <w:rsid w:val="00E461CE"/>
    <w:rsid w:val="00E567DB"/>
    <w:rsid w:val="00E624E3"/>
    <w:rsid w:val="00E6457E"/>
    <w:rsid w:val="00E66C76"/>
    <w:rsid w:val="00E9763A"/>
    <w:rsid w:val="00EA4CF0"/>
    <w:rsid w:val="00EB5E37"/>
    <w:rsid w:val="00EC1FFF"/>
    <w:rsid w:val="00ED1DC1"/>
    <w:rsid w:val="00EE36DF"/>
    <w:rsid w:val="00EF2E45"/>
    <w:rsid w:val="00EF64B9"/>
    <w:rsid w:val="00F12E18"/>
    <w:rsid w:val="00F22F04"/>
    <w:rsid w:val="00F43B61"/>
    <w:rsid w:val="00F5239F"/>
    <w:rsid w:val="00F6636A"/>
    <w:rsid w:val="00F74CC9"/>
    <w:rsid w:val="00F77CB8"/>
    <w:rsid w:val="00FA116F"/>
    <w:rsid w:val="00FA73BF"/>
    <w:rsid w:val="00FD28D5"/>
    <w:rsid w:val="00FD3F33"/>
    <w:rsid w:val="00FD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10002"/>
  <w15:chartTrackingRefBased/>
  <w15:docId w15:val="{3A02676F-BF03-4480-B6B8-287AA4EB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24"/>
    <w:pPr>
      <w:spacing w:after="200" w:line="276" w:lineRule="auto"/>
    </w:pPr>
    <w:rPr>
      <w:rFonts w:ascii="Arial" w:hAnsi="Arial"/>
      <w:kern w:val="0"/>
      <w14:ligatures w14:val="none"/>
    </w:rPr>
  </w:style>
  <w:style w:type="paragraph" w:styleId="Heading1">
    <w:name w:val="heading 1"/>
    <w:basedOn w:val="Normal"/>
    <w:next w:val="Normal"/>
    <w:link w:val="Heading1Char"/>
    <w:uiPriority w:val="9"/>
    <w:qFormat/>
    <w:rsid w:val="006318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18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182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182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182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182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182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182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182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824"/>
    <w:rPr>
      <w:rFonts w:eastAsiaTheme="majorEastAsia" w:cstheme="majorBidi"/>
      <w:color w:val="272727" w:themeColor="text1" w:themeTint="D8"/>
    </w:rPr>
  </w:style>
  <w:style w:type="paragraph" w:styleId="Title">
    <w:name w:val="Title"/>
    <w:basedOn w:val="Normal"/>
    <w:next w:val="Normal"/>
    <w:link w:val="TitleChar"/>
    <w:uiPriority w:val="10"/>
    <w:qFormat/>
    <w:rsid w:val="006318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1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8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1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824"/>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631824"/>
    <w:rPr>
      <w:i/>
      <w:iCs/>
      <w:color w:val="404040" w:themeColor="text1" w:themeTint="BF"/>
    </w:rPr>
  </w:style>
  <w:style w:type="paragraph" w:styleId="ListParagraph">
    <w:name w:val="List Paragraph"/>
    <w:basedOn w:val="Normal"/>
    <w:uiPriority w:val="34"/>
    <w:qFormat/>
    <w:rsid w:val="00631824"/>
    <w:pPr>
      <w:spacing w:after="160" w:line="259" w:lineRule="auto"/>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631824"/>
    <w:rPr>
      <w:i/>
      <w:iCs/>
      <w:color w:val="0F4761" w:themeColor="accent1" w:themeShade="BF"/>
    </w:rPr>
  </w:style>
  <w:style w:type="paragraph" w:styleId="IntenseQuote">
    <w:name w:val="Intense Quote"/>
    <w:basedOn w:val="Normal"/>
    <w:next w:val="Normal"/>
    <w:link w:val="IntenseQuoteChar"/>
    <w:uiPriority w:val="30"/>
    <w:qFormat/>
    <w:rsid w:val="006318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31824"/>
    <w:rPr>
      <w:i/>
      <w:iCs/>
      <w:color w:val="0F4761" w:themeColor="accent1" w:themeShade="BF"/>
    </w:rPr>
  </w:style>
  <w:style w:type="character" w:styleId="IntenseReference">
    <w:name w:val="Intense Reference"/>
    <w:basedOn w:val="DefaultParagraphFont"/>
    <w:uiPriority w:val="32"/>
    <w:qFormat/>
    <w:rsid w:val="00631824"/>
    <w:rPr>
      <w:b/>
      <w:bCs/>
      <w:smallCaps/>
      <w:color w:val="0F4761" w:themeColor="accent1" w:themeShade="BF"/>
      <w:spacing w:val="5"/>
    </w:rPr>
  </w:style>
  <w:style w:type="paragraph" w:styleId="NoSpacing">
    <w:name w:val="No Spacing"/>
    <w:link w:val="NoSpacingChar"/>
    <w:uiPriority w:val="1"/>
    <w:qFormat/>
    <w:rsid w:val="00631824"/>
    <w:pPr>
      <w:spacing w:after="0" w:line="240" w:lineRule="auto"/>
    </w:pPr>
    <w:rPr>
      <w:kern w:val="0"/>
      <w14:ligatures w14:val="none"/>
    </w:rPr>
  </w:style>
  <w:style w:type="character" w:customStyle="1" w:styleId="NoSpacingChar">
    <w:name w:val="No Spacing Char"/>
    <w:basedOn w:val="DefaultParagraphFont"/>
    <w:link w:val="NoSpacing"/>
    <w:uiPriority w:val="1"/>
    <w:rsid w:val="00631824"/>
    <w:rPr>
      <w:kern w:val="0"/>
      <w14:ligatures w14:val="none"/>
    </w:rPr>
  </w:style>
  <w:style w:type="paragraph" w:styleId="Header">
    <w:name w:val="header"/>
    <w:basedOn w:val="Normal"/>
    <w:link w:val="HeaderChar"/>
    <w:uiPriority w:val="99"/>
    <w:unhideWhenUsed/>
    <w:rsid w:val="00475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EE"/>
    <w:rPr>
      <w:rFonts w:ascii="Arial" w:hAnsi="Arial"/>
      <w:kern w:val="0"/>
      <w14:ligatures w14:val="none"/>
    </w:rPr>
  </w:style>
  <w:style w:type="paragraph" w:styleId="Footer">
    <w:name w:val="footer"/>
    <w:basedOn w:val="Normal"/>
    <w:link w:val="FooterChar"/>
    <w:uiPriority w:val="99"/>
    <w:unhideWhenUsed/>
    <w:rsid w:val="00475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EE"/>
    <w:rPr>
      <w:rFonts w:ascii="Arial" w:hAnsi="Arial"/>
      <w:kern w:val="0"/>
      <w14:ligatures w14:val="none"/>
    </w:rPr>
  </w:style>
  <w:style w:type="paragraph" w:customStyle="1" w:styleId="Default">
    <w:name w:val="Default"/>
    <w:rsid w:val="00B47824"/>
    <w:pPr>
      <w:autoSpaceDE w:val="0"/>
      <w:autoSpaceDN w:val="0"/>
      <w:adjustRightInd w:val="0"/>
      <w:spacing w:after="0" w:line="240" w:lineRule="auto"/>
    </w:pPr>
    <w:rPr>
      <w:rFonts w:ascii="Arial" w:hAnsi="Arial" w:cs="Arial"/>
      <w:color w:val="000000"/>
      <w:kern w:val="0"/>
      <w:sz w:val="24"/>
      <w:szCs w:val="24"/>
    </w:rPr>
  </w:style>
  <w:style w:type="paragraph" w:customStyle="1" w:styleId="paragraph">
    <w:name w:val="paragraph"/>
    <w:basedOn w:val="Normal"/>
    <w:rsid w:val="00427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78B5"/>
  </w:style>
  <w:style w:type="character" w:customStyle="1" w:styleId="eop">
    <w:name w:val="eop"/>
    <w:basedOn w:val="DefaultParagraphFont"/>
    <w:rsid w:val="0042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580889">
      <w:bodyDiv w:val="1"/>
      <w:marLeft w:val="0"/>
      <w:marRight w:val="0"/>
      <w:marTop w:val="0"/>
      <w:marBottom w:val="0"/>
      <w:divBdr>
        <w:top w:val="none" w:sz="0" w:space="0" w:color="auto"/>
        <w:left w:val="none" w:sz="0" w:space="0" w:color="auto"/>
        <w:bottom w:val="none" w:sz="0" w:space="0" w:color="auto"/>
        <w:right w:val="none" w:sz="0" w:space="0" w:color="auto"/>
      </w:divBdr>
    </w:div>
    <w:div w:id="1354455250">
      <w:bodyDiv w:val="1"/>
      <w:marLeft w:val="0"/>
      <w:marRight w:val="0"/>
      <w:marTop w:val="0"/>
      <w:marBottom w:val="0"/>
      <w:divBdr>
        <w:top w:val="none" w:sz="0" w:space="0" w:color="auto"/>
        <w:left w:val="none" w:sz="0" w:space="0" w:color="auto"/>
        <w:bottom w:val="none" w:sz="0" w:space="0" w:color="auto"/>
        <w:right w:val="none" w:sz="0" w:space="0" w:color="auto"/>
      </w:divBdr>
      <w:divsChild>
        <w:div w:id="1202787041">
          <w:marLeft w:val="0"/>
          <w:marRight w:val="0"/>
          <w:marTop w:val="0"/>
          <w:marBottom w:val="0"/>
          <w:divBdr>
            <w:top w:val="none" w:sz="0" w:space="0" w:color="auto"/>
            <w:left w:val="none" w:sz="0" w:space="0" w:color="auto"/>
            <w:bottom w:val="none" w:sz="0" w:space="0" w:color="auto"/>
            <w:right w:val="none" w:sz="0" w:space="0" w:color="auto"/>
          </w:divBdr>
        </w:div>
        <w:div w:id="1689793018">
          <w:marLeft w:val="0"/>
          <w:marRight w:val="0"/>
          <w:marTop w:val="0"/>
          <w:marBottom w:val="0"/>
          <w:divBdr>
            <w:top w:val="none" w:sz="0" w:space="0" w:color="auto"/>
            <w:left w:val="none" w:sz="0" w:space="0" w:color="auto"/>
            <w:bottom w:val="none" w:sz="0" w:space="0" w:color="auto"/>
            <w:right w:val="none" w:sz="0" w:space="0" w:color="auto"/>
          </w:divBdr>
        </w:div>
        <w:div w:id="1978296884">
          <w:marLeft w:val="0"/>
          <w:marRight w:val="0"/>
          <w:marTop w:val="0"/>
          <w:marBottom w:val="0"/>
          <w:divBdr>
            <w:top w:val="none" w:sz="0" w:space="0" w:color="auto"/>
            <w:left w:val="none" w:sz="0" w:space="0" w:color="auto"/>
            <w:bottom w:val="none" w:sz="0" w:space="0" w:color="auto"/>
            <w:right w:val="none" w:sz="0" w:space="0" w:color="auto"/>
          </w:divBdr>
        </w:div>
      </w:divsChild>
    </w:div>
    <w:div w:id="18647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51CDEF9328D44994DE9CF6159141C" ma:contentTypeVersion="8" ma:contentTypeDescription="Create a new document." ma:contentTypeScope="" ma:versionID="e8b3d563fe1fbfe99d9dc251936f431c">
  <xsd:schema xmlns:xsd="http://www.w3.org/2001/XMLSchema" xmlns:xs="http://www.w3.org/2001/XMLSchema" xmlns:p="http://schemas.microsoft.com/office/2006/metadata/properties" xmlns:ns2="e576b6e1-cb3c-4154-81db-0a177eb73555" targetNamespace="http://schemas.microsoft.com/office/2006/metadata/properties" ma:root="true" ma:fieldsID="7bb58166db1bc1558c8b452324880168" ns2:_="">
    <xsd:import namespace="e576b6e1-cb3c-4154-81db-0a177eb735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6b6e1-cb3c-4154-81db-0a177eb73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A979-2065-4E17-B27E-2046E7BAEC6D}">
  <ds:schemaRefs>
    <ds:schemaRef ds:uri="http://schemas.microsoft.com/sharepoint/v3/contenttype/forms"/>
  </ds:schemaRefs>
</ds:datastoreItem>
</file>

<file path=customXml/itemProps2.xml><?xml version="1.0" encoding="utf-8"?>
<ds:datastoreItem xmlns:ds="http://schemas.openxmlformats.org/officeDocument/2006/customXml" ds:itemID="{62564E1F-80F5-4B78-91E3-A05359F29B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05D5E-0EAB-4265-977E-7543C6F6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6b6e1-cb3c-4154-81db-0a177eb7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A27D4-C44D-4431-B6F5-D644CFF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Shaney-Ann Charles</dc:creator>
  <cp:keywords/>
  <dc:description/>
  <cp:lastModifiedBy>Shaney-Ann Charles</cp:lastModifiedBy>
  <cp:revision>85</cp:revision>
  <dcterms:created xsi:type="dcterms:W3CDTF">2024-10-07T21:15:00Z</dcterms:created>
  <dcterms:modified xsi:type="dcterms:W3CDTF">2025-01-17T09:37:00Z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3ba5a864-e18e-496f-b686-8ce3387c0c75</vt:lpwstr>
  </property>
  <property fmtid="{D5CDD505-2E9C-101B-9397-08002B2CF9AE}" pid="3" name="ContentTypeId">
    <vt:lpwstr>0x01010006B51CDEF9328D44994DE9CF6159141C</vt:lpwstr>
  </property>
  <property fmtid="{D5CDD505-2E9C-101B-9397-08002B2CF9AE}" pid="4" name="MediaServiceImageTags">
    <vt:lpwstr/>
  </property>
</Properties>
</file>