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CBD1B" w14:textId="77777777" w:rsidR="00C464B8" w:rsidRDefault="00C464B8">
      <w:pPr>
        <w:pStyle w:val="BodyText"/>
        <w:spacing w:before="9"/>
        <w:rPr>
          <w:rFonts w:ascii="Times New Roman"/>
          <w:sz w:val="29"/>
        </w:rPr>
      </w:pPr>
      <w:bookmarkStart w:id="0" w:name="_Hlk72850258"/>
    </w:p>
    <w:p w14:paraId="7336B4E2" w14:textId="4BFD11AD" w:rsidR="00285CB8" w:rsidRPr="00285CB8" w:rsidRDefault="00285CB8" w:rsidP="00285CB8">
      <w:pPr>
        <w:pStyle w:val="BodyText"/>
      </w:pPr>
      <w:bookmarkStart w:id="1" w:name="_Hlk43729659"/>
      <w:bookmarkStart w:id="2" w:name="_Hlk44426768"/>
      <w:r>
        <w:t xml:space="preserve"> </w:t>
      </w:r>
      <w:r w:rsidR="00CB1FD6" w:rsidRPr="00285CB8">
        <w:t>Oral Surgery Managed Clinical Network Committee</w:t>
      </w:r>
    </w:p>
    <w:p w14:paraId="10A90D07" w14:textId="50C90CCE" w:rsidR="00285CB8" w:rsidRPr="00285CB8" w:rsidRDefault="00285CB8" w:rsidP="00285CB8">
      <w:pPr>
        <w:pStyle w:val="BodyText"/>
      </w:pPr>
      <w:r>
        <w:t xml:space="preserve"> </w:t>
      </w:r>
      <w:r w:rsidR="00CB1FD6" w:rsidRPr="00285CB8">
        <w:t xml:space="preserve">Southwest of England </w:t>
      </w:r>
    </w:p>
    <w:p w14:paraId="18E523D8" w14:textId="792D0FEE" w:rsidR="00C464B8" w:rsidRPr="00285CB8" w:rsidRDefault="00285CB8" w:rsidP="00285CB8">
      <w:pPr>
        <w:pStyle w:val="BodyText"/>
      </w:pPr>
      <w:r>
        <w:t xml:space="preserve"> </w:t>
      </w:r>
      <w:r w:rsidR="00CB1FD6" w:rsidRPr="00285CB8">
        <w:t>South West House Blackbrook Park Avenue</w:t>
      </w:r>
    </w:p>
    <w:p w14:paraId="0E28BA47" w14:textId="479D50AE" w:rsidR="00285CB8" w:rsidRPr="00285CB8" w:rsidRDefault="00285CB8" w:rsidP="00285CB8">
      <w:pPr>
        <w:pStyle w:val="BodyText"/>
      </w:pPr>
      <w:r>
        <w:t xml:space="preserve"> </w:t>
      </w:r>
      <w:r w:rsidR="00CB1FD6" w:rsidRPr="00285CB8">
        <w:t xml:space="preserve">Taunton </w:t>
      </w:r>
    </w:p>
    <w:p w14:paraId="299CCC78" w14:textId="1AF517C3" w:rsidR="00C464B8" w:rsidRPr="00285CB8" w:rsidRDefault="00285CB8" w:rsidP="00285CB8">
      <w:pPr>
        <w:pStyle w:val="BodyText"/>
      </w:pPr>
      <w:r>
        <w:t xml:space="preserve"> </w:t>
      </w:r>
      <w:r w:rsidR="00CB1FD6" w:rsidRPr="00285CB8">
        <w:t>Somerset TA1 2PX</w:t>
      </w:r>
    </w:p>
    <w:p w14:paraId="7F5CD781" w14:textId="27985B58" w:rsidR="00C464B8" w:rsidRPr="00285CB8" w:rsidRDefault="00285CB8" w:rsidP="00285CB8">
      <w:pPr>
        <w:pStyle w:val="BodyText"/>
      </w:pPr>
      <w:r>
        <w:t xml:space="preserve"> </w:t>
      </w:r>
      <w:r w:rsidR="00CB1FD6" w:rsidRPr="00285CB8">
        <w:t>Tel: 01138 253039</w:t>
      </w:r>
    </w:p>
    <w:p w14:paraId="27C46DBF" w14:textId="7F16C534" w:rsidR="00C464B8" w:rsidRPr="00285CB8" w:rsidRDefault="00285CB8" w:rsidP="00285CB8">
      <w:pPr>
        <w:pStyle w:val="BodyText"/>
      </w:pPr>
      <w:r>
        <w:t xml:space="preserve"> </w:t>
      </w:r>
      <w:hyperlink r:id="rId10" w:history="1">
        <w:r w:rsidRPr="009747BF">
          <w:rPr>
            <w:rStyle w:val="Hyperlink"/>
          </w:rPr>
          <w:t>england.swdental@nhs.net</w:t>
        </w:r>
      </w:hyperlink>
    </w:p>
    <w:p w14:paraId="35B2F1DC" w14:textId="77777777" w:rsidR="00C464B8" w:rsidRDefault="00C464B8">
      <w:pPr>
        <w:pStyle w:val="BodyText"/>
        <w:spacing w:before="10"/>
        <w:rPr>
          <w:sz w:val="19"/>
        </w:rPr>
      </w:pPr>
    </w:p>
    <w:p w14:paraId="2CF5449D" w14:textId="77777777" w:rsidR="00C464B8" w:rsidRDefault="00CB1FD6">
      <w:pPr>
        <w:pStyle w:val="BodyText"/>
        <w:spacing w:before="52"/>
        <w:ind w:left="103"/>
        <w:jc w:val="both"/>
      </w:pPr>
      <w:r>
        <w:t>Dear Colleague</w:t>
      </w:r>
    </w:p>
    <w:p w14:paraId="5855FDA5" w14:textId="4DA22F15" w:rsidR="00C464B8" w:rsidRDefault="00CB1FD6">
      <w:pPr>
        <w:pStyle w:val="BodyText"/>
        <w:spacing w:before="199"/>
        <w:ind w:left="103" w:right="117"/>
        <w:jc w:val="both"/>
      </w:pPr>
      <w:r>
        <w:t xml:space="preserve">NHS England published the guidance for managed clinical networks for Oral Surgery in 2015. The Southwest managed clinical network committee was established in 2017. The following guidance has been agreed to assist General Dental Practitioners when deciding </w:t>
      </w:r>
      <w:r>
        <w:rPr>
          <w:spacing w:val="4"/>
        </w:rPr>
        <w:t xml:space="preserve">to </w:t>
      </w:r>
      <w:r>
        <w:t>refer patents. This guidance is applicable to the Southwest Region which comprises of</w:t>
      </w:r>
      <w:r w:rsidR="0042282D">
        <w:t>;</w:t>
      </w:r>
      <w:r w:rsidR="005D77F7">
        <w:t xml:space="preserve"> Swindon, Wiltshire, Gloucester, </w:t>
      </w:r>
      <w:r w:rsidR="00285CB8">
        <w:t xml:space="preserve">South Gloucestershire, Bristol, North Somerset, Somerset, </w:t>
      </w:r>
      <w:r>
        <w:t>Devon, Cornwall, Isles of Scilly</w:t>
      </w:r>
      <w:r w:rsidR="00285CB8">
        <w:t xml:space="preserve">.  Dorset is Covered by the REGO electronic referral pathway. </w:t>
      </w:r>
    </w:p>
    <w:p w14:paraId="75F08F23" w14:textId="77777777" w:rsidR="00C464B8" w:rsidRDefault="00C464B8">
      <w:pPr>
        <w:pStyle w:val="BodyText"/>
        <w:spacing w:before="1"/>
      </w:pPr>
    </w:p>
    <w:p w14:paraId="28B016A5" w14:textId="77777777" w:rsidR="00C464B8" w:rsidRDefault="00CB1FD6">
      <w:pPr>
        <w:pStyle w:val="BodyText"/>
        <w:ind w:left="103" w:right="119"/>
        <w:jc w:val="both"/>
      </w:pPr>
      <w:r>
        <w:t>The guidance is agreed by all specialist oral surgery care providers in the region and used as the basis for triaging referrals for oral surgery.</w:t>
      </w:r>
    </w:p>
    <w:p w14:paraId="06618532" w14:textId="77777777" w:rsidR="00C464B8" w:rsidRDefault="00C464B8">
      <w:pPr>
        <w:pStyle w:val="BodyText"/>
      </w:pPr>
    </w:p>
    <w:p w14:paraId="663F8D0E" w14:textId="77777777" w:rsidR="00C464B8" w:rsidRDefault="00CB1FD6">
      <w:pPr>
        <w:pStyle w:val="BodyText"/>
        <w:ind w:left="103" w:right="128"/>
        <w:jc w:val="both"/>
      </w:pPr>
      <w:r>
        <w:t>Improving the Oral Surgery Care Pathway is a local and national priority for NHS England we would like your help to achieve this.</w:t>
      </w:r>
    </w:p>
    <w:p w14:paraId="2F132D46" w14:textId="77777777" w:rsidR="00C464B8" w:rsidRDefault="00C464B8">
      <w:pPr>
        <w:pStyle w:val="BodyText"/>
        <w:spacing w:before="12"/>
        <w:rPr>
          <w:sz w:val="23"/>
        </w:rPr>
      </w:pPr>
    </w:p>
    <w:p w14:paraId="0DBCB272" w14:textId="77777777" w:rsidR="00C464B8" w:rsidRDefault="00CB1FD6">
      <w:pPr>
        <w:pStyle w:val="BodyText"/>
        <w:ind w:left="103" w:right="121"/>
        <w:jc w:val="both"/>
      </w:pPr>
      <w:r>
        <w:t>Currently throughout the South West area patients requiring oral surgery are referred to secondary care hospitals and a variety of primary care-based providers. There is a wide variety of methods of referral and referral forms that have a common agreed format with some local variation reflecting specific access for services relevant in your local area.</w:t>
      </w:r>
    </w:p>
    <w:p w14:paraId="1B1674FE" w14:textId="77777777" w:rsidR="00C464B8" w:rsidRDefault="00C464B8">
      <w:pPr>
        <w:pStyle w:val="BodyText"/>
        <w:spacing w:before="1"/>
      </w:pPr>
    </w:p>
    <w:p w14:paraId="4792E2E1" w14:textId="77777777" w:rsidR="00C464B8" w:rsidRDefault="00CB1FD6">
      <w:pPr>
        <w:pStyle w:val="BodyText"/>
        <w:ind w:left="103" w:right="126"/>
        <w:jc w:val="both"/>
      </w:pPr>
      <w:r>
        <w:t>The following guidance will be regarded as a consistent set of guidelines for practitioners in the geographic South West region. Guidance can see downloaded from the link below.</w:t>
      </w:r>
    </w:p>
    <w:p w14:paraId="6916AAD3" w14:textId="77777777" w:rsidR="00C464B8" w:rsidRDefault="00C464B8">
      <w:pPr>
        <w:pStyle w:val="BodyText"/>
      </w:pPr>
    </w:p>
    <w:p w14:paraId="25A45FBC" w14:textId="77777777" w:rsidR="00C464B8" w:rsidRDefault="00CB1FD6">
      <w:pPr>
        <w:ind w:left="103"/>
        <w:rPr>
          <w:i/>
          <w:sz w:val="24"/>
        </w:rPr>
      </w:pPr>
      <w:hyperlink r:id="rId11">
        <w:r>
          <w:rPr>
            <w:i/>
            <w:color w:val="0000FF"/>
            <w:sz w:val="24"/>
            <w:u w:val="single" w:color="0000FF"/>
          </w:rPr>
          <w:t>https://www.england.nhs.uk/south/info-professional/dental/dcis/forms/</w:t>
        </w:r>
      </w:hyperlink>
    </w:p>
    <w:p w14:paraId="2DF9652C" w14:textId="77777777" w:rsidR="00C464B8" w:rsidRDefault="00C464B8">
      <w:pPr>
        <w:pStyle w:val="BodyText"/>
        <w:spacing w:before="9"/>
        <w:rPr>
          <w:i/>
          <w:sz w:val="19"/>
        </w:rPr>
      </w:pPr>
    </w:p>
    <w:p w14:paraId="53AB1376" w14:textId="77777777" w:rsidR="00C464B8" w:rsidRDefault="00CB1FD6">
      <w:pPr>
        <w:pStyle w:val="BodyText"/>
        <w:spacing w:before="52"/>
        <w:ind w:left="103" w:right="223"/>
      </w:pPr>
      <w:r>
        <w:t xml:space="preserve">We would especially ask you to take note of the sections on referrals for general </w:t>
      </w:r>
      <w:proofErr w:type="spellStart"/>
      <w:r>
        <w:t>anaesthesia</w:t>
      </w:r>
      <w:proofErr w:type="spellEnd"/>
      <w:r>
        <w:t>, radiographs, and medical conditions.</w:t>
      </w:r>
    </w:p>
    <w:p w14:paraId="651684D6" w14:textId="77777777" w:rsidR="00C464B8" w:rsidRDefault="00C464B8">
      <w:pPr>
        <w:pStyle w:val="BodyText"/>
        <w:spacing w:before="12"/>
        <w:rPr>
          <w:sz w:val="23"/>
        </w:rPr>
      </w:pPr>
    </w:p>
    <w:p w14:paraId="07222B52" w14:textId="275D4A3F" w:rsidR="00C464B8" w:rsidRPr="007C6DAC" w:rsidRDefault="00CB1FD6" w:rsidP="00DD234F">
      <w:pPr>
        <w:pStyle w:val="BodyText"/>
        <w:ind w:left="103"/>
        <w:rPr>
          <w:color w:val="0000FF"/>
        </w:rPr>
      </w:pPr>
      <w:r>
        <w:t>If you have any comments or queries</w:t>
      </w:r>
      <w:r w:rsidR="00085A8A">
        <w:t>,</w:t>
      </w:r>
      <w:r>
        <w:t xml:space="preserve"> please contact the LDN chair</w:t>
      </w:r>
      <w:r w:rsidR="00DD234F">
        <w:t>.</w:t>
      </w:r>
    </w:p>
    <w:p w14:paraId="44E49286" w14:textId="77777777" w:rsidR="00C464B8" w:rsidRDefault="00C464B8">
      <w:pPr>
        <w:pStyle w:val="BodyText"/>
        <w:spacing w:before="11"/>
        <w:rPr>
          <w:sz w:val="19"/>
        </w:rPr>
      </w:pPr>
    </w:p>
    <w:p w14:paraId="0FD5FF31" w14:textId="77777777" w:rsidR="00C464B8" w:rsidRDefault="00CB1FD6">
      <w:pPr>
        <w:pStyle w:val="BodyText"/>
        <w:spacing w:before="52"/>
        <w:ind w:left="103"/>
      </w:pPr>
      <w:r>
        <w:t>With kind</w:t>
      </w:r>
      <w:r>
        <w:rPr>
          <w:spacing w:val="-4"/>
        </w:rPr>
        <w:t xml:space="preserve"> </w:t>
      </w:r>
      <w:r>
        <w:t>regards</w:t>
      </w:r>
    </w:p>
    <w:p w14:paraId="1FABAC7B" w14:textId="77777777" w:rsidR="00C464B8" w:rsidRDefault="00C464B8">
      <w:pPr>
        <w:pStyle w:val="BodyText"/>
        <w:spacing w:before="12"/>
        <w:rPr>
          <w:sz w:val="23"/>
        </w:rPr>
      </w:pPr>
    </w:p>
    <w:p w14:paraId="06A9E03F" w14:textId="61F51397" w:rsidR="00C464B8" w:rsidRDefault="00CB1FD6" w:rsidP="00085A8A">
      <w:pPr>
        <w:pStyle w:val="BodyText"/>
        <w:ind w:left="103" w:right="4429"/>
        <w:sectPr w:rsidR="00C464B8" w:rsidSect="0005616E">
          <w:headerReference w:type="default" r:id="rId12"/>
          <w:footerReference w:type="default" r:id="rId13"/>
          <w:type w:val="continuous"/>
          <w:pgSz w:w="11910" w:h="16840"/>
          <w:pgMar w:top="1780" w:right="1180" w:bottom="1180" w:left="1200" w:header="793" w:footer="987" w:gutter="0"/>
          <w:pgNumType w:start="1"/>
          <w:cols w:space="720"/>
        </w:sectPr>
      </w:pPr>
      <w:r>
        <w:t>Oral Surgery Managed Clinical Network Committee Southwest of Englan</w:t>
      </w:r>
      <w:r w:rsidR="00285CB8">
        <w:t>d</w:t>
      </w:r>
    </w:p>
    <w:p w14:paraId="03E7F6D0" w14:textId="77777777" w:rsidR="00C464B8" w:rsidRDefault="00C464B8">
      <w:pPr>
        <w:pStyle w:val="BodyText"/>
        <w:rPr>
          <w:sz w:val="20"/>
        </w:rPr>
      </w:pPr>
    </w:p>
    <w:p w14:paraId="74F42AFA" w14:textId="77777777" w:rsidR="00C464B8" w:rsidRDefault="00CB1FD6">
      <w:pPr>
        <w:pStyle w:val="Heading2"/>
        <w:spacing w:before="199"/>
        <w:ind w:left="103" w:right="123"/>
        <w:jc w:val="both"/>
      </w:pPr>
      <w:r>
        <w:t>All practitioners must use the referral forms for all oral surgery referrals of patients over 16. The relevant forms for your area can be downloaded from your local provider or the LDN website. (Appendix 4)</w:t>
      </w:r>
    </w:p>
    <w:p w14:paraId="5621B979" w14:textId="77777777" w:rsidR="00C464B8" w:rsidRDefault="00C464B8">
      <w:pPr>
        <w:pStyle w:val="BodyText"/>
        <w:spacing w:before="1"/>
        <w:rPr>
          <w:b/>
        </w:rPr>
      </w:pPr>
    </w:p>
    <w:p w14:paraId="66D52C26" w14:textId="77777777" w:rsidR="00C464B8" w:rsidRDefault="00CB1FD6">
      <w:pPr>
        <w:ind w:left="103"/>
        <w:jc w:val="both"/>
        <w:rPr>
          <w:b/>
          <w:sz w:val="24"/>
        </w:rPr>
      </w:pPr>
      <w:r>
        <w:rPr>
          <w:b/>
          <w:sz w:val="24"/>
        </w:rPr>
        <w:t>Please use the forms to avoid rejection at triage.</w:t>
      </w:r>
    </w:p>
    <w:p w14:paraId="1B0B9BCD" w14:textId="77777777" w:rsidR="00C464B8" w:rsidRDefault="00C464B8">
      <w:pPr>
        <w:pStyle w:val="BodyText"/>
        <w:rPr>
          <w:b/>
        </w:rPr>
      </w:pPr>
    </w:p>
    <w:p w14:paraId="2764D3D4" w14:textId="77777777" w:rsidR="00C464B8" w:rsidRDefault="00CB1FD6">
      <w:pPr>
        <w:pStyle w:val="BodyText"/>
        <w:ind w:left="103"/>
        <w:jc w:val="both"/>
      </w:pPr>
      <w:r>
        <w:t>It is rare for a patient’s medical history to complicate the extraction to such an extent that it</w:t>
      </w:r>
    </w:p>
    <w:p w14:paraId="621F2303" w14:textId="77777777" w:rsidR="00C464B8" w:rsidRDefault="00CB1FD6">
      <w:pPr>
        <w:pStyle w:val="BodyText"/>
        <w:ind w:left="103"/>
        <w:jc w:val="both"/>
      </w:pPr>
      <w:r>
        <w:t>needs to take place within the hospital setting. Specific examples are listed. (</w:t>
      </w:r>
      <w:r>
        <w:rPr>
          <w:b/>
        </w:rPr>
        <w:t>Appendix 2</w:t>
      </w:r>
      <w:r>
        <w:t>)</w:t>
      </w:r>
    </w:p>
    <w:p w14:paraId="5F8F105E" w14:textId="77777777" w:rsidR="00C464B8" w:rsidRDefault="00C464B8">
      <w:pPr>
        <w:pStyle w:val="BodyText"/>
      </w:pPr>
    </w:p>
    <w:p w14:paraId="0E73BDAB" w14:textId="77777777" w:rsidR="00C464B8" w:rsidRDefault="00CB1FD6">
      <w:pPr>
        <w:ind w:left="103" w:right="124"/>
        <w:jc w:val="both"/>
        <w:rPr>
          <w:b/>
          <w:i/>
          <w:sz w:val="24"/>
        </w:rPr>
      </w:pPr>
      <w:r>
        <w:rPr>
          <w:sz w:val="24"/>
        </w:rPr>
        <w:t xml:space="preserve">GDC guidelines indicate that “particular care must be taken when referring patients for treatment under general </w:t>
      </w:r>
      <w:proofErr w:type="spellStart"/>
      <w:r>
        <w:rPr>
          <w:sz w:val="24"/>
        </w:rPr>
        <w:t>anaesthesia</w:t>
      </w:r>
      <w:proofErr w:type="spellEnd"/>
      <w:r>
        <w:rPr>
          <w:sz w:val="24"/>
        </w:rPr>
        <w:t xml:space="preserve"> or sedation”. </w:t>
      </w:r>
      <w:r>
        <w:rPr>
          <w:b/>
          <w:sz w:val="24"/>
        </w:rPr>
        <w:t xml:space="preserve">General </w:t>
      </w:r>
      <w:proofErr w:type="spellStart"/>
      <w:r>
        <w:rPr>
          <w:b/>
          <w:sz w:val="24"/>
        </w:rPr>
        <w:t>anaesthesia</w:t>
      </w:r>
      <w:proofErr w:type="spellEnd"/>
      <w:r>
        <w:rPr>
          <w:b/>
          <w:sz w:val="24"/>
        </w:rPr>
        <w:t xml:space="preserve"> carries an increased level of risk and should not be offered to patients as a routine alternative. Comprehensive details must be provided to support any request</w:t>
      </w:r>
      <w:r>
        <w:rPr>
          <w:b/>
          <w:i/>
          <w:sz w:val="24"/>
        </w:rPr>
        <w:t>.</w:t>
      </w:r>
    </w:p>
    <w:p w14:paraId="09400298" w14:textId="77777777" w:rsidR="00C464B8" w:rsidRDefault="00C464B8">
      <w:pPr>
        <w:pStyle w:val="BodyText"/>
        <w:spacing w:before="11"/>
        <w:rPr>
          <w:b/>
          <w:i/>
          <w:sz w:val="23"/>
        </w:rPr>
      </w:pPr>
    </w:p>
    <w:p w14:paraId="77B040E8" w14:textId="77777777" w:rsidR="00C464B8" w:rsidRDefault="00CB1FD6">
      <w:pPr>
        <w:pStyle w:val="Heading2"/>
        <w:spacing w:before="1"/>
        <w:ind w:left="103" w:right="132"/>
        <w:jc w:val="both"/>
      </w:pPr>
      <w:r>
        <w:t xml:space="preserve">Failure to achieve adequate local </w:t>
      </w:r>
      <w:proofErr w:type="spellStart"/>
      <w:r>
        <w:t>anaesthesia</w:t>
      </w:r>
      <w:proofErr w:type="spellEnd"/>
      <w:r>
        <w:t xml:space="preserve"> is not normally seen as sufficient justification unless there are supporting circumstances</w:t>
      </w:r>
    </w:p>
    <w:p w14:paraId="3FB6ED42" w14:textId="77777777" w:rsidR="00C464B8" w:rsidRDefault="00C464B8">
      <w:pPr>
        <w:pStyle w:val="BodyText"/>
        <w:spacing w:before="1"/>
        <w:rPr>
          <w:b/>
        </w:rPr>
      </w:pPr>
    </w:p>
    <w:p w14:paraId="67B8C2E2" w14:textId="77777777" w:rsidR="00C464B8" w:rsidRDefault="00CB1FD6">
      <w:pPr>
        <w:ind w:left="103" w:right="125"/>
        <w:jc w:val="both"/>
        <w:rPr>
          <w:b/>
          <w:sz w:val="24"/>
        </w:rPr>
      </w:pPr>
      <w:r>
        <w:rPr>
          <w:sz w:val="24"/>
        </w:rPr>
        <w:t xml:space="preserve">If referring for sedation or general </w:t>
      </w:r>
      <w:proofErr w:type="spellStart"/>
      <w:r>
        <w:rPr>
          <w:sz w:val="24"/>
        </w:rPr>
        <w:t>anaesthetic</w:t>
      </w:r>
      <w:proofErr w:type="spellEnd"/>
      <w:r>
        <w:rPr>
          <w:sz w:val="24"/>
        </w:rPr>
        <w:t xml:space="preserve"> the patient must complete and sign the "GA or Sedation Referral form" </w:t>
      </w:r>
      <w:r>
        <w:rPr>
          <w:b/>
          <w:i/>
          <w:sz w:val="24"/>
        </w:rPr>
        <w:t xml:space="preserve">Failure to complete all sections will result in the return of referral and subsequent delay in the patients’ treatment. </w:t>
      </w:r>
      <w:r>
        <w:rPr>
          <w:sz w:val="24"/>
        </w:rPr>
        <w:t>(</w:t>
      </w:r>
      <w:r>
        <w:rPr>
          <w:b/>
          <w:sz w:val="24"/>
        </w:rPr>
        <w:t>Appendix 1)</w:t>
      </w:r>
    </w:p>
    <w:p w14:paraId="36194400" w14:textId="77777777" w:rsidR="00C464B8" w:rsidRDefault="00C464B8">
      <w:pPr>
        <w:pStyle w:val="BodyText"/>
        <w:rPr>
          <w:b/>
        </w:rPr>
      </w:pPr>
    </w:p>
    <w:p w14:paraId="02527D0F" w14:textId="77777777" w:rsidR="00C464B8" w:rsidRDefault="00CB1FD6">
      <w:pPr>
        <w:pStyle w:val="Heading2"/>
        <w:spacing w:line="293" w:lineRule="exact"/>
        <w:ind w:left="103"/>
      </w:pPr>
      <w:r>
        <w:t>Email referrals</w:t>
      </w:r>
    </w:p>
    <w:p w14:paraId="31945FBF" w14:textId="48D482CF" w:rsidR="00C464B8" w:rsidRDefault="00CB1FD6">
      <w:pPr>
        <w:spacing w:line="276" w:lineRule="auto"/>
        <w:ind w:left="103" w:right="252"/>
      </w:pPr>
      <w:hyperlink r:id="rId14">
        <w:r>
          <w:t xml:space="preserve">The NHS secure email standard </w:t>
        </w:r>
      </w:hyperlink>
      <w:r>
        <w:t xml:space="preserve">regulations require that emails sent to and from health and social care </w:t>
      </w:r>
      <w:proofErr w:type="spellStart"/>
      <w:r>
        <w:t>organisations</w:t>
      </w:r>
      <w:proofErr w:type="spellEnd"/>
      <w:r>
        <w:t xml:space="preserve"> must meet the secure email standard (DCB1596) so that everyone can be sure that sensitive and confidential information is kept secure.</w:t>
      </w:r>
    </w:p>
    <w:p w14:paraId="1BAB11ED" w14:textId="6F7A18CF" w:rsidR="00085A8A" w:rsidRDefault="00085A8A">
      <w:pPr>
        <w:spacing w:line="276" w:lineRule="auto"/>
        <w:ind w:left="103" w:right="252"/>
      </w:pPr>
      <w:r>
        <w:t>Many Providers now accept referrals using nhs.net e mail.  (e mail addresses details are on the referral forms)</w:t>
      </w:r>
    </w:p>
    <w:p w14:paraId="2429FE2E" w14:textId="77777777" w:rsidR="00C464B8" w:rsidRDefault="00C464B8">
      <w:pPr>
        <w:pStyle w:val="BodyText"/>
        <w:spacing w:before="4"/>
        <w:rPr>
          <w:sz w:val="16"/>
        </w:rPr>
      </w:pPr>
    </w:p>
    <w:p w14:paraId="7A08E261" w14:textId="4FA8D181" w:rsidR="00C464B8" w:rsidRDefault="00CB1FD6">
      <w:pPr>
        <w:ind w:left="103" w:right="1544"/>
      </w:pPr>
      <w:r>
        <w:t>Please see for further details on how to sign up for NHS mail</w:t>
      </w:r>
    </w:p>
    <w:p w14:paraId="1A7A2346" w14:textId="3B51F1A1" w:rsidR="00085A8A" w:rsidRPr="000E0668" w:rsidRDefault="00F54B88">
      <w:pPr>
        <w:ind w:left="103" w:right="1544"/>
        <w:rPr>
          <w:color w:val="0066FF"/>
        </w:rPr>
      </w:pPr>
      <w:hyperlink r:id="rId15" w:history="1">
        <w:r w:rsidRPr="000E0668">
          <w:rPr>
            <w:rStyle w:val="Hyperlink"/>
            <w:color w:val="0066FF"/>
            <w:u w:val="none"/>
          </w:rPr>
          <w:t>https://www.england.nhs.uk/ourwork/clinical-policy/ordering-medication-using-proxy-access/getting-a-secure-email-account-a-guide-for-social-care-organisations/signing-up-for-nhsmail/</w:t>
        </w:r>
      </w:hyperlink>
    </w:p>
    <w:p w14:paraId="41E1A1DE" w14:textId="77777777" w:rsidR="00C464B8" w:rsidRDefault="00C464B8">
      <w:pPr>
        <w:pStyle w:val="BodyText"/>
        <w:spacing w:before="5"/>
        <w:rPr>
          <w:sz w:val="17"/>
        </w:rPr>
      </w:pPr>
    </w:p>
    <w:p w14:paraId="080B9A98" w14:textId="77777777" w:rsidR="00C464B8" w:rsidRDefault="00CB1FD6">
      <w:pPr>
        <w:spacing w:before="57"/>
        <w:ind w:left="103"/>
        <w:rPr>
          <w:b/>
        </w:rPr>
      </w:pPr>
      <w:r>
        <w:rPr>
          <w:b/>
        </w:rPr>
        <w:t>Patient NHS numbers</w:t>
      </w:r>
    </w:p>
    <w:p w14:paraId="40365DA2" w14:textId="77777777" w:rsidR="00C464B8" w:rsidRDefault="00CB1FD6">
      <w:pPr>
        <w:ind w:left="103"/>
      </w:pPr>
      <w:r>
        <w:t>NHS numbers are mandatory on referrals.</w:t>
      </w:r>
    </w:p>
    <w:p w14:paraId="00B2F456" w14:textId="77777777" w:rsidR="00C464B8" w:rsidRDefault="00C464B8">
      <w:pPr>
        <w:pStyle w:val="BodyText"/>
      </w:pPr>
    </w:p>
    <w:p w14:paraId="6C542A9B" w14:textId="77777777" w:rsidR="00C464B8" w:rsidRDefault="00CB1FD6">
      <w:pPr>
        <w:pStyle w:val="Heading2"/>
        <w:spacing w:before="1"/>
        <w:ind w:left="103"/>
      </w:pPr>
      <w:r>
        <w:t>Fax referrals</w:t>
      </w:r>
    </w:p>
    <w:p w14:paraId="73F37252" w14:textId="77777777" w:rsidR="00C464B8" w:rsidRDefault="00CB1FD6">
      <w:pPr>
        <w:pStyle w:val="BodyText"/>
        <w:ind w:left="103"/>
      </w:pPr>
      <w:r>
        <w:t>The use of fax for referrals is not supported by the NHS as it is not secure.</w:t>
      </w:r>
    </w:p>
    <w:p w14:paraId="5D759C76" w14:textId="77777777" w:rsidR="00C464B8" w:rsidRDefault="00C464B8">
      <w:pPr>
        <w:pStyle w:val="BodyText"/>
        <w:spacing w:before="11"/>
        <w:rPr>
          <w:sz w:val="23"/>
        </w:rPr>
      </w:pPr>
    </w:p>
    <w:p w14:paraId="040051A2" w14:textId="77777777" w:rsidR="00C464B8" w:rsidRDefault="00CB1FD6">
      <w:pPr>
        <w:pStyle w:val="Heading2"/>
        <w:ind w:left="103"/>
      </w:pPr>
      <w:r>
        <w:t>All suspected oral cancer cases should be “fast tracked” direct by secure email or "Choose</w:t>
      </w:r>
    </w:p>
    <w:p w14:paraId="1B486382" w14:textId="77777777" w:rsidR="00C464B8" w:rsidRDefault="00CB1FD6">
      <w:pPr>
        <w:ind w:left="103" w:right="5513"/>
        <w:rPr>
          <w:b/>
          <w:sz w:val="24"/>
        </w:rPr>
      </w:pPr>
      <w:r>
        <w:rPr>
          <w:b/>
          <w:sz w:val="24"/>
        </w:rPr>
        <w:t>and book" and their receipt confirmed. (Appendix 4)</w:t>
      </w:r>
    </w:p>
    <w:p w14:paraId="431E39C9" w14:textId="77777777" w:rsidR="00C464B8" w:rsidRDefault="00C464B8">
      <w:pPr>
        <w:pStyle w:val="BodyText"/>
        <w:spacing w:before="12"/>
        <w:rPr>
          <w:b/>
          <w:sz w:val="23"/>
        </w:rPr>
      </w:pPr>
    </w:p>
    <w:p w14:paraId="6158E5E6" w14:textId="599BE978" w:rsidR="00C464B8" w:rsidRPr="000E07C0" w:rsidRDefault="00CB1FD6" w:rsidP="000E07C0">
      <w:pPr>
        <w:ind w:left="103"/>
        <w:rPr>
          <w:b/>
          <w:sz w:val="24"/>
        </w:rPr>
        <w:sectPr w:rsidR="00C464B8" w:rsidRPr="000E07C0" w:rsidSect="0005616E">
          <w:pgSz w:w="11910" w:h="16840"/>
          <w:pgMar w:top="1780" w:right="1180" w:bottom="1200" w:left="1200" w:header="793" w:footer="987" w:gutter="0"/>
          <w:cols w:space="720"/>
        </w:sectPr>
      </w:pPr>
      <w:r>
        <w:rPr>
          <w:b/>
          <w:sz w:val="24"/>
        </w:rPr>
        <w:t>For advice please consider contacting your local provider or hospital for advice by telepho</w:t>
      </w:r>
      <w:r w:rsidR="006F3E08">
        <w:rPr>
          <w:b/>
          <w:sz w:val="24"/>
        </w:rPr>
        <w:t>n</w:t>
      </w:r>
      <w:r w:rsidR="00285CB8">
        <w:rPr>
          <w:b/>
          <w:sz w:val="24"/>
        </w:rPr>
        <w:t>e</w:t>
      </w:r>
    </w:p>
    <w:p w14:paraId="72188FCD" w14:textId="77777777" w:rsidR="00C464B8" w:rsidRDefault="00C464B8">
      <w:pPr>
        <w:pStyle w:val="BodyText"/>
        <w:spacing w:before="1"/>
        <w:rPr>
          <w:b/>
          <w:sz w:val="17"/>
        </w:rPr>
      </w:pPr>
    </w:p>
    <w:p w14:paraId="3351993E" w14:textId="77777777" w:rsidR="00C464B8" w:rsidRDefault="00CB1FD6">
      <w:pPr>
        <w:pStyle w:val="Heading1"/>
        <w:ind w:left="103"/>
      </w:pPr>
      <w:r>
        <w:t>Contents</w:t>
      </w:r>
    </w:p>
    <w:p w14:paraId="5C70BD68" w14:textId="77777777" w:rsidR="00C464B8" w:rsidRDefault="00C464B8">
      <w:pPr>
        <w:pStyle w:val="BodyText"/>
        <w:rPr>
          <w:rFonts w:ascii="Calibri Light"/>
          <w:sz w:val="32"/>
        </w:rPr>
      </w:pPr>
    </w:p>
    <w:p w14:paraId="6C1F2F79" w14:textId="77777777" w:rsidR="00C464B8" w:rsidRDefault="00C464B8">
      <w:pPr>
        <w:pStyle w:val="BodyText"/>
        <w:spacing w:before="10"/>
        <w:rPr>
          <w:rFonts w:ascii="Calibri Light"/>
          <w:sz w:val="25"/>
        </w:rPr>
      </w:pPr>
    </w:p>
    <w:p w14:paraId="036D15FE" w14:textId="77777777" w:rsidR="00C464B8" w:rsidRDefault="00CB1FD6">
      <w:pPr>
        <w:pStyle w:val="ListParagraph"/>
        <w:numPr>
          <w:ilvl w:val="0"/>
          <w:numId w:val="20"/>
        </w:numPr>
        <w:tabs>
          <w:tab w:val="left" w:pos="1543"/>
          <w:tab w:val="left" w:pos="1544"/>
          <w:tab w:val="left" w:pos="6585"/>
        </w:tabs>
        <w:ind w:hanging="1081"/>
        <w:rPr>
          <w:sz w:val="24"/>
        </w:rPr>
      </w:pPr>
      <w:r>
        <w:rPr>
          <w:sz w:val="24"/>
        </w:rPr>
        <w:t>General</w:t>
      </w:r>
      <w:r>
        <w:rPr>
          <w:spacing w:val="-3"/>
          <w:sz w:val="24"/>
        </w:rPr>
        <w:t xml:space="preserve"> </w:t>
      </w:r>
      <w:r>
        <w:rPr>
          <w:sz w:val="24"/>
        </w:rPr>
        <w:t>Principles</w:t>
      </w:r>
      <w:r>
        <w:rPr>
          <w:sz w:val="24"/>
        </w:rPr>
        <w:tab/>
        <w:t>Page</w:t>
      </w:r>
      <w:r>
        <w:rPr>
          <w:spacing w:val="1"/>
          <w:sz w:val="24"/>
        </w:rPr>
        <w:t xml:space="preserve"> </w:t>
      </w:r>
      <w:r>
        <w:rPr>
          <w:sz w:val="24"/>
        </w:rPr>
        <w:t>4</w:t>
      </w:r>
    </w:p>
    <w:p w14:paraId="0AF16D72" w14:textId="77777777" w:rsidR="00C464B8" w:rsidRDefault="00CB1FD6">
      <w:pPr>
        <w:pStyle w:val="ListParagraph"/>
        <w:numPr>
          <w:ilvl w:val="0"/>
          <w:numId w:val="20"/>
        </w:numPr>
        <w:tabs>
          <w:tab w:val="left" w:pos="1543"/>
          <w:tab w:val="left" w:pos="1544"/>
          <w:tab w:val="left" w:pos="6585"/>
        </w:tabs>
        <w:spacing w:before="120"/>
        <w:ind w:hanging="1081"/>
        <w:rPr>
          <w:sz w:val="24"/>
        </w:rPr>
      </w:pPr>
      <w:r>
        <w:rPr>
          <w:sz w:val="24"/>
        </w:rPr>
        <w:t>Non-third</w:t>
      </w:r>
      <w:r>
        <w:rPr>
          <w:spacing w:val="-3"/>
          <w:sz w:val="24"/>
        </w:rPr>
        <w:t xml:space="preserve"> </w:t>
      </w:r>
      <w:r>
        <w:rPr>
          <w:sz w:val="24"/>
        </w:rPr>
        <w:t>molar</w:t>
      </w:r>
      <w:r>
        <w:rPr>
          <w:spacing w:val="-3"/>
          <w:sz w:val="24"/>
        </w:rPr>
        <w:t xml:space="preserve"> </w:t>
      </w:r>
      <w:r>
        <w:rPr>
          <w:sz w:val="24"/>
        </w:rPr>
        <w:t>extractions</w:t>
      </w:r>
      <w:r>
        <w:rPr>
          <w:sz w:val="24"/>
        </w:rPr>
        <w:tab/>
        <w:t>Page</w:t>
      </w:r>
      <w:r>
        <w:rPr>
          <w:spacing w:val="1"/>
          <w:sz w:val="24"/>
        </w:rPr>
        <w:t xml:space="preserve"> </w:t>
      </w:r>
      <w:r>
        <w:rPr>
          <w:sz w:val="24"/>
        </w:rPr>
        <w:t>5</w:t>
      </w:r>
    </w:p>
    <w:p w14:paraId="6B005C6B" w14:textId="77777777" w:rsidR="00C464B8" w:rsidRDefault="00CB1FD6">
      <w:pPr>
        <w:pStyle w:val="ListParagraph"/>
        <w:numPr>
          <w:ilvl w:val="0"/>
          <w:numId w:val="20"/>
        </w:numPr>
        <w:tabs>
          <w:tab w:val="left" w:pos="1543"/>
          <w:tab w:val="left" w:pos="1544"/>
          <w:tab w:val="left" w:pos="6585"/>
        </w:tabs>
        <w:ind w:hanging="1081"/>
        <w:rPr>
          <w:sz w:val="24"/>
        </w:rPr>
      </w:pPr>
      <w:r>
        <w:rPr>
          <w:sz w:val="24"/>
        </w:rPr>
        <w:t>Management of</w:t>
      </w:r>
      <w:r>
        <w:rPr>
          <w:spacing w:val="-5"/>
          <w:sz w:val="24"/>
        </w:rPr>
        <w:t xml:space="preserve"> </w:t>
      </w:r>
      <w:r>
        <w:rPr>
          <w:sz w:val="24"/>
        </w:rPr>
        <w:t>third</w:t>
      </w:r>
      <w:r>
        <w:rPr>
          <w:spacing w:val="-1"/>
          <w:sz w:val="24"/>
        </w:rPr>
        <w:t xml:space="preserve"> </w:t>
      </w:r>
      <w:r>
        <w:rPr>
          <w:sz w:val="24"/>
        </w:rPr>
        <w:t>molars</w:t>
      </w:r>
      <w:r>
        <w:rPr>
          <w:sz w:val="24"/>
        </w:rPr>
        <w:tab/>
        <w:t>Page</w:t>
      </w:r>
      <w:r>
        <w:rPr>
          <w:spacing w:val="1"/>
          <w:sz w:val="24"/>
        </w:rPr>
        <w:t xml:space="preserve"> </w:t>
      </w:r>
      <w:r>
        <w:rPr>
          <w:sz w:val="24"/>
        </w:rPr>
        <w:t>6,7</w:t>
      </w:r>
    </w:p>
    <w:p w14:paraId="07E662F2" w14:textId="77777777" w:rsidR="00C464B8" w:rsidRDefault="00CB1FD6">
      <w:pPr>
        <w:pStyle w:val="ListParagraph"/>
        <w:numPr>
          <w:ilvl w:val="0"/>
          <w:numId w:val="20"/>
        </w:numPr>
        <w:tabs>
          <w:tab w:val="left" w:pos="1543"/>
          <w:tab w:val="left" w:pos="1544"/>
          <w:tab w:val="left" w:pos="6585"/>
        </w:tabs>
        <w:ind w:hanging="1081"/>
        <w:rPr>
          <w:sz w:val="24"/>
        </w:rPr>
      </w:pPr>
      <w:r>
        <w:rPr>
          <w:sz w:val="24"/>
        </w:rPr>
        <w:t>Other minor oral</w:t>
      </w:r>
      <w:r>
        <w:rPr>
          <w:spacing w:val="-6"/>
          <w:sz w:val="24"/>
        </w:rPr>
        <w:t xml:space="preserve"> </w:t>
      </w:r>
      <w:r>
        <w:rPr>
          <w:sz w:val="24"/>
        </w:rPr>
        <w:t>surgery</w:t>
      </w:r>
      <w:r>
        <w:rPr>
          <w:spacing w:val="-1"/>
          <w:sz w:val="24"/>
        </w:rPr>
        <w:t xml:space="preserve"> </w:t>
      </w:r>
      <w:r>
        <w:rPr>
          <w:sz w:val="24"/>
        </w:rPr>
        <w:t>procedures</w:t>
      </w:r>
      <w:r>
        <w:rPr>
          <w:sz w:val="24"/>
        </w:rPr>
        <w:tab/>
        <w:t>Page</w:t>
      </w:r>
      <w:r>
        <w:rPr>
          <w:spacing w:val="1"/>
          <w:sz w:val="24"/>
        </w:rPr>
        <w:t xml:space="preserve"> </w:t>
      </w:r>
      <w:r>
        <w:rPr>
          <w:sz w:val="24"/>
        </w:rPr>
        <w:t>7</w:t>
      </w:r>
    </w:p>
    <w:p w14:paraId="2C6E8AF3" w14:textId="77777777" w:rsidR="00C464B8" w:rsidRDefault="00CB1FD6">
      <w:pPr>
        <w:pStyle w:val="ListParagraph"/>
        <w:numPr>
          <w:ilvl w:val="0"/>
          <w:numId w:val="20"/>
        </w:numPr>
        <w:tabs>
          <w:tab w:val="left" w:pos="1543"/>
          <w:tab w:val="left" w:pos="1544"/>
          <w:tab w:val="left" w:pos="6585"/>
        </w:tabs>
        <w:ind w:hanging="1081"/>
        <w:rPr>
          <w:sz w:val="24"/>
        </w:rPr>
      </w:pPr>
      <w:r>
        <w:rPr>
          <w:sz w:val="24"/>
        </w:rPr>
        <w:t>Endodontic</w:t>
      </w:r>
      <w:r>
        <w:rPr>
          <w:spacing w:val="-4"/>
          <w:sz w:val="24"/>
        </w:rPr>
        <w:t xml:space="preserve"> </w:t>
      </w:r>
      <w:r>
        <w:rPr>
          <w:sz w:val="24"/>
        </w:rPr>
        <w:t>Surgery/Apicectomies</w:t>
      </w:r>
      <w:r>
        <w:rPr>
          <w:sz w:val="24"/>
        </w:rPr>
        <w:tab/>
        <w:t>Page 8, 9</w:t>
      </w:r>
    </w:p>
    <w:p w14:paraId="27D54620" w14:textId="77777777" w:rsidR="00C464B8" w:rsidRDefault="00CB1FD6">
      <w:pPr>
        <w:pStyle w:val="BodyText"/>
        <w:tabs>
          <w:tab w:val="left" w:pos="1543"/>
          <w:tab w:val="left" w:pos="6585"/>
        </w:tabs>
        <w:ind w:left="463"/>
      </w:pPr>
      <w:r>
        <w:t>6</w:t>
      </w:r>
      <w:r>
        <w:tab/>
        <w:t>Radiographs</w:t>
      </w:r>
      <w:r>
        <w:tab/>
        <w:t>Page</w:t>
      </w:r>
      <w:r>
        <w:rPr>
          <w:spacing w:val="-1"/>
        </w:rPr>
        <w:t xml:space="preserve"> </w:t>
      </w:r>
      <w:r>
        <w:t>10</w:t>
      </w:r>
    </w:p>
    <w:p w14:paraId="3BEFF5CB" w14:textId="77777777" w:rsidR="00C464B8" w:rsidRDefault="00CB1FD6">
      <w:pPr>
        <w:pStyle w:val="ListParagraph"/>
        <w:numPr>
          <w:ilvl w:val="0"/>
          <w:numId w:val="19"/>
        </w:numPr>
        <w:tabs>
          <w:tab w:val="left" w:pos="1543"/>
          <w:tab w:val="left" w:pos="1544"/>
          <w:tab w:val="left" w:pos="6585"/>
        </w:tabs>
        <w:ind w:hanging="1081"/>
        <w:rPr>
          <w:sz w:val="24"/>
        </w:rPr>
      </w:pPr>
      <w:r>
        <w:rPr>
          <w:sz w:val="24"/>
        </w:rPr>
        <w:t>TMJ</w:t>
      </w:r>
      <w:r>
        <w:rPr>
          <w:spacing w:val="-3"/>
          <w:sz w:val="24"/>
        </w:rPr>
        <w:t xml:space="preserve"> </w:t>
      </w:r>
      <w:r>
        <w:rPr>
          <w:sz w:val="24"/>
        </w:rPr>
        <w:t>problems</w:t>
      </w:r>
      <w:r>
        <w:rPr>
          <w:sz w:val="24"/>
        </w:rPr>
        <w:tab/>
        <w:t>Page</w:t>
      </w:r>
      <w:r>
        <w:rPr>
          <w:spacing w:val="-1"/>
          <w:sz w:val="24"/>
        </w:rPr>
        <w:t xml:space="preserve"> </w:t>
      </w:r>
      <w:r>
        <w:rPr>
          <w:sz w:val="24"/>
        </w:rPr>
        <w:t>11</w:t>
      </w:r>
    </w:p>
    <w:p w14:paraId="7FB5411D" w14:textId="77777777" w:rsidR="00C464B8" w:rsidRPr="00F54B88" w:rsidRDefault="00CB1FD6">
      <w:pPr>
        <w:pStyle w:val="ListParagraph"/>
        <w:numPr>
          <w:ilvl w:val="0"/>
          <w:numId w:val="19"/>
        </w:numPr>
        <w:tabs>
          <w:tab w:val="left" w:pos="1543"/>
          <w:tab w:val="left" w:pos="1544"/>
          <w:tab w:val="left" w:pos="6585"/>
        </w:tabs>
        <w:ind w:hanging="1081"/>
        <w:rPr>
          <w:sz w:val="24"/>
          <w:lang w:val="fr-FR"/>
        </w:rPr>
      </w:pPr>
      <w:r w:rsidRPr="00F54B88">
        <w:rPr>
          <w:sz w:val="24"/>
          <w:lang w:val="fr-FR"/>
        </w:rPr>
        <w:t>Abnormal soft tissue &amp;</w:t>
      </w:r>
      <w:r w:rsidRPr="00F54B88">
        <w:rPr>
          <w:spacing w:val="-8"/>
          <w:sz w:val="24"/>
          <w:lang w:val="fr-FR"/>
        </w:rPr>
        <w:t xml:space="preserve"> </w:t>
      </w:r>
      <w:r w:rsidRPr="00F54B88">
        <w:rPr>
          <w:sz w:val="24"/>
          <w:lang w:val="fr-FR"/>
        </w:rPr>
        <w:t>bone lesions</w:t>
      </w:r>
      <w:r w:rsidRPr="00F54B88">
        <w:rPr>
          <w:sz w:val="24"/>
          <w:lang w:val="fr-FR"/>
        </w:rPr>
        <w:tab/>
        <w:t>Page</w:t>
      </w:r>
      <w:r w:rsidRPr="00F54B88">
        <w:rPr>
          <w:spacing w:val="-1"/>
          <w:sz w:val="24"/>
          <w:lang w:val="fr-FR"/>
        </w:rPr>
        <w:t xml:space="preserve"> </w:t>
      </w:r>
      <w:r w:rsidRPr="00F54B88">
        <w:rPr>
          <w:sz w:val="24"/>
          <w:lang w:val="fr-FR"/>
        </w:rPr>
        <w:t>12</w:t>
      </w:r>
    </w:p>
    <w:p w14:paraId="678FE39A" w14:textId="77777777" w:rsidR="00C464B8" w:rsidRDefault="00CB1FD6">
      <w:pPr>
        <w:pStyle w:val="ListParagraph"/>
        <w:numPr>
          <w:ilvl w:val="0"/>
          <w:numId w:val="19"/>
        </w:numPr>
        <w:tabs>
          <w:tab w:val="left" w:pos="1543"/>
          <w:tab w:val="left" w:pos="1544"/>
          <w:tab w:val="left" w:pos="6585"/>
        </w:tabs>
        <w:ind w:hanging="1081"/>
        <w:rPr>
          <w:sz w:val="24"/>
        </w:rPr>
      </w:pPr>
      <w:r>
        <w:rPr>
          <w:sz w:val="24"/>
        </w:rPr>
        <w:t>Oral</w:t>
      </w:r>
      <w:r>
        <w:rPr>
          <w:spacing w:val="-2"/>
          <w:sz w:val="24"/>
        </w:rPr>
        <w:t xml:space="preserve"> </w:t>
      </w:r>
      <w:r>
        <w:rPr>
          <w:sz w:val="24"/>
        </w:rPr>
        <w:t>Cancer</w:t>
      </w:r>
      <w:r>
        <w:rPr>
          <w:sz w:val="24"/>
        </w:rPr>
        <w:tab/>
        <w:t>Page</w:t>
      </w:r>
      <w:r>
        <w:rPr>
          <w:spacing w:val="-1"/>
          <w:sz w:val="24"/>
        </w:rPr>
        <w:t xml:space="preserve"> </w:t>
      </w:r>
      <w:r>
        <w:rPr>
          <w:sz w:val="24"/>
        </w:rPr>
        <w:t>13</w:t>
      </w:r>
    </w:p>
    <w:p w14:paraId="161B84B5" w14:textId="77777777" w:rsidR="00C464B8" w:rsidRDefault="00CB1FD6">
      <w:pPr>
        <w:pStyle w:val="ListParagraph"/>
        <w:numPr>
          <w:ilvl w:val="0"/>
          <w:numId w:val="19"/>
        </w:numPr>
        <w:tabs>
          <w:tab w:val="left" w:pos="1543"/>
          <w:tab w:val="left" w:pos="1544"/>
          <w:tab w:val="left" w:pos="2984"/>
          <w:tab w:val="left" w:pos="6585"/>
        </w:tabs>
        <w:ind w:hanging="1081"/>
        <w:rPr>
          <w:sz w:val="24"/>
        </w:rPr>
      </w:pPr>
      <w:r>
        <w:rPr>
          <w:sz w:val="24"/>
        </w:rPr>
        <w:t>Appendix</w:t>
      </w:r>
      <w:r>
        <w:rPr>
          <w:spacing w:val="-4"/>
          <w:sz w:val="24"/>
        </w:rPr>
        <w:t xml:space="preserve"> </w:t>
      </w:r>
      <w:r>
        <w:rPr>
          <w:sz w:val="24"/>
        </w:rPr>
        <w:t>1</w:t>
      </w:r>
      <w:r>
        <w:rPr>
          <w:sz w:val="24"/>
        </w:rPr>
        <w:tab/>
        <w:t>Sedation and</w:t>
      </w:r>
      <w:r>
        <w:rPr>
          <w:spacing w:val="-4"/>
          <w:sz w:val="24"/>
        </w:rPr>
        <w:t xml:space="preserve"> </w:t>
      </w:r>
      <w:r>
        <w:rPr>
          <w:sz w:val="24"/>
        </w:rPr>
        <w:t>General</w:t>
      </w:r>
      <w:r>
        <w:rPr>
          <w:spacing w:val="-4"/>
          <w:sz w:val="24"/>
        </w:rPr>
        <w:t xml:space="preserve"> </w:t>
      </w:r>
      <w:proofErr w:type="spellStart"/>
      <w:r>
        <w:rPr>
          <w:sz w:val="24"/>
        </w:rPr>
        <w:t>Anaesthesia</w:t>
      </w:r>
      <w:proofErr w:type="spellEnd"/>
      <w:r>
        <w:rPr>
          <w:sz w:val="24"/>
        </w:rPr>
        <w:tab/>
        <w:t>Page 14,</w:t>
      </w:r>
      <w:r>
        <w:rPr>
          <w:spacing w:val="2"/>
          <w:sz w:val="24"/>
        </w:rPr>
        <w:t xml:space="preserve"> </w:t>
      </w:r>
      <w:r>
        <w:rPr>
          <w:sz w:val="24"/>
        </w:rPr>
        <w:t>15</w:t>
      </w:r>
    </w:p>
    <w:p w14:paraId="38BECD99" w14:textId="77777777" w:rsidR="00C464B8" w:rsidRDefault="00CB1FD6">
      <w:pPr>
        <w:pStyle w:val="ListParagraph"/>
        <w:numPr>
          <w:ilvl w:val="0"/>
          <w:numId w:val="19"/>
        </w:numPr>
        <w:tabs>
          <w:tab w:val="left" w:pos="1543"/>
          <w:tab w:val="left" w:pos="1544"/>
          <w:tab w:val="left" w:pos="2984"/>
          <w:tab w:val="left" w:pos="6585"/>
        </w:tabs>
        <w:ind w:hanging="1081"/>
        <w:rPr>
          <w:sz w:val="24"/>
        </w:rPr>
      </w:pPr>
      <w:r>
        <w:rPr>
          <w:sz w:val="24"/>
        </w:rPr>
        <w:t>Appendix</w:t>
      </w:r>
      <w:r>
        <w:rPr>
          <w:spacing w:val="-4"/>
          <w:sz w:val="24"/>
        </w:rPr>
        <w:t xml:space="preserve"> </w:t>
      </w:r>
      <w:r>
        <w:rPr>
          <w:sz w:val="24"/>
        </w:rPr>
        <w:t>2</w:t>
      </w:r>
      <w:r>
        <w:rPr>
          <w:sz w:val="24"/>
        </w:rPr>
        <w:tab/>
        <w:t>Medical</w:t>
      </w:r>
      <w:r>
        <w:rPr>
          <w:spacing w:val="-2"/>
          <w:sz w:val="24"/>
        </w:rPr>
        <w:t xml:space="preserve"> </w:t>
      </w:r>
      <w:r>
        <w:rPr>
          <w:sz w:val="24"/>
        </w:rPr>
        <w:t>conditions</w:t>
      </w:r>
      <w:r>
        <w:rPr>
          <w:sz w:val="24"/>
        </w:rPr>
        <w:tab/>
        <w:t>Page</w:t>
      </w:r>
      <w:r>
        <w:rPr>
          <w:spacing w:val="1"/>
          <w:sz w:val="24"/>
        </w:rPr>
        <w:t xml:space="preserve"> </w:t>
      </w:r>
      <w:r>
        <w:rPr>
          <w:sz w:val="24"/>
        </w:rPr>
        <w:t>16</w:t>
      </w:r>
    </w:p>
    <w:p w14:paraId="0AE2491E" w14:textId="77777777" w:rsidR="00C464B8" w:rsidRDefault="00CB1FD6">
      <w:pPr>
        <w:pStyle w:val="ListParagraph"/>
        <w:numPr>
          <w:ilvl w:val="1"/>
          <w:numId w:val="19"/>
        </w:numPr>
        <w:tabs>
          <w:tab w:val="left" w:pos="1543"/>
          <w:tab w:val="left" w:pos="1544"/>
          <w:tab w:val="left" w:pos="6585"/>
        </w:tabs>
        <w:spacing w:before="1"/>
        <w:ind w:hanging="1081"/>
        <w:rPr>
          <w:sz w:val="24"/>
        </w:rPr>
      </w:pPr>
      <w:r>
        <w:rPr>
          <w:sz w:val="24"/>
        </w:rPr>
        <w:t>Anticoagulants</w:t>
      </w:r>
      <w:r>
        <w:rPr>
          <w:sz w:val="24"/>
        </w:rPr>
        <w:tab/>
        <w:t>Page</w:t>
      </w:r>
      <w:r>
        <w:rPr>
          <w:spacing w:val="-1"/>
          <w:sz w:val="24"/>
        </w:rPr>
        <w:t xml:space="preserve"> </w:t>
      </w:r>
      <w:r>
        <w:rPr>
          <w:sz w:val="24"/>
        </w:rPr>
        <w:t>16</w:t>
      </w:r>
    </w:p>
    <w:p w14:paraId="261BB1E8" w14:textId="77777777" w:rsidR="00C464B8" w:rsidRDefault="00CB1FD6">
      <w:pPr>
        <w:pStyle w:val="ListParagraph"/>
        <w:numPr>
          <w:ilvl w:val="1"/>
          <w:numId w:val="19"/>
        </w:numPr>
        <w:tabs>
          <w:tab w:val="left" w:pos="1543"/>
          <w:tab w:val="left" w:pos="1544"/>
          <w:tab w:val="left" w:pos="6585"/>
        </w:tabs>
        <w:ind w:hanging="1081"/>
        <w:rPr>
          <w:sz w:val="24"/>
        </w:rPr>
      </w:pPr>
      <w:r>
        <w:rPr>
          <w:sz w:val="24"/>
        </w:rPr>
        <w:t>Steroids</w:t>
      </w:r>
      <w:r>
        <w:rPr>
          <w:sz w:val="24"/>
        </w:rPr>
        <w:tab/>
        <w:t>Page</w:t>
      </w:r>
      <w:r>
        <w:rPr>
          <w:spacing w:val="-1"/>
          <w:sz w:val="24"/>
        </w:rPr>
        <w:t xml:space="preserve"> </w:t>
      </w:r>
      <w:r>
        <w:rPr>
          <w:sz w:val="24"/>
        </w:rPr>
        <w:t>16</w:t>
      </w:r>
    </w:p>
    <w:p w14:paraId="0F84D8FE" w14:textId="77777777" w:rsidR="00C464B8" w:rsidRDefault="00CB1FD6">
      <w:pPr>
        <w:pStyle w:val="ListParagraph"/>
        <w:numPr>
          <w:ilvl w:val="1"/>
          <w:numId w:val="19"/>
        </w:numPr>
        <w:tabs>
          <w:tab w:val="left" w:pos="1543"/>
          <w:tab w:val="left" w:pos="1544"/>
          <w:tab w:val="left" w:pos="6585"/>
        </w:tabs>
        <w:ind w:hanging="1081"/>
        <w:rPr>
          <w:sz w:val="24"/>
        </w:rPr>
      </w:pPr>
      <w:r>
        <w:rPr>
          <w:sz w:val="24"/>
        </w:rPr>
        <w:t>Steroids /</w:t>
      </w:r>
      <w:r>
        <w:rPr>
          <w:spacing w:val="-4"/>
          <w:sz w:val="24"/>
        </w:rPr>
        <w:t xml:space="preserve"> </w:t>
      </w:r>
      <w:r>
        <w:rPr>
          <w:sz w:val="24"/>
        </w:rPr>
        <w:t>Addison’s</w:t>
      </w:r>
      <w:r>
        <w:rPr>
          <w:spacing w:val="-3"/>
          <w:sz w:val="24"/>
        </w:rPr>
        <w:t xml:space="preserve"> </w:t>
      </w:r>
      <w:r>
        <w:rPr>
          <w:sz w:val="24"/>
        </w:rPr>
        <w:t>disease</w:t>
      </w:r>
      <w:r>
        <w:rPr>
          <w:sz w:val="24"/>
        </w:rPr>
        <w:tab/>
        <w:t>Page</w:t>
      </w:r>
      <w:r>
        <w:rPr>
          <w:spacing w:val="-1"/>
          <w:sz w:val="24"/>
        </w:rPr>
        <w:t xml:space="preserve"> </w:t>
      </w:r>
      <w:r>
        <w:rPr>
          <w:sz w:val="24"/>
        </w:rPr>
        <w:t>17</w:t>
      </w:r>
    </w:p>
    <w:p w14:paraId="7685353A" w14:textId="77777777" w:rsidR="00C464B8" w:rsidRDefault="00CB1FD6">
      <w:pPr>
        <w:pStyle w:val="ListParagraph"/>
        <w:numPr>
          <w:ilvl w:val="1"/>
          <w:numId w:val="19"/>
        </w:numPr>
        <w:tabs>
          <w:tab w:val="left" w:pos="1543"/>
          <w:tab w:val="left" w:pos="1544"/>
          <w:tab w:val="left" w:pos="6585"/>
        </w:tabs>
        <w:ind w:hanging="1081"/>
        <w:rPr>
          <w:sz w:val="24"/>
        </w:rPr>
      </w:pPr>
      <w:r>
        <w:rPr>
          <w:sz w:val="24"/>
        </w:rPr>
        <w:t>Bisphosphonates</w:t>
      </w:r>
      <w:r>
        <w:rPr>
          <w:sz w:val="24"/>
        </w:rPr>
        <w:tab/>
        <w:t>Page</w:t>
      </w:r>
      <w:r>
        <w:rPr>
          <w:spacing w:val="-1"/>
          <w:sz w:val="24"/>
        </w:rPr>
        <w:t xml:space="preserve"> </w:t>
      </w:r>
      <w:r>
        <w:rPr>
          <w:sz w:val="24"/>
        </w:rPr>
        <w:t>17</w:t>
      </w:r>
    </w:p>
    <w:p w14:paraId="6F57F1AC" w14:textId="77777777" w:rsidR="00C464B8" w:rsidRDefault="00CB1FD6">
      <w:pPr>
        <w:pStyle w:val="ListParagraph"/>
        <w:numPr>
          <w:ilvl w:val="0"/>
          <w:numId w:val="19"/>
        </w:numPr>
        <w:tabs>
          <w:tab w:val="left" w:pos="1543"/>
          <w:tab w:val="left" w:pos="1544"/>
          <w:tab w:val="left" w:pos="6585"/>
        </w:tabs>
        <w:ind w:hanging="1081"/>
        <w:rPr>
          <w:sz w:val="24"/>
        </w:rPr>
      </w:pPr>
      <w:r>
        <w:rPr>
          <w:sz w:val="24"/>
        </w:rPr>
        <w:t>Medical condition considered</w:t>
      </w:r>
      <w:r>
        <w:rPr>
          <w:spacing w:val="-8"/>
          <w:sz w:val="24"/>
        </w:rPr>
        <w:t xml:space="preserve"> </w:t>
      </w:r>
      <w:r>
        <w:rPr>
          <w:sz w:val="24"/>
        </w:rPr>
        <w:t>for</w:t>
      </w:r>
      <w:r>
        <w:rPr>
          <w:spacing w:val="-3"/>
          <w:sz w:val="24"/>
        </w:rPr>
        <w:t xml:space="preserve"> </w:t>
      </w:r>
      <w:r>
        <w:rPr>
          <w:sz w:val="24"/>
        </w:rPr>
        <w:t>referral</w:t>
      </w:r>
      <w:r>
        <w:rPr>
          <w:sz w:val="24"/>
        </w:rPr>
        <w:tab/>
        <w:t>Page</w:t>
      </w:r>
      <w:r>
        <w:rPr>
          <w:spacing w:val="1"/>
          <w:sz w:val="24"/>
        </w:rPr>
        <w:t xml:space="preserve"> </w:t>
      </w:r>
      <w:r>
        <w:rPr>
          <w:sz w:val="24"/>
        </w:rPr>
        <w:t>18</w:t>
      </w:r>
    </w:p>
    <w:p w14:paraId="1BDF3A37" w14:textId="77777777" w:rsidR="00C464B8" w:rsidRDefault="00CB1FD6">
      <w:pPr>
        <w:pStyle w:val="ListParagraph"/>
        <w:numPr>
          <w:ilvl w:val="0"/>
          <w:numId w:val="19"/>
        </w:numPr>
        <w:tabs>
          <w:tab w:val="left" w:pos="1543"/>
          <w:tab w:val="left" w:pos="1544"/>
          <w:tab w:val="left" w:pos="2984"/>
          <w:tab w:val="left" w:pos="6585"/>
        </w:tabs>
        <w:ind w:hanging="1081"/>
        <w:rPr>
          <w:sz w:val="24"/>
        </w:rPr>
      </w:pPr>
      <w:r>
        <w:rPr>
          <w:sz w:val="24"/>
        </w:rPr>
        <w:t>Appendix</w:t>
      </w:r>
      <w:r>
        <w:rPr>
          <w:spacing w:val="-4"/>
          <w:sz w:val="24"/>
        </w:rPr>
        <w:t xml:space="preserve"> </w:t>
      </w:r>
      <w:r>
        <w:rPr>
          <w:sz w:val="24"/>
        </w:rPr>
        <w:t>3</w:t>
      </w:r>
      <w:r>
        <w:rPr>
          <w:sz w:val="24"/>
        </w:rPr>
        <w:tab/>
        <w:t>TMJ Referrals</w:t>
      </w:r>
      <w:r>
        <w:rPr>
          <w:sz w:val="24"/>
        </w:rPr>
        <w:tab/>
        <w:t>Page</w:t>
      </w:r>
      <w:r>
        <w:rPr>
          <w:spacing w:val="1"/>
          <w:sz w:val="24"/>
        </w:rPr>
        <w:t xml:space="preserve"> </w:t>
      </w:r>
      <w:r>
        <w:rPr>
          <w:sz w:val="24"/>
        </w:rPr>
        <w:t>19,20</w:t>
      </w:r>
    </w:p>
    <w:p w14:paraId="5DC904A7" w14:textId="77777777" w:rsidR="00C464B8" w:rsidRDefault="00CB1FD6">
      <w:pPr>
        <w:pStyle w:val="ListParagraph"/>
        <w:numPr>
          <w:ilvl w:val="0"/>
          <w:numId w:val="19"/>
        </w:numPr>
        <w:tabs>
          <w:tab w:val="left" w:pos="1543"/>
          <w:tab w:val="left" w:pos="1544"/>
          <w:tab w:val="left" w:pos="6585"/>
        </w:tabs>
        <w:ind w:hanging="1081"/>
        <w:rPr>
          <w:sz w:val="24"/>
        </w:rPr>
      </w:pPr>
      <w:r>
        <w:rPr>
          <w:sz w:val="24"/>
        </w:rPr>
        <w:t>Appendix</w:t>
      </w:r>
      <w:r>
        <w:rPr>
          <w:spacing w:val="-4"/>
          <w:sz w:val="24"/>
        </w:rPr>
        <w:t xml:space="preserve"> </w:t>
      </w:r>
      <w:r>
        <w:rPr>
          <w:sz w:val="24"/>
        </w:rPr>
        <w:t>4</w:t>
      </w:r>
      <w:r>
        <w:rPr>
          <w:sz w:val="24"/>
        </w:rPr>
        <w:tab/>
        <w:t>Page</w:t>
      </w:r>
      <w:r>
        <w:rPr>
          <w:spacing w:val="-1"/>
          <w:sz w:val="24"/>
        </w:rPr>
        <w:t xml:space="preserve"> </w:t>
      </w:r>
      <w:r>
        <w:rPr>
          <w:sz w:val="24"/>
        </w:rPr>
        <w:t>21</w:t>
      </w:r>
    </w:p>
    <w:p w14:paraId="03C46F1C" w14:textId="77777777" w:rsidR="00C464B8" w:rsidRDefault="00CB1FD6">
      <w:pPr>
        <w:pStyle w:val="ListParagraph"/>
        <w:numPr>
          <w:ilvl w:val="1"/>
          <w:numId w:val="19"/>
        </w:numPr>
        <w:tabs>
          <w:tab w:val="left" w:pos="1543"/>
          <w:tab w:val="left" w:pos="1544"/>
          <w:tab w:val="left" w:pos="6585"/>
        </w:tabs>
        <w:ind w:hanging="1081"/>
        <w:rPr>
          <w:sz w:val="24"/>
        </w:rPr>
      </w:pPr>
      <w:r>
        <w:rPr>
          <w:sz w:val="24"/>
        </w:rPr>
        <w:t>When and where</w:t>
      </w:r>
      <w:r>
        <w:rPr>
          <w:spacing w:val="-3"/>
          <w:sz w:val="24"/>
        </w:rPr>
        <w:t xml:space="preserve"> </w:t>
      </w:r>
      <w:r>
        <w:rPr>
          <w:sz w:val="24"/>
        </w:rPr>
        <w:t>to refer</w:t>
      </w:r>
      <w:r>
        <w:rPr>
          <w:sz w:val="24"/>
        </w:rPr>
        <w:tab/>
        <w:t>Page</w:t>
      </w:r>
      <w:r>
        <w:rPr>
          <w:spacing w:val="-1"/>
          <w:sz w:val="24"/>
        </w:rPr>
        <w:t xml:space="preserve"> </w:t>
      </w:r>
      <w:r>
        <w:rPr>
          <w:sz w:val="24"/>
        </w:rPr>
        <w:t>21</w:t>
      </w:r>
    </w:p>
    <w:p w14:paraId="21E742FD" w14:textId="7BB728D3" w:rsidR="00C464B8" w:rsidRDefault="00CB1FD6">
      <w:pPr>
        <w:pStyle w:val="ListParagraph"/>
        <w:numPr>
          <w:ilvl w:val="1"/>
          <w:numId w:val="19"/>
        </w:numPr>
        <w:tabs>
          <w:tab w:val="left" w:pos="1543"/>
          <w:tab w:val="left" w:pos="1544"/>
          <w:tab w:val="left" w:pos="6585"/>
        </w:tabs>
        <w:ind w:hanging="1081"/>
        <w:rPr>
          <w:sz w:val="24"/>
        </w:rPr>
      </w:pPr>
      <w:r>
        <w:rPr>
          <w:sz w:val="24"/>
        </w:rPr>
        <w:t>Referring</w:t>
      </w:r>
      <w:r>
        <w:rPr>
          <w:spacing w:val="-4"/>
          <w:sz w:val="24"/>
        </w:rPr>
        <w:t xml:space="preserve"> </w:t>
      </w:r>
      <w:r>
        <w:rPr>
          <w:sz w:val="24"/>
        </w:rPr>
        <w:t>suspected</w:t>
      </w:r>
      <w:r>
        <w:rPr>
          <w:spacing w:val="-1"/>
          <w:sz w:val="24"/>
        </w:rPr>
        <w:t xml:space="preserve"> </w:t>
      </w:r>
      <w:r>
        <w:rPr>
          <w:sz w:val="24"/>
        </w:rPr>
        <w:t>cancer</w:t>
      </w:r>
      <w:r>
        <w:rPr>
          <w:sz w:val="24"/>
        </w:rPr>
        <w:tab/>
        <w:t>Page 2</w:t>
      </w:r>
      <w:r w:rsidR="00E6429E">
        <w:rPr>
          <w:sz w:val="24"/>
        </w:rPr>
        <w:t>2</w:t>
      </w:r>
    </w:p>
    <w:p w14:paraId="4001B821" w14:textId="1EB7D1F4" w:rsidR="00C464B8" w:rsidRDefault="00CB1FD6">
      <w:pPr>
        <w:pStyle w:val="ListParagraph"/>
        <w:numPr>
          <w:ilvl w:val="1"/>
          <w:numId w:val="19"/>
        </w:numPr>
        <w:tabs>
          <w:tab w:val="left" w:pos="1543"/>
          <w:tab w:val="left" w:pos="1544"/>
          <w:tab w:val="left" w:pos="6585"/>
        </w:tabs>
        <w:ind w:hanging="1081"/>
        <w:rPr>
          <w:sz w:val="24"/>
        </w:rPr>
      </w:pPr>
      <w:r>
        <w:rPr>
          <w:sz w:val="24"/>
        </w:rPr>
        <w:t>Referring a</w:t>
      </w:r>
      <w:r>
        <w:rPr>
          <w:spacing w:val="-6"/>
          <w:sz w:val="24"/>
        </w:rPr>
        <w:t xml:space="preserve"> </w:t>
      </w:r>
      <w:r>
        <w:rPr>
          <w:sz w:val="24"/>
        </w:rPr>
        <w:t>failed extraction</w:t>
      </w:r>
      <w:r>
        <w:rPr>
          <w:sz w:val="24"/>
        </w:rPr>
        <w:tab/>
        <w:t>Page</w:t>
      </w:r>
      <w:r>
        <w:rPr>
          <w:spacing w:val="-1"/>
          <w:sz w:val="24"/>
        </w:rPr>
        <w:t xml:space="preserve"> </w:t>
      </w:r>
      <w:r>
        <w:rPr>
          <w:sz w:val="24"/>
        </w:rPr>
        <w:t>2</w:t>
      </w:r>
      <w:r w:rsidR="00E6429E">
        <w:rPr>
          <w:sz w:val="24"/>
        </w:rPr>
        <w:t>3</w:t>
      </w:r>
    </w:p>
    <w:p w14:paraId="1D01AA20" w14:textId="77777777" w:rsidR="00C464B8" w:rsidRDefault="00CB1FD6">
      <w:pPr>
        <w:pStyle w:val="ListParagraph"/>
        <w:numPr>
          <w:ilvl w:val="1"/>
          <w:numId w:val="19"/>
        </w:numPr>
        <w:tabs>
          <w:tab w:val="left" w:pos="1543"/>
          <w:tab w:val="left" w:pos="1544"/>
          <w:tab w:val="left" w:pos="6585"/>
        </w:tabs>
        <w:ind w:hanging="1081"/>
        <w:rPr>
          <w:sz w:val="24"/>
        </w:rPr>
      </w:pPr>
      <w:r>
        <w:rPr>
          <w:sz w:val="24"/>
        </w:rPr>
        <w:t>Managing</w:t>
      </w:r>
      <w:r>
        <w:rPr>
          <w:spacing w:val="-3"/>
          <w:sz w:val="24"/>
        </w:rPr>
        <w:t xml:space="preserve"> </w:t>
      </w:r>
      <w:r>
        <w:rPr>
          <w:sz w:val="24"/>
        </w:rPr>
        <w:t>rejected</w:t>
      </w:r>
      <w:r>
        <w:rPr>
          <w:spacing w:val="-2"/>
          <w:sz w:val="24"/>
        </w:rPr>
        <w:t xml:space="preserve"> </w:t>
      </w:r>
      <w:r>
        <w:rPr>
          <w:sz w:val="24"/>
        </w:rPr>
        <w:t>referrals</w:t>
      </w:r>
      <w:r>
        <w:rPr>
          <w:sz w:val="24"/>
        </w:rPr>
        <w:tab/>
        <w:t>Page</w:t>
      </w:r>
      <w:r>
        <w:rPr>
          <w:spacing w:val="-1"/>
          <w:sz w:val="24"/>
        </w:rPr>
        <w:t xml:space="preserve"> </w:t>
      </w:r>
      <w:r>
        <w:rPr>
          <w:sz w:val="24"/>
        </w:rPr>
        <w:t>23</w:t>
      </w:r>
    </w:p>
    <w:p w14:paraId="63E842D2" w14:textId="7371CC17" w:rsidR="00C464B8" w:rsidRDefault="00CB1FD6">
      <w:pPr>
        <w:pStyle w:val="ListParagraph"/>
        <w:numPr>
          <w:ilvl w:val="1"/>
          <w:numId w:val="19"/>
        </w:numPr>
        <w:tabs>
          <w:tab w:val="left" w:pos="1543"/>
          <w:tab w:val="left" w:pos="1544"/>
          <w:tab w:val="left" w:pos="6585"/>
        </w:tabs>
        <w:ind w:hanging="1081"/>
        <w:rPr>
          <w:sz w:val="24"/>
        </w:rPr>
      </w:pPr>
      <w:r>
        <w:rPr>
          <w:sz w:val="24"/>
        </w:rPr>
        <w:t>Return</w:t>
      </w:r>
      <w:r>
        <w:rPr>
          <w:spacing w:val="-3"/>
          <w:sz w:val="24"/>
        </w:rPr>
        <w:t xml:space="preserve"> </w:t>
      </w:r>
      <w:r>
        <w:rPr>
          <w:sz w:val="24"/>
        </w:rPr>
        <w:t>of radiographs</w:t>
      </w:r>
      <w:r>
        <w:rPr>
          <w:sz w:val="24"/>
        </w:rPr>
        <w:tab/>
        <w:t>Page</w:t>
      </w:r>
      <w:r>
        <w:rPr>
          <w:spacing w:val="-1"/>
          <w:sz w:val="24"/>
        </w:rPr>
        <w:t xml:space="preserve"> </w:t>
      </w:r>
      <w:r>
        <w:rPr>
          <w:sz w:val="24"/>
        </w:rPr>
        <w:t>2</w:t>
      </w:r>
      <w:r w:rsidR="00144C4E">
        <w:rPr>
          <w:sz w:val="24"/>
        </w:rPr>
        <w:t>4</w:t>
      </w:r>
    </w:p>
    <w:p w14:paraId="3BF95FC6" w14:textId="56A55696" w:rsidR="00C464B8" w:rsidRPr="000E07C0" w:rsidRDefault="00CB1FD6" w:rsidP="000E07C0">
      <w:pPr>
        <w:pStyle w:val="ListParagraph"/>
        <w:numPr>
          <w:ilvl w:val="1"/>
          <w:numId w:val="19"/>
        </w:numPr>
        <w:tabs>
          <w:tab w:val="left" w:pos="1543"/>
          <w:tab w:val="left" w:pos="1544"/>
          <w:tab w:val="left" w:pos="6585"/>
        </w:tabs>
        <w:ind w:hanging="1081"/>
        <w:rPr>
          <w:sz w:val="24"/>
        </w:rPr>
        <w:sectPr w:rsidR="00C464B8" w:rsidRPr="000E07C0" w:rsidSect="0005616E">
          <w:pgSz w:w="11910" w:h="16840"/>
          <w:pgMar w:top="1780" w:right="1180" w:bottom="1200" w:left="1200" w:header="793" w:footer="987" w:gutter="0"/>
          <w:cols w:space="720"/>
        </w:sectPr>
      </w:pPr>
      <w:r>
        <w:rPr>
          <w:sz w:val="24"/>
        </w:rPr>
        <w:t>Postgraduate</w:t>
      </w:r>
      <w:r>
        <w:rPr>
          <w:spacing w:val="-3"/>
          <w:sz w:val="24"/>
        </w:rPr>
        <w:t xml:space="preserve"> </w:t>
      </w:r>
      <w:r>
        <w:rPr>
          <w:sz w:val="24"/>
        </w:rPr>
        <w:t>training</w:t>
      </w:r>
      <w:r>
        <w:rPr>
          <w:sz w:val="24"/>
        </w:rPr>
        <w:tab/>
        <w:t>Page</w:t>
      </w:r>
      <w:r>
        <w:rPr>
          <w:spacing w:val="-1"/>
          <w:sz w:val="24"/>
        </w:rPr>
        <w:t xml:space="preserve"> </w:t>
      </w:r>
      <w:r>
        <w:rPr>
          <w:sz w:val="24"/>
        </w:rPr>
        <w:t>2</w:t>
      </w:r>
      <w:r w:rsidR="00E6429E">
        <w:rPr>
          <w:sz w:val="24"/>
        </w:rPr>
        <w:t>4</w:t>
      </w:r>
    </w:p>
    <w:p w14:paraId="68DC05C5" w14:textId="77777777" w:rsidR="00C464B8" w:rsidRDefault="00C464B8">
      <w:pPr>
        <w:pStyle w:val="BodyText"/>
        <w:spacing w:before="10"/>
        <w:rPr>
          <w:sz w:val="8"/>
        </w:rPr>
      </w:pPr>
    </w:p>
    <w:p w14:paraId="5BD64469" w14:textId="77777777" w:rsidR="00C464B8" w:rsidRDefault="00CB1FD6">
      <w:pPr>
        <w:pStyle w:val="Heading1"/>
      </w:pPr>
      <w:r>
        <w:t>Section 1: General Principles</w:t>
      </w:r>
    </w:p>
    <w:p w14:paraId="460B54EC" w14:textId="4305BF59" w:rsidR="00C464B8" w:rsidRDefault="00CB1FD6">
      <w:pPr>
        <w:pStyle w:val="ListParagraph"/>
        <w:numPr>
          <w:ilvl w:val="1"/>
          <w:numId w:val="18"/>
        </w:numPr>
        <w:tabs>
          <w:tab w:val="left" w:pos="673"/>
        </w:tabs>
        <w:spacing w:before="118" w:line="276" w:lineRule="auto"/>
        <w:ind w:right="256" w:firstLine="0"/>
        <w:jc w:val="both"/>
        <w:rPr>
          <w:sz w:val="24"/>
        </w:rPr>
      </w:pPr>
      <w:r>
        <w:rPr>
          <w:sz w:val="24"/>
        </w:rPr>
        <w:t>As part of their GDS contract/PDS Agreement NHS providers and performers are expected to carry out extractions of teeth and retained roots. The patient should ONLY be referred if they present with special difficulties that lie outside the competence of a GDP. Where treatment required is within the scope of a GDP</w:t>
      </w:r>
      <w:r w:rsidR="00F3669E">
        <w:rPr>
          <w:sz w:val="24"/>
        </w:rPr>
        <w:t>,</w:t>
      </w:r>
      <w:r>
        <w:rPr>
          <w:sz w:val="24"/>
        </w:rPr>
        <w:t xml:space="preserve"> but the dentist concerned does not feel confident to deliver this treatment care should be provided by another clinician working under the same GDS contract/PDS</w:t>
      </w:r>
      <w:r>
        <w:rPr>
          <w:spacing w:val="-5"/>
          <w:sz w:val="24"/>
        </w:rPr>
        <w:t xml:space="preserve"> </w:t>
      </w:r>
      <w:r>
        <w:rPr>
          <w:sz w:val="24"/>
        </w:rPr>
        <w:t>Agreement.</w:t>
      </w:r>
    </w:p>
    <w:p w14:paraId="3BC5C756" w14:textId="77777777" w:rsidR="00C464B8" w:rsidRDefault="00CB1FD6">
      <w:pPr>
        <w:pStyle w:val="ListParagraph"/>
        <w:numPr>
          <w:ilvl w:val="1"/>
          <w:numId w:val="18"/>
        </w:numPr>
        <w:tabs>
          <w:tab w:val="left" w:pos="635"/>
        </w:tabs>
        <w:spacing w:before="201" w:line="276" w:lineRule="auto"/>
        <w:ind w:right="261" w:firstLine="0"/>
        <w:jc w:val="both"/>
        <w:rPr>
          <w:sz w:val="24"/>
        </w:rPr>
      </w:pPr>
      <w:r>
        <w:rPr>
          <w:sz w:val="24"/>
        </w:rPr>
        <w:t xml:space="preserve">It would not be expected that practitioners would refer teeth with a </w:t>
      </w:r>
      <w:proofErr w:type="spellStart"/>
      <w:r>
        <w:rPr>
          <w:sz w:val="24"/>
        </w:rPr>
        <w:t>favourable</w:t>
      </w:r>
      <w:proofErr w:type="spellEnd"/>
      <w:r>
        <w:rPr>
          <w:sz w:val="24"/>
        </w:rPr>
        <w:t xml:space="preserve"> root formation that are fully erupted and accessible to forceps</w:t>
      </w:r>
      <w:r>
        <w:rPr>
          <w:spacing w:val="-9"/>
          <w:sz w:val="24"/>
        </w:rPr>
        <w:t xml:space="preserve"> </w:t>
      </w:r>
      <w:r>
        <w:rPr>
          <w:sz w:val="24"/>
        </w:rPr>
        <w:t>extraction.</w:t>
      </w:r>
    </w:p>
    <w:p w14:paraId="2D7D13C5" w14:textId="77777777" w:rsidR="00C464B8" w:rsidRDefault="00CB1FD6">
      <w:pPr>
        <w:pStyle w:val="Heading2"/>
        <w:numPr>
          <w:ilvl w:val="1"/>
          <w:numId w:val="18"/>
        </w:numPr>
        <w:tabs>
          <w:tab w:val="left" w:pos="601"/>
        </w:tabs>
        <w:spacing w:before="200" w:line="276" w:lineRule="auto"/>
        <w:ind w:right="262" w:firstLine="0"/>
        <w:jc w:val="both"/>
        <w:rPr>
          <w:b w:val="0"/>
        </w:rPr>
      </w:pPr>
      <w:r>
        <w:t xml:space="preserve">Practitioners are reminded, that if diagnostic quality radiographs exist prior to referral, that the </w:t>
      </w:r>
      <w:proofErr w:type="spellStart"/>
      <w:r>
        <w:t>Ionising</w:t>
      </w:r>
      <w:proofErr w:type="spellEnd"/>
      <w:r>
        <w:t xml:space="preserve"> Radiation (Medical Exposure) Regulations 2017 carry the responsibility to reduce additional exposure to patients. To provide the original or a good photographic quality copy of a radiograph with the referral to avoid unnecessary additional radiographic exposure to the patient as per FGDP Guidance. Failure to do so may be seen as a breach of regulations. </w:t>
      </w:r>
      <w:r>
        <w:rPr>
          <w:b w:val="0"/>
        </w:rPr>
        <w:t>(see section</w:t>
      </w:r>
      <w:r>
        <w:rPr>
          <w:b w:val="0"/>
          <w:spacing w:val="15"/>
        </w:rPr>
        <w:t xml:space="preserve"> </w:t>
      </w:r>
      <w:r>
        <w:rPr>
          <w:b w:val="0"/>
        </w:rPr>
        <w:t>4)</w:t>
      </w:r>
    </w:p>
    <w:p w14:paraId="326C4B21" w14:textId="77777777" w:rsidR="00C464B8" w:rsidRDefault="00CB1FD6">
      <w:pPr>
        <w:pStyle w:val="ListParagraph"/>
        <w:numPr>
          <w:ilvl w:val="1"/>
          <w:numId w:val="17"/>
        </w:numPr>
        <w:tabs>
          <w:tab w:val="left" w:pos="625"/>
        </w:tabs>
        <w:spacing w:before="199"/>
        <w:ind w:hanging="385"/>
        <w:jc w:val="both"/>
        <w:rPr>
          <w:sz w:val="24"/>
        </w:rPr>
      </w:pPr>
      <w:r>
        <w:rPr>
          <w:sz w:val="24"/>
        </w:rPr>
        <w:t>Patient’s</w:t>
      </w:r>
      <w:r>
        <w:rPr>
          <w:spacing w:val="19"/>
          <w:sz w:val="24"/>
        </w:rPr>
        <w:t xml:space="preserve"> </w:t>
      </w:r>
      <w:r>
        <w:rPr>
          <w:sz w:val="24"/>
        </w:rPr>
        <w:t>valid</w:t>
      </w:r>
      <w:r>
        <w:rPr>
          <w:spacing w:val="20"/>
          <w:sz w:val="24"/>
        </w:rPr>
        <w:t xml:space="preserve"> </w:t>
      </w:r>
      <w:r>
        <w:rPr>
          <w:sz w:val="24"/>
        </w:rPr>
        <w:t>consent</w:t>
      </w:r>
      <w:r>
        <w:rPr>
          <w:spacing w:val="20"/>
          <w:sz w:val="24"/>
        </w:rPr>
        <w:t xml:space="preserve"> </w:t>
      </w:r>
      <w:r>
        <w:rPr>
          <w:sz w:val="24"/>
        </w:rPr>
        <w:t>should</w:t>
      </w:r>
      <w:r>
        <w:rPr>
          <w:spacing w:val="21"/>
          <w:sz w:val="24"/>
        </w:rPr>
        <w:t xml:space="preserve"> </w:t>
      </w:r>
      <w:r>
        <w:rPr>
          <w:sz w:val="24"/>
        </w:rPr>
        <w:t>be</w:t>
      </w:r>
      <w:r>
        <w:rPr>
          <w:spacing w:val="19"/>
          <w:sz w:val="24"/>
        </w:rPr>
        <w:t xml:space="preserve"> </w:t>
      </w:r>
      <w:r>
        <w:rPr>
          <w:sz w:val="24"/>
        </w:rPr>
        <w:t>obtained</w:t>
      </w:r>
      <w:r>
        <w:rPr>
          <w:spacing w:val="21"/>
          <w:sz w:val="24"/>
        </w:rPr>
        <w:t xml:space="preserve"> </w:t>
      </w:r>
      <w:r>
        <w:rPr>
          <w:sz w:val="24"/>
        </w:rPr>
        <w:t>for</w:t>
      </w:r>
      <w:r>
        <w:rPr>
          <w:spacing w:val="23"/>
          <w:sz w:val="24"/>
        </w:rPr>
        <w:t xml:space="preserve"> </w:t>
      </w:r>
      <w:r>
        <w:rPr>
          <w:sz w:val="24"/>
        </w:rPr>
        <w:t>referral</w:t>
      </w:r>
      <w:r>
        <w:rPr>
          <w:spacing w:val="19"/>
          <w:sz w:val="24"/>
        </w:rPr>
        <w:t xml:space="preserve"> </w:t>
      </w:r>
      <w:r>
        <w:rPr>
          <w:sz w:val="24"/>
        </w:rPr>
        <w:t>and</w:t>
      </w:r>
      <w:r>
        <w:rPr>
          <w:spacing w:val="20"/>
          <w:sz w:val="24"/>
        </w:rPr>
        <w:t xml:space="preserve"> </w:t>
      </w:r>
      <w:r>
        <w:rPr>
          <w:sz w:val="24"/>
        </w:rPr>
        <w:t>tooth</w:t>
      </w:r>
      <w:r>
        <w:rPr>
          <w:spacing w:val="23"/>
          <w:sz w:val="24"/>
        </w:rPr>
        <w:t xml:space="preserve"> </w:t>
      </w:r>
      <w:r>
        <w:rPr>
          <w:sz w:val="24"/>
        </w:rPr>
        <w:t>removal</w:t>
      </w:r>
      <w:r>
        <w:rPr>
          <w:spacing w:val="21"/>
          <w:sz w:val="24"/>
        </w:rPr>
        <w:t xml:space="preserve"> </w:t>
      </w:r>
      <w:r>
        <w:rPr>
          <w:sz w:val="24"/>
        </w:rPr>
        <w:t>including</w:t>
      </w:r>
      <w:r>
        <w:rPr>
          <w:spacing w:val="21"/>
          <w:sz w:val="24"/>
        </w:rPr>
        <w:t xml:space="preserve"> </w:t>
      </w:r>
      <w:r>
        <w:rPr>
          <w:sz w:val="24"/>
        </w:rPr>
        <w:t>an</w:t>
      </w:r>
    </w:p>
    <w:p w14:paraId="7F8AED4D" w14:textId="77777777" w:rsidR="00C464B8" w:rsidRDefault="00CB1FD6">
      <w:pPr>
        <w:pStyle w:val="BodyText"/>
        <w:spacing w:before="45"/>
        <w:ind w:left="240"/>
      </w:pPr>
      <w:r>
        <w:t>explanation of risks.</w:t>
      </w:r>
    </w:p>
    <w:p w14:paraId="0FBEABA5" w14:textId="77777777" w:rsidR="00C464B8" w:rsidRDefault="00C464B8">
      <w:pPr>
        <w:pStyle w:val="BodyText"/>
        <w:spacing w:before="10"/>
        <w:rPr>
          <w:sz w:val="19"/>
        </w:rPr>
      </w:pPr>
    </w:p>
    <w:p w14:paraId="20CB9868" w14:textId="77777777" w:rsidR="00C464B8" w:rsidRDefault="00CB1FD6">
      <w:pPr>
        <w:pStyle w:val="ListParagraph"/>
        <w:numPr>
          <w:ilvl w:val="1"/>
          <w:numId w:val="17"/>
        </w:numPr>
        <w:tabs>
          <w:tab w:val="left" w:pos="663"/>
        </w:tabs>
        <w:spacing w:before="1" w:line="276" w:lineRule="auto"/>
        <w:ind w:left="240" w:right="254" w:firstLine="0"/>
        <w:jc w:val="both"/>
        <w:rPr>
          <w:sz w:val="24"/>
        </w:rPr>
      </w:pPr>
      <w:r>
        <w:rPr>
          <w:sz w:val="24"/>
        </w:rPr>
        <w:t>If additional restorative dentistry is being planned as part of the patients existing treatment plan, this treatment must be continued by the referring dentist while the patient is awaiting Minor Oral Surgery assessment and treatment. The referral should also indicate on the referral form which additional teeth are planned to be restored and do not need to be considered for extraction. If teeth that are restorable are to be removed, indicate</w:t>
      </w:r>
      <w:r>
        <w:rPr>
          <w:spacing w:val="-32"/>
          <w:sz w:val="24"/>
        </w:rPr>
        <w:t xml:space="preserve"> </w:t>
      </w:r>
      <w:r>
        <w:rPr>
          <w:sz w:val="24"/>
        </w:rPr>
        <w:t>why.</w:t>
      </w:r>
    </w:p>
    <w:p w14:paraId="3DA2A1DA" w14:textId="77777777" w:rsidR="00C464B8" w:rsidRDefault="00CB1FD6">
      <w:pPr>
        <w:pStyle w:val="ListParagraph"/>
        <w:numPr>
          <w:ilvl w:val="1"/>
          <w:numId w:val="17"/>
        </w:numPr>
        <w:tabs>
          <w:tab w:val="left" w:pos="601"/>
        </w:tabs>
        <w:spacing w:before="201"/>
        <w:ind w:left="600" w:hanging="361"/>
        <w:jc w:val="both"/>
        <w:rPr>
          <w:sz w:val="24"/>
        </w:rPr>
      </w:pPr>
      <w:r>
        <w:rPr>
          <w:sz w:val="24"/>
        </w:rPr>
        <w:t>Please fill in the patient details in</w:t>
      </w:r>
      <w:r>
        <w:rPr>
          <w:spacing w:val="-2"/>
          <w:sz w:val="24"/>
        </w:rPr>
        <w:t xml:space="preserve"> </w:t>
      </w:r>
      <w:r>
        <w:rPr>
          <w:sz w:val="24"/>
        </w:rPr>
        <w:t>full.</w:t>
      </w:r>
    </w:p>
    <w:p w14:paraId="2327FA65" w14:textId="77777777" w:rsidR="00C464B8" w:rsidRDefault="00C464B8">
      <w:pPr>
        <w:pStyle w:val="BodyText"/>
        <w:spacing w:before="11"/>
        <w:rPr>
          <w:sz w:val="19"/>
        </w:rPr>
      </w:pPr>
    </w:p>
    <w:p w14:paraId="4FBDB222" w14:textId="77777777" w:rsidR="00C464B8" w:rsidRDefault="00CB1FD6">
      <w:pPr>
        <w:pStyle w:val="ListParagraph"/>
        <w:numPr>
          <w:ilvl w:val="1"/>
          <w:numId w:val="17"/>
        </w:numPr>
        <w:tabs>
          <w:tab w:val="left" w:pos="610"/>
        </w:tabs>
        <w:spacing w:line="278" w:lineRule="auto"/>
        <w:ind w:left="240" w:right="261" w:firstLine="0"/>
        <w:jc w:val="both"/>
        <w:rPr>
          <w:sz w:val="24"/>
        </w:rPr>
      </w:pPr>
      <w:r>
        <w:rPr>
          <w:sz w:val="24"/>
        </w:rPr>
        <w:t>Patients should understand that they may be treated in either a primary care service or hospital</w:t>
      </w:r>
      <w:r>
        <w:rPr>
          <w:spacing w:val="-1"/>
          <w:sz w:val="24"/>
        </w:rPr>
        <w:t xml:space="preserve"> </w:t>
      </w:r>
      <w:r>
        <w:rPr>
          <w:sz w:val="24"/>
        </w:rPr>
        <w:t>service.</w:t>
      </w:r>
    </w:p>
    <w:p w14:paraId="3B679A18" w14:textId="77777777" w:rsidR="00C464B8" w:rsidRDefault="00CB1FD6">
      <w:pPr>
        <w:pStyle w:val="ListParagraph"/>
        <w:numPr>
          <w:ilvl w:val="1"/>
          <w:numId w:val="17"/>
        </w:numPr>
        <w:tabs>
          <w:tab w:val="left" w:pos="637"/>
        </w:tabs>
        <w:spacing w:before="197" w:line="276" w:lineRule="auto"/>
        <w:ind w:left="240" w:right="261" w:firstLine="0"/>
        <w:jc w:val="both"/>
        <w:rPr>
          <w:sz w:val="24"/>
        </w:rPr>
      </w:pPr>
      <w:r>
        <w:rPr>
          <w:sz w:val="24"/>
        </w:rPr>
        <w:t>Patients who miss an appointment or cancels on 2 occasions will be discharged. The referring dentist will be</w:t>
      </w:r>
      <w:r>
        <w:rPr>
          <w:spacing w:val="-6"/>
          <w:sz w:val="24"/>
        </w:rPr>
        <w:t xml:space="preserve"> </w:t>
      </w:r>
      <w:r>
        <w:rPr>
          <w:sz w:val="24"/>
        </w:rPr>
        <w:t>informed.</w:t>
      </w:r>
    </w:p>
    <w:p w14:paraId="108F5919" w14:textId="546BDE76" w:rsidR="00C464B8" w:rsidRDefault="00CB1FD6">
      <w:pPr>
        <w:pStyle w:val="ListParagraph"/>
        <w:numPr>
          <w:ilvl w:val="1"/>
          <w:numId w:val="17"/>
        </w:numPr>
        <w:tabs>
          <w:tab w:val="left" w:pos="742"/>
        </w:tabs>
        <w:spacing w:before="199" w:line="276" w:lineRule="auto"/>
        <w:ind w:left="240" w:right="259" w:firstLine="0"/>
        <w:jc w:val="both"/>
        <w:rPr>
          <w:sz w:val="24"/>
        </w:rPr>
      </w:pPr>
      <w:r>
        <w:rPr>
          <w:sz w:val="24"/>
        </w:rPr>
        <w:t xml:space="preserve">It would not be expected for oral surgery procedures to be carried out under general </w:t>
      </w:r>
      <w:proofErr w:type="spellStart"/>
      <w:r>
        <w:rPr>
          <w:sz w:val="24"/>
        </w:rPr>
        <w:t>anaesthesia</w:t>
      </w:r>
      <w:proofErr w:type="spellEnd"/>
      <w:r>
        <w:rPr>
          <w:sz w:val="24"/>
        </w:rPr>
        <w:t xml:space="preserve"> if sedation or a local </w:t>
      </w:r>
      <w:proofErr w:type="spellStart"/>
      <w:r>
        <w:rPr>
          <w:sz w:val="24"/>
        </w:rPr>
        <w:t>anaesthetic</w:t>
      </w:r>
      <w:proofErr w:type="spellEnd"/>
      <w:r>
        <w:rPr>
          <w:sz w:val="24"/>
        </w:rPr>
        <w:t xml:space="preserve"> technique can be employed. Referring Practitioners must avoid promising a particular</w:t>
      </w:r>
      <w:r w:rsidR="00C56119">
        <w:rPr>
          <w:sz w:val="24"/>
        </w:rPr>
        <w:t xml:space="preserve"> </w:t>
      </w:r>
      <w:r>
        <w:rPr>
          <w:sz w:val="24"/>
        </w:rPr>
        <w:t>technique. If the referrer believes that the patient has a severe level of anxiety / phobia this should be formally</w:t>
      </w:r>
      <w:r>
        <w:rPr>
          <w:spacing w:val="-17"/>
          <w:sz w:val="24"/>
        </w:rPr>
        <w:t xml:space="preserve"> </w:t>
      </w:r>
      <w:r>
        <w:rPr>
          <w:sz w:val="24"/>
        </w:rPr>
        <w:t>recorded.</w:t>
      </w:r>
    </w:p>
    <w:p w14:paraId="6659C768" w14:textId="77777777" w:rsidR="00C464B8" w:rsidRDefault="00CB1FD6">
      <w:pPr>
        <w:pStyle w:val="ListParagraph"/>
        <w:numPr>
          <w:ilvl w:val="1"/>
          <w:numId w:val="17"/>
        </w:numPr>
        <w:tabs>
          <w:tab w:val="left" w:pos="781"/>
        </w:tabs>
        <w:spacing w:before="199" w:line="278" w:lineRule="auto"/>
        <w:ind w:left="240" w:right="261" w:firstLine="0"/>
        <w:jc w:val="both"/>
        <w:rPr>
          <w:sz w:val="24"/>
        </w:rPr>
      </w:pPr>
      <w:r>
        <w:rPr>
          <w:sz w:val="24"/>
        </w:rPr>
        <w:t>All suspected oral cancer cases should be fast tracked direct to the Oral Surgery Department by secure email or "Choose and Book" and their receipt</w:t>
      </w:r>
      <w:r>
        <w:rPr>
          <w:spacing w:val="-11"/>
          <w:sz w:val="24"/>
        </w:rPr>
        <w:t xml:space="preserve"> </w:t>
      </w:r>
      <w:r>
        <w:rPr>
          <w:sz w:val="24"/>
        </w:rPr>
        <w:t>confirmed</w:t>
      </w:r>
    </w:p>
    <w:p w14:paraId="1D43CAE2" w14:textId="77777777" w:rsidR="00C464B8" w:rsidRDefault="00C464B8">
      <w:pPr>
        <w:spacing w:line="278" w:lineRule="auto"/>
        <w:jc w:val="both"/>
        <w:rPr>
          <w:sz w:val="24"/>
        </w:rPr>
        <w:sectPr w:rsidR="00C464B8" w:rsidSect="0005616E">
          <w:pgSz w:w="11910" w:h="16840"/>
          <w:pgMar w:top="1780" w:right="1180" w:bottom="1200" w:left="1200" w:header="793" w:footer="987" w:gutter="0"/>
          <w:cols w:space="720"/>
        </w:sectPr>
      </w:pPr>
    </w:p>
    <w:p w14:paraId="4CCAFB5F" w14:textId="77777777" w:rsidR="00C464B8" w:rsidRDefault="00CB1FD6">
      <w:pPr>
        <w:pStyle w:val="Heading1"/>
        <w:spacing w:before="104"/>
      </w:pPr>
      <w:r>
        <w:lastRenderedPageBreak/>
        <w:t>Section 2: Extractions of teeth (excluding wisdom teeth)</w:t>
      </w:r>
    </w:p>
    <w:p w14:paraId="221A38FD" w14:textId="77777777" w:rsidR="00C464B8" w:rsidRDefault="00CB1FD6">
      <w:pPr>
        <w:pStyle w:val="BodyText"/>
        <w:spacing w:before="116"/>
        <w:ind w:left="240"/>
      </w:pPr>
      <w:r>
        <w:t>Routine extractions should be performed in the referring practitioners’ dental surgery under</w:t>
      </w:r>
    </w:p>
    <w:p w14:paraId="630914B4" w14:textId="77777777" w:rsidR="00C464B8" w:rsidRDefault="00CB1FD6">
      <w:pPr>
        <w:pStyle w:val="BodyText"/>
        <w:ind w:left="240"/>
      </w:pPr>
      <w:r>
        <w:t xml:space="preserve">local </w:t>
      </w:r>
      <w:proofErr w:type="spellStart"/>
      <w:r>
        <w:t>anaesthetic</w:t>
      </w:r>
      <w:proofErr w:type="spellEnd"/>
      <w:r>
        <w:t>.</w:t>
      </w:r>
    </w:p>
    <w:p w14:paraId="6E6C3293" w14:textId="77777777" w:rsidR="00C464B8" w:rsidRDefault="00C464B8">
      <w:pPr>
        <w:pStyle w:val="BodyText"/>
        <w:spacing w:before="1"/>
      </w:pPr>
    </w:p>
    <w:p w14:paraId="47DD34E7" w14:textId="77777777" w:rsidR="00C464B8" w:rsidRDefault="00CB1FD6">
      <w:pPr>
        <w:pStyle w:val="BodyText"/>
        <w:ind w:left="240"/>
      </w:pPr>
      <w:r>
        <w:t>Accepted</w:t>
      </w:r>
    </w:p>
    <w:p w14:paraId="0C43535E" w14:textId="77777777" w:rsidR="00C464B8" w:rsidRDefault="00CB1FD6">
      <w:pPr>
        <w:pStyle w:val="ListParagraph"/>
        <w:numPr>
          <w:ilvl w:val="1"/>
          <w:numId w:val="16"/>
        </w:numPr>
        <w:tabs>
          <w:tab w:val="left" w:pos="605"/>
        </w:tabs>
        <w:ind w:right="260" w:firstLine="0"/>
        <w:rPr>
          <w:sz w:val="24"/>
        </w:rPr>
      </w:pPr>
      <w:r>
        <w:rPr>
          <w:sz w:val="24"/>
        </w:rPr>
        <w:t>Unsuccessful attempt at extraction by referring practitioner (please send post extraction radiograph)</w:t>
      </w:r>
    </w:p>
    <w:p w14:paraId="0DE201A3" w14:textId="77777777" w:rsidR="00C464B8" w:rsidRDefault="00C464B8">
      <w:pPr>
        <w:pStyle w:val="BodyText"/>
      </w:pPr>
    </w:p>
    <w:p w14:paraId="32657E71" w14:textId="77777777" w:rsidR="00C464B8" w:rsidRDefault="00CB1FD6">
      <w:pPr>
        <w:pStyle w:val="ListParagraph"/>
        <w:numPr>
          <w:ilvl w:val="1"/>
          <w:numId w:val="16"/>
        </w:numPr>
        <w:tabs>
          <w:tab w:val="left" w:pos="603"/>
        </w:tabs>
        <w:ind w:right="263" w:firstLine="0"/>
        <w:rPr>
          <w:sz w:val="24"/>
        </w:rPr>
      </w:pPr>
      <w:r>
        <w:rPr>
          <w:sz w:val="24"/>
        </w:rPr>
        <w:t>Patients with severe dental anxiety requiring additional support that cannot be provided by the GDP (</w:t>
      </w:r>
      <w:proofErr w:type="spellStart"/>
      <w:r>
        <w:rPr>
          <w:sz w:val="24"/>
        </w:rPr>
        <w:t>eg</w:t>
      </w:r>
      <w:proofErr w:type="spellEnd"/>
      <w:r>
        <w:rPr>
          <w:spacing w:val="-2"/>
          <w:sz w:val="24"/>
        </w:rPr>
        <w:t xml:space="preserve"> </w:t>
      </w:r>
      <w:r>
        <w:rPr>
          <w:sz w:val="24"/>
        </w:rPr>
        <w:t>sedation/GA)</w:t>
      </w:r>
    </w:p>
    <w:p w14:paraId="7AB07FAD" w14:textId="77777777" w:rsidR="00C464B8" w:rsidRDefault="00C464B8">
      <w:pPr>
        <w:pStyle w:val="BodyText"/>
      </w:pPr>
    </w:p>
    <w:p w14:paraId="601F0CC0" w14:textId="77777777" w:rsidR="00C464B8" w:rsidRDefault="00CB1FD6">
      <w:pPr>
        <w:pStyle w:val="ListParagraph"/>
        <w:numPr>
          <w:ilvl w:val="1"/>
          <w:numId w:val="16"/>
        </w:numPr>
        <w:tabs>
          <w:tab w:val="left" w:pos="601"/>
        </w:tabs>
        <w:ind w:left="600" w:hanging="361"/>
        <w:rPr>
          <w:sz w:val="24"/>
        </w:rPr>
      </w:pPr>
      <w:r>
        <w:rPr>
          <w:sz w:val="24"/>
        </w:rPr>
        <w:t>Abnormal root morphology likely to compromise the ease of</w:t>
      </w:r>
      <w:r>
        <w:rPr>
          <w:spacing w:val="-9"/>
          <w:sz w:val="24"/>
        </w:rPr>
        <w:t xml:space="preserve"> </w:t>
      </w:r>
      <w:r>
        <w:rPr>
          <w:sz w:val="24"/>
        </w:rPr>
        <w:t>extraction</w:t>
      </w:r>
    </w:p>
    <w:p w14:paraId="22391A29" w14:textId="77777777" w:rsidR="00C464B8" w:rsidRDefault="00C464B8">
      <w:pPr>
        <w:pStyle w:val="BodyText"/>
        <w:spacing w:before="12"/>
        <w:rPr>
          <w:sz w:val="23"/>
        </w:rPr>
      </w:pPr>
    </w:p>
    <w:p w14:paraId="03AD6CC4" w14:textId="5FCAC8B9" w:rsidR="00C464B8" w:rsidRDefault="00CB1FD6">
      <w:pPr>
        <w:pStyle w:val="ListParagraph"/>
        <w:numPr>
          <w:ilvl w:val="1"/>
          <w:numId w:val="15"/>
        </w:numPr>
        <w:tabs>
          <w:tab w:val="left" w:pos="601"/>
        </w:tabs>
        <w:ind w:right="256" w:firstLine="0"/>
        <w:rPr>
          <w:sz w:val="24"/>
        </w:rPr>
      </w:pPr>
      <w:r>
        <w:rPr>
          <w:sz w:val="24"/>
        </w:rPr>
        <w:t xml:space="preserve">Wisdom teeth meeting </w:t>
      </w:r>
      <w:r w:rsidR="00F3669E">
        <w:rPr>
          <w:sz w:val="24"/>
        </w:rPr>
        <w:t>FDS RCS 2021</w:t>
      </w:r>
      <w:r>
        <w:rPr>
          <w:sz w:val="24"/>
        </w:rPr>
        <w:t xml:space="preserve"> criteria, that are impacted so will need a flap procedure and bone removal and or surgical division (see separate</w:t>
      </w:r>
      <w:r>
        <w:rPr>
          <w:spacing w:val="-3"/>
          <w:sz w:val="24"/>
        </w:rPr>
        <w:t xml:space="preserve"> </w:t>
      </w:r>
      <w:r>
        <w:rPr>
          <w:sz w:val="24"/>
        </w:rPr>
        <w:t>section)</w:t>
      </w:r>
    </w:p>
    <w:p w14:paraId="2F3254D3" w14:textId="77777777" w:rsidR="00C464B8" w:rsidRDefault="00C464B8">
      <w:pPr>
        <w:pStyle w:val="BodyText"/>
        <w:spacing w:before="11"/>
        <w:rPr>
          <w:sz w:val="23"/>
        </w:rPr>
      </w:pPr>
    </w:p>
    <w:p w14:paraId="38ECF047" w14:textId="77777777" w:rsidR="00C464B8" w:rsidRDefault="00CB1FD6">
      <w:pPr>
        <w:pStyle w:val="ListParagraph"/>
        <w:numPr>
          <w:ilvl w:val="1"/>
          <w:numId w:val="15"/>
        </w:numPr>
        <w:tabs>
          <w:tab w:val="left" w:pos="663"/>
        </w:tabs>
        <w:spacing w:line="242" w:lineRule="auto"/>
        <w:ind w:right="257" w:firstLine="0"/>
        <w:rPr>
          <w:sz w:val="24"/>
        </w:rPr>
      </w:pPr>
      <w:r>
        <w:rPr>
          <w:sz w:val="24"/>
        </w:rPr>
        <w:t xml:space="preserve">Teeth with significant cystic change/periapical </w:t>
      </w:r>
      <w:proofErr w:type="spellStart"/>
      <w:r>
        <w:rPr>
          <w:sz w:val="24"/>
        </w:rPr>
        <w:t>radiolucencies</w:t>
      </w:r>
      <w:proofErr w:type="spellEnd"/>
      <w:r>
        <w:rPr>
          <w:sz w:val="24"/>
        </w:rPr>
        <w:t xml:space="preserve"> that need histological analysis</w:t>
      </w:r>
    </w:p>
    <w:p w14:paraId="74CAB486" w14:textId="77777777" w:rsidR="00C464B8" w:rsidRDefault="00C464B8">
      <w:pPr>
        <w:pStyle w:val="BodyText"/>
        <w:spacing w:before="9"/>
        <w:rPr>
          <w:sz w:val="23"/>
        </w:rPr>
      </w:pPr>
    </w:p>
    <w:p w14:paraId="1F7C65A1" w14:textId="77777777" w:rsidR="00C464B8" w:rsidRDefault="00CB1FD6">
      <w:pPr>
        <w:pStyle w:val="ListParagraph"/>
        <w:numPr>
          <w:ilvl w:val="1"/>
          <w:numId w:val="15"/>
        </w:numPr>
        <w:tabs>
          <w:tab w:val="left" w:pos="665"/>
        </w:tabs>
        <w:ind w:right="253" w:firstLine="0"/>
        <w:rPr>
          <w:sz w:val="24"/>
        </w:rPr>
      </w:pPr>
      <w:r>
        <w:rPr>
          <w:sz w:val="24"/>
        </w:rPr>
        <w:t>Extraction where there is a substantially increased risk of damage to an adjacent anatomical</w:t>
      </w:r>
      <w:r>
        <w:rPr>
          <w:spacing w:val="-1"/>
          <w:sz w:val="24"/>
        </w:rPr>
        <w:t xml:space="preserve"> </w:t>
      </w:r>
      <w:r>
        <w:rPr>
          <w:sz w:val="24"/>
        </w:rPr>
        <w:t>structure</w:t>
      </w:r>
    </w:p>
    <w:p w14:paraId="0253892A" w14:textId="77777777" w:rsidR="00C464B8" w:rsidRDefault="00C464B8">
      <w:pPr>
        <w:pStyle w:val="BodyText"/>
        <w:spacing w:before="12"/>
        <w:rPr>
          <w:sz w:val="23"/>
        </w:rPr>
      </w:pPr>
    </w:p>
    <w:p w14:paraId="59C1C229" w14:textId="77777777" w:rsidR="00C464B8" w:rsidRDefault="00CB1FD6">
      <w:pPr>
        <w:pStyle w:val="ListParagraph"/>
        <w:numPr>
          <w:ilvl w:val="1"/>
          <w:numId w:val="15"/>
        </w:numPr>
        <w:tabs>
          <w:tab w:val="left" w:pos="601"/>
        </w:tabs>
        <w:ind w:left="600" w:hanging="361"/>
        <w:rPr>
          <w:sz w:val="24"/>
        </w:rPr>
      </w:pPr>
      <w:r>
        <w:rPr>
          <w:sz w:val="24"/>
        </w:rPr>
        <w:t>Poor access to tooth due to severely restricted mouth</w:t>
      </w:r>
      <w:r>
        <w:rPr>
          <w:spacing w:val="-14"/>
          <w:sz w:val="24"/>
        </w:rPr>
        <w:t xml:space="preserve"> </w:t>
      </w:r>
      <w:r>
        <w:rPr>
          <w:sz w:val="24"/>
        </w:rPr>
        <w:t>opening</w:t>
      </w:r>
    </w:p>
    <w:p w14:paraId="794277AF" w14:textId="77777777" w:rsidR="00C464B8" w:rsidRDefault="00C464B8">
      <w:pPr>
        <w:pStyle w:val="BodyText"/>
        <w:spacing w:before="11"/>
        <w:rPr>
          <w:sz w:val="23"/>
        </w:rPr>
      </w:pPr>
    </w:p>
    <w:p w14:paraId="05F66EC9" w14:textId="77777777" w:rsidR="00C464B8" w:rsidRDefault="00CB1FD6">
      <w:pPr>
        <w:pStyle w:val="ListParagraph"/>
        <w:numPr>
          <w:ilvl w:val="1"/>
          <w:numId w:val="15"/>
        </w:numPr>
        <w:tabs>
          <w:tab w:val="left" w:pos="601"/>
        </w:tabs>
        <w:spacing w:before="1"/>
        <w:ind w:left="600" w:hanging="361"/>
        <w:rPr>
          <w:sz w:val="24"/>
        </w:rPr>
      </w:pPr>
      <w:r>
        <w:rPr>
          <w:sz w:val="24"/>
        </w:rPr>
        <w:t>Teeth with unexplained root</w:t>
      </w:r>
      <w:r>
        <w:rPr>
          <w:spacing w:val="-2"/>
          <w:sz w:val="24"/>
        </w:rPr>
        <w:t xml:space="preserve"> </w:t>
      </w:r>
      <w:r>
        <w:rPr>
          <w:sz w:val="24"/>
        </w:rPr>
        <w:t>resorption</w:t>
      </w:r>
    </w:p>
    <w:p w14:paraId="5A04D262" w14:textId="77777777" w:rsidR="00C464B8" w:rsidRDefault="00C464B8">
      <w:pPr>
        <w:pStyle w:val="BodyText"/>
        <w:spacing w:before="11"/>
        <w:rPr>
          <w:sz w:val="23"/>
        </w:rPr>
      </w:pPr>
    </w:p>
    <w:p w14:paraId="0607F0BE" w14:textId="77777777" w:rsidR="00C464B8" w:rsidRDefault="00CB1FD6">
      <w:pPr>
        <w:pStyle w:val="ListParagraph"/>
        <w:numPr>
          <w:ilvl w:val="1"/>
          <w:numId w:val="15"/>
        </w:numPr>
        <w:tabs>
          <w:tab w:val="left" w:pos="723"/>
        </w:tabs>
        <w:spacing w:before="1"/>
        <w:ind w:left="722" w:hanging="483"/>
        <w:rPr>
          <w:sz w:val="24"/>
        </w:rPr>
      </w:pPr>
      <w:r>
        <w:rPr>
          <w:sz w:val="24"/>
        </w:rPr>
        <w:t>Patients who are medically</w:t>
      </w:r>
      <w:r>
        <w:rPr>
          <w:spacing w:val="-2"/>
          <w:sz w:val="24"/>
        </w:rPr>
        <w:t xml:space="preserve"> </w:t>
      </w:r>
      <w:r>
        <w:rPr>
          <w:sz w:val="24"/>
        </w:rPr>
        <w:t>compromised</w:t>
      </w:r>
    </w:p>
    <w:p w14:paraId="79AB5527" w14:textId="77777777" w:rsidR="00C464B8" w:rsidRDefault="00C464B8">
      <w:pPr>
        <w:pStyle w:val="BodyText"/>
        <w:spacing w:before="11"/>
        <w:rPr>
          <w:sz w:val="23"/>
        </w:rPr>
      </w:pPr>
    </w:p>
    <w:p w14:paraId="3CEEB8D9" w14:textId="77777777" w:rsidR="00C464B8" w:rsidRDefault="00CB1FD6">
      <w:pPr>
        <w:pStyle w:val="BodyText"/>
        <w:ind w:left="240"/>
      </w:pPr>
      <w:r>
        <w:t>It is rare for a patient’s medical history to complicate the extraction to such an extent that it needs to take place within the hospital setting. Specific examples are listed. (Appendix 2)</w:t>
      </w:r>
    </w:p>
    <w:p w14:paraId="2D362417" w14:textId="77777777" w:rsidR="00C464B8" w:rsidRDefault="00C464B8">
      <w:pPr>
        <w:pStyle w:val="BodyText"/>
        <w:spacing w:before="3"/>
      </w:pPr>
    </w:p>
    <w:p w14:paraId="1113563B" w14:textId="77777777" w:rsidR="00C464B8" w:rsidRDefault="00CB1FD6">
      <w:pPr>
        <w:ind w:left="240" w:right="252"/>
        <w:rPr>
          <w:i/>
          <w:sz w:val="24"/>
        </w:rPr>
      </w:pPr>
      <w:r>
        <w:rPr>
          <w:i/>
          <w:sz w:val="24"/>
        </w:rPr>
        <w:t>If a referral is made outside these guidelines the referring dentist must justify the reasons why the treatment cannot be undertaken by them in primary dental care.</w:t>
      </w:r>
    </w:p>
    <w:p w14:paraId="2DDFE10A" w14:textId="77777777" w:rsidR="00C464B8" w:rsidRDefault="00C464B8">
      <w:pPr>
        <w:rPr>
          <w:sz w:val="24"/>
        </w:rPr>
        <w:sectPr w:rsidR="00C464B8" w:rsidSect="0005616E">
          <w:pgSz w:w="11910" w:h="16840"/>
          <w:pgMar w:top="1780" w:right="1180" w:bottom="1200" w:left="1200" w:header="793" w:footer="987" w:gutter="0"/>
          <w:cols w:space="720"/>
        </w:sectPr>
      </w:pPr>
    </w:p>
    <w:p w14:paraId="527DDFD8" w14:textId="77777777" w:rsidR="0004067E" w:rsidRDefault="00CB1FD6">
      <w:pPr>
        <w:pStyle w:val="Heading1"/>
        <w:spacing w:before="102"/>
      </w:pPr>
      <w:r>
        <w:lastRenderedPageBreak/>
        <w:t xml:space="preserve">Section 3: Third molars </w:t>
      </w:r>
    </w:p>
    <w:p w14:paraId="00C8FAAD" w14:textId="0183519B" w:rsidR="00C464B8" w:rsidRPr="0004067E" w:rsidRDefault="00CB1FD6">
      <w:pPr>
        <w:pStyle w:val="Heading1"/>
        <w:spacing w:before="102"/>
        <w:rPr>
          <w:sz w:val="24"/>
          <w:szCs w:val="24"/>
        </w:rPr>
      </w:pPr>
      <w:r w:rsidRPr="0004067E">
        <w:rPr>
          <w:sz w:val="24"/>
          <w:szCs w:val="24"/>
        </w:rPr>
        <w:t>(</w:t>
      </w:r>
      <w:r w:rsidR="0004067E" w:rsidRPr="0004067E">
        <w:rPr>
          <w:sz w:val="24"/>
          <w:szCs w:val="24"/>
        </w:rPr>
        <w:t>Faculty of Dental Surgery Royal College of Surgeons of England</w:t>
      </w:r>
      <w:r w:rsidRPr="0004067E">
        <w:rPr>
          <w:sz w:val="24"/>
          <w:szCs w:val="24"/>
        </w:rPr>
        <w:t>)</w:t>
      </w:r>
      <w:r w:rsidR="0004067E" w:rsidRPr="0004067E">
        <w:rPr>
          <w:sz w:val="24"/>
          <w:szCs w:val="24"/>
        </w:rPr>
        <w:t xml:space="preserve"> Guidance Published May 2021</w:t>
      </w:r>
      <w:r w:rsidR="00F3669E">
        <w:rPr>
          <w:sz w:val="24"/>
          <w:szCs w:val="24"/>
        </w:rPr>
        <w:t>)</w:t>
      </w:r>
    </w:p>
    <w:p w14:paraId="3945819C" w14:textId="6076D65D" w:rsidR="00C464B8" w:rsidRDefault="000E0668" w:rsidP="008B460C">
      <w:pPr>
        <w:pStyle w:val="BodyText"/>
        <w:spacing w:before="9"/>
        <w:ind w:left="240" w:firstLine="45"/>
        <w:rPr>
          <w:rFonts w:ascii="Calibri Light"/>
          <w:sz w:val="25"/>
        </w:rPr>
      </w:pPr>
      <w:hyperlink r:id="rId16" w:history="1">
        <w:r w:rsidRPr="00A64DD6">
          <w:rPr>
            <w:rStyle w:val="Hyperlink"/>
            <w:rFonts w:ascii="Calibri Light"/>
            <w:sz w:val="25"/>
          </w:rPr>
          <w:t>https://www.rcseng.ac.uk/-/media/Files/RCS/FDS/Guidelines/3rd-molar-guidelines--April-2021-v4.pdf</w:t>
        </w:r>
      </w:hyperlink>
    </w:p>
    <w:p w14:paraId="67B64559" w14:textId="77777777" w:rsidR="008B460C" w:rsidRPr="000E0668" w:rsidRDefault="008B460C">
      <w:pPr>
        <w:pStyle w:val="BodyText"/>
        <w:spacing w:before="9"/>
        <w:rPr>
          <w:rFonts w:ascii="Calibri Light"/>
          <w:sz w:val="25"/>
        </w:rPr>
      </w:pPr>
    </w:p>
    <w:p w14:paraId="3A8A1172" w14:textId="72A55DFF" w:rsidR="00C464B8" w:rsidRDefault="00CB1FD6">
      <w:pPr>
        <w:pStyle w:val="BodyText"/>
        <w:ind w:left="240"/>
        <w:rPr>
          <w:b/>
          <w:bCs/>
        </w:rPr>
      </w:pPr>
      <w:r>
        <w:t>Criteria for ex</w:t>
      </w:r>
      <w:r w:rsidRPr="0004067E">
        <w:rPr>
          <w:b/>
          <w:bCs/>
        </w:rPr>
        <w:t>traction</w:t>
      </w:r>
    </w:p>
    <w:p w14:paraId="142CECDB" w14:textId="7E4253C6" w:rsidR="00F3669E" w:rsidRPr="00F3669E" w:rsidRDefault="00F3669E" w:rsidP="00F3669E">
      <w:pPr>
        <w:pStyle w:val="BodyText"/>
      </w:pPr>
    </w:p>
    <w:p w14:paraId="5DCC0433" w14:textId="77777777" w:rsidR="00C464B8" w:rsidRDefault="00CB1FD6">
      <w:pPr>
        <w:pStyle w:val="ListParagraph"/>
        <w:numPr>
          <w:ilvl w:val="1"/>
          <w:numId w:val="14"/>
        </w:numPr>
        <w:tabs>
          <w:tab w:val="left" w:pos="601"/>
        </w:tabs>
        <w:ind w:hanging="361"/>
        <w:rPr>
          <w:sz w:val="24"/>
        </w:rPr>
      </w:pPr>
      <w:r>
        <w:rPr>
          <w:sz w:val="24"/>
        </w:rPr>
        <w:t>Recurrent episodes of</w:t>
      </w:r>
      <w:r>
        <w:rPr>
          <w:spacing w:val="2"/>
          <w:sz w:val="24"/>
        </w:rPr>
        <w:t xml:space="preserve"> </w:t>
      </w:r>
      <w:r>
        <w:rPr>
          <w:sz w:val="24"/>
        </w:rPr>
        <w:t>pericoronitis.</w:t>
      </w:r>
    </w:p>
    <w:p w14:paraId="76CA04CC" w14:textId="77777777" w:rsidR="00C464B8" w:rsidRDefault="00C464B8">
      <w:pPr>
        <w:pStyle w:val="BodyText"/>
      </w:pPr>
    </w:p>
    <w:p w14:paraId="3F26F202" w14:textId="77777777" w:rsidR="00C464B8" w:rsidRDefault="00CB1FD6">
      <w:pPr>
        <w:pStyle w:val="ListParagraph"/>
        <w:numPr>
          <w:ilvl w:val="1"/>
          <w:numId w:val="14"/>
        </w:numPr>
        <w:tabs>
          <w:tab w:val="left" w:pos="601"/>
        </w:tabs>
        <w:ind w:left="240" w:right="255" w:firstLine="0"/>
        <w:rPr>
          <w:sz w:val="24"/>
        </w:rPr>
      </w:pPr>
      <w:r>
        <w:rPr>
          <w:sz w:val="24"/>
        </w:rPr>
        <w:t>Single severe episode of pericoronitis which showed evidence of spread of infection to facial</w:t>
      </w:r>
      <w:r>
        <w:rPr>
          <w:spacing w:val="-1"/>
          <w:sz w:val="24"/>
        </w:rPr>
        <w:t xml:space="preserve"> </w:t>
      </w:r>
      <w:r>
        <w:rPr>
          <w:sz w:val="24"/>
        </w:rPr>
        <w:t>tissues.</w:t>
      </w:r>
    </w:p>
    <w:p w14:paraId="541EFFC8" w14:textId="77777777" w:rsidR="00C464B8" w:rsidRDefault="00C464B8">
      <w:pPr>
        <w:pStyle w:val="BodyText"/>
        <w:spacing w:before="11"/>
        <w:rPr>
          <w:sz w:val="23"/>
        </w:rPr>
      </w:pPr>
    </w:p>
    <w:p w14:paraId="44477951" w14:textId="77777777" w:rsidR="00C464B8" w:rsidRDefault="00CB1FD6">
      <w:pPr>
        <w:pStyle w:val="ListParagraph"/>
        <w:numPr>
          <w:ilvl w:val="1"/>
          <w:numId w:val="14"/>
        </w:numPr>
        <w:tabs>
          <w:tab w:val="left" w:pos="601"/>
        </w:tabs>
        <w:ind w:hanging="361"/>
        <w:rPr>
          <w:sz w:val="24"/>
        </w:rPr>
      </w:pPr>
      <w:r>
        <w:rPr>
          <w:sz w:val="24"/>
        </w:rPr>
        <w:t>Caries not amenable to</w:t>
      </w:r>
      <w:r>
        <w:rPr>
          <w:spacing w:val="-2"/>
          <w:sz w:val="24"/>
        </w:rPr>
        <w:t xml:space="preserve"> </w:t>
      </w:r>
      <w:r>
        <w:rPr>
          <w:sz w:val="24"/>
        </w:rPr>
        <w:t>restoration.</w:t>
      </w:r>
    </w:p>
    <w:p w14:paraId="0505F438" w14:textId="77777777" w:rsidR="00C464B8" w:rsidRDefault="00C464B8">
      <w:pPr>
        <w:pStyle w:val="BodyText"/>
      </w:pPr>
    </w:p>
    <w:p w14:paraId="5076A903" w14:textId="77777777" w:rsidR="00C464B8" w:rsidRDefault="00CB1FD6">
      <w:pPr>
        <w:pStyle w:val="ListParagraph"/>
        <w:numPr>
          <w:ilvl w:val="1"/>
          <w:numId w:val="14"/>
        </w:numPr>
        <w:tabs>
          <w:tab w:val="left" w:pos="601"/>
        </w:tabs>
        <w:spacing w:before="1"/>
        <w:ind w:hanging="361"/>
        <w:rPr>
          <w:sz w:val="24"/>
        </w:rPr>
      </w:pPr>
      <w:r>
        <w:rPr>
          <w:sz w:val="24"/>
        </w:rPr>
        <w:t>Wisdom tooth contributing to periodontal disease of second</w:t>
      </w:r>
      <w:r>
        <w:rPr>
          <w:spacing w:val="-8"/>
          <w:sz w:val="24"/>
        </w:rPr>
        <w:t xml:space="preserve"> </w:t>
      </w:r>
      <w:r>
        <w:rPr>
          <w:sz w:val="24"/>
        </w:rPr>
        <w:t>molar.</w:t>
      </w:r>
    </w:p>
    <w:p w14:paraId="733EB96B" w14:textId="77777777" w:rsidR="00C464B8" w:rsidRDefault="00C464B8">
      <w:pPr>
        <w:pStyle w:val="BodyText"/>
        <w:spacing w:before="11"/>
        <w:rPr>
          <w:sz w:val="23"/>
        </w:rPr>
      </w:pPr>
    </w:p>
    <w:p w14:paraId="485C3C33" w14:textId="77777777" w:rsidR="00C464B8" w:rsidRDefault="00CB1FD6">
      <w:pPr>
        <w:pStyle w:val="ListParagraph"/>
        <w:numPr>
          <w:ilvl w:val="1"/>
          <w:numId w:val="14"/>
        </w:numPr>
        <w:tabs>
          <w:tab w:val="left" w:pos="601"/>
        </w:tabs>
        <w:spacing w:before="1"/>
        <w:ind w:hanging="361"/>
        <w:rPr>
          <w:sz w:val="24"/>
        </w:rPr>
      </w:pPr>
      <w:r>
        <w:rPr>
          <w:sz w:val="24"/>
        </w:rPr>
        <w:t>Risk of caries in a wisdom tooth or distal aspect of adjacent</w:t>
      </w:r>
      <w:r>
        <w:rPr>
          <w:spacing w:val="-6"/>
          <w:sz w:val="24"/>
        </w:rPr>
        <w:t xml:space="preserve"> </w:t>
      </w:r>
      <w:r>
        <w:rPr>
          <w:sz w:val="24"/>
        </w:rPr>
        <w:t>molar</w:t>
      </w:r>
    </w:p>
    <w:p w14:paraId="157E53F6" w14:textId="77777777" w:rsidR="00C464B8" w:rsidRDefault="00C464B8">
      <w:pPr>
        <w:pStyle w:val="BodyText"/>
        <w:spacing w:before="1"/>
      </w:pPr>
    </w:p>
    <w:p w14:paraId="2A67B945" w14:textId="77777777" w:rsidR="00C464B8" w:rsidRDefault="00CB1FD6">
      <w:pPr>
        <w:pStyle w:val="ListParagraph"/>
        <w:numPr>
          <w:ilvl w:val="1"/>
          <w:numId w:val="14"/>
        </w:numPr>
        <w:tabs>
          <w:tab w:val="left" w:pos="601"/>
        </w:tabs>
        <w:spacing w:before="1"/>
        <w:ind w:hanging="361"/>
        <w:rPr>
          <w:sz w:val="24"/>
        </w:rPr>
      </w:pPr>
      <w:r>
        <w:rPr>
          <w:sz w:val="24"/>
        </w:rPr>
        <w:t>Periapical</w:t>
      </w:r>
      <w:r>
        <w:rPr>
          <w:spacing w:val="-3"/>
          <w:sz w:val="24"/>
        </w:rPr>
        <w:t xml:space="preserve"> </w:t>
      </w:r>
      <w:r>
        <w:rPr>
          <w:sz w:val="24"/>
        </w:rPr>
        <w:t>pathology</w:t>
      </w:r>
    </w:p>
    <w:p w14:paraId="683B48AE" w14:textId="77777777" w:rsidR="00C464B8" w:rsidRDefault="00C464B8">
      <w:pPr>
        <w:pStyle w:val="BodyText"/>
        <w:spacing w:before="11"/>
        <w:rPr>
          <w:sz w:val="23"/>
        </w:rPr>
      </w:pPr>
    </w:p>
    <w:p w14:paraId="45603964" w14:textId="77777777" w:rsidR="00C464B8" w:rsidRDefault="00CB1FD6">
      <w:pPr>
        <w:pStyle w:val="ListParagraph"/>
        <w:numPr>
          <w:ilvl w:val="1"/>
          <w:numId w:val="14"/>
        </w:numPr>
        <w:tabs>
          <w:tab w:val="left" w:pos="601"/>
        </w:tabs>
        <w:ind w:hanging="361"/>
        <w:rPr>
          <w:sz w:val="24"/>
        </w:rPr>
      </w:pPr>
      <w:r>
        <w:rPr>
          <w:sz w:val="24"/>
        </w:rPr>
        <w:t>Prior to orthognathic</w:t>
      </w:r>
      <w:r>
        <w:rPr>
          <w:spacing w:val="-3"/>
          <w:sz w:val="24"/>
        </w:rPr>
        <w:t xml:space="preserve"> </w:t>
      </w:r>
      <w:r>
        <w:rPr>
          <w:sz w:val="24"/>
        </w:rPr>
        <w:t>surgery</w:t>
      </w:r>
    </w:p>
    <w:p w14:paraId="178686AD" w14:textId="77777777" w:rsidR="00C464B8" w:rsidRDefault="00C464B8">
      <w:pPr>
        <w:pStyle w:val="BodyText"/>
      </w:pPr>
    </w:p>
    <w:p w14:paraId="1EE94A0E" w14:textId="77777777" w:rsidR="00C464B8" w:rsidRDefault="00CB1FD6">
      <w:pPr>
        <w:pStyle w:val="ListParagraph"/>
        <w:numPr>
          <w:ilvl w:val="1"/>
          <w:numId w:val="14"/>
        </w:numPr>
        <w:tabs>
          <w:tab w:val="left" w:pos="601"/>
        </w:tabs>
        <w:ind w:hanging="361"/>
        <w:rPr>
          <w:sz w:val="24"/>
        </w:rPr>
      </w:pPr>
      <w:r>
        <w:rPr>
          <w:sz w:val="24"/>
        </w:rPr>
        <w:t>Associated with cystic change or</w:t>
      </w:r>
      <w:r>
        <w:rPr>
          <w:spacing w:val="-1"/>
          <w:sz w:val="24"/>
        </w:rPr>
        <w:t xml:space="preserve"> </w:t>
      </w:r>
      <w:proofErr w:type="spellStart"/>
      <w:r>
        <w:rPr>
          <w:sz w:val="24"/>
        </w:rPr>
        <w:t>tumour</w:t>
      </w:r>
      <w:proofErr w:type="spellEnd"/>
    </w:p>
    <w:p w14:paraId="76CABF31" w14:textId="77777777" w:rsidR="00C464B8" w:rsidRDefault="00C464B8">
      <w:pPr>
        <w:pStyle w:val="BodyText"/>
      </w:pPr>
    </w:p>
    <w:p w14:paraId="5B15BF46" w14:textId="77777777" w:rsidR="00C464B8" w:rsidRDefault="00CB1FD6">
      <w:pPr>
        <w:pStyle w:val="ListParagraph"/>
        <w:numPr>
          <w:ilvl w:val="1"/>
          <w:numId w:val="14"/>
        </w:numPr>
        <w:tabs>
          <w:tab w:val="left" w:pos="605"/>
        </w:tabs>
        <w:ind w:left="240" w:right="265" w:firstLine="0"/>
        <w:rPr>
          <w:sz w:val="24"/>
        </w:rPr>
      </w:pPr>
      <w:r>
        <w:rPr>
          <w:sz w:val="24"/>
        </w:rPr>
        <w:t xml:space="preserve">Prior to medical treatment that would increase risk </w:t>
      </w:r>
      <w:proofErr w:type="spellStart"/>
      <w:r>
        <w:rPr>
          <w:sz w:val="24"/>
        </w:rPr>
        <w:t>eg</w:t>
      </w:r>
      <w:proofErr w:type="spellEnd"/>
      <w:r>
        <w:rPr>
          <w:sz w:val="24"/>
        </w:rPr>
        <w:t xml:space="preserve"> radiotherapy, IV bisphosphonates or chemotherapy</w:t>
      </w:r>
    </w:p>
    <w:p w14:paraId="6C57BFA9" w14:textId="77777777" w:rsidR="00C464B8" w:rsidRDefault="00C464B8">
      <w:pPr>
        <w:pStyle w:val="BodyText"/>
        <w:spacing w:before="12"/>
        <w:rPr>
          <w:sz w:val="23"/>
        </w:rPr>
      </w:pPr>
    </w:p>
    <w:p w14:paraId="7D60B16C" w14:textId="7314DA55" w:rsidR="00C464B8" w:rsidRDefault="00CB1FD6">
      <w:pPr>
        <w:pStyle w:val="ListParagraph"/>
        <w:numPr>
          <w:ilvl w:val="1"/>
          <w:numId w:val="14"/>
        </w:numPr>
        <w:tabs>
          <w:tab w:val="left" w:pos="771"/>
        </w:tabs>
        <w:ind w:left="240" w:right="255" w:firstLine="0"/>
        <w:jc w:val="both"/>
        <w:rPr>
          <w:sz w:val="24"/>
        </w:rPr>
      </w:pPr>
      <w:r>
        <w:rPr>
          <w:sz w:val="24"/>
        </w:rPr>
        <w:t xml:space="preserve">Patients with partially erupted teeth with a </w:t>
      </w:r>
      <w:proofErr w:type="spellStart"/>
      <w:r>
        <w:rPr>
          <w:sz w:val="24"/>
        </w:rPr>
        <w:t>mesio</w:t>
      </w:r>
      <w:proofErr w:type="spellEnd"/>
      <w:r w:rsidR="00474B00">
        <w:rPr>
          <w:sz w:val="24"/>
        </w:rPr>
        <w:t xml:space="preserve"> </w:t>
      </w:r>
      <w:r>
        <w:rPr>
          <w:sz w:val="24"/>
        </w:rPr>
        <w:t>angular or horizontal impaction where there is a high risk of caries in either the third molar or distal aspect of the second molar can be considered for referral for discussion of risks with a specialist. If the decision is made to leave such third molars</w:t>
      </w:r>
      <w:r w:rsidR="00DC06B2">
        <w:rPr>
          <w:sz w:val="24"/>
        </w:rPr>
        <w:t>,</w:t>
      </w:r>
      <w:r>
        <w:rPr>
          <w:sz w:val="24"/>
        </w:rPr>
        <w:t xml:space="preserve"> then active surveillance with appropriate periodic intra oral radiographs is</w:t>
      </w:r>
      <w:r>
        <w:rPr>
          <w:spacing w:val="-3"/>
          <w:sz w:val="24"/>
        </w:rPr>
        <w:t xml:space="preserve"> </w:t>
      </w:r>
      <w:r>
        <w:rPr>
          <w:sz w:val="24"/>
        </w:rPr>
        <w:t>advised.</w:t>
      </w:r>
    </w:p>
    <w:p w14:paraId="2DC5155D" w14:textId="77777777" w:rsidR="00C464B8" w:rsidRDefault="00C464B8">
      <w:pPr>
        <w:pStyle w:val="BodyText"/>
        <w:spacing w:before="12"/>
        <w:rPr>
          <w:sz w:val="31"/>
        </w:rPr>
      </w:pPr>
    </w:p>
    <w:p w14:paraId="7CD16A3F" w14:textId="77777777" w:rsidR="00C464B8" w:rsidRPr="0004067E" w:rsidRDefault="00CB1FD6">
      <w:pPr>
        <w:pStyle w:val="Heading1"/>
        <w:numPr>
          <w:ilvl w:val="1"/>
          <w:numId w:val="14"/>
        </w:numPr>
        <w:tabs>
          <w:tab w:val="left" w:pos="879"/>
        </w:tabs>
        <w:spacing w:before="0"/>
        <w:ind w:left="878" w:hanging="639"/>
        <w:jc w:val="both"/>
        <w:rPr>
          <w:rFonts w:ascii="Calibri"/>
          <w:sz w:val="24"/>
          <w:szCs w:val="24"/>
        </w:rPr>
      </w:pPr>
      <w:r w:rsidRPr="0004067E">
        <w:rPr>
          <w:rFonts w:ascii="Calibri"/>
          <w:sz w:val="24"/>
          <w:szCs w:val="24"/>
        </w:rPr>
        <w:t>Teeth meeting the criteria 3.1-3.10 above</w:t>
      </w:r>
      <w:r w:rsidRPr="0004067E">
        <w:rPr>
          <w:rFonts w:ascii="Calibri"/>
          <w:spacing w:val="-6"/>
          <w:sz w:val="24"/>
          <w:szCs w:val="24"/>
        </w:rPr>
        <w:t xml:space="preserve"> </w:t>
      </w:r>
      <w:r w:rsidRPr="0004067E">
        <w:rPr>
          <w:rFonts w:ascii="Calibri"/>
          <w:sz w:val="24"/>
          <w:szCs w:val="24"/>
        </w:rPr>
        <w:t>where;</w:t>
      </w:r>
    </w:p>
    <w:p w14:paraId="08E5F9F3" w14:textId="77777777" w:rsidR="00C464B8" w:rsidRDefault="00CB1FD6">
      <w:pPr>
        <w:pStyle w:val="BodyText"/>
        <w:ind w:left="240" w:right="1775"/>
      </w:pPr>
      <w:r>
        <w:t>anatomical considerations or associated pathology complicate the extraction certain medical conditions exist (please see appendix 2)</w:t>
      </w:r>
    </w:p>
    <w:p w14:paraId="79B28F4E" w14:textId="77777777" w:rsidR="00C464B8" w:rsidRDefault="00CB1FD6">
      <w:pPr>
        <w:pStyle w:val="BodyText"/>
        <w:ind w:left="240" w:right="3154"/>
      </w:pPr>
      <w:r>
        <w:t>the operator does not have the relevant training or experience previous attempts at extraction have failed.</w:t>
      </w:r>
    </w:p>
    <w:p w14:paraId="52308DBC" w14:textId="77777777" w:rsidR="00C464B8" w:rsidRDefault="00C464B8">
      <w:pPr>
        <w:sectPr w:rsidR="00C464B8" w:rsidSect="0005616E">
          <w:pgSz w:w="11910" w:h="16840"/>
          <w:pgMar w:top="1780" w:right="1180" w:bottom="1200" w:left="1200" w:header="793" w:footer="987" w:gutter="0"/>
          <w:cols w:space="720"/>
        </w:sectPr>
      </w:pPr>
    </w:p>
    <w:p w14:paraId="2BBA3C71" w14:textId="77777777" w:rsidR="00C464B8" w:rsidRDefault="00CB1FD6">
      <w:pPr>
        <w:pStyle w:val="Heading1"/>
        <w:spacing w:before="102"/>
      </w:pPr>
      <w:r>
        <w:lastRenderedPageBreak/>
        <w:t>Rejected</w:t>
      </w:r>
    </w:p>
    <w:p w14:paraId="22AD780B" w14:textId="77777777" w:rsidR="00C464B8" w:rsidRDefault="00C464B8">
      <w:pPr>
        <w:pStyle w:val="BodyText"/>
        <w:spacing w:before="4"/>
        <w:rPr>
          <w:rFonts w:ascii="Calibri Light"/>
        </w:rPr>
      </w:pPr>
    </w:p>
    <w:p w14:paraId="73E3124A" w14:textId="77777777" w:rsidR="00C464B8" w:rsidRDefault="00CB1FD6">
      <w:pPr>
        <w:pStyle w:val="ListParagraph"/>
        <w:numPr>
          <w:ilvl w:val="1"/>
          <w:numId w:val="14"/>
        </w:numPr>
        <w:tabs>
          <w:tab w:val="left" w:pos="720"/>
        </w:tabs>
        <w:spacing w:before="1"/>
        <w:ind w:left="719" w:hanging="480"/>
        <w:rPr>
          <w:rFonts w:ascii="Calibri Light"/>
          <w:sz w:val="24"/>
        </w:rPr>
      </w:pPr>
      <w:r>
        <w:rPr>
          <w:rFonts w:ascii="Calibri Light"/>
          <w:sz w:val="24"/>
        </w:rPr>
        <w:t>Unerupted asymptomatic and pathology-free wisdom teeth</w:t>
      </w:r>
    </w:p>
    <w:p w14:paraId="694187FB" w14:textId="77777777" w:rsidR="00C464B8" w:rsidRDefault="00C464B8">
      <w:pPr>
        <w:pStyle w:val="BodyText"/>
        <w:spacing w:before="4"/>
        <w:rPr>
          <w:rFonts w:ascii="Calibri Light"/>
          <w:sz w:val="23"/>
        </w:rPr>
      </w:pPr>
    </w:p>
    <w:p w14:paraId="120AA5FE" w14:textId="77777777" w:rsidR="00C464B8" w:rsidRDefault="00CB1FD6">
      <w:pPr>
        <w:pStyle w:val="ListParagraph"/>
        <w:numPr>
          <w:ilvl w:val="1"/>
          <w:numId w:val="14"/>
        </w:numPr>
        <w:tabs>
          <w:tab w:val="left" w:pos="720"/>
        </w:tabs>
        <w:spacing w:line="276" w:lineRule="auto"/>
        <w:ind w:left="240" w:right="318" w:firstLine="0"/>
        <w:rPr>
          <w:rFonts w:ascii="Calibri Light"/>
          <w:sz w:val="24"/>
        </w:rPr>
      </w:pPr>
      <w:r>
        <w:rPr>
          <w:rFonts w:ascii="Calibri Light"/>
          <w:sz w:val="24"/>
        </w:rPr>
        <w:t>Anterior crowding alone is not an indication for wisdom teeth removal in the absence of a specialist orthodontic</w:t>
      </w:r>
      <w:r>
        <w:rPr>
          <w:rFonts w:ascii="Calibri Light"/>
          <w:spacing w:val="-1"/>
          <w:sz w:val="24"/>
        </w:rPr>
        <w:t xml:space="preserve"> </w:t>
      </w:r>
      <w:r>
        <w:rPr>
          <w:rFonts w:ascii="Calibri Light"/>
          <w:sz w:val="24"/>
        </w:rPr>
        <w:t>opinion</w:t>
      </w:r>
    </w:p>
    <w:p w14:paraId="3D8EB3C7" w14:textId="77777777" w:rsidR="00C464B8" w:rsidRDefault="00C464B8">
      <w:pPr>
        <w:pStyle w:val="BodyText"/>
        <w:spacing w:before="9"/>
        <w:rPr>
          <w:rFonts w:ascii="Calibri Light"/>
          <w:sz w:val="19"/>
        </w:rPr>
      </w:pPr>
    </w:p>
    <w:p w14:paraId="26939D1B" w14:textId="241ABC31" w:rsidR="00C464B8" w:rsidRDefault="00CB1FD6">
      <w:pPr>
        <w:pStyle w:val="ListParagraph"/>
        <w:numPr>
          <w:ilvl w:val="1"/>
          <w:numId w:val="14"/>
        </w:numPr>
        <w:tabs>
          <w:tab w:val="left" w:pos="720"/>
        </w:tabs>
        <w:spacing w:line="276" w:lineRule="auto"/>
        <w:ind w:left="240" w:right="433" w:firstLine="0"/>
        <w:rPr>
          <w:rFonts w:ascii="Calibri Light"/>
          <w:sz w:val="24"/>
        </w:rPr>
      </w:pPr>
      <w:r>
        <w:rPr>
          <w:rFonts w:ascii="Calibri Light"/>
          <w:sz w:val="24"/>
        </w:rPr>
        <w:t>Teeth meeting the criteria in 3.1-3.10 above but where the tooth is fully erupted and not in close proximity to the inferior dental canal; these teeth should be removed in general practice provided the clinician has the relevant training and</w:t>
      </w:r>
      <w:r>
        <w:rPr>
          <w:rFonts w:ascii="Calibri Light"/>
          <w:spacing w:val="-6"/>
          <w:sz w:val="24"/>
        </w:rPr>
        <w:t xml:space="preserve"> </w:t>
      </w:r>
      <w:r>
        <w:rPr>
          <w:rFonts w:ascii="Calibri Light"/>
          <w:sz w:val="24"/>
        </w:rPr>
        <w:t>experience</w:t>
      </w:r>
      <w:r w:rsidR="00DC06B2">
        <w:rPr>
          <w:rFonts w:ascii="Calibri Light"/>
          <w:sz w:val="24"/>
        </w:rPr>
        <w:t>.</w:t>
      </w:r>
    </w:p>
    <w:p w14:paraId="07FED70D" w14:textId="77777777" w:rsidR="00C464B8" w:rsidRDefault="00C464B8">
      <w:pPr>
        <w:pStyle w:val="BodyText"/>
        <w:rPr>
          <w:rFonts w:ascii="Calibri Light"/>
        </w:rPr>
      </w:pPr>
    </w:p>
    <w:p w14:paraId="568CB0B7" w14:textId="77777777" w:rsidR="00C464B8" w:rsidRDefault="00C464B8">
      <w:pPr>
        <w:pStyle w:val="BodyText"/>
        <w:rPr>
          <w:rFonts w:ascii="Calibri Light"/>
        </w:rPr>
      </w:pPr>
    </w:p>
    <w:p w14:paraId="6E642FA6" w14:textId="77777777" w:rsidR="00C464B8" w:rsidRDefault="00C464B8">
      <w:pPr>
        <w:pStyle w:val="BodyText"/>
        <w:spacing w:before="2"/>
        <w:rPr>
          <w:rFonts w:ascii="Calibri Light"/>
          <w:sz w:val="28"/>
        </w:rPr>
      </w:pPr>
    </w:p>
    <w:p w14:paraId="1484E4F9" w14:textId="77777777" w:rsidR="00C464B8" w:rsidRDefault="00CB1FD6">
      <w:pPr>
        <w:pStyle w:val="Heading1"/>
        <w:spacing w:before="0"/>
      </w:pPr>
      <w:r>
        <w:t>Section 4: Other Minor Oral Surgery procedures</w:t>
      </w:r>
    </w:p>
    <w:p w14:paraId="4950ED10" w14:textId="77777777" w:rsidR="00C464B8" w:rsidRDefault="00CB1FD6">
      <w:pPr>
        <w:pStyle w:val="BodyText"/>
        <w:spacing w:before="117"/>
        <w:ind w:left="240"/>
      </w:pPr>
      <w:r>
        <w:t>Accepted</w:t>
      </w:r>
    </w:p>
    <w:p w14:paraId="40A35907" w14:textId="77777777" w:rsidR="00C464B8" w:rsidRDefault="00CB1FD6">
      <w:pPr>
        <w:pStyle w:val="ListParagraph"/>
        <w:numPr>
          <w:ilvl w:val="1"/>
          <w:numId w:val="13"/>
        </w:numPr>
        <w:tabs>
          <w:tab w:val="left" w:pos="661"/>
        </w:tabs>
        <w:ind w:right="263" w:firstLine="0"/>
        <w:rPr>
          <w:sz w:val="24"/>
        </w:rPr>
      </w:pPr>
      <w:r>
        <w:rPr>
          <w:sz w:val="24"/>
        </w:rPr>
        <w:t>Removal of or exposure of impacted teeth (not third molars) if this is part of an orthodontic treatment plan – a copy of this must be forwarded with the</w:t>
      </w:r>
      <w:r>
        <w:rPr>
          <w:spacing w:val="-15"/>
          <w:sz w:val="24"/>
        </w:rPr>
        <w:t xml:space="preserve"> </w:t>
      </w:r>
      <w:r>
        <w:rPr>
          <w:sz w:val="24"/>
        </w:rPr>
        <w:t>referral</w:t>
      </w:r>
    </w:p>
    <w:p w14:paraId="559B2FB1" w14:textId="77777777" w:rsidR="00C464B8" w:rsidRDefault="00C464B8">
      <w:pPr>
        <w:pStyle w:val="BodyText"/>
      </w:pPr>
    </w:p>
    <w:p w14:paraId="3D818473" w14:textId="77777777" w:rsidR="00C464B8" w:rsidRDefault="00CB1FD6">
      <w:pPr>
        <w:pStyle w:val="ListParagraph"/>
        <w:numPr>
          <w:ilvl w:val="1"/>
          <w:numId w:val="13"/>
        </w:numPr>
        <w:tabs>
          <w:tab w:val="left" w:pos="601"/>
        </w:tabs>
        <w:ind w:left="600" w:hanging="361"/>
        <w:rPr>
          <w:sz w:val="24"/>
        </w:rPr>
      </w:pPr>
      <w:r>
        <w:rPr>
          <w:sz w:val="24"/>
        </w:rPr>
        <w:t xml:space="preserve">Closure of an </w:t>
      </w:r>
      <w:proofErr w:type="spellStart"/>
      <w:r>
        <w:rPr>
          <w:sz w:val="24"/>
        </w:rPr>
        <w:t>oro</w:t>
      </w:r>
      <w:proofErr w:type="spellEnd"/>
      <w:r>
        <w:rPr>
          <w:sz w:val="24"/>
        </w:rPr>
        <w:t>-antral communication or</w:t>
      </w:r>
      <w:r>
        <w:rPr>
          <w:spacing w:val="-2"/>
          <w:sz w:val="24"/>
        </w:rPr>
        <w:t xml:space="preserve"> </w:t>
      </w:r>
      <w:r>
        <w:rPr>
          <w:sz w:val="24"/>
        </w:rPr>
        <w:t>fistula.</w:t>
      </w:r>
    </w:p>
    <w:p w14:paraId="2CC2FFE1" w14:textId="77777777" w:rsidR="00C464B8" w:rsidRDefault="00C464B8">
      <w:pPr>
        <w:pStyle w:val="BodyText"/>
      </w:pPr>
    </w:p>
    <w:p w14:paraId="4FDF14E2" w14:textId="77777777" w:rsidR="00C464B8" w:rsidRDefault="00CB1FD6">
      <w:pPr>
        <w:pStyle w:val="ListParagraph"/>
        <w:numPr>
          <w:ilvl w:val="1"/>
          <w:numId w:val="13"/>
        </w:numPr>
        <w:tabs>
          <w:tab w:val="left" w:pos="601"/>
        </w:tabs>
        <w:ind w:left="600" w:hanging="361"/>
        <w:rPr>
          <w:sz w:val="24"/>
        </w:rPr>
      </w:pPr>
      <w:r>
        <w:rPr>
          <w:sz w:val="24"/>
        </w:rPr>
        <w:t>Removal of root from</w:t>
      </w:r>
      <w:r>
        <w:rPr>
          <w:spacing w:val="-3"/>
          <w:sz w:val="24"/>
        </w:rPr>
        <w:t xml:space="preserve"> </w:t>
      </w:r>
      <w:r>
        <w:rPr>
          <w:sz w:val="24"/>
        </w:rPr>
        <w:t>antrum.</w:t>
      </w:r>
    </w:p>
    <w:p w14:paraId="3C30FA25" w14:textId="77777777" w:rsidR="00C464B8" w:rsidRDefault="00C464B8">
      <w:pPr>
        <w:pStyle w:val="BodyText"/>
        <w:spacing w:before="2"/>
      </w:pPr>
    </w:p>
    <w:p w14:paraId="19805CB9" w14:textId="5D4EF19B" w:rsidR="00C464B8" w:rsidRPr="000E07C0" w:rsidRDefault="00CB1FD6" w:rsidP="000E07C0">
      <w:pPr>
        <w:pStyle w:val="ListParagraph"/>
        <w:numPr>
          <w:ilvl w:val="1"/>
          <w:numId w:val="13"/>
        </w:numPr>
        <w:tabs>
          <w:tab w:val="left" w:pos="680"/>
        </w:tabs>
        <w:ind w:right="261" w:firstLine="0"/>
        <w:rPr>
          <w:sz w:val="24"/>
        </w:rPr>
        <w:sectPr w:rsidR="00C464B8" w:rsidRPr="000E07C0" w:rsidSect="0005616E">
          <w:pgSz w:w="11910" w:h="16840"/>
          <w:pgMar w:top="1780" w:right="1180" w:bottom="1200" w:left="1200" w:header="793" w:footer="987" w:gutter="0"/>
          <w:cols w:space="720"/>
        </w:sectPr>
      </w:pPr>
      <w:r>
        <w:rPr>
          <w:sz w:val="24"/>
        </w:rPr>
        <w:t>Pre-prosthetic surgery (</w:t>
      </w:r>
      <w:proofErr w:type="spellStart"/>
      <w:r>
        <w:rPr>
          <w:sz w:val="24"/>
        </w:rPr>
        <w:t>eg</w:t>
      </w:r>
      <w:proofErr w:type="spellEnd"/>
      <w:r>
        <w:rPr>
          <w:sz w:val="24"/>
        </w:rPr>
        <w:t xml:space="preserve"> removal of tori </w:t>
      </w:r>
      <w:proofErr w:type="spellStart"/>
      <w:r>
        <w:rPr>
          <w:sz w:val="24"/>
        </w:rPr>
        <w:t>mandibularis</w:t>
      </w:r>
      <w:proofErr w:type="spellEnd"/>
      <w:r>
        <w:rPr>
          <w:sz w:val="24"/>
        </w:rPr>
        <w:t>) as part of a restorative treatment</w:t>
      </w:r>
      <w:r>
        <w:rPr>
          <w:spacing w:val="-1"/>
          <w:sz w:val="24"/>
        </w:rPr>
        <w:t xml:space="preserve"> </w:t>
      </w:r>
      <w:r>
        <w:rPr>
          <w:sz w:val="24"/>
        </w:rPr>
        <w:t>plan</w:t>
      </w:r>
    </w:p>
    <w:p w14:paraId="6C71EA70" w14:textId="77777777" w:rsidR="00C464B8" w:rsidRDefault="00C464B8">
      <w:pPr>
        <w:pStyle w:val="BodyText"/>
        <w:spacing w:before="2"/>
        <w:rPr>
          <w:sz w:val="25"/>
        </w:rPr>
      </w:pPr>
    </w:p>
    <w:p w14:paraId="693BC498" w14:textId="77777777" w:rsidR="00C464B8" w:rsidRDefault="00CB1FD6">
      <w:pPr>
        <w:pStyle w:val="Heading1"/>
        <w:jc w:val="both"/>
      </w:pPr>
      <w:r>
        <w:t>Section 5: Teeth requiring endodontic or apical surgery</w:t>
      </w:r>
    </w:p>
    <w:p w14:paraId="34F1E970" w14:textId="0E81BF57" w:rsidR="00C464B8" w:rsidRDefault="00CB1FD6">
      <w:pPr>
        <w:pStyle w:val="BodyText"/>
        <w:spacing w:before="117"/>
        <w:ind w:left="240" w:right="258"/>
        <w:jc w:val="both"/>
      </w:pPr>
      <w:r>
        <w:t>Orthograde root canal therapy is the first treatment option to treat periapical pathology. Non</w:t>
      </w:r>
      <w:r w:rsidR="00C56119">
        <w:t>-</w:t>
      </w:r>
      <w:r>
        <w:t>surgical re-treatment should be the preferred option for endodontic failure. The restorability of the tooth, the health of the supporting bone and periodontal tissue, and anatomical considerations such as position of neurovascular bundle should be assessed before embarking on any form of surgical endodontic therapy.</w:t>
      </w:r>
    </w:p>
    <w:p w14:paraId="3F954EF2" w14:textId="77777777" w:rsidR="00C464B8" w:rsidRDefault="00C464B8">
      <w:pPr>
        <w:pStyle w:val="BodyText"/>
        <w:spacing w:before="2"/>
      </w:pPr>
    </w:p>
    <w:p w14:paraId="5E026AE9" w14:textId="77777777" w:rsidR="00C464B8" w:rsidRDefault="00CB1FD6">
      <w:pPr>
        <w:pStyle w:val="BodyText"/>
        <w:spacing w:line="276" w:lineRule="auto"/>
        <w:ind w:left="240" w:right="252"/>
      </w:pPr>
      <w:r>
        <w:t>Referral for apicectomy of a tooth with an inadequate root filling will not be accepted without exceptional circumstances. Re-root filling by the referring dentist or a specialist endodontist is the best solution to most failed root fillings.</w:t>
      </w:r>
    </w:p>
    <w:p w14:paraId="1DCC540C" w14:textId="77777777" w:rsidR="00C464B8" w:rsidRDefault="00CB1FD6">
      <w:pPr>
        <w:pStyle w:val="BodyText"/>
        <w:spacing w:before="199"/>
        <w:ind w:left="240"/>
      </w:pPr>
      <w:r>
        <w:t>Accepted</w:t>
      </w:r>
    </w:p>
    <w:p w14:paraId="42C11D50" w14:textId="77777777" w:rsidR="00C464B8" w:rsidRDefault="00C464B8">
      <w:pPr>
        <w:pStyle w:val="BodyText"/>
        <w:spacing w:before="1"/>
        <w:rPr>
          <w:sz w:val="20"/>
        </w:rPr>
      </w:pPr>
    </w:p>
    <w:p w14:paraId="058E4E72" w14:textId="77777777" w:rsidR="00C464B8" w:rsidRDefault="00CB1FD6">
      <w:pPr>
        <w:pStyle w:val="ListParagraph"/>
        <w:numPr>
          <w:ilvl w:val="1"/>
          <w:numId w:val="12"/>
        </w:numPr>
        <w:tabs>
          <w:tab w:val="left" w:pos="601"/>
        </w:tabs>
        <w:spacing w:line="276" w:lineRule="auto"/>
        <w:ind w:right="299" w:firstLine="0"/>
        <w:rPr>
          <w:sz w:val="24"/>
        </w:rPr>
      </w:pPr>
      <w:r>
        <w:rPr>
          <w:sz w:val="24"/>
        </w:rPr>
        <w:t>Symptomatic teeth with conventional endodontic treatment on incisor, canine or premolar tooth where there is evidence of re-root treatment, and an adequate coronal seal. The</w:t>
      </w:r>
      <w:r>
        <w:rPr>
          <w:spacing w:val="-3"/>
          <w:sz w:val="24"/>
        </w:rPr>
        <w:t xml:space="preserve"> </w:t>
      </w:r>
      <w:r>
        <w:rPr>
          <w:sz w:val="24"/>
        </w:rPr>
        <w:t>roots</w:t>
      </w:r>
      <w:r>
        <w:rPr>
          <w:spacing w:val="-3"/>
          <w:sz w:val="24"/>
        </w:rPr>
        <w:t xml:space="preserve"> </w:t>
      </w:r>
      <w:r>
        <w:rPr>
          <w:sz w:val="24"/>
        </w:rPr>
        <w:t>should</w:t>
      </w:r>
      <w:r>
        <w:rPr>
          <w:spacing w:val="-4"/>
          <w:sz w:val="24"/>
        </w:rPr>
        <w:t xml:space="preserve"> </w:t>
      </w:r>
      <w:r>
        <w:rPr>
          <w:sz w:val="24"/>
        </w:rPr>
        <w:t>show</w:t>
      </w:r>
      <w:r>
        <w:rPr>
          <w:spacing w:val="-5"/>
          <w:sz w:val="24"/>
        </w:rPr>
        <w:t xml:space="preserve"> </w:t>
      </w:r>
      <w:r>
        <w:rPr>
          <w:sz w:val="24"/>
        </w:rPr>
        <w:t>successful</w:t>
      </w:r>
      <w:r>
        <w:rPr>
          <w:spacing w:val="-3"/>
          <w:sz w:val="24"/>
        </w:rPr>
        <w:t xml:space="preserve"> </w:t>
      </w:r>
      <w:r>
        <w:rPr>
          <w:sz w:val="24"/>
        </w:rPr>
        <w:t>and</w:t>
      </w:r>
      <w:r>
        <w:rPr>
          <w:spacing w:val="-4"/>
          <w:sz w:val="24"/>
        </w:rPr>
        <w:t xml:space="preserve"> </w:t>
      </w:r>
      <w:r>
        <w:rPr>
          <w:sz w:val="24"/>
        </w:rPr>
        <w:t>complete</w:t>
      </w:r>
      <w:r>
        <w:rPr>
          <w:spacing w:val="-7"/>
          <w:sz w:val="24"/>
        </w:rPr>
        <w:t xml:space="preserve"> </w:t>
      </w:r>
      <w:r>
        <w:rPr>
          <w:sz w:val="24"/>
        </w:rPr>
        <w:t>obturation</w:t>
      </w:r>
      <w:r>
        <w:rPr>
          <w:spacing w:val="-5"/>
          <w:sz w:val="24"/>
        </w:rPr>
        <w:t xml:space="preserve"> </w:t>
      </w:r>
      <w:r>
        <w:rPr>
          <w:sz w:val="24"/>
        </w:rPr>
        <w:t>throughout</w:t>
      </w:r>
      <w:r>
        <w:rPr>
          <w:spacing w:val="-2"/>
          <w:sz w:val="24"/>
        </w:rPr>
        <w:t xml:space="preserve"> </w:t>
      </w:r>
      <w:r>
        <w:rPr>
          <w:sz w:val="24"/>
        </w:rPr>
        <w:t>its</w:t>
      </w:r>
      <w:r>
        <w:rPr>
          <w:spacing w:val="-3"/>
          <w:sz w:val="24"/>
        </w:rPr>
        <w:t xml:space="preserve"> </w:t>
      </w:r>
      <w:r>
        <w:rPr>
          <w:sz w:val="24"/>
        </w:rPr>
        <w:t>width</w:t>
      </w:r>
      <w:r>
        <w:rPr>
          <w:spacing w:val="-5"/>
          <w:sz w:val="24"/>
        </w:rPr>
        <w:t xml:space="preserve"> </w:t>
      </w:r>
      <w:r>
        <w:rPr>
          <w:sz w:val="24"/>
        </w:rPr>
        <w:t>and</w:t>
      </w:r>
      <w:r>
        <w:rPr>
          <w:spacing w:val="-2"/>
          <w:sz w:val="24"/>
        </w:rPr>
        <w:t xml:space="preserve"> </w:t>
      </w:r>
      <w:r>
        <w:rPr>
          <w:sz w:val="24"/>
        </w:rPr>
        <w:t>length.</w:t>
      </w:r>
    </w:p>
    <w:p w14:paraId="3F6430B9" w14:textId="77777777" w:rsidR="00C464B8" w:rsidRDefault="00CB1FD6">
      <w:pPr>
        <w:pStyle w:val="ListParagraph"/>
        <w:numPr>
          <w:ilvl w:val="1"/>
          <w:numId w:val="12"/>
        </w:numPr>
        <w:tabs>
          <w:tab w:val="left" w:pos="601"/>
        </w:tabs>
        <w:spacing w:before="199"/>
        <w:ind w:left="600" w:hanging="361"/>
        <w:rPr>
          <w:sz w:val="24"/>
        </w:rPr>
      </w:pPr>
      <w:r>
        <w:rPr>
          <w:sz w:val="24"/>
        </w:rPr>
        <w:t xml:space="preserve">Where </w:t>
      </w:r>
      <w:proofErr w:type="spellStart"/>
      <w:r>
        <w:rPr>
          <w:sz w:val="24"/>
        </w:rPr>
        <w:t>visualisation</w:t>
      </w:r>
      <w:proofErr w:type="spellEnd"/>
      <w:r>
        <w:rPr>
          <w:sz w:val="24"/>
        </w:rPr>
        <w:t xml:space="preserve"> of the </w:t>
      </w:r>
      <w:proofErr w:type="spellStart"/>
      <w:r>
        <w:rPr>
          <w:sz w:val="24"/>
        </w:rPr>
        <w:t>periradicular</w:t>
      </w:r>
      <w:proofErr w:type="spellEnd"/>
      <w:r>
        <w:rPr>
          <w:sz w:val="24"/>
        </w:rPr>
        <w:t xml:space="preserve"> tissues for biopsy is</w:t>
      </w:r>
      <w:r>
        <w:rPr>
          <w:spacing w:val="-8"/>
          <w:sz w:val="24"/>
        </w:rPr>
        <w:t xml:space="preserve"> </w:t>
      </w:r>
      <w:r>
        <w:rPr>
          <w:sz w:val="24"/>
        </w:rPr>
        <w:t>required</w:t>
      </w:r>
    </w:p>
    <w:p w14:paraId="01AE03B9" w14:textId="77777777" w:rsidR="00C464B8" w:rsidRDefault="00C464B8">
      <w:pPr>
        <w:pStyle w:val="BodyText"/>
        <w:rPr>
          <w:sz w:val="20"/>
        </w:rPr>
      </w:pPr>
    </w:p>
    <w:p w14:paraId="0BD193DF" w14:textId="77777777" w:rsidR="00C464B8" w:rsidRDefault="00CB1FD6">
      <w:pPr>
        <w:pStyle w:val="ListParagraph"/>
        <w:numPr>
          <w:ilvl w:val="1"/>
          <w:numId w:val="12"/>
        </w:numPr>
        <w:tabs>
          <w:tab w:val="left" w:pos="601"/>
        </w:tabs>
        <w:spacing w:line="441" w:lineRule="auto"/>
        <w:ind w:right="3187" w:firstLine="0"/>
        <w:rPr>
          <w:sz w:val="24"/>
        </w:rPr>
      </w:pPr>
      <w:r>
        <w:rPr>
          <w:sz w:val="24"/>
        </w:rPr>
        <w:t>Where there is significant cyst formation (&gt;5mm diameter) Considered</w:t>
      </w:r>
    </w:p>
    <w:p w14:paraId="02228651" w14:textId="77777777" w:rsidR="00C464B8" w:rsidRDefault="00CB1FD6">
      <w:pPr>
        <w:pStyle w:val="ListParagraph"/>
        <w:numPr>
          <w:ilvl w:val="1"/>
          <w:numId w:val="12"/>
        </w:numPr>
        <w:tabs>
          <w:tab w:val="left" w:pos="601"/>
        </w:tabs>
        <w:spacing w:line="276" w:lineRule="auto"/>
        <w:ind w:right="342" w:firstLine="0"/>
        <w:rPr>
          <w:sz w:val="24"/>
        </w:rPr>
      </w:pPr>
      <w:proofErr w:type="spellStart"/>
      <w:r>
        <w:rPr>
          <w:sz w:val="24"/>
        </w:rPr>
        <w:t>Periradicular</w:t>
      </w:r>
      <w:proofErr w:type="spellEnd"/>
      <w:r>
        <w:rPr>
          <w:sz w:val="24"/>
        </w:rPr>
        <w:t xml:space="preserve"> disease in a root-filled tooth where re-root treatment has been carried out or on exception non-surgical root canal retreatment cannot be undertaken or has</w:t>
      </w:r>
      <w:r>
        <w:rPr>
          <w:spacing w:val="-19"/>
          <w:sz w:val="24"/>
        </w:rPr>
        <w:t xml:space="preserve"> </w:t>
      </w:r>
      <w:r>
        <w:rPr>
          <w:sz w:val="24"/>
        </w:rPr>
        <w:t>failed.</w:t>
      </w:r>
    </w:p>
    <w:p w14:paraId="018793A8" w14:textId="77777777" w:rsidR="00C464B8" w:rsidRDefault="00CB1FD6">
      <w:pPr>
        <w:pStyle w:val="ListParagraph"/>
        <w:numPr>
          <w:ilvl w:val="1"/>
          <w:numId w:val="12"/>
        </w:numPr>
        <w:tabs>
          <w:tab w:val="left" w:pos="601"/>
        </w:tabs>
        <w:spacing w:before="197" w:line="276" w:lineRule="auto"/>
        <w:ind w:right="885" w:firstLine="0"/>
        <w:rPr>
          <w:sz w:val="24"/>
        </w:rPr>
      </w:pPr>
      <w:r>
        <w:rPr>
          <w:sz w:val="24"/>
        </w:rPr>
        <w:t>Teeth with iatrogenic or traumatic damage, or resorption where surgery offers the opportunity to retain the</w:t>
      </w:r>
      <w:r>
        <w:rPr>
          <w:spacing w:val="-6"/>
          <w:sz w:val="24"/>
        </w:rPr>
        <w:t xml:space="preserve"> </w:t>
      </w:r>
      <w:r>
        <w:rPr>
          <w:sz w:val="24"/>
        </w:rPr>
        <w:t>tooth.</w:t>
      </w:r>
    </w:p>
    <w:p w14:paraId="49384E22" w14:textId="77777777" w:rsidR="00C464B8" w:rsidRDefault="00CB1FD6">
      <w:pPr>
        <w:pStyle w:val="ListParagraph"/>
        <w:numPr>
          <w:ilvl w:val="1"/>
          <w:numId w:val="12"/>
        </w:numPr>
        <w:tabs>
          <w:tab w:val="left" w:pos="601"/>
        </w:tabs>
        <w:spacing w:before="200" w:line="276" w:lineRule="auto"/>
        <w:ind w:right="475" w:firstLine="0"/>
        <w:rPr>
          <w:sz w:val="24"/>
        </w:rPr>
      </w:pPr>
      <w:r>
        <w:rPr>
          <w:sz w:val="24"/>
        </w:rPr>
        <w:t>When</w:t>
      </w:r>
      <w:r>
        <w:rPr>
          <w:spacing w:val="-3"/>
          <w:sz w:val="24"/>
        </w:rPr>
        <w:t xml:space="preserve"> </w:t>
      </w:r>
      <w:r>
        <w:rPr>
          <w:sz w:val="24"/>
        </w:rPr>
        <w:t>apical</w:t>
      </w:r>
      <w:r>
        <w:rPr>
          <w:spacing w:val="-5"/>
          <w:sz w:val="24"/>
        </w:rPr>
        <w:t xml:space="preserve"> </w:t>
      </w:r>
      <w:r>
        <w:rPr>
          <w:sz w:val="24"/>
        </w:rPr>
        <w:t>transverse</w:t>
      </w:r>
      <w:r>
        <w:rPr>
          <w:spacing w:val="-3"/>
          <w:sz w:val="24"/>
        </w:rPr>
        <w:t xml:space="preserve"> </w:t>
      </w:r>
      <w:r>
        <w:rPr>
          <w:sz w:val="24"/>
        </w:rPr>
        <w:t>root</w:t>
      </w:r>
      <w:r>
        <w:rPr>
          <w:spacing w:val="-5"/>
          <w:sz w:val="24"/>
        </w:rPr>
        <w:t xml:space="preserve"> </w:t>
      </w:r>
      <w:r>
        <w:rPr>
          <w:sz w:val="24"/>
        </w:rPr>
        <w:t>fracture</w:t>
      </w:r>
      <w:r>
        <w:rPr>
          <w:spacing w:val="-4"/>
          <w:sz w:val="24"/>
        </w:rPr>
        <w:t xml:space="preserve"> </w:t>
      </w:r>
      <w:r>
        <w:rPr>
          <w:sz w:val="24"/>
        </w:rPr>
        <w:t>post</w:t>
      </w:r>
      <w:r>
        <w:rPr>
          <w:spacing w:val="-4"/>
          <w:sz w:val="24"/>
        </w:rPr>
        <w:t xml:space="preserve"> </w:t>
      </w:r>
      <w:r>
        <w:rPr>
          <w:sz w:val="24"/>
        </w:rPr>
        <w:t>trauma</w:t>
      </w:r>
      <w:r>
        <w:rPr>
          <w:spacing w:val="-2"/>
          <w:sz w:val="24"/>
        </w:rPr>
        <w:t xml:space="preserve"> </w:t>
      </w:r>
      <w:r>
        <w:rPr>
          <w:sz w:val="24"/>
        </w:rPr>
        <w:t>is</w:t>
      </w:r>
      <w:r>
        <w:rPr>
          <w:spacing w:val="-4"/>
          <w:sz w:val="24"/>
        </w:rPr>
        <w:t xml:space="preserve"> </w:t>
      </w:r>
      <w:r>
        <w:rPr>
          <w:sz w:val="24"/>
        </w:rPr>
        <w:t>suspected</w:t>
      </w:r>
      <w:r>
        <w:rPr>
          <w:spacing w:val="-3"/>
          <w:sz w:val="24"/>
        </w:rPr>
        <w:t xml:space="preserve"> </w:t>
      </w:r>
      <w:r>
        <w:rPr>
          <w:sz w:val="24"/>
        </w:rPr>
        <w:t>and</w:t>
      </w:r>
      <w:r>
        <w:rPr>
          <w:spacing w:val="-4"/>
          <w:sz w:val="24"/>
        </w:rPr>
        <w:t xml:space="preserve"> </w:t>
      </w:r>
      <w:r>
        <w:rPr>
          <w:sz w:val="24"/>
        </w:rPr>
        <w:t>the</w:t>
      </w:r>
      <w:r>
        <w:rPr>
          <w:spacing w:val="-2"/>
          <w:sz w:val="24"/>
        </w:rPr>
        <w:t xml:space="preserve"> </w:t>
      </w:r>
      <w:r>
        <w:rPr>
          <w:sz w:val="24"/>
        </w:rPr>
        <w:t>coronal</w:t>
      </w:r>
      <w:r>
        <w:rPr>
          <w:spacing w:val="-4"/>
          <w:sz w:val="24"/>
        </w:rPr>
        <w:t xml:space="preserve"> </w:t>
      </w:r>
      <w:r>
        <w:rPr>
          <w:sz w:val="24"/>
        </w:rPr>
        <w:t>portion of the root can be root</w:t>
      </w:r>
      <w:r>
        <w:rPr>
          <w:spacing w:val="-1"/>
          <w:sz w:val="24"/>
        </w:rPr>
        <w:t xml:space="preserve"> </w:t>
      </w:r>
      <w:r>
        <w:rPr>
          <w:sz w:val="24"/>
        </w:rPr>
        <w:t>filled.</w:t>
      </w:r>
    </w:p>
    <w:p w14:paraId="101A3778" w14:textId="77777777" w:rsidR="00C464B8" w:rsidRDefault="00CB1FD6">
      <w:pPr>
        <w:pStyle w:val="ListParagraph"/>
        <w:numPr>
          <w:ilvl w:val="1"/>
          <w:numId w:val="12"/>
        </w:numPr>
        <w:tabs>
          <w:tab w:val="left" w:pos="601"/>
        </w:tabs>
        <w:spacing w:before="200" w:line="276" w:lineRule="auto"/>
        <w:ind w:right="414" w:firstLine="0"/>
        <w:rPr>
          <w:sz w:val="24"/>
        </w:rPr>
      </w:pPr>
      <w:r>
        <w:rPr>
          <w:sz w:val="24"/>
        </w:rPr>
        <w:t>Teeth with a post crown where the post fits the root canal well and is of an</w:t>
      </w:r>
      <w:r>
        <w:rPr>
          <w:spacing w:val="-39"/>
          <w:sz w:val="24"/>
        </w:rPr>
        <w:t xml:space="preserve"> </w:t>
      </w:r>
      <w:r>
        <w:rPr>
          <w:sz w:val="24"/>
        </w:rPr>
        <w:t>appropriate length (normally 10mm+) and there is no history of cementation failure and where the coronal seal is adequate and apical root canal obturation is present but there is symptomatic apical</w:t>
      </w:r>
      <w:r>
        <w:rPr>
          <w:spacing w:val="-3"/>
          <w:sz w:val="24"/>
        </w:rPr>
        <w:t xml:space="preserve"> </w:t>
      </w:r>
      <w:r>
        <w:rPr>
          <w:sz w:val="24"/>
        </w:rPr>
        <w:t>pathology.</w:t>
      </w:r>
    </w:p>
    <w:p w14:paraId="5C802115" w14:textId="28803EBA" w:rsidR="00C464B8" w:rsidRDefault="00C464B8" w:rsidP="00DC06B2">
      <w:pPr>
        <w:pStyle w:val="BodyText"/>
        <w:spacing w:before="201"/>
        <w:ind w:left="240"/>
        <w:sectPr w:rsidR="00C464B8" w:rsidSect="0005616E">
          <w:pgSz w:w="11910" w:h="16840"/>
          <w:pgMar w:top="1780" w:right="1180" w:bottom="1200" w:left="1200" w:header="793" w:footer="987" w:gutter="0"/>
          <w:cols w:space="720"/>
        </w:sectPr>
      </w:pPr>
    </w:p>
    <w:p w14:paraId="176FC0BD" w14:textId="77777777" w:rsidR="00C464B8" w:rsidRDefault="00CB1FD6">
      <w:pPr>
        <w:spacing w:before="201"/>
        <w:ind w:left="240"/>
        <w:rPr>
          <w:i/>
          <w:sz w:val="24"/>
        </w:rPr>
      </w:pPr>
      <w:r>
        <w:rPr>
          <w:i/>
          <w:sz w:val="24"/>
        </w:rPr>
        <w:lastRenderedPageBreak/>
        <w:t>Rejected</w:t>
      </w:r>
    </w:p>
    <w:p w14:paraId="3541BFEB" w14:textId="7FE34EF5" w:rsidR="00C464B8" w:rsidRPr="00DC06B2" w:rsidRDefault="00DC06B2" w:rsidP="00DC06B2">
      <w:pPr>
        <w:tabs>
          <w:tab w:val="left" w:pos="601"/>
        </w:tabs>
        <w:rPr>
          <w:i/>
          <w:sz w:val="24"/>
        </w:rPr>
      </w:pPr>
      <w:r>
        <w:rPr>
          <w:i/>
          <w:sz w:val="24"/>
        </w:rPr>
        <w:t xml:space="preserve">    5.8 </w:t>
      </w:r>
      <w:r w:rsidR="00CB1FD6" w:rsidRPr="00DC06B2">
        <w:rPr>
          <w:i/>
          <w:sz w:val="24"/>
        </w:rPr>
        <w:t>When lateral perforation, vertical or mid root fracture is</w:t>
      </w:r>
      <w:r w:rsidR="00CB1FD6" w:rsidRPr="00DC06B2">
        <w:rPr>
          <w:i/>
          <w:spacing w:val="-4"/>
          <w:sz w:val="24"/>
        </w:rPr>
        <w:t xml:space="preserve"> </w:t>
      </w:r>
      <w:r w:rsidR="00CB1FD6" w:rsidRPr="00DC06B2">
        <w:rPr>
          <w:i/>
          <w:sz w:val="24"/>
        </w:rPr>
        <w:t>suspected.</w:t>
      </w:r>
    </w:p>
    <w:p w14:paraId="366C691F" w14:textId="77777777" w:rsidR="00C464B8" w:rsidRDefault="00C464B8">
      <w:pPr>
        <w:pStyle w:val="BodyText"/>
        <w:rPr>
          <w:i/>
        </w:rPr>
      </w:pPr>
    </w:p>
    <w:p w14:paraId="7809A06D" w14:textId="3583389F" w:rsidR="00C464B8" w:rsidRPr="00DC06B2" w:rsidRDefault="00DC06B2" w:rsidP="00DC06B2">
      <w:pPr>
        <w:tabs>
          <w:tab w:val="left" w:pos="601"/>
        </w:tabs>
        <w:rPr>
          <w:i/>
          <w:sz w:val="24"/>
        </w:rPr>
      </w:pPr>
      <w:r>
        <w:rPr>
          <w:i/>
          <w:sz w:val="24"/>
        </w:rPr>
        <w:t xml:space="preserve">    </w:t>
      </w:r>
      <w:r w:rsidRPr="00DC06B2">
        <w:rPr>
          <w:i/>
          <w:sz w:val="24"/>
        </w:rPr>
        <w:t xml:space="preserve">5.9 </w:t>
      </w:r>
      <w:r w:rsidR="00CB1FD6" w:rsidRPr="00DC06B2">
        <w:rPr>
          <w:i/>
          <w:sz w:val="24"/>
        </w:rPr>
        <w:t>Repeat apicectomy.</w:t>
      </w:r>
    </w:p>
    <w:p w14:paraId="245C7175" w14:textId="77777777" w:rsidR="00C464B8" w:rsidRDefault="00C464B8">
      <w:pPr>
        <w:pStyle w:val="BodyText"/>
        <w:spacing w:before="2"/>
        <w:rPr>
          <w:i/>
        </w:rPr>
      </w:pPr>
    </w:p>
    <w:p w14:paraId="097952B9" w14:textId="1ABB8E9A" w:rsidR="00C464B8" w:rsidRDefault="00DC06B2" w:rsidP="00DC06B2">
      <w:pPr>
        <w:pStyle w:val="ListParagraph"/>
        <w:tabs>
          <w:tab w:val="left" w:pos="723"/>
        </w:tabs>
        <w:ind w:right="637"/>
        <w:rPr>
          <w:i/>
          <w:sz w:val="24"/>
        </w:rPr>
      </w:pPr>
      <w:r>
        <w:rPr>
          <w:i/>
          <w:sz w:val="24"/>
        </w:rPr>
        <w:t xml:space="preserve">5.10 </w:t>
      </w:r>
      <w:r w:rsidR="00CB1FD6">
        <w:rPr>
          <w:i/>
          <w:sz w:val="24"/>
        </w:rPr>
        <w:t>Where the root canal is inadequately obturated and there is access to the root canal system.</w:t>
      </w:r>
    </w:p>
    <w:p w14:paraId="0E67460C" w14:textId="77777777" w:rsidR="00C464B8" w:rsidRDefault="00C464B8">
      <w:pPr>
        <w:pStyle w:val="BodyText"/>
        <w:spacing w:before="11"/>
        <w:rPr>
          <w:i/>
          <w:sz w:val="23"/>
        </w:rPr>
      </w:pPr>
    </w:p>
    <w:p w14:paraId="2AF6EEBC" w14:textId="651319FA" w:rsidR="00C464B8" w:rsidRPr="00DC06B2" w:rsidRDefault="00DC06B2" w:rsidP="00DC06B2">
      <w:pPr>
        <w:tabs>
          <w:tab w:val="left" w:pos="723"/>
        </w:tabs>
        <w:spacing w:before="1"/>
        <w:rPr>
          <w:i/>
          <w:sz w:val="24"/>
        </w:rPr>
      </w:pPr>
      <w:r>
        <w:rPr>
          <w:i/>
          <w:sz w:val="24"/>
        </w:rPr>
        <w:t xml:space="preserve">    </w:t>
      </w:r>
      <w:r w:rsidRPr="00DC06B2">
        <w:rPr>
          <w:i/>
          <w:sz w:val="24"/>
        </w:rPr>
        <w:t xml:space="preserve">5.11 </w:t>
      </w:r>
      <w:r w:rsidR="00CB1FD6" w:rsidRPr="00DC06B2">
        <w:rPr>
          <w:i/>
          <w:sz w:val="24"/>
        </w:rPr>
        <w:t xml:space="preserve">Patient requests general </w:t>
      </w:r>
      <w:proofErr w:type="spellStart"/>
      <w:r w:rsidR="00CB1FD6" w:rsidRPr="00DC06B2">
        <w:rPr>
          <w:i/>
          <w:sz w:val="24"/>
        </w:rPr>
        <w:t>anaesthesia</w:t>
      </w:r>
      <w:proofErr w:type="spellEnd"/>
      <w:r w:rsidR="00CB1FD6" w:rsidRPr="00DC06B2">
        <w:rPr>
          <w:i/>
          <w:sz w:val="24"/>
        </w:rPr>
        <w:t xml:space="preserve"> without clinical</w:t>
      </w:r>
      <w:r w:rsidR="00CB1FD6" w:rsidRPr="00DC06B2">
        <w:rPr>
          <w:i/>
          <w:spacing w:val="-4"/>
          <w:sz w:val="24"/>
        </w:rPr>
        <w:t xml:space="preserve"> </w:t>
      </w:r>
      <w:r w:rsidR="00CB1FD6" w:rsidRPr="00DC06B2">
        <w:rPr>
          <w:i/>
          <w:sz w:val="24"/>
        </w:rPr>
        <w:t>indication.</w:t>
      </w:r>
    </w:p>
    <w:p w14:paraId="402DB851" w14:textId="77777777" w:rsidR="00DC06B2" w:rsidRDefault="00DC06B2" w:rsidP="00DC06B2">
      <w:pPr>
        <w:pStyle w:val="ListParagraph"/>
        <w:tabs>
          <w:tab w:val="left" w:pos="723"/>
        </w:tabs>
        <w:spacing w:before="1"/>
        <w:ind w:left="722"/>
        <w:rPr>
          <w:i/>
          <w:sz w:val="24"/>
        </w:rPr>
      </w:pPr>
    </w:p>
    <w:p w14:paraId="5E317ADC" w14:textId="096A2A84" w:rsidR="00C464B8" w:rsidRPr="00DC06B2" w:rsidRDefault="00DC06B2" w:rsidP="00DC06B2">
      <w:pPr>
        <w:tabs>
          <w:tab w:val="left" w:pos="723"/>
        </w:tabs>
        <w:rPr>
          <w:i/>
          <w:sz w:val="24"/>
        </w:rPr>
      </w:pPr>
      <w:r>
        <w:rPr>
          <w:i/>
          <w:sz w:val="24"/>
        </w:rPr>
        <w:t xml:space="preserve">    </w:t>
      </w:r>
      <w:r w:rsidRPr="00DC06B2">
        <w:rPr>
          <w:i/>
          <w:sz w:val="24"/>
        </w:rPr>
        <w:t xml:space="preserve">5.12 </w:t>
      </w:r>
      <w:r w:rsidR="00CB1FD6" w:rsidRPr="00DC06B2">
        <w:rPr>
          <w:i/>
          <w:sz w:val="24"/>
        </w:rPr>
        <w:t>Apicectomy of molar</w:t>
      </w:r>
      <w:r w:rsidR="00CB1FD6" w:rsidRPr="00DC06B2">
        <w:rPr>
          <w:i/>
          <w:spacing w:val="-2"/>
          <w:sz w:val="24"/>
        </w:rPr>
        <w:t xml:space="preserve"> </w:t>
      </w:r>
      <w:r w:rsidR="00CB1FD6" w:rsidRPr="00DC06B2">
        <w:rPr>
          <w:i/>
          <w:sz w:val="24"/>
        </w:rPr>
        <w:t>teeth.</w:t>
      </w:r>
    </w:p>
    <w:p w14:paraId="2B433E96" w14:textId="77777777" w:rsidR="00C464B8" w:rsidRDefault="00C464B8">
      <w:pPr>
        <w:pStyle w:val="BodyText"/>
        <w:spacing w:before="11"/>
        <w:rPr>
          <w:i/>
          <w:sz w:val="23"/>
        </w:rPr>
      </w:pPr>
    </w:p>
    <w:p w14:paraId="4DC4D336" w14:textId="7490B562" w:rsidR="00C464B8" w:rsidRDefault="00DC06B2" w:rsidP="00DC06B2">
      <w:pPr>
        <w:pStyle w:val="ListParagraph"/>
        <w:tabs>
          <w:tab w:val="left" w:pos="723"/>
        </w:tabs>
        <w:ind w:right="473"/>
        <w:rPr>
          <w:i/>
          <w:sz w:val="24"/>
        </w:rPr>
      </w:pPr>
      <w:r>
        <w:rPr>
          <w:i/>
          <w:sz w:val="24"/>
        </w:rPr>
        <w:t xml:space="preserve">5.13 </w:t>
      </w:r>
      <w:r w:rsidR="00CB1FD6">
        <w:rPr>
          <w:i/>
          <w:sz w:val="24"/>
        </w:rPr>
        <w:t>Where patients have poor oral hygiene and active periodontal disease or</w:t>
      </w:r>
      <w:r w:rsidR="00CB1FD6">
        <w:rPr>
          <w:i/>
          <w:spacing w:val="-27"/>
          <w:sz w:val="24"/>
        </w:rPr>
        <w:t xml:space="preserve"> </w:t>
      </w:r>
      <w:r w:rsidR="00CB1FD6">
        <w:rPr>
          <w:i/>
          <w:sz w:val="24"/>
        </w:rPr>
        <w:t>uncontrolled dental</w:t>
      </w:r>
      <w:r w:rsidR="00CB1FD6">
        <w:rPr>
          <w:i/>
          <w:spacing w:val="-1"/>
          <w:sz w:val="24"/>
        </w:rPr>
        <w:t xml:space="preserve"> </w:t>
      </w:r>
      <w:r w:rsidR="00CB1FD6">
        <w:rPr>
          <w:i/>
          <w:sz w:val="24"/>
        </w:rPr>
        <w:t>caries.</w:t>
      </w:r>
    </w:p>
    <w:p w14:paraId="12E7ACD7" w14:textId="77777777" w:rsidR="00C464B8" w:rsidRDefault="00C464B8">
      <w:pPr>
        <w:pStyle w:val="BodyText"/>
        <w:rPr>
          <w:i/>
        </w:rPr>
      </w:pPr>
    </w:p>
    <w:p w14:paraId="5CDE6EFF" w14:textId="7A68ABB3" w:rsidR="00C464B8" w:rsidRPr="00DC06B2" w:rsidRDefault="00DC06B2" w:rsidP="00DC06B2">
      <w:pPr>
        <w:tabs>
          <w:tab w:val="left" w:pos="723"/>
        </w:tabs>
        <w:rPr>
          <w:i/>
          <w:sz w:val="24"/>
        </w:rPr>
      </w:pPr>
      <w:r>
        <w:rPr>
          <w:i/>
          <w:sz w:val="24"/>
        </w:rPr>
        <w:t xml:space="preserve">    </w:t>
      </w:r>
      <w:r w:rsidRPr="00DC06B2">
        <w:rPr>
          <w:i/>
          <w:sz w:val="24"/>
        </w:rPr>
        <w:t xml:space="preserve">5.14 </w:t>
      </w:r>
      <w:r w:rsidR="00CB1FD6" w:rsidRPr="00DC06B2">
        <w:rPr>
          <w:i/>
          <w:sz w:val="24"/>
        </w:rPr>
        <w:t>Unrestorable tooth, or one with inadequate bony</w:t>
      </w:r>
      <w:r w:rsidR="00CB1FD6" w:rsidRPr="00DC06B2">
        <w:rPr>
          <w:i/>
          <w:spacing w:val="-2"/>
          <w:sz w:val="24"/>
        </w:rPr>
        <w:t xml:space="preserve"> </w:t>
      </w:r>
      <w:r w:rsidR="00CB1FD6" w:rsidRPr="00DC06B2">
        <w:rPr>
          <w:i/>
          <w:sz w:val="24"/>
        </w:rPr>
        <w:t>support.</w:t>
      </w:r>
    </w:p>
    <w:p w14:paraId="5C5523FF" w14:textId="77777777" w:rsidR="00C464B8" w:rsidRDefault="00C464B8">
      <w:pPr>
        <w:pStyle w:val="BodyText"/>
        <w:rPr>
          <w:i/>
        </w:rPr>
      </w:pPr>
    </w:p>
    <w:p w14:paraId="4952D50A" w14:textId="2AF0BCB7" w:rsidR="00C464B8" w:rsidRDefault="00DC06B2" w:rsidP="00DC06B2">
      <w:pPr>
        <w:pStyle w:val="ListParagraph"/>
        <w:tabs>
          <w:tab w:val="left" w:pos="723"/>
        </w:tabs>
        <w:ind w:right="439"/>
        <w:rPr>
          <w:i/>
          <w:sz w:val="24"/>
        </w:rPr>
      </w:pPr>
      <w:r>
        <w:rPr>
          <w:i/>
          <w:sz w:val="24"/>
        </w:rPr>
        <w:t xml:space="preserve">5.15 </w:t>
      </w:r>
      <w:r w:rsidR="00CB1FD6">
        <w:rPr>
          <w:i/>
          <w:sz w:val="24"/>
        </w:rPr>
        <w:t xml:space="preserve">Teeth with a post crown where the post is inadequately designed </w:t>
      </w:r>
      <w:proofErr w:type="spellStart"/>
      <w:r w:rsidR="00CB1FD6">
        <w:rPr>
          <w:i/>
          <w:sz w:val="24"/>
        </w:rPr>
        <w:t>eg</w:t>
      </w:r>
      <w:proofErr w:type="spellEnd"/>
      <w:r w:rsidR="00CB1FD6">
        <w:rPr>
          <w:i/>
          <w:sz w:val="24"/>
        </w:rPr>
        <w:t xml:space="preserve"> short or deviated, does not fit the canal, where there is no evidence of apical root obturation or the post has been re-cemented on several</w:t>
      </w:r>
      <w:r w:rsidR="00CB1FD6">
        <w:rPr>
          <w:i/>
          <w:spacing w:val="-3"/>
          <w:sz w:val="24"/>
        </w:rPr>
        <w:t xml:space="preserve"> </w:t>
      </w:r>
      <w:r w:rsidR="00CB1FD6">
        <w:rPr>
          <w:i/>
          <w:sz w:val="24"/>
        </w:rPr>
        <w:t>occasions.</w:t>
      </w:r>
    </w:p>
    <w:p w14:paraId="09C3AD96" w14:textId="77777777" w:rsidR="00C464B8" w:rsidRDefault="00C464B8">
      <w:pPr>
        <w:pStyle w:val="BodyText"/>
        <w:spacing w:before="1"/>
        <w:rPr>
          <w:i/>
        </w:rPr>
      </w:pPr>
    </w:p>
    <w:p w14:paraId="32E71BE0" w14:textId="014A7A02" w:rsidR="00C464B8" w:rsidRPr="00DC06B2" w:rsidRDefault="00DC06B2" w:rsidP="00DC06B2">
      <w:pPr>
        <w:tabs>
          <w:tab w:val="left" w:pos="723"/>
        </w:tabs>
        <w:spacing w:before="1"/>
        <w:rPr>
          <w:i/>
          <w:sz w:val="24"/>
        </w:rPr>
      </w:pPr>
      <w:r>
        <w:rPr>
          <w:i/>
          <w:sz w:val="24"/>
        </w:rPr>
        <w:t xml:space="preserve">    </w:t>
      </w:r>
      <w:r w:rsidRPr="00DC06B2">
        <w:rPr>
          <w:i/>
          <w:sz w:val="24"/>
        </w:rPr>
        <w:t xml:space="preserve">5.16 </w:t>
      </w:r>
      <w:r w:rsidR="00CB1FD6" w:rsidRPr="00DC06B2">
        <w:rPr>
          <w:i/>
          <w:sz w:val="24"/>
        </w:rPr>
        <w:t xml:space="preserve">Risk to adjacent anatomical structures is high </w:t>
      </w:r>
      <w:proofErr w:type="spellStart"/>
      <w:r w:rsidR="00CB1FD6" w:rsidRPr="00DC06B2">
        <w:rPr>
          <w:i/>
          <w:sz w:val="24"/>
        </w:rPr>
        <w:t>eg</w:t>
      </w:r>
      <w:proofErr w:type="spellEnd"/>
      <w:r w:rsidR="00CB1FD6" w:rsidRPr="00DC06B2">
        <w:rPr>
          <w:i/>
          <w:sz w:val="24"/>
        </w:rPr>
        <w:t xml:space="preserve"> neurovascular</w:t>
      </w:r>
      <w:r w:rsidR="00CB1FD6" w:rsidRPr="00DC06B2">
        <w:rPr>
          <w:i/>
          <w:spacing w:val="-9"/>
          <w:sz w:val="24"/>
        </w:rPr>
        <w:t xml:space="preserve"> </w:t>
      </w:r>
      <w:r w:rsidR="00CB1FD6" w:rsidRPr="00DC06B2">
        <w:rPr>
          <w:i/>
          <w:sz w:val="24"/>
        </w:rPr>
        <w:t>bundle.</w:t>
      </w:r>
    </w:p>
    <w:p w14:paraId="672525AE" w14:textId="77777777" w:rsidR="00C464B8" w:rsidRDefault="00C464B8">
      <w:pPr>
        <w:pStyle w:val="BodyText"/>
        <w:spacing w:before="11"/>
        <w:rPr>
          <w:i/>
          <w:sz w:val="23"/>
        </w:rPr>
      </w:pPr>
    </w:p>
    <w:p w14:paraId="17238517" w14:textId="581BADC3" w:rsidR="00C464B8" w:rsidRPr="00DC06B2" w:rsidRDefault="00DC06B2" w:rsidP="00DC06B2">
      <w:pPr>
        <w:tabs>
          <w:tab w:val="left" w:pos="723"/>
        </w:tabs>
        <w:rPr>
          <w:i/>
          <w:sz w:val="24"/>
        </w:rPr>
      </w:pPr>
      <w:r>
        <w:rPr>
          <w:i/>
          <w:sz w:val="24"/>
        </w:rPr>
        <w:t xml:space="preserve">    </w:t>
      </w:r>
      <w:r w:rsidRPr="00DC06B2">
        <w:rPr>
          <w:i/>
          <w:sz w:val="24"/>
        </w:rPr>
        <w:t xml:space="preserve">5.17 </w:t>
      </w:r>
      <w:r w:rsidR="00CB1FD6" w:rsidRPr="00DC06B2">
        <w:rPr>
          <w:i/>
          <w:sz w:val="24"/>
        </w:rPr>
        <w:t>Patients who are medically</w:t>
      </w:r>
      <w:r w:rsidR="00CB1FD6" w:rsidRPr="00DC06B2">
        <w:rPr>
          <w:i/>
          <w:spacing w:val="-1"/>
          <w:sz w:val="24"/>
        </w:rPr>
        <w:t xml:space="preserve"> </w:t>
      </w:r>
      <w:r w:rsidR="00CB1FD6" w:rsidRPr="00DC06B2">
        <w:rPr>
          <w:i/>
          <w:sz w:val="24"/>
        </w:rPr>
        <w:t>compromised.</w:t>
      </w:r>
    </w:p>
    <w:p w14:paraId="48B58704" w14:textId="77777777" w:rsidR="00C464B8" w:rsidRDefault="00C464B8">
      <w:pPr>
        <w:pStyle w:val="BodyText"/>
        <w:rPr>
          <w:i/>
        </w:rPr>
      </w:pPr>
    </w:p>
    <w:p w14:paraId="0A9C3D72" w14:textId="6E000F0A" w:rsidR="008B460C" w:rsidRDefault="00CB1FD6" w:rsidP="008B460C">
      <w:pPr>
        <w:spacing w:before="1"/>
        <w:ind w:left="240"/>
        <w:rPr>
          <w:color w:val="0000FF"/>
        </w:rPr>
      </w:pPr>
      <w:r>
        <w:rPr>
          <w:i/>
          <w:sz w:val="24"/>
        </w:rPr>
        <w:t xml:space="preserve">The guidelines above reflect those of the Faculty of Dental Surgery of the Royal College of Surgeons of England, available </w:t>
      </w:r>
      <w:r w:rsidRPr="00225E1C">
        <w:rPr>
          <w:i/>
          <w:sz w:val="24"/>
        </w:rPr>
        <w:t>at</w:t>
      </w:r>
      <w:r w:rsidRPr="00225E1C">
        <w:rPr>
          <w:i/>
          <w:spacing w:val="53"/>
          <w:sz w:val="24"/>
        </w:rPr>
        <w:t xml:space="preserve"> </w:t>
      </w:r>
      <w:r w:rsidR="00225E1C" w:rsidRPr="00225E1C">
        <w:t xml:space="preserve"> </w:t>
      </w:r>
      <w:r w:rsidR="00225E1C">
        <w:rPr>
          <w:color w:val="0000FF"/>
        </w:rPr>
        <w:t xml:space="preserve">   </w:t>
      </w:r>
    </w:p>
    <w:p w14:paraId="03EB44B5" w14:textId="15177211" w:rsidR="008B460C" w:rsidRDefault="000E0668" w:rsidP="008B460C">
      <w:pPr>
        <w:spacing w:before="1"/>
        <w:rPr>
          <w:color w:val="0000FF"/>
        </w:rPr>
      </w:pPr>
      <w:hyperlink r:id="rId17" w:history="1">
        <w:r w:rsidRPr="00A64DD6">
          <w:rPr>
            <w:rStyle w:val="Hyperlink"/>
          </w:rPr>
          <w:t>https://www.rcseng.ac.uk//media/Files/RCS/FDS/Publications/Periradicular_Surgery_Guidelines_2020.pdf</w:t>
        </w:r>
      </w:hyperlink>
    </w:p>
    <w:p w14:paraId="04DFFD8D" w14:textId="77777777" w:rsidR="000E0668" w:rsidRPr="008B460C" w:rsidRDefault="000E0668" w:rsidP="008B460C">
      <w:pPr>
        <w:spacing w:before="1"/>
        <w:rPr>
          <w:color w:val="0000FF"/>
        </w:rPr>
      </w:pPr>
    </w:p>
    <w:p w14:paraId="63782C58" w14:textId="77777777" w:rsidR="008B460C" w:rsidRDefault="008B460C" w:rsidP="008B460C">
      <w:pPr>
        <w:spacing w:before="1"/>
        <w:rPr>
          <w:color w:val="0000FF"/>
        </w:rPr>
      </w:pPr>
    </w:p>
    <w:p w14:paraId="3C81A1A2" w14:textId="134DE49A" w:rsidR="008B460C" w:rsidRPr="008B460C" w:rsidRDefault="008B460C" w:rsidP="008B460C">
      <w:pPr>
        <w:spacing w:before="1"/>
        <w:rPr>
          <w:color w:val="0000FF"/>
        </w:rPr>
        <w:sectPr w:rsidR="008B460C" w:rsidRPr="008B460C" w:rsidSect="0005616E">
          <w:pgSz w:w="11910" w:h="16840"/>
          <w:pgMar w:top="1780" w:right="1180" w:bottom="1200" w:left="1200" w:header="793" w:footer="987" w:gutter="0"/>
          <w:cols w:space="720"/>
        </w:sectPr>
      </w:pPr>
    </w:p>
    <w:p w14:paraId="4EF441E1" w14:textId="0CF6CB67" w:rsidR="00C464B8" w:rsidRDefault="00DC06B2" w:rsidP="00DC06B2">
      <w:pPr>
        <w:pStyle w:val="Heading1"/>
        <w:ind w:left="0"/>
      </w:pPr>
      <w:r>
        <w:lastRenderedPageBreak/>
        <w:t xml:space="preserve">   </w:t>
      </w:r>
      <w:r w:rsidR="00CB1FD6">
        <w:t>Section 6: Radiographs</w:t>
      </w:r>
    </w:p>
    <w:p w14:paraId="0B90249E" w14:textId="77777777" w:rsidR="00C464B8" w:rsidRDefault="00CB1FD6">
      <w:pPr>
        <w:pStyle w:val="BodyText"/>
        <w:spacing w:before="117"/>
        <w:ind w:left="240"/>
      </w:pPr>
      <w:r>
        <w:t>Essential criteria</w:t>
      </w:r>
    </w:p>
    <w:p w14:paraId="33D966A4" w14:textId="77777777" w:rsidR="00C464B8" w:rsidRDefault="00C464B8">
      <w:pPr>
        <w:pStyle w:val="BodyText"/>
        <w:spacing w:before="8"/>
        <w:rPr>
          <w:sz w:val="19"/>
        </w:rPr>
      </w:pPr>
    </w:p>
    <w:p w14:paraId="36435F9F" w14:textId="77777777" w:rsidR="00C464B8" w:rsidRDefault="00CB1FD6">
      <w:pPr>
        <w:pStyle w:val="ListParagraph"/>
        <w:numPr>
          <w:ilvl w:val="1"/>
          <w:numId w:val="10"/>
        </w:numPr>
        <w:tabs>
          <w:tab w:val="left" w:pos="601"/>
        </w:tabs>
        <w:ind w:hanging="361"/>
        <w:jc w:val="both"/>
        <w:rPr>
          <w:sz w:val="24"/>
        </w:rPr>
      </w:pPr>
      <w:r>
        <w:rPr>
          <w:sz w:val="24"/>
        </w:rPr>
        <w:t>Panoramic or periapical radiographs that demonstrate the whole</w:t>
      </w:r>
      <w:r>
        <w:rPr>
          <w:spacing w:val="-11"/>
          <w:sz w:val="24"/>
        </w:rPr>
        <w:t xml:space="preserve"> </w:t>
      </w:r>
      <w:r>
        <w:rPr>
          <w:sz w:val="24"/>
        </w:rPr>
        <w:t>tooth</w:t>
      </w:r>
    </w:p>
    <w:p w14:paraId="51B81986" w14:textId="77777777" w:rsidR="00C464B8" w:rsidRDefault="00C464B8">
      <w:pPr>
        <w:pStyle w:val="BodyText"/>
        <w:spacing w:before="10"/>
        <w:rPr>
          <w:sz w:val="19"/>
        </w:rPr>
      </w:pPr>
    </w:p>
    <w:p w14:paraId="1EB7FD74" w14:textId="22031C47" w:rsidR="00C464B8" w:rsidRDefault="00CB1FD6">
      <w:pPr>
        <w:pStyle w:val="ListParagraph"/>
        <w:numPr>
          <w:ilvl w:val="1"/>
          <w:numId w:val="10"/>
        </w:numPr>
        <w:tabs>
          <w:tab w:val="left" w:pos="637"/>
        </w:tabs>
        <w:spacing w:before="1"/>
        <w:ind w:left="240" w:right="254" w:firstLine="0"/>
        <w:jc w:val="both"/>
        <w:rPr>
          <w:sz w:val="24"/>
        </w:rPr>
      </w:pPr>
      <w:r>
        <w:rPr>
          <w:sz w:val="24"/>
        </w:rPr>
        <w:t>In the case of lower third molars where panoramic imaging is unavailable, periapical radiographs should be submitted. They need not show the entire tooth</w:t>
      </w:r>
      <w:r w:rsidR="00E2334C">
        <w:rPr>
          <w:sz w:val="24"/>
        </w:rPr>
        <w:t>,</w:t>
      </w:r>
      <w:r>
        <w:rPr>
          <w:sz w:val="24"/>
        </w:rPr>
        <w:t xml:space="preserve"> but they should give a clue to the nature of the impaction and demonstrate/exclude distal caries in the second molar</w:t>
      </w:r>
    </w:p>
    <w:p w14:paraId="13830177" w14:textId="77777777" w:rsidR="00C464B8" w:rsidRDefault="00C464B8">
      <w:pPr>
        <w:pStyle w:val="BodyText"/>
        <w:spacing w:before="7"/>
        <w:rPr>
          <w:sz w:val="19"/>
        </w:rPr>
      </w:pPr>
    </w:p>
    <w:p w14:paraId="23DC0028" w14:textId="77777777" w:rsidR="00C464B8" w:rsidRDefault="00CB1FD6">
      <w:pPr>
        <w:pStyle w:val="ListParagraph"/>
        <w:numPr>
          <w:ilvl w:val="1"/>
          <w:numId w:val="10"/>
        </w:numPr>
        <w:tabs>
          <w:tab w:val="left" w:pos="601"/>
        </w:tabs>
        <w:spacing w:before="1"/>
        <w:ind w:hanging="361"/>
        <w:jc w:val="both"/>
        <w:rPr>
          <w:sz w:val="24"/>
        </w:rPr>
      </w:pPr>
      <w:r>
        <w:rPr>
          <w:sz w:val="24"/>
        </w:rPr>
        <w:t>Radiographs should ideally be submitted using DICOM format and password</w:t>
      </w:r>
      <w:r>
        <w:rPr>
          <w:spacing w:val="-26"/>
          <w:sz w:val="24"/>
        </w:rPr>
        <w:t xml:space="preserve"> </w:t>
      </w:r>
      <w:r>
        <w:rPr>
          <w:sz w:val="24"/>
        </w:rPr>
        <w:t>protection</w:t>
      </w:r>
    </w:p>
    <w:p w14:paraId="49FED4C6" w14:textId="77777777" w:rsidR="00C464B8" w:rsidRDefault="00C464B8">
      <w:pPr>
        <w:pStyle w:val="BodyText"/>
        <w:spacing w:before="7"/>
        <w:rPr>
          <w:sz w:val="19"/>
        </w:rPr>
      </w:pPr>
    </w:p>
    <w:p w14:paraId="50358C64" w14:textId="77777777" w:rsidR="00C464B8" w:rsidRDefault="00CB1FD6">
      <w:pPr>
        <w:pStyle w:val="ListParagraph"/>
        <w:numPr>
          <w:ilvl w:val="1"/>
          <w:numId w:val="10"/>
        </w:numPr>
        <w:tabs>
          <w:tab w:val="left" w:pos="613"/>
        </w:tabs>
        <w:ind w:left="240" w:right="263" w:firstLine="0"/>
        <w:jc w:val="both"/>
        <w:rPr>
          <w:sz w:val="24"/>
        </w:rPr>
      </w:pPr>
      <w:r>
        <w:rPr>
          <w:sz w:val="24"/>
        </w:rPr>
        <w:t>Printed digital radiographs should be of diagnostic quality. It is recommended that they are printed on photographic paper at a resolution of at least</w:t>
      </w:r>
      <w:r>
        <w:rPr>
          <w:spacing w:val="-6"/>
          <w:sz w:val="24"/>
        </w:rPr>
        <w:t xml:space="preserve"> </w:t>
      </w:r>
      <w:r>
        <w:rPr>
          <w:sz w:val="24"/>
        </w:rPr>
        <w:t>600dpi.</w:t>
      </w:r>
    </w:p>
    <w:p w14:paraId="3157B7B7" w14:textId="77777777" w:rsidR="00C464B8" w:rsidRDefault="00C464B8">
      <w:pPr>
        <w:pStyle w:val="BodyText"/>
        <w:spacing w:before="8"/>
        <w:rPr>
          <w:sz w:val="19"/>
        </w:rPr>
      </w:pPr>
    </w:p>
    <w:p w14:paraId="0D2FA3BA" w14:textId="77777777" w:rsidR="00C464B8" w:rsidRDefault="00CB1FD6">
      <w:pPr>
        <w:pStyle w:val="ListParagraph"/>
        <w:numPr>
          <w:ilvl w:val="1"/>
          <w:numId w:val="10"/>
        </w:numPr>
        <w:tabs>
          <w:tab w:val="left" w:pos="601"/>
        </w:tabs>
        <w:ind w:hanging="361"/>
        <w:jc w:val="both"/>
        <w:rPr>
          <w:sz w:val="24"/>
        </w:rPr>
      </w:pPr>
      <w:r>
        <w:rPr>
          <w:sz w:val="24"/>
        </w:rPr>
        <w:t>Printed radiographs must be labelled</w:t>
      </w:r>
      <w:r>
        <w:rPr>
          <w:spacing w:val="-3"/>
          <w:sz w:val="24"/>
        </w:rPr>
        <w:t xml:space="preserve"> </w:t>
      </w:r>
      <w:r>
        <w:rPr>
          <w:sz w:val="24"/>
        </w:rPr>
        <w:t>with</w:t>
      </w:r>
    </w:p>
    <w:p w14:paraId="77A8CB8B" w14:textId="77777777" w:rsidR="00C464B8" w:rsidRDefault="00C464B8">
      <w:pPr>
        <w:pStyle w:val="BodyText"/>
        <w:spacing w:before="8"/>
        <w:rPr>
          <w:sz w:val="19"/>
        </w:rPr>
      </w:pPr>
    </w:p>
    <w:p w14:paraId="21957D72" w14:textId="77777777" w:rsidR="00C464B8" w:rsidRDefault="00CB1FD6">
      <w:pPr>
        <w:pStyle w:val="ListParagraph"/>
        <w:numPr>
          <w:ilvl w:val="0"/>
          <w:numId w:val="9"/>
        </w:numPr>
        <w:tabs>
          <w:tab w:val="left" w:pos="600"/>
          <w:tab w:val="left" w:pos="601"/>
        </w:tabs>
        <w:ind w:hanging="361"/>
        <w:rPr>
          <w:sz w:val="24"/>
        </w:rPr>
      </w:pPr>
      <w:r>
        <w:rPr>
          <w:sz w:val="24"/>
        </w:rPr>
        <w:t>Full name of</w:t>
      </w:r>
      <w:r>
        <w:rPr>
          <w:spacing w:val="-2"/>
          <w:sz w:val="24"/>
        </w:rPr>
        <w:t xml:space="preserve"> </w:t>
      </w:r>
      <w:r>
        <w:rPr>
          <w:sz w:val="24"/>
        </w:rPr>
        <w:t>patient</w:t>
      </w:r>
    </w:p>
    <w:p w14:paraId="7EFA5241" w14:textId="77777777" w:rsidR="00C464B8" w:rsidRDefault="00CB1FD6">
      <w:pPr>
        <w:pStyle w:val="ListParagraph"/>
        <w:numPr>
          <w:ilvl w:val="0"/>
          <w:numId w:val="9"/>
        </w:numPr>
        <w:tabs>
          <w:tab w:val="left" w:pos="600"/>
          <w:tab w:val="left" w:pos="601"/>
        </w:tabs>
        <w:spacing w:before="120"/>
        <w:ind w:hanging="361"/>
        <w:rPr>
          <w:sz w:val="24"/>
        </w:rPr>
      </w:pPr>
      <w:r>
        <w:rPr>
          <w:sz w:val="24"/>
        </w:rPr>
        <w:t>Date of</w:t>
      </w:r>
      <w:r>
        <w:rPr>
          <w:spacing w:val="-4"/>
          <w:sz w:val="24"/>
        </w:rPr>
        <w:t xml:space="preserve"> </w:t>
      </w:r>
      <w:r>
        <w:rPr>
          <w:sz w:val="24"/>
        </w:rPr>
        <w:t>birth</w:t>
      </w:r>
    </w:p>
    <w:p w14:paraId="643291A1" w14:textId="77777777" w:rsidR="00C464B8" w:rsidRDefault="00CB1FD6">
      <w:pPr>
        <w:pStyle w:val="ListParagraph"/>
        <w:numPr>
          <w:ilvl w:val="0"/>
          <w:numId w:val="9"/>
        </w:numPr>
        <w:tabs>
          <w:tab w:val="left" w:pos="600"/>
          <w:tab w:val="left" w:pos="601"/>
        </w:tabs>
        <w:spacing w:before="120"/>
        <w:ind w:hanging="361"/>
        <w:rPr>
          <w:sz w:val="24"/>
        </w:rPr>
      </w:pPr>
      <w:r>
        <w:rPr>
          <w:sz w:val="24"/>
        </w:rPr>
        <w:t>Date of</w:t>
      </w:r>
      <w:r>
        <w:rPr>
          <w:spacing w:val="-4"/>
          <w:sz w:val="24"/>
        </w:rPr>
        <w:t xml:space="preserve"> </w:t>
      </w:r>
      <w:r>
        <w:rPr>
          <w:sz w:val="24"/>
        </w:rPr>
        <w:t>exposure</w:t>
      </w:r>
    </w:p>
    <w:p w14:paraId="0309BDCF" w14:textId="77777777" w:rsidR="00C464B8" w:rsidRDefault="00CB1FD6">
      <w:pPr>
        <w:pStyle w:val="ListParagraph"/>
        <w:numPr>
          <w:ilvl w:val="0"/>
          <w:numId w:val="9"/>
        </w:numPr>
        <w:tabs>
          <w:tab w:val="left" w:pos="600"/>
          <w:tab w:val="left" w:pos="601"/>
        </w:tabs>
        <w:spacing w:before="120"/>
        <w:ind w:hanging="361"/>
        <w:rPr>
          <w:sz w:val="24"/>
        </w:rPr>
      </w:pPr>
      <w:r>
        <w:rPr>
          <w:sz w:val="24"/>
        </w:rPr>
        <w:t>A laterality marker for panoramic</w:t>
      </w:r>
      <w:r>
        <w:rPr>
          <w:spacing w:val="-1"/>
          <w:sz w:val="24"/>
        </w:rPr>
        <w:t xml:space="preserve"> </w:t>
      </w:r>
      <w:r>
        <w:rPr>
          <w:sz w:val="24"/>
        </w:rPr>
        <w:t>images</w:t>
      </w:r>
    </w:p>
    <w:p w14:paraId="27C36C64" w14:textId="77777777" w:rsidR="00C464B8" w:rsidRDefault="00C464B8">
      <w:pPr>
        <w:pStyle w:val="BodyText"/>
        <w:spacing w:before="8"/>
        <w:rPr>
          <w:sz w:val="19"/>
        </w:rPr>
      </w:pPr>
    </w:p>
    <w:p w14:paraId="0F220908" w14:textId="77777777" w:rsidR="00C464B8" w:rsidRDefault="00CB1FD6">
      <w:pPr>
        <w:pStyle w:val="ListParagraph"/>
        <w:numPr>
          <w:ilvl w:val="1"/>
          <w:numId w:val="10"/>
        </w:numPr>
        <w:tabs>
          <w:tab w:val="left" w:pos="615"/>
        </w:tabs>
        <w:ind w:left="240" w:right="262" w:firstLine="0"/>
        <w:rPr>
          <w:sz w:val="24"/>
        </w:rPr>
      </w:pPr>
      <w:r>
        <w:rPr>
          <w:sz w:val="24"/>
        </w:rPr>
        <w:t>Where no radiograph is supplied, a full explanation of the reason for omission must be submitted.</w:t>
      </w:r>
    </w:p>
    <w:p w14:paraId="27C13413" w14:textId="77777777" w:rsidR="00C464B8" w:rsidRDefault="00C464B8">
      <w:pPr>
        <w:rPr>
          <w:sz w:val="24"/>
        </w:rPr>
        <w:sectPr w:rsidR="00C464B8" w:rsidSect="0005616E">
          <w:pgSz w:w="11910" w:h="16840"/>
          <w:pgMar w:top="1780" w:right="1180" w:bottom="1200" w:left="1200" w:header="793" w:footer="987" w:gutter="0"/>
          <w:cols w:space="720"/>
        </w:sectPr>
      </w:pPr>
    </w:p>
    <w:p w14:paraId="39F79146" w14:textId="77777777" w:rsidR="00C464B8" w:rsidRDefault="00C464B8">
      <w:pPr>
        <w:pStyle w:val="BodyText"/>
        <w:spacing w:before="2"/>
        <w:rPr>
          <w:sz w:val="25"/>
        </w:rPr>
      </w:pPr>
    </w:p>
    <w:p w14:paraId="698CF222" w14:textId="77777777" w:rsidR="00C464B8" w:rsidRDefault="00CB1FD6">
      <w:pPr>
        <w:pStyle w:val="Heading1"/>
      </w:pPr>
      <w:r>
        <w:t>Section 7: Management of Temporomandibular Joint Dysfunction</w:t>
      </w:r>
    </w:p>
    <w:p w14:paraId="5F31FC09" w14:textId="77777777" w:rsidR="00C464B8" w:rsidRDefault="00C464B8">
      <w:pPr>
        <w:pStyle w:val="BodyText"/>
        <w:spacing w:before="7"/>
        <w:rPr>
          <w:rFonts w:ascii="Calibri Light"/>
          <w:sz w:val="33"/>
        </w:rPr>
      </w:pPr>
    </w:p>
    <w:p w14:paraId="728DABFD" w14:textId="05BEFE61" w:rsidR="00C56119" w:rsidRPr="000E0668" w:rsidRDefault="00CB1FD6" w:rsidP="000E0668">
      <w:pPr>
        <w:spacing w:line="242" w:lineRule="auto"/>
        <w:ind w:left="240" w:right="252"/>
        <w:rPr>
          <w:i/>
          <w:sz w:val="24"/>
        </w:rPr>
      </w:pPr>
      <w:r>
        <w:rPr>
          <w:i/>
          <w:sz w:val="24"/>
        </w:rPr>
        <w:t>Current national guidance is accessible from the Faculty of Dental Surgery of the Royal College of Surgeons of England.</w:t>
      </w:r>
    </w:p>
    <w:p w14:paraId="6F3EB6AF" w14:textId="53F34A70" w:rsidR="000E0668" w:rsidRPr="000E0668" w:rsidRDefault="000E0668">
      <w:pPr>
        <w:pStyle w:val="BodyText"/>
        <w:spacing w:before="9"/>
      </w:pPr>
      <w:hyperlink r:id="rId18" w:history="1">
        <w:r w:rsidRPr="000E0668">
          <w:rPr>
            <w:rStyle w:val="Hyperlink"/>
          </w:rPr>
          <w:t>https://www.rcseng.ac.uk/dental-faculties/fds/publications-guidelines/clinical-guidelines/</w:t>
        </w:r>
      </w:hyperlink>
    </w:p>
    <w:p w14:paraId="197D34FA" w14:textId="77777777" w:rsidR="000E0668" w:rsidRDefault="000E0668">
      <w:pPr>
        <w:pStyle w:val="BodyText"/>
        <w:spacing w:before="9"/>
        <w:rPr>
          <w:sz w:val="19"/>
        </w:rPr>
      </w:pPr>
    </w:p>
    <w:p w14:paraId="1F465587" w14:textId="77777777" w:rsidR="00C464B8" w:rsidRDefault="00CB1FD6">
      <w:pPr>
        <w:pStyle w:val="ListParagraph"/>
        <w:numPr>
          <w:ilvl w:val="1"/>
          <w:numId w:val="8"/>
        </w:numPr>
        <w:tabs>
          <w:tab w:val="left" w:pos="632"/>
        </w:tabs>
        <w:spacing w:before="52"/>
        <w:ind w:right="258" w:firstLine="0"/>
        <w:jc w:val="both"/>
        <w:rPr>
          <w:sz w:val="24"/>
        </w:rPr>
      </w:pPr>
      <w:r>
        <w:rPr>
          <w:sz w:val="24"/>
        </w:rPr>
        <w:t>Guidelines support that before referral a patient should be managed in primary care. This should include the provision of advice, analgesics and occlusal assessment together with any necessary supporting bite appliances. (Appendix</w:t>
      </w:r>
      <w:r>
        <w:rPr>
          <w:spacing w:val="-9"/>
          <w:sz w:val="24"/>
        </w:rPr>
        <w:t xml:space="preserve"> </w:t>
      </w:r>
      <w:r>
        <w:rPr>
          <w:sz w:val="24"/>
        </w:rPr>
        <w:t>3)</w:t>
      </w:r>
    </w:p>
    <w:p w14:paraId="684BDD9A" w14:textId="77777777" w:rsidR="00C464B8" w:rsidRDefault="00C464B8">
      <w:pPr>
        <w:pStyle w:val="BodyText"/>
      </w:pPr>
    </w:p>
    <w:p w14:paraId="41815AAD" w14:textId="77777777" w:rsidR="00C464B8" w:rsidRDefault="00CB1FD6">
      <w:pPr>
        <w:pStyle w:val="ListParagraph"/>
        <w:numPr>
          <w:ilvl w:val="1"/>
          <w:numId w:val="8"/>
        </w:numPr>
        <w:tabs>
          <w:tab w:val="left" w:pos="622"/>
        </w:tabs>
        <w:ind w:right="262" w:firstLine="0"/>
        <w:jc w:val="both"/>
        <w:rPr>
          <w:sz w:val="24"/>
        </w:rPr>
      </w:pPr>
      <w:r>
        <w:rPr>
          <w:sz w:val="24"/>
        </w:rPr>
        <w:t>Referral without evidence of the above will be rejected unless there is justified clinical reasons.</w:t>
      </w:r>
    </w:p>
    <w:p w14:paraId="1A8070BF" w14:textId="77777777" w:rsidR="00C464B8" w:rsidRDefault="00C464B8">
      <w:pPr>
        <w:pStyle w:val="BodyText"/>
        <w:spacing w:before="12"/>
        <w:rPr>
          <w:sz w:val="23"/>
        </w:rPr>
      </w:pPr>
    </w:p>
    <w:p w14:paraId="4C721751" w14:textId="77777777" w:rsidR="00C464B8" w:rsidRDefault="00CB1FD6">
      <w:pPr>
        <w:pStyle w:val="ListParagraph"/>
        <w:numPr>
          <w:ilvl w:val="1"/>
          <w:numId w:val="8"/>
        </w:numPr>
        <w:tabs>
          <w:tab w:val="left" w:pos="644"/>
        </w:tabs>
        <w:ind w:right="255" w:firstLine="0"/>
        <w:jc w:val="both"/>
        <w:rPr>
          <w:sz w:val="24"/>
        </w:rPr>
      </w:pPr>
      <w:r>
        <w:rPr>
          <w:sz w:val="24"/>
        </w:rPr>
        <w:t>Initial management of Temporomandibular Joint Dysfunction may involve supportive patient education on avoidance of clenching and grinding, relaxation and a soft</w:t>
      </w:r>
      <w:r>
        <w:rPr>
          <w:spacing w:val="-16"/>
          <w:sz w:val="24"/>
        </w:rPr>
        <w:t xml:space="preserve"> </w:t>
      </w:r>
      <w:r>
        <w:rPr>
          <w:sz w:val="24"/>
        </w:rPr>
        <w:t>diet.</w:t>
      </w:r>
    </w:p>
    <w:p w14:paraId="4FF566A6" w14:textId="77777777" w:rsidR="00C464B8" w:rsidRDefault="00C464B8">
      <w:pPr>
        <w:pStyle w:val="BodyText"/>
        <w:spacing w:before="11"/>
        <w:rPr>
          <w:sz w:val="23"/>
        </w:rPr>
      </w:pPr>
    </w:p>
    <w:p w14:paraId="146FE18C" w14:textId="77777777" w:rsidR="00C464B8" w:rsidRDefault="00CB1FD6">
      <w:pPr>
        <w:pStyle w:val="ListParagraph"/>
        <w:numPr>
          <w:ilvl w:val="1"/>
          <w:numId w:val="8"/>
        </w:numPr>
        <w:tabs>
          <w:tab w:val="left" w:pos="637"/>
        </w:tabs>
        <w:ind w:right="256" w:firstLine="0"/>
        <w:jc w:val="both"/>
        <w:rPr>
          <w:sz w:val="24"/>
        </w:rPr>
      </w:pPr>
      <w:r>
        <w:rPr>
          <w:sz w:val="24"/>
        </w:rPr>
        <w:t xml:space="preserve">Pharmacological pain relief with Non-Steroidal Anti-Inflammatory Drugs (NSAIDs) and remedial jaw exercises can also be of value. For patients with persistent pain, </w:t>
      </w:r>
      <w:proofErr w:type="spellStart"/>
      <w:r>
        <w:rPr>
          <w:sz w:val="24"/>
        </w:rPr>
        <w:t>stabilising</w:t>
      </w:r>
      <w:proofErr w:type="spellEnd"/>
      <w:r>
        <w:rPr>
          <w:sz w:val="24"/>
        </w:rPr>
        <w:t xml:space="preserve"> splints or bite raising appliances may help, but permanent occlusal adjustments should be avoided.</w:t>
      </w:r>
    </w:p>
    <w:p w14:paraId="232C7946" w14:textId="77777777" w:rsidR="00C464B8" w:rsidRDefault="00C464B8">
      <w:pPr>
        <w:pStyle w:val="BodyText"/>
        <w:spacing w:before="2"/>
      </w:pPr>
    </w:p>
    <w:p w14:paraId="7C353BDB" w14:textId="77777777" w:rsidR="00C464B8" w:rsidRDefault="00CB1FD6">
      <w:pPr>
        <w:pStyle w:val="ListParagraph"/>
        <w:numPr>
          <w:ilvl w:val="1"/>
          <w:numId w:val="8"/>
        </w:numPr>
        <w:tabs>
          <w:tab w:val="left" w:pos="653"/>
        </w:tabs>
        <w:ind w:right="264" w:firstLine="0"/>
        <w:jc w:val="both"/>
        <w:rPr>
          <w:sz w:val="24"/>
        </w:rPr>
      </w:pPr>
      <w:r>
        <w:rPr>
          <w:sz w:val="24"/>
        </w:rPr>
        <w:t>It is important to read through Appendix 3 on TMJ treatment and to refer only if symptoms persist after conservative measures, including the provision of a soft</w:t>
      </w:r>
      <w:r>
        <w:rPr>
          <w:spacing w:val="-22"/>
          <w:sz w:val="24"/>
        </w:rPr>
        <w:t xml:space="preserve"> </w:t>
      </w:r>
      <w:r>
        <w:rPr>
          <w:sz w:val="24"/>
        </w:rPr>
        <w:t>splint.</w:t>
      </w:r>
    </w:p>
    <w:p w14:paraId="21464110" w14:textId="77777777" w:rsidR="00C464B8" w:rsidRDefault="00C464B8">
      <w:pPr>
        <w:pStyle w:val="BodyText"/>
      </w:pPr>
    </w:p>
    <w:p w14:paraId="556351E0" w14:textId="77777777" w:rsidR="00C464B8" w:rsidRDefault="00CB1FD6" w:rsidP="000E07C0">
      <w:pPr>
        <w:pStyle w:val="ListParagraph"/>
        <w:numPr>
          <w:ilvl w:val="1"/>
          <w:numId w:val="8"/>
        </w:numPr>
        <w:tabs>
          <w:tab w:val="left" w:pos="615"/>
        </w:tabs>
        <w:ind w:right="262" w:firstLine="0"/>
        <w:jc w:val="both"/>
        <w:rPr>
          <w:sz w:val="24"/>
        </w:rPr>
      </w:pPr>
      <w:r>
        <w:rPr>
          <w:sz w:val="24"/>
        </w:rPr>
        <w:t>Referral to specialist care may be necessary for clarification of diagnosis where there is underlying joint disease, limited opening in isolation or if the patient has persistent Temporomandibular Joint Dysfunction or psychological</w:t>
      </w:r>
      <w:r>
        <w:rPr>
          <w:spacing w:val="-5"/>
          <w:sz w:val="24"/>
        </w:rPr>
        <w:t xml:space="preserve"> </w:t>
      </w:r>
      <w:r>
        <w:rPr>
          <w:sz w:val="24"/>
        </w:rPr>
        <w:t>problems.</w:t>
      </w:r>
    </w:p>
    <w:p w14:paraId="78AB03CB" w14:textId="77777777" w:rsidR="00F3669E" w:rsidRDefault="00F3669E" w:rsidP="00F3669E">
      <w:pPr>
        <w:tabs>
          <w:tab w:val="left" w:pos="615"/>
        </w:tabs>
        <w:ind w:right="262"/>
        <w:jc w:val="both"/>
        <w:rPr>
          <w:sz w:val="24"/>
        </w:rPr>
      </w:pPr>
    </w:p>
    <w:p w14:paraId="26D7274D" w14:textId="77777777" w:rsidR="00F3669E" w:rsidRDefault="00F3669E" w:rsidP="00F3669E">
      <w:pPr>
        <w:tabs>
          <w:tab w:val="left" w:pos="615"/>
        </w:tabs>
        <w:ind w:right="262"/>
        <w:jc w:val="both"/>
        <w:rPr>
          <w:sz w:val="24"/>
        </w:rPr>
      </w:pPr>
    </w:p>
    <w:p w14:paraId="1A66D9DA" w14:textId="77777777" w:rsidR="00F3669E" w:rsidRDefault="00F3669E" w:rsidP="00F3669E">
      <w:pPr>
        <w:tabs>
          <w:tab w:val="left" w:pos="615"/>
        </w:tabs>
        <w:ind w:right="262"/>
        <w:jc w:val="both"/>
        <w:rPr>
          <w:sz w:val="24"/>
        </w:rPr>
      </w:pPr>
    </w:p>
    <w:p w14:paraId="349A13A8" w14:textId="77FCB51C" w:rsidR="00F3669E" w:rsidRPr="00F3669E" w:rsidRDefault="00F47F79" w:rsidP="00F3669E">
      <w:pPr>
        <w:tabs>
          <w:tab w:val="left" w:pos="615"/>
        </w:tabs>
        <w:ind w:right="262"/>
        <w:jc w:val="both"/>
        <w:rPr>
          <w:sz w:val="24"/>
        </w:rPr>
      </w:pPr>
      <w:r>
        <w:rPr>
          <w:sz w:val="24"/>
        </w:rPr>
        <w:t xml:space="preserve">    7.7 </w:t>
      </w:r>
      <w:r w:rsidR="00F3669E" w:rsidRPr="00F3669E">
        <w:rPr>
          <w:sz w:val="24"/>
        </w:rPr>
        <w:t>Red flag symptoms and signs</w:t>
      </w:r>
    </w:p>
    <w:p w14:paraId="3060F8D9" w14:textId="4D3953CC" w:rsidR="00F3669E" w:rsidRDefault="00F47F79" w:rsidP="00F3669E">
      <w:pPr>
        <w:tabs>
          <w:tab w:val="left" w:pos="615"/>
        </w:tabs>
        <w:ind w:right="262"/>
        <w:jc w:val="both"/>
        <w:rPr>
          <w:sz w:val="24"/>
        </w:rPr>
      </w:pPr>
      <w:r>
        <w:rPr>
          <w:sz w:val="24"/>
        </w:rPr>
        <w:t xml:space="preserve">    </w:t>
      </w:r>
      <w:r w:rsidR="00F3669E" w:rsidRPr="00F3669E">
        <w:rPr>
          <w:sz w:val="24"/>
        </w:rPr>
        <w:t>Red flags for orofacial pain that may mimic temporomandibular disorders (TMDs)</w:t>
      </w:r>
      <w:r>
        <w:rPr>
          <w:sz w:val="24"/>
        </w:rPr>
        <w:t>.</w:t>
      </w:r>
    </w:p>
    <w:p w14:paraId="2B509D37" w14:textId="640D7BFF" w:rsidR="00F47F79" w:rsidRDefault="00F47F79" w:rsidP="00F3669E">
      <w:pPr>
        <w:tabs>
          <w:tab w:val="left" w:pos="615"/>
        </w:tabs>
        <w:ind w:right="262"/>
        <w:jc w:val="both"/>
        <w:rPr>
          <w:sz w:val="24"/>
        </w:rPr>
      </w:pPr>
      <w:r>
        <w:rPr>
          <w:sz w:val="24"/>
        </w:rPr>
        <w:t xml:space="preserve">    Suspected malignancy see link below. </w:t>
      </w:r>
    </w:p>
    <w:p w14:paraId="745ADD98" w14:textId="5CF40900" w:rsidR="00F47F79" w:rsidRDefault="00F47F79" w:rsidP="00F3669E">
      <w:pPr>
        <w:tabs>
          <w:tab w:val="left" w:pos="615"/>
        </w:tabs>
        <w:ind w:right="262"/>
        <w:jc w:val="both"/>
        <w:rPr>
          <w:sz w:val="24"/>
        </w:rPr>
      </w:pPr>
    </w:p>
    <w:p w14:paraId="68938E98" w14:textId="253261B6" w:rsidR="008B460C" w:rsidRPr="008B460C" w:rsidRDefault="00F47F79" w:rsidP="00F3669E">
      <w:pPr>
        <w:tabs>
          <w:tab w:val="left" w:pos="615"/>
        </w:tabs>
        <w:ind w:right="262"/>
        <w:jc w:val="both"/>
        <w:rPr>
          <w:color w:val="0033CC"/>
          <w:sz w:val="24"/>
          <w:u w:val="single"/>
        </w:rPr>
      </w:pPr>
      <w:r w:rsidRPr="00F52C36">
        <w:rPr>
          <w:color w:val="0033CC"/>
          <w:sz w:val="24"/>
        </w:rPr>
        <w:t xml:space="preserve">    </w:t>
      </w:r>
      <w:hyperlink r:id="rId19" w:history="1">
        <w:r w:rsidR="008B460C" w:rsidRPr="008B460C">
          <w:rPr>
            <w:rStyle w:val="Hyperlink"/>
            <w:sz w:val="24"/>
          </w:rPr>
          <w:t>https://cks.nice.org.uk/topics/temporomandibular-disorders-tmds/diagnosis/assessment/</w:t>
        </w:r>
      </w:hyperlink>
    </w:p>
    <w:p w14:paraId="532EE13C" w14:textId="77777777" w:rsidR="008B460C" w:rsidRDefault="008B460C" w:rsidP="00F3669E">
      <w:pPr>
        <w:tabs>
          <w:tab w:val="left" w:pos="615"/>
        </w:tabs>
        <w:ind w:right="262"/>
        <w:jc w:val="both"/>
        <w:rPr>
          <w:color w:val="0033CC"/>
          <w:sz w:val="24"/>
        </w:rPr>
      </w:pPr>
    </w:p>
    <w:p w14:paraId="7866BDC5" w14:textId="77777777" w:rsidR="008B460C" w:rsidRDefault="008B460C" w:rsidP="00F3669E">
      <w:pPr>
        <w:tabs>
          <w:tab w:val="left" w:pos="615"/>
        </w:tabs>
        <w:ind w:right="262"/>
        <w:jc w:val="both"/>
        <w:rPr>
          <w:color w:val="0033CC"/>
          <w:sz w:val="24"/>
        </w:rPr>
      </w:pPr>
    </w:p>
    <w:p w14:paraId="448A8794" w14:textId="77777777" w:rsidR="008B460C" w:rsidRDefault="008B460C" w:rsidP="00F3669E">
      <w:pPr>
        <w:tabs>
          <w:tab w:val="left" w:pos="615"/>
        </w:tabs>
        <w:ind w:right="262"/>
        <w:jc w:val="both"/>
        <w:rPr>
          <w:color w:val="0033CC"/>
          <w:sz w:val="24"/>
        </w:rPr>
      </w:pPr>
    </w:p>
    <w:p w14:paraId="2D66E46A" w14:textId="68EEF557" w:rsidR="008B460C" w:rsidRPr="00F52C36" w:rsidRDefault="008B460C" w:rsidP="00F3669E">
      <w:pPr>
        <w:tabs>
          <w:tab w:val="left" w:pos="615"/>
        </w:tabs>
        <w:ind w:right="262"/>
        <w:jc w:val="both"/>
        <w:rPr>
          <w:color w:val="0033CC"/>
          <w:sz w:val="24"/>
        </w:rPr>
        <w:sectPr w:rsidR="008B460C" w:rsidRPr="00F52C36" w:rsidSect="0005616E">
          <w:pgSz w:w="11910" w:h="16840"/>
          <w:pgMar w:top="1780" w:right="1180" w:bottom="1200" w:left="1200" w:header="793" w:footer="987" w:gutter="0"/>
          <w:cols w:space="720"/>
        </w:sectPr>
      </w:pPr>
    </w:p>
    <w:p w14:paraId="5F55821C" w14:textId="77777777" w:rsidR="00C464B8" w:rsidRDefault="00C464B8">
      <w:pPr>
        <w:pStyle w:val="BodyText"/>
        <w:spacing w:before="2"/>
        <w:rPr>
          <w:sz w:val="25"/>
        </w:rPr>
      </w:pPr>
    </w:p>
    <w:p w14:paraId="6E6D5093" w14:textId="77777777" w:rsidR="00C464B8" w:rsidRDefault="00CB1FD6">
      <w:pPr>
        <w:pStyle w:val="Heading1"/>
      </w:pPr>
      <w:r>
        <w:t>Section 8: The management of abnormal soft tissue and bony lesions:</w:t>
      </w:r>
    </w:p>
    <w:p w14:paraId="72B90086" w14:textId="77777777" w:rsidR="00C464B8" w:rsidRDefault="00C464B8">
      <w:pPr>
        <w:pStyle w:val="BodyText"/>
        <w:spacing w:before="7"/>
        <w:rPr>
          <w:rFonts w:ascii="Calibri Light"/>
          <w:sz w:val="33"/>
        </w:rPr>
      </w:pPr>
    </w:p>
    <w:p w14:paraId="3E560EE3" w14:textId="77777777" w:rsidR="00C464B8" w:rsidRDefault="00CB1FD6">
      <w:pPr>
        <w:pStyle w:val="ListParagraph"/>
        <w:numPr>
          <w:ilvl w:val="1"/>
          <w:numId w:val="7"/>
        </w:numPr>
        <w:tabs>
          <w:tab w:val="left" w:pos="617"/>
        </w:tabs>
        <w:spacing w:line="242" w:lineRule="auto"/>
        <w:ind w:right="259" w:firstLine="0"/>
        <w:jc w:val="both"/>
        <w:rPr>
          <w:sz w:val="24"/>
        </w:rPr>
      </w:pPr>
      <w:r>
        <w:rPr>
          <w:sz w:val="24"/>
        </w:rPr>
        <w:t>The Oral &amp; Maxillofacial Surgery service will receive referrals for any soft tissue lesions of the skin in the head and neck region, and abnormal hard and soft intra-oral</w:t>
      </w:r>
      <w:r>
        <w:rPr>
          <w:spacing w:val="-21"/>
          <w:sz w:val="24"/>
        </w:rPr>
        <w:t xml:space="preserve"> </w:t>
      </w:r>
      <w:r>
        <w:rPr>
          <w:sz w:val="24"/>
        </w:rPr>
        <w:t>lesions.</w:t>
      </w:r>
    </w:p>
    <w:p w14:paraId="0685FE33" w14:textId="77777777" w:rsidR="00C464B8" w:rsidRDefault="00C464B8">
      <w:pPr>
        <w:pStyle w:val="BodyText"/>
        <w:spacing w:before="8"/>
        <w:rPr>
          <w:sz w:val="23"/>
        </w:rPr>
      </w:pPr>
    </w:p>
    <w:p w14:paraId="5D7594EF" w14:textId="77777777" w:rsidR="00C464B8" w:rsidRDefault="00CB1FD6">
      <w:pPr>
        <w:pStyle w:val="ListParagraph"/>
        <w:numPr>
          <w:ilvl w:val="1"/>
          <w:numId w:val="7"/>
        </w:numPr>
        <w:tabs>
          <w:tab w:val="left" w:pos="605"/>
        </w:tabs>
        <w:spacing w:before="1"/>
        <w:ind w:right="255" w:firstLine="0"/>
        <w:jc w:val="both"/>
        <w:rPr>
          <w:sz w:val="24"/>
        </w:rPr>
      </w:pPr>
      <w:r>
        <w:rPr>
          <w:sz w:val="24"/>
        </w:rPr>
        <w:t xml:space="preserve">Abnormal lesions should be referred to specialist services when the diagnosis is in doubt or if they interfere with dental treatment. If a clear and adequate history is provided on the referral form, some units may offer a service where the patient is seen and treated under local </w:t>
      </w:r>
      <w:proofErr w:type="spellStart"/>
      <w:r>
        <w:rPr>
          <w:sz w:val="24"/>
        </w:rPr>
        <w:t>anaesthetic</w:t>
      </w:r>
      <w:proofErr w:type="spellEnd"/>
      <w:r>
        <w:rPr>
          <w:sz w:val="24"/>
        </w:rPr>
        <w:t xml:space="preserve"> during a single</w:t>
      </w:r>
      <w:r>
        <w:rPr>
          <w:spacing w:val="-7"/>
          <w:sz w:val="24"/>
        </w:rPr>
        <w:t xml:space="preserve"> </w:t>
      </w:r>
      <w:r>
        <w:rPr>
          <w:sz w:val="24"/>
        </w:rPr>
        <w:t>appointment.</w:t>
      </w:r>
    </w:p>
    <w:p w14:paraId="02DF8DB0" w14:textId="77777777" w:rsidR="00C464B8" w:rsidRDefault="00C464B8">
      <w:pPr>
        <w:pStyle w:val="BodyText"/>
        <w:spacing w:before="11"/>
        <w:rPr>
          <w:sz w:val="23"/>
        </w:rPr>
      </w:pPr>
    </w:p>
    <w:p w14:paraId="554B4BE3" w14:textId="77777777" w:rsidR="00C464B8" w:rsidRDefault="00CB1FD6">
      <w:pPr>
        <w:pStyle w:val="ListParagraph"/>
        <w:numPr>
          <w:ilvl w:val="1"/>
          <w:numId w:val="7"/>
        </w:numPr>
        <w:tabs>
          <w:tab w:val="left" w:pos="673"/>
        </w:tabs>
        <w:spacing w:before="1"/>
        <w:ind w:right="259" w:firstLine="0"/>
        <w:jc w:val="both"/>
        <w:rPr>
          <w:sz w:val="24"/>
        </w:rPr>
      </w:pPr>
      <w:r>
        <w:rPr>
          <w:sz w:val="24"/>
        </w:rPr>
        <w:t>Abnormalities due to infections of the oral cavity should be treated in line with antimicrobial guidelines with a simultaneous treatment to remove the cause of the infection if known.</w:t>
      </w:r>
    </w:p>
    <w:p w14:paraId="44AB3116" w14:textId="77777777" w:rsidR="00C464B8" w:rsidRDefault="00C464B8">
      <w:pPr>
        <w:pStyle w:val="BodyText"/>
        <w:spacing w:before="11"/>
        <w:rPr>
          <w:sz w:val="23"/>
        </w:rPr>
      </w:pPr>
    </w:p>
    <w:p w14:paraId="7686FFDE" w14:textId="77777777" w:rsidR="00C464B8" w:rsidRDefault="00CB1FD6">
      <w:pPr>
        <w:pStyle w:val="Heading2"/>
        <w:numPr>
          <w:ilvl w:val="1"/>
          <w:numId w:val="7"/>
        </w:numPr>
        <w:tabs>
          <w:tab w:val="left" w:pos="649"/>
        </w:tabs>
        <w:ind w:left="648" w:hanging="409"/>
        <w:jc w:val="both"/>
      </w:pPr>
      <w:r>
        <w:t>All suspected oral cancer cases should be “fast tracked” direct by secure email</w:t>
      </w:r>
      <w:r>
        <w:rPr>
          <w:spacing w:val="-1"/>
        </w:rPr>
        <w:t xml:space="preserve"> </w:t>
      </w:r>
      <w:r>
        <w:t>or</w:t>
      </w:r>
    </w:p>
    <w:p w14:paraId="50D77016" w14:textId="7C2A5B16" w:rsidR="00C464B8" w:rsidRPr="000E07C0" w:rsidRDefault="00CB1FD6" w:rsidP="000E07C0">
      <w:pPr>
        <w:ind w:left="240"/>
        <w:rPr>
          <w:b/>
          <w:sz w:val="24"/>
        </w:rPr>
        <w:sectPr w:rsidR="00C464B8" w:rsidRPr="000E07C0" w:rsidSect="0005616E">
          <w:pgSz w:w="11910" w:h="16840"/>
          <w:pgMar w:top="1780" w:right="1180" w:bottom="1200" w:left="1200" w:header="793" w:footer="987" w:gutter="0"/>
          <w:cols w:space="720"/>
        </w:sectPr>
      </w:pPr>
      <w:r>
        <w:rPr>
          <w:b/>
          <w:sz w:val="24"/>
        </w:rPr>
        <w:t>"Choose and book" and their receipt confirmed (see Appendix 4).</w:t>
      </w:r>
    </w:p>
    <w:p w14:paraId="73F3E50A" w14:textId="77777777" w:rsidR="00C464B8" w:rsidRDefault="00C464B8">
      <w:pPr>
        <w:pStyle w:val="BodyText"/>
        <w:spacing w:before="2"/>
        <w:rPr>
          <w:b/>
          <w:sz w:val="25"/>
        </w:rPr>
      </w:pPr>
    </w:p>
    <w:p w14:paraId="5C37C7B6" w14:textId="62F5730C" w:rsidR="00F52C36" w:rsidRDefault="00CB1FD6" w:rsidP="00F52C36">
      <w:pPr>
        <w:pStyle w:val="Heading1"/>
      </w:pPr>
      <w:r>
        <w:t>Section 9: Oral cancer</w:t>
      </w:r>
    </w:p>
    <w:p w14:paraId="09E6A9FF" w14:textId="02D5860D" w:rsidR="00C464B8" w:rsidRDefault="00F52C36">
      <w:pPr>
        <w:pStyle w:val="BodyText"/>
        <w:spacing w:before="7"/>
        <w:rPr>
          <w:rFonts w:ascii="Calibri Light"/>
        </w:rPr>
      </w:pPr>
      <w:r>
        <w:rPr>
          <w:rFonts w:ascii="Calibri Light"/>
        </w:rPr>
        <w:t xml:space="preserve">    Fast Track referral forms and information can be found at the link below.</w:t>
      </w:r>
    </w:p>
    <w:p w14:paraId="54844390" w14:textId="75BD7247" w:rsidR="00F52C36" w:rsidRPr="00F52C36" w:rsidRDefault="00F52C36">
      <w:pPr>
        <w:pStyle w:val="BodyText"/>
        <w:spacing w:before="7"/>
        <w:rPr>
          <w:rFonts w:ascii="Calibri Light"/>
        </w:rPr>
      </w:pPr>
      <w:r>
        <w:rPr>
          <w:rFonts w:ascii="Calibri Light"/>
        </w:rPr>
        <w:t xml:space="preserve">    </w:t>
      </w:r>
      <w:hyperlink r:id="rId20" w:history="1">
        <w:r w:rsidRPr="00F52C36">
          <w:rPr>
            <w:rStyle w:val="Hyperlink"/>
            <w:rFonts w:ascii="Calibri Light"/>
            <w:u w:val="none"/>
          </w:rPr>
          <w:t>https://www.england.nhs.uk/south/info-professional/dental/dcis/forms/</w:t>
        </w:r>
      </w:hyperlink>
    </w:p>
    <w:p w14:paraId="6A8DCAAD" w14:textId="77777777" w:rsidR="00F52C36" w:rsidRPr="00F52C36" w:rsidRDefault="00F52C36">
      <w:pPr>
        <w:pStyle w:val="BodyText"/>
        <w:spacing w:before="7"/>
        <w:rPr>
          <w:rFonts w:ascii="Calibri Light"/>
        </w:rPr>
      </w:pPr>
    </w:p>
    <w:p w14:paraId="711449DD" w14:textId="77777777" w:rsidR="00C464B8" w:rsidRDefault="00CB1FD6">
      <w:pPr>
        <w:pStyle w:val="ListParagraph"/>
        <w:numPr>
          <w:ilvl w:val="1"/>
          <w:numId w:val="6"/>
        </w:numPr>
        <w:tabs>
          <w:tab w:val="left" w:pos="625"/>
        </w:tabs>
        <w:ind w:right="254" w:firstLine="0"/>
        <w:jc w:val="both"/>
        <w:rPr>
          <w:sz w:val="24"/>
        </w:rPr>
      </w:pPr>
      <w:r>
        <w:rPr>
          <w:sz w:val="24"/>
        </w:rPr>
        <w:t>Patients with abnormal areas or lesions in the mouth that are suspected of being oral cancer must be referred for an urgent Oral &amp; Maxillofacial consultation. The oral cancer referral form must be completed and faxed within 24 hours directly to the Oral &amp; Maxillofacial Surgery Department. It is advisable to check the referral has been</w:t>
      </w:r>
      <w:r>
        <w:rPr>
          <w:spacing w:val="-27"/>
          <w:sz w:val="24"/>
        </w:rPr>
        <w:t xml:space="preserve"> </w:t>
      </w:r>
      <w:r>
        <w:rPr>
          <w:sz w:val="24"/>
        </w:rPr>
        <w:t>received.</w:t>
      </w:r>
    </w:p>
    <w:p w14:paraId="3262A643" w14:textId="77777777" w:rsidR="00C464B8" w:rsidRDefault="00C464B8">
      <w:pPr>
        <w:pStyle w:val="BodyText"/>
        <w:spacing w:before="2"/>
      </w:pPr>
    </w:p>
    <w:p w14:paraId="0D911F4D" w14:textId="77777777" w:rsidR="00C464B8" w:rsidRDefault="00CB1FD6">
      <w:pPr>
        <w:pStyle w:val="ListParagraph"/>
        <w:numPr>
          <w:ilvl w:val="1"/>
          <w:numId w:val="6"/>
        </w:numPr>
        <w:tabs>
          <w:tab w:val="left" w:pos="608"/>
        </w:tabs>
        <w:ind w:right="261" w:firstLine="0"/>
        <w:jc w:val="both"/>
        <w:rPr>
          <w:sz w:val="24"/>
        </w:rPr>
      </w:pPr>
      <w:r>
        <w:rPr>
          <w:sz w:val="24"/>
        </w:rPr>
        <w:t>All suspected cancer referrals are subject to the "Two Week Wait" cancer waiting times. Warning signs of oral cancer</w:t>
      </w:r>
      <w:r>
        <w:rPr>
          <w:spacing w:val="-3"/>
          <w:sz w:val="24"/>
        </w:rPr>
        <w:t xml:space="preserve"> </w:t>
      </w:r>
      <w:r>
        <w:rPr>
          <w:sz w:val="24"/>
        </w:rPr>
        <w:t>are:</w:t>
      </w:r>
    </w:p>
    <w:p w14:paraId="136A80FA" w14:textId="77777777" w:rsidR="00C464B8" w:rsidRDefault="00CB1FD6">
      <w:pPr>
        <w:pStyle w:val="ListParagraph"/>
        <w:numPr>
          <w:ilvl w:val="2"/>
          <w:numId w:val="6"/>
        </w:numPr>
        <w:tabs>
          <w:tab w:val="left" w:pos="960"/>
          <w:tab w:val="left" w:pos="961"/>
        </w:tabs>
        <w:spacing w:line="305" w:lineRule="exact"/>
        <w:ind w:hanging="361"/>
        <w:rPr>
          <w:sz w:val="24"/>
        </w:rPr>
      </w:pPr>
      <w:r>
        <w:rPr>
          <w:sz w:val="24"/>
        </w:rPr>
        <w:t>Non healing, often painless ulcer or sore for more than three</w:t>
      </w:r>
      <w:r>
        <w:rPr>
          <w:spacing w:val="-11"/>
          <w:sz w:val="24"/>
        </w:rPr>
        <w:t xml:space="preserve"> </w:t>
      </w:r>
      <w:r>
        <w:rPr>
          <w:sz w:val="24"/>
        </w:rPr>
        <w:t>weeks.</w:t>
      </w:r>
    </w:p>
    <w:p w14:paraId="77E2AC8A" w14:textId="77777777" w:rsidR="00C464B8" w:rsidRDefault="00CB1FD6">
      <w:pPr>
        <w:pStyle w:val="ListParagraph"/>
        <w:numPr>
          <w:ilvl w:val="2"/>
          <w:numId w:val="6"/>
        </w:numPr>
        <w:tabs>
          <w:tab w:val="left" w:pos="960"/>
          <w:tab w:val="left" w:pos="961"/>
        </w:tabs>
        <w:spacing w:line="305" w:lineRule="exact"/>
        <w:ind w:hanging="361"/>
        <w:rPr>
          <w:sz w:val="24"/>
        </w:rPr>
      </w:pPr>
      <w:r>
        <w:rPr>
          <w:sz w:val="24"/>
        </w:rPr>
        <w:t>Lump or thickness in the cheek or elsewhere in the</w:t>
      </w:r>
      <w:r>
        <w:rPr>
          <w:spacing w:val="-14"/>
          <w:sz w:val="24"/>
        </w:rPr>
        <w:t xml:space="preserve"> </w:t>
      </w:r>
      <w:r>
        <w:rPr>
          <w:sz w:val="24"/>
        </w:rPr>
        <w:t>mouth.</w:t>
      </w:r>
    </w:p>
    <w:p w14:paraId="4E023367" w14:textId="77777777" w:rsidR="00C464B8" w:rsidRDefault="00CB1FD6">
      <w:pPr>
        <w:pStyle w:val="ListParagraph"/>
        <w:numPr>
          <w:ilvl w:val="2"/>
          <w:numId w:val="6"/>
        </w:numPr>
        <w:tabs>
          <w:tab w:val="left" w:pos="960"/>
          <w:tab w:val="left" w:pos="961"/>
        </w:tabs>
        <w:spacing w:before="1" w:line="305" w:lineRule="exact"/>
        <w:ind w:hanging="361"/>
        <w:rPr>
          <w:sz w:val="24"/>
        </w:rPr>
      </w:pPr>
      <w:r>
        <w:rPr>
          <w:sz w:val="24"/>
        </w:rPr>
        <w:t>Persistent soreness of the throat or</w:t>
      </w:r>
      <w:r>
        <w:rPr>
          <w:spacing w:val="-3"/>
          <w:sz w:val="24"/>
        </w:rPr>
        <w:t xml:space="preserve"> </w:t>
      </w:r>
      <w:r>
        <w:rPr>
          <w:sz w:val="24"/>
        </w:rPr>
        <w:t>mouth.</w:t>
      </w:r>
    </w:p>
    <w:p w14:paraId="457AC744" w14:textId="77777777" w:rsidR="00C464B8" w:rsidRDefault="00CB1FD6">
      <w:pPr>
        <w:pStyle w:val="ListParagraph"/>
        <w:numPr>
          <w:ilvl w:val="2"/>
          <w:numId w:val="6"/>
        </w:numPr>
        <w:tabs>
          <w:tab w:val="left" w:pos="960"/>
          <w:tab w:val="left" w:pos="961"/>
        </w:tabs>
        <w:spacing w:line="305" w:lineRule="exact"/>
        <w:ind w:hanging="361"/>
        <w:rPr>
          <w:sz w:val="24"/>
        </w:rPr>
      </w:pPr>
      <w:r>
        <w:rPr>
          <w:sz w:val="24"/>
        </w:rPr>
        <w:t>Difficulty chewing or</w:t>
      </w:r>
      <w:r>
        <w:rPr>
          <w:spacing w:val="1"/>
          <w:sz w:val="24"/>
        </w:rPr>
        <w:t xml:space="preserve"> </w:t>
      </w:r>
      <w:r>
        <w:rPr>
          <w:sz w:val="24"/>
        </w:rPr>
        <w:t>swallowing.</w:t>
      </w:r>
    </w:p>
    <w:p w14:paraId="123B552C" w14:textId="77777777" w:rsidR="00C464B8" w:rsidRDefault="00CB1FD6">
      <w:pPr>
        <w:pStyle w:val="ListParagraph"/>
        <w:numPr>
          <w:ilvl w:val="2"/>
          <w:numId w:val="6"/>
        </w:numPr>
        <w:tabs>
          <w:tab w:val="left" w:pos="960"/>
          <w:tab w:val="left" w:pos="961"/>
        </w:tabs>
        <w:spacing w:before="2" w:line="305" w:lineRule="exact"/>
        <w:ind w:hanging="363"/>
        <w:rPr>
          <w:sz w:val="24"/>
        </w:rPr>
      </w:pPr>
      <w:r>
        <w:rPr>
          <w:sz w:val="24"/>
        </w:rPr>
        <w:t>Numbness of the tongue or other areas of the</w:t>
      </w:r>
      <w:r>
        <w:rPr>
          <w:spacing w:val="-9"/>
          <w:sz w:val="24"/>
        </w:rPr>
        <w:t xml:space="preserve"> </w:t>
      </w:r>
      <w:r>
        <w:rPr>
          <w:sz w:val="24"/>
        </w:rPr>
        <w:t>mouth.</w:t>
      </w:r>
    </w:p>
    <w:p w14:paraId="093F27D1" w14:textId="77777777" w:rsidR="00C464B8" w:rsidRDefault="00CB1FD6">
      <w:pPr>
        <w:pStyle w:val="ListParagraph"/>
        <w:numPr>
          <w:ilvl w:val="2"/>
          <w:numId w:val="6"/>
        </w:numPr>
        <w:tabs>
          <w:tab w:val="left" w:pos="960"/>
          <w:tab w:val="left" w:pos="961"/>
        </w:tabs>
        <w:spacing w:line="305" w:lineRule="exact"/>
        <w:ind w:hanging="361"/>
        <w:rPr>
          <w:sz w:val="24"/>
        </w:rPr>
      </w:pPr>
      <w:r>
        <w:rPr>
          <w:sz w:val="24"/>
        </w:rPr>
        <w:t>Swelling of the jaw which causes the dentures to fit</w:t>
      </w:r>
      <w:r>
        <w:rPr>
          <w:spacing w:val="-8"/>
          <w:sz w:val="24"/>
        </w:rPr>
        <w:t xml:space="preserve"> </w:t>
      </w:r>
      <w:r>
        <w:rPr>
          <w:sz w:val="24"/>
        </w:rPr>
        <w:t>poorly.</w:t>
      </w:r>
    </w:p>
    <w:p w14:paraId="56E7448E" w14:textId="77777777" w:rsidR="00C464B8" w:rsidRDefault="00CB1FD6">
      <w:pPr>
        <w:pStyle w:val="ListParagraph"/>
        <w:numPr>
          <w:ilvl w:val="2"/>
          <w:numId w:val="6"/>
        </w:numPr>
        <w:tabs>
          <w:tab w:val="left" w:pos="960"/>
          <w:tab w:val="left" w:pos="961"/>
        </w:tabs>
        <w:spacing w:line="305" w:lineRule="exact"/>
        <w:ind w:hanging="361"/>
        <w:rPr>
          <w:sz w:val="24"/>
        </w:rPr>
      </w:pPr>
      <w:r>
        <w:rPr>
          <w:sz w:val="24"/>
        </w:rPr>
        <w:t>Unexplained loosening of the teeth or pain around the teeth or</w:t>
      </w:r>
      <w:r>
        <w:rPr>
          <w:spacing w:val="-10"/>
          <w:sz w:val="24"/>
        </w:rPr>
        <w:t xml:space="preserve"> </w:t>
      </w:r>
      <w:r>
        <w:rPr>
          <w:sz w:val="24"/>
        </w:rPr>
        <w:t>jaw.</w:t>
      </w:r>
    </w:p>
    <w:p w14:paraId="013DEE4E" w14:textId="77777777" w:rsidR="00C464B8" w:rsidRDefault="00CB1FD6">
      <w:pPr>
        <w:pStyle w:val="ListParagraph"/>
        <w:numPr>
          <w:ilvl w:val="2"/>
          <w:numId w:val="6"/>
        </w:numPr>
        <w:tabs>
          <w:tab w:val="left" w:pos="960"/>
          <w:tab w:val="left" w:pos="961"/>
        </w:tabs>
        <w:spacing w:before="1" w:line="305" w:lineRule="exact"/>
        <w:ind w:hanging="361"/>
        <w:rPr>
          <w:sz w:val="24"/>
        </w:rPr>
      </w:pPr>
      <w:r>
        <w:rPr>
          <w:sz w:val="24"/>
        </w:rPr>
        <w:t>Voice changes.</w:t>
      </w:r>
    </w:p>
    <w:p w14:paraId="3FEBDD55" w14:textId="77777777" w:rsidR="00C464B8" w:rsidRDefault="00CB1FD6">
      <w:pPr>
        <w:pStyle w:val="ListParagraph"/>
        <w:numPr>
          <w:ilvl w:val="2"/>
          <w:numId w:val="6"/>
        </w:numPr>
        <w:tabs>
          <w:tab w:val="left" w:pos="960"/>
          <w:tab w:val="left" w:pos="961"/>
        </w:tabs>
        <w:spacing w:line="305" w:lineRule="exact"/>
        <w:ind w:hanging="361"/>
        <w:rPr>
          <w:sz w:val="24"/>
        </w:rPr>
      </w:pPr>
      <w:r>
        <w:rPr>
          <w:sz w:val="24"/>
        </w:rPr>
        <w:t>A lump or mass in the</w:t>
      </w:r>
      <w:r>
        <w:rPr>
          <w:spacing w:val="-3"/>
          <w:sz w:val="24"/>
        </w:rPr>
        <w:t xml:space="preserve"> </w:t>
      </w:r>
      <w:r>
        <w:rPr>
          <w:sz w:val="24"/>
        </w:rPr>
        <w:t>neck.</w:t>
      </w:r>
    </w:p>
    <w:p w14:paraId="5696EC28" w14:textId="77777777" w:rsidR="00C464B8" w:rsidRDefault="00CB1FD6">
      <w:pPr>
        <w:pStyle w:val="ListParagraph"/>
        <w:numPr>
          <w:ilvl w:val="2"/>
          <w:numId w:val="6"/>
        </w:numPr>
        <w:tabs>
          <w:tab w:val="left" w:pos="960"/>
          <w:tab w:val="left" w:pos="961"/>
        </w:tabs>
        <w:spacing w:line="305" w:lineRule="exact"/>
        <w:ind w:hanging="361"/>
        <w:rPr>
          <w:sz w:val="24"/>
        </w:rPr>
      </w:pPr>
      <w:r>
        <w:rPr>
          <w:sz w:val="24"/>
        </w:rPr>
        <w:t>Unexplained weight loss</w:t>
      </w:r>
    </w:p>
    <w:p w14:paraId="76EE9D82" w14:textId="77777777" w:rsidR="00C464B8" w:rsidRDefault="00C464B8">
      <w:pPr>
        <w:pStyle w:val="BodyText"/>
        <w:spacing w:before="2"/>
      </w:pPr>
    </w:p>
    <w:p w14:paraId="3B1D8268" w14:textId="77777777" w:rsidR="00C464B8" w:rsidRDefault="00CB1FD6">
      <w:pPr>
        <w:pStyle w:val="ListParagraph"/>
        <w:numPr>
          <w:ilvl w:val="1"/>
          <w:numId w:val="6"/>
        </w:numPr>
        <w:tabs>
          <w:tab w:val="left" w:pos="637"/>
        </w:tabs>
        <w:ind w:right="253" w:firstLine="0"/>
        <w:jc w:val="both"/>
        <w:rPr>
          <w:sz w:val="24"/>
        </w:rPr>
      </w:pPr>
      <w:r>
        <w:rPr>
          <w:sz w:val="24"/>
        </w:rPr>
        <w:t>Examination of the oral soft and hard tissues should be performed in line with NICE dental recall guidelines. Dental practitioners should be aware of the most common appearance, warning signs and symptoms of oral</w:t>
      </w:r>
      <w:r>
        <w:rPr>
          <w:spacing w:val="-7"/>
          <w:sz w:val="24"/>
        </w:rPr>
        <w:t xml:space="preserve"> </w:t>
      </w:r>
      <w:r>
        <w:rPr>
          <w:sz w:val="24"/>
        </w:rPr>
        <w:t>cancer.</w:t>
      </w:r>
    </w:p>
    <w:p w14:paraId="7620A51F" w14:textId="77777777" w:rsidR="00C464B8" w:rsidRDefault="00C464B8">
      <w:pPr>
        <w:pStyle w:val="BodyText"/>
        <w:spacing w:before="12"/>
        <w:rPr>
          <w:sz w:val="23"/>
        </w:rPr>
      </w:pPr>
    </w:p>
    <w:p w14:paraId="4D0C3F5C" w14:textId="7D470FF1" w:rsidR="00F52C36" w:rsidRPr="00F52C36" w:rsidRDefault="00CB1FD6" w:rsidP="00F52C36">
      <w:pPr>
        <w:pStyle w:val="ListParagraph"/>
        <w:numPr>
          <w:ilvl w:val="1"/>
          <w:numId w:val="6"/>
        </w:numPr>
        <w:tabs>
          <w:tab w:val="left" w:pos="709"/>
        </w:tabs>
        <w:ind w:right="258" w:firstLine="0"/>
        <w:jc w:val="both"/>
        <w:rPr>
          <w:sz w:val="24"/>
        </w:rPr>
      </w:pPr>
      <w:r>
        <w:rPr>
          <w:sz w:val="24"/>
        </w:rPr>
        <w:t>Preventive advice concerning tobacco cessation, reduction of excessive alcohol consumption and healthy eating habits should be</w:t>
      </w:r>
      <w:r>
        <w:rPr>
          <w:spacing w:val="-7"/>
          <w:sz w:val="24"/>
        </w:rPr>
        <w:t xml:space="preserve"> </w:t>
      </w:r>
      <w:r>
        <w:rPr>
          <w:sz w:val="24"/>
        </w:rPr>
        <w:t>offered.</w:t>
      </w:r>
    </w:p>
    <w:p w14:paraId="02D44C6E" w14:textId="08E1BA3C" w:rsidR="00F52C36" w:rsidRPr="00F52C36" w:rsidRDefault="00F52C36" w:rsidP="00F52C36">
      <w:pPr>
        <w:tabs>
          <w:tab w:val="left" w:pos="709"/>
        </w:tabs>
        <w:ind w:right="258"/>
        <w:jc w:val="both"/>
        <w:rPr>
          <w:sz w:val="24"/>
        </w:rPr>
        <w:sectPr w:rsidR="00F52C36" w:rsidRPr="00F52C36" w:rsidSect="0005616E">
          <w:pgSz w:w="11910" w:h="16840"/>
          <w:pgMar w:top="1780" w:right="1180" w:bottom="1200" w:left="1200" w:header="793" w:footer="987" w:gutter="0"/>
          <w:cols w:space="720"/>
        </w:sectPr>
      </w:pPr>
      <w:r>
        <w:rPr>
          <w:sz w:val="24"/>
        </w:rPr>
        <w:t xml:space="preserve">      </w:t>
      </w:r>
    </w:p>
    <w:p w14:paraId="6DDCCA39" w14:textId="77777777" w:rsidR="00C464B8" w:rsidRDefault="00C464B8">
      <w:pPr>
        <w:pStyle w:val="BodyText"/>
        <w:rPr>
          <w:sz w:val="20"/>
        </w:rPr>
      </w:pPr>
    </w:p>
    <w:p w14:paraId="4A46E69D" w14:textId="77777777" w:rsidR="00C464B8" w:rsidRDefault="00CB1FD6">
      <w:pPr>
        <w:pStyle w:val="Heading1"/>
        <w:spacing w:before="195"/>
        <w:ind w:left="3973" w:right="3982"/>
        <w:jc w:val="center"/>
      </w:pPr>
      <w:r>
        <w:t>APPENDIX 1</w:t>
      </w:r>
    </w:p>
    <w:p w14:paraId="1D0A0342" w14:textId="77777777" w:rsidR="00C464B8" w:rsidRDefault="00C464B8">
      <w:pPr>
        <w:pStyle w:val="BodyText"/>
        <w:spacing w:before="8"/>
        <w:rPr>
          <w:rFonts w:ascii="Calibri Light"/>
        </w:rPr>
      </w:pPr>
    </w:p>
    <w:p w14:paraId="242BB5DF" w14:textId="77777777" w:rsidR="00C464B8" w:rsidRDefault="00CB1FD6">
      <w:pPr>
        <w:spacing w:line="276" w:lineRule="auto"/>
        <w:ind w:left="240" w:right="252"/>
        <w:rPr>
          <w:rFonts w:ascii="Calibri Light"/>
          <w:sz w:val="32"/>
        </w:rPr>
      </w:pPr>
      <w:r>
        <w:rPr>
          <w:rFonts w:ascii="Calibri Light"/>
          <w:sz w:val="32"/>
        </w:rPr>
        <w:t xml:space="preserve">Section </w:t>
      </w:r>
      <w:r>
        <w:rPr>
          <w:rFonts w:ascii="Calibri Light"/>
          <w:spacing w:val="-3"/>
          <w:sz w:val="32"/>
        </w:rPr>
        <w:t xml:space="preserve">10: </w:t>
      </w:r>
      <w:r>
        <w:rPr>
          <w:rFonts w:ascii="Calibri Light"/>
          <w:spacing w:val="-4"/>
          <w:sz w:val="32"/>
        </w:rPr>
        <w:t xml:space="preserve">Provision </w:t>
      </w:r>
      <w:r>
        <w:rPr>
          <w:rFonts w:ascii="Calibri Light"/>
          <w:spacing w:val="-3"/>
          <w:sz w:val="32"/>
        </w:rPr>
        <w:t xml:space="preserve">of Conscious </w:t>
      </w:r>
      <w:r>
        <w:rPr>
          <w:rFonts w:ascii="Calibri Light"/>
          <w:spacing w:val="-4"/>
          <w:sz w:val="32"/>
        </w:rPr>
        <w:t xml:space="preserve">Sedation/General </w:t>
      </w:r>
      <w:proofErr w:type="spellStart"/>
      <w:r>
        <w:rPr>
          <w:rFonts w:ascii="Calibri Light"/>
          <w:spacing w:val="-3"/>
          <w:sz w:val="32"/>
        </w:rPr>
        <w:t>Anaesthetic</w:t>
      </w:r>
      <w:proofErr w:type="spellEnd"/>
      <w:r>
        <w:rPr>
          <w:rFonts w:ascii="Calibri Light"/>
          <w:spacing w:val="-3"/>
          <w:sz w:val="32"/>
        </w:rPr>
        <w:t xml:space="preserve"> </w:t>
      </w:r>
      <w:r>
        <w:rPr>
          <w:rFonts w:ascii="Calibri Light"/>
          <w:spacing w:val="-5"/>
          <w:sz w:val="32"/>
        </w:rPr>
        <w:t xml:space="preserve">for </w:t>
      </w:r>
      <w:r>
        <w:rPr>
          <w:rFonts w:ascii="Calibri Light"/>
          <w:spacing w:val="-3"/>
          <w:sz w:val="32"/>
        </w:rPr>
        <w:t xml:space="preserve">minor </w:t>
      </w:r>
      <w:r>
        <w:rPr>
          <w:rFonts w:ascii="Calibri Light"/>
          <w:spacing w:val="-4"/>
          <w:sz w:val="32"/>
        </w:rPr>
        <w:t>oral surgery procedures</w:t>
      </w:r>
    </w:p>
    <w:p w14:paraId="3BECFD03" w14:textId="77777777" w:rsidR="00C464B8" w:rsidRDefault="00C464B8">
      <w:pPr>
        <w:pStyle w:val="BodyText"/>
        <w:rPr>
          <w:rFonts w:ascii="Calibri Light"/>
          <w:sz w:val="32"/>
        </w:rPr>
      </w:pPr>
    </w:p>
    <w:p w14:paraId="0DB31D22" w14:textId="77777777" w:rsidR="00C464B8" w:rsidRDefault="00CB1FD6">
      <w:pPr>
        <w:pStyle w:val="Heading2"/>
        <w:numPr>
          <w:ilvl w:val="1"/>
          <w:numId w:val="5"/>
        </w:numPr>
        <w:tabs>
          <w:tab w:val="left" w:pos="725"/>
        </w:tabs>
        <w:spacing w:before="254"/>
      </w:pPr>
      <w:r>
        <w:t>Provision of Conscious Sedation for minor oral surgery</w:t>
      </w:r>
      <w:r>
        <w:rPr>
          <w:spacing w:val="-7"/>
        </w:rPr>
        <w:t xml:space="preserve"> </w:t>
      </w:r>
      <w:r>
        <w:t>procedures</w:t>
      </w:r>
    </w:p>
    <w:p w14:paraId="2B7147F1" w14:textId="77777777" w:rsidR="00C464B8" w:rsidRDefault="00C464B8">
      <w:pPr>
        <w:pStyle w:val="BodyText"/>
        <w:spacing w:before="12"/>
        <w:rPr>
          <w:b/>
          <w:sz w:val="23"/>
        </w:rPr>
      </w:pPr>
    </w:p>
    <w:p w14:paraId="33E1B0EF" w14:textId="77777777" w:rsidR="00C464B8" w:rsidRDefault="00CB1FD6">
      <w:pPr>
        <w:pStyle w:val="BodyText"/>
        <w:ind w:left="240" w:right="253"/>
        <w:jc w:val="both"/>
      </w:pPr>
      <w:r>
        <w:t xml:space="preserve">Since 1998 there has been a sea change in the provision of pain and anxiety management in dentistry in the UK. This has resulted in an increased emphasis on the safe provision of conscious sedation instead of a reliance on general </w:t>
      </w:r>
      <w:proofErr w:type="spellStart"/>
      <w:r>
        <w:t>anaesthesia</w:t>
      </w:r>
      <w:proofErr w:type="spellEnd"/>
      <w:r>
        <w:t xml:space="preserve"> that is demand led. General </w:t>
      </w:r>
      <w:proofErr w:type="spellStart"/>
      <w:r>
        <w:t>anaesthesia</w:t>
      </w:r>
      <w:proofErr w:type="spellEnd"/>
      <w:r>
        <w:t xml:space="preserve"> should only be provided in response to clinical need. The publication of </w:t>
      </w:r>
      <w:r>
        <w:rPr>
          <w:i/>
        </w:rPr>
        <w:t xml:space="preserve">‘A Conscious Decision’ </w:t>
      </w:r>
      <w:r>
        <w:t xml:space="preserve">in 2000 resulted in the cessation of general </w:t>
      </w:r>
      <w:proofErr w:type="spellStart"/>
      <w:r>
        <w:t>anaesthesia</w:t>
      </w:r>
      <w:proofErr w:type="spellEnd"/>
      <w:r>
        <w:t xml:space="preserve"> for dentistry in the primary care setting.</w:t>
      </w:r>
    </w:p>
    <w:p w14:paraId="744D8621" w14:textId="77777777" w:rsidR="00C464B8" w:rsidRDefault="00C464B8">
      <w:pPr>
        <w:pStyle w:val="BodyText"/>
        <w:spacing w:before="1"/>
      </w:pPr>
    </w:p>
    <w:p w14:paraId="5D1FA0DD" w14:textId="77777777" w:rsidR="00C464B8" w:rsidRDefault="00CB1FD6">
      <w:pPr>
        <w:pStyle w:val="BodyText"/>
        <w:ind w:left="240"/>
        <w:jc w:val="both"/>
      </w:pPr>
      <w:r>
        <w:t>Conscious sedation is available in primary and secondary care settings.</w:t>
      </w:r>
    </w:p>
    <w:p w14:paraId="216B2850" w14:textId="77777777" w:rsidR="00C464B8" w:rsidRDefault="00C464B8">
      <w:pPr>
        <w:pStyle w:val="BodyText"/>
      </w:pPr>
    </w:p>
    <w:p w14:paraId="26F6395D" w14:textId="77777777" w:rsidR="00C464B8" w:rsidRDefault="00C464B8">
      <w:pPr>
        <w:pStyle w:val="BodyText"/>
      </w:pPr>
    </w:p>
    <w:p w14:paraId="4F037662" w14:textId="77777777" w:rsidR="00C464B8" w:rsidRDefault="00CB1FD6">
      <w:pPr>
        <w:pStyle w:val="Heading2"/>
        <w:numPr>
          <w:ilvl w:val="1"/>
          <w:numId w:val="5"/>
        </w:numPr>
        <w:tabs>
          <w:tab w:val="left" w:pos="833"/>
        </w:tabs>
        <w:ind w:left="240" w:right="264" w:firstLine="0"/>
      </w:pPr>
      <w:r>
        <w:t xml:space="preserve">Provision of Conscious Sedation/General </w:t>
      </w:r>
      <w:proofErr w:type="spellStart"/>
      <w:r>
        <w:t>Anaesthesia</w:t>
      </w:r>
      <w:proofErr w:type="spellEnd"/>
      <w:r>
        <w:t xml:space="preserve"> for minor oral surgery procedures</w:t>
      </w:r>
    </w:p>
    <w:p w14:paraId="52E16006" w14:textId="77777777" w:rsidR="00C464B8" w:rsidRDefault="00C464B8">
      <w:pPr>
        <w:pStyle w:val="BodyText"/>
        <w:spacing w:before="11"/>
        <w:rPr>
          <w:b/>
          <w:sz w:val="23"/>
        </w:rPr>
      </w:pPr>
    </w:p>
    <w:p w14:paraId="2B2D9887" w14:textId="77777777" w:rsidR="00C464B8" w:rsidRDefault="00CB1FD6">
      <w:pPr>
        <w:pStyle w:val="ListParagraph"/>
        <w:numPr>
          <w:ilvl w:val="2"/>
          <w:numId w:val="5"/>
        </w:numPr>
        <w:tabs>
          <w:tab w:val="left" w:pos="960"/>
          <w:tab w:val="left" w:pos="961"/>
        </w:tabs>
        <w:ind w:hanging="361"/>
        <w:rPr>
          <w:rFonts w:ascii="Symbol" w:hAnsi="Symbol"/>
          <w:color w:val="202020"/>
          <w:sz w:val="24"/>
        </w:rPr>
      </w:pPr>
      <w:r>
        <w:rPr>
          <w:color w:val="202020"/>
          <w:sz w:val="24"/>
        </w:rPr>
        <w:t xml:space="preserve">those who have had an aborted procedure due to ‘failed </w:t>
      </w:r>
      <w:proofErr w:type="spellStart"/>
      <w:r>
        <w:rPr>
          <w:color w:val="202020"/>
          <w:sz w:val="24"/>
        </w:rPr>
        <w:t>anaesthesia</w:t>
      </w:r>
      <w:proofErr w:type="spellEnd"/>
      <w:r>
        <w:rPr>
          <w:color w:val="202020"/>
          <w:sz w:val="24"/>
        </w:rPr>
        <w:t>’ or</w:t>
      </w:r>
      <w:r>
        <w:rPr>
          <w:color w:val="202020"/>
          <w:spacing w:val="-26"/>
          <w:sz w:val="24"/>
        </w:rPr>
        <w:t xml:space="preserve"> </w:t>
      </w:r>
      <w:r>
        <w:rPr>
          <w:color w:val="202020"/>
          <w:sz w:val="24"/>
        </w:rPr>
        <w:t>technical</w:t>
      </w:r>
    </w:p>
    <w:p w14:paraId="0F413E6D" w14:textId="77777777" w:rsidR="00C464B8" w:rsidRDefault="00CB1FD6">
      <w:pPr>
        <w:pStyle w:val="BodyText"/>
        <w:ind w:left="943" w:right="935"/>
        <w:jc w:val="center"/>
      </w:pPr>
      <w:r>
        <w:rPr>
          <w:color w:val="202020"/>
        </w:rPr>
        <w:t>difficulties, who for justifiable reasons are reluctant to try LA in isolation again</w:t>
      </w:r>
    </w:p>
    <w:p w14:paraId="550484BB" w14:textId="77777777" w:rsidR="00C464B8" w:rsidRDefault="00CB1FD6">
      <w:pPr>
        <w:pStyle w:val="ListParagraph"/>
        <w:numPr>
          <w:ilvl w:val="2"/>
          <w:numId w:val="5"/>
        </w:numPr>
        <w:tabs>
          <w:tab w:val="left" w:pos="960"/>
          <w:tab w:val="left" w:pos="961"/>
        </w:tabs>
        <w:spacing w:before="1" w:line="305" w:lineRule="exact"/>
        <w:ind w:hanging="361"/>
        <w:rPr>
          <w:rFonts w:ascii="Symbol" w:hAnsi="Symbol"/>
          <w:color w:val="202020"/>
          <w:sz w:val="24"/>
        </w:rPr>
      </w:pPr>
      <w:r>
        <w:rPr>
          <w:color w:val="202020"/>
          <w:sz w:val="24"/>
        </w:rPr>
        <w:t xml:space="preserve">lengthy procedures in an otherwise non-anxious individual </w:t>
      </w:r>
      <w:proofErr w:type="spellStart"/>
      <w:r>
        <w:rPr>
          <w:color w:val="202020"/>
          <w:sz w:val="24"/>
        </w:rPr>
        <w:t>e.g</w:t>
      </w:r>
      <w:proofErr w:type="spellEnd"/>
      <w:r>
        <w:rPr>
          <w:color w:val="202020"/>
          <w:sz w:val="24"/>
        </w:rPr>
        <w:t xml:space="preserve"> multiple</w:t>
      </w:r>
      <w:r>
        <w:rPr>
          <w:color w:val="202020"/>
          <w:spacing w:val="-17"/>
          <w:sz w:val="24"/>
        </w:rPr>
        <w:t xml:space="preserve"> </w:t>
      </w:r>
      <w:r>
        <w:rPr>
          <w:color w:val="202020"/>
          <w:sz w:val="24"/>
        </w:rPr>
        <w:t>exodontia</w:t>
      </w:r>
    </w:p>
    <w:p w14:paraId="2964EF6C" w14:textId="77777777" w:rsidR="00C464B8" w:rsidRDefault="00CB1FD6">
      <w:pPr>
        <w:pStyle w:val="ListParagraph"/>
        <w:numPr>
          <w:ilvl w:val="2"/>
          <w:numId w:val="5"/>
        </w:numPr>
        <w:tabs>
          <w:tab w:val="left" w:pos="960"/>
          <w:tab w:val="left" w:pos="961"/>
        </w:tabs>
        <w:ind w:right="1096"/>
        <w:rPr>
          <w:rFonts w:ascii="Symbol" w:hAnsi="Symbol"/>
          <w:color w:val="202020"/>
          <w:sz w:val="24"/>
        </w:rPr>
      </w:pPr>
      <w:r>
        <w:rPr>
          <w:color w:val="202020"/>
          <w:sz w:val="24"/>
        </w:rPr>
        <w:t>anticipated ‘surgically traumatic’ procedures which may cause distress to an otherwise non anxious</w:t>
      </w:r>
      <w:r>
        <w:rPr>
          <w:color w:val="202020"/>
          <w:spacing w:val="-1"/>
          <w:sz w:val="24"/>
        </w:rPr>
        <w:t xml:space="preserve"> </w:t>
      </w:r>
      <w:r>
        <w:rPr>
          <w:color w:val="202020"/>
          <w:sz w:val="24"/>
        </w:rPr>
        <w:t>individual.</w:t>
      </w:r>
    </w:p>
    <w:p w14:paraId="2041D4E2" w14:textId="77777777" w:rsidR="00C464B8" w:rsidRDefault="00CB1FD6">
      <w:pPr>
        <w:pStyle w:val="ListParagraph"/>
        <w:numPr>
          <w:ilvl w:val="2"/>
          <w:numId w:val="5"/>
        </w:numPr>
        <w:tabs>
          <w:tab w:val="left" w:pos="960"/>
          <w:tab w:val="left" w:pos="961"/>
        </w:tabs>
        <w:spacing w:line="305" w:lineRule="exact"/>
        <w:ind w:hanging="361"/>
        <w:rPr>
          <w:rFonts w:ascii="Symbol" w:hAnsi="Symbol"/>
          <w:sz w:val="24"/>
        </w:rPr>
      </w:pPr>
      <w:r>
        <w:rPr>
          <w:color w:val="202020"/>
          <w:sz w:val="24"/>
        </w:rPr>
        <w:t>where there is restricted access/ limited opening/ lack of</w:t>
      </w:r>
      <w:r>
        <w:rPr>
          <w:color w:val="202020"/>
          <w:spacing w:val="-2"/>
          <w:sz w:val="24"/>
        </w:rPr>
        <w:t xml:space="preserve"> </w:t>
      </w:r>
      <w:r>
        <w:rPr>
          <w:color w:val="202020"/>
          <w:sz w:val="24"/>
        </w:rPr>
        <w:t>cooperation</w:t>
      </w:r>
    </w:p>
    <w:p w14:paraId="1890A2FE" w14:textId="77777777" w:rsidR="00C464B8" w:rsidRDefault="00CB1FD6">
      <w:pPr>
        <w:pStyle w:val="ListParagraph"/>
        <w:numPr>
          <w:ilvl w:val="2"/>
          <w:numId w:val="5"/>
        </w:numPr>
        <w:tabs>
          <w:tab w:val="left" w:pos="960"/>
          <w:tab w:val="left" w:pos="961"/>
        </w:tabs>
        <w:spacing w:before="2" w:line="305" w:lineRule="exact"/>
        <w:ind w:hanging="361"/>
        <w:rPr>
          <w:rFonts w:ascii="Symbol" w:hAnsi="Symbol"/>
          <w:sz w:val="24"/>
        </w:rPr>
      </w:pPr>
      <w:r>
        <w:rPr>
          <w:sz w:val="24"/>
        </w:rPr>
        <w:t xml:space="preserve">Large or infected cysts where obtaining local </w:t>
      </w:r>
      <w:proofErr w:type="spellStart"/>
      <w:r>
        <w:rPr>
          <w:sz w:val="24"/>
        </w:rPr>
        <w:t>anaesthetic</w:t>
      </w:r>
      <w:proofErr w:type="spellEnd"/>
      <w:r>
        <w:rPr>
          <w:sz w:val="24"/>
        </w:rPr>
        <w:t xml:space="preserve"> is</w:t>
      </w:r>
      <w:r>
        <w:rPr>
          <w:spacing w:val="-10"/>
          <w:sz w:val="24"/>
        </w:rPr>
        <w:t xml:space="preserve"> </w:t>
      </w:r>
      <w:r>
        <w:rPr>
          <w:sz w:val="24"/>
        </w:rPr>
        <w:t>difficult.</w:t>
      </w:r>
    </w:p>
    <w:p w14:paraId="7FC9A949" w14:textId="77777777" w:rsidR="00C464B8" w:rsidRDefault="00CB1FD6">
      <w:pPr>
        <w:pStyle w:val="ListParagraph"/>
        <w:numPr>
          <w:ilvl w:val="2"/>
          <w:numId w:val="5"/>
        </w:numPr>
        <w:tabs>
          <w:tab w:val="left" w:pos="960"/>
          <w:tab w:val="left" w:pos="961"/>
        </w:tabs>
        <w:spacing w:line="305" w:lineRule="exact"/>
        <w:ind w:hanging="361"/>
        <w:rPr>
          <w:rFonts w:ascii="Symbol" w:hAnsi="Symbol"/>
          <w:sz w:val="24"/>
        </w:rPr>
      </w:pPr>
      <w:r>
        <w:rPr>
          <w:sz w:val="24"/>
        </w:rPr>
        <w:t>Young Children with inadequate</w:t>
      </w:r>
      <w:r>
        <w:rPr>
          <w:spacing w:val="-4"/>
          <w:sz w:val="24"/>
        </w:rPr>
        <w:t xml:space="preserve"> </w:t>
      </w:r>
      <w:r>
        <w:rPr>
          <w:sz w:val="24"/>
        </w:rPr>
        <w:t>cooperation.</w:t>
      </w:r>
    </w:p>
    <w:p w14:paraId="76704C81" w14:textId="77777777" w:rsidR="00C464B8" w:rsidRDefault="00CB1FD6">
      <w:pPr>
        <w:pStyle w:val="ListParagraph"/>
        <w:numPr>
          <w:ilvl w:val="2"/>
          <w:numId w:val="5"/>
        </w:numPr>
        <w:tabs>
          <w:tab w:val="left" w:pos="960"/>
          <w:tab w:val="left" w:pos="961"/>
        </w:tabs>
        <w:spacing w:before="1"/>
        <w:ind w:right="266"/>
        <w:rPr>
          <w:rFonts w:ascii="Symbol" w:hAnsi="Symbol"/>
          <w:sz w:val="24"/>
        </w:rPr>
      </w:pPr>
      <w:r>
        <w:rPr>
          <w:sz w:val="24"/>
        </w:rPr>
        <w:t xml:space="preserve">Extreme dental </w:t>
      </w:r>
      <w:proofErr w:type="spellStart"/>
      <w:r>
        <w:rPr>
          <w:sz w:val="24"/>
        </w:rPr>
        <w:t>phobics</w:t>
      </w:r>
      <w:proofErr w:type="spellEnd"/>
      <w:r>
        <w:rPr>
          <w:sz w:val="24"/>
        </w:rPr>
        <w:t xml:space="preserve">. These would be patients who are unable to tolerate local </w:t>
      </w:r>
      <w:proofErr w:type="spellStart"/>
      <w:r>
        <w:rPr>
          <w:sz w:val="24"/>
        </w:rPr>
        <w:t>anaesthesia</w:t>
      </w:r>
      <w:proofErr w:type="spellEnd"/>
      <w:r>
        <w:rPr>
          <w:sz w:val="24"/>
        </w:rPr>
        <w:t xml:space="preserve"> for any</w:t>
      </w:r>
      <w:r>
        <w:rPr>
          <w:spacing w:val="-5"/>
          <w:sz w:val="24"/>
        </w:rPr>
        <w:t xml:space="preserve"> </w:t>
      </w:r>
      <w:r>
        <w:rPr>
          <w:sz w:val="24"/>
        </w:rPr>
        <w:t>procedures.</w:t>
      </w:r>
    </w:p>
    <w:p w14:paraId="4D33DBC9" w14:textId="77777777" w:rsidR="00C464B8" w:rsidRDefault="00CB1FD6">
      <w:pPr>
        <w:pStyle w:val="ListParagraph"/>
        <w:numPr>
          <w:ilvl w:val="2"/>
          <w:numId w:val="5"/>
        </w:numPr>
        <w:tabs>
          <w:tab w:val="left" w:pos="960"/>
          <w:tab w:val="left" w:pos="961"/>
        </w:tabs>
        <w:ind w:right="258"/>
        <w:rPr>
          <w:rFonts w:ascii="Symbol" w:hAnsi="Symbol"/>
          <w:sz w:val="24"/>
        </w:rPr>
      </w:pPr>
      <w:r>
        <w:rPr>
          <w:sz w:val="24"/>
        </w:rPr>
        <w:t>Patients with learning difficulties who are unable to tolerate normal dental procedures.</w:t>
      </w:r>
    </w:p>
    <w:p w14:paraId="59838FA6" w14:textId="19AB5B11" w:rsidR="00C464B8" w:rsidRDefault="00CB1FD6">
      <w:pPr>
        <w:pStyle w:val="ListParagraph"/>
        <w:numPr>
          <w:ilvl w:val="2"/>
          <w:numId w:val="5"/>
        </w:numPr>
        <w:tabs>
          <w:tab w:val="left" w:pos="960"/>
          <w:tab w:val="left" w:pos="961"/>
        </w:tabs>
        <w:spacing w:line="305" w:lineRule="exact"/>
        <w:ind w:hanging="361"/>
        <w:rPr>
          <w:rFonts w:ascii="Symbol" w:hAnsi="Symbol"/>
          <w:sz w:val="24"/>
        </w:rPr>
      </w:pPr>
      <w:r>
        <w:rPr>
          <w:sz w:val="24"/>
        </w:rPr>
        <w:t xml:space="preserve">Confirmed sensitivity or allergy to Local </w:t>
      </w:r>
      <w:proofErr w:type="spellStart"/>
      <w:r>
        <w:rPr>
          <w:sz w:val="24"/>
        </w:rPr>
        <w:t>Anaesthetics</w:t>
      </w:r>
      <w:proofErr w:type="spellEnd"/>
      <w:r>
        <w:rPr>
          <w:sz w:val="24"/>
        </w:rPr>
        <w:t xml:space="preserve"> (very</w:t>
      </w:r>
      <w:r>
        <w:rPr>
          <w:spacing w:val="-11"/>
          <w:sz w:val="24"/>
        </w:rPr>
        <w:t xml:space="preserve"> </w:t>
      </w:r>
      <w:r>
        <w:rPr>
          <w:sz w:val="24"/>
        </w:rPr>
        <w:t>rare)</w:t>
      </w:r>
    </w:p>
    <w:p w14:paraId="272AC725" w14:textId="77777777" w:rsidR="00C464B8" w:rsidRDefault="00CB1FD6">
      <w:pPr>
        <w:pStyle w:val="ListParagraph"/>
        <w:numPr>
          <w:ilvl w:val="2"/>
          <w:numId w:val="5"/>
        </w:numPr>
        <w:tabs>
          <w:tab w:val="left" w:pos="960"/>
          <w:tab w:val="left" w:pos="961"/>
        </w:tabs>
        <w:ind w:right="253"/>
        <w:rPr>
          <w:rFonts w:ascii="Symbol" w:hAnsi="Symbol"/>
          <w:sz w:val="24"/>
        </w:rPr>
      </w:pPr>
      <w:r>
        <w:rPr>
          <w:sz w:val="24"/>
        </w:rPr>
        <w:t>Emergency dental extractions carried out in conjunction with extra- or intra- oral drainage of abscess usually associated with trismus and/or a threat to the</w:t>
      </w:r>
      <w:r>
        <w:rPr>
          <w:spacing w:val="-21"/>
          <w:sz w:val="24"/>
        </w:rPr>
        <w:t xml:space="preserve"> </w:t>
      </w:r>
      <w:r>
        <w:rPr>
          <w:sz w:val="24"/>
        </w:rPr>
        <w:t>airway.</w:t>
      </w:r>
    </w:p>
    <w:p w14:paraId="793757FB" w14:textId="5CD11190" w:rsidR="00C464B8" w:rsidRPr="00225E1C" w:rsidRDefault="00CB1FD6" w:rsidP="00225E1C">
      <w:pPr>
        <w:pStyle w:val="ListParagraph"/>
        <w:numPr>
          <w:ilvl w:val="2"/>
          <w:numId w:val="5"/>
        </w:numPr>
        <w:tabs>
          <w:tab w:val="left" w:pos="960"/>
          <w:tab w:val="left" w:pos="961"/>
        </w:tabs>
        <w:spacing w:line="242" w:lineRule="auto"/>
        <w:ind w:right="261"/>
        <w:rPr>
          <w:rFonts w:ascii="Symbol" w:hAnsi="Symbol"/>
          <w:sz w:val="24"/>
        </w:rPr>
        <w:sectPr w:rsidR="00C464B8" w:rsidRPr="00225E1C" w:rsidSect="0005616E">
          <w:pgSz w:w="11910" w:h="16840"/>
          <w:pgMar w:top="1780" w:right="1180" w:bottom="1200" w:left="1200" w:header="793" w:footer="987" w:gutter="0"/>
          <w:cols w:space="720"/>
        </w:sectPr>
      </w:pPr>
      <w:r>
        <w:rPr>
          <w:sz w:val="24"/>
        </w:rPr>
        <w:t>Patients with movement disorders and learning difficulties can also be referred to special</w:t>
      </w:r>
      <w:r>
        <w:rPr>
          <w:spacing w:val="-1"/>
          <w:sz w:val="24"/>
        </w:rPr>
        <w:t xml:space="preserve"> </w:t>
      </w:r>
      <w:r>
        <w:rPr>
          <w:sz w:val="24"/>
        </w:rPr>
        <w:t>needs</w:t>
      </w:r>
    </w:p>
    <w:p w14:paraId="27EF07B1" w14:textId="77777777" w:rsidR="00C464B8" w:rsidRDefault="00C464B8">
      <w:pPr>
        <w:pStyle w:val="BodyText"/>
        <w:rPr>
          <w:sz w:val="20"/>
        </w:rPr>
      </w:pPr>
    </w:p>
    <w:p w14:paraId="1806E419" w14:textId="77777777" w:rsidR="00C464B8" w:rsidRDefault="00C464B8">
      <w:pPr>
        <w:pStyle w:val="BodyText"/>
        <w:spacing w:before="2"/>
        <w:rPr>
          <w:sz w:val="28"/>
        </w:rPr>
      </w:pPr>
    </w:p>
    <w:p w14:paraId="5B6961E8" w14:textId="77777777" w:rsidR="00C464B8" w:rsidRDefault="00CB1FD6">
      <w:pPr>
        <w:pStyle w:val="ListParagraph"/>
        <w:numPr>
          <w:ilvl w:val="1"/>
          <w:numId w:val="5"/>
        </w:numPr>
        <w:tabs>
          <w:tab w:val="left" w:pos="783"/>
        </w:tabs>
        <w:spacing w:before="52"/>
        <w:ind w:left="240" w:right="253" w:firstLine="0"/>
        <w:jc w:val="both"/>
        <w:rPr>
          <w:sz w:val="24"/>
        </w:rPr>
      </w:pPr>
      <w:r>
        <w:rPr>
          <w:sz w:val="24"/>
        </w:rPr>
        <w:t xml:space="preserve">Cornwall: If a General </w:t>
      </w:r>
      <w:proofErr w:type="spellStart"/>
      <w:r>
        <w:rPr>
          <w:sz w:val="24"/>
        </w:rPr>
        <w:t>Anaesthetic</w:t>
      </w:r>
      <w:proofErr w:type="spellEnd"/>
      <w:r>
        <w:rPr>
          <w:sz w:val="24"/>
        </w:rPr>
        <w:t>/Conscious sedation has been requested please complete the "GA or Sedation Request" (form 2) This must accompany the Oral Surgery Referral</w:t>
      </w:r>
      <w:r>
        <w:rPr>
          <w:spacing w:val="-1"/>
          <w:sz w:val="24"/>
        </w:rPr>
        <w:t xml:space="preserve"> </w:t>
      </w:r>
      <w:r>
        <w:rPr>
          <w:sz w:val="24"/>
        </w:rPr>
        <w:t>Form.</w:t>
      </w:r>
    </w:p>
    <w:p w14:paraId="74DDDE6A" w14:textId="77777777" w:rsidR="00C464B8" w:rsidRDefault="00C464B8">
      <w:pPr>
        <w:pStyle w:val="BodyText"/>
      </w:pPr>
    </w:p>
    <w:p w14:paraId="7EAA803D" w14:textId="77777777" w:rsidR="00C464B8" w:rsidRDefault="00CB1FD6">
      <w:pPr>
        <w:pStyle w:val="ListParagraph"/>
        <w:numPr>
          <w:ilvl w:val="1"/>
          <w:numId w:val="5"/>
        </w:numPr>
        <w:tabs>
          <w:tab w:val="left" w:pos="730"/>
        </w:tabs>
        <w:ind w:left="240" w:right="263" w:firstLine="0"/>
        <w:jc w:val="both"/>
        <w:rPr>
          <w:sz w:val="24"/>
        </w:rPr>
      </w:pPr>
      <w:r>
        <w:rPr>
          <w:sz w:val="24"/>
        </w:rPr>
        <w:t>Please make sure that the reason has been fully explained to the patient and that they have signed the form.</w:t>
      </w:r>
    </w:p>
    <w:p w14:paraId="6E06AE8D" w14:textId="77777777" w:rsidR="00C464B8" w:rsidRDefault="00C464B8">
      <w:pPr>
        <w:pStyle w:val="BodyText"/>
        <w:spacing w:before="11"/>
        <w:rPr>
          <w:sz w:val="23"/>
        </w:rPr>
      </w:pPr>
    </w:p>
    <w:p w14:paraId="116343F2" w14:textId="072B6219" w:rsidR="00C464B8" w:rsidRDefault="00CB1FD6">
      <w:pPr>
        <w:pStyle w:val="ListParagraph"/>
        <w:numPr>
          <w:ilvl w:val="1"/>
          <w:numId w:val="5"/>
        </w:numPr>
        <w:tabs>
          <w:tab w:val="left" w:pos="763"/>
        </w:tabs>
        <w:spacing w:before="1"/>
        <w:ind w:left="240" w:right="258" w:firstLine="0"/>
        <w:jc w:val="both"/>
        <w:rPr>
          <w:sz w:val="24"/>
        </w:rPr>
      </w:pPr>
      <w:r>
        <w:rPr>
          <w:sz w:val="24"/>
        </w:rPr>
        <w:t>Services for young children are often limited. Please contact your local hospital for advice. In Bristol</w:t>
      </w:r>
      <w:r w:rsidR="00A831E9">
        <w:rPr>
          <w:sz w:val="24"/>
        </w:rPr>
        <w:t>,</w:t>
      </w:r>
      <w:r>
        <w:rPr>
          <w:sz w:val="24"/>
        </w:rPr>
        <w:t xml:space="preserve"> please contact the dental </w:t>
      </w:r>
      <w:proofErr w:type="spellStart"/>
      <w:r>
        <w:rPr>
          <w:sz w:val="24"/>
        </w:rPr>
        <w:t>paediatric</w:t>
      </w:r>
      <w:proofErr w:type="spellEnd"/>
      <w:r>
        <w:rPr>
          <w:sz w:val="24"/>
        </w:rPr>
        <w:t xml:space="preserve"> department at the Dental</w:t>
      </w:r>
      <w:r>
        <w:rPr>
          <w:spacing w:val="-26"/>
          <w:sz w:val="24"/>
        </w:rPr>
        <w:t xml:space="preserve"> </w:t>
      </w:r>
      <w:r>
        <w:rPr>
          <w:sz w:val="24"/>
        </w:rPr>
        <w:t>Hospital.</w:t>
      </w:r>
    </w:p>
    <w:p w14:paraId="283263F9" w14:textId="77777777" w:rsidR="00C464B8" w:rsidRDefault="00C464B8">
      <w:pPr>
        <w:pStyle w:val="BodyText"/>
        <w:spacing w:before="11"/>
        <w:rPr>
          <w:sz w:val="23"/>
        </w:rPr>
      </w:pPr>
    </w:p>
    <w:p w14:paraId="3031FEC1" w14:textId="7B44B3F3" w:rsidR="00C464B8" w:rsidRDefault="00CB1FD6">
      <w:pPr>
        <w:pStyle w:val="ListParagraph"/>
        <w:numPr>
          <w:ilvl w:val="1"/>
          <w:numId w:val="5"/>
        </w:numPr>
        <w:tabs>
          <w:tab w:val="left" w:pos="802"/>
        </w:tabs>
        <w:ind w:left="240" w:right="261" w:firstLine="0"/>
        <w:jc w:val="both"/>
        <w:rPr>
          <w:sz w:val="24"/>
        </w:rPr>
      </w:pPr>
      <w:r>
        <w:rPr>
          <w:sz w:val="24"/>
        </w:rPr>
        <w:t xml:space="preserve">Following the guidance from the GDC and Royal College of </w:t>
      </w:r>
      <w:proofErr w:type="spellStart"/>
      <w:r>
        <w:rPr>
          <w:sz w:val="24"/>
        </w:rPr>
        <w:t>Anaesthetists</w:t>
      </w:r>
      <w:proofErr w:type="spellEnd"/>
      <w:r w:rsidR="00C56119">
        <w:rPr>
          <w:sz w:val="24"/>
        </w:rPr>
        <w:t xml:space="preserve">. </w:t>
      </w:r>
      <w:r>
        <w:rPr>
          <w:sz w:val="24"/>
        </w:rPr>
        <w:t>It is important when referring children that you sign to explain that you have discussed all other option and alternatives for</w:t>
      </w:r>
      <w:r>
        <w:rPr>
          <w:spacing w:val="-1"/>
          <w:sz w:val="24"/>
        </w:rPr>
        <w:t xml:space="preserve"> </w:t>
      </w:r>
      <w:r>
        <w:rPr>
          <w:sz w:val="24"/>
        </w:rPr>
        <w:t>treatment.</w:t>
      </w:r>
    </w:p>
    <w:p w14:paraId="09070DE7" w14:textId="77777777" w:rsidR="00C464B8" w:rsidRDefault="00C464B8">
      <w:pPr>
        <w:pStyle w:val="BodyText"/>
        <w:spacing w:before="2"/>
      </w:pPr>
    </w:p>
    <w:p w14:paraId="6EAD1DF3" w14:textId="787520BA" w:rsidR="00C464B8" w:rsidRDefault="00CB1FD6">
      <w:pPr>
        <w:pStyle w:val="BodyText"/>
        <w:ind w:left="240" w:right="223"/>
      </w:pPr>
      <w:r>
        <w:t xml:space="preserve">Guidelines for the Management </w:t>
      </w:r>
      <w:r w:rsidR="00AC069A">
        <w:t>o</w:t>
      </w:r>
      <w:r>
        <w:t xml:space="preserve">f Children Referred For Dental Extractions Under General </w:t>
      </w:r>
      <w:proofErr w:type="spellStart"/>
      <w:r>
        <w:t>Anaesthesia</w:t>
      </w:r>
      <w:proofErr w:type="spellEnd"/>
    </w:p>
    <w:p w14:paraId="042833F9" w14:textId="77777777" w:rsidR="00C464B8" w:rsidRDefault="00C464B8">
      <w:pPr>
        <w:spacing w:line="293" w:lineRule="exact"/>
      </w:pPr>
    </w:p>
    <w:p w14:paraId="4D978077" w14:textId="389F538B" w:rsidR="00DD3F77" w:rsidRPr="00191DD3" w:rsidRDefault="00191DD3">
      <w:pPr>
        <w:spacing w:line="293" w:lineRule="exact"/>
      </w:pPr>
      <w:hyperlink r:id="rId21" w:history="1">
        <w:r w:rsidRPr="00191DD3">
          <w:rPr>
            <w:rStyle w:val="Hyperlink"/>
            <w:u w:val="none"/>
          </w:rPr>
          <w:t>https://www.bspd.co.uk/Portals/0/Public/Files/Guidelines/Main%20Dental%20Guidelines.pdf</w:t>
        </w:r>
      </w:hyperlink>
    </w:p>
    <w:p w14:paraId="4CFB083A" w14:textId="77777777" w:rsidR="00191DD3" w:rsidRPr="00191DD3" w:rsidRDefault="00191DD3">
      <w:pPr>
        <w:spacing w:line="293" w:lineRule="exact"/>
      </w:pPr>
    </w:p>
    <w:p w14:paraId="2408BE80" w14:textId="0706726E" w:rsidR="00DD3F77" w:rsidRPr="00191DD3" w:rsidRDefault="00C56119">
      <w:pPr>
        <w:spacing w:line="293" w:lineRule="exact"/>
      </w:pPr>
      <w:r w:rsidRPr="00191DD3">
        <w:t xml:space="preserve"> </w:t>
      </w:r>
      <w:hyperlink r:id="rId22" w:history="1">
        <w:r w:rsidR="00191DD3" w:rsidRPr="00191DD3">
          <w:rPr>
            <w:rStyle w:val="Hyperlink"/>
            <w:u w:val="none"/>
          </w:rPr>
          <w:t>https://www.rcseng.ac.uk/-/media/files/rcs/fds/publications/guideline-for-the-use-of-ga-in-paediatric-dentistry-may-2008-final.pdf</w:t>
        </w:r>
      </w:hyperlink>
    </w:p>
    <w:p w14:paraId="34FC54B7" w14:textId="77777777" w:rsidR="00191DD3" w:rsidRDefault="00191DD3">
      <w:pPr>
        <w:spacing w:line="293" w:lineRule="exact"/>
      </w:pPr>
    </w:p>
    <w:p w14:paraId="24833CB7" w14:textId="286432AA" w:rsidR="00191DD3" w:rsidRPr="00C56119" w:rsidRDefault="00191DD3">
      <w:pPr>
        <w:spacing w:line="293" w:lineRule="exact"/>
        <w:sectPr w:rsidR="00191DD3" w:rsidRPr="00C56119" w:rsidSect="0005616E">
          <w:pgSz w:w="11910" w:h="16840"/>
          <w:pgMar w:top="1780" w:right="1180" w:bottom="1200" w:left="1200" w:header="793" w:footer="987" w:gutter="0"/>
          <w:cols w:space="720"/>
        </w:sectPr>
      </w:pPr>
    </w:p>
    <w:p w14:paraId="36DDD83A" w14:textId="77777777" w:rsidR="00C464B8" w:rsidRDefault="00C464B8">
      <w:pPr>
        <w:pStyle w:val="BodyText"/>
        <w:rPr>
          <w:sz w:val="20"/>
        </w:rPr>
      </w:pPr>
    </w:p>
    <w:p w14:paraId="77BCF0EC" w14:textId="77777777" w:rsidR="00C464B8" w:rsidRDefault="00C464B8">
      <w:pPr>
        <w:pStyle w:val="BodyText"/>
        <w:spacing w:before="1"/>
        <w:rPr>
          <w:sz w:val="17"/>
        </w:rPr>
      </w:pPr>
    </w:p>
    <w:p w14:paraId="2673955B" w14:textId="77777777" w:rsidR="00C464B8" w:rsidRDefault="00CB1FD6">
      <w:pPr>
        <w:pStyle w:val="Heading1"/>
        <w:ind w:left="3973" w:right="3982"/>
        <w:jc w:val="center"/>
      </w:pPr>
      <w:r>
        <w:t>APPENDIX 2</w:t>
      </w:r>
    </w:p>
    <w:p w14:paraId="3B359535" w14:textId="77777777" w:rsidR="00C464B8" w:rsidRDefault="00C464B8">
      <w:pPr>
        <w:pStyle w:val="BodyText"/>
        <w:spacing w:before="8"/>
        <w:rPr>
          <w:rFonts w:ascii="Calibri Light"/>
        </w:rPr>
      </w:pPr>
    </w:p>
    <w:p w14:paraId="11A9E13B" w14:textId="77777777" w:rsidR="00C464B8" w:rsidRDefault="00CB1FD6">
      <w:pPr>
        <w:ind w:left="240"/>
        <w:rPr>
          <w:rFonts w:ascii="Calibri Light"/>
          <w:sz w:val="32"/>
        </w:rPr>
      </w:pPr>
      <w:r>
        <w:rPr>
          <w:rFonts w:ascii="Calibri Light"/>
          <w:sz w:val="32"/>
        </w:rPr>
        <w:t>Section 11 : Medical Conditions and Minor Oral Surgery</w:t>
      </w:r>
    </w:p>
    <w:p w14:paraId="3D325925" w14:textId="77777777" w:rsidR="00C464B8" w:rsidRDefault="00C464B8">
      <w:pPr>
        <w:pStyle w:val="BodyText"/>
        <w:rPr>
          <w:rFonts w:ascii="Calibri Light"/>
          <w:sz w:val="32"/>
        </w:rPr>
      </w:pPr>
    </w:p>
    <w:p w14:paraId="4F92A992" w14:textId="77777777" w:rsidR="00C464B8" w:rsidRDefault="00C464B8">
      <w:pPr>
        <w:pStyle w:val="BodyText"/>
        <w:spacing w:before="8"/>
        <w:rPr>
          <w:rFonts w:ascii="Calibri Light"/>
          <w:sz w:val="25"/>
        </w:rPr>
      </w:pPr>
    </w:p>
    <w:p w14:paraId="48802AAB" w14:textId="77777777" w:rsidR="00C464B8" w:rsidRDefault="00CB1FD6">
      <w:pPr>
        <w:pStyle w:val="Heading2"/>
        <w:numPr>
          <w:ilvl w:val="1"/>
          <w:numId w:val="4"/>
        </w:numPr>
        <w:tabs>
          <w:tab w:val="left" w:pos="725"/>
        </w:tabs>
      </w:pPr>
      <w:r>
        <w:t>Anticoagulated Patients:-</w:t>
      </w:r>
    </w:p>
    <w:p w14:paraId="77F1B9C9" w14:textId="77777777" w:rsidR="00C464B8" w:rsidRDefault="00C464B8">
      <w:pPr>
        <w:pStyle w:val="BodyText"/>
        <w:spacing w:before="12"/>
        <w:rPr>
          <w:b/>
          <w:sz w:val="23"/>
        </w:rPr>
      </w:pPr>
    </w:p>
    <w:p w14:paraId="0F7141CB" w14:textId="3F83DD7E" w:rsidR="00C464B8" w:rsidRDefault="00CB1FD6">
      <w:pPr>
        <w:ind w:left="240" w:right="1502"/>
        <w:rPr>
          <w:i/>
          <w:sz w:val="24"/>
        </w:rPr>
      </w:pPr>
      <w:r>
        <w:rPr>
          <w:i/>
          <w:sz w:val="24"/>
        </w:rPr>
        <w:t xml:space="preserve">Refer to the guidelines of the Scottish Dental Clinical Effectiveness </w:t>
      </w:r>
      <w:proofErr w:type="spellStart"/>
      <w:r>
        <w:rPr>
          <w:i/>
          <w:sz w:val="24"/>
        </w:rPr>
        <w:t>Programme</w:t>
      </w:r>
      <w:proofErr w:type="spellEnd"/>
      <w:r>
        <w:rPr>
          <w:i/>
          <w:sz w:val="24"/>
        </w:rPr>
        <w:t xml:space="preserve"> </w:t>
      </w:r>
    </w:p>
    <w:p w14:paraId="492FB4E9" w14:textId="0AACF1D8" w:rsidR="00191DD3" w:rsidRPr="00191DD3" w:rsidRDefault="00191DD3">
      <w:pPr>
        <w:ind w:left="240" w:right="1502"/>
        <w:rPr>
          <w:i/>
          <w:sz w:val="24"/>
        </w:rPr>
      </w:pPr>
      <w:hyperlink r:id="rId23" w:history="1">
        <w:r w:rsidRPr="00191DD3">
          <w:rPr>
            <w:rStyle w:val="Hyperlink"/>
            <w:i/>
            <w:sz w:val="24"/>
            <w:u w:val="none"/>
          </w:rPr>
          <w:t>https://www.sdcep.org.uk/published-guidance/anticoagulants-and-antiplatelets/</w:t>
        </w:r>
      </w:hyperlink>
    </w:p>
    <w:p w14:paraId="06F5C046" w14:textId="77777777" w:rsidR="00C464B8" w:rsidRDefault="00C464B8">
      <w:pPr>
        <w:pStyle w:val="BodyText"/>
        <w:spacing w:before="10"/>
        <w:rPr>
          <w:i/>
          <w:sz w:val="23"/>
        </w:rPr>
      </w:pPr>
    </w:p>
    <w:p w14:paraId="1CDDE166" w14:textId="77777777" w:rsidR="00C464B8" w:rsidRDefault="00CB1FD6">
      <w:pPr>
        <w:pStyle w:val="ListParagraph"/>
        <w:numPr>
          <w:ilvl w:val="2"/>
          <w:numId w:val="4"/>
        </w:numPr>
        <w:tabs>
          <w:tab w:val="left" w:pos="961"/>
        </w:tabs>
        <w:spacing w:before="1"/>
        <w:ind w:right="259" w:hanging="356"/>
        <w:jc w:val="both"/>
        <w:rPr>
          <w:sz w:val="24"/>
        </w:rPr>
      </w:pPr>
      <w:r>
        <w:rPr>
          <w:sz w:val="24"/>
        </w:rPr>
        <w:t>Patients on anticoagulant therapy can usually be managed in primary care. There are very few exceptions for routine extractions where three teeth or less are being removed. If more extractions are required divide the treatment into a number of appointments</w:t>
      </w:r>
    </w:p>
    <w:p w14:paraId="071CC0BA" w14:textId="77777777" w:rsidR="00C464B8" w:rsidRDefault="00C464B8">
      <w:pPr>
        <w:pStyle w:val="BodyText"/>
        <w:spacing w:before="1"/>
      </w:pPr>
    </w:p>
    <w:p w14:paraId="751A5BA9" w14:textId="77777777" w:rsidR="00C464B8" w:rsidRDefault="00CB1FD6">
      <w:pPr>
        <w:pStyle w:val="BodyText"/>
        <w:ind w:left="953"/>
      </w:pPr>
      <w:r>
        <w:t>It is best to plan to see patients early in the week and at a morning appointment.</w:t>
      </w:r>
    </w:p>
    <w:p w14:paraId="0F3B5629" w14:textId="77777777" w:rsidR="00C464B8" w:rsidRDefault="00C464B8">
      <w:pPr>
        <w:pStyle w:val="BodyText"/>
      </w:pPr>
    </w:p>
    <w:p w14:paraId="72652ECB" w14:textId="77777777" w:rsidR="00C464B8" w:rsidRDefault="00CB1FD6">
      <w:pPr>
        <w:pStyle w:val="BodyText"/>
        <w:ind w:left="953" w:right="223"/>
      </w:pPr>
      <w:r>
        <w:t xml:space="preserve">In all cases local measures are advised, including the use of </w:t>
      </w:r>
      <w:proofErr w:type="spellStart"/>
      <w:r>
        <w:t>haemostatic</w:t>
      </w:r>
      <w:proofErr w:type="spellEnd"/>
      <w:r>
        <w:t xml:space="preserve"> agents (such as </w:t>
      </w:r>
      <w:proofErr w:type="spellStart"/>
      <w:r>
        <w:t>Surgicel</w:t>
      </w:r>
      <w:proofErr w:type="spellEnd"/>
      <w:r>
        <w:rPr>
          <w:vertAlign w:val="superscript"/>
        </w:rPr>
        <w:t>©</w:t>
      </w:r>
      <w:r>
        <w:t xml:space="preserve"> and sutures)</w:t>
      </w:r>
    </w:p>
    <w:p w14:paraId="2EC12206" w14:textId="77777777" w:rsidR="00C464B8" w:rsidRDefault="00C464B8">
      <w:pPr>
        <w:pStyle w:val="BodyText"/>
        <w:spacing w:before="11"/>
        <w:rPr>
          <w:sz w:val="23"/>
        </w:rPr>
      </w:pPr>
    </w:p>
    <w:p w14:paraId="424318D2" w14:textId="77777777" w:rsidR="00C464B8" w:rsidRDefault="00CB1FD6">
      <w:pPr>
        <w:pStyle w:val="ListParagraph"/>
        <w:numPr>
          <w:ilvl w:val="2"/>
          <w:numId w:val="4"/>
        </w:numPr>
        <w:tabs>
          <w:tab w:val="left" w:pos="960"/>
          <w:tab w:val="left" w:pos="961"/>
        </w:tabs>
        <w:ind w:left="960" w:hanging="361"/>
        <w:rPr>
          <w:sz w:val="24"/>
        </w:rPr>
      </w:pPr>
      <w:r>
        <w:rPr>
          <w:sz w:val="24"/>
        </w:rPr>
        <w:t>Warfarin</w:t>
      </w:r>
    </w:p>
    <w:p w14:paraId="231C058F" w14:textId="77777777" w:rsidR="00C464B8" w:rsidRDefault="00CB1FD6">
      <w:pPr>
        <w:pStyle w:val="BodyText"/>
        <w:spacing w:before="2"/>
        <w:ind w:left="960" w:right="316"/>
      </w:pPr>
      <w:r>
        <w:t>Extraction for patients with a stable INR less than 4.0 should be carried out in primary care</w:t>
      </w:r>
    </w:p>
    <w:p w14:paraId="050E0D8E" w14:textId="77777777" w:rsidR="00C464B8" w:rsidRDefault="00C464B8">
      <w:pPr>
        <w:pStyle w:val="BodyText"/>
      </w:pPr>
    </w:p>
    <w:p w14:paraId="072AA275" w14:textId="77777777" w:rsidR="00C464B8" w:rsidRDefault="00CB1FD6">
      <w:pPr>
        <w:pStyle w:val="BodyText"/>
        <w:ind w:left="953"/>
      </w:pPr>
      <w:r>
        <w:t>An INR obtained within 36 hours before treatment is acceptable</w:t>
      </w:r>
    </w:p>
    <w:p w14:paraId="09A719E1" w14:textId="77777777" w:rsidR="00C464B8" w:rsidRDefault="00C464B8">
      <w:pPr>
        <w:pStyle w:val="BodyText"/>
        <w:spacing w:before="11"/>
        <w:rPr>
          <w:sz w:val="23"/>
        </w:rPr>
      </w:pPr>
    </w:p>
    <w:p w14:paraId="6A988921" w14:textId="77777777" w:rsidR="00C464B8" w:rsidRDefault="00CB1FD6">
      <w:pPr>
        <w:pStyle w:val="ListParagraph"/>
        <w:numPr>
          <w:ilvl w:val="2"/>
          <w:numId w:val="4"/>
        </w:numPr>
        <w:tabs>
          <w:tab w:val="left" w:pos="961"/>
        </w:tabs>
        <w:spacing w:before="1"/>
        <w:ind w:left="960" w:right="260" w:hanging="360"/>
        <w:jc w:val="both"/>
        <w:rPr>
          <w:sz w:val="24"/>
        </w:rPr>
      </w:pPr>
      <w:r>
        <w:rPr>
          <w:sz w:val="24"/>
        </w:rPr>
        <w:t>Patients taking the new oral anticoagulants (NOACS) dabigatran, apixaban, and rivaroxaban can have simple extractions carried out in primary care with local measures.</w:t>
      </w:r>
    </w:p>
    <w:p w14:paraId="78D1A042" w14:textId="77777777" w:rsidR="00C464B8" w:rsidRDefault="00C464B8">
      <w:pPr>
        <w:pStyle w:val="BodyText"/>
        <w:spacing w:before="1"/>
      </w:pPr>
    </w:p>
    <w:p w14:paraId="1CFE0C0C" w14:textId="77777777" w:rsidR="00C464B8" w:rsidRDefault="00CB1FD6">
      <w:pPr>
        <w:pStyle w:val="BodyText"/>
        <w:ind w:left="960" w:right="252"/>
      </w:pPr>
      <w:r>
        <w:t>The guidelines support omission of the dose before treatment. See guidance for further details.</w:t>
      </w:r>
    </w:p>
    <w:p w14:paraId="315E624F" w14:textId="77777777" w:rsidR="00F52C36" w:rsidRDefault="00F52C36">
      <w:pPr>
        <w:pStyle w:val="BodyText"/>
      </w:pPr>
    </w:p>
    <w:p w14:paraId="618F3982" w14:textId="77777777" w:rsidR="00C464B8" w:rsidRDefault="00CB1FD6">
      <w:pPr>
        <w:pStyle w:val="Heading2"/>
        <w:numPr>
          <w:ilvl w:val="1"/>
          <w:numId w:val="4"/>
        </w:numPr>
        <w:tabs>
          <w:tab w:val="left" w:pos="725"/>
        </w:tabs>
      </w:pPr>
      <w:r>
        <w:t>Steroids</w:t>
      </w:r>
    </w:p>
    <w:p w14:paraId="4E9E25CA" w14:textId="77777777" w:rsidR="00C464B8" w:rsidRDefault="00C464B8">
      <w:pPr>
        <w:pStyle w:val="BodyText"/>
        <w:spacing w:before="11"/>
        <w:rPr>
          <w:b/>
          <w:sz w:val="23"/>
        </w:rPr>
      </w:pPr>
    </w:p>
    <w:p w14:paraId="241C9000" w14:textId="77777777" w:rsidR="00C464B8" w:rsidRDefault="00CB1FD6">
      <w:pPr>
        <w:spacing w:before="1"/>
        <w:ind w:left="240"/>
        <w:rPr>
          <w:b/>
          <w:i/>
          <w:sz w:val="24"/>
        </w:rPr>
      </w:pPr>
      <w:r>
        <w:rPr>
          <w:b/>
          <w:i/>
          <w:sz w:val="24"/>
        </w:rPr>
        <w:t>Nice guidelines 19</w:t>
      </w:r>
      <w:r>
        <w:rPr>
          <w:b/>
          <w:i/>
          <w:sz w:val="24"/>
          <w:vertAlign w:val="superscript"/>
        </w:rPr>
        <w:t>th</w:t>
      </w:r>
      <w:r>
        <w:rPr>
          <w:b/>
          <w:i/>
          <w:sz w:val="24"/>
        </w:rPr>
        <w:t xml:space="preserve"> January 2016</w:t>
      </w:r>
    </w:p>
    <w:p w14:paraId="76CD0CC4" w14:textId="7A416B09" w:rsidR="00C464B8" w:rsidRPr="00191DD3" w:rsidRDefault="00191DD3">
      <w:pPr>
        <w:ind w:left="240"/>
        <w:rPr>
          <w:bCs/>
          <w:i/>
          <w:sz w:val="24"/>
        </w:rPr>
      </w:pPr>
      <w:hyperlink r:id="rId24" w:history="1">
        <w:r w:rsidRPr="00191DD3">
          <w:rPr>
            <w:rStyle w:val="Hyperlink"/>
            <w:bCs/>
            <w:i/>
            <w:sz w:val="24"/>
            <w:u w:val="none"/>
          </w:rPr>
          <w:t>https://patient.info/doctor/precautions-for-patients-on-steroids-undergoing-surgery</w:t>
        </w:r>
      </w:hyperlink>
    </w:p>
    <w:p w14:paraId="336FA0F5" w14:textId="77777777" w:rsidR="00C464B8" w:rsidRDefault="00C464B8">
      <w:pPr>
        <w:pStyle w:val="BodyText"/>
        <w:spacing w:before="11"/>
        <w:rPr>
          <w:b/>
          <w:i/>
          <w:sz w:val="23"/>
        </w:rPr>
      </w:pPr>
    </w:p>
    <w:p w14:paraId="5C7EA441" w14:textId="77777777" w:rsidR="00C464B8" w:rsidRDefault="00CB1FD6">
      <w:pPr>
        <w:pStyle w:val="ListParagraph"/>
        <w:numPr>
          <w:ilvl w:val="2"/>
          <w:numId w:val="4"/>
        </w:numPr>
        <w:tabs>
          <w:tab w:val="left" w:pos="961"/>
        </w:tabs>
        <w:spacing w:line="242" w:lineRule="auto"/>
        <w:ind w:left="960" w:right="256" w:hanging="360"/>
        <w:jc w:val="both"/>
        <w:rPr>
          <w:sz w:val="24"/>
        </w:rPr>
      </w:pPr>
      <w:r>
        <w:rPr>
          <w:sz w:val="24"/>
        </w:rPr>
        <w:t>Patients on 10mg or less of prednisolone and less than 3 months will not require cover</w:t>
      </w:r>
    </w:p>
    <w:p w14:paraId="017035DF" w14:textId="77777777" w:rsidR="00C464B8" w:rsidRDefault="00C464B8">
      <w:pPr>
        <w:spacing w:line="242" w:lineRule="auto"/>
        <w:jc w:val="both"/>
        <w:rPr>
          <w:sz w:val="24"/>
        </w:rPr>
        <w:sectPr w:rsidR="00C464B8" w:rsidSect="0005616E">
          <w:pgSz w:w="11910" w:h="16840"/>
          <w:pgMar w:top="1780" w:right="1180" w:bottom="1200" w:left="1200" w:header="793" w:footer="987" w:gutter="0"/>
          <w:cols w:space="720"/>
        </w:sectPr>
      </w:pPr>
    </w:p>
    <w:p w14:paraId="48CF60D6" w14:textId="77777777" w:rsidR="00C464B8" w:rsidRDefault="00C464B8">
      <w:pPr>
        <w:pStyle w:val="BodyText"/>
        <w:spacing w:before="1"/>
        <w:rPr>
          <w:sz w:val="28"/>
        </w:rPr>
      </w:pPr>
    </w:p>
    <w:p w14:paraId="56C2CDC1" w14:textId="77777777" w:rsidR="00C464B8" w:rsidRDefault="00CB1FD6">
      <w:pPr>
        <w:pStyle w:val="BodyText"/>
        <w:spacing w:before="51"/>
        <w:ind w:left="960" w:right="252"/>
      </w:pPr>
      <w:r>
        <w:t>Many patients taking more than 10 mg of prednisolone can be managed by asking them to take additional oral steroids often 5 – 10 mg depending upon dose.</w:t>
      </w:r>
    </w:p>
    <w:p w14:paraId="0A5C4C85" w14:textId="77777777" w:rsidR="00C464B8" w:rsidRDefault="00C464B8">
      <w:pPr>
        <w:pStyle w:val="BodyText"/>
        <w:spacing w:before="2"/>
      </w:pPr>
    </w:p>
    <w:p w14:paraId="11F030E8" w14:textId="1F25E04F" w:rsidR="00C464B8" w:rsidRDefault="00CB1FD6">
      <w:pPr>
        <w:pStyle w:val="BodyText"/>
        <w:ind w:left="960"/>
      </w:pPr>
      <w:r>
        <w:t>Patients on high long</w:t>
      </w:r>
      <w:r w:rsidR="00C56119">
        <w:t>-</w:t>
      </w:r>
      <w:r>
        <w:t>term doses should be referred for advice</w:t>
      </w:r>
    </w:p>
    <w:p w14:paraId="4690FCA9" w14:textId="77777777" w:rsidR="00C464B8" w:rsidRDefault="00C464B8">
      <w:pPr>
        <w:pStyle w:val="BodyText"/>
      </w:pPr>
    </w:p>
    <w:p w14:paraId="4339CB11" w14:textId="77777777" w:rsidR="00C464B8" w:rsidRDefault="00CB1FD6">
      <w:pPr>
        <w:pStyle w:val="Heading2"/>
        <w:numPr>
          <w:ilvl w:val="1"/>
          <w:numId w:val="4"/>
        </w:numPr>
        <w:tabs>
          <w:tab w:val="left" w:pos="725"/>
        </w:tabs>
      </w:pPr>
      <w:r>
        <w:t>Addison’s disease and steroid cover</w:t>
      </w:r>
    </w:p>
    <w:p w14:paraId="1B3025B1" w14:textId="77777777" w:rsidR="00C464B8" w:rsidRDefault="00C464B8">
      <w:pPr>
        <w:pStyle w:val="BodyText"/>
        <w:spacing w:before="12"/>
        <w:rPr>
          <w:b/>
          <w:sz w:val="23"/>
        </w:rPr>
      </w:pPr>
    </w:p>
    <w:p w14:paraId="2122BAF7" w14:textId="77777777" w:rsidR="00C464B8" w:rsidRDefault="00CB1FD6">
      <w:pPr>
        <w:pStyle w:val="BodyText"/>
        <w:ind w:left="240"/>
      </w:pPr>
      <w:r>
        <w:t>Most Addison’s disease patients on long term steroid supplements can be treated in general</w:t>
      </w:r>
    </w:p>
    <w:p w14:paraId="4C6B4A08" w14:textId="77777777" w:rsidR="00C464B8" w:rsidRDefault="00CB1FD6">
      <w:pPr>
        <w:pStyle w:val="BodyText"/>
        <w:ind w:left="240"/>
      </w:pPr>
      <w:r>
        <w:t>practice for most procedures. Refer to the guidance below.</w:t>
      </w:r>
    </w:p>
    <w:p w14:paraId="4B03E681" w14:textId="77777777" w:rsidR="00C464B8" w:rsidRDefault="00C464B8">
      <w:pPr>
        <w:pStyle w:val="BodyText"/>
      </w:pPr>
    </w:p>
    <w:p w14:paraId="6FAEB548" w14:textId="77777777" w:rsidR="00C464B8" w:rsidRDefault="00CB1FD6">
      <w:pPr>
        <w:pStyle w:val="BodyText"/>
        <w:ind w:left="240"/>
      </w:pPr>
      <w:r>
        <w:t>Guidance: Addison’s Society web site</w:t>
      </w:r>
    </w:p>
    <w:p w14:paraId="336B790E" w14:textId="718261C5" w:rsidR="00C56119" w:rsidRPr="006F19ED" w:rsidRDefault="006F19ED">
      <w:pPr>
        <w:pStyle w:val="BodyText"/>
        <w:spacing w:before="9"/>
        <w:rPr>
          <w:sz w:val="22"/>
          <w:szCs w:val="22"/>
        </w:rPr>
      </w:pPr>
      <w:r w:rsidRPr="006F19ED">
        <w:rPr>
          <w:sz w:val="22"/>
          <w:szCs w:val="22"/>
        </w:rPr>
        <w:t xml:space="preserve">     </w:t>
      </w:r>
      <w:hyperlink r:id="rId25" w:history="1">
        <w:r w:rsidRPr="006F19ED">
          <w:rPr>
            <w:rStyle w:val="Hyperlink"/>
            <w:sz w:val="22"/>
            <w:szCs w:val="22"/>
            <w:u w:val="none"/>
          </w:rPr>
          <w:t>https://www.addisonsdisease.org.uk/addisons-disease-advice-for-dentists</w:t>
        </w:r>
      </w:hyperlink>
    </w:p>
    <w:p w14:paraId="248C546E" w14:textId="77777777" w:rsidR="00C56119" w:rsidRDefault="00C56119">
      <w:pPr>
        <w:pStyle w:val="BodyText"/>
        <w:spacing w:before="9"/>
        <w:rPr>
          <w:sz w:val="19"/>
        </w:rPr>
      </w:pPr>
    </w:p>
    <w:p w14:paraId="39DF66EA" w14:textId="77777777" w:rsidR="00C464B8" w:rsidRDefault="00CB1FD6">
      <w:pPr>
        <w:pStyle w:val="Heading2"/>
        <w:numPr>
          <w:ilvl w:val="1"/>
          <w:numId w:val="4"/>
        </w:numPr>
        <w:tabs>
          <w:tab w:val="left" w:pos="725"/>
        </w:tabs>
        <w:spacing w:before="51"/>
      </w:pPr>
      <w:r>
        <w:t>Bisphosphonates and monoclonal</w:t>
      </w:r>
      <w:r>
        <w:rPr>
          <w:spacing w:val="2"/>
        </w:rPr>
        <w:t xml:space="preserve"> </w:t>
      </w:r>
      <w:r>
        <w:t>antibodies</w:t>
      </w:r>
    </w:p>
    <w:p w14:paraId="4A7BEA03" w14:textId="77777777" w:rsidR="00C464B8" w:rsidRDefault="00C464B8">
      <w:pPr>
        <w:pStyle w:val="BodyText"/>
        <w:rPr>
          <w:b/>
        </w:rPr>
      </w:pPr>
    </w:p>
    <w:p w14:paraId="0ECD481D" w14:textId="77777777" w:rsidR="00C464B8" w:rsidRDefault="00CB1FD6">
      <w:pPr>
        <w:ind w:left="240"/>
        <w:rPr>
          <w:sz w:val="24"/>
        </w:rPr>
      </w:pPr>
      <w:r>
        <w:rPr>
          <w:b/>
          <w:sz w:val="24"/>
        </w:rPr>
        <w:t xml:space="preserve">Osteoporosis management or metastatic disease. </w:t>
      </w:r>
      <w:r>
        <w:rPr>
          <w:sz w:val="24"/>
        </w:rPr>
        <w:t>(Breast, prostate, multiple myeloma)</w:t>
      </w:r>
    </w:p>
    <w:p w14:paraId="74543DE6" w14:textId="77777777" w:rsidR="00C464B8" w:rsidRDefault="00C464B8">
      <w:pPr>
        <w:pStyle w:val="BodyText"/>
      </w:pPr>
    </w:p>
    <w:p w14:paraId="5ED797B0" w14:textId="77777777" w:rsidR="00C464B8" w:rsidRDefault="00CB1FD6">
      <w:pPr>
        <w:spacing w:line="242" w:lineRule="auto"/>
        <w:ind w:left="240" w:right="299"/>
        <w:rPr>
          <w:i/>
          <w:sz w:val="24"/>
        </w:rPr>
      </w:pPr>
      <w:r>
        <w:rPr>
          <w:i/>
          <w:sz w:val="24"/>
        </w:rPr>
        <w:t xml:space="preserve">Guidance Scottish Dental Clinical Effectiveness </w:t>
      </w:r>
      <w:proofErr w:type="spellStart"/>
      <w:r>
        <w:rPr>
          <w:i/>
          <w:sz w:val="24"/>
        </w:rPr>
        <w:t>Programme</w:t>
      </w:r>
      <w:proofErr w:type="spellEnd"/>
      <w:r>
        <w:rPr>
          <w:i/>
          <w:sz w:val="24"/>
        </w:rPr>
        <w:t xml:space="preserve"> March 2017 </w:t>
      </w:r>
      <w:hyperlink r:id="rId26">
        <w:r w:rsidRPr="00A831E9">
          <w:rPr>
            <w:color w:val="0000FF"/>
            <w:sz w:val="24"/>
            <w:u w:color="0000FF"/>
          </w:rPr>
          <w:t>http://www.sdcep.org.uk/published-guidance/medication-related-osteonecrosis-of-the-jaw/</w:t>
        </w:r>
      </w:hyperlink>
    </w:p>
    <w:p w14:paraId="0FE333F3" w14:textId="77777777" w:rsidR="00C464B8" w:rsidRDefault="00C464B8">
      <w:pPr>
        <w:pStyle w:val="BodyText"/>
        <w:spacing w:before="6"/>
        <w:rPr>
          <w:i/>
          <w:sz w:val="19"/>
        </w:rPr>
      </w:pPr>
    </w:p>
    <w:p w14:paraId="1A4CB22B" w14:textId="77777777" w:rsidR="00C464B8" w:rsidRDefault="00CB1FD6">
      <w:pPr>
        <w:spacing w:before="51"/>
        <w:ind w:left="240" w:right="5226"/>
        <w:rPr>
          <w:i/>
          <w:sz w:val="24"/>
        </w:rPr>
      </w:pPr>
      <w:r>
        <w:rPr>
          <w:i/>
          <w:sz w:val="24"/>
        </w:rPr>
        <w:t xml:space="preserve">NICE Guidance Feb 2018 </w:t>
      </w:r>
      <w:hyperlink r:id="rId27">
        <w:r w:rsidRPr="00A831E9">
          <w:rPr>
            <w:color w:val="0000FF"/>
            <w:sz w:val="24"/>
            <w:u w:color="0000FF"/>
          </w:rPr>
          <w:t>https://www.nice.org.uk/guidance/ta464</w:t>
        </w:r>
      </w:hyperlink>
    </w:p>
    <w:p w14:paraId="0B5BDAA4" w14:textId="77777777" w:rsidR="00C464B8" w:rsidRDefault="00C464B8">
      <w:pPr>
        <w:pStyle w:val="BodyText"/>
        <w:spacing w:before="9"/>
        <w:rPr>
          <w:i/>
          <w:sz w:val="19"/>
        </w:rPr>
      </w:pPr>
    </w:p>
    <w:p w14:paraId="5DDF6FD6" w14:textId="77777777" w:rsidR="00C464B8" w:rsidRDefault="00CB1FD6">
      <w:pPr>
        <w:pStyle w:val="Heading2"/>
        <w:spacing w:before="52" w:line="292" w:lineRule="exact"/>
        <w:ind w:left="240"/>
        <w:jc w:val="both"/>
      </w:pPr>
      <w:r>
        <w:t>Consider referring</w:t>
      </w:r>
    </w:p>
    <w:p w14:paraId="5FD24FAA" w14:textId="77777777" w:rsidR="00C464B8" w:rsidRDefault="00CB1FD6">
      <w:pPr>
        <w:pStyle w:val="ListParagraph"/>
        <w:numPr>
          <w:ilvl w:val="2"/>
          <w:numId w:val="4"/>
        </w:numPr>
        <w:tabs>
          <w:tab w:val="left" w:pos="961"/>
        </w:tabs>
        <w:ind w:right="260" w:hanging="356"/>
        <w:jc w:val="both"/>
        <w:rPr>
          <w:sz w:val="24"/>
        </w:rPr>
      </w:pPr>
      <w:r>
        <w:rPr>
          <w:sz w:val="24"/>
        </w:rPr>
        <w:t>Patients who have had or are receiving Intravenous bisphosphonate medication and Anti-TNF treatments (Rheumatoid Arthritis) and therefore at high risk of osteonecrosis.</w:t>
      </w:r>
    </w:p>
    <w:p w14:paraId="22470E51" w14:textId="77777777" w:rsidR="00C464B8" w:rsidRDefault="00CB1FD6">
      <w:pPr>
        <w:pStyle w:val="ListParagraph"/>
        <w:numPr>
          <w:ilvl w:val="2"/>
          <w:numId w:val="4"/>
        </w:numPr>
        <w:tabs>
          <w:tab w:val="left" w:pos="961"/>
        </w:tabs>
        <w:ind w:right="263" w:hanging="356"/>
        <w:jc w:val="both"/>
        <w:rPr>
          <w:sz w:val="24"/>
        </w:rPr>
      </w:pPr>
      <w:r>
        <w:rPr>
          <w:sz w:val="24"/>
        </w:rPr>
        <w:t>Patients on oral bisphosphonates with other immunosuppressives such as steroids or chemotherapeutic agents who are at a high risk of</w:t>
      </w:r>
      <w:r>
        <w:rPr>
          <w:spacing w:val="-9"/>
          <w:sz w:val="24"/>
        </w:rPr>
        <w:t xml:space="preserve"> </w:t>
      </w:r>
      <w:r>
        <w:rPr>
          <w:sz w:val="24"/>
        </w:rPr>
        <w:t>osteonecrosis</w:t>
      </w:r>
    </w:p>
    <w:p w14:paraId="1AFCFFF0" w14:textId="77777777" w:rsidR="00C464B8" w:rsidRDefault="00CB1FD6">
      <w:pPr>
        <w:pStyle w:val="ListParagraph"/>
        <w:numPr>
          <w:ilvl w:val="2"/>
          <w:numId w:val="4"/>
        </w:numPr>
        <w:tabs>
          <w:tab w:val="left" w:pos="961"/>
        </w:tabs>
        <w:spacing w:line="305" w:lineRule="exact"/>
        <w:ind w:left="960"/>
        <w:jc w:val="both"/>
        <w:rPr>
          <w:sz w:val="24"/>
        </w:rPr>
      </w:pPr>
      <w:r>
        <w:rPr>
          <w:sz w:val="24"/>
        </w:rPr>
        <w:t>Patients on oral bisphosphonates who smoke or are</w:t>
      </w:r>
      <w:r>
        <w:rPr>
          <w:spacing w:val="-8"/>
          <w:sz w:val="24"/>
        </w:rPr>
        <w:t xml:space="preserve"> </w:t>
      </w:r>
      <w:r>
        <w:rPr>
          <w:sz w:val="24"/>
        </w:rPr>
        <w:t>diabetics</w:t>
      </w:r>
    </w:p>
    <w:p w14:paraId="76F34ABD" w14:textId="77777777" w:rsidR="00C464B8" w:rsidRDefault="00C464B8">
      <w:pPr>
        <w:pStyle w:val="BodyText"/>
        <w:spacing w:before="1"/>
      </w:pPr>
    </w:p>
    <w:p w14:paraId="6E872979" w14:textId="77777777" w:rsidR="00C464B8" w:rsidRDefault="00CB1FD6">
      <w:pPr>
        <w:pStyle w:val="Heading2"/>
        <w:ind w:left="240"/>
        <w:jc w:val="both"/>
      </w:pPr>
      <w:r>
        <w:t>Patients who may be suitable for treatment in primary care</w:t>
      </w:r>
    </w:p>
    <w:p w14:paraId="524EE7B0" w14:textId="77777777" w:rsidR="00C464B8" w:rsidRDefault="00C464B8">
      <w:pPr>
        <w:pStyle w:val="BodyText"/>
        <w:spacing w:before="1"/>
        <w:rPr>
          <w:b/>
        </w:rPr>
      </w:pPr>
    </w:p>
    <w:p w14:paraId="381B37F5" w14:textId="77777777" w:rsidR="00C464B8" w:rsidRDefault="00CB1FD6">
      <w:pPr>
        <w:pStyle w:val="ListParagraph"/>
        <w:numPr>
          <w:ilvl w:val="2"/>
          <w:numId w:val="4"/>
        </w:numPr>
        <w:tabs>
          <w:tab w:val="left" w:pos="961"/>
        </w:tabs>
        <w:ind w:left="960" w:right="254" w:hanging="360"/>
        <w:jc w:val="both"/>
        <w:rPr>
          <w:sz w:val="24"/>
        </w:rPr>
      </w:pPr>
      <w:r>
        <w:rPr>
          <w:sz w:val="24"/>
        </w:rPr>
        <w:t>Patients who have commenced oral bisphosphonates or anti-TNF factors where the treatment is two years or less and no other immunosuppressive medications are co- prescribed.</w:t>
      </w:r>
    </w:p>
    <w:p w14:paraId="073E96DC" w14:textId="3E44EF2A" w:rsidR="00C464B8" w:rsidRDefault="00CB1FD6">
      <w:pPr>
        <w:pStyle w:val="ListParagraph"/>
        <w:numPr>
          <w:ilvl w:val="2"/>
          <w:numId w:val="4"/>
        </w:numPr>
        <w:tabs>
          <w:tab w:val="left" w:pos="961"/>
        </w:tabs>
        <w:spacing w:line="242" w:lineRule="auto"/>
        <w:ind w:left="960" w:right="262" w:hanging="360"/>
        <w:jc w:val="both"/>
        <w:rPr>
          <w:sz w:val="24"/>
        </w:rPr>
      </w:pPr>
      <w:r>
        <w:rPr>
          <w:sz w:val="24"/>
        </w:rPr>
        <w:t>Also</w:t>
      </w:r>
      <w:r w:rsidR="006F19ED">
        <w:rPr>
          <w:sz w:val="24"/>
        </w:rPr>
        <w:t>,</w:t>
      </w:r>
      <w:r>
        <w:rPr>
          <w:sz w:val="24"/>
        </w:rPr>
        <w:t xml:space="preserve"> for the above category of patient consideration of a drug holiday at the time of extraction until patient has</w:t>
      </w:r>
      <w:r>
        <w:rPr>
          <w:spacing w:val="-1"/>
          <w:sz w:val="24"/>
        </w:rPr>
        <w:t xml:space="preserve"> </w:t>
      </w:r>
      <w:r>
        <w:rPr>
          <w:sz w:val="24"/>
        </w:rPr>
        <w:t>healed.</w:t>
      </w:r>
    </w:p>
    <w:p w14:paraId="072E3C22" w14:textId="77777777" w:rsidR="00C464B8" w:rsidRDefault="00C464B8">
      <w:pPr>
        <w:pStyle w:val="BodyText"/>
        <w:spacing w:before="7"/>
        <w:rPr>
          <w:sz w:val="23"/>
        </w:rPr>
      </w:pPr>
    </w:p>
    <w:p w14:paraId="13C59F66" w14:textId="6F6DB118" w:rsidR="00C464B8" w:rsidRDefault="00102F56">
      <w:pPr>
        <w:spacing w:line="292" w:lineRule="exact"/>
        <w:ind w:left="240"/>
        <w:rPr>
          <w:sz w:val="24"/>
        </w:rPr>
      </w:pPr>
      <w:r>
        <w:rPr>
          <w:noProof/>
        </w:rPr>
        <mc:AlternateContent>
          <mc:Choice Requires="wps">
            <w:drawing>
              <wp:anchor distT="0" distB="0" distL="114300" distR="114300" simplePos="0" relativeHeight="15728640" behindDoc="0" locked="0" layoutInCell="1" allowOverlap="1" wp14:anchorId="70923A57" wp14:editId="18BEEBED">
                <wp:simplePos x="0" y="0"/>
                <wp:positionH relativeFrom="page">
                  <wp:posOffset>2106930</wp:posOffset>
                </wp:positionH>
                <wp:positionV relativeFrom="paragraph">
                  <wp:posOffset>161925</wp:posOffset>
                </wp:positionV>
                <wp:extent cx="34925" cy="10795"/>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2E2527" id="Rectangle 2" o:spid="_x0000_s1026" style="position:absolute;margin-left:165.9pt;margin-top:12.75pt;width:2.75pt;height:.8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vpV4wEAALIDAAAOAAAAZHJzL2Uyb0RvYy54bWysU9uO0zAQfUfiHyy/0zSlZWnUdLXqahHS&#10;cpEWPsB1nMTC8ZgZt2n5esZut1vBGyIPlsczczzn+GR1exic2BskC76W5WQqhfEaGuu7Wn7/9vDm&#10;vRQUlW+UA29qeTQkb9evX63GUJkZ9OAag4JBPFVjqGUfY6iKgnRvBkUTCMZzsgUcVOQQu6JBNTL6&#10;4IrZdPquGAGbgKANEZ/en5JynfHb1uj4pW3JROFqybPFvGJet2kt1itVdahCb/V5DPUPUwzKer70&#10;AnWvohI7tH9BDVYjELRxomEooG2tNpkDsymnf7B56lUwmQuLQ+EiE/0/WP15/xS+YhqdwiPoHyQ8&#10;bHrlO3OHCGNvVMPXlUmoYgxUXRpSQNwqtuMnaPhp1S5C1uDQ4pAAmZ04ZKmPF6nNIQrNh2/ny9lC&#10;Cs2ZcnqzXGR8VT23BqT4wcAg0qaWyO+YodX+kWIaRVXPJXl0cLZ5sM7lALvtxqHYq/Tm+Tuj03WZ&#10;86nYQ2o7IaaTzDHRSg6iagvNkSkinIzDRudND/hLipFNU0v6uVNopHAfPcu0LOfz5LIczBc3Mw7w&#10;OrO9ziivGaqWUYrTdhNPztwFtF3PN5WZtIc7lra1mfjLVOdh2RhZj7OJk/Ou41z18qutfwMAAP//&#10;AwBQSwMEFAAGAAgAAAAhAP5hWdvfAAAACQEAAA8AAABkcnMvZG93bnJldi54bWxMj8FOwzAQRO9I&#10;/IO1SNyo05jQEuJUFIkjEi0c6M2JlyRqvA6x2wa+nu0Jjjs7mnlTrCbXiyOOofOkYT5LQCDV3nbU&#10;aHh/e75ZggjRkDW9J9TwjQFW5eVFYXLrT7TB4zY2gkMo5EZDG+OQSxnqFp0JMz8g8e/Tj85EPsdG&#10;2tGcONz1Mk2SO+lMR9zQmgGfWqz324PTsL5frr9eb+nlZ1PtcPdR7bN0TLS+vpoeH0BEnOKfGc74&#10;jA4lM1X+QDaIXoNSc0aPGtIsA8EGpRYKRMXCIgVZFvL/gvIXAAD//wMAUEsBAi0AFAAGAAgAAAAh&#10;ALaDOJL+AAAA4QEAABMAAAAAAAAAAAAAAAAAAAAAAFtDb250ZW50X1R5cGVzXS54bWxQSwECLQAU&#10;AAYACAAAACEAOP0h/9YAAACUAQAACwAAAAAAAAAAAAAAAAAvAQAAX3JlbHMvLnJlbHNQSwECLQAU&#10;AAYACAAAACEAmlb6VeMBAACyAwAADgAAAAAAAAAAAAAAAAAuAgAAZHJzL2Uyb0RvYy54bWxQSwEC&#10;LQAUAAYACAAAACEA/mFZ298AAAAJAQAADwAAAAAAAAAAAAAAAAA9BAAAZHJzL2Rvd25yZXYueG1s&#10;UEsFBgAAAAAEAAQA8wAAAEkFAAAAAA==&#10;" fillcolor="black" stroked="f">
                <w10:wrap anchorx="page"/>
              </v:rect>
            </w:pict>
          </mc:Fallback>
        </mc:AlternateContent>
      </w:r>
      <w:r w:rsidR="00CB1FD6">
        <w:rPr>
          <w:b/>
          <w:sz w:val="24"/>
        </w:rPr>
        <w:t xml:space="preserve">Oncology patients: </w:t>
      </w:r>
      <w:r w:rsidR="00CB1FD6">
        <w:rPr>
          <w:sz w:val="24"/>
        </w:rPr>
        <w:t>Head and neck surgery / radiotherapy</w:t>
      </w:r>
    </w:p>
    <w:p w14:paraId="1F80C4A1" w14:textId="77777777" w:rsidR="00C464B8" w:rsidRDefault="00CB1FD6">
      <w:pPr>
        <w:pStyle w:val="ListParagraph"/>
        <w:numPr>
          <w:ilvl w:val="2"/>
          <w:numId w:val="4"/>
        </w:numPr>
        <w:tabs>
          <w:tab w:val="left" w:pos="960"/>
          <w:tab w:val="left" w:pos="961"/>
        </w:tabs>
        <w:ind w:right="256" w:hanging="356"/>
        <w:rPr>
          <w:sz w:val="24"/>
        </w:rPr>
      </w:pPr>
      <w:r>
        <w:rPr>
          <w:sz w:val="24"/>
        </w:rPr>
        <w:t>Patients at risk of Osteoradionecrosis. (patients with a history of head and neck radiotherapy)</w:t>
      </w:r>
    </w:p>
    <w:p w14:paraId="787E7738" w14:textId="2504B78F" w:rsidR="00C464B8" w:rsidRPr="000E07C0" w:rsidRDefault="00CB1FD6" w:rsidP="000E07C0">
      <w:pPr>
        <w:pStyle w:val="ListParagraph"/>
        <w:numPr>
          <w:ilvl w:val="2"/>
          <w:numId w:val="4"/>
        </w:numPr>
        <w:tabs>
          <w:tab w:val="left" w:pos="960"/>
          <w:tab w:val="left" w:pos="961"/>
        </w:tabs>
        <w:spacing w:line="242" w:lineRule="auto"/>
        <w:ind w:right="258" w:hanging="356"/>
        <w:rPr>
          <w:sz w:val="24"/>
        </w:rPr>
        <w:sectPr w:rsidR="00C464B8" w:rsidRPr="000E07C0" w:rsidSect="0005616E">
          <w:pgSz w:w="11910" w:h="16840"/>
          <w:pgMar w:top="1780" w:right="1180" w:bottom="1200" w:left="1200" w:header="793" w:footer="987" w:gutter="0"/>
          <w:cols w:space="720"/>
        </w:sectPr>
      </w:pPr>
      <w:r>
        <w:rPr>
          <w:sz w:val="24"/>
        </w:rPr>
        <w:t>Patients with limited oral access e.g. head &amp; neck cancer patients with microstomia or severe</w:t>
      </w:r>
      <w:r>
        <w:rPr>
          <w:spacing w:val="-1"/>
          <w:sz w:val="24"/>
        </w:rPr>
        <w:t xml:space="preserve"> </w:t>
      </w:r>
      <w:r>
        <w:rPr>
          <w:sz w:val="24"/>
        </w:rPr>
        <w:t>trismu</w:t>
      </w:r>
      <w:r w:rsidR="00A831E9">
        <w:rPr>
          <w:sz w:val="24"/>
        </w:rPr>
        <w:t>s</w:t>
      </w:r>
    </w:p>
    <w:p w14:paraId="66930335" w14:textId="77777777" w:rsidR="00C464B8" w:rsidRDefault="00C464B8">
      <w:pPr>
        <w:pStyle w:val="BodyText"/>
        <w:spacing w:before="7"/>
        <w:rPr>
          <w:sz w:val="18"/>
        </w:rPr>
      </w:pPr>
    </w:p>
    <w:p w14:paraId="30EEEA69" w14:textId="77777777" w:rsidR="00C464B8" w:rsidRDefault="00CB1FD6">
      <w:pPr>
        <w:pStyle w:val="Heading1"/>
      </w:pPr>
      <w:r>
        <w:t>Section 12. Patients suitable for treatment in a hospital setting</w:t>
      </w:r>
    </w:p>
    <w:p w14:paraId="58A39609" w14:textId="77777777" w:rsidR="00C464B8" w:rsidRDefault="00C464B8">
      <w:pPr>
        <w:pStyle w:val="BodyText"/>
        <w:rPr>
          <w:rFonts w:ascii="Calibri Light"/>
          <w:sz w:val="32"/>
        </w:rPr>
      </w:pPr>
    </w:p>
    <w:p w14:paraId="16BFB396" w14:textId="77777777" w:rsidR="00C464B8" w:rsidRDefault="00CB1FD6">
      <w:pPr>
        <w:pStyle w:val="ListParagraph"/>
        <w:numPr>
          <w:ilvl w:val="1"/>
          <w:numId w:val="3"/>
        </w:numPr>
        <w:tabs>
          <w:tab w:val="left" w:pos="682"/>
        </w:tabs>
        <w:spacing w:before="235"/>
        <w:ind w:hanging="442"/>
      </w:pPr>
      <w:r>
        <w:t>Unstable/severe cardiovascular</w:t>
      </w:r>
      <w:r>
        <w:rPr>
          <w:spacing w:val="-2"/>
        </w:rPr>
        <w:t xml:space="preserve"> </w:t>
      </w:r>
      <w:r>
        <w:t>disease.</w:t>
      </w:r>
    </w:p>
    <w:p w14:paraId="53592C93" w14:textId="77777777" w:rsidR="00C464B8" w:rsidRDefault="00C464B8">
      <w:pPr>
        <w:pStyle w:val="BodyText"/>
        <w:spacing w:before="9"/>
        <w:rPr>
          <w:sz w:val="19"/>
        </w:rPr>
      </w:pPr>
    </w:p>
    <w:p w14:paraId="1F0FEE41" w14:textId="77777777" w:rsidR="00C464B8" w:rsidRDefault="00CB1FD6">
      <w:pPr>
        <w:pStyle w:val="ListParagraph"/>
        <w:numPr>
          <w:ilvl w:val="1"/>
          <w:numId w:val="3"/>
        </w:numPr>
        <w:tabs>
          <w:tab w:val="left" w:pos="733"/>
        </w:tabs>
        <w:ind w:left="732" w:hanging="493"/>
      </w:pPr>
      <w:r>
        <w:t>Respiratory function decreased to the extent the patient has to have home oxygen</w:t>
      </w:r>
      <w:r>
        <w:rPr>
          <w:spacing w:val="-17"/>
        </w:rPr>
        <w:t xml:space="preserve"> </w:t>
      </w:r>
      <w:r>
        <w:t>therapy.</w:t>
      </w:r>
    </w:p>
    <w:p w14:paraId="4133E7D7" w14:textId="77777777" w:rsidR="00C464B8" w:rsidRDefault="00C464B8">
      <w:pPr>
        <w:pStyle w:val="BodyText"/>
        <w:spacing w:before="8"/>
        <w:rPr>
          <w:sz w:val="19"/>
        </w:rPr>
      </w:pPr>
    </w:p>
    <w:p w14:paraId="7F51EDBB" w14:textId="77777777" w:rsidR="00C464B8" w:rsidRDefault="00CB1FD6">
      <w:pPr>
        <w:pStyle w:val="ListParagraph"/>
        <w:numPr>
          <w:ilvl w:val="1"/>
          <w:numId w:val="3"/>
        </w:numPr>
        <w:tabs>
          <w:tab w:val="left" w:pos="732"/>
        </w:tabs>
        <w:ind w:left="731" w:hanging="492"/>
      </w:pPr>
      <w:r>
        <w:t>Unstable</w:t>
      </w:r>
      <w:r>
        <w:rPr>
          <w:spacing w:val="-1"/>
        </w:rPr>
        <w:t xml:space="preserve"> </w:t>
      </w:r>
      <w:r>
        <w:t>epilepsy.</w:t>
      </w:r>
    </w:p>
    <w:p w14:paraId="051A1BD8" w14:textId="77777777" w:rsidR="00C464B8" w:rsidRDefault="00C464B8">
      <w:pPr>
        <w:pStyle w:val="BodyText"/>
        <w:spacing w:before="9"/>
        <w:rPr>
          <w:sz w:val="19"/>
        </w:rPr>
      </w:pPr>
    </w:p>
    <w:p w14:paraId="55AAD927" w14:textId="77777777" w:rsidR="00C464B8" w:rsidRDefault="00CB1FD6">
      <w:pPr>
        <w:pStyle w:val="ListParagraph"/>
        <w:numPr>
          <w:ilvl w:val="1"/>
          <w:numId w:val="3"/>
        </w:numPr>
        <w:tabs>
          <w:tab w:val="left" w:pos="682"/>
        </w:tabs>
        <w:ind w:hanging="442"/>
      </w:pPr>
      <w:r>
        <w:t>Uncontrolled</w:t>
      </w:r>
      <w:r>
        <w:rPr>
          <w:spacing w:val="-1"/>
        </w:rPr>
        <w:t xml:space="preserve"> </w:t>
      </w:r>
      <w:r>
        <w:t>diabetes.</w:t>
      </w:r>
    </w:p>
    <w:p w14:paraId="1659830A" w14:textId="77777777" w:rsidR="00C464B8" w:rsidRDefault="00C464B8">
      <w:pPr>
        <w:pStyle w:val="BodyText"/>
        <w:spacing w:before="8"/>
        <w:rPr>
          <w:sz w:val="19"/>
        </w:rPr>
      </w:pPr>
    </w:p>
    <w:p w14:paraId="0304D042" w14:textId="77777777" w:rsidR="00C464B8" w:rsidRDefault="00CB1FD6">
      <w:pPr>
        <w:pStyle w:val="ListParagraph"/>
        <w:numPr>
          <w:ilvl w:val="1"/>
          <w:numId w:val="3"/>
        </w:numPr>
        <w:tabs>
          <w:tab w:val="left" w:pos="732"/>
        </w:tabs>
        <w:spacing w:line="276" w:lineRule="auto"/>
        <w:ind w:left="240" w:right="300" w:firstLine="0"/>
      </w:pPr>
      <w:r>
        <w:t>Any medical condition such as liver/ kidney disease that requires additional investigations prior to</w:t>
      </w:r>
      <w:r>
        <w:rPr>
          <w:spacing w:val="-1"/>
        </w:rPr>
        <w:t xml:space="preserve"> </w:t>
      </w:r>
      <w:r>
        <w:t>extraction.</w:t>
      </w:r>
    </w:p>
    <w:p w14:paraId="6AB61B3D" w14:textId="77777777" w:rsidR="00C464B8" w:rsidRDefault="00C464B8">
      <w:pPr>
        <w:pStyle w:val="BodyText"/>
        <w:spacing w:before="5"/>
        <w:rPr>
          <w:sz w:val="16"/>
        </w:rPr>
      </w:pPr>
    </w:p>
    <w:p w14:paraId="673FD3E5" w14:textId="2A1EFF4B" w:rsidR="00C464B8" w:rsidRDefault="00CB1FD6">
      <w:pPr>
        <w:pStyle w:val="ListParagraph"/>
        <w:numPr>
          <w:ilvl w:val="1"/>
          <w:numId w:val="3"/>
        </w:numPr>
        <w:tabs>
          <w:tab w:val="left" w:pos="730"/>
        </w:tabs>
        <w:ind w:left="729" w:hanging="490"/>
      </w:pPr>
      <w:r>
        <w:t xml:space="preserve">Patients with coagulation disorders such as </w:t>
      </w:r>
      <w:proofErr w:type="spellStart"/>
      <w:r>
        <w:t>Haemophilia</w:t>
      </w:r>
      <w:proofErr w:type="spellEnd"/>
      <w:r>
        <w:t xml:space="preserve">, and Von </w:t>
      </w:r>
      <w:proofErr w:type="spellStart"/>
      <w:r>
        <w:t>Willebrands</w:t>
      </w:r>
      <w:proofErr w:type="spellEnd"/>
      <w:r>
        <w:rPr>
          <w:spacing w:val="-12"/>
        </w:rPr>
        <w:t xml:space="preserve"> </w:t>
      </w:r>
      <w:r w:rsidR="00F52C36">
        <w:t>D</w:t>
      </w:r>
      <w:r>
        <w:t>isease.</w:t>
      </w:r>
    </w:p>
    <w:p w14:paraId="16B0D5C8" w14:textId="77777777" w:rsidR="00C464B8" w:rsidRDefault="00C464B8">
      <w:pPr>
        <w:pStyle w:val="BodyText"/>
        <w:spacing w:before="9"/>
        <w:rPr>
          <w:sz w:val="19"/>
        </w:rPr>
      </w:pPr>
    </w:p>
    <w:p w14:paraId="1906081D" w14:textId="77777777" w:rsidR="00C464B8" w:rsidRDefault="00CB1FD6">
      <w:pPr>
        <w:pStyle w:val="ListParagraph"/>
        <w:numPr>
          <w:ilvl w:val="1"/>
          <w:numId w:val="3"/>
        </w:numPr>
        <w:tabs>
          <w:tab w:val="left" w:pos="730"/>
        </w:tabs>
        <w:ind w:left="729" w:hanging="490"/>
      </w:pPr>
      <w:r>
        <w:t>Patients on Warfarin whose INR &gt;4, or whose INR is unstable or requires multiple</w:t>
      </w:r>
      <w:r>
        <w:rPr>
          <w:spacing w:val="-22"/>
        </w:rPr>
        <w:t xml:space="preserve"> </w:t>
      </w:r>
      <w:r>
        <w:t>extractions.</w:t>
      </w:r>
    </w:p>
    <w:p w14:paraId="17720BB1" w14:textId="77777777" w:rsidR="00C464B8" w:rsidRDefault="00C464B8">
      <w:pPr>
        <w:pStyle w:val="BodyText"/>
        <w:spacing w:before="8"/>
        <w:rPr>
          <w:sz w:val="19"/>
        </w:rPr>
      </w:pPr>
    </w:p>
    <w:p w14:paraId="0D373FE6" w14:textId="77777777" w:rsidR="00C464B8" w:rsidRDefault="00CB1FD6">
      <w:pPr>
        <w:pStyle w:val="ListParagraph"/>
        <w:numPr>
          <w:ilvl w:val="1"/>
          <w:numId w:val="3"/>
        </w:numPr>
        <w:tabs>
          <w:tab w:val="left" w:pos="730"/>
        </w:tabs>
        <w:ind w:left="729" w:hanging="490"/>
      </w:pPr>
      <w:r>
        <w:t>Patients undergoing chemotherapy who are in acute pain requiring</w:t>
      </w:r>
      <w:r>
        <w:rPr>
          <w:spacing w:val="-8"/>
        </w:rPr>
        <w:t xml:space="preserve"> </w:t>
      </w:r>
      <w:r>
        <w:t>extraction.</w:t>
      </w:r>
    </w:p>
    <w:p w14:paraId="1B9B0FAE" w14:textId="77777777" w:rsidR="00C464B8" w:rsidRDefault="00C464B8">
      <w:pPr>
        <w:pStyle w:val="BodyText"/>
        <w:spacing w:before="9"/>
        <w:rPr>
          <w:sz w:val="19"/>
        </w:rPr>
      </w:pPr>
    </w:p>
    <w:p w14:paraId="26B557BC" w14:textId="77777777" w:rsidR="00C464B8" w:rsidRDefault="00CB1FD6">
      <w:pPr>
        <w:pStyle w:val="ListParagraph"/>
        <w:numPr>
          <w:ilvl w:val="1"/>
          <w:numId w:val="3"/>
        </w:numPr>
        <w:tabs>
          <w:tab w:val="left" w:pos="730"/>
        </w:tabs>
        <w:ind w:left="729" w:hanging="490"/>
      </w:pPr>
      <w:r>
        <w:t>Patients who have had radiotherapy to the head and</w:t>
      </w:r>
      <w:r>
        <w:rPr>
          <w:spacing w:val="-2"/>
        </w:rPr>
        <w:t xml:space="preserve"> </w:t>
      </w:r>
      <w:r>
        <w:t>neck.</w:t>
      </w:r>
    </w:p>
    <w:p w14:paraId="15F392C1" w14:textId="77777777" w:rsidR="00C464B8" w:rsidRDefault="00C464B8">
      <w:pPr>
        <w:pStyle w:val="BodyText"/>
        <w:spacing w:before="8"/>
        <w:rPr>
          <w:sz w:val="19"/>
        </w:rPr>
      </w:pPr>
    </w:p>
    <w:p w14:paraId="3C51A638" w14:textId="77777777" w:rsidR="00C464B8" w:rsidRDefault="00CB1FD6">
      <w:pPr>
        <w:pStyle w:val="ListParagraph"/>
        <w:numPr>
          <w:ilvl w:val="1"/>
          <w:numId w:val="3"/>
        </w:numPr>
        <w:tabs>
          <w:tab w:val="left" w:pos="842"/>
        </w:tabs>
        <w:spacing w:line="273" w:lineRule="auto"/>
        <w:ind w:left="240" w:right="911" w:firstLine="0"/>
      </w:pPr>
      <w:r>
        <w:t>Patients on oral bisphosphonates and have an additional comorbidity such as diabetes, steroid or other immunosuppressive</w:t>
      </w:r>
      <w:r>
        <w:rPr>
          <w:spacing w:val="-7"/>
        </w:rPr>
        <w:t xml:space="preserve"> </w:t>
      </w:r>
      <w:r>
        <w:t>therapy.</w:t>
      </w:r>
    </w:p>
    <w:p w14:paraId="23627D59" w14:textId="77777777" w:rsidR="00C464B8" w:rsidRDefault="00C464B8">
      <w:pPr>
        <w:pStyle w:val="BodyText"/>
        <w:spacing w:before="8"/>
        <w:rPr>
          <w:sz w:val="16"/>
        </w:rPr>
      </w:pPr>
    </w:p>
    <w:p w14:paraId="146F925B" w14:textId="77777777" w:rsidR="00C464B8" w:rsidRDefault="00CB1FD6">
      <w:pPr>
        <w:pStyle w:val="ListParagraph"/>
        <w:numPr>
          <w:ilvl w:val="1"/>
          <w:numId w:val="3"/>
        </w:numPr>
        <w:tabs>
          <w:tab w:val="left" w:pos="792"/>
        </w:tabs>
        <w:spacing w:line="276" w:lineRule="auto"/>
        <w:ind w:left="240" w:right="1212" w:firstLine="0"/>
      </w:pPr>
      <w:r>
        <w:t>Patients who have had or are receiving IV bisphosphonates, antiresorptive drugs (</w:t>
      </w:r>
      <w:proofErr w:type="spellStart"/>
      <w:r>
        <w:t>eg</w:t>
      </w:r>
      <w:proofErr w:type="spellEnd"/>
      <w:r>
        <w:t xml:space="preserve"> Denosumab) or Anti-TNF treatment (Rheumatoid Arthritis) and therefore at high risk of osteonecrosis.</w:t>
      </w:r>
    </w:p>
    <w:p w14:paraId="174E6A6D" w14:textId="77777777" w:rsidR="00C464B8" w:rsidRDefault="00C464B8">
      <w:pPr>
        <w:pStyle w:val="BodyText"/>
        <w:spacing w:before="7"/>
        <w:rPr>
          <w:sz w:val="16"/>
        </w:rPr>
      </w:pPr>
    </w:p>
    <w:p w14:paraId="3655A85F" w14:textId="77777777" w:rsidR="00C464B8" w:rsidRDefault="00CB1FD6">
      <w:pPr>
        <w:pStyle w:val="ListParagraph"/>
        <w:numPr>
          <w:ilvl w:val="1"/>
          <w:numId w:val="3"/>
        </w:numPr>
        <w:tabs>
          <w:tab w:val="left" w:pos="842"/>
        </w:tabs>
        <w:ind w:left="841" w:hanging="602"/>
      </w:pPr>
      <w:r>
        <w:t>Patients who have severe immune</w:t>
      </w:r>
      <w:r>
        <w:rPr>
          <w:spacing w:val="-2"/>
        </w:rPr>
        <w:t xml:space="preserve"> </w:t>
      </w:r>
      <w:r>
        <w:t>dysfunction.</w:t>
      </w:r>
    </w:p>
    <w:p w14:paraId="0F291703" w14:textId="77777777" w:rsidR="00C464B8" w:rsidRDefault="00C464B8">
      <w:pPr>
        <w:pStyle w:val="BodyText"/>
        <w:spacing w:before="8"/>
        <w:rPr>
          <w:sz w:val="19"/>
        </w:rPr>
      </w:pPr>
    </w:p>
    <w:p w14:paraId="48B74A41" w14:textId="73DA5099" w:rsidR="00C464B8" w:rsidRDefault="00CB1FD6" w:rsidP="000E07C0">
      <w:pPr>
        <w:pStyle w:val="ListParagraph"/>
        <w:numPr>
          <w:ilvl w:val="1"/>
          <w:numId w:val="3"/>
        </w:numPr>
        <w:tabs>
          <w:tab w:val="left" w:pos="794"/>
        </w:tabs>
        <w:spacing w:before="1" w:line="276" w:lineRule="auto"/>
        <w:ind w:left="240" w:right="294" w:firstLine="0"/>
        <w:sectPr w:rsidR="00C464B8" w:rsidSect="0005616E">
          <w:pgSz w:w="11910" w:h="16840"/>
          <w:pgMar w:top="1780" w:right="1180" w:bottom="1200" w:left="1200" w:header="793" w:footer="987" w:gutter="0"/>
          <w:cols w:space="720"/>
        </w:sectPr>
      </w:pPr>
      <w:r>
        <w:t>If a patient suffers from a condition not mentioned in the above and you feel should be seen in the hospital setting, please complete the referral form and enter the condition in section 4. Please be aware that patients with BMI greater than 40 will require specialist assessment and may not be offered GA or</w:t>
      </w:r>
      <w:r>
        <w:rPr>
          <w:spacing w:val="-4"/>
        </w:rPr>
        <w:t xml:space="preserve"> </w:t>
      </w:r>
      <w:r>
        <w:t>sedation.</w:t>
      </w:r>
    </w:p>
    <w:p w14:paraId="5CBD897E" w14:textId="77777777" w:rsidR="00C464B8" w:rsidRDefault="00C464B8">
      <w:pPr>
        <w:pStyle w:val="BodyText"/>
        <w:spacing w:before="11"/>
        <w:rPr>
          <w:sz w:val="21"/>
        </w:rPr>
      </w:pPr>
    </w:p>
    <w:p w14:paraId="6E508FE5" w14:textId="77777777" w:rsidR="00C464B8" w:rsidRDefault="00CB1FD6">
      <w:pPr>
        <w:pStyle w:val="Heading1"/>
        <w:ind w:left="3973" w:right="3982"/>
        <w:jc w:val="center"/>
      </w:pPr>
      <w:r>
        <w:t>APPENDIX 3</w:t>
      </w:r>
    </w:p>
    <w:p w14:paraId="23AD3E54" w14:textId="77777777" w:rsidR="00C464B8" w:rsidRDefault="00C464B8">
      <w:pPr>
        <w:pStyle w:val="BodyText"/>
        <w:spacing w:before="8"/>
        <w:rPr>
          <w:rFonts w:ascii="Calibri Light"/>
        </w:rPr>
      </w:pPr>
    </w:p>
    <w:p w14:paraId="483CD2FD" w14:textId="77777777" w:rsidR="00C464B8" w:rsidRDefault="00CB1FD6">
      <w:pPr>
        <w:spacing w:line="276" w:lineRule="auto"/>
        <w:ind w:left="240" w:right="316"/>
        <w:rPr>
          <w:rFonts w:ascii="Calibri Light"/>
          <w:sz w:val="32"/>
        </w:rPr>
      </w:pPr>
      <w:r>
        <w:rPr>
          <w:rFonts w:ascii="Calibri Light"/>
          <w:sz w:val="32"/>
        </w:rPr>
        <w:t xml:space="preserve">Section </w:t>
      </w:r>
      <w:r>
        <w:rPr>
          <w:rFonts w:ascii="Calibri Light"/>
          <w:spacing w:val="-3"/>
          <w:sz w:val="32"/>
        </w:rPr>
        <w:t xml:space="preserve">13: Guidance </w:t>
      </w:r>
      <w:r>
        <w:rPr>
          <w:rFonts w:ascii="Calibri Light"/>
          <w:spacing w:val="-5"/>
          <w:sz w:val="32"/>
        </w:rPr>
        <w:t xml:space="preserve">for </w:t>
      </w:r>
      <w:r>
        <w:rPr>
          <w:rFonts w:ascii="Calibri Light"/>
          <w:spacing w:val="-3"/>
          <w:sz w:val="32"/>
        </w:rPr>
        <w:t xml:space="preserve">the </w:t>
      </w:r>
      <w:r>
        <w:rPr>
          <w:rFonts w:ascii="Calibri Light"/>
          <w:spacing w:val="-4"/>
          <w:sz w:val="32"/>
        </w:rPr>
        <w:t xml:space="preserve">management </w:t>
      </w:r>
      <w:r>
        <w:rPr>
          <w:rFonts w:ascii="Calibri Light"/>
          <w:spacing w:val="-3"/>
          <w:sz w:val="32"/>
        </w:rPr>
        <w:t xml:space="preserve">of </w:t>
      </w:r>
      <w:r>
        <w:rPr>
          <w:rFonts w:ascii="Calibri Light"/>
          <w:spacing w:val="-5"/>
          <w:sz w:val="32"/>
        </w:rPr>
        <w:t xml:space="preserve">Temporomandibular </w:t>
      </w:r>
      <w:r>
        <w:rPr>
          <w:rFonts w:ascii="Calibri Light"/>
          <w:spacing w:val="-3"/>
          <w:sz w:val="32"/>
        </w:rPr>
        <w:t xml:space="preserve">Joint Pain Dysfunction </w:t>
      </w:r>
      <w:r>
        <w:rPr>
          <w:rFonts w:ascii="Calibri Light"/>
          <w:spacing w:val="-4"/>
          <w:sz w:val="32"/>
        </w:rPr>
        <w:t xml:space="preserve">Syndrome </w:t>
      </w:r>
      <w:r>
        <w:rPr>
          <w:rFonts w:ascii="Calibri Light"/>
          <w:spacing w:val="-3"/>
          <w:sz w:val="32"/>
        </w:rPr>
        <w:t xml:space="preserve">(TMJPDS) </w:t>
      </w:r>
      <w:r>
        <w:rPr>
          <w:rFonts w:ascii="Calibri Light"/>
          <w:sz w:val="32"/>
        </w:rPr>
        <w:t xml:space="preserve">in primary </w:t>
      </w:r>
      <w:r>
        <w:rPr>
          <w:rFonts w:ascii="Calibri Light"/>
          <w:spacing w:val="-4"/>
          <w:sz w:val="32"/>
        </w:rPr>
        <w:t xml:space="preserve">dental </w:t>
      </w:r>
      <w:r>
        <w:rPr>
          <w:rFonts w:ascii="Calibri Light"/>
          <w:spacing w:val="-5"/>
          <w:sz w:val="32"/>
        </w:rPr>
        <w:t>care</w:t>
      </w:r>
    </w:p>
    <w:p w14:paraId="60770FC5" w14:textId="77777777" w:rsidR="00C464B8" w:rsidRDefault="00C464B8">
      <w:pPr>
        <w:pStyle w:val="BodyText"/>
        <w:spacing w:before="9"/>
        <w:rPr>
          <w:rFonts w:ascii="Calibri Light"/>
          <w:sz w:val="28"/>
        </w:rPr>
      </w:pPr>
    </w:p>
    <w:p w14:paraId="52A4ECEE" w14:textId="77777777" w:rsidR="00C464B8" w:rsidRDefault="00CB1FD6">
      <w:pPr>
        <w:ind w:left="240" w:right="223"/>
        <w:rPr>
          <w:i/>
          <w:sz w:val="24"/>
        </w:rPr>
      </w:pPr>
      <w:r>
        <w:rPr>
          <w:i/>
          <w:sz w:val="24"/>
        </w:rPr>
        <w:t>Current national guidance is accessible from the Faculty of Dental Surgery of the Royal College of Surgeons of England.</w:t>
      </w:r>
    </w:p>
    <w:p w14:paraId="698AF5D3" w14:textId="68087FF6" w:rsidR="00C464B8" w:rsidRPr="000E0668" w:rsidRDefault="000E0668">
      <w:pPr>
        <w:pStyle w:val="BodyText"/>
        <w:spacing w:before="9"/>
        <w:rPr>
          <w:i/>
        </w:rPr>
      </w:pPr>
      <w:hyperlink r:id="rId28" w:history="1">
        <w:r w:rsidRPr="000E0668">
          <w:rPr>
            <w:rStyle w:val="Hyperlink"/>
            <w:i/>
          </w:rPr>
          <w:t>https://www.rcseng.ac.uk/dental-faculties/fds/publications-guidelines/clinical-guidelines/</w:t>
        </w:r>
      </w:hyperlink>
    </w:p>
    <w:p w14:paraId="2B9C294B" w14:textId="77777777" w:rsidR="000E0668" w:rsidRDefault="000E0668">
      <w:pPr>
        <w:pStyle w:val="BodyText"/>
        <w:spacing w:before="9"/>
        <w:rPr>
          <w:i/>
          <w:sz w:val="19"/>
        </w:rPr>
      </w:pPr>
    </w:p>
    <w:p w14:paraId="13057F6A" w14:textId="77777777" w:rsidR="00C464B8" w:rsidRDefault="00CB1FD6">
      <w:pPr>
        <w:pStyle w:val="ListParagraph"/>
        <w:numPr>
          <w:ilvl w:val="1"/>
          <w:numId w:val="2"/>
        </w:numPr>
        <w:tabs>
          <w:tab w:val="left" w:pos="739"/>
        </w:tabs>
        <w:spacing w:before="51"/>
        <w:ind w:right="259" w:firstLine="0"/>
        <w:jc w:val="both"/>
        <w:rPr>
          <w:sz w:val="24"/>
        </w:rPr>
      </w:pPr>
      <w:r>
        <w:rPr>
          <w:sz w:val="24"/>
        </w:rPr>
        <w:t xml:space="preserve">The majority of patients presenting with TMJ problems will be suffering from TMJPDS (Temporomandibular Joint Pain Dysfunction Syndrome) or </w:t>
      </w:r>
      <w:proofErr w:type="spellStart"/>
      <w:r>
        <w:rPr>
          <w:sz w:val="24"/>
        </w:rPr>
        <w:t>myofacial</w:t>
      </w:r>
      <w:proofErr w:type="spellEnd"/>
      <w:r>
        <w:rPr>
          <w:sz w:val="24"/>
        </w:rPr>
        <w:t xml:space="preserve"> pain. These patients can, in most cases, be effectively managed in primary care without</w:t>
      </w:r>
      <w:r>
        <w:rPr>
          <w:spacing w:val="-7"/>
          <w:sz w:val="24"/>
        </w:rPr>
        <w:t xml:space="preserve"> </w:t>
      </w:r>
      <w:r>
        <w:rPr>
          <w:sz w:val="24"/>
        </w:rPr>
        <w:t>referral.</w:t>
      </w:r>
    </w:p>
    <w:p w14:paraId="54F5BE3A" w14:textId="77777777" w:rsidR="00C464B8" w:rsidRDefault="00C464B8">
      <w:pPr>
        <w:pStyle w:val="BodyText"/>
        <w:spacing w:before="2"/>
      </w:pPr>
    </w:p>
    <w:p w14:paraId="728FA42A" w14:textId="77777777" w:rsidR="00C464B8" w:rsidRDefault="00CB1FD6">
      <w:pPr>
        <w:pStyle w:val="ListParagraph"/>
        <w:numPr>
          <w:ilvl w:val="1"/>
          <w:numId w:val="2"/>
        </w:numPr>
        <w:tabs>
          <w:tab w:val="left" w:pos="723"/>
        </w:tabs>
        <w:ind w:left="722" w:hanging="483"/>
        <w:jc w:val="both"/>
        <w:rPr>
          <w:sz w:val="24"/>
        </w:rPr>
      </w:pPr>
      <w:r>
        <w:rPr>
          <w:sz w:val="24"/>
        </w:rPr>
        <w:t>The most common symptoms</w:t>
      </w:r>
      <w:r>
        <w:rPr>
          <w:spacing w:val="-5"/>
          <w:sz w:val="24"/>
        </w:rPr>
        <w:t xml:space="preserve"> </w:t>
      </w:r>
      <w:r>
        <w:rPr>
          <w:sz w:val="24"/>
        </w:rPr>
        <w:t>are:</w:t>
      </w:r>
    </w:p>
    <w:p w14:paraId="0B99CB15" w14:textId="77777777" w:rsidR="00C464B8" w:rsidRDefault="00C464B8">
      <w:pPr>
        <w:pStyle w:val="BodyText"/>
      </w:pPr>
    </w:p>
    <w:p w14:paraId="2610A6CB" w14:textId="77777777" w:rsidR="00C464B8" w:rsidRDefault="00CB1FD6">
      <w:pPr>
        <w:pStyle w:val="BodyText"/>
        <w:ind w:left="960" w:right="877"/>
      </w:pPr>
      <w:r>
        <w:rPr>
          <w:b/>
        </w:rPr>
        <w:t xml:space="preserve">Pain </w:t>
      </w:r>
      <w:r>
        <w:t xml:space="preserve">– usually a dull ache in and around the ear. The pain may radiate, </w:t>
      </w:r>
      <w:proofErr w:type="spellStart"/>
      <w:r>
        <w:t>ie</w:t>
      </w:r>
      <w:proofErr w:type="spellEnd"/>
      <w:r>
        <w:t xml:space="preserve"> move forward along the cheekbone and downwards into the neck.</w:t>
      </w:r>
    </w:p>
    <w:p w14:paraId="67DB7C21" w14:textId="77777777" w:rsidR="00C464B8" w:rsidRDefault="00CB1FD6">
      <w:pPr>
        <w:pStyle w:val="BodyText"/>
        <w:ind w:left="960"/>
      </w:pPr>
      <w:r>
        <w:rPr>
          <w:b/>
        </w:rPr>
        <w:t xml:space="preserve">Joint noise </w:t>
      </w:r>
      <w:r>
        <w:t>– such as clicking, cracking, crunching, grating or popping.</w:t>
      </w:r>
    </w:p>
    <w:p w14:paraId="6A35FBA4" w14:textId="77777777" w:rsidR="00C464B8" w:rsidRDefault="00CB1FD6">
      <w:pPr>
        <w:pStyle w:val="Heading2"/>
        <w:ind w:left="960"/>
      </w:pPr>
      <w:r>
        <w:t>Limited mouth opening</w:t>
      </w:r>
    </w:p>
    <w:p w14:paraId="3403B3DF" w14:textId="77777777" w:rsidR="00C464B8" w:rsidRDefault="00CB1FD6">
      <w:pPr>
        <w:pStyle w:val="BodyText"/>
        <w:ind w:left="960"/>
      </w:pPr>
      <w:r>
        <w:rPr>
          <w:b/>
        </w:rPr>
        <w:t>Headache</w:t>
      </w:r>
      <w:r>
        <w:t>, especially in the temporal region.</w:t>
      </w:r>
    </w:p>
    <w:p w14:paraId="0D183E11" w14:textId="77777777" w:rsidR="00C464B8" w:rsidRDefault="00CB1FD6">
      <w:pPr>
        <w:pStyle w:val="BodyText"/>
        <w:ind w:left="960" w:right="899"/>
      </w:pPr>
      <w:r>
        <w:t xml:space="preserve">Some patients report mild/transient </w:t>
      </w:r>
      <w:r>
        <w:rPr>
          <w:b/>
        </w:rPr>
        <w:t xml:space="preserve">facial swelling </w:t>
      </w:r>
      <w:r>
        <w:t>which may be worse in the morning.</w:t>
      </w:r>
    </w:p>
    <w:p w14:paraId="7611D3A9" w14:textId="77777777" w:rsidR="00C464B8" w:rsidRDefault="00C464B8">
      <w:pPr>
        <w:pStyle w:val="BodyText"/>
        <w:spacing w:before="11"/>
        <w:rPr>
          <w:sz w:val="23"/>
        </w:rPr>
      </w:pPr>
    </w:p>
    <w:p w14:paraId="24F1F128" w14:textId="77777777" w:rsidR="00C464B8" w:rsidRDefault="00CB1FD6">
      <w:pPr>
        <w:pStyle w:val="ListParagraph"/>
        <w:numPr>
          <w:ilvl w:val="1"/>
          <w:numId w:val="2"/>
        </w:numPr>
        <w:tabs>
          <w:tab w:val="left" w:pos="720"/>
        </w:tabs>
        <w:ind w:left="719" w:hanging="480"/>
        <w:rPr>
          <w:sz w:val="24"/>
        </w:rPr>
      </w:pPr>
      <w:r>
        <w:rPr>
          <w:sz w:val="24"/>
        </w:rPr>
        <w:t>Most cases of TMJPDS are made worse by chewing and are aggravated at times of</w:t>
      </w:r>
      <w:r>
        <w:rPr>
          <w:spacing w:val="-28"/>
          <w:sz w:val="24"/>
        </w:rPr>
        <w:t xml:space="preserve"> </w:t>
      </w:r>
      <w:r>
        <w:rPr>
          <w:sz w:val="24"/>
        </w:rPr>
        <w:t>stress.</w:t>
      </w:r>
    </w:p>
    <w:p w14:paraId="70BD619F" w14:textId="77777777" w:rsidR="00C464B8" w:rsidRDefault="00C464B8">
      <w:pPr>
        <w:pStyle w:val="BodyText"/>
        <w:spacing w:before="12"/>
        <w:rPr>
          <w:sz w:val="23"/>
        </w:rPr>
      </w:pPr>
    </w:p>
    <w:p w14:paraId="2C5705A7" w14:textId="77777777" w:rsidR="00C464B8" w:rsidRDefault="00CB1FD6">
      <w:pPr>
        <w:pStyle w:val="ListParagraph"/>
        <w:numPr>
          <w:ilvl w:val="1"/>
          <w:numId w:val="2"/>
        </w:numPr>
        <w:tabs>
          <w:tab w:val="left" w:pos="723"/>
        </w:tabs>
        <w:spacing w:line="482" w:lineRule="auto"/>
        <w:ind w:left="960" w:right="625" w:hanging="720"/>
        <w:rPr>
          <w:sz w:val="24"/>
        </w:rPr>
      </w:pPr>
      <w:r>
        <w:rPr>
          <w:sz w:val="24"/>
        </w:rPr>
        <w:t>The initial management of TMJPDS in primary care includes the following</w:t>
      </w:r>
      <w:r>
        <w:rPr>
          <w:spacing w:val="-39"/>
          <w:sz w:val="24"/>
        </w:rPr>
        <w:t xml:space="preserve"> </w:t>
      </w:r>
      <w:r>
        <w:rPr>
          <w:sz w:val="24"/>
        </w:rPr>
        <w:t>measures: Explanation of the condition and provision of relevant patient</w:t>
      </w:r>
      <w:r>
        <w:rPr>
          <w:spacing w:val="-9"/>
          <w:sz w:val="24"/>
        </w:rPr>
        <w:t xml:space="preserve"> </w:t>
      </w:r>
      <w:r>
        <w:rPr>
          <w:sz w:val="24"/>
        </w:rPr>
        <w:t>leaflet.</w:t>
      </w:r>
    </w:p>
    <w:p w14:paraId="218098EF" w14:textId="77777777" w:rsidR="00C464B8" w:rsidRDefault="00CB1FD6">
      <w:pPr>
        <w:pStyle w:val="BodyText"/>
        <w:ind w:left="960" w:right="252"/>
      </w:pPr>
      <w:r>
        <w:t>Reassurance that TMJPDS is not serious and that it usually responds to simple measures. Symptoms may recur from time to time.</w:t>
      </w:r>
    </w:p>
    <w:p w14:paraId="5D77C451" w14:textId="77777777" w:rsidR="00C464B8" w:rsidRDefault="00C464B8">
      <w:pPr>
        <w:pStyle w:val="BodyText"/>
        <w:spacing w:before="8"/>
        <w:rPr>
          <w:sz w:val="23"/>
        </w:rPr>
      </w:pPr>
    </w:p>
    <w:p w14:paraId="56B339CE" w14:textId="77777777" w:rsidR="00C464B8" w:rsidRDefault="00CB1FD6">
      <w:pPr>
        <w:pStyle w:val="BodyText"/>
        <w:ind w:left="960" w:right="262"/>
        <w:jc w:val="both"/>
      </w:pPr>
      <w:r>
        <w:t xml:space="preserve">Application of heat to the side of the face, </w:t>
      </w:r>
      <w:proofErr w:type="spellStart"/>
      <w:r>
        <w:t>eg</w:t>
      </w:r>
      <w:proofErr w:type="spellEnd"/>
      <w:r>
        <w:t xml:space="preserve"> a warm hot water bottle (avoid boiling water) wrapped in a towel applied to the side of the face. This can be combined with simple massage to the tender muscle areas and relaxation techniques.</w:t>
      </w:r>
    </w:p>
    <w:p w14:paraId="34BD80A2" w14:textId="77777777" w:rsidR="00C464B8" w:rsidRDefault="00C464B8">
      <w:pPr>
        <w:pStyle w:val="BodyText"/>
        <w:spacing w:before="11"/>
        <w:rPr>
          <w:sz w:val="23"/>
        </w:rPr>
      </w:pPr>
    </w:p>
    <w:p w14:paraId="64FC96CC" w14:textId="7EBD591B" w:rsidR="00C464B8" w:rsidRDefault="00CB1FD6">
      <w:pPr>
        <w:pStyle w:val="BodyText"/>
        <w:spacing w:before="1"/>
        <w:ind w:left="960" w:right="255"/>
        <w:jc w:val="both"/>
      </w:pPr>
      <w:r>
        <w:t xml:space="preserve">Advice concerning the use of painkillers. Non-steroidal anti-inflammatory drugs (NSAIDs), </w:t>
      </w:r>
      <w:proofErr w:type="spellStart"/>
      <w:r>
        <w:t>eg</w:t>
      </w:r>
      <w:proofErr w:type="spellEnd"/>
      <w:r>
        <w:t xml:space="preserve"> ibuprofen, are often helpful, unless contra-indicated because of the patient’s medical history. These should be taken regularly for a two </w:t>
      </w:r>
      <w:r w:rsidR="00AC069A">
        <w:t xml:space="preserve">a </w:t>
      </w:r>
      <w:r>
        <w:t>to three</w:t>
      </w:r>
      <w:r w:rsidR="00AC069A">
        <w:t xml:space="preserve"> </w:t>
      </w:r>
      <w:r>
        <w:t>week period, not just PRN. NSAID gel can be applied topically to the area over the joint or the muscles of mastication.</w:t>
      </w:r>
    </w:p>
    <w:p w14:paraId="4932090B" w14:textId="77777777" w:rsidR="00C464B8" w:rsidRDefault="00C464B8">
      <w:pPr>
        <w:jc w:val="both"/>
        <w:sectPr w:rsidR="00C464B8" w:rsidSect="0005616E">
          <w:pgSz w:w="11910" w:h="16840"/>
          <w:pgMar w:top="1780" w:right="1180" w:bottom="1200" w:left="1200" w:header="793" w:footer="987" w:gutter="0"/>
          <w:cols w:space="720"/>
        </w:sectPr>
      </w:pPr>
    </w:p>
    <w:p w14:paraId="1F91CB48" w14:textId="77834F05" w:rsidR="00C464B8" w:rsidRDefault="00CB1FD6">
      <w:pPr>
        <w:pStyle w:val="BodyText"/>
        <w:spacing w:before="101"/>
        <w:ind w:left="960" w:right="252"/>
      </w:pPr>
      <w:r>
        <w:lastRenderedPageBreak/>
        <w:t>The identification and avoidance of parafunctional habits, such as clenching or grinding (particularly at night), nail</w:t>
      </w:r>
      <w:r w:rsidR="00464EE9">
        <w:t xml:space="preserve"> </w:t>
      </w:r>
      <w:r>
        <w:t>biting, lip/cheek biting and posturing the jaw.</w:t>
      </w:r>
    </w:p>
    <w:p w14:paraId="37304C4B" w14:textId="77777777" w:rsidR="00C464B8" w:rsidRDefault="00CB1FD6">
      <w:pPr>
        <w:pStyle w:val="BodyText"/>
        <w:spacing w:line="293" w:lineRule="exact"/>
        <w:ind w:left="960"/>
      </w:pPr>
      <w:r>
        <w:t>Rest for the TMJ, including soft diet, particularly if there are acute phases.</w:t>
      </w:r>
    </w:p>
    <w:p w14:paraId="52EBA97E" w14:textId="77777777" w:rsidR="00C464B8" w:rsidRDefault="00C464B8">
      <w:pPr>
        <w:pStyle w:val="BodyText"/>
        <w:spacing w:before="2"/>
      </w:pPr>
    </w:p>
    <w:p w14:paraId="35D23538" w14:textId="77777777" w:rsidR="00C464B8" w:rsidRDefault="00CB1FD6">
      <w:pPr>
        <w:pStyle w:val="BodyText"/>
        <w:ind w:left="960"/>
      </w:pPr>
      <w:r>
        <w:t>Acknowledgement that the condition can be related to anxiety and stressful events.</w:t>
      </w:r>
    </w:p>
    <w:p w14:paraId="5C507524" w14:textId="77777777" w:rsidR="00C464B8" w:rsidRDefault="00C464B8">
      <w:pPr>
        <w:pStyle w:val="BodyText"/>
      </w:pPr>
    </w:p>
    <w:p w14:paraId="15AAD114" w14:textId="77777777" w:rsidR="00C464B8" w:rsidRDefault="00CB1FD6">
      <w:pPr>
        <w:pStyle w:val="BodyText"/>
        <w:ind w:left="960" w:right="252"/>
      </w:pPr>
      <w:r>
        <w:t>Provision of a soft occlusal splint, which can be worn at night – this is particularly useful for patients who grind their teeth at night.</w:t>
      </w:r>
    </w:p>
    <w:p w14:paraId="5523AE6D" w14:textId="77777777" w:rsidR="00C464B8" w:rsidRDefault="00C464B8">
      <w:pPr>
        <w:pStyle w:val="BodyText"/>
        <w:spacing w:before="12"/>
        <w:rPr>
          <w:sz w:val="23"/>
        </w:rPr>
      </w:pPr>
    </w:p>
    <w:p w14:paraId="54E77459" w14:textId="77777777" w:rsidR="00C464B8" w:rsidRDefault="00CB1FD6">
      <w:pPr>
        <w:spacing w:line="276" w:lineRule="auto"/>
        <w:ind w:left="240" w:right="223"/>
        <w:jc w:val="both"/>
        <w:rPr>
          <w:i/>
          <w:sz w:val="24"/>
        </w:rPr>
      </w:pPr>
      <w:r>
        <w:rPr>
          <w:i/>
          <w:sz w:val="24"/>
        </w:rPr>
        <w:t>NB: Irreversible procedures such as occlusal adjustment should only be undertaken if there is a clear indication.</w:t>
      </w:r>
    </w:p>
    <w:p w14:paraId="4E67519F" w14:textId="77777777" w:rsidR="00C464B8" w:rsidRDefault="00C464B8">
      <w:pPr>
        <w:pStyle w:val="BodyText"/>
        <w:rPr>
          <w:i/>
        </w:rPr>
      </w:pPr>
    </w:p>
    <w:p w14:paraId="6CB3320D" w14:textId="77777777" w:rsidR="00C464B8" w:rsidRDefault="00C464B8">
      <w:pPr>
        <w:pStyle w:val="BodyText"/>
        <w:rPr>
          <w:i/>
        </w:rPr>
      </w:pPr>
    </w:p>
    <w:p w14:paraId="31940F24" w14:textId="77777777" w:rsidR="00C464B8" w:rsidRDefault="00CB1FD6">
      <w:pPr>
        <w:pStyle w:val="Heading2"/>
        <w:numPr>
          <w:ilvl w:val="1"/>
          <w:numId w:val="2"/>
        </w:numPr>
        <w:tabs>
          <w:tab w:val="left" w:pos="725"/>
        </w:tabs>
        <w:spacing w:before="152"/>
        <w:ind w:left="724" w:hanging="485"/>
      </w:pPr>
      <w:r>
        <w:t>Patients with TMJPDS who should be referred for management in secondary</w:t>
      </w:r>
      <w:r>
        <w:rPr>
          <w:spacing w:val="-17"/>
        </w:rPr>
        <w:t xml:space="preserve"> </w:t>
      </w:r>
      <w:r>
        <w:t>care:</w:t>
      </w:r>
    </w:p>
    <w:p w14:paraId="181599A5" w14:textId="77777777" w:rsidR="00C464B8" w:rsidRDefault="00C464B8">
      <w:pPr>
        <w:pStyle w:val="BodyText"/>
        <w:spacing w:before="10"/>
        <w:rPr>
          <w:b/>
          <w:sz w:val="19"/>
        </w:rPr>
      </w:pPr>
    </w:p>
    <w:p w14:paraId="0FB3FFF3" w14:textId="77777777" w:rsidR="00C464B8" w:rsidRDefault="00CB1FD6">
      <w:pPr>
        <w:pStyle w:val="BodyText"/>
        <w:ind w:left="960" w:right="252"/>
      </w:pPr>
      <w:r>
        <w:t>Those with an atypical presentation (e.g. numbness of the face, marked/persistent facial swelling, severe trismus which is unrelated to surgical intervention or injury).</w:t>
      </w:r>
    </w:p>
    <w:p w14:paraId="076EB8D1" w14:textId="77777777" w:rsidR="00C464B8" w:rsidRDefault="00C464B8">
      <w:pPr>
        <w:pStyle w:val="BodyText"/>
        <w:spacing w:before="2"/>
      </w:pPr>
    </w:p>
    <w:p w14:paraId="12F35FA1" w14:textId="76B82306" w:rsidR="00B3694E" w:rsidRPr="00B3694E" w:rsidRDefault="00B3694E">
      <w:pPr>
        <w:spacing w:line="480" w:lineRule="auto"/>
        <w:ind w:left="960" w:right="5330"/>
        <w:rPr>
          <w:i/>
          <w:iCs/>
          <w:sz w:val="24"/>
          <w:szCs w:val="24"/>
        </w:rPr>
      </w:pPr>
      <w:r w:rsidRPr="00B3694E">
        <w:rPr>
          <w:i/>
          <w:iCs/>
          <w:sz w:val="24"/>
          <w:szCs w:val="24"/>
        </w:rPr>
        <w:t>Red Flag Symptoms</w:t>
      </w:r>
    </w:p>
    <w:p w14:paraId="3DB4CB7E" w14:textId="19454EF9" w:rsidR="00C464B8" w:rsidRDefault="00CB1FD6">
      <w:pPr>
        <w:spacing w:line="480" w:lineRule="auto"/>
        <w:ind w:left="960" w:right="5330"/>
        <w:rPr>
          <w:i/>
          <w:sz w:val="24"/>
        </w:rPr>
      </w:pPr>
      <w:r>
        <w:rPr>
          <w:i/>
          <w:sz w:val="24"/>
        </w:rPr>
        <w:t>Multiple unsuccessful treatments Psychological distress</w:t>
      </w:r>
    </w:p>
    <w:p w14:paraId="5BEF88FF" w14:textId="7DF48CB1" w:rsidR="00C464B8" w:rsidRDefault="00CB1FD6">
      <w:pPr>
        <w:spacing w:line="480" w:lineRule="auto"/>
        <w:ind w:left="960" w:right="6104"/>
        <w:rPr>
          <w:i/>
          <w:sz w:val="24"/>
        </w:rPr>
      </w:pPr>
      <w:r>
        <w:rPr>
          <w:i/>
          <w:sz w:val="24"/>
        </w:rPr>
        <w:t>Occlusal preoccupation Chronic wide</w:t>
      </w:r>
      <w:r w:rsidR="00A14E10">
        <w:rPr>
          <w:i/>
          <w:sz w:val="24"/>
        </w:rPr>
        <w:t>-</w:t>
      </w:r>
      <w:r>
        <w:rPr>
          <w:i/>
          <w:sz w:val="24"/>
        </w:rPr>
        <w:t>spread pain</w:t>
      </w:r>
    </w:p>
    <w:p w14:paraId="337E8309" w14:textId="1775B249" w:rsidR="00B3694E" w:rsidRDefault="00CB1FD6" w:rsidP="00B3694E">
      <w:pPr>
        <w:spacing w:line="292" w:lineRule="exact"/>
        <w:ind w:left="960"/>
        <w:rPr>
          <w:i/>
          <w:sz w:val="24"/>
        </w:rPr>
      </w:pPr>
      <w:r>
        <w:rPr>
          <w:i/>
          <w:sz w:val="24"/>
        </w:rPr>
        <w:t>Disc displacement without reduction (closed lock).</w:t>
      </w:r>
    </w:p>
    <w:p w14:paraId="13542627" w14:textId="77777777" w:rsidR="00C464B8" w:rsidRDefault="00C464B8">
      <w:pPr>
        <w:pStyle w:val="BodyText"/>
        <w:spacing w:before="11"/>
        <w:rPr>
          <w:i/>
          <w:sz w:val="23"/>
        </w:rPr>
      </w:pPr>
    </w:p>
    <w:p w14:paraId="000542DA" w14:textId="19E1DDDF" w:rsidR="00B3694E" w:rsidRDefault="00CB1FD6" w:rsidP="00B3694E">
      <w:pPr>
        <w:pStyle w:val="BodyText"/>
        <w:spacing w:before="1"/>
        <w:ind w:left="240" w:right="251"/>
        <w:jc w:val="both"/>
      </w:pPr>
      <w:r>
        <w:t>Referrals should be made to an Oral &amp; Maxillofacial Surgeon or Consultant in Restorative Dentistry. Please indicate the measures you have already undertaken to manage the patient’s TMJPDS.</w:t>
      </w:r>
    </w:p>
    <w:p w14:paraId="5BEE1AB8" w14:textId="77777777" w:rsidR="00C464B8" w:rsidRDefault="00C464B8">
      <w:pPr>
        <w:pStyle w:val="BodyText"/>
        <w:spacing w:before="2"/>
      </w:pPr>
    </w:p>
    <w:p w14:paraId="5883F263" w14:textId="2281E5BB" w:rsidR="00C464B8" w:rsidRDefault="00B3694E">
      <w:pPr>
        <w:pStyle w:val="ListParagraph"/>
        <w:numPr>
          <w:ilvl w:val="1"/>
          <w:numId w:val="2"/>
        </w:numPr>
        <w:tabs>
          <w:tab w:val="left" w:pos="754"/>
        </w:tabs>
        <w:ind w:right="258" w:firstLine="0"/>
        <w:rPr>
          <w:sz w:val="24"/>
        </w:rPr>
      </w:pPr>
      <w:r>
        <w:rPr>
          <w:sz w:val="24"/>
        </w:rPr>
        <w:t xml:space="preserve"> </w:t>
      </w:r>
      <w:r w:rsidR="00CB1FD6">
        <w:rPr>
          <w:sz w:val="24"/>
        </w:rPr>
        <w:t>It will be expected that initial primary measures 1 – 8 will have been carried out in general practice prior to referral. If this has not been carried out referrals may be</w:t>
      </w:r>
      <w:r w:rsidR="00CB1FD6">
        <w:rPr>
          <w:spacing w:val="-31"/>
          <w:sz w:val="24"/>
        </w:rPr>
        <w:t xml:space="preserve"> </w:t>
      </w:r>
      <w:r w:rsidR="00CB1FD6">
        <w:rPr>
          <w:sz w:val="24"/>
        </w:rPr>
        <w:t>returned.</w:t>
      </w:r>
    </w:p>
    <w:p w14:paraId="58F6AF3B" w14:textId="77777777" w:rsidR="00C464B8" w:rsidRDefault="00C464B8">
      <w:pPr>
        <w:pStyle w:val="BodyText"/>
        <w:spacing w:before="11"/>
        <w:rPr>
          <w:sz w:val="23"/>
        </w:rPr>
      </w:pPr>
    </w:p>
    <w:p w14:paraId="45AF8130" w14:textId="32F215EC" w:rsidR="00B3694E" w:rsidRDefault="00CB1FD6" w:rsidP="00B3694E">
      <w:pPr>
        <w:spacing w:before="1"/>
        <w:ind w:left="240" w:right="356"/>
      </w:pPr>
      <w:r>
        <w:t>NB: Patients should not be referred for the provision of an occlusal splint – these can be provided in primary dental car</w:t>
      </w:r>
      <w:r w:rsidR="00085A8A">
        <w:t>e</w:t>
      </w:r>
      <w:r w:rsidR="00B3694E">
        <w:t xml:space="preserve">. </w:t>
      </w:r>
    </w:p>
    <w:p w14:paraId="385CB259" w14:textId="53ECFCEA" w:rsidR="00F52C36" w:rsidRDefault="00F52C36" w:rsidP="00F52C36">
      <w:pPr>
        <w:spacing w:before="1"/>
        <w:ind w:right="356"/>
        <w:sectPr w:rsidR="00F52C36" w:rsidSect="0005616E">
          <w:pgSz w:w="11910" w:h="16840"/>
          <w:pgMar w:top="1780" w:right="1180" w:bottom="1200" w:left="1200" w:header="793" w:footer="987" w:gutter="0"/>
          <w:cols w:space="720"/>
        </w:sectPr>
      </w:pPr>
      <w:r>
        <w:t xml:space="preserve">        </w:t>
      </w:r>
    </w:p>
    <w:p w14:paraId="5732C69D" w14:textId="77777777" w:rsidR="00C464B8" w:rsidRDefault="00C464B8">
      <w:pPr>
        <w:pStyle w:val="BodyText"/>
        <w:spacing w:before="2"/>
        <w:rPr>
          <w:sz w:val="25"/>
        </w:rPr>
      </w:pPr>
    </w:p>
    <w:p w14:paraId="51FA5D69" w14:textId="77777777" w:rsidR="00C464B8" w:rsidRDefault="00CB1FD6">
      <w:pPr>
        <w:pStyle w:val="Heading1"/>
        <w:ind w:left="3973" w:right="3982"/>
        <w:jc w:val="center"/>
      </w:pPr>
      <w:r>
        <w:t>APPENDIX 4</w:t>
      </w:r>
    </w:p>
    <w:p w14:paraId="0CDE5FF6" w14:textId="77777777" w:rsidR="00C464B8" w:rsidRDefault="00C464B8">
      <w:pPr>
        <w:pStyle w:val="BodyText"/>
        <w:spacing w:before="7"/>
        <w:rPr>
          <w:rFonts w:ascii="Calibri Light"/>
          <w:sz w:val="33"/>
        </w:rPr>
      </w:pPr>
    </w:p>
    <w:p w14:paraId="70F6A4A7" w14:textId="77777777" w:rsidR="00B10B75" w:rsidRDefault="00B10B75" w:rsidP="00B10B75">
      <w:pPr>
        <w:pStyle w:val="Heading2"/>
        <w:ind w:left="240"/>
        <w:jc w:val="both"/>
      </w:pPr>
      <w:r>
        <w:t>Section 14. "To whom should I refer?"</w:t>
      </w:r>
    </w:p>
    <w:p w14:paraId="4117843E" w14:textId="77777777" w:rsidR="00B10B75" w:rsidRDefault="00B10B75" w:rsidP="00B10B75">
      <w:pPr>
        <w:pStyle w:val="BodyText"/>
        <w:rPr>
          <w:b/>
        </w:rPr>
      </w:pPr>
    </w:p>
    <w:p w14:paraId="3E3915D1" w14:textId="77777777" w:rsidR="00B10B75" w:rsidRDefault="00B10B75" w:rsidP="00B10B75">
      <w:pPr>
        <w:pStyle w:val="BodyText"/>
        <w:ind w:left="240" w:right="259"/>
        <w:jc w:val="both"/>
      </w:pPr>
      <w:r>
        <w:t>Currently patients referred for oral surgery procedures are treated either in a secondary care setting which means one of the main hospitals in the Southwest or by a specialist provider based in a primary care</w:t>
      </w:r>
      <w:r>
        <w:rPr>
          <w:spacing w:val="-4"/>
        </w:rPr>
        <w:t xml:space="preserve"> </w:t>
      </w:r>
      <w:r>
        <w:t>setting.</w:t>
      </w:r>
    </w:p>
    <w:p w14:paraId="2F06BDDB" w14:textId="77777777" w:rsidR="00B10B75" w:rsidRDefault="00B10B75" w:rsidP="00B10B75">
      <w:pPr>
        <w:pStyle w:val="BodyText"/>
      </w:pPr>
    </w:p>
    <w:p w14:paraId="30AE469D" w14:textId="77777777" w:rsidR="00B10B75" w:rsidRDefault="00B10B75" w:rsidP="00B10B75">
      <w:pPr>
        <w:pStyle w:val="BodyText"/>
        <w:spacing w:line="242" w:lineRule="auto"/>
        <w:ind w:left="240" w:right="261"/>
        <w:jc w:val="both"/>
      </w:pPr>
      <w:r>
        <w:t xml:space="preserve">Secondary Care providers can offer the full range of operative and diagnostic treatment including 2 week waits for suspected cancer patients and general </w:t>
      </w:r>
      <w:proofErr w:type="spellStart"/>
      <w:r>
        <w:t>anaesthesia</w:t>
      </w:r>
      <w:proofErr w:type="spellEnd"/>
      <w:r>
        <w:t>.</w:t>
      </w:r>
    </w:p>
    <w:p w14:paraId="28D7B686" w14:textId="77777777" w:rsidR="00B10B75" w:rsidRDefault="00B10B75" w:rsidP="00B10B75">
      <w:pPr>
        <w:pStyle w:val="BodyText"/>
        <w:spacing w:before="8"/>
        <w:rPr>
          <w:sz w:val="23"/>
        </w:rPr>
      </w:pPr>
    </w:p>
    <w:p w14:paraId="76820313" w14:textId="77777777" w:rsidR="00B10B75" w:rsidRDefault="00B10B75" w:rsidP="00B10B75">
      <w:pPr>
        <w:pStyle w:val="BodyText"/>
        <w:ind w:left="240" w:right="261"/>
        <w:jc w:val="both"/>
      </w:pPr>
      <w:r>
        <w:t>Primary care providers are able to offer a more limited range of surgical procedures, with or without sedation. (</w:t>
      </w:r>
      <w:r>
        <w:rPr>
          <w:b/>
        </w:rPr>
        <w:t>Appendix 1</w:t>
      </w:r>
      <w:r>
        <w:t>)</w:t>
      </w:r>
    </w:p>
    <w:p w14:paraId="74BCEC48" w14:textId="77777777" w:rsidR="00B10B75" w:rsidRDefault="00B10B75" w:rsidP="00B10B75">
      <w:pPr>
        <w:pStyle w:val="BodyText"/>
        <w:spacing w:before="12"/>
        <w:rPr>
          <w:sz w:val="23"/>
        </w:rPr>
      </w:pPr>
    </w:p>
    <w:p w14:paraId="2E8EE8BA" w14:textId="68B6159E" w:rsidR="00B10B75" w:rsidRDefault="00B10B75" w:rsidP="00191DD3">
      <w:pPr>
        <w:pStyle w:val="Heading2"/>
        <w:numPr>
          <w:ilvl w:val="1"/>
          <w:numId w:val="1"/>
        </w:numPr>
        <w:tabs>
          <w:tab w:val="left" w:pos="725"/>
        </w:tabs>
      </w:pPr>
      <w:r>
        <w:t>"Where should I send the referral</w:t>
      </w:r>
      <w:r>
        <w:rPr>
          <w:spacing w:val="-5"/>
        </w:rPr>
        <w:t xml:space="preserve"> </w:t>
      </w:r>
      <w:r>
        <w:t>form?"</w:t>
      </w:r>
    </w:p>
    <w:p w14:paraId="3B82E9A8" w14:textId="77777777" w:rsidR="00B10B75" w:rsidRPr="006915E5" w:rsidRDefault="00B10B75" w:rsidP="00B10B75">
      <w:pPr>
        <w:pStyle w:val="Heading2"/>
        <w:tabs>
          <w:tab w:val="left" w:pos="725"/>
        </w:tabs>
        <w:ind w:left="239"/>
        <w:rPr>
          <w:color w:val="FF0000"/>
          <w:u w:val="single"/>
        </w:rPr>
      </w:pPr>
      <w:r w:rsidRPr="006915E5">
        <w:rPr>
          <w:color w:val="FF0000"/>
          <w:u w:val="single"/>
        </w:rPr>
        <w:t xml:space="preserve">When sending referral by email this must be using your nhs.net account for GDPR and patient confidentiality. </w:t>
      </w:r>
    </w:p>
    <w:p w14:paraId="284AB3D0" w14:textId="77777777" w:rsidR="00B10B75" w:rsidRDefault="00B10B75" w:rsidP="00B10B75">
      <w:pPr>
        <w:pStyle w:val="Heading2"/>
        <w:tabs>
          <w:tab w:val="left" w:pos="725"/>
        </w:tabs>
        <w:ind w:left="239"/>
      </w:pPr>
    </w:p>
    <w:p w14:paraId="54E10DF9" w14:textId="77777777" w:rsidR="00B10B75" w:rsidRDefault="00B10B75" w:rsidP="00B10B75">
      <w:pPr>
        <w:pStyle w:val="Heading2"/>
        <w:tabs>
          <w:tab w:val="left" w:pos="725"/>
        </w:tabs>
        <w:ind w:left="239"/>
      </w:pPr>
      <w:r>
        <w:t>There are currently four specialist surgery forms (Third Molar, Apical Surgery, Soft Tissue Oral Surgery, General Oral Surgery forms plus two supplemental forms GA request &amp; Sedation request). These forms can be found here:</w:t>
      </w:r>
    </w:p>
    <w:p w14:paraId="58E1FA5F" w14:textId="77777777" w:rsidR="00B10B75" w:rsidRDefault="00B10B75" w:rsidP="00B10B75">
      <w:pPr>
        <w:pStyle w:val="Heading2"/>
        <w:tabs>
          <w:tab w:val="left" w:pos="725"/>
        </w:tabs>
        <w:ind w:left="239"/>
      </w:pPr>
      <w:hyperlink r:id="rId29" w:history="1">
        <w:r w:rsidRPr="00B00469">
          <w:rPr>
            <w:rStyle w:val="Hyperlink"/>
            <w:b w:val="0"/>
            <w:bCs w:val="0"/>
            <w:u w:val="none"/>
          </w:rPr>
          <w:t>https://www.england.nhs.uk/south/info-professional/dental/dcis/forms/</w:t>
        </w:r>
      </w:hyperlink>
    </w:p>
    <w:p w14:paraId="704F0472" w14:textId="77777777" w:rsidR="00B10B75" w:rsidRDefault="00B10B75" w:rsidP="00B10B75">
      <w:pPr>
        <w:pStyle w:val="Heading2"/>
        <w:tabs>
          <w:tab w:val="left" w:pos="725"/>
        </w:tabs>
        <w:ind w:left="239"/>
      </w:pPr>
    </w:p>
    <w:p w14:paraId="226A85DF" w14:textId="77777777" w:rsidR="00B10B75" w:rsidRDefault="00B10B75" w:rsidP="00B10B75">
      <w:pPr>
        <w:pStyle w:val="Heading2"/>
        <w:tabs>
          <w:tab w:val="left" w:pos="725"/>
        </w:tabs>
        <w:ind w:left="239"/>
      </w:pPr>
      <w:r>
        <w:t>All forms require you to state where you want your patient referred to. For practices in the North of the region referring to secondary care these forms should be completed and sent to one of the following secondary care units:</w:t>
      </w:r>
    </w:p>
    <w:p w14:paraId="6B9E8A9C" w14:textId="77777777" w:rsidR="00B10B75" w:rsidRPr="001B18AA" w:rsidRDefault="00B10B75" w:rsidP="00B10B75">
      <w:pPr>
        <w:spacing w:before="1"/>
        <w:ind w:left="240" w:right="254"/>
        <w:jc w:val="both"/>
        <w:rPr>
          <w:b/>
          <w:sz w:val="24"/>
          <w:lang w:val="en-GB"/>
        </w:rPr>
      </w:pPr>
    </w:p>
    <w:p w14:paraId="3C387144" w14:textId="77777777" w:rsidR="00B10B75" w:rsidRDefault="00B10B75" w:rsidP="00B10B75">
      <w:pPr>
        <w:spacing w:before="1"/>
        <w:ind w:left="240" w:right="254"/>
        <w:jc w:val="both"/>
        <w:rPr>
          <w:b/>
          <w:sz w:val="24"/>
        </w:rPr>
      </w:pPr>
      <w:r>
        <w:rPr>
          <w:b/>
          <w:sz w:val="24"/>
        </w:rPr>
        <w:t>Gloucester Royal Hospital</w:t>
      </w:r>
    </w:p>
    <w:p w14:paraId="5C5E1B70" w14:textId="77777777" w:rsidR="00B10B75" w:rsidRPr="001C705B" w:rsidRDefault="00B10B75" w:rsidP="00B10B75">
      <w:pPr>
        <w:spacing w:before="1"/>
        <w:ind w:left="238" w:right="255"/>
        <w:jc w:val="both"/>
        <w:rPr>
          <w:rStyle w:val="Hyperlink"/>
          <w:bCs/>
          <w:sz w:val="24"/>
          <w:u w:val="none"/>
        </w:rPr>
      </w:pPr>
      <w:hyperlink r:id="rId30" w:history="1">
        <w:r w:rsidRPr="001C705B">
          <w:rPr>
            <w:rStyle w:val="Hyperlink"/>
            <w:bCs/>
            <w:sz w:val="24"/>
            <w:u w:val="none"/>
          </w:rPr>
          <w:t>https://www.gloshospitals.nhs.uk/our-services/services-we-offer/oral-maxillofacial-surgery/information-referring-practitioners/</w:t>
        </w:r>
      </w:hyperlink>
    </w:p>
    <w:p w14:paraId="214F7A72" w14:textId="77777777" w:rsidR="00B10B75" w:rsidRPr="0023430A" w:rsidRDefault="00B10B75" w:rsidP="00B10B75">
      <w:pPr>
        <w:spacing w:before="1"/>
        <w:ind w:left="240" w:right="254"/>
        <w:jc w:val="both"/>
        <w:rPr>
          <w:rStyle w:val="Hyperlink"/>
          <w:bCs/>
          <w:color w:val="auto"/>
          <w:sz w:val="24"/>
          <w:u w:val="none"/>
        </w:rPr>
      </w:pPr>
      <w:r w:rsidRPr="0023430A">
        <w:rPr>
          <w:rStyle w:val="Hyperlink"/>
          <w:bCs/>
          <w:color w:val="auto"/>
          <w:sz w:val="24"/>
          <w:u w:val="none"/>
        </w:rPr>
        <w:t xml:space="preserve">Send forms to </w:t>
      </w:r>
    </w:p>
    <w:p w14:paraId="01192A54" w14:textId="77777777" w:rsidR="00B10B75" w:rsidRPr="0023430A" w:rsidRDefault="00B10B75" w:rsidP="00B10B75">
      <w:pPr>
        <w:spacing w:before="1"/>
        <w:ind w:left="240" w:right="254"/>
        <w:jc w:val="both"/>
        <w:rPr>
          <w:rStyle w:val="Hyperlink"/>
          <w:bCs/>
          <w:color w:val="auto"/>
          <w:sz w:val="24"/>
          <w:u w:val="none"/>
        </w:rPr>
      </w:pPr>
      <w:r w:rsidRPr="0023430A">
        <w:rPr>
          <w:bCs/>
          <w:sz w:val="24"/>
        </w:rPr>
        <w:t>Gloucester Royal Hospital, Great Western Rd, Gloucester GL1 3NN</w:t>
      </w:r>
    </w:p>
    <w:p w14:paraId="3D7993DC" w14:textId="77777777" w:rsidR="00B10B75" w:rsidRDefault="00B10B75" w:rsidP="00B10B75">
      <w:pPr>
        <w:spacing w:before="1"/>
        <w:ind w:left="240" w:right="254"/>
        <w:jc w:val="both"/>
        <w:rPr>
          <w:bCs/>
          <w:color w:val="0033CC"/>
          <w:sz w:val="24"/>
        </w:rPr>
      </w:pPr>
    </w:p>
    <w:p w14:paraId="7C2A335D" w14:textId="77777777" w:rsidR="00B10B75" w:rsidRDefault="00B10B75" w:rsidP="00B10B75">
      <w:pPr>
        <w:spacing w:before="1"/>
        <w:ind w:left="240" w:right="254"/>
        <w:jc w:val="both"/>
        <w:rPr>
          <w:b/>
          <w:color w:val="000000" w:themeColor="text1"/>
          <w:sz w:val="24"/>
        </w:rPr>
      </w:pPr>
      <w:r w:rsidRPr="00392431">
        <w:rPr>
          <w:b/>
          <w:color w:val="000000" w:themeColor="text1"/>
          <w:sz w:val="24"/>
        </w:rPr>
        <w:t>Great Western Hospital Wiltshire</w:t>
      </w:r>
    </w:p>
    <w:p w14:paraId="7A017749" w14:textId="77777777" w:rsidR="00B10B75" w:rsidRPr="001C705B" w:rsidRDefault="00B10B75" w:rsidP="00B10B75">
      <w:pPr>
        <w:spacing w:before="1"/>
        <w:ind w:left="240" w:right="254"/>
        <w:jc w:val="both"/>
        <w:rPr>
          <w:bCs/>
          <w:color w:val="0033CC"/>
          <w:sz w:val="24"/>
        </w:rPr>
      </w:pPr>
      <w:hyperlink r:id="rId31" w:history="1">
        <w:r w:rsidRPr="001C705B">
          <w:rPr>
            <w:rStyle w:val="Hyperlink"/>
            <w:bCs/>
            <w:sz w:val="24"/>
            <w:u w:val="none"/>
          </w:rPr>
          <w:t>https://www.gwh.nhs.uk/wards-and-services/oral-and-maxillofacial-unit/</w:t>
        </w:r>
      </w:hyperlink>
    </w:p>
    <w:p w14:paraId="254A1924" w14:textId="77777777" w:rsidR="00B10B75" w:rsidRDefault="00B10B75" w:rsidP="00B10B75">
      <w:pPr>
        <w:spacing w:before="1"/>
        <w:ind w:left="240" w:right="254"/>
        <w:jc w:val="both"/>
        <w:rPr>
          <w:bCs/>
          <w:color w:val="0033CC"/>
          <w:sz w:val="24"/>
        </w:rPr>
      </w:pPr>
      <w:r>
        <w:rPr>
          <w:bCs/>
          <w:color w:val="0033CC"/>
          <w:sz w:val="24"/>
        </w:rPr>
        <w:t xml:space="preserve">email forms to </w:t>
      </w:r>
    </w:p>
    <w:p w14:paraId="26B34A07" w14:textId="77777777" w:rsidR="00B10B75" w:rsidRPr="00191DD3" w:rsidRDefault="00B10B75" w:rsidP="00B10B75">
      <w:pPr>
        <w:spacing w:before="1"/>
        <w:ind w:left="240" w:right="254"/>
        <w:jc w:val="both"/>
        <w:rPr>
          <w:bCs/>
          <w:i/>
          <w:iCs/>
          <w:color w:val="0033CC"/>
          <w:sz w:val="24"/>
        </w:rPr>
      </w:pPr>
      <w:hyperlink r:id="rId32" w:history="1">
        <w:r w:rsidRPr="00191DD3">
          <w:rPr>
            <w:rStyle w:val="Hyperlink"/>
            <w:bCs/>
            <w:i/>
            <w:iCs/>
            <w:sz w:val="24"/>
            <w:u w:val="none"/>
          </w:rPr>
          <w:t>gwh.omfs@nhs.net</w:t>
        </w:r>
      </w:hyperlink>
      <w:r w:rsidRPr="00191DD3">
        <w:rPr>
          <w:bCs/>
          <w:i/>
          <w:iCs/>
          <w:color w:val="0033CC"/>
          <w:sz w:val="24"/>
        </w:rPr>
        <w:t xml:space="preserve">  </w:t>
      </w:r>
      <w:r w:rsidRPr="00191DD3">
        <w:rPr>
          <w:bCs/>
          <w:i/>
          <w:iCs/>
          <w:color w:val="FF0000"/>
          <w:sz w:val="24"/>
        </w:rPr>
        <w:t>(please use your nhs.net email address for GDPR)</w:t>
      </w:r>
    </w:p>
    <w:p w14:paraId="472BC11D" w14:textId="77777777" w:rsidR="00B10B75" w:rsidRPr="00191DD3" w:rsidRDefault="00B10B75" w:rsidP="00B10B75">
      <w:pPr>
        <w:spacing w:before="1"/>
        <w:ind w:left="240" w:right="254"/>
        <w:jc w:val="both"/>
        <w:rPr>
          <w:bCs/>
          <w:i/>
          <w:iCs/>
          <w:color w:val="0033CC"/>
          <w:sz w:val="24"/>
        </w:rPr>
      </w:pPr>
    </w:p>
    <w:p w14:paraId="749C55D1" w14:textId="77777777" w:rsidR="00B10B75" w:rsidRPr="00EA6CAF" w:rsidRDefault="00B10B75" w:rsidP="00B10B75">
      <w:pPr>
        <w:spacing w:before="1"/>
        <w:ind w:left="240" w:right="254"/>
        <w:jc w:val="both"/>
        <w:rPr>
          <w:bCs/>
          <w:color w:val="000000" w:themeColor="text1"/>
          <w:sz w:val="24"/>
        </w:rPr>
      </w:pPr>
      <w:r w:rsidRPr="00392431">
        <w:rPr>
          <w:b/>
          <w:color w:val="000000" w:themeColor="text1"/>
          <w:sz w:val="24"/>
        </w:rPr>
        <w:t xml:space="preserve">Salisbury NHS Trust </w:t>
      </w:r>
    </w:p>
    <w:p w14:paraId="2C951C6D" w14:textId="77777777" w:rsidR="00B10B75" w:rsidRPr="00DC7807" w:rsidRDefault="00B10B75" w:rsidP="00B10B75">
      <w:pPr>
        <w:spacing w:before="1"/>
        <w:ind w:left="240" w:right="254"/>
        <w:jc w:val="both"/>
        <w:rPr>
          <w:bCs/>
          <w:color w:val="0000FF"/>
          <w:sz w:val="24"/>
        </w:rPr>
      </w:pPr>
      <w:hyperlink r:id="rId33" w:history="1">
        <w:r w:rsidRPr="00DC7807">
          <w:rPr>
            <w:rStyle w:val="Hyperlink"/>
            <w:bCs/>
            <w:sz w:val="24"/>
            <w:u w:val="none"/>
          </w:rPr>
          <w:t>https://www.salisbury.nhs.uk/wards-departments/departments/oral-and-maxillo-facial-surgery/</w:t>
        </w:r>
      </w:hyperlink>
    </w:p>
    <w:p w14:paraId="6F7051D8" w14:textId="77777777" w:rsidR="00B10B75" w:rsidRDefault="00B10B75" w:rsidP="00B10B75">
      <w:pPr>
        <w:spacing w:before="1"/>
        <w:ind w:left="240" w:right="254"/>
        <w:jc w:val="both"/>
        <w:rPr>
          <w:bCs/>
          <w:color w:val="0033CC"/>
          <w:sz w:val="24"/>
        </w:rPr>
      </w:pPr>
    </w:p>
    <w:p w14:paraId="4300B9EA" w14:textId="77777777" w:rsidR="00B10B75" w:rsidRPr="00684752" w:rsidRDefault="00B10B75" w:rsidP="00B10B75">
      <w:pPr>
        <w:spacing w:before="1"/>
        <w:ind w:left="240" w:right="254"/>
        <w:jc w:val="both"/>
        <w:rPr>
          <w:rStyle w:val="Hyperlink"/>
          <w:b/>
          <w:color w:val="auto"/>
          <w:sz w:val="24"/>
          <w:u w:val="none"/>
        </w:rPr>
      </w:pPr>
      <w:r w:rsidRPr="00392431">
        <w:rPr>
          <w:b/>
          <w:sz w:val="24"/>
        </w:rPr>
        <w:t>Bristol Dental Hospital</w:t>
      </w:r>
    </w:p>
    <w:p w14:paraId="0DE915F6" w14:textId="77777777" w:rsidR="00B10B75" w:rsidRDefault="00B10B75" w:rsidP="00B10B75">
      <w:pPr>
        <w:spacing w:before="1"/>
        <w:ind w:left="240" w:right="254"/>
        <w:jc w:val="both"/>
        <w:rPr>
          <w:bCs/>
          <w:color w:val="0000FF"/>
          <w:sz w:val="24"/>
          <w:u w:val="single"/>
        </w:rPr>
      </w:pPr>
      <w:hyperlink r:id="rId34" w:history="1">
        <w:r w:rsidRPr="00DC7807">
          <w:rPr>
            <w:bCs/>
            <w:color w:val="0000FF"/>
            <w:sz w:val="24"/>
          </w:rPr>
          <w:t>http://www.uhbristol.nhs.uk/patients-and-visitors/your-hospitals/university-of-bristol-dental-hospital/what-we-do/oral-and-maxillofacial-surgery</w:t>
        </w:r>
        <w:r w:rsidRPr="00DC7807">
          <w:rPr>
            <w:bCs/>
            <w:color w:val="0000FF"/>
            <w:sz w:val="24"/>
            <w:u w:val="single"/>
          </w:rPr>
          <w:t>/</w:t>
        </w:r>
      </w:hyperlink>
    </w:p>
    <w:p w14:paraId="41FC2A93" w14:textId="77777777" w:rsidR="00B10B75" w:rsidRDefault="00B10B75" w:rsidP="00B10B75">
      <w:pPr>
        <w:spacing w:before="1"/>
        <w:ind w:left="240" w:right="254"/>
        <w:jc w:val="both"/>
        <w:rPr>
          <w:rFonts w:cs="Times New Roman"/>
          <w:color w:val="0033CC"/>
          <w:sz w:val="24"/>
          <w:szCs w:val="24"/>
          <w:lang w:val="en-GB" w:eastAsia="en-GB"/>
        </w:rPr>
      </w:pPr>
      <w:r w:rsidRPr="006915E5">
        <w:rPr>
          <w:bCs/>
          <w:sz w:val="24"/>
        </w:rPr>
        <w:lastRenderedPageBreak/>
        <w:t xml:space="preserve">Send forms to </w:t>
      </w:r>
      <w:r w:rsidRPr="006915E5">
        <w:rPr>
          <w:rFonts w:cs="Times New Roman"/>
          <w:sz w:val="24"/>
          <w:szCs w:val="24"/>
          <w:lang w:val="en-GB"/>
        </w:rPr>
        <w:t xml:space="preserve">Patient Access Team, Bristol Dental Hospital, Chapter House, Lower Maudlin Street, Bristol, BS1 2LY.  Email e mail to </w:t>
      </w:r>
      <w:hyperlink r:id="rId35" w:history="1">
        <w:r w:rsidRPr="001C705B">
          <w:rPr>
            <w:rFonts w:cs="Times New Roman"/>
            <w:color w:val="0033CC"/>
            <w:sz w:val="24"/>
            <w:szCs w:val="24"/>
            <w:lang w:val="en-GB" w:eastAsia="en-GB"/>
          </w:rPr>
          <w:t>ubh-tr.uhbristoloralsurgeryreferrals@nhs.net</w:t>
        </w:r>
      </w:hyperlink>
    </w:p>
    <w:p w14:paraId="36717494" w14:textId="77777777" w:rsidR="00191DD3" w:rsidRPr="003F20D8" w:rsidRDefault="00191DD3" w:rsidP="00B10B75">
      <w:pPr>
        <w:spacing w:before="1"/>
        <w:ind w:left="240" w:right="254"/>
        <w:jc w:val="both"/>
        <w:rPr>
          <w:bCs/>
          <w:sz w:val="24"/>
        </w:rPr>
      </w:pPr>
    </w:p>
    <w:p w14:paraId="01FA29B0" w14:textId="77777777" w:rsidR="00B10B75" w:rsidRPr="001C705B" w:rsidRDefault="00B10B75" w:rsidP="00B10B75">
      <w:pPr>
        <w:spacing w:before="1"/>
        <w:ind w:left="240" w:right="254"/>
        <w:jc w:val="both"/>
        <w:rPr>
          <w:b/>
          <w:sz w:val="24"/>
          <w:lang w:val="en-GB"/>
        </w:rPr>
      </w:pPr>
      <w:r w:rsidRPr="001C705B">
        <w:rPr>
          <w:b/>
          <w:sz w:val="24"/>
          <w:lang w:val="en-GB"/>
        </w:rPr>
        <w:t>RUH Bath</w:t>
      </w:r>
    </w:p>
    <w:p w14:paraId="751E0812" w14:textId="77777777" w:rsidR="00B10B75" w:rsidRPr="001C705B" w:rsidRDefault="00B10B75" w:rsidP="00B10B75">
      <w:pPr>
        <w:spacing w:before="1"/>
        <w:ind w:left="240" w:right="254"/>
        <w:jc w:val="both"/>
        <w:rPr>
          <w:rStyle w:val="Hyperlink"/>
          <w:bCs/>
          <w:sz w:val="24"/>
          <w:u w:val="none"/>
        </w:rPr>
      </w:pPr>
      <w:hyperlink r:id="rId36" w:history="1">
        <w:r w:rsidRPr="001C705B">
          <w:rPr>
            <w:rStyle w:val="Hyperlink"/>
            <w:bCs/>
            <w:sz w:val="24"/>
            <w:u w:val="none"/>
            <w:lang w:val="en-GB"/>
          </w:rPr>
          <w:t>https://www.ruh.nhs.uk/For_Clinicians/departments_ruh/Oral_and_Maxillofacial/index.asp?menu_id=4</w:t>
        </w:r>
      </w:hyperlink>
    </w:p>
    <w:p w14:paraId="1C289128" w14:textId="77777777" w:rsidR="00B10B75" w:rsidRPr="00965D1E" w:rsidRDefault="00B10B75" w:rsidP="00B10B75">
      <w:pPr>
        <w:spacing w:before="1"/>
        <w:ind w:left="240" w:right="254"/>
        <w:jc w:val="both"/>
        <w:rPr>
          <w:bCs/>
          <w:sz w:val="24"/>
          <w:lang w:val="en-GB"/>
        </w:rPr>
      </w:pPr>
      <w:r w:rsidRPr="00965D1E">
        <w:rPr>
          <w:bCs/>
          <w:sz w:val="24"/>
        </w:rPr>
        <w:t>Please return fully completed forms to: Department of Oral and Maxillofacial Surgery, RUH NHS Foundation Trust, Combe Park, Bath BA1 3NG</w:t>
      </w:r>
    </w:p>
    <w:p w14:paraId="5B556440" w14:textId="77777777" w:rsidR="00B10B75" w:rsidRPr="00965D1E" w:rsidRDefault="00B10B75" w:rsidP="00B10B75">
      <w:pPr>
        <w:spacing w:before="1"/>
        <w:ind w:left="240" w:right="254"/>
        <w:jc w:val="both"/>
        <w:rPr>
          <w:bCs/>
          <w:color w:val="0033CC"/>
          <w:sz w:val="24"/>
          <w:lang w:val="en-GB"/>
        </w:rPr>
      </w:pPr>
    </w:p>
    <w:p w14:paraId="75F3D858" w14:textId="77777777" w:rsidR="00B10B75" w:rsidRDefault="00B10B75" w:rsidP="00B10B75">
      <w:pPr>
        <w:ind w:left="240" w:right="259"/>
        <w:jc w:val="both"/>
        <w:rPr>
          <w:color w:val="FF0000"/>
          <w:sz w:val="24"/>
          <w:lang w:val="en-GB"/>
        </w:rPr>
      </w:pPr>
      <w:r>
        <w:rPr>
          <w:color w:val="FF0000"/>
          <w:sz w:val="24"/>
          <w:lang w:val="en-GB"/>
        </w:rPr>
        <w:t>For Tier 2 Minor Oral Surgery please contact one of the following:</w:t>
      </w:r>
    </w:p>
    <w:p w14:paraId="15209ADB" w14:textId="77777777" w:rsidR="009504B3" w:rsidRDefault="009504B3" w:rsidP="00B10B75">
      <w:pPr>
        <w:ind w:left="240" w:right="259"/>
        <w:jc w:val="both"/>
        <w:rPr>
          <w:color w:val="FF0000"/>
          <w:sz w:val="24"/>
          <w:lang w:val="en-GB"/>
        </w:rPr>
      </w:pPr>
    </w:p>
    <w:p w14:paraId="4AE282F7" w14:textId="7AFE11E9" w:rsidR="009504B3" w:rsidRPr="00E468E5" w:rsidRDefault="009504B3" w:rsidP="00B10B75">
      <w:pPr>
        <w:ind w:left="240" w:right="259"/>
        <w:jc w:val="both"/>
        <w:rPr>
          <w:sz w:val="24"/>
          <w:lang w:val="en-GB"/>
        </w:rPr>
      </w:pPr>
      <w:r w:rsidRPr="00E468E5">
        <w:rPr>
          <w:sz w:val="24"/>
          <w:lang w:val="en-GB"/>
        </w:rPr>
        <w:t>Glouces</w:t>
      </w:r>
      <w:r w:rsidR="00E468E5" w:rsidRPr="00E468E5">
        <w:rPr>
          <w:sz w:val="24"/>
          <w:lang w:val="en-GB"/>
        </w:rPr>
        <w:t xml:space="preserve">tershire Health and </w:t>
      </w:r>
      <w:r w:rsidR="00D875E5">
        <w:rPr>
          <w:sz w:val="24"/>
          <w:lang w:val="en-GB"/>
        </w:rPr>
        <w:t>C</w:t>
      </w:r>
      <w:r w:rsidR="00E468E5" w:rsidRPr="00E468E5">
        <w:rPr>
          <w:sz w:val="24"/>
          <w:lang w:val="en-GB"/>
        </w:rPr>
        <w:t>are NHS Foundation Trust</w:t>
      </w:r>
    </w:p>
    <w:p w14:paraId="31E02C9F" w14:textId="16AEC624" w:rsidR="002D1D21" w:rsidRDefault="002D1D21" w:rsidP="002D1D21">
      <w:pPr>
        <w:rPr>
          <w:rFonts w:eastAsiaTheme="minorHAnsi"/>
          <w:sz w:val="24"/>
          <w:szCs w:val="24"/>
        </w:rPr>
      </w:pPr>
      <w:r>
        <w:rPr>
          <w:sz w:val="24"/>
          <w:szCs w:val="24"/>
        </w:rPr>
        <w:t xml:space="preserve">    </w:t>
      </w:r>
      <w:hyperlink r:id="rId37" w:history="1">
        <w:r w:rsidRPr="007D64D6">
          <w:rPr>
            <w:rStyle w:val="Hyperlink"/>
            <w:sz w:val="24"/>
            <w:szCs w:val="24"/>
          </w:rPr>
          <w:t>https://www.ghc.nhs.uk/our-teams-and-services/gloucestershire-specialist-dental-service/</w:t>
        </w:r>
      </w:hyperlink>
    </w:p>
    <w:p w14:paraId="2FC9822D" w14:textId="77777777" w:rsidR="002D1D21" w:rsidRDefault="002D1D21" w:rsidP="00B10B75">
      <w:pPr>
        <w:ind w:left="240" w:right="259"/>
        <w:jc w:val="both"/>
        <w:rPr>
          <w:color w:val="FF0000"/>
          <w:sz w:val="24"/>
          <w:lang w:val="en-GB"/>
        </w:rPr>
      </w:pPr>
    </w:p>
    <w:p w14:paraId="1E9594E9" w14:textId="77777777" w:rsidR="00B10B75" w:rsidRPr="001B109E" w:rsidRDefault="00B10B75" w:rsidP="00B10B75">
      <w:pPr>
        <w:ind w:left="240" w:right="259"/>
        <w:jc w:val="both"/>
        <w:rPr>
          <w:sz w:val="24"/>
          <w:lang w:val="en-GB"/>
        </w:rPr>
      </w:pPr>
      <w:r w:rsidRPr="001B109E">
        <w:rPr>
          <w:sz w:val="24"/>
          <w:lang w:val="en-GB"/>
        </w:rPr>
        <w:t xml:space="preserve">Practice Plus Group (Emersion Green and Devizes) </w:t>
      </w:r>
    </w:p>
    <w:p w14:paraId="6CC31732" w14:textId="17F6468E" w:rsidR="00B10B75" w:rsidRDefault="009A06AC" w:rsidP="00B10B75">
      <w:pPr>
        <w:ind w:left="240" w:right="259"/>
        <w:jc w:val="both"/>
      </w:pPr>
      <w:hyperlink r:id="rId38" w:history="1">
        <w:r w:rsidRPr="009A06AC">
          <w:rPr>
            <w:color w:val="0000FF"/>
            <w:u w:val="single"/>
          </w:rPr>
          <w:t>Referrals | Practice Plus Group</w:t>
        </w:r>
      </w:hyperlink>
    </w:p>
    <w:p w14:paraId="5DFD683C" w14:textId="77777777" w:rsidR="009A06AC" w:rsidRDefault="009A06AC" w:rsidP="00B10B75">
      <w:pPr>
        <w:ind w:left="240" w:right="259"/>
        <w:jc w:val="both"/>
        <w:rPr>
          <w:rFonts w:asciiTheme="minorHAnsi" w:hAnsiTheme="minorHAnsi" w:cstheme="minorHAnsi"/>
          <w:color w:val="0033CC"/>
          <w:sz w:val="24"/>
          <w:szCs w:val="24"/>
          <w:shd w:val="clear" w:color="auto" w:fill="FFFFFF"/>
          <w:lang w:val="en-GB"/>
        </w:rPr>
      </w:pPr>
    </w:p>
    <w:p w14:paraId="135DCA89" w14:textId="77777777" w:rsidR="00B10B75" w:rsidRPr="001B109E" w:rsidRDefault="00B10B75" w:rsidP="00B10B75">
      <w:pPr>
        <w:ind w:left="240" w:right="259"/>
        <w:jc w:val="both"/>
        <w:rPr>
          <w:rFonts w:asciiTheme="minorHAnsi" w:hAnsiTheme="minorHAnsi" w:cstheme="minorHAnsi"/>
          <w:sz w:val="24"/>
          <w:szCs w:val="24"/>
          <w:shd w:val="clear" w:color="auto" w:fill="FFFFFF"/>
          <w:lang w:val="en-GB"/>
        </w:rPr>
      </w:pPr>
      <w:r w:rsidRPr="001B109E">
        <w:rPr>
          <w:rFonts w:asciiTheme="minorHAnsi" w:hAnsiTheme="minorHAnsi" w:cstheme="minorHAnsi"/>
          <w:sz w:val="24"/>
          <w:szCs w:val="24"/>
          <w:shd w:val="clear" w:color="auto" w:fill="FFFFFF"/>
          <w:lang w:val="en-GB"/>
        </w:rPr>
        <w:t>Bristol Dental anaesthetic Clinic</w:t>
      </w:r>
    </w:p>
    <w:p w14:paraId="102F9681" w14:textId="77777777" w:rsidR="00B10B75" w:rsidRPr="001B109E" w:rsidRDefault="00B10B75" w:rsidP="00B10B75">
      <w:pPr>
        <w:ind w:left="240" w:right="259"/>
        <w:jc w:val="both"/>
        <w:rPr>
          <w:rFonts w:asciiTheme="minorHAnsi" w:hAnsiTheme="minorHAnsi" w:cstheme="minorHAnsi"/>
          <w:color w:val="0033CC"/>
          <w:sz w:val="24"/>
          <w:szCs w:val="24"/>
          <w:shd w:val="clear" w:color="auto" w:fill="FFFFFF"/>
          <w:lang w:val="en-GB"/>
        </w:rPr>
      </w:pPr>
      <w:hyperlink r:id="rId39" w:history="1">
        <w:r w:rsidRPr="001B109E">
          <w:rPr>
            <w:rStyle w:val="Hyperlink"/>
            <w:rFonts w:asciiTheme="minorHAnsi" w:hAnsiTheme="minorHAnsi" w:cstheme="minorHAnsi"/>
            <w:sz w:val="24"/>
            <w:szCs w:val="24"/>
            <w:u w:val="none"/>
            <w:shd w:val="clear" w:color="auto" w:fill="FFFFFF"/>
            <w:lang w:val="en-GB"/>
          </w:rPr>
          <w:t>https://www.bupa.co.uk/dental/dental-care/practices/bristol-dental-anaesthetic-clinic/contact-us</w:t>
        </w:r>
      </w:hyperlink>
    </w:p>
    <w:p w14:paraId="0CAD9734" w14:textId="77777777" w:rsidR="00B10B75" w:rsidRDefault="00B10B75" w:rsidP="00B10B75">
      <w:pPr>
        <w:ind w:right="259"/>
        <w:jc w:val="both"/>
        <w:rPr>
          <w:rFonts w:asciiTheme="minorHAnsi" w:hAnsiTheme="minorHAnsi" w:cstheme="minorHAnsi"/>
          <w:color w:val="0033CC"/>
          <w:sz w:val="24"/>
          <w:szCs w:val="24"/>
          <w:shd w:val="clear" w:color="auto" w:fill="FFFFFF"/>
          <w:lang w:val="en-GB"/>
        </w:rPr>
      </w:pPr>
    </w:p>
    <w:p w14:paraId="7A8E4C2D" w14:textId="77777777" w:rsidR="00B10B75" w:rsidRPr="00F35A9C" w:rsidRDefault="00B10B75" w:rsidP="00B10B75">
      <w:pPr>
        <w:ind w:left="240" w:right="259"/>
        <w:jc w:val="both"/>
        <w:rPr>
          <w:rFonts w:asciiTheme="minorHAnsi" w:hAnsiTheme="minorHAnsi" w:cstheme="minorHAnsi"/>
          <w:sz w:val="24"/>
          <w:szCs w:val="24"/>
          <w:shd w:val="clear" w:color="auto" w:fill="FFFFFF"/>
          <w:lang w:val="en-GB"/>
        </w:rPr>
      </w:pPr>
      <w:r w:rsidRPr="00F35A9C">
        <w:rPr>
          <w:rFonts w:asciiTheme="minorHAnsi" w:hAnsiTheme="minorHAnsi" w:cstheme="minorHAnsi"/>
          <w:sz w:val="24"/>
          <w:szCs w:val="24"/>
          <w:shd w:val="clear" w:color="auto" w:fill="FFFFFF"/>
          <w:lang w:val="en-GB"/>
        </w:rPr>
        <w:t>Swindon Dental Anaesthetic Clinic</w:t>
      </w:r>
    </w:p>
    <w:p w14:paraId="400D5395" w14:textId="77777777" w:rsidR="00B10B75" w:rsidRPr="00F35A9C" w:rsidRDefault="00B10B75" w:rsidP="00B10B75">
      <w:pPr>
        <w:ind w:left="240" w:right="259"/>
        <w:jc w:val="both"/>
        <w:rPr>
          <w:rFonts w:asciiTheme="minorHAnsi" w:hAnsiTheme="minorHAnsi" w:cstheme="minorHAnsi"/>
          <w:color w:val="0033CC"/>
          <w:sz w:val="24"/>
          <w:szCs w:val="24"/>
          <w:shd w:val="clear" w:color="auto" w:fill="FFFFFF"/>
          <w:lang w:val="en-GB"/>
        </w:rPr>
      </w:pPr>
      <w:hyperlink r:id="rId40" w:history="1">
        <w:r w:rsidRPr="00F35A9C">
          <w:rPr>
            <w:rStyle w:val="Hyperlink"/>
            <w:rFonts w:asciiTheme="minorHAnsi" w:hAnsiTheme="minorHAnsi" w:cstheme="minorHAnsi"/>
            <w:sz w:val="24"/>
            <w:szCs w:val="24"/>
            <w:u w:val="none"/>
            <w:shd w:val="clear" w:color="auto" w:fill="FFFFFF"/>
            <w:lang w:val="en-GB"/>
          </w:rPr>
          <w:t>https://www.bupa.co.uk/dental/dental-care/practices/swindon-dental-anaesthetic-clinic/contact-us</w:t>
        </w:r>
      </w:hyperlink>
    </w:p>
    <w:p w14:paraId="5A4C5112" w14:textId="77777777" w:rsidR="00B10B75" w:rsidRDefault="00B10B75" w:rsidP="00B10B75">
      <w:pPr>
        <w:ind w:right="259"/>
        <w:jc w:val="both"/>
        <w:rPr>
          <w:rFonts w:asciiTheme="minorHAnsi" w:hAnsiTheme="minorHAnsi" w:cstheme="minorHAnsi"/>
          <w:color w:val="0033CC"/>
          <w:sz w:val="24"/>
          <w:szCs w:val="24"/>
          <w:shd w:val="clear" w:color="auto" w:fill="FFFFFF"/>
          <w:lang w:val="en-GB"/>
        </w:rPr>
      </w:pPr>
    </w:p>
    <w:p w14:paraId="3CCF067E" w14:textId="77777777" w:rsidR="00B10B75" w:rsidRPr="001B109E" w:rsidRDefault="00B10B75" w:rsidP="00B10B75">
      <w:pPr>
        <w:ind w:left="240" w:right="259"/>
        <w:jc w:val="both"/>
        <w:rPr>
          <w:rFonts w:asciiTheme="minorHAnsi" w:hAnsiTheme="minorHAnsi" w:cstheme="minorHAnsi"/>
          <w:sz w:val="24"/>
          <w:szCs w:val="24"/>
          <w:shd w:val="clear" w:color="auto" w:fill="FFFFFF"/>
          <w:lang w:val="en-GB"/>
        </w:rPr>
      </w:pPr>
      <w:r w:rsidRPr="001B109E">
        <w:rPr>
          <w:rFonts w:asciiTheme="minorHAnsi" w:hAnsiTheme="minorHAnsi" w:cstheme="minorHAnsi"/>
          <w:sz w:val="24"/>
          <w:szCs w:val="24"/>
          <w:shd w:val="clear" w:color="auto" w:fill="FFFFFF"/>
          <w:lang w:val="en-GB"/>
        </w:rPr>
        <w:t xml:space="preserve">Somerset Surgical Services </w:t>
      </w:r>
      <w:bookmarkStart w:id="3" w:name="_Hlk129694670"/>
      <w:r w:rsidRPr="001B109E">
        <w:rPr>
          <w:rFonts w:asciiTheme="minorHAnsi" w:hAnsiTheme="minorHAnsi" w:cstheme="minorHAnsi"/>
          <w:sz w:val="24"/>
          <w:szCs w:val="24"/>
          <w:shd w:val="clear" w:color="auto" w:fill="FFFFFF"/>
          <w:lang w:val="en-GB"/>
        </w:rPr>
        <w:t>(to access the referral form for Oral Surgery go the link below)</w:t>
      </w:r>
      <w:bookmarkEnd w:id="3"/>
    </w:p>
    <w:p w14:paraId="38F459E7" w14:textId="42270AE7" w:rsidR="00B10B75" w:rsidRDefault="007B5C5D" w:rsidP="00B10B75">
      <w:pPr>
        <w:ind w:left="240" w:right="259"/>
        <w:jc w:val="both"/>
        <w:rPr>
          <w:rFonts w:asciiTheme="minorHAnsi" w:hAnsiTheme="minorHAnsi" w:cstheme="minorHAnsi"/>
          <w:color w:val="0033CC"/>
          <w:sz w:val="24"/>
          <w:szCs w:val="24"/>
          <w:shd w:val="clear" w:color="auto" w:fill="FFFFFF"/>
          <w:lang w:val="en-GB"/>
        </w:rPr>
      </w:pPr>
      <w:hyperlink r:id="rId41" w:history="1">
        <w:r w:rsidRPr="00824256">
          <w:rPr>
            <w:rStyle w:val="Hyperlink"/>
            <w:rFonts w:asciiTheme="minorHAnsi" w:hAnsiTheme="minorHAnsi" w:cstheme="minorHAnsi"/>
            <w:sz w:val="24"/>
            <w:szCs w:val="24"/>
            <w:shd w:val="clear" w:color="auto" w:fill="FFFFFF"/>
            <w:lang w:val="en-GB"/>
          </w:rPr>
          <w:t>https://www.somersetsurgicalservices.co.uk/specialties/oral-surgery/</w:t>
        </w:r>
      </w:hyperlink>
    </w:p>
    <w:p w14:paraId="469B9A2E" w14:textId="77777777" w:rsidR="007B5C5D" w:rsidRDefault="007B5C5D" w:rsidP="00B10B75">
      <w:pPr>
        <w:ind w:left="240" w:right="259"/>
        <w:jc w:val="both"/>
        <w:rPr>
          <w:rFonts w:asciiTheme="minorHAnsi" w:hAnsiTheme="minorHAnsi" w:cstheme="minorHAnsi"/>
          <w:color w:val="0033CC"/>
          <w:sz w:val="24"/>
          <w:szCs w:val="24"/>
          <w:shd w:val="clear" w:color="auto" w:fill="FFFFFF"/>
          <w:lang w:val="en-GB"/>
        </w:rPr>
      </w:pPr>
    </w:p>
    <w:p w14:paraId="1129B5FB" w14:textId="77777777" w:rsidR="00B10B75" w:rsidRPr="001B109E" w:rsidRDefault="00B10B75" w:rsidP="00B10B75">
      <w:pPr>
        <w:ind w:left="240" w:right="259"/>
        <w:jc w:val="both"/>
        <w:rPr>
          <w:rFonts w:asciiTheme="minorHAnsi" w:hAnsiTheme="minorHAnsi" w:cstheme="minorHAnsi"/>
          <w:sz w:val="24"/>
          <w:szCs w:val="24"/>
          <w:shd w:val="clear" w:color="auto" w:fill="FFFFFF"/>
          <w:lang w:val="en-GB"/>
        </w:rPr>
      </w:pPr>
      <w:proofErr w:type="spellStart"/>
      <w:r w:rsidRPr="001B109E">
        <w:rPr>
          <w:rFonts w:asciiTheme="minorHAnsi" w:hAnsiTheme="minorHAnsi" w:cstheme="minorHAnsi"/>
          <w:sz w:val="24"/>
          <w:szCs w:val="24"/>
          <w:shd w:val="clear" w:color="auto" w:fill="FFFFFF"/>
          <w:lang w:val="en-GB"/>
        </w:rPr>
        <w:t>Rodericks</w:t>
      </w:r>
      <w:proofErr w:type="spellEnd"/>
      <w:r w:rsidRPr="001B109E">
        <w:rPr>
          <w:rFonts w:asciiTheme="minorHAnsi" w:hAnsiTheme="minorHAnsi" w:cstheme="minorHAnsi"/>
          <w:sz w:val="24"/>
          <w:szCs w:val="24"/>
          <w:shd w:val="clear" w:color="auto" w:fill="FFFFFF"/>
          <w:lang w:val="en-GB"/>
        </w:rPr>
        <w:t xml:space="preserve"> (to access the referral form for Oral Surgery go the link below)</w:t>
      </w:r>
    </w:p>
    <w:p w14:paraId="08372778" w14:textId="77777777" w:rsidR="00B10B75" w:rsidRDefault="00B10B75" w:rsidP="00B10B75">
      <w:pPr>
        <w:ind w:left="240" w:right="259"/>
        <w:jc w:val="both"/>
        <w:rPr>
          <w:rFonts w:asciiTheme="minorHAnsi" w:hAnsiTheme="minorHAnsi" w:cstheme="minorHAnsi"/>
          <w:color w:val="0033CC"/>
          <w:sz w:val="24"/>
          <w:szCs w:val="24"/>
          <w:shd w:val="clear" w:color="auto" w:fill="FFFFFF"/>
          <w:lang w:val="en-GB"/>
        </w:rPr>
      </w:pPr>
      <w:hyperlink r:id="rId42" w:history="1">
        <w:r w:rsidRPr="001B109E">
          <w:rPr>
            <w:rStyle w:val="Hyperlink"/>
            <w:rFonts w:asciiTheme="minorHAnsi" w:hAnsiTheme="minorHAnsi" w:cstheme="minorHAnsi"/>
            <w:sz w:val="24"/>
            <w:szCs w:val="24"/>
            <w:u w:val="none"/>
            <w:shd w:val="clear" w:color="auto" w:fill="FFFFFF"/>
            <w:lang w:val="en-GB"/>
          </w:rPr>
          <w:t>https://www.appledentalpractice.co.uk/dentist-referrals/</w:t>
        </w:r>
      </w:hyperlink>
    </w:p>
    <w:p w14:paraId="46F1CC6F" w14:textId="77777777" w:rsidR="00B10B75" w:rsidRDefault="00B10B75" w:rsidP="00B10B75">
      <w:pPr>
        <w:ind w:left="240" w:right="259"/>
        <w:jc w:val="both"/>
        <w:rPr>
          <w:rFonts w:ascii="Arial" w:hAnsi="Arial" w:cs="Arial"/>
          <w:color w:val="0033CC"/>
          <w:sz w:val="23"/>
          <w:szCs w:val="23"/>
          <w:shd w:val="clear" w:color="auto" w:fill="FFFFFF"/>
          <w:lang w:val="en-GB"/>
        </w:rPr>
      </w:pPr>
    </w:p>
    <w:p w14:paraId="453C8DC0" w14:textId="77777777" w:rsidR="00B10B75" w:rsidRPr="001C705B" w:rsidRDefault="00B10B75" w:rsidP="00B10B75">
      <w:pPr>
        <w:ind w:left="240" w:right="259"/>
        <w:jc w:val="both"/>
        <w:rPr>
          <w:sz w:val="24"/>
          <w:lang w:val="en-GB"/>
        </w:rPr>
      </w:pPr>
      <w:r w:rsidRPr="001C705B">
        <w:rPr>
          <w:b/>
          <w:bCs/>
          <w:sz w:val="24"/>
          <w:lang w:val="en-GB"/>
        </w:rPr>
        <w:t xml:space="preserve">Somerset  </w:t>
      </w:r>
    </w:p>
    <w:p w14:paraId="3F16C6E8" w14:textId="77777777" w:rsidR="00B10B75" w:rsidRDefault="00B10B75" w:rsidP="00B10B75">
      <w:pPr>
        <w:ind w:left="240" w:right="259"/>
        <w:jc w:val="both"/>
        <w:rPr>
          <w:rFonts w:ascii="Arial" w:hAnsi="Arial" w:cs="Arial"/>
          <w:color w:val="0033CC"/>
          <w:sz w:val="23"/>
          <w:szCs w:val="23"/>
          <w:shd w:val="clear" w:color="auto" w:fill="FFFFFF"/>
          <w:lang w:val="en-GB"/>
        </w:rPr>
      </w:pPr>
    </w:p>
    <w:p w14:paraId="67D9890C" w14:textId="77777777" w:rsidR="00B10B75" w:rsidRPr="00F35A9C" w:rsidRDefault="00B10B75" w:rsidP="00B10B75">
      <w:pPr>
        <w:ind w:left="240" w:right="259"/>
        <w:jc w:val="both"/>
        <w:rPr>
          <w:rFonts w:asciiTheme="minorHAnsi" w:hAnsiTheme="minorHAnsi" w:cstheme="minorHAnsi"/>
          <w:sz w:val="24"/>
          <w:szCs w:val="24"/>
          <w:lang w:val="en-GB"/>
        </w:rPr>
      </w:pPr>
      <w:r w:rsidRPr="00F35A9C">
        <w:rPr>
          <w:rFonts w:asciiTheme="minorHAnsi" w:hAnsiTheme="minorHAnsi" w:cstheme="minorHAnsi"/>
          <w:color w:val="000000" w:themeColor="text1"/>
          <w:sz w:val="24"/>
          <w:szCs w:val="24"/>
          <w:shd w:val="clear" w:color="auto" w:fill="FFFFFF"/>
          <w:lang w:val="en-GB"/>
        </w:rPr>
        <w:t>For referrals to Somerset please email all referrals to the Care Navigation Service stating if your referral is for secondary care (name of hospital)  or MOS primary care (</w:t>
      </w:r>
      <w:r w:rsidRPr="00F35A9C">
        <w:rPr>
          <w:rFonts w:asciiTheme="minorHAnsi" w:hAnsiTheme="minorHAnsi" w:cstheme="minorHAnsi"/>
          <w:sz w:val="24"/>
          <w:szCs w:val="24"/>
          <w:lang w:val="en-GB"/>
        </w:rPr>
        <w:t>DAC Bridgwater •  Frome •  Taunton or Yeovil •)</w:t>
      </w:r>
    </w:p>
    <w:p w14:paraId="1F6B783D" w14:textId="77777777" w:rsidR="00B10B75" w:rsidRPr="00E51499" w:rsidRDefault="00B10B75" w:rsidP="00B10B75">
      <w:pPr>
        <w:ind w:left="240" w:right="259"/>
        <w:jc w:val="both"/>
        <w:rPr>
          <w:rFonts w:ascii="Arial" w:hAnsi="Arial" w:cs="Arial"/>
          <w:color w:val="000000" w:themeColor="text1"/>
          <w:sz w:val="16"/>
          <w:szCs w:val="16"/>
          <w:shd w:val="clear" w:color="auto" w:fill="FFFFFF"/>
          <w:lang w:val="en-GB"/>
        </w:rPr>
      </w:pPr>
    </w:p>
    <w:p w14:paraId="3D3957E5" w14:textId="72E9012E" w:rsidR="00B10B75" w:rsidRDefault="00E51499" w:rsidP="00B10B75">
      <w:pPr>
        <w:ind w:left="240" w:right="259"/>
        <w:jc w:val="both"/>
        <w:rPr>
          <w:sz w:val="16"/>
          <w:szCs w:val="16"/>
        </w:rPr>
      </w:pPr>
      <w:hyperlink r:id="rId43" w:history="1">
        <w:r w:rsidRPr="00E51499">
          <w:rPr>
            <w:rStyle w:val="Hyperlink"/>
          </w:rPr>
          <w:t>scwcsu.dentalwest1@nhs.net</w:t>
        </w:r>
      </w:hyperlink>
    </w:p>
    <w:p w14:paraId="693692F9" w14:textId="77777777" w:rsidR="00E51499" w:rsidRPr="00E51499" w:rsidRDefault="00E51499" w:rsidP="00B10B75">
      <w:pPr>
        <w:ind w:left="240" w:right="259"/>
        <w:jc w:val="both"/>
        <w:rPr>
          <w:sz w:val="16"/>
          <w:szCs w:val="16"/>
        </w:rPr>
      </w:pPr>
    </w:p>
    <w:p w14:paraId="5BEDAEF3" w14:textId="77777777" w:rsidR="00B10B75" w:rsidRDefault="00B10B75" w:rsidP="00B10B75">
      <w:pPr>
        <w:spacing w:before="1"/>
        <w:ind w:right="254"/>
        <w:jc w:val="both"/>
        <w:rPr>
          <w:b/>
          <w:sz w:val="24"/>
        </w:rPr>
      </w:pPr>
      <w:r w:rsidRPr="009D2AA6">
        <w:rPr>
          <w:b/>
          <w:color w:val="FF0000"/>
          <w:sz w:val="24"/>
        </w:rPr>
        <w:t xml:space="preserve">    </w:t>
      </w:r>
      <w:r w:rsidRPr="007A0432">
        <w:rPr>
          <w:b/>
          <w:color w:val="000000" w:themeColor="text1"/>
          <w:sz w:val="24"/>
        </w:rPr>
        <w:t xml:space="preserve">Dorset </w:t>
      </w:r>
      <w:r w:rsidRPr="009D2AA6">
        <w:rPr>
          <w:b/>
          <w:color w:val="FF0000"/>
          <w:sz w:val="24"/>
        </w:rPr>
        <w:t xml:space="preserve"> </w:t>
      </w:r>
      <w:r w:rsidRPr="001D0F29">
        <w:rPr>
          <w:b/>
          <w:sz w:val="24"/>
        </w:rPr>
        <w:t>(Rego electronic referral system)</w:t>
      </w:r>
    </w:p>
    <w:p w14:paraId="485D9A69" w14:textId="77777777" w:rsidR="00B10B75" w:rsidRPr="007A0432" w:rsidRDefault="00B10B75" w:rsidP="00B10B75">
      <w:pPr>
        <w:spacing w:before="1"/>
        <w:ind w:right="254"/>
        <w:jc w:val="both"/>
        <w:rPr>
          <w:b/>
          <w:sz w:val="24"/>
        </w:rPr>
      </w:pPr>
      <w:r>
        <w:rPr>
          <w:b/>
          <w:sz w:val="24"/>
        </w:rPr>
        <w:t xml:space="preserve">   All referrals go through the electronic referral system (</w:t>
      </w:r>
      <w:proofErr w:type="spellStart"/>
      <w:r>
        <w:rPr>
          <w:b/>
          <w:sz w:val="24"/>
        </w:rPr>
        <w:t>DErS</w:t>
      </w:r>
      <w:proofErr w:type="spellEnd"/>
      <w:r>
        <w:rPr>
          <w:b/>
          <w:sz w:val="24"/>
        </w:rPr>
        <w:t>)</w:t>
      </w:r>
    </w:p>
    <w:p w14:paraId="49F98AD5" w14:textId="77777777" w:rsidR="00B10B75" w:rsidRDefault="00B10B75" w:rsidP="00B10B75">
      <w:pPr>
        <w:spacing w:before="1"/>
        <w:ind w:right="254"/>
        <w:jc w:val="both"/>
        <w:rPr>
          <w:b/>
          <w:sz w:val="24"/>
        </w:rPr>
      </w:pPr>
    </w:p>
    <w:p w14:paraId="054FDB4F" w14:textId="02B4A2F7" w:rsidR="00B10B75" w:rsidRDefault="00B10B75" w:rsidP="00B10B75">
      <w:pPr>
        <w:spacing w:before="1"/>
        <w:ind w:right="254"/>
        <w:jc w:val="both"/>
        <w:rPr>
          <w:sz w:val="24"/>
        </w:rPr>
      </w:pPr>
      <w:r>
        <w:rPr>
          <w:b/>
          <w:sz w:val="24"/>
        </w:rPr>
        <w:t xml:space="preserve">    Devon</w:t>
      </w:r>
    </w:p>
    <w:p w14:paraId="639D1594" w14:textId="77777777" w:rsidR="00B10B75" w:rsidRPr="00DE6753" w:rsidRDefault="00B10B75" w:rsidP="00B10B75">
      <w:pPr>
        <w:spacing w:before="1"/>
        <w:ind w:left="240" w:right="254"/>
        <w:jc w:val="both"/>
        <w:rPr>
          <w:sz w:val="24"/>
        </w:rPr>
      </w:pPr>
      <w:r>
        <w:rPr>
          <w:sz w:val="24"/>
        </w:rPr>
        <w:t>All forms should be sent to :</w:t>
      </w:r>
    </w:p>
    <w:p w14:paraId="1C51AB3B" w14:textId="121D25B4" w:rsidR="00B10B75" w:rsidRDefault="00B10B75" w:rsidP="00B10B75">
      <w:pPr>
        <w:spacing w:before="1"/>
        <w:ind w:right="254"/>
        <w:jc w:val="both"/>
        <w:rPr>
          <w:sz w:val="24"/>
        </w:rPr>
      </w:pPr>
      <w:r>
        <w:rPr>
          <w:sz w:val="24"/>
        </w:rPr>
        <w:t xml:space="preserve">    </w:t>
      </w:r>
      <w:r w:rsidRPr="00DE6753">
        <w:rPr>
          <w:sz w:val="24"/>
        </w:rPr>
        <w:t>Devon Referral Support Services (DRSS) Dental</w:t>
      </w:r>
    </w:p>
    <w:p w14:paraId="68451711" w14:textId="5CE88367" w:rsidR="00177867" w:rsidRDefault="00F244A5" w:rsidP="00F244A5">
      <w:pPr>
        <w:rPr>
          <w:color w:val="000000"/>
          <w:sz w:val="24"/>
          <w:szCs w:val="24"/>
          <w:lang w:eastAsia="en-GB"/>
        </w:rPr>
      </w:pPr>
      <w:r>
        <w:rPr>
          <w:sz w:val="24"/>
          <w:szCs w:val="24"/>
        </w:rPr>
        <w:t xml:space="preserve">    </w:t>
      </w:r>
      <w:r w:rsidR="00177867">
        <w:rPr>
          <w:color w:val="000000"/>
          <w:sz w:val="24"/>
          <w:szCs w:val="24"/>
          <w:lang w:eastAsia="en-GB"/>
        </w:rPr>
        <w:t>Pomona House, Oak View Close, Torquay, TQ2 7FF</w:t>
      </w:r>
    </w:p>
    <w:p w14:paraId="3D92DF96" w14:textId="0D448A13" w:rsidR="00177867" w:rsidRDefault="00F244A5" w:rsidP="00177867">
      <w:pPr>
        <w:rPr>
          <w:sz w:val="24"/>
          <w:szCs w:val="24"/>
        </w:rPr>
      </w:pPr>
      <w:r>
        <w:rPr>
          <w:sz w:val="24"/>
          <w:szCs w:val="24"/>
        </w:rPr>
        <w:t xml:space="preserve">    </w:t>
      </w:r>
      <w:r w:rsidR="00177867">
        <w:rPr>
          <w:sz w:val="24"/>
          <w:szCs w:val="24"/>
        </w:rPr>
        <w:t>Tel: 01626 883888</w:t>
      </w:r>
    </w:p>
    <w:p w14:paraId="4698535C" w14:textId="30D6FFC1" w:rsidR="00177867" w:rsidRDefault="00F244A5" w:rsidP="00177867">
      <w:pPr>
        <w:rPr>
          <w:sz w:val="24"/>
          <w:szCs w:val="24"/>
        </w:rPr>
      </w:pPr>
      <w:r>
        <w:rPr>
          <w:sz w:val="24"/>
          <w:szCs w:val="24"/>
        </w:rPr>
        <w:t xml:space="preserve">    </w:t>
      </w:r>
      <w:r w:rsidR="00177867">
        <w:rPr>
          <w:sz w:val="24"/>
          <w:szCs w:val="24"/>
        </w:rPr>
        <w:t xml:space="preserve">Emails form to  </w:t>
      </w:r>
      <w:hyperlink r:id="rId44" w:history="1">
        <w:r w:rsidR="00177867">
          <w:rPr>
            <w:rStyle w:val="Hyperlink"/>
            <w:sz w:val="24"/>
            <w:szCs w:val="24"/>
          </w:rPr>
          <w:t>d-icb.drss-admin@nhs.net</w:t>
        </w:r>
      </w:hyperlink>
    </w:p>
    <w:p w14:paraId="5CC2D067" w14:textId="77777777" w:rsidR="00177867" w:rsidRDefault="00177867" w:rsidP="00177867">
      <w:pPr>
        <w:rPr>
          <w:sz w:val="24"/>
          <w:szCs w:val="24"/>
        </w:rPr>
      </w:pPr>
    </w:p>
    <w:p w14:paraId="033C333A" w14:textId="77777777" w:rsidR="00177867" w:rsidRPr="00DE6753" w:rsidRDefault="00177867" w:rsidP="00B10B75">
      <w:pPr>
        <w:spacing w:before="1"/>
        <w:ind w:right="254"/>
        <w:jc w:val="both"/>
        <w:rPr>
          <w:sz w:val="24"/>
        </w:rPr>
      </w:pPr>
    </w:p>
    <w:p w14:paraId="1B0FA500" w14:textId="65DC2E7D" w:rsidR="00B10B75" w:rsidRDefault="00B10B75" w:rsidP="00FF388D">
      <w:pPr>
        <w:pStyle w:val="NoSpacing"/>
        <w:rPr>
          <w:b/>
        </w:rPr>
      </w:pPr>
      <w:r>
        <w:rPr>
          <w:rFonts w:ascii="Calibri" w:hAnsi="Calibri" w:cs="Calibri"/>
          <w:color w:val="0033CC"/>
          <w:sz w:val="24"/>
          <w:szCs w:val="24"/>
        </w:rPr>
        <w:t xml:space="preserve"> </w:t>
      </w:r>
      <w:r w:rsidR="00FF388D">
        <w:rPr>
          <w:rFonts w:ascii="Calibri" w:hAnsi="Calibri" w:cs="Calibri"/>
          <w:color w:val="0033CC"/>
          <w:sz w:val="24"/>
          <w:szCs w:val="24"/>
        </w:rPr>
        <w:t xml:space="preserve">   </w:t>
      </w:r>
      <w:r>
        <w:rPr>
          <w:b/>
        </w:rPr>
        <w:t xml:space="preserve">All the referrals for the Cornwall </w:t>
      </w:r>
    </w:p>
    <w:p w14:paraId="4239BEA0" w14:textId="77777777" w:rsidR="00B10B75" w:rsidRPr="00B10B75" w:rsidRDefault="00B10B75" w:rsidP="00B10B75">
      <w:pPr>
        <w:pStyle w:val="BodyText"/>
        <w:ind w:left="240" w:right="257"/>
        <w:jc w:val="both"/>
        <w:rPr>
          <w:bCs/>
        </w:rPr>
      </w:pPr>
      <w:r w:rsidRPr="00B10B75">
        <w:rPr>
          <w:bCs/>
        </w:rPr>
        <w:t xml:space="preserve">All forms should be sent to: </w:t>
      </w:r>
    </w:p>
    <w:p w14:paraId="3C52E0DC" w14:textId="77777777" w:rsidR="00B10B75" w:rsidRDefault="00B10B75" w:rsidP="00B10B75">
      <w:pPr>
        <w:pStyle w:val="BodyText"/>
        <w:ind w:left="240" w:right="257"/>
        <w:jc w:val="both"/>
      </w:pPr>
      <w:r>
        <w:t>Referral Management Service RMS</w:t>
      </w:r>
    </w:p>
    <w:p w14:paraId="52891E81" w14:textId="738934B4" w:rsidR="00B10B75" w:rsidRDefault="00B10B75" w:rsidP="00B10B75">
      <w:pPr>
        <w:pStyle w:val="BodyText"/>
        <w:ind w:left="240" w:right="257"/>
        <w:jc w:val="both"/>
      </w:pPr>
      <w:r>
        <w:t>N</w:t>
      </w:r>
      <w:r w:rsidR="000526A1">
        <w:t>H</w:t>
      </w:r>
      <w:r w:rsidR="00F95084">
        <w:t>S</w:t>
      </w:r>
      <w:r>
        <w:t xml:space="preserve"> Cornwall and Isle of Scilly Integrated Care Board</w:t>
      </w:r>
    </w:p>
    <w:p w14:paraId="716418BF" w14:textId="77777777" w:rsidR="00B10B75" w:rsidRDefault="00B10B75" w:rsidP="00B10B75">
      <w:pPr>
        <w:pStyle w:val="BodyText"/>
        <w:ind w:left="240" w:right="257"/>
        <w:jc w:val="both"/>
      </w:pPr>
      <w:r>
        <w:t>New County Hall,</w:t>
      </w:r>
    </w:p>
    <w:p w14:paraId="6FC32E10" w14:textId="19736CA7" w:rsidR="00B10B75" w:rsidRDefault="00B10B75" w:rsidP="00B10B75">
      <w:pPr>
        <w:pStyle w:val="BodyText"/>
        <w:ind w:left="240" w:right="257"/>
        <w:jc w:val="both"/>
      </w:pPr>
      <w:proofErr w:type="spellStart"/>
      <w:r>
        <w:t>Treyew</w:t>
      </w:r>
      <w:proofErr w:type="spellEnd"/>
      <w:r>
        <w:t xml:space="preserve"> Rd,</w:t>
      </w:r>
      <w:r w:rsidR="00F95084">
        <w:t xml:space="preserve"> </w:t>
      </w:r>
      <w:r>
        <w:t>Truro</w:t>
      </w:r>
      <w:r w:rsidR="00F95084">
        <w:t xml:space="preserve">, </w:t>
      </w:r>
      <w:r>
        <w:t>TR1 3AY</w:t>
      </w:r>
    </w:p>
    <w:p w14:paraId="2DCB0FBA" w14:textId="77777777" w:rsidR="00B10B75" w:rsidRPr="006D0DF0" w:rsidRDefault="00B10B75" w:rsidP="00B10B75">
      <w:pPr>
        <w:pStyle w:val="NoSpacing"/>
        <w:ind w:firstLine="240"/>
        <w:rPr>
          <w:rFonts w:ascii="Calibri" w:hAnsi="Calibri" w:cs="Calibri"/>
          <w:sz w:val="24"/>
          <w:szCs w:val="24"/>
        </w:rPr>
      </w:pPr>
      <w:r>
        <w:t xml:space="preserve">Or email to : </w:t>
      </w:r>
      <w:r w:rsidRPr="38C9BE62">
        <w:rPr>
          <w:rFonts w:ascii="Calibri" w:hAnsi="Calibri" w:cs="Calibri"/>
        </w:rPr>
        <w:t xml:space="preserve">    </w:t>
      </w:r>
      <w:hyperlink r:id="rId45">
        <w:r w:rsidRPr="38C9BE62">
          <w:rPr>
            <w:rStyle w:val="Hyperlink"/>
            <w:rFonts w:ascii="Calibri" w:hAnsi="Calibri" w:cs="Calibri"/>
            <w:sz w:val="24"/>
            <w:szCs w:val="24"/>
            <w:u w:val="none"/>
          </w:rPr>
          <w:t>ciosicb.rmcdentalreferrals@nhs.net</w:t>
        </w:r>
      </w:hyperlink>
    </w:p>
    <w:p w14:paraId="62272C68" w14:textId="77777777" w:rsidR="00B10B75" w:rsidRDefault="00B10B75" w:rsidP="00B10B75">
      <w:pPr>
        <w:pStyle w:val="BodyText"/>
        <w:ind w:left="240" w:right="257"/>
        <w:jc w:val="both"/>
      </w:pPr>
    </w:p>
    <w:p w14:paraId="13DF89D2" w14:textId="77777777" w:rsidR="00B10B75" w:rsidRDefault="00B10B75" w:rsidP="00B10B75">
      <w:pPr>
        <w:pStyle w:val="Heading2"/>
        <w:numPr>
          <w:ilvl w:val="1"/>
          <w:numId w:val="1"/>
        </w:numPr>
        <w:tabs>
          <w:tab w:val="left" w:pos="725"/>
        </w:tabs>
        <w:ind w:left="627"/>
      </w:pPr>
      <w:r>
        <w:t>"How should I refer a suspected cancer</w:t>
      </w:r>
      <w:r>
        <w:rPr>
          <w:spacing w:val="-7"/>
        </w:rPr>
        <w:t xml:space="preserve"> </w:t>
      </w:r>
      <w:r>
        <w:t>case?"</w:t>
      </w:r>
    </w:p>
    <w:p w14:paraId="01B6F052" w14:textId="77777777" w:rsidR="00B10B75" w:rsidRDefault="00B10B75" w:rsidP="00B10B75">
      <w:pPr>
        <w:pStyle w:val="BodyText"/>
        <w:spacing w:before="2"/>
        <w:rPr>
          <w:b/>
        </w:rPr>
      </w:pPr>
    </w:p>
    <w:p w14:paraId="622E21A6" w14:textId="77777777" w:rsidR="00B10B75" w:rsidRDefault="00B10B75" w:rsidP="00B10B75">
      <w:pPr>
        <w:ind w:left="240" w:right="259"/>
        <w:jc w:val="both"/>
        <w:rPr>
          <w:sz w:val="24"/>
        </w:rPr>
      </w:pPr>
      <w:r>
        <w:rPr>
          <w:b/>
          <w:sz w:val="24"/>
        </w:rPr>
        <w:t>A suspected cancer case should be referred without delay directly to your nearest hospital</w:t>
      </w:r>
      <w:r>
        <w:rPr>
          <w:sz w:val="24"/>
        </w:rPr>
        <w:t>. The referral forms and nhs.net addresses for referral are found on the Southwest LDN web page. A paper copy or telephone call should follow as a</w:t>
      </w:r>
      <w:r>
        <w:rPr>
          <w:spacing w:val="-10"/>
          <w:sz w:val="24"/>
        </w:rPr>
        <w:t xml:space="preserve"> </w:t>
      </w:r>
      <w:r>
        <w:rPr>
          <w:sz w:val="24"/>
        </w:rPr>
        <w:t>backup.</w:t>
      </w:r>
    </w:p>
    <w:p w14:paraId="1ECDCF6D" w14:textId="77777777" w:rsidR="00B10B75" w:rsidRDefault="00B10B75" w:rsidP="00B10B75">
      <w:pPr>
        <w:ind w:left="240" w:right="259"/>
        <w:jc w:val="both"/>
        <w:rPr>
          <w:sz w:val="24"/>
        </w:rPr>
      </w:pPr>
    </w:p>
    <w:p w14:paraId="589B4537" w14:textId="77777777" w:rsidR="00B10B75" w:rsidRDefault="00B10B75" w:rsidP="00B10B75">
      <w:pPr>
        <w:ind w:left="240" w:right="259"/>
        <w:jc w:val="both"/>
        <w:rPr>
          <w:sz w:val="24"/>
        </w:rPr>
      </w:pPr>
      <w:r>
        <w:rPr>
          <w:sz w:val="24"/>
        </w:rPr>
        <w:t xml:space="preserve">Forms can be found at </w:t>
      </w:r>
    </w:p>
    <w:p w14:paraId="57BB26CC" w14:textId="77777777" w:rsidR="00B10B75" w:rsidRPr="001B18AA" w:rsidRDefault="00B10B75" w:rsidP="00B10B75">
      <w:pPr>
        <w:ind w:left="240" w:right="259"/>
        <w:jc w:val="both"/>
        <w:rPr>
          <w:color w:val="0033CC"/>
          <w:sz w:val="24"/>
        </w:rPr>
      </w:pPr>
      <w:hyperlink r:id="rId46" w:history="1">
        <w:r w:rsidRPr="001B18AA">
          <w:rPr>
            <w:rStyle w:val="Hyperlink"/>
            <w:sz w:val="24"/>
            <w:u w:val="none"/>
          </w:rPr>
          <w:t>https://www.england.nhs.uk/south/info-professional/dental/dcis/forms/</w:t>
        </w:r>
      </w:hyperlink>
    </w:p>
    <w:p w14:paraId="41CC3574" w14:textId="77777777" w:rsidR="00B10B75" w:rsidRDefault="00B10B75" w:rsidP="00B10B75">
      <w:pPr>
        <w:ind w:right="259"/>
        <w:jc w:val="both"/>
        <w:rPr>
          <w:sz w:val="24"/>
        </w:rPr>
      </w:pPr>
    </w:p>
    <w:p w14:paraId="522B78B5" w14:textId="77777777" w:rsidR="00B10B75" w:rsidRPr="00767FA0" w:rsidRDefault="00B10B75" w:rsidP="00B10B75">
      <w:pPr>
        <w:rPr>
          <w:rFonts w:asciiTheme="minorHAnsi" w:eastAsiaTheme="minorHAnsi" w:hAnsiTheme="minorHAnsi" w:cstheme="minorBidi"/>
          <w:b/>
          <w:bCs/>
          <w:lang w:val="en-GB"/>
        </w:rPr>
      </w:pPr>
      <w:r>
        <w:rPr>
          <w:sz w:val="19"/>
        </w:rPr>
        <w:t xml:space="preserve">  </w:t>
      </w:r>
      <w:r w:rsidRPr="00767FA0">
        <w:rPr>
          <w:rFonts w:asciiTheme="minorHAnsi" w:eastAsiaTheme="minorHAnsi" w:hAnsiTheme="minorHAnsi" w:cstheme="minorBidi"/>
          <w:b/>
          <w:bCs/>
          <w:lang w:val="en-GB"/>
        </w:rPr>
        <w:t>Relevant links 1</w:t>
      </w:r>
      <w:r w:rsidRPr="00767FA0">
        <w:rPr>
          <w:rFonts w:asciiTheme="minorHAnsi" w:eastAsiaTheme="minorHAnsi" w:hAnsiTheme="minorHAnsi" w:cstheme="minorBidi"/>
          <w:b/>
          <w:bCs/>
          <w:vertAlign w:val="superscript"/>
          <w:lang w:val="en-GB"/>
        </w:rPr>
        <w:t>st</w:t>
      </w:r>
      <w:r w:rsidRPr="00767FA0">
        <w:rPr>
          <w:rFonts w:asciiTheme="minorHAnsi" w:eastAsiaTheme="minorHAnsi" w:hAnsiTheme="minorHAnsi" w:cstheme="minorBidi"/>
          <w:b/>
          <w:bCs/>
          <w:lang w:val="en-GB"/>
        </w:rPr>
        <w:t xml:space="preserve"> December 2020</w:t>
      </w:r>
    </w:p>
    <w:p w14:paraId="68C2A23A" w14:textId="77777777" w:rsidR="00B10B75" w:rsidRPr="00767FA0" w:rsidRDefault="00B10B75" w:rsidP="00B10B75">
      <w:pPr>
        <w:rPr>
          <w:rFonts w:asciiTheme="minorHAnsi" w:eastAsiaTheme="minorHAnsi" w:hAnsiTheme="minorHAnsi" w:cstheme="minorBidi"/>
          <w:lang w:val="en-GB"/>
        </w:rPr>
      </w:pPr>
    </w:p>
    <w:p w14:paraId="0DD6692F" w14:textId="77777777" w:rsidR="00B10B75" w:rsidRDefault="00B10B75" w:rsidP="00B10B75">
      <w:pPr>
        <w:rPr>
          <w:b/>
        </w:rPr>
      </w:pPr>
      <w:r>
        <w:rPr>
          <w:sz w:val="19"/>
        </w:rPr>
        <w:t xml:space="preserve"> </w:t>
      </w:r>
      <w:r>
        <w:rPr>
          <w:b/>
        </w:rPr>
        <w:t>For Bristol</w:t>
      </w:r>
    </w:p>
    <w:p w14:paraId="1B9BA501" w14:textId="47C97C14" w:rsidR="007B5C5D" w:rsidRPr="007B5C5D" w:rsidRDefault="007B5C5D" w:rsidP="00B10B75">
      <w:pPr>
        <w:rPr>
          <w:bCs/>
        </w:rPr>
      </w:pPr>
      <w:hyperlink r:id="rId47" w:history="1">
        <w:r w:rsidRPr="007B5C5D">
          <w:rPr>
            <w:rStyle w:val="Hyperlink"/>
            <w:bCs/>
            <w:u w:val="none"/>
          </w:rPr>
          <w:t>https://remedy.bnssg.icb.nhs.uk/urgent-suspected-cancer-usc/</w:t>
        </w:r>
      </w:hyperlink>
    </w:p>
    <w:p w14:paraId="0AED262B" w14:textId="77777777" w:rsidR="007B5C5D" w:rsidRDefault="007B5C5D" w:rsidP="00B10B75">
      <w:pPr>
        <w:rPr>
          <w:b/>
        </w:rPr>
      </w:pPr>
    </w:p>
    <w:p w14:paraId="22F0A5C7" w14:textId="2D70A4F7" w:rsidR="007B5C5D" w:rsidRDefault="007B5C5D" w:rsidP="00B10B75">
      <w:pPr>
        <w:rPr>
          <w:b/>
        </w:rPr>
      </w:pPr>
      <w:r>
        <w:rPr>
          <w:b/>
        </w:rPr>
        <w:t xml:space="preserve">Bath Royal United Hospital. </w:t>
      </w:r>
    </w:p>
    <w:p w14:paraId="126C23B3" w14:textId="77777777" w:rsidR="00B10B75" w:rsidRPr="00DE6753" w:rsidRDefault="00B10B75" w:rsidP="00B10B75">
      <w:pPr>
        <w:rPr>
          <w:rFonts w:cs="Times New Roman"/>
          <w:color w:val="0000FF"/>
          <w:sz w:val="24"/>
          <w:szCs w:val="24"/>
        </w:rPr>
      </w:pPr>
      <w:hyperlink r:id="rId48" w:history="1">
        <w:r w:rsidRPr="00DE6753">
          <w:rPr>
            <w:rStyle w:val="Hyperlink"/>
            <w:rFonts w:cs="Times New Roman"/>
            <w:sz w:val="24"/>
            <w:szCs w:val="24"/>
            <w:u w:val="none"/>
          </w:rPr>
          <w:t>https://www.ruh.nhs.uk/For_Clinicians/departments_ruh/oncology_services/suspected_cancer.asp?menu_id=3</w:t>
        </w:r>
      </w:hyperlink>
    </w:p>
    <w:p w14:paraId="59A2364F" w14:textId="77777777" w:rsidR="00B10B75" w:rsidRPr="00B00469" w:rsidRDefault="00B10B75" w:rsidP="00B10B75">
      <w:pPr>
        <w:rPr>
          <w:rFonts w:asciiTheme="minorHAnsi" w:eastAsiaTheme="minorHAnsi" w:hAnsiTheme="minorHAnsi" w:cstheme="minorBidi"/>
          <w:b/>
          <w:bCs/>
        </w:rPr>
      </w:pPr>
    </w:p>
    <w:p w14:paraId="3F0A5BF3" w14:textId="77777777" w:rsidR="00B10B75" w:rsidRPr="00767FA0" w:rsidRDefault="00B10B75" w:rsidP="00B10B75">
      <w:pPr>
        <w:rPr>
          <w:rFonts w:asciiTheme="minorHAnsi" w:eastAsiaTheme="minorHAnsi" w:hAnsiTheme="minorHAnsi" w:cstheme="minorBidi"/>
          <w:b/>
          <w:bCs/>
          <w:lang w:val="en-GB"/>
        </w:rPr>
      </w:pPr>
      <w:r w:rsidRPr="00767FA0">
        <w:rPr>
          <w:rFonts w:asciiTheme="minorHAnsi" w:eastAsiaTheme="minorHAnsi" w:hAnsiTheme="minorHAnsi" w:cstheme="minorBidi"/>
          <w:b/>
          <w:bCs/>
          <w:lang w:val="en-GB"/>
        </w:rPr>
        <w:t>Gloucestershire Hospitals NHS Foundation Trust</w:t>
      </w:r>
    </w:p>
    <w:p w14:paraId="0B765EA9" w14:textId="77777777" w:rsidR="00B10B75" w:rsidRPr="00DE6753" w:rsidRDefault="00B10B75" w:rsidP="00B10B75">
      <w:pPr>
        <w:rPr>
          <w:rFonts w:asciiTheme="minorHAnsi" w:eastAsiaTheme="minorHAnsi" w:hAnsiTheme="minorHAnsi" w:cstheme="minorBidi"/>
          <w:color w:val="0033CC"/>
          <w:sz w:val="24"/>
          <w:szCs w:val="24"/>
          <w:lang w:val="en-GB"/>
        </w:rPr>
      </w:pPr>
      <w:hyperlink r:id="rId49" w:history="1">
        <w:r w:rsidRPr="00DE6753">
          <w:rPr>
            <w:rFonts w:asciiTheme="minorHAnsi" w:eastAsiaTheme="minorHAnsi" w:hAnsiTheme="minorHAnsi" w:cstheme="minorBidi"/>
            <w:color w:val="0033CC"/>
            <w:sz w:val="24"/>
            <w:szCs w:val="24"/>
            <w:lang w:val="en-GB"/>
          </w:rPr>
          <w:t>https://www.gloshospitals.nhs.uk/our-services/services-we-offer/oral-maxillofacial-surgery/information-referring-practitioners/</w:t>
        </w:r>
      </w:hyperlink>
    </w:p>
    <w:p w14:paraId="571A23A7" w14:textId="77777777" w:rsidR="00B10B75" w:rsidRPr="00767FA0" w:rsidRDefault="00B10B75" w:rsidP="00B10B75">
      <w:pPr>
        <w:rPr>
          <w:rFonts w:asciiTheme="minorHAnsi" w:eastAsiaTheme="minorHAnsi" w:hAnsiTheme="minorHAnsi" w:cstheme="minorBidi"/>
          <w:lang w:val="en-GB"/>
        </w:rPr>
      </w:pPr>
    </w:p>
    <w:p w14:paraId="20D6A898" w14:textId="77777777" w:rsidR="00B10B75" w:rsidRPr="00767FA0" w:rsidRDefault="00B10B75" w:rsidP="00B10B75">
      <w:pPr>
        <w:rPr>
          <w:rFonts w:asciiTheme="minorHAnsi" w:eastAsiaTheme="minorHAnsi" w:hAnsiTheme="minorHAnsi" w:cstheme="minorBidi"/>
          <w:b/>
          <w:bCs/>
          <w:lang w:val="en-GB"/>
        </w:rPr>
      </w:pPr>
      <w:r w:rsidRPr="00767FA0">
        <w:rPr>
          <w:rFonts w:asciiTheme="minorHAnsi" w:eastAsiaTheme="minorHAnsi" w:hAnsiTheme="minorHAnsi" w:cstheme="minorBidi"/>
          <w:b/>
          <w:bCs/>
          <w:lang w:val="en-GB"/>
        </w:rPr>
        <w:t>Swindon and Oxford University Hospitals</w:t>
      </w:r>
    </w:p>
    <w:p w14:paraId="660E8A69" w14:textId="77777777" w:rsidR="00B10B75" w:rsidRPr="00B00469" w:rsidRDefault="00B10B75" w:rsidP="00B10B75">
      <w:pPr>
        <w:rPr>
          <w:rFonts w:asciiTheme="minorHAnsi" w:eastAsiaTheme="minorHAnsi" w:hAnsiTheme="minorHAnsi" w:cstheme="minorBidi"/>
          <w:sz w:val="24"/>
          <w:szCs w:val="24"/>
          <w:lang w:val="en-GB"/>
        </w:rPr>
      </w:pPr>
      <w:hyperlink r:id="rId50" w:history="1">
        <w:r w:rsidRPr="00B00469">
          <w:rPr>
            <w:rFonts w:asciiTheme="minorHAnsi" w:eastAsiaTheme="minorHAnsi" w:hAnsiTheme="minorHAnsi" w:cstheme="minorBidi"/>
            <w:color w:val="0000FF"/>
            <w:sz w:val="24"/>
            <w:szCs w:val="24"/>
            <w:lang w:val="en-GB"/>
          </w:rPr>
          <w:t>https://www.oxfordhealth.nhs.uk/wp-content/uploads/2014/06/HN-v4.6.rtf</w:t>
        </w:r>
      </w:hyperlink>
    </w:p>
    <w:p w14:paraId="56E0CB04" w14:textId="77777777" w:rsidR="00B10B75" w:rsidRPr="00767FA0" w:rsidRDefault="00B10B75" w:rsidP="00B10B75">
      <w:pPr>
        <w:rPr>
          <w:rFonts w:asciiTheme="minorHAnsi" w:eastAsiaTheme="minorHAnsi" w:hAnsiTheme="minorHAnsi" w:cstheme="minorBidi"/>
          <w:lang w:val="en-GB"/>
        </w:rPr>
      </w:pPr>
    </w:p>
    <w:p w14:paraId="08D92F60" w14:textId="77777777" w:rsidR="00B10B75" w:rsidRPr="00767FA0" w:rsidRDefault="00B10B75" w:rsidP="00B10B75">
      <w:pPr>
        <w:rPr>
          <w:rFonts w:asciiTheme="minorHAnsi" w:eastAsiaTheme="minorHAnsi" w:hAnsiTheme="minorHAnsi" w:cstheme="minorBidi"/>
          <w:b/>
          <w:bCs/>
          <w:lang w:val="en-GB"/>
        </w:rPr>
      </w:pPr>
      <w:r w:rsidRPr="00767FA0">
        <w:rPr>
          <w:rFonts w:asciiTheme="minorHAnsi" w:eastAsiaTheme="minorHAnsi" w:hAnsiTheme="minorHAnsi" w:cstheme="minorBidi"/>
          <w:b/>
          <w:bCs/>
          <w:lang w:val="en-GB"/>
        </w:rPr>
        <w:t>Salisbury NHS Trust</w:t>
      </w:r>
    </w:p>
    <w:p w14:paraId="0EFB1DF7" w14:textId="146AB42B" w:rsidR="00B10B75" w:rsidRDefault="00B10B75" w:rsidP="00B10B75">
      <w:pPr>
        <w:rPr>
          <w:rFonts w:ascii="Aptos" w:hAnsi="Aptos"/>
          <w:color w:val="0C64C0"/>
          <w:shd w:val="clear" w:color="auto" w:fill="FFFFFF"/>
        </w:rPr>
      </w:pPr>
      <w:hyperlink r:id="rId51" w:history="1">
        <w:r w:rsidRPr="001B18AA">
          <w:rPr>
            <w:rFonts w:asciiTheme="minorHAnsi" w:eastAsiaTheme="minorHAnsi" w:hAnsiTheme="minorHAnsi" w:cstheme="minorBidi"/>
            <w:color w:val="0000FF"/>
            <w:sz w:val="24"/>
            <w:szCs w:val="24"/>
            <w:lang w:val="en-GB"/>
          </w:rPr>
          <w:t>http://www.mg.salisbury.nhs.uk/guides/referral-forms/</w:t>
        </w:r>
      </w:hyperlink>
      <w:r>
        <w:rPr>
          <w:rFonts w:asciiTheme="minorHAnsi" w:eastAsiaTheme="minorHAnsi" w:hAnsiTheme="minorHAnsi" w:cstheme="minorBidi"/>
          <w:color w:val="0000FF"/>
          <w:lang w:val="en-GB"/>
        </w:rPr>
        <w:t xml:space="preserve">    </w:t>
      </w:r>
      <w:r w:rsidRPr="00BC0D1F">
        <w:rPr>
          <w:rFonts w:asciiTheme="minorHAnsi" w:eastAsiaTheme="minorHAnsi" w:hAnsiTheme="minorHAnsi" w:cstheme="minorBidi"/>
          <w:color w:val="00B050"/>
          <w:lang w:val="en-GB"/>
        </w:rPr>
        <w:t>Scroll down the page to Head &amp; Neck Cancer</w:t>
      </w:r>
      <w:r w:rsidR="00C141D0">
        <w:rPr>
          <w:rFonts w:asciiTheme="minorHAnsi" w:eastAsiaTheme="minorHAnsi" w:hAnsiTheme="minorHAnsi" w:cstheme="minorBidi"/>
          <w:color w:val="00B050"/>
          <w:lang w:val="en-GB"/>
        </w:rPr>
        <w:t xml:space="preserve">  email</w:t>
      </w:r>
      <w:r w:rsidR="008A2709">
        <w:rPr>
          <w:rFonts w:asciiTheme="minorHAnsi" w:eastAsiaTheme="minorHAnsi" w:hAnsiTheme="minorHAnsi" w:cstheme="minorBidi"/>
          <w:color w:val="00B050"/>
          <w:lang w:val="en-GB"/>
        </w:rPr>
        <w:t xml:space="preserve">  </w:t>
      </w:r>
      <w:hyperlink r:id="rId52" w:history="1">
        <w:r w:rsidR="008A2709" w:rsidRPr="00DB53FA">
          <w:rPr>
            <w:rStyle w:val="Hyperlink"/>
            <w:rFonts w:ascii="Aptos" w:hAnsi="Aptos"/>
            <w:shd w:val="clear" w:color="auto" w:fill="FFFFFF"/>
          </w:rPr>
          <w:t>Shc-tr.salisbury-rapidreferralcentre@nhs.net</w:t>
        </w:r>
      </w:hyperlink>
    </w:p>
    <w:p w14:paraId="112CC1A6" w14:textId="77777777" w:rsidR="008A2709" w:rsidRPr="00BC0D1F" w:rsidRDefault="008A2709" w:rsidP="00B10B75">
      <w:pPr>
        <w:rPr>
          <w:rFonts w:asciiTheme="minorHAnsi" w:eastAsiaTheme="minorHAnsi" w:hAnsiTheme="minorHAnsi" w:cstheme="minorBidi"/>
          <w:color w:val="00B050"/>
          <w:lang w:val="en-GB"/>
        </w:rPr>
      </w:pPr>
    </w:p>
    <w:p w14:paraId="52B94706" w14:textId="77777777" w:rsidR="00B10B75" w:rsidRDefault="00B10B75" w:rsidP="00B10B75">
      <w:pPr>
        <w:rPr>
          <w:rFonts w:asciiTheme="minorHAnsi" w:eastAsiaTheme="minorHAnsi" w:hAnsiTheme="minorHAnsi" w:cstheme="minorBidi"/>
          <w:color w:val="0000FF"/>
          <w:u w:val="single"/>
          <w:lang w:val="en-GB"/>
        </w:rPr>
      </w:pPr>
    </w:p>
    <w:p w14:paraId="28E69729" w14:textId="77777777" w:rsidR="00B10B75" w:rsidRDefault="00B10B75" w:rsidP="00B10B75">
      <w:pPr>
        <w:pStyle w:val="Heading2"/>
        <w:spacing w:line="293" w:lineRule="exact"/>
        <w:ind w:left="0"/>
      </w:pPr>
      <w:r>
        <w:t>Taunton &amp; Somerset</w:t>
      </w:r>
    </w:p>
    <w:p w14:paraId="3141BB8A" w14:textId="77777777" w:rsidR="00B10B75" w:rsidRPr="00AB6ACB" w:rsidRDefault="00B10B75" w:rsidP="00B10B75">
      <w:pPr>
        <w:pStyle w:val="NoSpacing"/>
      </w:pPr>
      <w:r>
        <w:t>Referral form for Possible/Suspected Cancer – “Suspected Head &amp; Neck Cancer Referral Form”.</w:t>
      </w:r>
    </w:p>
    <w:p w14:paraId="41C46716" w14:textId="77777777" w:rsidR="00B10B75" w:rsidRDefault="00B10B75" w:rsidP="00B10B75">
      <w:pPr>
        <w:rPr>
          <w:rFonts w:asciiTheme="minorHAnsi" w:eastAsiaTheme="minorHAnsi" w:hAnsiTheme="minorHAnsi" w:cstheme="minorBidi"/>
          <w:sz w:val="24"/>
          <w:szCs w:val="24"/>
          <w:lang w:val="en-GB"/>
        </w:rPr>
      </w:pPr>
      <w:hyperlink r:id="rId53" w:history="1">
        <w:r w:rsidRPr="001B18AA">
          <w:rPr>
            <w:rStyle w:val="Hyperlink"/>
            <w:rFonts w:asciiTheme="minorHAnsi" w:eastAsiaTheme="minorHAnsi" w:hAnsiTheme="minorHAnsi" w:cstheme="minorBidi"/>
            <w:sz w:val="24"/>
            <w:szCs w:val="24"/>
            <w:u w:val="none"/>
            <w:lang w:val="en-GB"/>
          </w:rPr>
          <w:t>https://www.somersetft.nhs.uk/cancer/cancer-services/gps-and-healthcare-professionals/</w:t>
        </w:r>
      </w:hyperlink>
    </w:p>
    <w:p w14:paraId="26B39B8C" w14:textId="77777777" w:rsidR="00B10B75" w:rsidRPr="003E4747" w:rsidRDefault="00B10B75" w:rsidP="00B10B75">
      <w:pPr>
        <w:rPr>
          <w:rFonts w:asciiTheme="minorHAnsi" w:eastAsiaTheme="minorHAnsi" w:hAnsiTheme="minorHAnsi" w:cstheme="minorBidi"/>
          <w:sz w:val="24"/>
          <w:szCs w:val="24"/>
          <w:lang w:val="en-GB"/>
        </w:rPr>
      </w:pPr>
    </w:p>
    <w:p w14:paraId="53631A8E" w14:textId="0FAD8DE8" w:rsidR="00B10B75" w:rsidRDefault="00B10B75" w:rsidP="00B10B75">
      <w:pPr>
        <w:spacing w:before="51"/>
        <w:ind w:right="252"/>
        <w:rPr>
          <w:sz w:val="24"/>
        </w:rPr>
      </w:pPr>
      <w:r>
        <w:rPr>
          <w:b/>
          <w:sz w:val="24"/>
        </w:rPr>
        <w:t xml:space="preserve">For Plymouth use the Plymouth South and West Devon </w:t>
      </w:r>
      <w:r>
        <w:rPr>
          <w:sz w:val="24"/>
        </w:rPr>
        <w:t xml:space="preserve">2WW form </w:t>
      </w:r>
    </w:p>
    <w:p w14:paraId="140544C2" w14:textId="65D374AF" w:rsidR="00B10B75" w:rsidRPr="003E4747" w:rsidRDefault="009164EA" w:rsidP="00B10B75">
      <w:pPr>
        <w:pStyle w:val="BodyText"/>
        <w:rPr>
          <w:sz w:val="22"/>
        </w:rPr>
      </w:pPr>
      <w:hyperlink r:id="rId54" w:history="1">
        <w:r w:rsidRPr="00DB53FA">
          <w:rPr>
            <w:rStyle w:val="Hyperlink"/>
          </w:rPr>
          <w:t>https://www.england.nhs.uk/south/wp-content/uploads/sites/6/2023/05/Suspected-Head-and-Neck-Cancer-Referral-Form-2-Week-Wait-Devon.docx</w:t>
        </w:r>
      </w:hyperlink>
      <w:r>
        <w:t xml:space="preserve"> </w:t>
      </w:r>
      <w:r w:rsidR="00B10B75">
        <w:t>e mail address to send the form is on the form</w:t>
      </w:r>
    </w:p>
    <w:p w14:paraId="292B8D5C" w14:textId="77777777" w:rsidR="00B10B75" w:rsidRPr="00186CB2" w:rsidRDefault="00B10B75" w:rsidP="00B10B75">
      <w:pPr>
        <w:ind w:right="263"/>
        <w:rPr>
          <w:rFonts w:asciiTheme="minorHAnsi" w:hAnsiTheme="minorHAnsi" w:cstheme="minorHAnsi"/>
          <w:b/>
          <w:bCs/>
          <w:color w:val="000000" w:themeColor="text1"/>
          <w:sz w:val="24"/>
          <w:szCs w:val="24"/>
        </w:rPr>
      </w:pPr>
      <w:r w:rsidRPr="004A1855">
        <w:rPr>
          <w:rFonts w:asciiTheme="minorHAnsi" w:hAnsiTheme="minorHAnsi" w:cstheme="minorHAnsi"/>
          <w:b/>
          <w:bCs/>
          <w:color w:val="000000" w:themeColor="text1"/>
          <w:sz w:val="24"/>
          <w:szCs w:val="24"/>
        </w:rPr>
        <w:lastRenderedPageBreak/>
        <w:t>For North and East Devon</w:t>
      </w:r>
      <w:r>
        <w:rPr>
          <w:rFonts w:asciiTheme="minorHAnsi" w:hAnsiTheme="minorHAnsi" w:cstheme="minorHAnsi"/>
          <w:b/>
          <w:bCs/>
          <w:color w:val="000000" w:themeColor="text1"/>
          <w:sz w:val="24"/>
          <w:szCs w:val="24"/>
        </w:rPr>
        <w:t xml:space="preserve"> &amp; North Cornwall</w:t>
      </w:r>
    </w:p>
    <w:p w14:paraId="06DAD5D2" w14:textId="77777777" w:rsidR="00B10B75" w:rsidRPr="00186CB2" w:rsidRDefault="00B10B75" w:rsidP="00B10B75">
      <w:pPr>
        <w:rPr>
          <w:rFonts w:asciiTheme="minorHAnsi" w:eastAsiaTheme="minorHAnsi" w:hAnsiTheme="minorHAnsi" w:cstheme="minorBidi"/>
          <w:lang w:val="en-GB"/>
        </w:rPr>
      </w:pPr>
      <w:hyperlink r:id="rId55" w:history="1">
        <w:r w:rsidRPr="001B18AA">
          <w:rPr>
            <w:rStyle w:val="Hyperlink"/>
            <w:rFonts w:asciiTheme="minorHAnsi" w:eastAsiaTheme="minorHAnsi" w:hAnsiTheme="minorHAnsi" w:cstheme="minorBidi"/>
            <w:sz w:val="24"/>
            <w:szCs w:val="24"/>
            <w:u w:val="none"/>
            <w:lang w:val="en-GB"/>
          </w:rPr>
          <w:t>https://northeast.devonformularyguidance.nhs.uk/referral-guidance/key-messages/key-messages-archive/new-suspected-cancer-referral-forms-for-new-devon-ccg-and-east-cornwall-practice</w:t>
        </w:r>
        <w:r w:rsidRPr="00186CB2">
          <w:rPr>
            <w:rStyle w:val="Hyperlink"/>
            <w:rFonts w:asciiTheme="minorHAnsi" w:eastAsiaTheme="minorHAnsi" w:hAnsiTheme="minorHAnsi" w:cstheme="minorBidi"/>
            <w:u w:val="none"/>
            <w:lang w:val="en-GB"/>
          </w:rPr>
          <w:t>s</w:t>
        </w:r>
      </w:hyperlink>
    </w:p>
    <w:p w14:paraId="14499323" w14:textId="77777777" w:rsidR="00B10B75" w:rsidRDefault="00B10B75" w:rsidP="00B10B75">
      <w:pPr>
        <w:rPr>
          <w:rFonts w:asciiTheme="minorHAnsi" w:eastAsiaTheme="minorHAnsi" w:hAnsiTheme="minorHAnsi" w:cstheme="minorBidi"/>
          <w:lang w:val="en-GB"/>
        </w:rPr>
      </w:pPr>
    </w:p>
    <w:p w14:paraId="659E61E1" w14:textId="77777777" w:rsidR="00B10B75" w:rsidRDefault="00B10B75" w:rsidP="00B10B75">
      <w:pPr>
        <w:ind w:right="638"/>
        <w:rPr>
          <w:sz w:val="24"/>
        </w:rPr>
      </w:pPr>
      <w:r>
        <w:rPr>
          <w:b/>
          <w:sz w:val="24"/>
        </w:rPr>
        <w:t xml:space="preserve">For Cornwall use the Cornwall Hospitals Trust </w:t>
      </w:r>
      <w:r>
        <w:rPr>
          <w:sz w:val="24"/>
        </w:rPr>
        <w:t xml:space="preserve">urgent two week wait form </w:t>
      </w:r>
    </w:p>
    <w:p w14:paraId="55EA9914" w14:textId="3B00EE1F" w:rsidR="00B10B75" w:rsidRPr="007B5C5D" w:rsidRDefault="007B5C5D" w:rsidP="00B10B75">
      <w:hyperlink r:id="rId56" w:history="1">
        <w:r w:rsidRPr="007B5C5D">
          <w:rPr>
            <w:rStyle w:val="Hyperlink"/>
            <w:u w:val="none"/>
          </w:rPr>
          <w:t>https://rms.cornwall.nhs.uk/information_for_gdps__dental_practices</w:t>
        </w:r>
      </w:hyperlink>
    </w:p>
    <w:p w14:paraId="23FF6D82" w14:textId="77777777" w:rsidR="00B10B75" w:rsidRDefault="00B10B75" w:rsidP="00B10B75">
      <w:pPr>
        <w:pStyle w:val="BodyText"/>
        <w:spacing w:before="8"/>
        <w:rPr>
          <w:sz w:val="19"/>
        </w:rPr>
      </w:pPr>
    </w:p>
    <w:p w14:paraId="1918D485" w14:textId="77777777" w:rsidR="00B10B75" w:rsidRDefault="00B10B75" w:rsidP="00B10B75">
      <w:pPr>
        <w:pStyle w:val="Heading2"/>
        <w:numPr>
          <w:ilvl w:val="1"/>
          <w:numId w:val="1"/>
        </w:numPr>
        <w:tabs>
          <w:tab w:val="left" w:pos="787"/>
        </w:tabs>
        <w:spacing w:before="52"/>
        <w:ind w:left="627" w:right="265"/>
      </w:pPr>
      <w:r>
        <w:t>"What happens if I encounter problems and am unable to complete a surgical procedure?"</w:t>
      </w:r>
    </w:p>
    <w:p w14:paraId="689D9FF2" w14:textId="77777777" w:rsidR="00B10B75" w:rsidRDefault="00B10B75" w:rsidP="00B10B75">
      <w:pPr>
        <w:pStyle w:val="BodyText"/>
        <w:spacing w:before="2"/>
        <w:rPr>
          <w:b/>
        </w:rPr>
      </w:pPr>
    </w:p>
    <w:p w14:paraId="020DF882" w14:textId="77777777" w:rsidR="00B10B75" w:rsidRDefault="00B10B75" w:rsidP="00B10B75">
      <w:pPr>
        <w:pStyle w:val="BodyText"/>
        <w:ind w:left="240" w:right="253"/>
        <w:jc w:val="both"/>
      </w:pPr>
      <w:r>
        <w:t>Firstly, you should ask a colleague in your practice to assist but if that is not possible then you can ring your local secondary care oral surgery department or primary care specialist for advice.</w:t>
      </w:r>
    </w:p>
    <w:p w14:paraId="6D0354C9" w14:textId="77777777" w:rsidR="00B10B75" w:rsidRDefault="00B10B75" w:rsidP="00B10B75">
      <w:pPr>
        <w:pStyle w:val="BodyText"/>
        <w:spacing w:before="11"/>
        <w:rPr>
          <w:sz w:val="23"/>
        </w:rPr>
      </w:pPr>
    </w:p>
    <w:p w14:paraId="33D8A0C1" w14:textId="77777777" w:rsidR="00B10B75" w:rsidRDefault="00B10B75" w:rsidP="00B10B75">
      <w:pPr>
        <w:pStyle w:val="Heading2"/>
        <w:numPr>
          <w:ilvl w:val="1"/>
          <w:numId w:val="1"/>
        </w:numPr>
        <w:tabs>
          <w:tab w:val="left" w:pos="725"/>
        </w:tabs>
        <w:spacing w:before="1"/>
        <w:ind w:left="627"/>
      </w:pPr>
      <w:r>
        <w:t>"What will happen if a referral is</w:t>
      </w:r>
      <w:r>
        <w:rPr>
          <w:spacing w:val="-7"/>
        </w:rPr>
        <w:t xml:space="preserve"> </w:t>
      </w:r>
      <w:r>
        <w:t>rejected?"</w:t>
      </w:r>
    </w:p>
    <w:p w14:paraId="189BCEBA" w14:textId="77777777" w:rsidR="00B10B75" w:rsidRDefault="00B10B75" w:rsidP="00B10B75">
      <w:pPr>
        <w:pStyle w:val="BodyText"/>
        <w:spacing w:before="11"/>
        <w:rPr>
          <w:b/>
          <w:sz w:val="23"/>
        </w:rPr>
      </w:pPr>
    </w:p>
    <w:p w14:paraId="2C567B68" w14:textId="77777777" w:rsidR="00B10B75" w:rsidRDefault="00B10B75" w:rsidP="00B10B75">
      <w:pPr>
        <w:pStyle w:val="BodyText"/>
        <w:ind w:left="240" w:right="256"/>
        <w:jc w:val="both"/>
      </w:pPr>
      <w:r>
        <w:t>A referral will only be returned to the referring practitioner after a clinician has reviewed it. The referring practitioner will be sent a letter stating the reason for the rejection and the patient will also be informed. It is then up to the practitioner to provide more details of why the referral is appropriate or undertakes the procedure in practice. The Area Team will be auditing a number of these cases to ensure that the patient reaches a satisfactory conclusion.</w:t>
      </w:r>
    </w:p>
    <w:p w14:paraId="0CC9035A" w14:textId="77777777" w:rsidR="00B10B75" w:rsidRDefault="00B10B75" w:rsidP="00B10B75">
      <w:pPr>
        <w:pStyle w:val="BodyText"/>
        <w:spacing w:before="2"/>
      </w:pPr>
    </w:p>
    <w:p w14:paraId="16923A83" w14:textId="77777777" w:rsidR="00B10B75" w:rsidRDefault="00B10B75" w:rsidP="00B10B75">
      <w:pPr>
        <w:pStyle w:val="Heading2"/>
        <w:numPr>
          <w:ilvl w:val="1"/>
          <w:numId w:val="1"/>
        </w:numPr>
        <w:tabs>
          <w:tab w:val="left" w:pos="725"/>
        </w:tabs>
        <w:ind w:left="627"/>
      </w:pPr>
      <w:r>
        <w:t>"Will I get my radiographs</w:t>
      </w:r>
      <w:r>
        <w:rPr>
          <w:spacing w:val="2"/>
        </w:rPr>
        <w:t xml:space="preserve"> </w:t>
      </w:r>
      <w:r>
        <w:t>back?"</w:t>
      </w:r>
    </w:p>
    <w:p w14:paraId="02DB6A84" w14:textId="77777777" w:rsidR="00B10B75" w:rsidRPr="00085A8A" w:rsidRDefault="00B10B75" w:rsidP="00B10B75">
      <w:pPr>
        <w:pStyle w:val="Heading2"/>
        <w:tabs>
          <w:tab w:val="left" w:pos="725"/>
        </w:tabs>
        <w:ind w:left="239"/>
        <w:rPr>
          <w:b w:val="0"/>
          <w:bCs w:val="0"/>
        </w:rPr>
      </w:pPr>
      <w:r w:rsidRPr="00085A8A">
        <w:rPr>
          <w:b w:val="0"/>
          <w:bCs w:val="0"/>
        </w:rPr>
        <w:t>We are aware that radiographs have not always been returned in the past but in future every effort will be made to return original radiographs with correspondence. Digital radiographs should be printed on good quality photographic paper.</w:t>
      </w:r>
    </w:p>
    <w:p w14:paraId="369202E6" w14:textId="77777777" w:rsidR="00B10B75" w:rsidRPr="00085A8A" w:rsidRDefault="00B10B75" w:rsidP="00B10B75">
      <w:pPr>
        <w:pStyle w:val="BodyText"/>
      </w:pPr>
    </w:p>
    <w:p w14:paraId="1A860D32" w14:textId="77777777" w:rsidR="00B10B75" w:rsidRDefault="00B10B75" w:rsidP="00B10B75">
      <w:pPr>
        <w:pStyle w:val="BodyText"/>
        <w:ind w:left="240" w:right="261"/>
        <w:jc w:val="both"/>
      </w:pPr>
      <w:r>
        <w:t>We are aware that radiographs have not always been returned in the past but in future every effort will be made to return original radiographs with correspondence. Digital radiographs should be printed on good quality photographic paper.</w:t>
      </w:r>
    </w:p>
    <w:p w14:paraId="23B50744" w14:textId="77777777" w:rsidR="00B10B75" w:rsidRDefault="00B10B75" w:rsidP="00B10B75">
      <w:pPr>
        <w:pStyle w:val="BodyText"/>
        <w:spacing w:before="11"/>
        <w:rPr>
          <w:sz w:val="23"/>
        </w:rPr>
      </w:pPr>
    </w:p>
    <w:p w14:paraId="72E475D8" w14:textId="77777777" w:rsidR="00B10B75" w:rsidRDefault="00B10B75" w:rsidP="00B10B75">
      <w:pPr>
        <w:pStyle w:val="Heading2"/>
        <w:numPr>
          <w:ilvl w:val="1"/>
          <w:numId w:val="1"/>
        </w:numPr>
        <w:tabs>
          <w:tab w:val="left" w:pos="725"/>
        </w:tabs>
        <w:spacing w:before="1"/>
        <w:ind w:left="627"/>
      </w:pPr>
      <w:r>
        <w:t>"How can I improve my extraction</w:t>
      </w:r>
      <w:r>
        <w:rPr>
          <w:spacing w:val="-5"/>
        </w:rPr>
        <w:t xml:space="preserve"> </w:t>
      </w:r>
      <w:r>
        <w:t>skills?"</w:t>
      </w:r>
    </w:p>
    <w:p w14:paraId="4189DDDF" w14:textId="77777777" w:rsidR="00B10B75" w:rsidRDefault="00B10B75" w:rsidP="00B10B75">
      <w:pPr>
        <w:pStyle w:val="BodyText"/>
        <w:spacing w:before="1"/>
        <w:rPr>
          <w:b/>
        </w:rPr>
      </w:pPr>
    </w:p>
    <w:p w14:paraId="61119E55" w14:textId="77777777" w:rsidR="00B10B75" w:rsidRDefault="00B10B75" w:rsidP="00B10B75">
      <w:pPr>
        <w:pStyle w:val="BodyText"/>
        <w:spacing w:before="1"/>
        <w:ind w:left="240" w:right="256"/>
        <w:jc w:val="both"/>
      </w:pPr>
      <w:r>
        <w:t>Health Education England provides high quality postgraduate dental education across the Southwest. We understand that oral surgery can be challenging and offer regular hands-on courses for dentists to improve their oral surgery skills. These can be accessed at: dental.southwest.hee.nhs.uk</w:t>
      </w:r>
    </w:p>
    <w:p w14:paraId="7BF4196A" w14:textId="77777777" w:rsidR="00B10B75" w:rsidRDefault="00B10B75" w:rsidP="00B10B75">
      <w:pPr>
        <w:pStyle w:val="BodyText"/>
        <w:spacing w:before="11"/>
        <w:rPr>
          <w:sz w:val="23"/>
        </w:rPr>
      </w:pPr>
    </w:p>
    <w:p w14:paraId="5E7FDEFB" w14:textId="77777777" w:rsidR="00B10B75" w:rsidRDefault="00B10B75" w:rsidP="00B10B75">
      <w:pPr>
        <w:pStyle w:val="BodyText"/>
        <w:ind w:left="240" w:right="252"/>
        <w:jc w:val="both"/>
      </w:pPr>
      <w:r>
        <w:t>Other opportunities include the Bristol University Open Learning for Dentists (BUOLD) unit in oral surgery, the Postgraduate certificate in Clinical Oral Surgery at Bristol University and the Diploma in Oral Surgery at Peninsula</w:t>
      </w:r>
      <w:r>
        <w:rPr>
          <w:spacing w:val="-8"/>
        </w:rPr>
        <w:t xml:space="preserve"> </w:t>
      </w:r>
      <w:r>
        <w:t>University.</w:t>
      </w:r>
    </w:p>
    <w:p w14:paraId="6A9A3D8A" w14:textId="77777777" w:rsidR="00B10B75" w:rsidRDefault="00B10B75" w:rsidP="00B10B75">
      <w:pPr>
        <w:pStyle w:val="BodyText"/>
        <w:spacing w:before="6"/>
        <w:rPr>
          <w:sz w:val="18"/>
        </w:rPr>
      </w:pPr>
    </w:p>
    <w:p w14:paraId="2DDE73CD" w14:textId="0A5FA230" w:rsidR="006F3E08" w:rsidRPr="006F3E08" w:rsidRDefault="00B10B75" w:rsidP="00B10B75">
      <w:pPr>
        <w:pStyle w:val="BodyText"/>
        <w:ind w:left="240"/>
        <w:jc w:val="both"/>
      </w:pPr>
      <w:r>
        <w:t>Oral Surgery / Oral medicine Southwest MCN Version 2</w:t>
      </w:r>
      <w:r w:rsidR="005F6925">
        <w:t>0</w:t>
      </w:r>
      <w:r>
        <w:t>/</w:t>
      </w:r>
      <w:r w:rsidR="005F6925">
        <w:t>12</w:t>
      </w:r>
      <w:r>
        <w:t>/2023</w:t>
      </w:r>
      <w:bookmarkEnd w:id="0"/>
      <w:bookmarkEnd w:id="1"/>
      <w:bookmarkEnd w:id="2"/>
    </w:p>
    <w:sectPr w:rsidR="006F3E08" w:rsidRPr="006F3E08">
      <w:pgSz w:w="11910" w:h="16840"/>
      <w:pgMar w:top="1780" w:right="1180" w:bottom="1200" w:left="1200" w:header="793" w:footer="9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1BDF3E" w14:textId="77777777" w:rsidR="0005616E" w:rsidRDefault="0005616E">
      <w:r>
        <w:separator/>
      </w:r>
    </w:p>
  </w:endnote>
  <w:endnote w:type="continuationSeparator" w:id="0">
    <w:p w14:paraId="27621F36" w14:textId="77777777" w:rsidR="0005616E" w:rsidRDefault="00056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2EC06" w14:textId="4B631EE2" w:rsidR="0042282D" w:rsidRDefault="0042282D">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7030350B" wp14:editId="63E10AAB">
              <wp:simplePos x="0" y="0"/>
              <wp:positionH relativeFrom="page">
                <wp:posOffset>3655060</wp:posOffset>
              </wp:positionH>
              <wp:positionV relativeFrom="page">
                <wp:posOffset>9917430</wp:posOffset>
              </wp:positionV>
              <wp:extent cx="292735"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6FCB54" w14:textId="77777777" w:rsidR="0042282D" w:rsidRDefault="0042282D">
                          <w:pPr>
                            <w:spacing w:line="245" w:lineRule="exact"/>
                            <w:ind w:left="20"/>
                          </w:pPr>
                          <w:r>
                            <w:t>[</w:t>
                          </w:r>
                          <w:r>
                            <w:fldChar w:fldCharType="begin"/>
                          </w:r>
                          <w:r>
                            <w:instrText xml:space="preserve"> PAGE </w:instrText>
                          </w:r>
                          <w:r>
                            <w:fldChar w:fldCharType="separate"/>
                          </w:r>
                          <w:r>
                            <w:t>10</w:t>
                          </w:r>
                          <w:r>
                            <w:fldChar w:fldCharType="end"/>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30350B" id="_x0000_t202" coordsize="21600,21600" o:spt="202" path="m,l,21600r21600,l21600,xe">
              <v:stroke joinstyle="miter"/>
              <v:path gradientshapeok="t" o:connecttype="rect"/>
            </v:shapetype>
            <v:shape id="Text Box 1" o:spid="_x0000_s1026" type="#_x0000_t202" style="position:absolute;margin-left:287.8pt;margin-top:780.9pt;width:23.05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jKo1AEAAJADAAAOAAAAZHJzL2Uyb0RvYy54bWysU9tu2zAMfR+wfxD0vjjJ0G4z4hRdiw4D&#10;ugvQ7QNkWYqF2aJGKrGzrx8lx+m2vhV7EWiKOjznkN5cjX0nDgbJga/karGUwngNjfO7Sn7/dvfq&#10;rRQUlW9UB95U8mhIXm1fvtgMoTRraKFrDAoG8VQOoZJtjKEsCtKt6RUtIBjPlxawV5E/cVc0qAZG&#10;77tivVxeFgNgExC0IeLs7XQptxnfWqPjF2vJRNFVkrnFfGI+63QW240qd6hC6/SJhnoGi145z03P&#10;ULcqKrFH9wSqdxqBwMaFhr4Aa502WQOrWS3/UfPQqmCyFjaHwtkm+n+w+vPhIXxFEcf3MPIAswgK&#10;96B/kPBw0yq/M9eIMLRGNdx4lSwrhkDl6WmymkpKIPXwCRoestpHyECjxT65wjoFo/MAjmfTzRiF&#10;5uT63frN6wspNF+tLi9SnDqocn4ckOIHA71IQSWRZ5rB1eGe4lQ6l6ReHu5c1+W5dv6vBGOmTCaf&#10;+E7M41iPXJ1E1NAcWQbCtCa81hy0gL+kGHhFKkk/9wqNFN1Hz1akfZoDnIN6DpTX/LSSUYopvInT&#10;3u0Dul3LyJPZHq7ZLuuylEcWJ5489mzGaUXTXv35nasef6TtbwAAAP//AwBQSwMEFAAGAAgAAAAh&#10;AFJzLxPhAAAADQEAAA8AAABkcnMvZG93bnJldi54bWxMj8FugzAQRO+V+g/WVuqtMUQCEoqJoqo9&#10;VapC6KFHgx2wgtcUOwn9+25OyXFnnmZnis1sB3bWkzcOBcSLCJjG1imDnYDv+uNlBcwHiUoODrWA&#10;P+1hUz4+FDJX7oKVPu9DxygEfS4F9CGMOee+7bWVfuFGjeQd3GRloHPquJrkhcLtwJdRlHIrDdKH&#10;Xo76rdftcX+yArY/WL2b369mVx0qU9frCD/ToxDPT/P2FVjQc7jBcK1P1aGkTo07ofJsEJBkSUoo&#10;GUka0whC0mWcAWuu0ipbAy8Lfr+i/AcAAP//AwBQSwECLQAUAAYACAAAACEAtoM4kv4AAADhAQAA&#10;EwAAAAAAAAAAAAAAAAAAAAAAW0NvbnRlbnRfVHlwZXNdLnhtbFBLAQItABQABgAIAAAAIQA4/SH/&#10;1gAAAJQBAAALAAAAAAAAAAAAAAAAAC8BAABfcmVscy8ucmVsc1BLAQItABQABgAIAAAAIQBpojKo&#10;1AEAAJADAAAOAAAAAAAAAAAAAAAAAC4CAABkcnMvZTJvRG9jLnhtbFBLAQItABQABgAIAAAAIQBS&#10;cy8T4QAAAA0BAAAPAAAAAAAAAAAAAAAAAC4EAABkcnMvZG93bnJldi54bWxQSwUGAAAAAAQABADz&#10;AAAAPAUAAAAA&#10;" filled="f" stroked="f">
              <v:textbox inset="0,0,0,0">
                <w:txbxContent>
                  <w:p w14:paraId="046FCB54" w14:textId="77777777" w:rsidR="0042282D" w:rsidRDefault="0042282D">
                    <w:pPr>
                      <w:spacing w:line="245" w:lineRule="exact"/>
                      <w:ind w:left="20"/>
                    </w:pPr>
                    <w:r>
                      <w:t>[</w:t>
                    </w:r>
                    <w:r>
                      <w:fldChar w:fldCharType="begin"/>
                    </w:r>
                    <w:r>
                      <w:instrText xml:space="preserve"> PAGE </w:instrText>
                    </w:r>
                    <w:r>
                      <w:fldChar w:fldCharType="separate"/>
                    </w:r>
                    <w:r>
                      <w:t>10</w:t>
                    </w:r>
                    <w:r>
                      <w:fldChar w:fldCharType="end"/>
                    </w:r>
                    <w: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B5C711" w14:textId="77777777" w:rsidR="0005616E" w:rsidRDefault="0005616E">
      <w:r>
        <w:separator/>
      </w:r>
    </w:p>
  </w:footnote>
  <w:footnote w:type="continuationSeparator" w:id="0">
    <w:p w14:paraId="6EEA2C1D" w14:textId="77777777" w:rsidR="0005616E" w:rsidRDefault="00056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5E1FE" w14:textId="77777777" w:rsidR="0042282D" w:rsidRDefault="0042282D">
    <w:pPr>
      <w:pStyle w:val="BodyText"/>
      <w:spacing w:line="14" w:lineRule="auto"/>
      <w:rPr>
        <w:sz w:val="20"/>
      </w:rPr>
    </w:pPr>
    <w:r>
      <w:rPr>
        <w:noProof/>
      </w:rPr>
      <w:drawing>
        <wp:anchor distT="0" distB="0" distL="0" distR="0" simplePos="0" relativeHeight="251657216" behindDoc="1" locked="0" layoutInCell="1" allowOverlap="1" wp14:anchorId="10702393" wp14:editId="39118536">
          <wp:simplePos x="0" y="0"/>
          <wp:positionH relativeFrom="page">
            <wp:posOffset>5833444</wp:posOffset>
          </wp:positionH>
          <wp:positionV relativeFrom="page">
            <wp:posOffset>503464</wp:posOffset>
          </wp:positionV>
          <wp:extent cx="865855" cy="635834"/>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865855" cy="63583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A4D4E"/>
    <w:multiLevelType w:val="multilevel"/>
    <w:tmpl w:val="AD36799C"/>
    <w:lvl w:ilvl="0">
      <w:start w:val="1"/>
      <w:numFmt w:val="decimal"/>
      <w:lvlText w:val="%1"/>
      <w:lvlJc w:val="left"/>
      <w:pPr>
        <w:ind w:left="624" w:hanging="384"/>
      </w:pPr>
      <w:rPr>
        <w:rFonts w:hint="default"/>
        <w:lang w:val="en-US" w:eastAsia="en-US" w:bidi="ar-SA"/>
      </w:rPr>
    </w:lvl>
    <w:lvl w:ilvl="1">
      <w:start w:val="5"/>
      <w:numFmt w:val="decimal"/>
      <w:lvlText w:val="%1.%2"/>
      <w:lvlJc w:val="left"/>
      <w:pPr>
        <w:ind w:left="624" w:hanging="384"/>
      </w:pPr>
      <w:rPr>
        <w:rFonts w:ascii="Calibri" w:eastAsia="Calibri" w:hAnsi="Calibri" w:cs="Calibri" w:hint="default"/>
        <w:w w:val="100"/>
        <w:sz w:val="24"/>
        <w:szCs w:val="24"/>
        <w:lang w:val="en-US" w:eastAsia="en-US" w:bidi="ar-SA"/>
      </w:rPr>
    </w:lvl>
    <w:lvl w:ilvl="2">
      <w:numFmt w:val="bullet"/>
      <w:lvlText w:val="•"/>
      <w:lvlJc w:val="left"/>
      <w:pPr>
        <w:ind w:left="2401" w:hanging="384"/>
      </w:pPr>
      <w:rPr>
        <w:rFonts w:hint="default"/>
        <w:lang w:val="en-US" w:eastAsia="en-US" w:bidi="ar-SA"/>
      </w:rPr>
    </w:lvl>
    <w:lvl w:ilvl="3">
      <w:numFmt w:val="bullet"/>
      <w:lvlText w:val="•"/>
      <w:lvlJc w:val="left"/>
      <w:pPr>
        <w:ind w:left="3291" w:hanging="384"/>
      </w:pPr>
      <w:rPr>
        <w:rFonts w:hint="default"/>
        <w:lang w:val="en-US" w:eastAsia="en-US" w:bidi="ar-SA"/>
      </w:rPr>
    </w:lvl>
    <w:lvl w:ilvl="4">
      <w:numFmt w:val="bullet"/>
      <w:lvlText w:val="•"/>
      <w:lvlJc w:val="left"/>
      <w:pPr>
        <w:ind w:left="4182" w:hanging="384"/>
      </w:pPr>
      <w:rPr>
        <w:rFonts w:hint="default"/>
        <w:lang w:val="en-US" w:eastAsia="en-US" w:bidi="ar-SA"/>
      </w:rPr>
    </w:lvl>
    <w:lvl w:ilvl="5">
      <w:numFmt w:val="bullet"/>
      <w:lvlText w:val="•"/>
      <w:lvlJc w:val="left"/>
      <w:pPr>
        <w:ind w:left="5073" w:hanging="384"/>
      </w:pPr>
      <w:rPr>
        <w:rFonts w:hint="default"/>
        <w:lang w:val="en-US" w:eastAsia="en-US" w:bidi="ar-SA"/>
      </w:rPr>
    </w:lvl>
    <w:lvl w:ilvl="6">
      <w:numFmt w:val="bullet"/>
      <w:lvlText w:val="•"/>
      <w:lvlJc w:val="left"/>
      <w:pPr>
        <w:ind w:left="5963" w:hanging="384"/>
      </w:pPr>
      <w:rPr>
        <w:rFonts w:hint="default"/>
        <w:lang w:val="en-US" w:eastAsia="en-US" w:bidi="ar-SA"/>
      </w:rPr>
    </w:lvl>
    <w:lvl w:ilvl="7">
      <w:numFmt w:val="bullet"/>
      <w:lvlText w:val="•"/>
      <w:lvlJc w:val="left"/>
      <w:pPr>
        <w:ind w:left="6854" w:hanging="384"/>
      </w:pPr>
      <w:rPr>
        <w:rFonts w:hint="default"/>
        <w:lang w:val="en-US" w:eastAsia="en-US" w:bidi="ar-SA"/>
      </w:rPr>
    </w:lvl>
    <w:lvl w:ilvl="8">
      <w:numFmt w:val="bullet"/>
      <w:lvlText w:val="•"/>
      <w:lvlJc w:val="left"/>
      <w:pPr>
        <w:ind w:left="7745" w:hanging="384"/>
      </w:pPr>
      <w:rPr>
        <w:rFonts w:hint="default"/>
        <w:lang w:val="en-US" w:eastAsia="en-US" w:bidi="ar-SA"/>
      </w:rPr>
    </w:lvl>
  </w:abstractNum>
  <w:abstractNum w:abstractNumId="1" w15:restartNumberingAfterBreak="0">
    <w:nsid w:val="0CD046F7"/>
    <w:multiLevelType w:val="multilevel"/>
    <w:tmpl w:val="DCA2B466"/>
    <w:lvl w:ilvl="0">
      <w:start w:val="5"/>
      <w:numFmt w:val="decimal"/>
      <w:lvlText w:val="%1"/>
      <w:lvlJc w:val="left"/>
      <w:pPr>
        <w:ind w:left="240" w:hanging="360"/>
      </w:pPr>
      <w:rPr>
        <w:rFonts w:hint="default"/>
        <w:lang w:val="en-US" w:eastAsia="en-US" w:bidi="ar-SA"/>
      </w:rPr>
    </w:lvl>
    <w:lvl w:ilvl="1">
      <w:start w:val="1"/>
      <w:numFmt w:val="decimal"/>
      <w:lvlText w:val="%1.%2"/>
      <w:lvlJc w:val="left"/>
      <w:pPr>
        <w:ind w:left="240" w:hanging="360"/>
      </w:pPr>
      <w:rPr>
        <w:rFonts w:ascii="Calibri" w:eastAsia="Calibri" w:hAnsi="Calibri" w:cs="Calibri" w:hint="default"/>
        <w:w w:val="100"/>
        <w:sz w:val="24"/>
        <w:szCs w:val="24"/>
        <w:lang w:val="en-US" w:eastAsia="en-US" w:bidi="ar-SA"/>
      </w:rPr>
    </w:lvl>
    <w:lvl w:ilvl="2">
      <w:numFmt w:val="bullet"/>
      <w:lvlText w:val="•"/>
      <w:lvlJc w:val="left"/>
      <w:pPr>
        <w:ind w:left="2097" w:hanging="360"/>
      </w:pPr>
      <w:rPr>
        <w:rFonts w:hint="default"/>
        <w:lang w:val="en-US" w:eastAsia="en-US" w:bidi="ar-SA"/>
      </w:rPr>
    </w:lvl>
    <w:lvl w:ilvl="3">
      <w:numFmt w:val="bullet"/>
      <w:lvlText w:val="•"/>
      <w:lvlJc w:val="left"/>
      <w:pPr>
        <w:ind w:left="3025" w:hanging="360"/>
      </w:pPr>
      <w:rPr>
        <w:rFonts w:hint="default"/>
        <w:lang w:val="en-US" w:eastAsia="en-US" w:bidi="ar-SA"/>
      </w:rPr>
    </w:lvl>
    <w:lvl w:ilvl="4">
      <w:numFmt w:val="bullet"/>
      <w:lvlText w:val="•"/>
      <w:lvlJc w:val="left"/>
      <w:pPr>
        <w:ind w:left="3954" w:hanging="360"/>
      </w:pPr>
      <w:rPr>
        <w:rFonts w:hint="default"/>
        <w:lang w:val="en-US" w:eastAsia="en-US" w:bidi="ar-SA"/>
      </w:rPr>
    </w:lvl>
    <w:lvl w:ilvl="5">
      <w:numFmt w:val="bullet"/>
      <w:lvlText w:val="•"/>
      <w:lvlJc w:val="left"/>
      <w:pPr>
        <w:ind w:left="4883" w:hanging="360"/>
      </w:pPr>
      <w:rPr>
        <w:rFonts w:hint="default"/>
        <w:lang w:val="en-US" w:eastAsia="en-US" w:bidi="ar-SA"/>
      </w:rPr>
    </w:lvl>
    <w:lvl w:ilvl="6">
      <w:numFmt w:val="bullet"/>
      <w:lvlText w:val="•"/>
      <w:lvlJc w:val="left"/>
      <w:pPr>
        <w:ind w:left="5811" w:hanging="360"/>
      </w:pPr>
      <w:rPr>
        <w:rFonts w:hint="default"/>
        <w:lang w:val="en-US" w:eastAsia="en-US" w:bidi="ar-SA"/>
      </w:rPr>
    </w:lvl>
    <w:lvl w:ilvl="7">
      <w:numFmt w:val="bullet"/>
      <w:lvlText w:val="•"/>
      <w:lvlJc w:val="left"/>
      <w:pPr>
        <w:ind w:left="6740" w:hanging="360"/>
      </w:pPr>
      <w:rPr>
        <w:rFonts w:hint="default"/>
        <w:lang w:val="en-US" w:eastAsia="en-US" w:bidi="ar-SA"/>
      </w:rPr>
    </w:lvl>
    <w:lvl w:ilvl="8">
      <w:numFmt w:val="bullet"/>
      <w:lvlText w:val="•"/>
      <w:lvlJc w:val="left"/>
      <w:pPr>
        <w:ind w:left="7669" w:hanging="360"/>
      </w:pPr>
      <w:rPr>
        <w:rFonts w:hint="default"/>
        <w:lang w:val="en-US" w:eastAsia="en-US" w:bidi="ar-SA"/>
      </w:rPr>
    </w:lvl>
  </w:abstractNum>
  <w:abstractNum w:abstractNumId="2" w15:restartNumberingAfterBreak="0">
    <w:nsid w:val="1EB65066"/>
    <w:multiLevelType w:val="multilevel"/>
    <w:tmpl w:val="55645524"/>
    <w:lvl w:ilvl="0">
      <w:start w:val="6"/>
      <w:numFmt w:val="decimal"/>
      <w:lvlText w:val="%1"/>
      <w:lvlJc w:val="left"/>
      <w:pPr>
        <w:ind w:left="600" w:hanging="360"/>
      </w:pPr>
      <w:rPr>
        <w:rFonts w:hint="default"/>
        <w:lang w:val="en-US" w:eastAsia="en-US" w:bidi="ar-SA"/>
      </w:rPr>
    </w:lvl>
    <w:lvl w:ilvl="1">
      <w:start w:val="1"/>
      <w:numFmt w:val="decimal"/>
      <w:lvlText w:val="%1.%2"/>
      <w:lvlJc w:val="left"/>
      <w:pPr>
        <w:ind w:left="600" w:hanging="360"/>
      </w:pPr>
      <w:rPr>
        <w:rFonts w:ascii="Calibri" w:eastAsia="Calibri" w:hAnsi="Calibri" w:cs="Calibri" w:hint="default"/>
        <w:w w:val="100"/>
        <w:sz w:val="24"/>
        <w:szCs w:val="24"/>
        <w:lang w:val="en-US" w:eastAsia="en-US" w:bidi="ar-SA"/>
      </w:rPr>
    </w:lvl>
    <w:lvl w:ilvl="2">
      <w:numFmt w:val="bullet"/>
      <w:lvlText w:val="•"/>
      <w:lvlJc w:val="left"/>
      <w:pPr>
        <w:ind w:left="2385" w:hanging="360"/>
      </w:pPr>
      <w:rPr>
        <w:rFonts w:hint="default"/>
        <w:lang w:val="en-US" w:eastAsia="en-US" w:bidi="ar-SA"/>
      </w:rPr>
    </w:lvl>
    <w:lvl w:ilvl="3">
      <w:numFmt w:val="bullet"/>
      <w:lvlText w:val="•"/>
      <w:lvlJc w:val="left"/>
      <w:pPr>
        <w:ind w:left="3277" w:hanging="360"/>
      </w:pPr>
      <w:rPr>
        <w:rFonts w:hint="default"/>
        <w:lang w:val="en-US" w:eastAsia="en-US" w:bidi="ar-SA"/>
      </w:rPr>
    </w:lvl>
    <w:lvl w:ilvl="4">
      <w:numFmt w:val="bullet"/>
      <w:lvlText w:val="•"/>
      <w:lvlJc w:val="left"/>
      <w:pPr>
        <w:ind w:left="4170" w:hanging="360"/>
      </w:pPr>
      <w:rPr>
        <w:rFonts w:hint="default"/>
        <w:lang w:val="en-US" w:eastAsia="en-US" w:bidi="ar-SA"/>
      </w:rPr>
    </w:lvl>
    <w:lvl w:ilvl="5">
      <w:numFmt w:val="bullet"/>
      <w:lvlText w:val="•"/>
      <w:lvlJc w:val="left"/>
      <w:pPr>
        <w:ind w:left="5063" w:hanging="360"/>
      </w:pPr>
      <w:rPr>
        <w:rFonts w:hint="default"/>
        <w:lang w:val="en-US" w:eastAsia="en-US" w:bidi="ar-SA"/>
      </w:rPr>
    </w:lvl>
    <w:lvl w:ilvl="6">
      <w:numFmt w:val="bullet"/>
      <w:lvlText w:val="•"/>
      <w:lvlJc w:val="left"/>
      <w:pPr>
        <w:ind w:left="5955" w:hanging="360"/>
      </w:pPr>
      <w:rPr>
        <w:rFonts w:hint="default"/>
        <w:lang w:val="en-US" w:eastAsia="en-US" w:bidi="ar-SA"/>
      </w:rPr>
    </w:lvl>
    <w:lvl w:ilvl="7">
      <w:numFmt w:val="bullet"/>
      <w:lvlText w:val="•"/>
      <w:lvlJc w:val="left"/>
      <w:pPr>
        <w:ind w:left="6848" w:hanging="360"/>
      </w:pPr>
      <w:rPr>
        <w:rFonts w:hint="default"/>
        <w:lang w:val="en-US" w:eastAsia="en-US" w:bidi="ar-SA"/>
      </w:rPr>
    </w:lvl>
    <w:lvl w:ilvl="8">
      <w:numFmt w:val="bullet"/>
      <w:lvlText w:val="•"/>
      <w:lvlJc w:val="left"/>
      <w:pPr>
        <w:ind w:left="7741" w:hanging="360"/>
      </w:pPr>
      <w:rPr>
        <w:rFonts w:hint="default"/>
        <w:lang w:val="en-US" w:eastAsia="en-US" w:bidi="ar-SA"/>
      </w:rPr>
    </w:lvl>
  </w:abstractNum>
  <w:abstractNum w:abstractNumId="3" w15:restartNumberingAfterBreak="0">
    <w:nsid w:val="21F57ABA"/>
    <w:multiLevelType w:val="multilevel"/>
    <w:tmpl w:val="BFC474A4"/>
    <w:lvl w:ilvl="0">
      <w:start w:val="2"/>
      <w:numFmt w:val="decimal"/>
      <w:lvlText w:val="%1"/>
      <w:lvlJc w:val="left"/>
      <w:pPr>
        <w:ind w:left="240" w:hanging="420"/>
      </w:pPr>
      <w:rPr>
        <w:rFonts w:hint="default"/>
        <w:lang w:val="en-US" w:eastAsia="en-US" w:bidi="ar-SA"/>
      </w:rPr>
    </w:lvl>
    <w:lvl w:ilvl="1">
      <w:start w:val="1"/>
      <w:numFmt w:val="decimal"/>
      <w:lvlText w:val="%1.%2"/>
      <w:lvlJc w:val="left"/>
      <w:pPr>
        <w:ind w:left="240" w:hanging="420"/>
      </w:pPr>
      <w:rPr>
        <w:rFonts w:ascii="Calibri" w:eastAsia="Calibri" w:hAnsi="Calibri" w:cs="Calibri" w:hint="default"/>
        <w:w w:val="100"/>
        <w:sz w:val="24"/>
        <w:szCs w:val="24"/>
        <w:lang w:val="en-US" w:eastAsia="en-US" w:bidi="ar-SA"/>
      </w:rPr>
    </w:lvl>
    <w:lvl w:ilvl="2">
      <w:numFmt w:val="bullet"/>
      <w:lvlText w:val="•"/>
      <w:lvlJc w:val="left"/>
      <w:pPr>
        <w:ind w:left="2097" w:hanging="420"/>
      </w:pPr>
      <w:rPr>
        <w:rFonts w:hint="default"/>
        <w:lang w:val="en-US" w:eastAsia="en-US" w:bidi="ar-SA"/>
      </w:rPr>
    </w:lvl>
    <w:lvl w:ilvl="3">
      <w:numFmt w:val="bullet"/>
      <w:lvlText w:val="•"/>
      <w:lvlJc w:val="left"/>
      <w:pPr>
        <w:ind w:left="3025" w:hanging="420"/>
      </w:pPr>
      <w:rPr>
        <w:rFonts w:hint="default"/>
        <w:lang w:val="en-US" w:eastAsia="en-US" w:bidi="ar-SA"/>
      </w:rPr>
    </w:lvl>
    <w:lvl w:ilvl="4">
      <w:numFmt w:val="bullet"/>
      <w:lvlText w:val="•"/>
      <w:lvlJc w:val="left"/>
      <w:pPr>
        <w:ind w:left="3954" w:hanging="420"/>
      </w:pPr>
      <w:rPr>
        <w:rFonts w:hint="default"/>
        <w:lang w:val="en-US" w:eastAsia="en-US" w:bidi="ar-SA"/>
      </w:rPr>
    </w:lvl>
    <w:lvl w:ilvl="5">
      <w:numFmt w:val="bullet"/>
      <w:lvlText w:val="•"/>
      <w:lvlJc w:val="left"/>
      <w:pPr>
        <w:ind w:left="4883" w:hanging="420"/>
      </w:pPr>
      <w:rPr>
        <w:rFonts w:hint="default"/>
        <w:lang w:val="en-US" w:eastAsia="en-US" w:bidi="ar-SA"/>
      </w:rPr>
    </w:lvl>
    <w:lvl w:ilvl="6">
      <w:numFmt w:val="bullet"/>
      <w:lvlText w:val="•"/>
      <w:lvlJc w:val="left"/>
      <w:pPr>
        <w:ind w:left="5811" w:hanging="420"/>
      </w:pPr>
      <w:rPr>
        <w:rFonts w:hint="default"/>
        <w:lang w:val="en-US" w:eastAsia="en-US" w:bidi="ar-SA"/>
      </w:rPr>
    </w:lvl>
    <w:lvl w:ilvl="7">
      <w:numFmt w:val="bullet"/>
      <w:lvlText w:val="•"/>
      <w:lvlJc w:val="left"/>
      <w:pPr>
        <w:ind w:left="6740" w:hanging="420"/>
      </w:pPr>
      <w:rPr>
        <w:rFonts w:hint="default"/>
        <w:lang w:val="en-US" w:eastAsia="en-US" w:bidi="ar-SA"/>
      </w:rPr>
    </w:lvl>
    <w:lvl w:ilvl="8">
      <w:numFmt w:val="bullet"/>
      <w:lvlText w:val="•"/>
      <w:lvlJc w:val="left"/>
      <w:pPr>
        <w:ind w:left="7669" w:hanging="420"/>
      </w:pPr>
      <w:rPr>
        <w:rFonts w:hint="default"/>
        <w:lang w:val="en-US" w:eastAsia="en-US" w:bidi="ar-SA"/>
      </w:rPr>
    </w:lvl>
  </w:abstractNum>
  <w:abstractNum w:abstractNumId="4" w15:restartNumberingAfterBreak="0">
    <w:nsid w:val="231C2219"/>
    <w:multiLevelType w:val="multilevel"/>
    <w:tmpl w:val="4C107CE4"/>
    <w:lvl w:ilvl="0">
      <w:start w:val="7"/>
      <w:numFmt w:val="decimal"/>
      <w:lvlText w:val="%1."/>
      <w:lvlJc w:val="left"/>
      <w:pPr>
        <w:ind w:left="1543" w:hanging="1080"/>
      </w:pPr>
      <w:rPr>
        <w:rFonts w:ascii="Calibri" w:eastAsia="Calibri" w:hAnsi="Calibri" w:cs="Calibri" w:hint="default"/>
        <w:w w:val="100"/>
        <w:sz w:val="24"/>
        <w:szCs w:val="24"/>
        <w:lang w:val="en-US" w:eastAsia="en-US" w:bidi="ar-SA"/>
      </w:rPr>
    </w:lvl>
    <w:lvl w:ilvl="1">
      <w:start w:val="1"/>
      <w:numFmt w:val="decimal"/>
      <w:lvlText w:val="%1.%2"/>
      <w:lvlJc w:val="left"/>
      <w:pPr>
        <w:ind w:left="1543" w:hanging="1080"/>
      </w:pPr>
      <w:rPr>
        <w:rFonts w:ascii="Calibri" w:eastAsia="Calibri" w:hAnsi="Calibri" w:cs="Calibri" w:hint="default"/>
        <w:spacing w:val="-1"/>
        <w:w w:val="100"/>
        <w:sz w:val="24"/>
        <w:szCs w:val="24"/>
        <w:lang w:val="en-US" w:eastAsia="en-US" w:bidi="ar-SA"/>
      </w:rPr>
    </w:lvl>
    <w:lvl w:ilvl="2">
      <w:numFmt w:val="bullet"/>
      <w:lvlText w:val="•"/>
      <w:lvlJc w:val="left"/>
      <w:pPr>
        <w:ind w:left="3137" w:hanging="1080"/>
      </w:pPr>
      <w:rPr>
        <w:rFonts w:hint="default"/>
        <w:lang w:val="en-US" w:eastAsia="en-US" w:bidi="ar-SA"/>
      </w:rPr>
    </w:lvl>
    <w:lvl w:ilvl="3">
      <w:numFmt w:val="bullet"/>
      <w:lvlText w:val="•"/>
      <w:lvlJc w:val="left"/>
      <w:pPr>
        <w:ind w:left="3935" w:hanging="1080"/>
      </w:pPr>
      <w:rPr>
        <w:rFonts w:hint="default"/>
        <w:lang w:val="en-US" w:eastAsia="en-US" w:bidi="ar-SA"/>
      </w:rPr>
    </w:lvl>
    <w:lvl w:ilvl="4">
      <w:numFmt w:val="bullet"/>
      <w:lvlText w:val="•"/>
      <w:lvlJc w:val="left"/>
      <w:pPr>
        <w:ind w:left="4734" w:hanging="1080"/>
      </w:pPr>
      <w:rPr>
        <w:rFonts w:hint="default"/>
        <w:lang w:val="en-US" w:eastAsia="en-US" w:bidi="ar-SA"/>
      </w:rPr>
    </w:lvl>
    <w:lvl w:ilvl="5">
      <w:numFmt w:val="bullet"/>
      <w:lvlText w:val="•"/>
      <w:lvlJc w:val="left"/>
      <w:pPr>
        <w:ind w:left="5533" w:hanging="1080"/>
      </w:pPr>
      <w:rPr>
        <w:rFonts w:hint="default"/>
        <w:lang w:val="en-US" w:eastAsia="en-US" w:bidi="ar-SA"/>
      </w:rPr>
    </w:lvl>
    <w:lvl w:ilvl="6">
      <w:numFmt w:val="bullet"/>
      <w:lvlText w:val="•"/>
      <w:lvlJc w:val="left"/>
      <w:pPr>
        <w:ind w:left="6331" w:hanging="1080"/>
      </w:pPr>
      <w:rPr>
        <w:rFonts w:hint="default"/>
        <w:lang w:val="en-US" w:eastAsia="en-US" w:bidi="ar-SA"/>
      </w:rPr>
    </w:lvl>
    <w:lvl w:ilvl="7">
      <w:numFmt w:val="bullet"/>
      <w:lvlText w:val="•"/>
      <w:lvlJc w:val="left"/>
      <w:pPr>
        <w:ind w:left="7130" w:hanging="1080"/>
      </w:pPr>
      <w:rPr>
        <w:rFonts w:hint="default"/>
        <w:lang w:val="en-US" w:eastAsia="en-US" w:bidi="ar-SA"/>
      </w:rPr>
    </w:lvl>
    <w:lvl w:ilvl="8">
      <w:numFmt w:val="bullet"/>
      <w:lvlText w:val="•"/>
      <w:lvlJc w:val="left"/>
      <w:pPr>
        <w:ind w:left="7929" w:hanging="1080"/>
      </w:pPr>
      <w:rPr>
        <w:rFonts w:hint="default"/>
        <w:lang w:val="en-US" w:eastAsia="en-US" w:bidi="ar-SA"/>
      </w:rPr>
    </w:lvl>
  </w:abstractNum>
  <w:abstractNum w:abstractNumId="5" w15:restartNumberingAfterBreak="0">
    <w:nsid w:val="24934292"/>
    <w:multiLevelType w:val="multilevel"/>
    <w:tmpl w:val="BE600602"/>
    <w:lvl w:ilvl="0">
      <w:start w:val="5"/>
      <w:numFmt w:val="decimal"/>
      <w:lvlText w:val="%1"/>
      <w:lvlJc w:val="left"/>
      <w:pPr>
        <w:ind w:left="240" w:hanging="360"/>
      </w:pPr>
      <w:rPr>
        <w:rFonts w:hint="default"/>
        <w:lang w:val="en-US" w:eastAsia="en-US" w:bidi="ar-SA"/>
      </w:rPr>
    </w:lvl>
    <w:lvl w:ilvl="1">
      <w:start w:val="4"/>
      <w:numFmt w:val="decimal"/>
      <w:lvlText w:val="%1.%2"/>
      <w:lvlJc w:val="left"/>
      <w:pPr>
        <w:ind w:left="240" w:hanging="360"/>
      </w:pPr>
      <w:rPr>
        <w:rFonts w:hint="default"/>
        <w:w w:val="100"/>
        <w:lang w:val="en-US" w:eastAsia="en-US" w:bidi="ar-SA"/>
      </w:rPr>
    </w:lvl>
    <w:lvl w:ilvl="2">
      <w:numFmt w:val="bullet"/>
      <w:lvlText w:val="•"/>
      <w:lvlJc w:val="left"/>
      <w:pPr>
        <w:ind w:left="2097" w:hanging="360"/>
      </w:pPr>
      <w:rPr>
        <w:rFonts w:hint="default"/>
        <w:lang w:val="en-US" w:eastAsia="en-US" w:bidi="ar-SA"/>
      </w:rPr>
    </w:lvl>
    <w:lvl w:ilvl="3">
      <w:numFmt w:val="bullet"/>
      <w:lvlText w:val="•"/>
      <w:lvlJc w:val="left"/>
      <w:pPr>
        <w:ind w:left="3025" w:hanging="360"/>
      </w:pPr>
      <w:rPr>
        <w:rFonts w:hint="default"/>
        <w:lang w:val="en-US" w:eastAsia="en-US" w:bidi="ar-SA"/>
      </w:rPr>
    </w:lvl>
    <w:lvl w:ilvl="4">
      <w:numFmt w:val="bullet"/>
      <w:lvlText w:val="•"/>
      <w:lvlJc w:val="left"/>
      <w:pPr>
        <w:ind w:left="3954" w:hanging="360"/>
      </w:pPr>
      <w:rPr>
        <w:rFonts w:hint="default"/>
        <w:lang w:val="en-US" w:eastAsia="en-US" w:bidi="ar-SA"/>
      </w:rPr>
    </w:lvl>
    <w:lvl w:ilvl="5">
      <w:numFmt w:val="bullet"/>
      <w:lvlText w:val="•"/>
      <w:lvlJc w:val="left"/>
      <w:pPr>
        <w:ind w:left="4883" w:hanging="360"/>
      </w:pPr>
      <w:rPr>
        <w:rFonts w:hint="default"/>
        <w:lang w:val="en-US" w:eastAsia="en-US" w:bidi="ar-SA"/>
      </w:rPr>
    </w:lvl>
    <w:lvl w:ilvl="6">
      <w:numFmt w:val="bullet"/>
      <w:lvlText w:val="•"/>
      <w:lvlJc w:val="left"/>
      <w:pPr>
        <w:ind w:left="5811" w:hanging="360"/>
      </w:pPr>
      <w:rPr>
        <w:rFonts w:hint="default"/>
        <w:lang w:val="en-US" w:eastAsia="en-US" w:bidi="ar-SA"/>
      </w:rPr>
    </w:lvl>
    <w:lvl w:ilvl="7">
      <w:numFmt w:val="bullet"/>
      <w:lvlText w:val="•"/>
      <w:lvlJc w:val="left"/>
      <w:pPr>
        <w:ind w:left="6740" w:hanging="360"/>
      </w:pPr>
      <w:rPr>
        <w:rFonts w:hint="default"/>
        <w:lang w:val="en-US" w:eastAsia="en-US" w:bidi="ar-SA"/>
      </w:rPr>
    </w:lvl>
    <w:lvl w:ilvl="8">
      <w:numFmt w:val="bullet"/>
      <w:lvlText w:val="•"/>
      <w:lvlJc w:val="left"/>
      <w:pPr>
        <w:ind w:left="7669" w:hanging="360"/>
      </w:pPr>
      <w:rPr>
        <w:rFonts w:hint="default"/>
        <w:lang w:val="en-US" w:eastAsia="en-US" w:bidi="ar-SA"/>
      </w:rPr>
    </w:lvl>
  </w:abstractNum>
  <w:abstractNum w:abstractNumId="6" w15:restartNumberingAfterBreak="0">
    <w:nsid w:val="254F0A3B"/>
    <w:multiLevelType w:val="hybridMultilevel"/>
    <w:tmpl w:val="373411B4"/>
    <w:lvl w:ilvl="0" w:tplc="6500476A">
      <w:numFmt w:val="bullet"/>
      <w:lvlText w:val="•"/>
      <w:lvlJc w:val="left"/>
      <w:pPr>
        <w:ind w:left="600" w:hanging="360"/>
      </w:pPr>
      <w:rPr>
        <w:rFonts w:ascii="Calibri" w:eastAsia="Calibri" w:hAnsi="Calibri" w:cs="Calibri" w:hint="default"/>
        <w:w w:val="100"/>
        <w:sz w:val="24"/>
        <w:szCs w:val="24"/>
        <w:lang w:val="en-US" w:eastAsia="en-US" w:bidi="ar-SA"/>
      </w:rPr>
    </w:lvl>
    <w:lvl w:ilvl="1" w:tplc="FD7C076C">
      <w:numFmt w:val="bullet"/>
      <w:lvlText w:val="•"/>
      <w:lvlJc w:val="left"/>
      <w:pPr>
        <w:ind w:left="1492" w:hanging="360"/>
      </w:pPr>
      <w:rPr>
        <w:rFonts w:hint="default"/>
        <w:lang w:val="en-US" w:eastAsia="en-US" w:bidi="ar-SA"/>
      </w:rPr>
    </w:lvl>
    <w:lvl w:ilvl="2" w:tplc="162A92C0">
      <w:numFmt w:val="bullet"/>
      <w:lvlText w:val="•"/>
      <w:lvlJc w:val="left"/>
      <w:pPr>
        <w:ind w:left="2385" w:hanging="360"/>
      </w:pPr>
      <w:rPr>
        <w:rFonts w:hint="default"/>
        <w:lang w:val="en-US" w:eastAsia="en-US" w:bidi="ar-SA"/>
      </w:rPr>
    </w:lvl>
    <w:lvl w:ilvl="3" w:tplc="4B7410EA">
      <w:numFmt w:val="bullet"/>
      <w:lvlText w:val="•"/>
      <w:lvlJc w:val="left"/>
      <w:pPr>
        <w:ind w:left="3277" w:hanging="360"/>
      </w:pPr>
      <w:rPr>
        <w:rFonts w:hint="default"/>
        <w:lang w:val="en-US" w:eastAsia="en-US" w:bidi="ar-SA"/>
      </w:rPr>
    </w:lvl>
    <w:lvl w:ilvl="4" w:tplc="2466B12E">
      <w:numFmt w:val="bullet"/>
      <w:lvlText w:val="•"/>
      <w:lvlJc w:val="left"/>
      <w:pPr>
        <w:ind w:left="4170" w:hanging="360"/>
      </w:pPr>
      <w:rPr>
        <w:rFonts w:hint="default"/>
        <w:lang w:val="en-US" w:eastAsia="en-US" w:bidi="ar-SA"/>
      </w:rPr>
    </w:lvl>
    <w:lvl w:ilvl="5" w:tplc="DC5E8DDA">
      <w:numFmt w:val="bullet"/>
      <w:lvlText w:val="•"/>
      <w:lvlJc w:val="left"/>
      <w:pPr>
        <w:ind w:left="5063" w:hanging="360"/>
      </w:pPr>
      <w:rPr>
        <w:rFonts w:hint="default"/>
        <w:lang w:val="en-US" w:eastAsia="en-US" w:bidi="ar-SA"/>
      </w:rPr>
    </w:lvl>
    <w:lvl w:ilvl="6" w:tplc="58AC0FBE">
      <w:numFmt w:val="bullet"/>
      <w:lvlText w:val="•"/>
      <w:lvlJc w:val="left"/>
      <w:pPr>
        <w:ind w:left="5955" w:hanging="360"/>
      </w:pPr>
      <w:rPr>
        <w:rFonts w:hint="default"/>
        <w:lang w:val="en-US" w:eastAsia="en-US" w:bidi="ar-SA"/>
      </w:rPr>
    </w:lvl>
    <w:lvl w:ilvl="7" w:tplc="54662D22">
      <w:numFmt w:val="bullet"/>
      <w:lvlText w:val="•"/>
      <w:lvlJc w:val="left"/>
      <w:pPr>
        <w:ind w:left="6848" w:hanging="360"/>
      </w:pPr>
      <w:rPr>
        <w:rFonts w:hint="default"/>
        <w:lang w:val="en-US" w:eastAsia="en-US" w:bidi="ar-SA"/>
      </w:rPr>
    </w:lvl>
    <w:lvl w:ilvl="8" w:tplc="D87218E4">
      <w:numFmt w:val="bullet"/>
      <w:lvlText w:val="•"/>
      <w:lvlJc w:val="left"/>
      <w:pPr>
        <w:ind w:left="7741" w:hanging="360"/>
      </w:pPr>
      <w:rPr>
        <w:rFonts w:hint="default"/>
        <w:lang w:val="en-US" w:eastAsia="en-US" w:bidi="ar-SA"/>
      </w:rPr>
    </w:lvl>
  </w:abstractNum>
  <w:abstractNum w:abstractNumId="7" w15:restartNumberingAfterBreak="0">
    <w:nsid w:val="26A82EDD"/>
    <w:multiLevelType w:val="multilevel"/>
    <w:tmpl w:val="C76021B0"/>
    <w:lvl w:ilvl="0">
      <w:start w:val="2"/>
      <w:numFmt w:val="decimal"/>
      <w:lvlText w:val="%1"/>
      <w:lvlJc w:val="left"/>
      <w:pPr>
        <w:ind w:left="240" w:hanging="365"/>
      </w:pPr>
      <w:rPr>
        <w:rFonts w:hint="default"/>
        <w:lang w:val="en-US" w:eastAsia="en-US" w:bidi="ar-SA"/>
      </w:rPr>
    </w:lvl>
    <w:lvl w:ilvl="1">
      <w:start w:val="1"/>
      <w:numFmt w:val="decimal"/>
      <w:lvlText w:val="%1.%2"/>
      <w:lvlJc w:val="left"/>
      <w:pPr>
        <w:ind w:left="240" w:hanging="365"/>
      </w:pPr>
      <w:rPr>
        <w:rFonts w:ascii="Calibri" w:eastAsia="Calibri" w:hAnsi="Calibri" w:cs="Calibri" w:hint="default"/>
        <w:w w:val="100"/>
        <w:sz w:val="24"/>
        <w:szCs w:val="24"/>
        <w:lang w:val="en-US" w:eastAsia="en-US" w:bidi="ar-SA"/>
      </w:rPr>
    </w:lvl>
    <w:lvl w:ilvl="2">
      <w:numFmt w:val="bullet"/>
      <w:lvlText w:val="•"/>
      <w:lvlJc w:val="left"/>
      <w:pPr>
        <w:ind w:left="2097" w:hanging="365"/>
      </w:pPr>
      <w:rPr>
        <w:rFonts w:hint="default"/>
        <w:lang w:val="en-US" w:eastAsia="en-US" w:bidi="ar-SA"/>
      </w:rPr>
    </w:lvl>
    <w:lvl w:ilvl="3">
      <w:numFmt w:val="bullet"/>
      <w:lvlText w:val="•"/>
      <w:lvlJc w:val="left"/>
      <w:pPr>
        <w:ind w:left="3025" w:hanging="365"/>
      </w:pPr>
      <w:rPr>
        <w:rFonts w:hint="default"/>
        <w:lang w:val="en-US" w:eastAsia="en-US" w:bidi="ar-SA"/>
      </w:rPr>
    </w:lvl>
    <w:lvl w:ilvl="4">
      <w:numFmt w:val="bullet"/>
      <w:lvlText w:val="•"/>
      <w:lvlJc w:val="left"/>
      <w:pPr>
        <w:ind w:left="3954" w:hanging="365"/>
      </w:pPr>
      <w:rPr>
        <w:rFonts w:hint="default"/>
        <w:lang w:val="en-US" w:eastAsia="en-US" w:bidi="ar-SA"/>
      </w:rPr>
    </w:lvl>
    <w:lvl w:ilvl="5">
      <w:numFmt w:val="bullet"/>
      <w:lvlText w:val="•"/>
      <w:lvlJc w:val="left"/>
      <w:pPr>
        <w:ind w:left="4883" w:hanging="365"/>
      </w:pPr>
      <w:rPr>
        <w:rFonts w:hint="default"/>
        <w:lang w:val="en-US" w:eastAsia="en-US" w:bidi="ar-SA"/>
      </w:rPr>
    </w:lvl>
    <w:lvl w:ilvl="6">
      <w:numFmt w:val="bullet"/>
      <w:lvlText w:val="•"/>
      <w:lvlJc w:val="left"/>
      <w:pPr>
        <w:ind w:left="5811" w:hanging="365"/>
      </w:pPr>
      <w:rPr>
        <w:rFonts w:hint="default"/>
        <w:lang w:val="en-US" w:eastAsia="en-US" w:bidi="ar-SA"/>
      </w:rPr>
    </w:lvl>
    <w:lvl w:ilvl="7">
      <w:numFmt w:val="bullet"/>
      <w:lvlText w:val="•"/>
      <w:lvlJc w:val="left"/>
      <w:pPr>
        <w:ind w:left="6740" w:hanging="365"/>
      </w:pPr>
      <w:rPr>
        <w:rFonts w:hint="default"/>
        <w:lang w:val="en-US" w:eastAsia="en-US" w:bidi="ar-SA"/>
      </w:rPr>
    </w:lvl>
    <w:lvl w:ilvl="8">
      <w:numFmt w:val="bullet"/>
      <w:lvlText w:val="•"/>
      <w:lvlJc w:val="left"/>
      <w:pPr>
        <w:ind w:left="7669" w:hanging="365"/>
      </w:pPr>
      <w:rPr>
        <w:rFonts w:hint="default"/>
        <w:lang w:val="en-US" w:eastAsia="en-US" w:bidi="ar-SA"/>
      </w:rPr>
    </w:lvl>
  </w:abstractNum>
  <w:abstractNum w:abstractNumId="8" w15:restartNumberingAfterBreak="0">
    <w:nsid w:val="280B5BCB"/>
    <w:multiLevelType w:val="hybridMultilevel"/>
    <w:tmpl w:val="8404EF72"/>
    <w:lvl w:ilvl="0" w:tplc="8CA2B862">
      <w:start w:val="1"/>
      <w:numFmt w:val="decimal"/>
      <w:lvlText w:val="%1."/>
      <w:lvlJc w:val="left"/>
      <w:pPr>
        <w:ind w:left="1543" w:hanging="1080"/>
      </w:pPr>
      <w:rPr>
        <w:rFonts w:ascii="Calibri" w:eastAsia="Calibri" w:hAnsi="Calibri" w:cs="Calibri" w:hint="default"/>
        <w:w w:val="100"/>
        <w:sz w:val="24"/>
        <w:szCs w:val="24"/>
        <w:lang w:val="en-US" w:eastAsia="en-US" w:bidi="ar-SA"/>
      </w:rPr>
    </w:lvl>
    <w:lvl w:ilvl="1" w:tplc="0598F1D2">
      <w:numFmt w:val="bullet"/>
      <w:lvlText w:val="•"/>
      <w:lvlJc w:val="left"/>
      <w:pPr>
        <w:ind w:left="2338" w:hanging="1080"/>
      </w:pPr>
      <w:rPr>
        <w:rFonts w:hint="default"/>
        <w:lang w:val="en-US" w:eastAsia="en-US" w:bidi="ar-SA"/>
      </w:rPr>
    </w:lvl>
    <w:lvl w:ilvl="2" w:tplc="A172F9F0">
      <w:numFmt w:val="bullet"/>
      <w:lvlText w:val="•"/>
      <w:lvlJc w:val="left"/>
      <w:pPr>
        <w:ind w:left="3137" w:hanging="1080"/>
      </w:pPr>
      <w:rPr>
        <w:rFonts w:hint="default"/>
        <w:lang w:val="en-US" w:eastAsia="en-US" w:bidi="ar-SA"/>
      </w:rPr>
    </w:lvl>
    <w:lvl w:ilvl="3" w:tplc="2B908672">
      <w:numFmt w:val="bullet"/>
      <w:lvlText w:val="•"/>
      <w:lvlJc w:val="left"/>
      <w:pPr>
        <w:ind w:left="3935" w:hanging="1080"/>
      </w:pPr>
      <w:rPr>
        <w:rFonts w:hint="default"/>
        <w:lang w:val="en-US" w:eastAsia="en-US" w:bidi="ar-SA"/>
      </w:rPr>
    </w:lvl>
    <w:lvl w:ilvl="4" w:tplc="29341EE0">
      <w:numFmt w:val="bullet"/>
      <w:lvlText w:val="•"/>
      <w:lvlJc w:val="left"/>
      <w:pPr>
        <w:ind w:left="4734" w:hanging="1080"/>
      </w:pPr>
      <w:rPr>
        <w:rFonts w:hint="default"/>
        <w:lang w:val="en-US" w:eastAsia="en-US" w:bidi="ar-SA"/>
      </w:rPr>
    </w:lvl>
    <w:lvl w:ilvl="5" w:tplc="D28272D6">
      <w:numFmt w:val="bullet"/>
      <w:lvlText w:val="•"/>
      <w:lvlJc w:val="left"/>
      <w:pPr>
        <w:ind w:left="5533" w:hanging="1080"/>
      </w:pPr>
      <w:rPr>
        <w:rFonts w:hint="default"/>
        <w:lang w:val="en-US" w:eastAsia="en-US" w:bidi="ar-SA"/>
      </w:rPr>
    </w:lvl>
    <w:lvl w:ilvl="6" w:tplc="04D257C6">
      <w:numFmt w:val="bullet"/>
      <w:lvlText w:val="•"/>
      <w:lvlJc w:val="left"/>
      <w:pPr>
        <w:ind w:left="6331" w:hanging="1080"/>
      </w:pPr>
      <w:rPr>
        <w:rFonts w:hint="default"/>
        <w:lang w:val="en-US" w:eastAsia="en-US" w:bidi="ar-SA"/>
      </w:rPr>
    </w:lvl>
    <w:lvl w:ilvl="7" w:tplc="B5DAE42A">
      <w:numFmt w:val="bullet"/>
      <w:lvlText w:val="•"/>
      <w:lvlJc w:val="left"/>
      <w:pPr>
        <w:ind w:left="7130" w:hanging="1080"/>
      </w:pPr>
      <w:rPr>
        <w:rFonts w:hint="default"/>
        <w:lang w:val="en-US" w:eastAsia="en-US" w:bidi="ar-SA"/>
      </w:rPr>
    </w:lvl>
    <w:lvl w:ilvl="8" w:tplc="9CDC148C">
      <w:numFmt w:val="bullet"/>
      <w:lvlText w:val="•"/>
      <w:lvlJc w:val="left"/>
      <w:pPr>
        <w:ind w:left="7929" w:hanging="1080"/>
      </w:pPr>
      <w:rPr>
        <w:rFonts w:hint="default"/>
        <w:lang w:val="en-US" w:eastAsia="en-US" w:bidi="ar-SA"/>
      </w:rPr>
    </w:lvl>
  </w:abstractNum>
  <w:abstractNum w:abstractNumId="9" w15:restartNumberingAfterBreak="0">
    <w:nsid w:val="3C682F14"/>
    <w:multiLevelType w:val="multilevel"/>
    <w:tmpl w:val="A6605A7C"/>
    <w:lvl w:ilvl="0">
      <w:start w:val="7"/>
      <w:numFmt w:val="decimal"/>
      <w:lvlText w:val="%1"/>
      <w:lvlJc w:val="left"/>
      <w:pPr>
        <w:ind w:left="240" w:hanging="391"/>
      </w:pPr>
      <w:rPr>
        <w:rFonts w:hint="default"/>
        <w:lang w:val="en-US" w:eastAsia="en-US" w:bidi="ar-SA"/>
      </w:rPr>
    </w:lvl>
    <w:lvl w:ilvl="1">
      <w:start w:val="1"/>
      <w:numFmt w:val="decimal"/>
      <w:lvlText w:val="%1.%2"/>
      <w:lvlJc w:val="left"/>
      <w:pPr>
        <w:ind w:left="240" w:hanging="391"/>
      </w:pPr>
      <w:rPr>
        <w:rFonts w:ascii="Calibri" w:eastAsia="Calibri" w:hAnsi="Calibri" w:cs="Calibri" w:hint="default"/>
        <w:w w:val="100"/>
        <w:sz w:val="24"/>
        <w:szCs w:val="24"/>
        <w:lang w:val="en-US" w:eastAsia="en-US" w:bidi="ar-SA"/>
      </w:rPr>
    </w:lvl>
    <w:lvl w:ilvl="2">
      <w:numFmt w:val="bullet"/>
      <w:lvlText w:val="•"/>
      <w:lvlJc w:val="left"/>
      <w:pPr>
        <w:ind w:left="2097" w:hanging="391"/>
      </w:pPr>
      <w:rPr>
        <w:rFonts w:hint="default"/>
        <w:lang w:val="en-US" w:eastAsia="en-US" w:bidi="ar-SA"/>
      </w:rPr>
    </w:lvl>
    <w:lvl w:ilvl="3">
      <w:numFmt w:val="bullet"/>
      <w:lvlText w:val="•"/>
      <w:lvlJc w:val="left"/>
      <w:pPr>
        <w:ind w:left="3025" w:hanging="391"/>
      </w:pPr>
      <w:rPr>
        <w:rFonts w:hint="default"/>
        <w:lang w:val="en-US" w:eastAsia="en-US" w:bidi="ar-SA"/>
      </w:rPr>
    </w:lvl>
    <w:lvl w:ilvl="4">
      <w:numFmt w:val="bullet"/>
      <w:lvlText w:val="•"/>
      <w:lvlJc w:val="left"/>
      <w:pPr>
        <w:ind w:left="3954" w:hanging="391"/>
      </w:pPr>
      <w:rPr>
        <w:rFonts w:hint="default"/>
        <w:lang w:val="en-US" w:eastAsia="en-US" w:bidi="ar-SA"/>
      </w:rPr>
    </w:lvl>
    <w:lvl w:ilvl="5">
      <w:numFmt w:val="bullet"/>
      <w:lvlText w:val="•"/>
      <w:lvlJc w:val="left"/>
      <w:pPr>
        <w:ind w:left="4883" w:hanging="391"/>
      </w:pPr>
      <w:rPr>
        <w:rFonts w:hint="default"/>
        <w:lang w:val="en-US" w:eastAsia="en-US" w:bidi="ar-SA"/>
      </w:rPr>
    </w:lvl>
    <w:lvl w:ilvl="6">
      <w:numFmt w:val="bullet"/>
      <w:lvlText w:val="•"/>
      <w:lvlJc w:val="left"/>
      <w:pPr>
        <w:ind w:left="5811" w:hanging="391"/>
      </w:pPr>
      <w:rPr>
        <w:rFonts w:hint="default"/>
        <w:lang w:val="en-US" w:eastAsia="en-US" w:bidi="ar-SA"/>
      </w:rPr>
    </w:lvl>
    <w:lvl w:ilvl="7">
      <w:numFmt w:val="bullet"/>
      <w:lvlText w:val="•"/>
      <w:lvlJc w:val="left"/>
      <w:pPr>
        <w:ind w:left="6740" w:hanging="391"/>
      </w:pPr>
      <w:rPr>
        <w:rFonts w:hint="default"/>
        <w:lang w:val="en-US" w:eastAsia="en-US" w:bidi="ar-SA"/>
      </w:rPr>
    </w:lvl>
    <w:lvl w:ilvl="8">
      <w:numFmt w:val="bullet"/>
      <w:lvlText w:val="•"/>
      <w:lvlJc w:val="left"/>
      <w:pPr>
        <w:ind w:left="7669" w:hanging="391"/>
      </w:pPr>
      <w:rPr>
        <w:rFonts w:hint="default"/>
        <w:lang w:val="en-US" w:eastAsia="en-US" w:bidi="ar-SA"/>
      </w:rPr>
    </w:lvl>
  </w:abstractNum>
  <w:abstractNum w:abstractNumId="10" w15:restartNumberingAfterBreak="0">
    <w:nsid w:val="41B919D5"/>
    <w:multiLevelType w:val="multilevel"/>
    <w:tmpl w:val="BA98E6C2"/>
    <w:lvl w:ilvl="0">
      <w:start w:val="13"/>
      <w:numFmt w:val="decimal"/>
      <w:lvlText w:val="%1"/>
      <w:lvlJc w:val="left"/>
      <w:pPr>
        <w:ind w:left="240" w:hanging="499"/>
      </w:pPr>
      <w:rPr>
        <w:rFonts w:hint="default"/>
        <w:lang w:val="en-US" w:eastAsia="en-US" w:bidi="ar-SA"/>
      </w:rPr>
    </w:lvl>
    <w:lvl w:ilvl="1">
      <w:start w:val="1"/>
      <w:numFmt w:val="decimal"/>
      <w:lvlText w:val="%1.%2"/>
      <w:lvlJc w:val="left"/>
      <w:pPr>
        <w:ind w:left="240" w:hanging="499"/>
      </w:pPr>
      <w:rPr>
        <w:rFonts w:hint="default"/>
        <w:spacing w:val="-1"/>
        <w:w w:val="100"/>
        <w:lang w:val="en-US" w:eastAsia="en-US" w:bidi="ar-SA"/>
      </w:rPr>
    </w:lvl>
    <w:lvl w:ilvl="2">
      <w:numFmt w:val="bullet"/>
      <w:lvlText w:val="•"/>
      <w:lvlJc w:val="left"/>
      <w:pPr>
        <w:ind w:left="2097" w:hanging="499"/>
      </w:pPr>
      <w:rPr>
        <w:rFonts w:hint="default"/>
        <w:lang w:val="en-US" w:eastAsia="en-US" w:bidi="ar-SA"/>
      </w:rPr>
    </w:lvl>
    <w:lvl w:ilvl="3">
      <w:numFmt w:val="bullet"/>
      <w:lvlText w:val="•"/>
      <w:lvlJc w:val="left"/>
      <w:pPr>
        <w:ind w:left="3025" w:hanging="499"/>
      </w:pPr>
      <w:rPr>
        <w:rFonts w:hint="default"/>
        <w:lang w:val="en-US" w:eastAsia="en-US" w:bidi="ar-SA"/>
      </w:rPr>
    </w:lvl>
    <w:lvl w:ilvl="4">
      <w:numFmt w:val="bullet"/>
      <w:lvlText w:val="•"/>
      <w:lvlJc w:val="left"/>
      <w:pPr>
        <w:ind w:left="3954" w:hanging="499"/>
      </w:pPr>
      <w:rPr>
        <w:rFonts w:hint="default"/>
        <w:lang w:val="en-US" w:eastAsia="en-US" w:bidi="ar-SA"/>
      </w:rPr>
    </w:lvl>
    <w:lvl w:ilvl="5">
      <w:numFmt w:val="bullet"/>
      <w:lvlText w:val="•"/>
      <w:lvlJc w:val="left"/>
      <w:pPr>
        <w:ind w:left="4883" w:hanging="499"/>
      </w:pPr>
      <w:rPr>
        <w:rFonts w:hint="default"/>
        <w:lang w:val="en-US" w:eastAsia="en-US" w:bidi="ar-SA"/>
      </w:rPr>
    </w:lvl>
    <w:lvl w:ilvl="6">
      <w:numFmt w:val="bullet"/>
      <w:lvlText w:val="•"/>
      <w:lvlJc w:val="left"/>
      <w:pPr>
        <w:ind w:left="5811" w:hanging="499"/>
      </w:pPr>
      <w:rPr>
        <w:rFonts w:hint="default"/>
        <w:lang w:val="en-US" w:eastAsia="en-US" w:bidi="ar-SA"/>
      </w:rPr>
    </w:lvl>
    <w:lvl w:ilvl="7">
      <w:numFmt w:val="bullet"/>
      <w:lvlText w:val="•"/>
      <w:lvlJc w:val="left"/>
      <w:pPr>
        <w:ind w:left="6740" w:hanging="499"/>
      </w:pPr>
      <w:rPr>
        <w:rFonts w:hint="default"/>
        <w:lang w:val="en-US" w:eastAsia="en-US" w:bidi="ar-SA"/>
      </w:rPr>
    </w:lvl>
    <w:lvl w:ilvl="8">
      <w:numFmt w:val="bullet"/>
      <w:lvlText w:val="•"/>
      <w:lvlJc w:val="left"/>
      <w:pPr>
        <w:ind w:left="7669" w:hanging="499"/>
      </w:pPr>
      <w:rPr>
        <w:rFonts w:hint="default"/>
        <w:lang w:val="en-US" w:eastAsia="en-US" w:bidi="ar-SA"/>
      </w:rPr>
    </w:lvl>
  </w:abstractNum>
  <w:abstractNum w:abstractNumId="11" w15:restartNumberingAfterBreak="0">
    <w:nsid w:val="483F5E1A"/>
    <w:multiLevelType w:val="multilevel"/>
    <w:tmpl w:val="287C9A8C"/>
    <w:lvl w:ilvl="0">
      <w:start w:val="10"/>
      <w:numFmt w:val="decimal"/>
      <w:lvlText w:val="%1"/>
      <w:lvlJc w:val="left"/>
      <w:pPr>
        <w:ind w:left="724" w:hanging="485"/>
      </w:pPr>
      <w:rPr>
        <w:rFonts w:hint="default"/>
        <w:lang w:val="en-US" w:eastAsia="en-US" w:bidi="ar-SA"/>
      </w:rPr>
    </w:lvl>
    <w:lvl w:ilvl="1">
      <w:start w:val="1"/>
      <w:numFmt w:val="decimal"/>
      <w:lvlText w:val="%1.%2"/>
      <w:lvlJc w:val="left"/>
      <w:pPr>
        <w:ind w:left="724" w:hanging="485"/>
      </w:pPr>
      <w:rPr>
        <w:rFonts w:hint="default"/>
        <w:b/>
        <w:bCs/>
        <w:w w:val="100"/>
        <w:lang w:val="en-US" w:eastAsia="en-US" w:bidi="ar-SA"/>
      </w:rPr>
    </w:lvl>
    <w:lvl w:ilvl="2">
      <w:numFmt w:val="bullet"/>
      <w:lvlText w:val=""/>
      <w:lvlJc w:val="left"/>
      <w:pPr>
        <w:ind w:left="960" w:hanging="360"/>
      </w:pPr>
      <w:rPr>
        <w:rFonts w:hint="default"/>
        <w:w w:val="100"/>
        <w:lang w:val="en-US" w:eastAsia="en-US" w:bidi="ar-SA"/>
      </w:rPr>
    </w:lvl>
    <w:lvl w:ilvl="3">
      <w:numFmt w:val="bullet"/>
      <w:lvlText w:val="•"/>
      <w:lvlJc w:val="left"/>
      <w:pPr>
        <w:ind w:left="2863" w:hanging="360"/>
      </w:pPr>
      <w:rPr>
        <w:rFonts w:hint="default"/>
        <w:lang w:val="en-US" w:eastAsia="en-US" w:bidi="ar-SA"/>
      </w:rPr>
    </w:lvl>
    <w:lvl w:ilvl="4">
      <w:numFmt w:val="bullet"/>
      <w:lvlText w:val="•"/>
      <w:lvlJc w:val="left"/>
      <w:pPr>
        <w:ind w:left="3815" w:hanging="360"/>
      </w:pPr>
      <w:rPr>
        <w:rFonts w:hint="default"/>
        <w:lang w:val="en-US" w:eastAsia="en-US" w:bidi="ar-SA"/>
      </w:rPr>
    </w:lvl>
    <w:lvl w:ilvl="5">
      <w:numFmt w:val="bullet"/>
      <w:lvlText w:val="•"/>
      <w:lvlJc w:val="left"/>
      <w:pPr>
        <w:ind w:left="4767" w:hanging="360"/>
      </w:pPr>
      <w:rPr>
        <w:rFonts w:hint="default"/>
        <w:lang w:val="en-US" w:eastAsia="en-US" w:bidi="ar-SA"/>
      </w:rPr>
    </w:lvl>
    <w:lvl w:ilvl="6">
      <w:numFmt w:val="bullet"/>
      <w:lvlText w:val="•"/>
      <w:lvlJc w:val="left"/>
      <w:pPr>
        <w:ind w:left="5719" w:hanging="360"/>
      </w:pPr>
      <w:rPr>
        <w:rFonts w:hint="default"/>
        <w:lang w:val="en-US" w:eastAsia="en-US" w:bidi="ar-SA"/>
      </w:rPr>
    </w:lvl>
    <w:lvl w:ilvl="7">
      <w:numFmt w:val="bullet"/>
      <w:lvlText w:val="•"/>
      <w:lvlJc w:val="left"/>
      <w:pPr>
        <w:ind w:left="6670" w:hanging="360"/>
      </w:pPr>
      <w:rPr>
        <w:rFonts w:hint="default"/>
        <w:lang w:val="en-US" w:eastAsia="en-US" w:bidi="ar-SA"/>
      </w:rPr>
    </w:lvl>
    <w:lvl w:ilvl="8">
      <w:numFmt w:val="bullet"/>
      <w:lvlText w:val="•"/>
      <w:lvlJc w:val="left"/>
      <w:pPr>
        <w:ind w:left="7622" w:hanging="360"/>
      </w:pPr>
      <w:rPr>
        <w:rFonts w:hint="default"/>
        <w:lang w:val="en-US" w:eastAsia="en-US" w:bidi="ar-SA"/>
      </w:rPr>
    </w:lvl>
  </w:abstractNum>
  <w:abstractNum w:abstractNumId="12" w15:restartNumberingAfterBreak="0">
    <w:nsid w:val="555906A7"/>
    <w:multiLevelType w:val="multilevel"/>
    <w:tmpl w:val="2510428C"/>
    <w:lvl w:ilvl="0">
      <w:start w:val="14"/>
      <w:numFmt w:val="decimal"/>
      <w:lvlText w:val="%1"/>
      <w:lvlJc w:val="left"/>
      <w:pPr>
        <w:ind w:left="724" w:hanging="485"/>
      </w:pPr>
      <w:rPr>
        <w:rFonts w:hint="default"/>
        <w:lang w:val="en-US" w:eastAsia="en-US" w:bidi="ar-SA"/>
      </w:rPr>
    </w:lvl>
    <w:lvl w:ilvl="1">
      <w:start w:val="1"/>
      <w:numFmt w:val="decimal"/>
      <w:lvlText w:val="%1.%2"/>
      <w:lvlJc w:val="left"/>
      <w:pPr>
        <w:ind w:left="724" w:hanging="485"/>
      </w:pPr>
      <w:rPr>
        <w:rFonts w:ascii="Calibri" w:eastAsia="Calibri" w:hAnsi="Calibri" w:cs="Calibri" w:hint="default"/>
        <w:b/>
        <w:bCs/>
        <w:w w:val="100"/>
        <w:sz w:val="24"/>
        <w:szCs w:val="24"/>
        <w:lang w:val="en-US" w:eastAsia="en-US" w:bidi="ar-SA"/>
      </w:rPr>
    </w:lvl>
    <w:lvl w:ilvl="2">
      <w:numFmt w:val="bullet"/>
      <w:lvlText w:val="•"/>
      <w:lvlJc w:val="left"/>
      <w:pPr>
        <w:ind w:left="2481" w:hanging="485"/>
      </w:pPr>
      <w:rPr>
        <w:rFonts w:hint="default"/>
        <w:lang w:val="en-US" w:eastAsia="en-US" w:bidi="ar-SA"/>
      </w:rPr>
    </w:lvl>
    <w:lvl w:ilvl="3">
      <w:numFmt w:val="bullet"/>
      <w:lvlText w:val="•"/>
      <w:lvlJc w:val="left"/>
      <w:pPr>
        <w:ind w:left="3361" w:hanging="485"/>
      </w:pPr>
      <w:rPr>
        <w:rFonts w:hint="default"/>
        <w:lang w:val="en-US" w:eastAsia="en-US" w:bidi="ar-SA"/>
      </w:rPr>
    </w:lvl>
    <w:lvl w:ilvl="4">
      <w:numFmt w:val="bullet"/>
      <w:lvlText w:val="•"/>
      <w:lvlJc w:val="left"/>
      <w:pPr>
        <w:ind w:left="4242" w:hanging="485"/>
      </w:pPr>
      <w:rPr>
        <w:rFonts w:hint="default"/>
        <w:lang w:val="en-US" w:eastAsia="en-US" w:bidi="ar-SA"/>
      </w:rPr>
    </w:lvl>
    <w:lvl w:ilvl="5">
      <w:numFmt w:val="bullet"/>
      <w:lvlText w:val="•"/>
      <w:lvlJc w:val="left"/>
      <w:pPr>
        <w:ind w:left="5123" w:hanging="485"/>
      </w:pPr>
      <w:rPr>
        <w:rFonts w:hint="default"/>
        <w:lang w:val="en-US" w:eastAsia="en-US" w:bidi="ar-SA"/>
      </w:rPr>
    </w:lvl>
    <w:lvl w:ilvl="6">
      <w:numFmt w:val="bullet"/>
      <w:lvlText w:val="•"/>
      <w:lvlJc w:val="left"/>
      <w:pPr>
        <w:ind w:left="6003" w:hanging="485"/>
      </w:pPr>
      <w:rPr>
        <w:rFonts w:hint="default"/>
        <w:lang w:val="en-US" w:eastAsia="en-US" w:bidi="ar-SA"/>
      </w:rPr>
    </w:lvl>
    <w:lvl w:ilvl="7">
      <w:numFmt w:val="bullet"/>
      <w:lvlText w:val="•"/>
      <w:lvlJc w:val="left"/>
      <w:pPr>
        <w:ind w:left="6884" w:hanging="485"/>
      </w:pPr>
      <w:rPr>
        <w:rFonts w:hint="default"/>
        <w:lang w:val="en-US" w:eastAsia="en-US" w:bidi="ar-SA"/>
      </w:rPr>
    </w:lvl>
    <w:lvl w:ilvl="8">
      <w:numFmt w:val="bullet"/>
      <w:lvlText w:val="•"/>
      <w:lvlJc w:val="left"/>
      <w:pPr>
        <w:ind w:left="7765" w:hanging="485"/>
      </w:pPr>
      <w:rPr>
        <w:rFonts w:hint="default"/>
        <w:lang w:val="en-US" w:eastAsia="en-US" w:bidi="ar-SA"/>
      </w:rPr>
    </w:lvl>
  </w:abstractNum>
  <w:abstractNum w:abstractNumId="13" w15:restartNumberingAfterBreak="0">
    <w:nsid w:val="56106749"/>
    <w:multiLevelType w:val="multilevel"/>
    <w:tmpl w:val="60204A7E"/>
    <w:lvl w:ilvl="0">
      <w:start w:val="9"/>
      <w:numFmt w:val="decimal"/>
      <w:lvlText w:val="%1"/>
      <w:lvlJc w:val="left"/>
      <w:pPr>
        <w:ind w:left="240" w:hanging="384"/>
      </w:pPr>
      <w:rPr>
        <w:rFonts w:hint="default"/>
        <w:lang w:val="en-US" w:eastAsia="en-US" w:bidi="ar-SA"/>
      </w:rPr>
    </w:lvl>
    <w:lvl w:ilvl="1">
      <w:start w:val="1"/>
      <w:numFmt w:val="decimal"/>
      <w:lvlText w:val="%1.%2"/>
      <w:lvlJc w:val="left"/>
      <w:pPr>
        <w:ind w:left="240" w:hanging="384"/>
      </w:pPr>
      <w:rPr>
        <w:rFonts w:ascii="Calibri" w:eastAsia="Calibri" w:hAnsi="Calibri" w:cs="Calibri" w:hint="default"/>
        <w:w w:val="100"/>
        <w:sz w:val="24"/>
        <w:szCs w:val="24"/>
        <w:lang w:val="en-US" w:eastAsia="en-US" w:bidi="ar-SA"/>
      </w:rPr>
    </w:lvl>
    <w:lvl w:ilvl="2">
      <w:numFmt w:val="bullet"/>
      <w:lvlText w:val=""/>
      <w:lvlJc w:val="left"/>
      <w:pPr>
        <w:ind w:left="960" w:hanging="360"/>
      </w:pPr>
      <w:rPr>
        <w:rFonts w:ascii="Symbol" w:eastAsia="Symbol" w:hAnsi="Symbol" w:cs="Symbol" w:hint="default"/>
        <w:w w:val="100"/>
        <w:sz w:val="24"/>
        <w:szCs w:val="24"/>
        <w:lang w:val="en-US" w:eastAsia="en-US" w:bidi="ar-SA"/>
      </w:rPr>
    </w:lvl>
    <w:lvl w:ilvl="3">
      <w:numFmt w:val="bullet"/>
      <w:lvlText w:val="•"/>
      <w:lvlJc w:val="left"/>
      <w:pPr>
        <w:ind w:left="2863" w:hanging="360"/>
      </w:pPr>
      <w:rPr>
        <w:rFonts w:hint="default"/>
        <w:lang w:val="en-US" w:eastAsia="en-US" w:bidi="ar-SA"/>
      </w:rPr>
    </w:lvl>
    <w:lvl w:ilvl="4">
      <w:numFmt w:val="bullet"/>
      <w:lvlText w:val="•"/>
      <w:lvlJc w:val="left"/>
      <w:pPr>
        <w:ind w:left="3815" w:hanging="360"/>
      </w:pPr>
      <w:rPr>
        <w:rFonts w:hint="default"/>
        <w:lang w:val="en-US" w:eastAsia="en-US" w:bidi="ar-SA"/>
      </w:rPr>
    </w:lvl>
    <w:lvl w:ilvl="5">
      <w:numFmt w:val="bullet"/>
      <w:lvlText w:val="•"/>
      <w:lvlJc w:val="left"/>
      <w:pPr>
        <w:ind w:left="4767" w:hanging="360"/>
      </w:pPr>
      <w:rPr>
        <w:rFonts w:hint="default"/>
        <w:lang w:val="en-US" w:eastAsia="en-US" w:bidi="ar-SA"/>
      </w:rPr>
    </w:lvl>
    <w:lvl w:ilvl="6">
      <w:numFmt w:val="bullet"/>
      <w:lvlText w:val="•"/>
      <w:lvlJc w:val="left"/>
      <w:pPr>
        <w:ind w:left="5719" w:hanging="360"/>
      </w:pPr>
      <w:rPr>
        <w:rFonts w:hint="default"/>
        <w:lang w:val="en-US" w:eastAsia="en-US" w:bidi="ar-SA"/>
      </w:rPr>
    </w:lvl>
    <w:lvl w:ilvl="7">
      <w:numFmt w:val="bullet"/>
      <w:lvlText w:val="•"/>
      <w:lvlJc w:val="left"/>
      <w:pPr>
        <w:ind w:left="6670" w:hanging="360"/>
      </w:pPr>
      <w:rPr>
        <w:rFonts w:hint="default"/>
        <w:lang w:val="en-US" w:eastAsia="en-US" w:bidi="ar-SA"/>
      </w:rPr>
    </w:lvl>
    <w:lvl w:ilvl="8">
      <w:numFmt w:val="bullet"/>
      <w:lvlText w:val="•"/>
      <w:lvlJc w:val="left"/>
      <w:pPr>
        <w:ind w:left="7622" w:hanging="360"/>
      </w:pPr>
      <w:rPr>
        <w:rFonts w:hint="default"/>
        <w:lang w:val="en-US" w:eastAsia="en-US" w:bidi="ar-SA"/>
      </w:rPr>
    </w:lvl>
  </w:abstractNum>
  <w:abstractNum w:abstractNumId="14" w15:restartNumberingAfterBreak="0">
    <w:nsid w:val="5E913AD4"/>
    <w:multiLevelType w:val="multilevel"/>
    <w:tmpl w:val="4B7A04C4"/>
    <w:lvl w:ilvl="0">
      <w:start w:val="1"/>
      <w:numFmt w:val="decimal"/>
      <w:lvlText w:val="%1"/>
      <w:lvlJc w:val="left"/>
      <w:pPr>
        <w:ind w:left="240" w:hanging="432"/>
      </w:pPr>
      <w:rPr>
        <w:rFonts w:hint="default"/>
        <w:lang w:val="en-US" w:eastAsia="en-US" w:bidi="ar-SA"/>
      </w:rPr>
    </w:lvl>
    <w:lvl w:ilvl="1">
      <w:start w:val="1"/>
      <w:numFmt w:val="decimal"/>
      <w:lvlText w:val="%1.%2"/>
      <w:lvlJc w:val="left"/>
      <w:pPr>
        <w:ind w:left="240" w:hanging="432"/>
      </w:pPr>
      <w:rPr>
        <w:rFonts w:ascii="Calibri" w:eastAsia="Calibri" w:hAnsi="Calibri" w:cs="Calibri" w:hint="default"/>
        <w:w w:val="100"/>
        <w:sz w:val="24"/>
        <w:szCs w:val="24"/>
        <w:lang w:val="en-US" w:eastAsia="en-US" w:bidi="ar-SA"/>
      </w:rPr>
    </w:lvl>
    <w:lvl w:ilvl="2">
      <w:numFmt w:val="bullet"/>
      <w:lvlText w:val="•"/>
      <w:lvlJc w:val="left"/>
      <w:pPr>
        <w:ind w:left="2097" w:hanging="432"/>
      </w:pPr>
      <w:rPr>
        <w:rFonts w:hint="default"/>
        <w:lang w:val="en-US" w:eastAsia="en-US" w:bidi="ar-SA"/>
      </w:rPr>
    </w:lvl>
    <w:lvl w:ilvl="3">
      <w:numFmt w:val="bullet"/>
      <w:lvlText w:val="•"/>
      <w:lvlJc w:val="left"/>
      <w:pPr>
        <w:ind w:left="3025" w:hanging="432"/>
      </w:pPr>
      <w:rPr>
        <w:rFonts w:hint="default"/>
        <w:lang w:val="en-US" w:eastAsia="en-US" w:bidi="ar-SA"/>
      </w:rPr>
    </w:lvl>
    <w:lvl w:ilvl="4">
      <w:numFmt w:val="bullet"/>
      <w:lvlText w:val="•"/>
      <w:lvlJc w:val="left"/>
      <w:pPr>
        <w:ind w:left="3954" w:hanging="432"/>
      </w:pPr>
      <w:rPr>
        <w:rFonts w:hint="default"/>
        <w:lang w:val="en-US" w:eastAsia="en-US" w:bidi="ar-SA"/>
      </w:rPr>
    </w:lvl>
    <w:lvl w:ilvl="5">
      <w:numFmt w:val="bullet"/>
      <w:lvlText w:val="•"/>
      <w:lvlJc w:val="left"/>
      <w:pPr>
        <w:ind w:left="4883" w:hanging="432"/>
      </w:pPr>
      <w:rPr>
        <w:rFonts w:hint="default"/>
        <w:lang w:val="en-US" w:eastAsia="en-US" w:bidi="ar-SA"/>
      </w:rPr>
    </w:lvl>
    <w:lvl w:ilvl="6">
      <w:numFmt w:val="bullet"/>
      <w:lvlText w:val="•"/>
      <w:lvlJc w:val="left"/>
      <w:pPr>
        <w:ind w:left="5811" w:hanging="432"/>
      </w:pPr>
      <w:rPr>
        <w:rFonts w:hint="default"/>
        <w:lang w:val="en-US" w:eastAsia="en-US" w:bidi="ar-SA"/>
      </w:rPr>
    </w:lvl>
    <w:lvl w:ilvl="7">
      <w:numFmt w:val="bullet"/>
      <w:lvlText w:val="•"/>
      <w:lvlJc w:val="left"/>
      <w:pPr>
        <w:ind w:left="6740" w:hanging="432"/>
      </w:pPr>
      <w:rPr>
        <w:rFonts w:hint="default"/>
        <w:lang w:val="en-US" w:eastAsia="en-US" w:bidi="ar-SA"/>
      </w:rPr>
    </w:lvl>
    <w:lvl w:ilvl="8">
      <w:numFmt w:val="bullet"/>
      <w:lvlText w:val="•"/>
      <w:lvlJc w:val="left"/>
      <w:pPr>
        <w:ind w:left="7669" w:hanging="432"/>
      </w:pPr>
      <w:rPr>
        <w:rFonts w:hint="default"/>
        <w:lang w:val="en-US" w:eastAsia="en-US" w:bidi="ar-SA"/>
      </w:rPr>
    </w:lvl>
  </w:abstractNum>
  <w:abstractNum w:abstractNumId="15" w15:restartNumberingAfterBreak="0">
    <w:nsid w:val="63730D62"/>
    <w:multiLevelType w:val="multilevel"/>
    <w:tmpl w:val="2510428C"/>
    <w:lvl w:ilvl="0">
      <w:start w:val="14"/>
      <w:numFmt w:val="decimal"/>
      <w:lvlText w:val="%1"/>
      <w:lvlJc w:val="left"/>
      <w:pPr>
        <w:ind w:left="724" w:hanging="485"/>
      </w:pPr>
      <w:rPr>
        <w:rFonts w:hint="default"/>
        <w:lang w:val="en-US" w:eastAsia="en-US" w:bidi="ar-SA"/>
      </w:rPr>
    </w:lvl>
    <w:lvl w:ilvl="1">
      <w:start w:val="1"/>
      <w:numFmt w:val="decimal"/>
      <w:lvlText w:val="%1.%2"/>
      <w:lvlJc w:val="left"/>
      <w:pPr>
        <w:ind w:left="724" w:hanging="485"/>
      </w:pPr>
      <w:rPr>
        <w:rFonts w:ascii="Calibri" w:eastAsia="Calibri" w:hAnsi="Calibri" w:cs="Calibri" w:hint="default"/>
        <w:b/>
        <w:bCs/>
        <w:w w:val="100"/>
        <w:sz w:val="24"/>
        <w:szCs w:val="24"/>
        <w:lang w:val="en-US" w:eastAsia="en-US" w:bidi="ar-SA"/>
      </w:rPr>
    </w:lvl>
    <w:lvl w:ilvl="2">
      <w:numFmt w:val="bullet"/>
      <w:lvlText w:val="•"/>
      <w:lvlJc w:val="left"/>
      <w:pPr>
        <w:ind w:left="2481" w:hanging="485"/>
      </w:pPr>
      <w:rPr>
        <w:rFonts w:hint="default"/>
        <w:lang w:val="en-US" w:eastAsia="en-US" w:bidi="ar-SA"/>
      </w:rPr>
    </w:lvl>
    <w:lvl w:ilvl="3">
      <w:numFmt w:val="bullet"/>
      <w:lvlText w:val="•"/>
      <w:lvlJc w:val="left"/>
      <w:pPr>
        <w:ind w:left="3361" w:hanging="485"/>
      </w:pPr>
      <w:rPr>
        <w:rFonts w:hint="default"/>
        <w:lang w:val="en-US" w:eastAsia="en-US" w:bidi="ar-SA"/>
      </w:rPr>
    </w:lvl>
    <w:lvl w:ilvl="4">
      <w:numFmt w:val="bullet"/>
      <w:lvlText w:val="•"/>
      <w:lvlJc w:val="left"/>
      <w:pPr>
        <w:ind w:left="4242" w:hanging="485"/>
      </w:pPr>
      <w:rPr>
        <w:rFonts w:hint="default"/>
        <w:lang w:val="en-US" w:eastAsia="en-US" w:bidi="ar-SA"/>
      </w:rPr>
    </w:lvl>
    <w:lvl w:ilvl="5">
      <w:numFmt w:val="bullet"/>
      <w:lvlText w:val="•"/>
      <w:lvlJc w:val="left"/>
      <w:pPr>
        <w:ind w:left="5123" w:hanging="485"/>
      </w:pPr>
      <w:rPr>
        <w:rFonts w:hint="default"/>
        <w:lang w:val="en-US" w:eastAsia="en-US" w:bidi="ar-SA"/>
      </w:rPr>
    </w:lvl>
    <w:lvl w:ilvl="6">
      <w:numFmt w:val="bullet"/>
      <w:lvlText w:val="•"/>
      <w:lvlJc w:val="left"/>
      <w:pPr>
        <w:ind w:left="6003" w:hanging="485"/>
      </w:pPr>
      <w:rPr>
        <w:rFonts w:hint="default"/>
        <w:lang w:val="en-US" w:eastAsia="en-US" w:bidi="ar-SA"/>
      </w:rPr>
    </w:lvl>
    <w:lvl w:ilvl="7">
      <w:numFmt w:val="bullet"/>
      <w:lvlText w:val="•"/>
      <w:lvlJc w:val="left"/>
      <w:pPr>
        <w:ind w:left="6884" w:hanging="485"/>
      </w:pPr>
      <w:rPr>
        <w:rFonts w:hint="default"/>
        <w:lang w:val="en-US" w:eastAsia="en-US" w:bidi="ar-SA"/>
      </w:rPr>
    </w:lvl>
    <w:lvl w:ilvl="8">
      <w:numFmt w:val="bullet"/>
      <w:lvlText w:val="•"/>
      <w:lvlJc w:val="left"/>
      <w:pPr>
        <w:ind w:left="7765" w:hanging="485"/>
      </w:pPr>
      <w:rPr>
        <w:rFonts w:hint="default"/>
        <w:lang w:val="en-US" w:eastAsia="en-US" w:bidi="ar-SA"/>
      </w:rPr>
    </w:lvl>
  </w:abstractNum>
  <w:abstractNum w:abstractNumId="16" w15:restartNumberingAfterBreak="0">
    <w:nsid w:val="6564682A"/>
    <w:multiLevelType w:val="multilevel"/>
    <w:tmpl w:val="7D0A76D6"/>
    <w:lvl w:ilvl="0">
      <w:start w:val="12"/>
      <w:numFmt w:val="decimal"/>
      <w:lvlText w:val="%1"/>
      <w:lvlJc w:val="left"/>
      <w:pPr>
        <w:ind w:left="681" w:hanging="441"/>
      </w:pPr>
      <w:rPr>
        <w:rFonts w:hint="default"/>
        <w:lang w:val="en-US" w:eastAsia="en-US" w:bidi="ar-SA"/>
      </w:rPr>
    </w:lvl>
    <w:lvl w:ilvl="1">
      <w:start w:val="1"/>
      <w:numFmt w:val="decimal"/>
      <w:lvlText w:val="%1.%2"/>
      <w:lvlJc w:val="left"/>
      <w:pPr>
        <w:ind w:left="681" w:hanging="441"/>
      </w:pPr>
      <w:rPr>
        <w:rFonts w:ascii="Calibri" w:eastAsia="Calibri" w:hAnsi="Calibri" w:cs="Calibri" w:hint="default"/>
        <w:spacing w:val="-1"/>
        <w:w w:val="100"/>
        <w:sz w:val="22"/>
        <w:szCs w:val="22"/>
        <w:lang w:val="en-US" w:eastAsia="en-US" w:bidi="ar-SA"/>
      </w:rPr>
    </w:lvl>
    <w:lvl w:ilvl="2">
      <w:numFmt w:val="bullet"/>
      <w:lvlText w:val="•"/>
      <w:lvlJc w:val="left"/>
      <w:pPr>
        <w:ind w:left="2449" w:hanging="441"/>
      </w:pPr>
      <w:rPr>
        <w:rFonts w:hint="default"/>
        <w:lang w:val="en-US" w:eastAsia="en-US" w:bidi="ar-SA"/>
      </w:rPr>
    </w:lvl>
    <w:lvl w:ilvl="3">
      <w:numFmt w:val="bullet"/>
      <w:lvlText w:val="•"/>
      <w:lvlJc w:val="left"/>
      <w:pPr>
        <w:ind w:left="3333" w:hanging="441"/>
      </w:pPr>
      <w:rPr>
        <w:rFonts w:hint="default"/>
        <w:lang w:val="en-US" w:eastAsia="en-US" w:bidi="ar-SA"/>
      </w:rPr>
    </w:lvl>
    <w:lvl w:ilvl="4">
      <w:numFmt w:val="bullet"/>
      <w:lvlText w:val="•"/>
      <w:lvlJc w:val="left"/>
      <w:pPr>
        <w:ind w:left="4218" w:hanging="441"/>
      </w:pPr>
      <w:rPr>
        <w:rFonts w:hint="default"/>
        <w:lang w:val="en-US" w:eastAsia="en-US" w:bidi="ar-SA"/>
      </w:rPr>
    </w:lvl>
    <w:lvl w:ilvl="5">
      <w:numFmt w:val="bullet"/>
      <w:lvlText w:val="•"/>
      <w:lvlJc w:val="left"/>
      <w:pPr>
        <w:ind w:left="5103" w:hanging="441"/>
      </w:pPr>
      <w:rPr>
        <w:rFonts w:hint="default"/>
        <w:lang w:val="en-US" w:eastAsia="en-US" w:bidi="ar-SA"/>
      </w:rPr>
    </w:lvl>
    <w:lvl w:ilvl="6">
      <w:numFmt w:val="bullet"/>
      <w:lvlText w:val="•"/>
      <w:lvlJc w:val="left"/>
      <w:pPr>
        <w:ind w:left="5987" w:hanging="441"/>
      </w:pPr>
      <w:rPr>
        <w:rFonts w:hint="default"/>
        <w:lang w:val="en-US" w:eastAsia="en-US" w:bidi="ar-SA"/>
      </w:rPr>
    </w:lvl>
    <w:lvl w:ilvl="7">
      <w:numFmt w:val="bullet"/>
      <w:lvlText w:val="•"/>
      <w:lvlJc w:val="left"/>
      <w:pPr>
        <w:ind w:left="6872" w:hanging="441"/>
      </w:pPr>
      <w:rPr>
        <w:rFonts w:hint="default"/>
        <w:lang w:val="en-US" w:eastAsia="en-US" w:bidi="ar-SA"/>
      </w:rPr>
    </w:lvl>
    <w:lvl w:ilvl="8">
      <w:numFmt w:val="bullet"/>
      <w:lvlText w:val="•"/>
      <w:lvlJc w:val="left"/>
      <w:pPr>
        <w:ind w:left="7757" w:hanging="441"/>
      </w:pPr>
      <w:rPr>
        <w:rFonts w:hint="default"/>
        <w:lang w:val="en-US" w:eastAsia="en-US" w:bidi="ar-SA"/>
      </w:rPr>
    </w:lvl>
  </w:abstractNum>
  <w:abstractNum w:abstractNumId="17" w15:restartNumberingAfterBreak="0">
    <w:nsid w:val="705F2C91"/>
    <w:multiLevelType w:val="multilevel"/>
    <w:tmpl w:val="6510AE12"/>
    <w:lvl w:ilvl="0">
      <w:start w:val="8"/>
      <w:numFmt w:val="decimal"/>
      <w:lvlText w:val="%1"/>
      <w:lvlJc w:val="left"/>
      <w:pPr>
        <w:ind w:left="240" w:hanging="377"/>
      </w:pPr>
      <w:rPr>
        <w:rFonts w:hint="default"/>
        <w:lang w:val="en-US" w:eastAsia="en-US" w:bidi="ar-SA"/>
      </w:rPr>
    </w:lvl>
    <w:lvl w:ilvl="1">
      <w:start w:val="1"/>
      <w:numFmt w:val="decimal"/>
      <w:lvlText w:val="%1.%2"/>
      <w:lvlJc w:val="left"/>
      <w:pPr>
        <w:ind w:left="240" w:hanging="377"/>
      </w:pPr>
      <w:rPr>
        <w:rFonts w:hint="default"/>
        <w:w w:val="100"/>
        <w:lang w:val="en-US" w:eastAsia="en-US" w:bidi="ar-SA"/>
      </w:rPr>
    </w:lvl>
    <w:lvl w:ilvl="2">
      <w:numFmt w:val="bullet"/>
      <w:lvlText w:val="•"/>
      <w:lvlJc w:val="left"/>
      <w:pPr>
        <w:ind w:left="2097" w:hanging="377"/>
      </w:pPr>
      <w:rPr>
        <w:rFonts w:hint="default"/>
        <w:lang w:val="en-US" w:eastAsia="en-US" w:bidi="ar-SA"/>
      </w:rPr>
    </w:lvl>
    <w:lvl w:ilvl="3">
      <w:numFmt w:val="bullet"/>
      <w:lvlText w:val="•"/>
      <w:lvlJc w:val="left"/>
      <w:pPr>
        <w:ind w:left="3025" w:hanging="377"/>
      </w:pPr>
      <w:rPr>
        <w:rFonts w:hint="default"/>
        <w:lang w:val="en-US" w:eastAsia="en-US" w:bidi="ar-SA"/>
      </w:rPr>
    </w:lvl>
    <w:lvl w:ilvl="4">
      <w:numFmt w:val="bullet"/>
      <w:lvlText w:val="•"/>
      <w:lvlJc w:val="left"/>
      <w:pPr>
        <w:ind w:left="3954" w:hanging="377"/>
      </w:pPr>
      <w:rPr>
        <w:rFonts w:hint="default"/>
        <w:lang w:val="en-US" w:eastAsia="en-US" w:bidi="ar-SA"/>
      </w:rPr>
    </w:lvl>
    <w:lvl w:ilvl="5">
      <w:numFmt w:val="bullet"/>
      <w:lvlText w:val="•"/>
      <w:lvlJc w:val="left"/>
      <w:pPr>
        <w:ind w:left="4883" w:hanging="377"/>
      </w:pPr>
      <w:rPr>
        <w:rFonts w:hint="default"/>
        <w:lang w:val="en-US" w:eastAsia="en-US" w:bidi="ar-SA"/>
      </w:rPr>
    </w:lvl>
    <w:lvl w:ilvl="6">
      <w:numFmt w:val="bullet"/>
      <w:lvlText w:val="•"/>
      <w:lvlJc w:val="left"/>
      <w:pPr>
        <w:ind w:left="5811" w:hanging="377"/>
      </w:pPr>
      <w:rPr>
        <w:rFonts w:hint="default"/>
        <w:lang w:val="en-US" w:eastAsia="en-US" w:bidi="ar-SA"/>
      </w:rPr>
    </w:lvl>
    <w:lvl w:ilvl="7">
      <w:numFmt w:val="bullet"/>
      <w:lvlText w:val="•"/>
      <w:lvlJc w:val="left"/>
      <w:pPr>
        <w:ind w:left="6740" w:hanging="377"/>
      </w:pPr>
      <w:rPr>
        <w:rFonts w:hint="default"/>
        <w:lang w:val="en-US" w:eastAsia="en-US" w:bidi="ar-SA"/>
      </w:rPr>
    </w:lvl>
    <w:lvl w:ilvl="8">
      <w:numFmt w:val="bullet"/>
      <w:lvlText w:val="•"/>
      <w:lvlJc w:val="left"/>
      <w:pPr>
        <w:ind w:left="7669" w:hanging="377"/>
      </w:pPr>
      <w:rPr>
        <w:rFonts w:hint="default"/>
        <w:lang w:val="en-US" w:eastAsia="en-US" w:bidi="ar-SA"/>
      </w:rPr>
    </w:lvl>
  </w:abstractNum>
  <w:abstractNum w:abstractNumId="18" w15:restartNumberingAfterBreak="0">
    <w:nsid w:val="777A63C3"/>
    <w:multiLevelType w:val="multilevel"/>
    <w:tmpl w:val="6576B5F4"/>
    <w:lvl w:ilvl="0">
      <w:start w:val="11"/>
      <w:numFmt w:val="decimal"/>
      <w:lvlText w:val="%1"/>
      <w:lvlJc w:val="left"/>
      <w:pPr>
        <w:ind w:left="724" w:hanging="485"/>
      </w:pPr>
      <w:rPr>
        <w:rFonts w:hint="default"/>
        <w:lang w:val="en-US" w:eastAsia="en-US" w:bidi="ar-SA"/>
      </w:rPr>
    </w:lvl>
    <w:lvl w:ilvl="1">
      <w:start w:val="1"/>
      <w:numFmt w:val="decimal"/>
      <w:lvlText w:val="%1.%2"/>
      <w:lvlJc w:val="left"/>
      <w:pPr>
        <w:ind w:left="724" w:hanging="485"/>
      </w:pPr>
      <w:rPr>
        <w:rFonts w:ascii="Calibri" w:eastAsia="Calibri" w:hAnsi="Calibri" w:cs="Calibri" w:hint="default"/>
        <w:b/>
        <w:bCs/>
        <w:w w:val="100"/>
        <w:sz w:val="24"/>
        <w:szCs w:val="24"/>
        <w:lang w:val="en-US" w:eastAsia="en-US" w:bidi="ar-SA"/>
      </w:rPr>
    </w:lvl>
    <w:lvl w:ilvl="2">
      <w:numFmt w:val="bullet"/>
      <w:lvlText w:val=""/>
      <w:lvlJc w:val="left"/>
      <w:pPr>
        <w:ind w:left="953" w:hanging="363"/>
      </w:pPr>
      <w:rPr>
        <w:rFonts w:ascii="Symbol" w:eastAsia="Symbol" w:hAnsi="Symbol" w:cs="Symbol" w:hint="default"/>
        <w:w w:val="100"/>
        <w:sz w:val="24"/>
        <w:szCs w:val="24"/>
        <w:lang w:val="en-US" w:eastAsia="en-US" w:bidi="ar-SA"/>
      </w:rPr>
    </w:lvl>
    <w:lvl w:ilvl="3">
      <w:numFmt w:val="bullet"/>
      <w:lvlText w:val="•"/>
      <w:lvlJc w:val="left"/>
      <w:pPr>
        <w:ind w:left="2863" w:hanging="363"/>
      </w:pPr>
      <w:rPr>
        <w:rFonts w:hint="default"/>
        <w:lang w:val="en-US" w:eastAsia="en-US" w:bidi="ar-SA"/>
      </w:rPr>
    </w:lvl>
    <w:lvl w:ilvl="4">
      <w:numFmt w:val="bullet"/>
      <w:lvlText w:val="•"/>
      <w:lvlJc w:val="left"/>
      <w:pPr>
        <w:ind w:left="3815" w:hanging="363"/>
      </w:pPr>
      <w:rPr>
        <w:rFonts w:hint="default"/>
        <w:lang w:val="en-US" w:eastAsia="en-US" w:bidi="ar-SA"/>
      </w:rPr>
    </w:lvl>
    <w:lvl w:ilvl="5">
      <w:numFmt w:val="bullet"/>
      <w:lvlText w:val="•"/>
      <w:lvlJc w:val="left"/>
      <w:pPr>
        <w:ind w:left="4767" w:hanging="363"/>
      </w:pPr>
      <w:rPr>
        <w:rFonts w:hint="default"/>
        <w:lang w:val="en-US" w:eastAsia="en-US" w:bidi="ar-SA"/>
      </w:rPr>
    </w:lvl>
    <w:lvl w:ilvl="6">
      <w:numFmt w:val="bullet"/>
      <w:lvlText w:val="•"/>
      <w:lvlJc w:val="left"/>
      <w:pPr>
        <w:ind w:left="5719" w:hanging="363"/>
      </w:pPr>
      <w:rPr>
        <w:rFonts w:hint="default"/>
        <w:lang w:val="en-US" w:eastAsia="en-US" w:bidi="ar-SA"/>
      </w:rPr>
    </w:lvl>
    <w:lvl w:ilvl="7">
      <w:numFmt w:val="bullet"/>
      <w:lvlText w:val="•"/>
      <w:lvlJc w:val="left"/>
      <w:pPr>
        <w:ind w:left="6670" w:hanging="363"/>
      </w:pPr>
      <w:rPr>
        <w:rFonts w:hint="default"/>
        <w:lang w:val="en-US" w:eastAsia="en-US" w:bidi="ar-SA"/>
      </w:rPr>
    </w:lvl>
    <w:lvl w:ilvl="8">
      <w:numFmt w:val="bullet"/>
      <w:lvlText w:val="•"/>
      <w:lvlJc w:val="left"/>
      <w:pPr>
        <w:ind w:left="7622" w:hanging="363"/>
      </w:pPr>
      <w:rPr>
        <w:rFonts w:hint="default"/>
        <w:lang w:val="en-US" w:eastAsia="en-US" w:bidi="ar-SA"/>
      </w:rPr>
    </w:lvl>
  </w:abstractNum>
  <w:abstractNum w:abstractNumId="19" w15:restartNumberingAfterBreak="0">
    <w:nsid w:val="7A2C4305"/>
    <w:multiLevelType w:val="multilevel"/>
    <w:tmpl w:val="C0F2BE6E"/>
    <w:lvl w:ilvl="0">
      <w:start w:val="2"/>
      <w:numFmt w:val="decimal"/>
      <w:lvlText w:val="%1"/>
      <w:lvlJc w:val="left"/>
      <w:pPr>
        <w:ind w:left="240" w:hanging="360"/>
      </w:pPr>
      <w:rPr>
        <w:rFonts w:hint="default"/>
        <w:lang w:val="en-US" w:eastAsia="en-US" w:bidi="ar-SA"/>
      </w:rPr>
    </w:lvl>
    <w:lvl w:ilvl="1">
      <w:start w:val="5"/>
      <w:numFmt w:val="decimal"/>
      <w:lvlText w:val="%1.%2"/>
      <w:lvlJc w:val="left"/>
      <w:pPr>
        <w:ind w:left="240" w:hanging="360"/>
      </w:pPr>
      <w:rPr>
        <w:rFonts w:ascii="Calibri" w:eastAsia="Calibri" w:hAnsi="Calibri" w:cs="Calibri" w:hint="default"/>
        <w:w w:val="100"/>
        <w:sz w:val="24"/>
        <w:szCs w:val="24"/>
        <w:lang w:val="en-US" w:eastAsia="en-US" w:bidi="ar-SA"/>
      </w:rPr>
    </w:lvl>
    <w:lvl w:ilvl="2">
      <w:numFmt w:val="bullet"/>
      <w:lvlText w:val="•"/>
      <w:lvlJc w:val="left"/>
      <w:pPr>
        <w:ind w:left="2097" w:hanging="360"/>
      </w:pPr>
      <w:rPr>
        <w:rFonts w:hint="default"/>
        <w:lang w:val="en-US" w:eastAsia="en-US" w:bidi="ar-SA"/>
      </w:rPr>
    </w:lvl>
    <w:lvl w:ilvl="3">
      <w:numFmt w:val="bullet"/>
      <w:lvlText w:val="•"/>
      <w:lvlJc w:val="left"/>
      <w:pPr>
        <w:ind w:left="3025" w:hanging="360"/>
      </w:pPr>
      <w:rPr>
        <w:rFonts w:hint="default"/>
        <w:lang w:val="en-US" w:eastAsia="en-US" w:bidi="ar-SA"/>
      </w:rPr>
    </w:lvl>
    <w:lvl w:ilvl="4">
      <w:numFmt w:val="bullet"/>
      <w:lvlText w:val="•"/>
      <w:lvlJc w:val="left"/>
      <w:pPr>
        <w:ind w:left="3954" w:hanging="360"/>
      </w:pPr>
      <w:rPr>
        <w:rFonts w:hint="default"/>
        <w:lang w:val="en-US" w:eastAsia="en-US" w:bidi="ar-SA"/>
      </w:rPr>
    </w:lvl>
    <w:lvl w:ilvl="5">
      <w:numFmt w:val="bullet"/>
      <w:lvlText w:val="•"/>
      <w:lvlJc w:val="left"/>
      <w:pPr>
        <w:ind w:left="4883" w:hanging="360"/>
      </w:pPr>
      <w:rPr>
        <w:rFonts w:hint="default"/>
        <w:lang w:val="en-US" w:eastAsia="en-US" w:bidi="ar-SA"/>
      </w:rPr>
    </w:lvl>
    <w:lvl w:ilvl="6">
      <w:numFmt w:val="bullet"/>
      <w:lvlText w:val="•"/>
      <w:lvlJc w:val="left"/>
      <w:pPr>
        <w:ind w:left="5811" w:hanging="360"/>
      </w:pPr>
      <w:rPr>
        <w:rFonts w:hint="default"/>
        <w:lang w:val="en-US" w:eastAsia="en-US" w:bidi="ar-SA"/>
      </w:rPr>
    </w:lvl>
    <w:lvl w:ilvl="7">
      <w:numFmt w:val="bullet"/>
      <w:lvlText w:val="•"/>
      <w:lvlJc w:val="left"/>
      <w:pPr>
        <w:ind w:left="6740" w:hanging="360"/>
      </w:pPr>
      <w:rPr>
        <w:rFonts w:hint="default"/>
        <w:lang w:val="en-US" w:eastAsia="en-US" w:bidi="ar-SA"/>
      </w:rPr>
    </w:lvl>
    <w:lvl w:ilvl="8">
      <w:numFmt w:val="bullet"/>
      <w:lvlText w:val="•"/>
      <w:lvlJc w:val="left"/>
      <w:pPr>
        <w:ind w:left="7669" w:hanging="360"/>
      </w:pPr>
      <w:rPr>
        <w:rFonts w:hint="default"/>
        <w:lang w:val="en-US" w:eastAsia="en-US" w:bidi="ar-SA"/>
      </w:rPr>
    </w:lvl>
  </w:abstractNum>
  <w:abstractNum w:abstractNumId="20" w15:restartNumberingAfterBreak="0">
    <w:nsid w:val="7EEA215B"/>
    <w:multiLevelType w:val="multilevel"/>
    <w:tmpl w:val="365EFD92"/>
    <w:lvl w:ilvl="0">
      <w:start w:val="3"/>
      <w:numFmt w:val="decimal"/>
      <w:lvlText w:val="%1"/>
      <w:lvlJc w:val="left"/>
      <w:pPr>
        <w:ind w:left="600" w:hanging="360"/>
      </w:pPr>
      <w:rPr>
        <w:rFonts w:hint="default"/>
        <w:lang w:val="en-US" w:eastAsia="en-US" w:bidi="ar-SA"/>
      </w:rPr>
    </w:lvl>
    <w:lvl w:ilvl="1">
      <w:start w:val="1"/>
      <w:numFmt w:val="decimal"/>
      <w:lvlText w:val="%1.%2"/>
      <w:lvlJc w:val="left"/>
      <w:pPr>
        <w:ind w:left="600" w:hanging="360"/>
      </w:pPr>
      <w:rPr>
        <w:rFonts w:hint="default"/>
        <w:w w:val="100"/>
        <w:lang w:val="en-US" w:eastAsia="en-US" w:bidi="ar-SA"/>
      </w:rPr>
    </w:lvl>
    <w:lvl w:ilvl="2">
      <w:numFmt w:val="bullet"/>
      <w:lvlText w:val="•"/>
      <w:lvlJc w:val="left"/>
      <w:pPr>
        <w:ind w:left="2385" w:hanging="360"/>
      </w:pPr>
      <w:rPr>
        <w:rFonts w:hint="default"/>
        <w:lang w:val="en-US" w:eastAsia="en-US" w:bidi="ar-SA"/>
      </w:rPr>
    </w:lvl>
    <w:lvl w:ilvl="3">
      <w:numFmt w:val="bullet"/>
      <w:lvlText w:val="•"/>
      <w:lvlJc w:val="left"/>
      <w:pPr>
        <w:ind w:left="3277" w:hanging="360"/>
      </w:pPr>
      <w:rPr>
        <w:rFonts w:hint="default"/>
        <w:lang w:val="en-US" w:eastAsia="en-US" w:bidi="ar-SA"/>
      </w:rPr>
    </w:lvl>
    <w:lvl w:ilvl="4">
      <w:numFmt w:val="bullet"/>
      <w:lvlText w:val="•"/>
      <w:lvlJc w:val="left"/>
      <w:pPr>
        <w:ind w:left="4170" w:hanging="360"/>
      </w:pPr>
      <w:rPr>
        <w:rFonts w:hint="default"/>
        <w:lang w:val="en-US" w:eastAsia="en-US" w:bidi="ar-SA"/>
      </w:rPr>
    </w:lvl>
    <w:lvl w:ilvl="5">
      <w:numFmt w:val="bullet"/>
      <w:lvlText w:val="•"/>
      <w:lvlJc w:val="left"/>
      <w:pPr>
        <w:ind w:left="5063" w:hanging="360"/>
      </w:pPr>
      <w:rPr>
        <w:rFonts w:hint="default"/>
        <w:lang w:val="en-US" w:eastAsia="en-US" w:bidi="ar-SA"/>
      </w:rPr>
    </w:lvl>
    <w:lvl w:ilvl="6">
      <w:numFmt w:val="bullet"/>
      <w:lvlText w:val="•"/>
      <w:lvlJc w:val="left"/>
      <w:pPr>
        <w:ind w:left="5955" w:hanging="360"/>
      </w:pPr>
      <w:rPr>
        <w:rFonts w:hint="default"/>
        <w:lang w:val="en-US" w:eastAsia="en-US" w:bidi="ar-SA"/>
      </w:rPr>
    </w:lvl>
    <w:lvl w:ilvl="7">
      <w:numFmt w:val="bullet"/>
      <w:lvlText w:val="•"/>
      <w:lvlJc w:val="left"/>
      <w:pPr>
        <w:ind w:left="6848" w:hanging="360"/>
      </w:pPr>
      <w:rPr>
        <w:rFonts w:hint="default"/>
        <w:lang w:val="en-US" w:eastAsia="en-US" w:bidi="ar-SA"/>
      </w:rPr>
    </w:lvl>
    <w:lvl w:ilvl="8">
      <w:numFmt w:val="bullet"/>
      <w:lvlText w:val="•"/>
      <w:lvlJc w:val="left"/>
      <w:pPr>
        <w:ind w:left="7741" w:hanging="360"/>
      </w:pPr>
      <w:rPr>
        <w:rFonts w:hint="default"/>
        <w:lang w:val="en-US" w:eastAsia="en-US" w:bidi="ar-SA"/>
      </w:rPr>
    </w:lvl>
  </w:abstractNum>
  <w:num w:numId="1" w16cid:durableId="1407452818">
    <w:abstractNumId w:val="15"/>
  </w:num>
  <w:num w:numId="2" w16cid:durableId="2032952364">
    <w:abstractNumId w:val="10"/>
  </w:num>
  <w:num w:numId="3" w16cid:durableId="16322821">
    <w:abstractNumId w:val="16"/>
  </w:num>
  <w:num w:numId="4" w16cid:durableId="1018581650">
    <w:abstractNumId w:val="18"/>
  </w:num>
  <w:num w:numId="5" w16cid:durableId="9381451">
    <w:abstractNumId w:val="11"/>
  </w:num>
  <w:num w:numId="6" w16cid:durableId="420414857">
    <w:abstractNumId w:val="13"/>
  </w:num>
  <w:num w:numId="7" w16cid:durableId="1125389519">
    <w:abstractNumId w:val="17"/>
  </w:num>
  <w:num w:numId="8" w16cid:durableId="465241288">
    <w:abstractNumId w:val="9"/>
  </w:num>
  <w:num w:numId="9" w16cid:durableId="1236432308">
    <w:abstractNumId w:val="6"/>
  </w:num>
  <w:num w:numId="10" w16cid:durableId="326983047">
    <w:abstractNumId w:val="2"/>
  </w:num>
  <w:num w:numId="11" w16cid:durableId="54276968">
    <w:abstractNumId w:val="5"/>
  </w:num>
  <w:num w:numId="12" w16cid:durableId="34932430">
    <w:abstractNumId w:val="1"/>
  </w:num>
  <w:num w:numId="13" w16cid:durableId="609431167">
    <w:abstractNumId w:val="3"/>
  </w:num>
  <w:num w:numId="14" w16cid:durableId="849442046">
    <w:abstractNumId w:val="20"/>
  </w:num>
  <w:num w:numId="15" w16cid:durableId="890193720">
    <w:abstractNumId w:val="19"/>
  </w:num>
  <w:num w:numId="16" w16cid:durableId="1530144450">
    <w:abstractNumId w:val="7"/>
  </w:num>
  <w:num w:numId="17" w16cid:durableId="1434087805">
    <w:abstractNumId w:val="0"/>
  </w:num>
  <w:num w:numId="18" w16cid:durableId="793254288">
    <w:abstractNumId w:val="14"/>
  </w:num>
  <w:num w:numId="19" w16cid:durableId="1240015427">
    <w:abstractNumId w:val="4"/>
  </w:num>
  <w:num w:numId="20" w16cid:durableId="839078964">
    <w:abstractNumId w:val="8"/>
  </w:num>
  <w:num w:numId="21" w16cid:durableId="164273678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4B8"/>
    <w:rsid w:val="0002634D"/>
    <w:rsid w:val="0004067E"/>
    <w:rsid w:val="000526A1"/>
    <w:rsid w:val="0005616E"/>
    <w:rsid w:val="00081477"/>
    <w:rsid w:val="0008487F"/>
    <w:rsid w:val="00085A8A"/>
    <w:rsid w:val="000E0668"/>
    <w:rsid w:val="000E07C0"/>
    <w:rsid w:val="00101F00"/>
    <w:rsid w:val="00102F56"/>
    <w:rsid w:val="00144C4E"/>
    <w:rsid w:val="00173418"/>
    <w:rsid w:val="00177867"/>
    <w:rsid w:val="00186CB2"/>
    <w:rsid w:val="00191DD3"/>
    <w:rsid w:val="001C4F0F"/>
    <w:rsid w:val="002015E3"/>
    <w:rsid w:val="00225E1C"/>
    <w:rsid w:val="00285CB8"/>
    <w:rsid w:val="002D1D21"/>
    <w:rsid w:val="003646A8"/>
    <w:rsid w:val="00381DC4"/>
    <w:rsid w:val="00392431"/>
    <w:rsid w:val="003D11D8"/>
    <w:rsid w:val="0042282D"/>
    <w:rsid w:val="00464EE9"/>
    <w:rsid w:val="00474B00"/>
    <w:rsid w:val="004A1855"/>
    <w:rsid w:val="00541D04"/>
    <w:rsid w:val="0055741F"/>
    <w:rsid w:val="005B59C6"/>
    <w:rsid w:val="005D77F7"/>
    <w:rsid w:val="005F6925"/>
    <w:rsid w:val="00602222"/>
    <w:rsid w:val="00695D5D"/>
    <w:rsid w:val="006F19ED"/>
    <w:rsid w:val="006F3E08"/>
    <w:rsid w:val="007B5C5D"/>
    <w:rsid w:val="007C10A3"/>
    <w:rsid w:val="007C6DAC"/>
    <w:rsid w:val="008110DC"/>
    <w:rsid w:val="008A2709"/>
    <w:rsid w:val="008B30FF"/>
    <w:rsid w:val="008B460C"/>
    <w:rsid w:val="009164EA"/>
    <w:rsid w:val="009504B3"/>
    <w:rsid w:val="009550B4"/>
    <w:rsid w:val="009A06AC"/>
    <w:rsid w:val="00A01EC2"/>
    <w:rsid w:val="00A14E10"/>
    <w:rsid w:val="00A74C53"/>
    <w:rsid w:val="00A831E9"/>
    <w:rsid w:val="00AA7534"/>
    <w:rsid w:val="00AB1A1C"/>
    <w:rsid w:val="00AB6ACB"/>
    <w:rsid w:val="00AC069A"/>
    <w:rsid w:val="00B10A91"/>
    <w:rsid w:val="00B10B75"/>
    <w:rsid w:val="00B1675C"/>
    <w:rsid w:val="00B17660"/>
    <w:rsid w:val="00B365A6"/>
    <w:rsid w:val="00B3694E"/>
    <w:rsid w:val="00BE56D3"/>
    <w:rsid w:val="00C13274"/>
    <w:rsid w:val="00C141D0"/>
    <w:rsid w:val="00C35E30"/>
    <w:rsid w:val="00C464B8"/>
    <w:rsid w:val="00C46E2A"/>
    <w:rsid w:val="00C56119"/>
    <w:rsid w:val="00CA79D5"/>
    <w:rsid w:val="00CB1FD6"/>
    <w:rsid w:val="00D15495"/>
    <w:rsid w:val="00D20D3F"/>
    <w:rsid w:val="00D455C8"/>
    <w:rsid w:val="00D62E4D"/>
    <w:rsid w:val="00D80AA7"/>
    <w:rsid w:val="00D81156"/>
    <w:rsid w:val="00D875E5"/>
    <w:rsid w:val="00DC06B2"/>
    <w:rsid w:val="00DC75A8"/>
    <w:rsid w:val="00DD234F"/>
    <w:rsid w:val="00DD3F77"/>
    <w:rsid w:val="00E2334C"/>
    <w:rsid w:val="00E30E85"/>
    <w:rsid w:val="00E468E5"/>
    <w:rsid w:val="00E51499"/>
    <w:rsid w:val="00E6429E"/>
    <w:rsid w:val="00EC233F"/>
    <w:rsid w:val="00F244A5"/>
    <w:rsid w:val="00F3669E"/>
    <w:rsid w:val="00F47F79"/>
    <w:rsid w:val="00F52C36"/>
    <w:rsid w:val="00F54B88"/>
    <w:rsid w:val="00F95084"/>
    <w:rsid w:val="00FF388D"/>
    <w:rsid w:val="00FF53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8EF45"/>
  <w15:docId w15:val="{F3524653-1C99-4648-ACF7-AD9E40C7D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60C"/>
    <w:rPr>
      <w:rFonts w:ascii="Calibri" w:eastAsia="Calibri" w:hAnsi="Calibri" w:cs="Calibri"/>
    </w:rPr>
  </w:style>
  <w:style w:type="paragraph" w:styleId="Heading1">
    <w:name w:val="heading 1"/>
    <w:basedOn w:val="Normal"/>
    <w:uiPriority w:val="9"/>
    <w:qFormat/>
    <w:pPr>
      <w:spacing w:before="35"/>
      <w:ind w:left="240"/>
      <w:outlineLvl w:val="0"/>
    </w:pPr>
    <w:rPr>
      <w:rFonts w:ascii="Calibri Light" w:eastAsia="Calibri Light" w:hAnsi="Calibri Light" w:cs="Calibri Light"/>
      <w:sz w:val="32"/>
      <w:szCs w:val="32"/>
    </w:rPr>
  </w:style>
  <w:style w:type="paragraph" w:styleId="Heading2">
    <w:name w:val="heading 2"/>
    <w:basedOn w:val="Normal"/>
    <w:link w:val="Heading2Char"/>
    <w:uiPriority w:val="9"/>
    <w:unhideWhenUsed/>
    <w:qFormat/>
    <w:pPr>
      <w:ind w:left="724"/>
      <w:outlineLvl w:val="1"/>
    </w:pPr>
    <w:rPr>
      <w:b/>
      <w:bCs/>
      <w:sz w:val="24"/>
      <w:szCs w:val="24"/>
    </w:rPr>
  </w:style>
  <w:style w:type="paragraph" w:styleId="Heading3">
    <w:name w:val="heading 3"/>
    <w:basedOn w:val="Normal"/>
    <w:next w:val="Normal"/>
    <w:link w:val="Heading3Char"/>
    <w:uiPriority w:val="9"/>
    <w:semiHidden/>
    <w:unhideWhenUsed/>
    <w:qFormat/>
    <w:rsid w:val="00AB1A1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24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F5364"/>
    <w:rPr>
      <w:color w:val="0000FF"/>
      <w:u w:val="single"/>
    </w:rPr>
  </w:style>
  <w:style w:type="character" w:styleId="UnresolvedMention">
    <w:name w:val="Unresolved Mention"/>
    <w:basedOn w:val="DefaultParagraphFont"/>
    <w:uiPriority w:val="99"/>
    <w:semiHidden/>
    <w:unhideWhenUsed/>
    <w:rsid w:val="00FF5364"/>
    <w:rPr>
      <w:color w:val="605E5C"/>
      <w:shd w:val="clear" w:color="auto" w:fill="E1DFDD"/>
    </w:rPr>
  </w:style>
  <w:style w:type="paragraph" w:styleId="Header">
    <w:name w:val="header"/>
    <w:basedOn w:val="Normal"/>
    <w:link w:val="HeaderChar"/>
    <w:uiPriority w:val="99"/>
    <w:unhideWhenUsed/>
    <w:rsid w:val="00B10A91"/>
    <w:pPr>
      <w:tabs>
        <w:tab w:val="center" w:pos="4513"/>
        <w:tab w:val="right" w:pos="9026"/>
      </w:tabs>
    </w:pPr>
  </w:style>
  <w:style w:type="character" w:customStyle="1" w:styleId="HeaderChar">
    <w:name w:val="Header Char"/>
    <w:basedOn w:val="DefaultParagraphFont"/>
    <w:link w:val="Header"/>
    <w:uiPriority w:val="99"/>
    <w:rsid w:val="00B10A91"/>
    <w:rPr>
      <w:rFonts w:ascii="Calibri" w:eastAsia="Calibri" w:hAnsi="Calibri" w:cs="Calibri"/>
    </w:rPr>
  </w:style>
  <w:style w:type="paragraph" w:styleId="Footer">
    <w:name w:val="footer"/>
    <w:basedOn w:val="Normal"/>
    <w:link w:val="FooterChar"/>
    <w:uiPriority w:val="99"/>
    <w:unhideWhenUsed/>
    <w:rsid w:val="00B10A91"/>
    <w:pPr>
      <w:tabs>
        <w:tab w:val="center" w:pos="4513"/>
        <w:tab w:val="right" w:pos="9026"/>
      </w:tabs>
    </w:pPr>
  </w:style>
  <w:style w:type="character" w:customStyle="1" w:styleId="FooterChar">
    <w:name w:val="Footer Char"/>
    <w:basedOn w:val="DefaultParagraphFont"/>
    <w:link w:val="Footer"/>
    <w:uiPriority w:val="99"/>
    <w:rsid w:val="00B10A91"/>
    <w:rPr>
      <w:rFonts w:ascii="Calibri" w:eastAsia="Calibri" w:hAnsi="Calibri" w:cs="Calibri"/>
    </w:rPr>
  </w:style>
  <w:style w:type="paragraph" w:styleId="NoSpacing">
    <w:name w:val="No Spacing"/>
    <w:uiPriority w:val="1"/>
    <w:qFormat/>
    <w:rsid w:val="00D81156"/>
    <w:pPr>
      <w:widowControl/>
      <w:autoSpaceDE/>
      <w:autoSpaceDN/>
    </w:pPr>
    <w:rPr>
      <w:lang w:val="en-GB"/>
    </w:rPr>
  </w:style>
  <w:style w:type="character" w:styleId="FollowedHyperlink">
    <w:name w:val="FollowedHyperlink"/>
    <w:basedOn w:val="DefaultParagraphFont"/>
    <w:uiPriority w:val="99"/>
    <w:semiHidden/>
    <w:unhideWhenUsed/>
    <w:rsid w:val="004A1855"/>
    <w:rPr>
      <w:color w:val="800080" w:themeColor="followedHyperlink"/>
      <w:u w:val="single"/>
    </w:rPr>
  </w:style>
  <w:style w:type="character" w:customStyle="1" w:styleId="Heading3Char">
    <w:name w:val="Heading 3 Char"/>
    <w:basedOn w:val="DefaultParagraphFont"/>
    <w:link w:val="Heading3"/>
    <w:uiPriority w:val="9"/>
    <w:semiHidden/>
    <w:rsid w:val="00AB1A1C"/>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rsid w:val="007C10A3"/>
    <w:rPr>
      <w:rFonts w:ascii="Calibri" w:eastAsia="Calibri" w:hAnsi="Calibri" w:cs="Calibri"/>
      <w:b/>
      <w:bCs/>
      <w:sz w:val="24"/>
      <w:szCs w:val="24"/>
    </w:rPr>
  </w:style>
  <w:style w:type="character" w:customStyle="1" w:styleId="BodyTextChar">
    <w:name w:val="Body Text Char"/>
    <w:basedOn w:val="DefaultParagraphFont"/>
    <w:link w:val="BodyText"/>
    <w:uiPriority w:val="1"/>
    <w:rsid w:val="007C10A3"/>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998570">
      <w:bodyDiv w:val="1"/>
      <w:marLeft w:val="0"/>
      <w:marRight w:val="0"/>
      <w:marTop w:val="0"/>
      <w:marBottom w:val="0"/>
      <w:divBdr>
        <w:top w:val="none" w:sz="0" w:space="0" w:color="auto"/>
        <w:left w:val="none" w:sz="0" w:space="0" w:color="auto"/>
        <w:bottom w:val="none" w:sz="0" w:space="0" w:color="auto"/>
        <w:right w:val="none" w:sz="0" w:space="0" w:color="auto"/>
      </w:divBdr>
    </w:div>
    <w:div w:id="760950085">
      <w:bodyDiv w:val="1"/>
      <w:marLeft w:val="0"/>
      <w:marRight w:val="0"/>
      <w:marTop w:val="0"/>
      <w:marBottom w:val="0"/>
      <w:divBdr>
        <w:top w:val="none" w:sz="0" w:space="0" w:color="auto"/>
        <w:left w:val="none" w:sz="0" w:space="0" w:color="auto"/>
        <w:bottom w:val="none" w:sz="0" w:space="0" w:color="auto"/>
        <w:right w:val="none" w:sz="0" w:space="0" w:color="auto"/>
      </w:divBdr>
    </w:div>
    <w:div w:id="1581603112">
      <w:bodyDiv w:val="1"/>
      <w:marLeft w:val="0"/>
      <w:marRight w:val="0"/>
      <w:marTop w:val="0"/>
      <w:marBottom w:val="0"/>
      <w:divBdr>
        <w:top w:val="none" w:sz="0" w:space="0" w:color="auto"/>
        <w:left w:val="none" w:sz="0" w:space="0" w:color="auto"/>
        <w:bottom w:val="none" w:sz="0" w:space="0" w:color="auto"/>
        <w:right w:val="none" w:sz="0" w:space="0" w:color="auto"/>
      </w:divBdr>
    </w:div>
    <w:div w:id="16988533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rcseng.ac.uk/dental-faculties/fds/publications-guidelines/clinical-guidelines/" TargetMode="External"/><Relationship Id="rId26" Type="http://schemas.openxmlformats.org/officeDocument/2006/relationships/hyperlink" Target="http://www.sdcep.org.uk/published-guidance/medication-related-osteonecrosis-of-the-jaw/" TargetMode="External"/><Relationship Id="rId39" Type="http://schemas.openxmlformats.org/officeDocument/2006/relationships/hyperlink" Target="https://www.bupa.co.uk/dental/dental-care/practices/bristol-dental-anaesthetic-clinic/contact-us" TargetMode="External"/><Relationship Id="rId21" Type="http://schemas.openxmlformats.org/officeDocument/2006/relationships/hyperlink" Target="https://www.bspd.co.uk/Portals/0/Public/Files/Guidelines/Main%20Dental%20Guidelines.pdf" TargetMode="External"/><Relationship Id="rId34" Type="http://schemas.openxmlformats.org/officeDocument/2006/relationships/hyperlink" Target="http://www.uhbristol.nhs.uk/patients-and-visitors/your-hospitals/university-of-bristol-dental-hospital/what-we-do/oral-and-maxillofacial-surgery/" TargetMode="External"/><Relationship Id="rId42" Type="http://schemas.openxmlformats.org/officeDocument/2006/relationships/hyperlink" Target="https://www.appledentalpractice.co.uk/dentist-referrals/" TargetMode="External"/><Relationship Id="rId47" Type="http://schemas.openxmlformats.org/officeDocument/2006/relationships/hyperlink" Target="https://remedy.bnssg.icb.nhs.uk/urgent-suspected-cancer-usc/" TargetMode="External"/><Relationship Id="rId50" Type="http://schemas.openxmlformats.org/officeDocument/2006/relationships/hyperlink" Target="https://www.oxfordhealth.nhs.uk/wp-content/uploads/2014/06/HN-v4.6.rtf" TargetMode="External"/><Relationship Id="rId55" Type="http://schemas.openxmlformats.org/officeDocument/2006/relationships/hyperlink" Target="https://northeast.devonformularyguidance.nhs.uk/referral-guidance/key-messages/key-messages-archive/new-suspected-cancer-referral-forms-for-new-devon-ccg-and-east-cornwall-practices"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rcseng.ac.uk/-/media/Files/RCS/FDS/Guidelines/3rd-molar-guidelines--April-2021-v4.pdf" TargetMode="External"/><Relationship Id="rId29" Type="http://schemas.openxmlformats.org/officeDocument/2006/relationships/hyperlink" Target="https://www.england.nhs.uk/south/info-professional/dental/dcis/forms/" TargetMode="External"/><Relationship Id="rId11" Type="http://schemas.openxmlformats.org/officeDocument/2006/relationships/hyperlink" Target="https://www.england.nhs.uk/south/info-professional/dental/dcis/forms/" TargetMode="External"/><Relationship Id="rId24" Type="http://schemas.openxmlformats.org/officeDocument/2006/relationships/hyperlink" Target="https://patient.info/doctor/precautions-for-patients-on-steroids-undergoing-surgery" TargetMode="External"/><Relationship Id="rId32" Type="http://schemas.openxmlformats.org/officeDocument/2006/relationships/hyperlink" Target="mailto:gwh.omfs@nhs.net" TargetMode="External"/><Relationship Id="rId37" Type="http://schemas.openxmlformats.org/officeDocument/2006/relationships/hyperlink" Target="https://www.ghc.nhs.uk/our-teams-and-services/gloucestershire-specialist-dental-service/" TargetMode="External"/><Relationship Id="rId40" Type="http://schemas.openxmlformats.org/officeDocument/2006/relationships/hyperlink" Target="https://www.bupa.co.uk/dental/dental-care/practices/swindon-dental-anaesthetic-clinic/contact-us" TargetMode="External"/><Relationship Id="rId45" Type="http://schemas.openxmlformats.org/officeDocument/2006/relationships/hyperlink" Target="mailto:ciosicb.rmcdentalreferrals@nhs.net" TargetMode="External"/><Relationship Id="rId53" Type="http://schemas.openxmlformats.org/officeDocument/2006/relationships/hyperlink" Target="https://www.somersetft.nhs.uk/cancer/cancer-services/gps-and-healthcare-professionals/" TargetMode="External"/><Relationship Id="rId58" Type="http://schemas.openxmlformats.org/officeDocument/2006/relationships/theme" Target="theme/theme1.xml"/><Relationship Id="rId5" Type="http://schemas.openxmlformats.org/officeDocument/2006/relationships/styles" Target="styles.xml"/><Relationship Id="rId19" Type="http://schemas.openxmlformats.org/officeDocument/2006/relationships/hyperlink" Target="https://cks.nice.org.uk/topics/temporomandibular-disorders-tmds/diagnosis/assessme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igital.nhs.uk/services/nhsmail/the-secure-email-standard" TargetMode="External"/><Relationship Id="rId22" Type="http://schemas.openxmlformats.org/officeDocument/2006/relationships/hyperlink" Target="https://www.rcseng.ac.uk/-/media/files/rcs/fds/publications/guideline-for-the-use-of-ga-in-paediatric-dentistry-may-2008-final.pdf" TargetMode="External"/><Relationship Id="rId27" Type="http://schemas.openxmlformats.org/officeDocument/2006/relationships/hyperlink" Target="https://www.nice.org.uk/guidance/ta464" TargetMode="External"/><Relationship Id="rId30" Type="http://schemas.openxmlformats.org/officeDocument/2006/relationships/hyperlink" Target="https://www.gloshospitals.nhs.uk/our-services/services-we-offer/oral-maxillofacial-surgery/information-referring-practitioners/" TargetMode="External"/><Relationship Id="rId35" Type="http://schemas.openxmlformats.org/officeDocument/2006/relationships/hyperlink" Target="mailto:ubh-tr.uhbristoloralsurgeryreferrals@nhs.net" TargetMode="External"/><Relationship Id="rId43" Type="http://schemas.openxmlformats.org/officeDocument/2006/relationships/hyperlink" Target="mailto:scwcsu.dentalwest1@nhs.net" TargetMode="External"/><Relationship Id="rId48" Type="http://schemas.openxmlformats.org/officeDocument/2006/relationships/hyperlink" Target="https://www.ruh.nhs.uk/For_Clinicians/departments_ruh/oncology_services/suspected_cancer.asp?menu_id=3" TargetMode="External"/><Relationship Id="rId56" Type="http://schemas.openxmlformats.org/officeDocument/2006/relationships/hyperlink" Target="https://rms.cornwall.nhs.uk/information_for_gdps__dental_practices" TargetMode="External"/><Relationship Id="rId8" Type="http://schemas.openxmlformats.org/officeDocument/2006/relationships/footnotes" Target="footnotes.xml"/><Relationship Id="rId51" Type="http://schemas.openxmlformats.org/officeDocument/2006/relationships/hyperlink" Target="http://www.mg.salisbury.nhs.uk/guides/referral-forms/"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rcseng.ac.uk//media/Files/RCS/FDS/Publications/Periradicular_Surgery_Guidelines_2020.pdf" TargetMode="External"/><Relationship Id="rId25" Type="http://schemas.openxmlformats.org/officeDocument/2006/relationships/hyperlink" Target="https://www.addisonsdisease.org.uk/addisons-disease-advice-for-dentists" TargetMode="External"/><Relationship Id="rId33" Type="http://schemas.openxmlformats.org/officeDocument/2006/relationships/hyperlink" Target="https://www.salisbury.nhs.uk/wards-departments/departments/oral-and-maxillo-facial-surgery/" TargetMode="External"/><Relationship Id="rId38" Type="http://schemas.openxmlformats.org/officeDocument/2006/relationships/hyperlink" Target="https://practiceplusgroup.com/referrals/" TargetMode="External"/><Relationship Id="rId46" Type="http://schemas.openxmlformats.org/officeDocument/2006/relationships/hyperlink" Target="https://www.england.nhs.uk/south/info-professional/dental/dcis/forms/" TargetMode="External"/><Relationship Id="rId20" Type="http://schemas.openxmlformats.org/officeDocument/2006/relationships/hyperlink" Target="https://www.england.nhs.uk/south/info-professional/dental/dcis/forms/" TargetMode="External"/><Relationship Id="rId41" Type="http://schemas.openxmlformats.org/officeDocument/2006/relationships/hyperlink" Target="https://www.somersetsurgicalservices.co.uk/specialties/oral-surgery/" TargetMode="External"/><Relationship Id="rId54" Type="http://schemas.openxmlformats.org/officeDocument/2006/relationships/hyperlink" Target="https://www.england.nhs.uk/south/wp-content/uploads/sites/6/2023/05/Suspected-Head-and-Neck-Cancer-Referral-Form-2-Week-Wait-Devon.docx"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england.nhs.uk/ourwork/clinical-policy/ordering-medication-using-proxy-access/getting-a-secure-email-account-a-guide-for-social-care-organisations/signing-up-for-nhsmail/" TargetMode="External"/><Relationship Id="rId23" Type="http://schemas.openxmlformats.org/officeDocument/2006/relationships/hyperlink" Target="https://www.sdcep.org.uk/published-guidance/anticoagulants-and-antiplatelets/" TargetMode="External"/><Relationship Id="rId28" Type="http://schemas.openxmlformats.org/officeDocument/2006/relationships/hyperlink" Target="https://www.rcseng.ac.uk/dental-faculties/fds/publications-guidelines/clinical-guidelines/" TargetMode="External"/><Relationship Id="rId36" Type="http://schemas.openxmlformats.org/officeDocument/2006/relationships/hyperlink" Target="https://www.ruh.nhs.uk/For_Clinicians/departments_ruh/Oral_and_Maxillofacial/index.asp?menu_id=4" TargetMode="External"/><Relationship Id="rId49" Type="http://schemas.openxmlformats.org/officeDocument/2006/relationships/hyperlink" Target="https://www.gloshospitals.nhs.uk/our-services/services-we-offer/oral-maxillofacial-surgery/information-referring-practitioners/" TargetMode="External"/><Relationship Id="rId57" Type="http://schemas.openxmlformats.org/officeDocument/2006/relationships/fontTable" Target="fontTable.xml"/><Relationship Id="rId10" Type="http://schemas.openxmlformats.org/officeDocument/2006/relationships/hyperlink" Target="mailto:england.swdental@nhs.net" TargetMode="External"/><Relationship Id="rId31" Type="http://schemas.openxmlformats.org/officeDocument/2006/relationships/hyperlink" Target="https://www.gwh.nhs.uk/wards-and-services/oral-and-maxillofacial-unit/" TargetMode="External"/><Relationship Id="rId44" Type="http://schemas.openxmlformats.org/officeDocument/2006/relationships/hyperlink" Target="mailto:d-icb.drss-admin@nhs.net" TargetMode="External"/><Relationship Id="rId52" Type="http://schemas.openxmlformats.org/officeDocument/2006/relationships/hyperlink" Target="mailto:Shc-tr.salisbury-rapidreferralcentre@nh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ccaf3ac-2de9-44d4-aa31-54302fceb5f7" xsi:nil="true"/>
    <lcf76f155ced4ddcb4097134ff3c332f xmlns="e6360cea-1d7b-41ca-8bb3-83efce0d233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AF2CA40ED24E43B3F215733347F5F5" ma:contentTypeVersion="19" ma:contentTypeDescription="Create a new document." ma:contentTypeScope="" ma:versionID="c88780f97a3f79873cc559e866df1ffc">
  <xsd:schema xmlns:xsd="http://www.w3.org/2001/XMLSchema" xmlns:xs="http://www.w3.org/2001/XMLSchema" xmlns:p="http://schemas.microsoft.com/office/2006/metadata/properties" xmlns:ns1="http://schemas.microsoft.com/sharepoint/v3" xmlns:ns2="e6360cea-1d7b-41ca-8bb3-83efce0d2338" xmlns:ns3="51921d3b-b9dc-49ae-a63a-523520f23353" xmlns:ns4="cccaf3ac-2de9-44d4-aa31-54302fceb5f7" targetNamespace="http://schemas.microsoft.com/office/2006/metadata/properties" ma:root="true" ma:fieldsID="ac839e3c45d8396901d3076cee6366bd" ns1:_="" ns2:_="" ns3:_="" ns4:_="">
    <xsd:import namespace="http://schemas.microsoft.com/sharepoint/v3"/>
    <xsd:import namespace="e6360cea-1d7b-41ca-8bb3-83efce0d2338"/>
    <xsd:import namespace="51921d3b-b9dc-49ae-a63a-523520f23353"/>
    <xsd:import namespace="cccaf3ac-2de9-44d4-aa31-54302fceb5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Location"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360cea-1d7b-41ca-8bb3-83efce0d23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921d3b-b9dc-49ae-a63a-523520f2335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0132929-e4f7-455f-87a5-424fee7a0b53}" ma:internalName="TaxCatchAll" ma:showField="CatchAllData" ma:web="51921d3b-b9dc-49ae-a63a-523520f233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68E7ED-5313-4DC4-80B5-55F4143876D0}">
  <ds:schemaRefs>
    <ds:schemaRef ds:uri="http://schemas.microsoft.com/office/2006/metadata/properties"/>
    <ds:schemaRef ds:uri="http://schemas.microsoft.com/office/infopath/2007/PartnerControls"/>
    <ds:schemaRef ds:uri="cccaf3ac-2de9-44d4-aa31-54302fceb5f7"/>
    <ds:schemaRef ds:uri="e6360cea-1d7b-41ca-8bb3-83efce0d2338"/>
    <ds:schemaRef ds:uri="http://schemas.microsoft.com/sharepoint/v3"/>
  </ds:schemaRefs>
</ds:datastoreItem>
</file>

<file path=customXml/itemProps2.xml><?xml version="1.0" encoding="utf-8"?>
<ds:datastoreItem xmlns:ds="http://schemas.openxmlformats.org/officeDocument/2006/customXml" ds:itemID="{87C51B61-F14F-437C-9D72-B4ADEDB9F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60cea-1d7b-41ca-8bb3-83efce0d2338"/>
    <ds:schemaRef ds:uri="51921d3b-b9dc-49ae-a63a-523520f23353"/>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993CD8-FD20-4DB6-8A99-BE575E9DDB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6298</Words>
  <Characters>35905</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Aideen Smith</dc:creator>
  <cp:lastModifiedBy>Chris Bell</cp:lastModifiedBy>
  <cp:revision>6</cp:revision>
  <dcterms:created xsi:type="dcterms:W3CDTF">2025-03-11T12:58:00Z</dcterms:created>
  <dcterms:modified xsi:type="dcterms:W3CDTF">2025-03-11T13:24:00Z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2019-02-21T00:00:00Z</vt:filetime>
  </property>
  <property fmtid="{D5CDD505-2E9C-101B-9397-08002B2CF9AE}" pid="3" name="Creator">
    <vt:lpwstr>Microsoft® Word 2016</vt:lpwstr>
  </property>
  <property fmtid="{D5CDD505-2E9C-101B-9397-08002B2CF9AE}" pid="4" name="LastSaved">
    <vt:filetime>2020-06-14T00:00:00Z</vt:filetime>
  </property>
  <property fmtid="{D5CDD505-2E9C-101B-9397-08002B2CF9AE}" pid="5" name="ContentTypeId">
    <vt:lpwstr>0x01010055AF2CA40ED24E43B3F215733347F5F5</vt:lpwstr>
  </property>
  <property fmtid="{D5CDD505-2E9C-101B-9397-08002B2CF9AE}" pid="6" name="MediaServiceImageTags">
    <vt:lpwstr/>
  </property>
</Properties>
</file>