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DA9E" w14:textId="3927E823" w:rsidR="007B7C67" w:rsidRPr="007B7C67" w:rsidRDefault="007B7C67" w:rsidP="007B7C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 w:rsidRPr="007B7C67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INFORMATION FOR 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DENTAL PROFESSIONALS</w:t>
      </w:r>
    </w:p>
    <w:p w14:paraId="1B41C035" w14:textId="77777777" w:rsidR="007B7C67" w:rsidRPr="007B7C67" w:rsidRDefault="007B7C67" w:rsidP="007B7C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 w:rsidRPr="007B7C67">
        <w:rPr>
          <w:rFonts w:ascii="Calibri" w:hAnsi="Calibri" w:cs="Calibri"/>
          <w:b/>
          <w:bCs/>
          <w:sz w:val="24"/>
          <w:szCs w:val="24"/>
          <w14:ligatures w14:val="standardContextual"/>
        </w:rPr>
        <w:t>WISHING TO REFER PATIENTS TO</w:t>
      </w:r>
    </w:p>
    <w:p w14:paraId="0512AE42" w14:textId="03DB29A6" w:rsidR="007B7C67" w:rsidRDefault="007B7C67" w:rsidP="007B7C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 w:rsidRPr="007B7C67">
        <w:rPr>
          <w:rFonts w:ascii="Calibri" w:hAnsi="Calibri" w:cs="Calibri"/>
          <w:b/>
          <w:bCs/>
          <w:sz w:val="24"/>
          <w:szCs w:val="24"/>
          <w14:ligatures w14:val="standardContextual"/>
        </w:rPr>
        <w:t>THE PRIMARY CARE DENTAL SERVICE, SOMERSET</w:t>
      </w:r>
      <w:r w:rsidR="00DE413B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AND DORSET</w:t>
      </w:r>
    </w:p>
    <w:p w14:paraId="741EED56" w14:textId="77777777" w:rsidR="00CE59DB" w:rsidRDefault="00CE59DB" w:rsidP="007B7C67">
      <w:pPr>
        <w:pStyle w:val="Default"/>
        <w:rPr>
          <w:rFonts w:ascii="Calibri" w:hAnsi="Calibri" w:cs="Calibri"/>
        </w:rPr>
      </w:pPr>
    </w:p>
    <w:p w14:paraId="58BC854D" w14:textId="5A5FE340" w:rsidR="004E3B95" w:rsidRDefault="00A41B17" w:rsidP="007B7C6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SERVICES AVAILABLE</w:t>
      </w:r>
      <w:r w:rsidR="00390A72">
        <w:rPr>
          <w:rFonts w:ascii="Calibri" w:hAnsi="Calibri" w:cs="Calibri"/>
          <w:b/>
          <w:bCs/>
        </w:rPr>
        <w:t xml:space="preserve"> ON REFERRAL</w:t>
      </w:r>
      <w:r>
        <w:rPr>
          <w:rFonts w:ascii="Calibri" w:hAnsi="Calibri" w:cs="Calibri"/>
          <w:b/>
          <w:bCs/>
        </w:rPr>
        <w:t xml:space="preserve">: </w:t>
      </w:r>
      <w:r w:rsidR="001F2D7F">
        <w:rPr>
          <w:rFonts w:ascii="Calibri" w:hAnsi="Calibri" w:cs="Calibri"/>
        </w:rPr>
        <w:t>Specia</w:t>
      </w:r>
      <w:r w:rsidR="00C04E24">
        <w:rPr>
          <w:rFonts w:ascii="Calibri" w:hAnsi="Calibri" w:cs="Calibri"/>
        </w:rPr>
        <w:t>l Care</w:t>
      </w:r>
      <w:r w:rsidR="001F2D7F">
        <w:rPr>
          <w:rFonts w:ascii="Calibri" w:hAnsi="Calibri" w:cs="Calibri"/>
        </w:rPr>
        <w:t xml:space="preserve"> </w:t>
      </w:r>
      <w:r w:rsidR="004E3B95">
        <w:rPr>
          <w:rFonts w:ascii="Calibri" w:hAnsi="Calibri" w:cs="Calibri"/>
        </w:rPr>
        <w:t>Community Dentistry</w:t>
      </w:r>
      <w:r w:rsidR="00C04E24">
        <w:rPr>
          <w:rFonts w:ascii="Calibri" w:hAnsi="Calibri" w:cs="Calibri"/>
        </w:rPr>
        <w:t xml:space="preserve"> for Adults and Children</w:t>
      </w:r>
      <w:r w:rsidR="00DE413B">
        <w:rPr>
          <w:rFonts w:ascii="Calibri" w:hAnsi="Calibri" w:cs="Calibri"/>
        </w:rPr>
        <w:t xml:space="preserve"> in Somerset and Dorset</w:t>
      </w:r>
    </w:p>
    <w:p w14:paraId="11F86D8C" w14:textId="77777777" w:rsidR="00A41B17" w:rsidRDefault="00A41B17" w:rsidP="00CE59DB">
      <w:pPr>
        <w:pStyle w:val="Default"/>
        <w:rPr>
          <w:rFonts w:ascii="Calibri" w:hAnsi="Calibri" w:cs="Calibri"/>
          <w:b/>
          <w:bCs/>
        </w:rPr>
      </w:pPr>
    </w:p>
    <w:p w14:paraId="7ACCE500" w14:textId="3FD42438" w:rsidR="00CE59DB" w:rsidRDefault="00176B92" w:rsidP="00CE59DB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</w:t>
      </w:r>
      <w:r w:rsidR="00A41B17">
        <w:rPr>
          <w:rFonts w:ascii="Calibri" w:hAnsi="Calibri" w:cs="Calibri"/>
          <w:b/>
          <w:bCs/>
        </w:rPr>
        <w:t xml:space="preserve"> TO REFER</w:t>
      </w:r>
    </w:p>
    <w:p w14:paraId="6832F621" w14:textId="77777777" w:rsidR="004E3B95" w:rsidRDefault="004E3B95" w:rsidP="00CE59DB">
      <w:pPr>
        <w:pStyle w:val="Default"/>
        <w:rPr>
          <w:rFonts w:ascii="Calibri" w:hAnsi="Calibri" w:cs="Calibri"/>
        </w:rPr>
      </w:pPr>
    </w:p>
    <w:p w14:paraId="6C834FDA" w14:textId="1D6FB0E5" w:rsidR="00635907" w:rsidRDefault="001F2D7F" w:rsidP="00635907">
      <w:pPr>
        <w:pStyle w:val="Defaul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Specia</w:t>
      </w:r>
      <w:r w:rsidR="00C04E24">
        <w:rPr>
          <w:rFonts w:ascii="Calibri" w:hAnsi="Calibri" w:cs="Calibri"/>
        </w:rPr>
        <w:t>l Care</w:t>
      </w:r>
      <w:r>
        <w:rPr>
          <w:rFonts w:ascii="Calibri" w:hAnsi="Calibri" w:cs="Calibri"/>
        </w:rPr>
        <w:t xml:space="preserve"> </w:t>
      </w:r>
      <w:r w:rsidR="00A41B17">
        <w:rPr>
          <w:rFonts w:ascii="Calibri" w:hAnsi="Calibri" w:cs="Calibri"/>
        </w:rPr>
        <w:t>Community Dentistry</w:t>
      </w:r>
      <w:r w:rsidR="00C04E24">
        <w:rPr>
          <w:rFonts w:ascii="Calibri" w:hAnsi="Calibri" w:cs="Calibri"/>
        </w:rPr>
        <w:t xml:space="preserve"> for Adults and Children</w:t>
      </w:r>
      <w:r w:rsidR="00A41B17">
        <w:rPr>
          <w:rFonts w:ascii="Calibri" w:hAnsi="Calibri" w:cs="Calibri"/>
        </w:rPr>
        <w:t xml:space="preserve"> </w:t>
      </w:r>
    </w:p>
    <w:p w14:paraId="3E379322" w14:textId="77777777" w:rsidR="00920EBD" w:rsidRDefault="00920EBD" w:rsidP="00920EBD">
      <w:pPr>
        <w:pStyle w:val="Default"/>
        <w:rPr>
          <w:rFonts w:ascii="Calibri" w:hAnsi="Calibri" w:cs="Calibri"/>
        </w:rPr>
      </w:pPr>
    </w:p>
    <w:p w14:paraId="2827648D" w14:textId="34DC65F1" w:rsidR="00920EBD" w:rsidRPr="00941DAA" w:rsidRDefault="00920EBD" w:rsidP="00920EBD">
      <w:pPr>
        <w:pStyle w:val="Default"/>
        <w:rPr>
          <w:rFonts w:ascii="Calibri" w:hAnsi="Calibri" w:cs="Calibri"/>
        </w:rPr>
      </w:pPr>
      <w:hyperlink r:id="rId5" w:history="1">
        <w:r w:rsidRPr="00920EBD">
          <w:rPr>
            <w:rFonts w:asciiTheme="minorHAnsi" w:hAnsiTheme="minorHAnsi" w:cstheme="minorBidi"/>
            <w:color w:val="0000FF"/>
            <w:sz w:val="22"/>
            <w:szCs w:val="22"/>
            <w:u w:val="single"/>
            <w14:ligatures w14:val="none"/>
          </w:rPr>
          <w:t>NHS England — South West » Dental referral guidance and forms</w:t>
        </w:r>
      </w:hyperlink>
    </w:p>
    <w:p w14:paraId="365FDF96" w14:textId="77777777" w:rsidR="00CE59DB" w:rsidRDefault="00CE59DB" w:rsidP="00CE59DB">
      <w:pPr>
        <w:pStyle w:val="Default"/>
        <w:rPr>
          <w:rFonts w:ascii="Calibri" w:hAnsi="Calibri" w:cs="Calibri"/>
        </w:rPr>
      </w:pPr>
    </w:p>
    <w:p w14:paraId="00872F02" w14:textId="4964AD79" w:rsidR="00CE59DB" w:rsidRDefault="00CE59DB" w:rsidP="00CE59DB">
      <w:pPr>
        <w:pStyle w:val="Default"/>
        <w:rPr>
          <w:rFonts w:ascii="Calibri" w:hAnsi="Calibri" w:cs="Calibri"/>
        </w:rPr>
      </w:pPr>
      <w:r w:rsidRPr="00CE59DB">
        <w:rPr>
          <w:rFonts w:ascii="Calibri" w:hAnsi="Calibri" w:cs="Calibri"/>
        </w:rPr>
        <w:t>Please ensure the referral form is completed correctly and in full, and that all required attachments are sent including radiographs and medical history forms.</w:t>
      </w:r>
    </w:p>
    <w:p w14:paraId="260B0471" w14:textId="77777777" w:rsidR="007D4153" w:rsidRDefault="007D4153" w:rsidP="007D415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Please refer to the</w:t>
      </w:r>
      <w:r w:rsidRPr="007B7C67">
        <w:rPr>
          <w:rFonts w:ascii="Calibri" w:hAnsi="Calibri" w:cs="Calibri"/>
        </w:rPr>
        <w:t xml:space="preserve"> acceptance criteria </w:t>
      </w:r>
      <w:r>
        <w:rPr>
          <w:rFonts w:ascii="Calibri" w:hAnsi="Calibri" w:cs="Calibri"/>
        </w:rPr>
        <w:t xml:space="preserve">below </w:t>
      </w:r>
      <w:r w:rsidRPr="007B7C67">
        <w:rPr>
          <w:rFonts w:ascii="Calibri" w:hAnsi="Calibri" w:cs="Calibri"/>
        </w:rPr>
        <w:t>for your guidance</w:t>
      </w:r>
      <w:r>
        <w:rPr>
          <w:rFonts w:ascii="Calibri" w:hAnsi="Calibri" w:cs="Calibri"/>
        </w:rPr>
        <w:t xml:space="preserve"> to ensure referral suitability.</w:t>
      </w:r>
    </w:p>
    <w:p w14:paraId="44C5D14E" w14:textId="77777777" w:rsidR="00CE59DB" w:rsidRDefault="00CE59DB" w:rsidP="00CE59DB">
      <w:pPr>
        <w:pStyle w:val="Default"/>
        <w:rPr>
          <w:rFonts w:ascii="Calibri" w:eastAsia="Calibri" w:hAnsi="Calibri" w:cs="Calibri"/>
        </w:rPr>
      </w:pPr>
    </w:p>
    <w:p w14:paraId="4E363810" w14:textId="715B640D" w:rsidR="00A41B17" w:rsidRPr="00A41B17" w:rsidRDefault="00A41B17" w:rsidP="00CE59DB">
      <w:pPr>
        <w:pStyle w:val="Default"/>
        <w:rPr>
          <w:rFonts w:ascii="Calibri" w:eastAsia="Calibri" w:hAnsi="Calibri" w:cs="Calibri"/>
          <w:b/>
          <w:bCs/>
        </w:rPr>
      </w:pPr>
      <w:r w:rsidRPr="00A41B17">
        <w:rPr>
          <w:rFonts w:ascii="Calibri" w:eastAsia="Calibri" w:hAnsi="Calibri" w:cs="Calibri"/>
          <w:b/>
          <w:bCs/>
        </w:rPr>
        <w:t xml:space="preserve">REFERRAL CRITERIA FOR </w:t>
      </w:r>
      <w:r w:rsidR="001F2D7F">
        <w:rPr>
          <w:rFonts w:ascii="Calibri" w:eastAsia="Calibri" w:hAnsi="Calibri" w:cs="Calibri"/>
          <w:b/>
          <w:bCs/>
        </w:rPr>
        <w:t>SPECIAL</w:t>
      </w:r>
      <w:r w:rsidR="00C04E24">
        <w:rPr>
          <w:rFonts w:ascii="Calibri" w:eastAsia="Calibri" w:hAnsi="Calibri" w:cs="Calibri"/>
          <w:b/>
          <w:bCs/>
        </w:rPr>
        <w:t xml:space="preserve"> CARE</w:t>
      </w:r>
      <w:r w:rsidR="001F2D7F">
        <w:rPr>
          <w:rFonts w:ascii="Calibri" w:eastAsia="Calibri" w:hAnsi="Calibri" w:cs="Calibri"/>
          <w:b/>
          <w:bCs/>
        </w:rPr>
        <w:t xml:space="preserve"> </w:t>
      </w:r>
      <w:r w:rsidRPr="00A41B17">
        <w:rPr>
          <w:rFonts w:ascii="Calibri" w:eastAsia="Calibri" w:hAnsi="Calibri" w:cs="Calibri"/>
          <w:b/>
          <w:bCs/>
        </w:rPr>
        <w:t>COMMUNITY DENTISTRY</w:t>
      </w:r>
    </w:p>
    <w:p w14:paraId="3EF50F6A" w14:textId="6DE7E9C7" w:rsidR="00CE59DB" w:rsidRDefault="00CE59DB" w:rsidP="00CE59DB">
      <w:pPr>
        <w:pStyle w:val="Default"/>
        <w:rPr>
          <w:rFonts w:ascii="Calibri" w:hAnsi="Calibri" w:cs="Calibri"/>
        </w:rPr>
      </w:pPr>
      <w:r w:rsidRPr="00E632D5">
        <w:rPr>
          <w:rFonts w:ascii="Calibri" w:eastAsia="Calibri" w:hAnsi="Calibri" w:cs="Calibri"/>
        </w:rPr>
        <w:t>In line with the NHS</w:t>
      </w:r>
      <w:r w:rsidR="00176B92">
        <w:rPr>
          <w:rFonts w:ascii="Calibri" w:eastAsia="Calibri" w:hAnsi="Calibri" w:cs="Calibri"/>
        </w:rPr>
        <w:t xml:space="preserve"> England </w:t>
      </w:r>
      <w:r w:rsidRPr="00E632D5">
        <w:rPr>
          <w:rFonts w:ascii="Calibri" w:eastAsia="Calibri" w:hAnsi="Calibri" w:cs="Calibri"/>
        </w:rPr>
        <w:t>S</w:t>
      </w:r>
      <w:r w:rsidR="00176B92">
        <w:rPr>
          <w:rFonts w:ascii="Calibri" w:eastAsia="Calibri" w:hAnsi="Calibri" w:cs="Calibri"/>
        </w:rPr>
        <w:t xml:space="preserve">outh </w:t>
      </w:r>
      <w:r w:rsidRPr="00E632D5">
        <w:rPr>
          <w:rFonts w:ascii="Calibri" w:eastAsia="Calibri" w:hAnsi="Calibri" w:cs="Calibri"/>
        </w:rPr>
        <w:t>W</w:t>
      </w:r>
      <w:r w:rsidR="00176B92">
        <w:rPr>
          <w:rFonts w:ascii="Calibri" w:eastAsia="Calibri" w:hAnsi="Calibri" w:cs="Calibri"/>
        </w:rPr>
        <w:t>est</w:t>
      </w:r>
      <w:r w:rsidRPr="00E632D5">
        <w:rPr>
          <w:rFonts w:ascii="Calibri" w:eastAsia="Calibri" w:hAnsi="Calibri" w:cs="Calibri"/>
        </w:rPr>
        <w:t xml:space="preserve"> guidance </w:t>
      </w:r>
      <w:r w:rsidR="00920EBD">
        <w:rPr>
          <w:rFonts w:ascii="Calibri" w:eastAsia="Calibri" w:hAnsi="Calibri" w:cs="Calibri"/>
        </w:rPr>
        <w:t>(</w:t>
      </w:r>
      <w:hyperlink r:id="rId6" w:history="1">
        <w:r w:rsidR="00920EBD">
          <w:rPr>
            <w:rFonts w:asciiTheme="minorHAnsi" w:hAnsiTheme="minorHAnsi" w:cstheme="minorBidi"/>
            <w:color w:val="0000FF"/>
            <w:sz w:val="22"/>
            <w:szCs w:val="22"/>
            <w:u w:val="single"/>
            <w14:ligatures w14:val="none"/>
          </w:rPr>
          <w:t>Guidance Document</w:t>
        </w:r>
      </w:hyperlink>
      <w:r w:rsidRPr="00E632D5">
        <w:rPr>
          <w:rFonts w:ascii="Calibri" w:eastAsia="Calibri" w:hAnsi="Calibri" w:cs="Calibri"/>
        </w:rPr>
        <w:t>)</w:t>
      </w:r>
      <w:r w:rsidR="00176B92">
        <w:rPr>
          <w:rFonts w:ascii="Calibri" w:eastAsia="Calibri" w:hAnsi="Calibri" w:cs="Calibri"/>
        </w:rPr>
        <w:t xml:space="preserve"> this guide is intended to assist Dental professionals with the appropriate referral of patients who</w:t>
      </w:r>
      <w:r w:rsidRPr="00E632D5">
        <w:rPr>
          <w:rFonts w:ascii="Calibri" w:eastAsia="Calibri" w:hAnsi="Calibri" w:cs="Calibri"/>
        </w:rPr>
        <w:t xml:space="preserve"> require </w:t>
      </w:r>
      <w:r w:rsidR="007D4153">
        <w:rPr>
          <w:rFonts w:ascii="Calibri" w:eastAsia="Calibri" w:hAnsi="Calibri" w:cs="Calibri"/>
        </w:rPr>
        <w:t>S</w:t>
      </w:r>
      <w:r w:rsidRPr="00E632D5">
        <w:rPr>
          <w:rFonts w:ascii="Calibri" w:eastAsia="Calibri" w:hAnsi="Calibri" w:cs="Calibri"/>
        </w:rPr>
        <w:t xml:space="preserve">pecial </w:t>
      </w:r>
      <w:r w:rsidR="007D4153">
        <w:rPr>
          <w:rFonts w:ascii="Calibri" w:eastAsia="Calibri" w:hAnsi="Calibri" w:cs="Calibri"/>
        </w:rPr>
        <w:t>C</w:t>
      </w:r>
      <w:r w:rsidRPr="00E632D5">
        <w:rPr>
          <w:rFonts w:ascii="Calibri" w:eastAsia="Calibri" w:hAnsi="Calibri" w:cs="Calibri"/>
        </w:rPr>
        <w:t xml:space="preserve">are </w:t>
      </w:r>
      <w:r w:rsidR="007D4153">
        <w:rPr>
          <w:rFonts w:ascii="Calibri" w:eastAsia="Calibri" w:hAnsi="Calibri" w:cs="Calibri"/>
        </w:rPr>
        <w:t>D</w:t>
      </w:r>
      <w:r w:rsidRPr="00E632D5">
        <w:rPr>
          <w:rFonts w:ascii="Calibri" w:eastAsia="Calibri" w:hAnsi="Calibri" w:cs="Calibri"/>
        </w:rPr>
        <w:t xml:space="preserve">entistry </w:t>
      </w:r>
      <w:r w:rsidR="006F1747">
        <w:rPr>
          <w:rFonts w:ascii="Calibri" w:eastAsia="Calibri" w:hAnsi="Calibri" w:cs="Calibri"/>
        </w:rPr>
        <w:t xml:space="preserve">due to </w:t>
      </w:r>
      <w:r w:rsidRPr="00E632D5">
        <w:rPr>
          <w:rFonts w:ascii="Calibri" w:eastAsia="Calibri" w:hAnsi="Calibri" w:cs="Calibri"/>
        </w:rPr>
        <w:t>a severe or complex disability, medical, physical or mental health condition</w:t>
      </w:r>
      <w:r w:rsidR="006F1747">
        <w:rPr>
          <w:rFonts w:ascii="Calibri" w:eastAsia="Calibri" w:hAnsi="Calibri" w:cs="Calibri"/>
        </w:rPr>
        <w:t xml:space="preserve"> which prevents their ability to be</w:t>
      </w:r>
      <w:r w:rsidRPr="00116918">
        <w:rPr>
          <w:rFonts w:ascii="Calibri" w:hAnsi="Calibri" w:cs="Calibri"/>
        </w:rPr>
        <w:t xml:space="preserve"> treated within the General Dental Service</w:t>
      </w:r>
      <w:r w:rsidR="00553DF4">
        <w:rPr>
          <w:rFonts w:ascii="Calibri" w:hAnsi="Calibri" w:cs="Calibri"/>
        </w:rPr>
        <w:t xml:space="preserve"> (GDS)</w:t>
      </w:r>
      <w:r w:rsidRPr="00116918">
        <w:rPr>
          <w:rFonts w:ascii="Calibri" w:hAnsi="Calibri" w:cs="Calibri"/>
        </w:rPr>
        <w:t>.</w:t>
      </w:r>
      <w:r w:rsidRPr="00C04E24">
        <w:rPr>
          <w:rFonts w:ascii="Calibri" w:hAnsi="Calibri" w:cs="Calibri"/>
        </w:rPr>
        <w:t xml:space="preserve"> </w:t>
      </w:r>
    </w:p>
    <w:p w14:paraId="5C1BD8E9" w14:textId="2728E14D" w:rsidR="00FD262C" w:rsidRPr="00E632D5" w:rsidRDefault="00FD262C" w:rsidP="00A442AF">
      <w:pPr>
        <w:tabs>
          <w:tab w:val="left" w:pos="85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33070B4" w14:textId="77777777" w:rsidR="00C8294D" w:rsidRPr="00E632D5" w:rsidRDefault="00FD262C" w:rsidP="00C8294D">
      <w:p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E632D5">
        <w:rPr>
          <w:rFonts w:ascii="Calibri" w:eastAsia="Calibri" w:hAnsi="Calibri" w:cs="Calibri"/>
          <w:b/>
          <w:bCs/>
          <w:sz w:val="24"/>
          <w:szCs w:val="24"/>
        </w:rPr>
        <w:t>This means they may have:</w:t>
      </w:r>
    </w:p>
    <w:p w14:paraId="3B3A7771" w14:textId="35E02677" w:rsidR="00FD262C" w:rsidRPr="00E632D5" w:rsidRDefault="00FD262C" w:rsidP="00C8294D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632D5">
        <w:rPr>
          <w:rFonts w:ascii="Calibri" w:hAnsi="Calibri" w:cs="Calibri"/>
          <w:bCs/>
          <w:sz w:val="24"/>
          <w:szCs w:val="24"/>
        </w:rPr>
        <w:t>Severe difficulty communicating, giving consent and/or co-operating with treatment in general dental practice.</w:t>
      </w:r>
    </w:p>
    <w:p w14:paraId="54DA8ED8" w14:textId="12B58FB2" w:rsidR="00FD262C" w:rsidRPr="00E632D5" w:rsidRDefault="00FD262C" w:rsidP="00C8294D">
      <w:pPr>
        <w:pStyle w:val="ListParagraph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E632D5">
        <w:rPr>
          <w:rFonts w:ascii="Calibri" w:hAnsi="Calibri" w:cs="Calibri"/>
          <w:bCs/>
          <w:sz w:val="24"/>
          <w:szCs w:val="24"/>
        </w:rPr>
        <w:t>Significant risk of a medical emergency, bleeding or healing problems.</w:t>
      </w:r>
    </w:p>
    <w:p w14:paraId="5FA6D2F4" w14:textId="5A5668B8" w:rsidR="00FD262C" w:rsidRPr="00E632D5" w:rsidRDefault="00FD262C" w:rsidP="00C8294D">
      <w:pPr>
        <w:pStyle w:val="ListParagraph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E632D5">
        <w:rPr>
          <w:rFonts w:ascii="Calibri" w:hAnsi="Calibri" w:cs="Calibri"/>
          <w:bCs/>
          <w:sz w:val="24"/>
          <w:szCs w:val="24"/>
        </w:rPr>
        <w:t>An inability to bear their own weight for transfer to the dental chair without special equipment or are unable to leave the home.</w:t>
      </w:r>
    </w:p>
    <w:p w14:paraId="1DF7B65B" w14:textId="77777777" w:rsidR="00FD262C" w:rsidRPr="00E632D5" w:rsidRDefault="00FD262C" w:rsidP="00C8294D">
      <w:pPr>
        <w:pStyle w:val="ListParagraph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632D5">
        <w:rPr>
          <w:rFonts w:ascii="Calibri" w:eastAsia="Calibri" w:hAnsi="Calibri" w:cs="Calibri"/>
          <w:sz w:val="24"/>
          <w:szCs w:val="24"/>
          <w:lang w:eastAsia="en-GB"/>
        </w:rPr>
        <w:t xml:space="preserve">Severe and </w:t>
      </w:r>
      <w:r w:rsidRPr="00E632D5">
        <w:rPr>
          <w:rFonts w:ascii="Calibri" w:hAnsi="Calibri" w:cs="Calibri"/>
          <w:bCs/>
          <w:sz w:val="24"/>
          <w:szCs w:val="24"/>
        </w:rPr>
        <w:t>enduring</w:t>
      </w:r>
      <w:r w:rsidRPr="00E632D5">
        <w:rPr>
          <w:rFonts w:ascii="Calibri" w:eastAsia="Calibri" w:hAnsi="Calibri" w:cs="Calibri"/>
          <w:sz w:val="24"/>
          <w:szCs w:val="24"/>
          <w:lang w:eastAsia="en-GB"/>
        </w:rPr>
        <w:t xml:space="preserve"> mental health conditions with unusual altered thought, extreme mood or behaviour which will restrict provision of care.</w:t>
      </w:r>
    </w:p>
    <w:p w14:paraId="00155194" w14:textId="77777777" w:rsidR="006F1747" w:rsidRPr="00E632D5" w:rsidRDefault="006F1747" w:rsidP="006F1747">
      <w:pPr>
        <w:pStyle w:val="Default"/>
        <w:rPr>
          <w:rFonts w:ascii="Calibri" w:hAnsi="Calibri" w:cs="Calibri"/>
        </w:rPr>
      </w:pPr>
    </w:p>
    <w:p w14:paraId="1CAC4561" w14:textId="580E6E3A" w:rsidR="00352291" w:rsidRPr="00553DF4" w:rsidRDefault="007B7C67" w:rsidP="00553DF4">
      <w:pPr>
        <w:tabs>
          <w:tab w:val="left" w:pos="851"/>
        </w:tabs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Examples of Adults meeting referral criteria </w:t>
      </w:r>
      <w:r w:rsidR="00DE413B" w:rsidRPr="00DE413B">
        <w:rPr>
          <w:rFonts w:ascii="Calibri" w:eastAsia="Calibri" w:hAnsi="Calibri" w:cs="Calibri"/>
          <w:b/>
          <w:bCs/>
          <w:sz w:val="24"/>
          <w:szCs w:val="24"/>
        </w:rPr>
        <w:t>are shown in the table below (this is not exhaustive)</w:t>
      </w:r>
    </w:p>
    <w:p w14:paraId="1BF8838E" w14:textId="77777777" w:rsidR="000D0AE2" w:rsidRDefault="000D0AE2" w:rsidP="00257B73">
      <w:pPr>
        <w:pStyle w:val="Default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52"/>
      </w:tblGrid>
      <w:tr w:rsidR="001F2D7F" w:rsidRPr="005C4592" w14:paraId="53E4FAF8" w14:textId="77777777" w:rsidTr="00BE16F1">
        <w:trPr>
          <w:jc w:val="center"/>
        </w:trPr>
        <w:tc>
          <w:tcPr>
            <w:tcW w:w="4390" w:type="dxa"/>
          </w:tcPr>
          <w:p w14:paraId="5CD9851D" w14:textId="559CD377" w:rsidR="00BE16F1" w:rsidRPr="00BE16F1" w:rsidRDefault="006F1747" w:rsidP="00BE16F1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Severe- Profound Learning disability</w:t>
            </w:r>
            <w:r w:rsidR="00BE16F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E16F1" w:rsidRPr="00BE16F1">
              <w:rPr>
                <w:rFonts w:ascii="Calibri" w:hAnsi="Calibri" w:cs="Calibri"/>
                <w:bCs/>
                <w:sz w:val="24"/>
                <w:szCs w:val="24"/>
              </w:rPr>
              <w:t xml:space="preserve">that </w:t>
            </w:r>
            <w:r w:rsidR="00BE16F1" w:rsidRPr="00BE16F1">
              <w:rPr>
                <w:rFonts w:ascii="Calibri" w:hAnsi="Calibri" w:cs="Calibri"/>
                <w:b/>
                <w:sz w:val="24"/>
                <w:szCs w:val="24"/>
              </w:rPr>
              <w:t>might</w:t>
            </w:r>
            <w:r w:rsidR="00BE16F1" w:rsidRPr="00BE16F1">
              <w:rPr>
                <w:rFonts w:ascii="Calibri" w:hAnsi="Calibri" w:cs="Calibri"/>
                <w:bCs/>
                <w:sz w:val="24"/>
                <w:szCs w:val="24"/>
              </w:rPr>
              <w:t xml:space="preserve"> be associated with</w:t>
            </w:r>
            <w:r w:rsidR="00BE16F1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  <w:p w14:paraId="7AE1BD95" w14:textId="77777777" w:rsidR="00BE16F1" w:rsidRPr="00BE16F1" w:rsidRDefault="00BE16F1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35CA214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Multiple genetic and acquired causes</w:t>
            </w:r>
          </w:p>
          <w:p w14:paraId="53C2A82A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Down syndrome</w:t>
            </w:r>
          </w:p>
          <w:p w14:paraId="6DBA375C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Fragile X syndrome</w:t>
            </w:r>
          </w:p>
          <w:p w14:paraId="1BEAB80A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Rett syndrome  </w:t>
            </w:r>
          </w:p>
          <w:p w14:paraId="16A3159A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Angelman syndrome</w:t>
            </w:r>
          </w:p>
          <w:p w14:paraId="098070BE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bCs/>
                <w:sz w:val="24"/>
                <w:szCs w:val="24"/>
                <w:lang w:val="en"/>
              </w:rPr>
              <w:t>Tuberous sclerosis</w:t>
            </w:r>
          </w:p>
          <w:p w14:paraId="1F71DA8E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2" w:type="dxa"/>
          </w:tcPr>
          <w:p w14:paraId="6DDA2F88" w14:textId="0A4231CB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Physical</w:t>
            </w:r>
            <w:r w:rsidR="005D4FE7" w:rsidRPr="00BE16F1">
              <w:rPr>
                <w:rFonts w:ascii="Calibri" w:hAnsi="Calibri" w:cs="Calibri"/>
                <w:b/>
                <w:sz w:val="28"/>
                <w:szCs w:val="28"/>
              </w:rPr>
              <w:t xml:space="preserve"> Disability</w:t>
            </w:r>
            <w:r w:rsidRPr="00BE16F1">
              <w:rPr>
                <w:rFonts w:ascii="Calibri" w:hAnsi="Calibri" w:cs="Calibri"/>
                <w:b/>
                <w:sz w:val="28"/>
                <w:szCs w:val="28"/>
              </w:rPr>
              <w:t xml:space="preserve"> /</w:t>
            </w:r>
            <w:r w:rsidR="005D4FE7" w:rsidRPr="00BE16F1">
              <w:rPr>
                <w:rFonts w:ascii="Calibri" w:hAnsi="Calibri" w:cs="Calibri"/>
                <w:b/>
                <w:sz w:val="28"/>
                <w:szCs w:val="28"/>
              </w:rPr>
              <w:t xml:space="preserve"> N</w:t>
            </w: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eurological conditions</w:t>
            </w:r>
            <w:r w:rsidRPr="00BE16F1">
              <w:rPr>
                <w:rFonts w:ascii="Calibri" w:hAnsi="Calibri" w:cs="Calibri"/>
                <w:b/>
                <w:sz w:val="28"/>
                <w:szCs w:val="28"/>
              </w:rPr>
              <w:br/>
            </w:r>
          </w:p>
          <w:p w14:paraId="665E6C37" w14:textId="7D02BF41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Cerebral palsy </w:t>
            </w:r>
            <w:r w:rsidR="00DE413B" w:rsidRPr="00BE16F1">
              <w:rPr>
                <w:rFonts w:ascii="Calibri" w:hAnsi="Calibri" w:cs="Calibri"/>
                <w:sz w:val="24"/>
                <w:szCs w:val="24"/>
              </w:rPr>
              <w:t>causing severe disability</w:t>
            </w:r>
          </w:p>
          <w:p w14:paraId="4F6A64E7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Multiple sclerosis</w:t>
            </w:r>
          </w:p>
          <w:p w14:paraId="3FADD37A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Parkinson’s disease</w:t>
            </w:r>
          </w:p>
          <w:p w14:paraId="0A96B5D5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Severe stroke</w:t>
            </w:r>
          </w:p>
          <w:p w14:paraId="52CA5CEE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Advanced rheumatoid arthritis</w:t>
            </w:r>
          </w:p>
          <w:p w14:paraId="385C0B46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Brain injury</w:t>
            </w:r>
          </w:p>
          <w:p w14:paraId="1F9F6FD0" w14:textId="77777777" w:rsidR="006F1747" w:rsidRPr="00BE16F1" w:rsidRDefault="006F174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Huntington’s Disease</w:t>
            </w:r>
          </w:p>
          <w:p w14:paraId="3E295D16" w14:textId="7B910FFD" w:rsidR="005D4FE7" w:rsidRPr="00BE16F1" w:rsidRDefault="005D4FE7" w:rsidP="006F1747">
            <w:pPr>
              <w:numPr>
                <w:ilvl w:val="0"/>
                <w:numId w:val="22"/>
              </w:numPr>
              <w:tabs>
                <w:tab w:val="clear" w:pos="360"/>
                <w:tab w:val="left" w:pos="683"/>
                <w:tab w:val="num" w:pos="720"/>
              </w:tabs>
              <w:spacing w:after="0" w:line="240" w:lineRule="auto"/>
              <w:ind w:left="683" w:hanging="399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Reliance on a wheelchair for mobility with an inability to weight bear</w:t>
            </w:r>
          </w:p>
        </w:tc>
      </w:tr>
      <w:tr w:rsidR="001F2D7F" w:rsidRPr="005C4592" w14:paraId="029582DC" w14:textId="77777777" w:rsidTr="00BE16F1">
        <w:trPr>
          <w:trHeight w:val="1391"/>
          <w:jc w:val="center"/>
        </w:trPr>
        <w:tc>
          <w:tcPr>
            <w:tcW w:w="4390" w:type="dxa"/>
            <w:vMerge w:val="restart"/>
          </w:tcPr>
          <w:p w14:paraId="127CDE1A" w14:textId="23AF84CE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 xml:space="preserve"> Complex </w:t>
            </w:r>
            <w:r w:rsidR="000D0AE2" w:rsidRPr="00BE16F1">
              <w:rPr>
                <w:rFonts w:ascii="Calibri" w:hAnsi="Calibri" w:cs="Calibri"/>
                <w:b/>
                <w:sz w:val="28"/>
                <w:szCs w:val="28"/>
              </w:rPr>
              <w:t>/ Unstable M</w:t>
            </w: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edical conditions</w:t>
            </w:r>
          </w:p>
          <w:p w14:paraId="5B615566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0160E9C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b/>
                <w:sz w:val="24"/>
                <w:szCs w:val="24"/>
              </w:rPr>
              <w:t>Cardiovascular:</w:t>
            </w:r>
          </w:p>
          <w:p w14:paraId="293B475F" w14:textId="77777777" w:rsidR="006F1747" w:rsidRPr="00BE16F1" w:rsidRDefault="006F1747" w:rsidP="006F1747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Unstable Angina</w:t>
            </w:r>
          </w:p>
          <w:p w14:paraId="757F7093" w14:textId="77777777" w:rsidR="00DE413B" w:rsidRPr="00BE16F1" w:rsidRDefault="00DE413B" w:rsidP="006F1747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Symptomatic- Advanced 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 xml:space="preserve">Heart </w:t>
            </w:r>
            <w:r w:rsidRPr="00BE16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22DD30A" w14:textId="477F30C9" w:rsidR="006F1747" w:rsidRPr="00BE16F1" w:rsidRDefault="006F1747" w:rsidP="00C70749">
            <w:pPr>
              <w:tabs>
                <w:tab w:val="left" w:pos="851"/>
              </w:tabs>
              <w:spacing w:after="0" w:line="240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failure</w:t>
            </w:r>
          </w:p>
          <w:p w14:paraId="13060412" w14:textId="77777777" w:rsidR="006F1747" w:rsidRPr="00BE16F1" w:rsidRDefault="006F1747" w:rsidP="006F1747">
            <w:pPr>
              <w:pStyle w:val="ListParagraph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Uncontrolled hypertension</w:t>
            </w:r>
            <w:r w:rsidRPr="00BE16F1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8D6ED6B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b/>
                <w:sz w:val="24"/>
                <w:szCs w:val="24"/>
              </w:rPr>
              <w:t>Respiratory:</w:t>
            </w:r>
          </w:p>
          <w:p w14:paraId="185F1BA2" w14:textId="286171DE" w:rsidR="006F1747" w:rsidRPr="00BE16F1" w:rsidRDefault="001F2D7F" w:rsidP="006F1747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Severe 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COPD</w:t>
            </w:r>
          </w:p>
          <w:p w14:paraId="13B3CFB3" w14:textId="77777777" w:rsidR="006F1747" w:rsidRPr="00BE16F1" w:rsidRDefault="006F1747" w:rsidP="006F1747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Severe asthma</w:t>
            </w:r>
            <w:r w:rsidRPr="00BE16F1"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433C231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b/>
                <w:sz w:val="24"/>
                <w:szCs w:val="24"/>
              </w:rPr>
              <w:t>Other:</w:t>
            </w:r>
          </w:p>
          <w:p w14:paraId="00ADCC8A" w14:textId="77777777" w:rsidR="006F1747" w:rsidRPr="00BE16F1" w:rsidRDefault="006F1747" w:rsidP="006F1747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Poorly controlled epilepsy</w:t>
            </w:r>
          </w:p>
          <w:p w14:paraId="268C6BA1" w14:textId="77777777" w:rsidR="006F1747" w:rsidRPr="00BE16F1" w:rsidRDefault="006F1747" w:rsidP="006F1747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Unstable diabetes</w:t>
            </w:r>
          </w:p>
          <w:p w14:paraId="7409BA61" w14:textId="57A91585" w:rsidR="006F1747" w:rsidRPr="00BE16F1" w:rsidRDefault="000D0AE2" w:rsidP="006F1747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Severe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 xml:space="preserve"> bleeding disorders</w:t>
            </w:r>
          </w:p>
          <w:p w14:paraId="45C86FC8" w14:textId="38C65FCB" w:rsidR="001F2D7F" w:rsidRPr="00BE16F1" w:rsidRDefault="000D0AE2" w:rsidP="001F2D7F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Severely 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Immun</w:t>
            </w:r>
            <w:r w:rsidRPr="00BE16F1">
              <w:rPr>
                <w:rFonts w:ascii="Calibri" w:hAnsi="Calibri" w:cs="Calibri"/>
                <w:sz w:val="24"/>
                <w:szCs w:val="24"/>
              </w:rPr>
              <w:t>o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compromised</w:t>
            </w:r>
            <w:r w:rsidR="001F2D7F" w:rsidRPr="00BE16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4401E1A" w14:textId="2132732A" w:rsidR="006F1747" w:rsidRPr="00BE16F1" w:rsidRDefault="000D0AE2" w:rsidP="001F2D7F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Severely </w:t>
            </w:r>
            <w:r w:rsidR="007D6EC1" w:rsidRPr="00BE16F1">
              <w:rPr>
                <w:rFonts w:ascii="Calibri" w:hAnsi="Calibri" w:cs="Calibri"/>
                <w:sz w:val="24"/>
                <w:szCs w:val="24"/>
              </w:rPr>
              <w:t>Immunosuppressed</w:t>
            </w:r>
          </w:p>
          <w:p w14:paraId="3DBF6DE0" w14:textId="77777777" w:rsidR="000D0AE2" w:rsidRPr="00BE16F1" w:rsidRDefault="006F1747" w:rsidP="006F1747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left" w:pos="851"/>
              </w:tabs>
              <w:spacing w:after="0" w:line="240" w:lineRule="auto"/>
              <w:ind w:left="683" w:hanging="399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Multi system interlinked co-morbidities</w:t>
            </w:r>
          </w:p>
          <w:p w14:paraId="0EF1EDDF" w14:textId="77777777" w:rsidR="000D0AE2" w:rsidRPr="00BE16F1" w:rsidRDefault="000D0AE2" w:rsidP="000D0AE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Chronic medical conditions which severely complicate dental treatment and/or are compromised by poor dental health</w:t>
            </w:r>
          </w:p>
          <w:p w14:paraId="1ACF9B3F" w14:textId="11ED7659" w:rsidR="006F1747" w:rsidRPr="00BE16F1" w:rsidRDefault="000D0AE2" w:rsidP="000D0AE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People who have had radiotherapy to the head and or neck</w:t>
            </w: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29838486" w14:textId="77777777" w:rsidR="006F1747" w:rsidRPr="00BE16F1" w:rsidRDefault="006F1747" w:rsidP="00286F37">
            <w:pPr>
              <w:tabs>
                <w:tab w:val="left" w:pos="851"/>
              </w:tabs>
              <w:spacing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Neurodiverse conditions</w:t>
            </w:r>
          </w:p>
          <w:p w14:paraId="357FCAD8" w14:textId="0E4ED3B5" w:rsidR="006F1747" w:rsidRPr="00BE16F1" w:rsidRDefault="006F1747" w:rsidP="006F1747">
            <w:pPr>
              <w:numPr>
                <w:ilvl w:val="0"/>
                <w:numId w:val="26"/>
              </w:numPr>
              <w:tabs>
                <w:tab w:val="left" w:pos="683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Autism Spectrum Disorder</w:t>
            </w:r>
            <w:r w:rsidR="00BE16F1">
              <w:rPr>
                <w:rFonts w:ascii="Calibri" w:hAnsi="Calibri" w:cs="Calibri"/>
                <w:sz w:val="24"/>
                <w:szCs w:val="24"/>
              </w:rPr>
              <w:t xml:space="preserve"> (Level 2-3 requiring substantial support)</w:t>
            </w:r>
          </w:p>
        </w:tc>
      </w:tr>
      <w:tr w:rsidR="001F2D7F" w:rsidRPr="005C4592" w14:paraId="494902DC" w14:textId="77777777" w:rsidTr="00BE16F1">
        <w:trPr>
          <w:trHeight w:val="1269"/>
          <w:jc w:val="center"/>
        </w:trPr>
        <w:tc>
          <w:tcPr>
            <w:tcW w:w="4390" w:type="dxa"/>
            <w:vMerge/>
          </w:tcPr>
          <w:p w14:paraId="3CC9E2DA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2" w:type="dxa"/>
          </w:tcPr>
          <w:p w14:paraId="28109021" w14:textId="77777777" w:rsidR="006F1747" w:rsidRPr="00BE16F1" w:rsidRDefault="006F1747" w:rsidP="00286F37">
            <w:pPr>
              <w:tabs>
                <w:tab w:val="left" w:pos="851"/>
              </w:tabs>
              <w:spacing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Other</w:t>
            </w:r>
          </w:p>
          <w:p w14:paraId="1E75FEAF" w14:textId="14B43EF2" w:rsidR="006F1747" w:rsidRPr="00BE16F1" w:rsidRDefault="001F2D7F" w:rsidP="000D0AE2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851"/>
              </w:tabs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Moderate – Severe 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Frail</w:t>
            </w:r>
            <w:r w:rsidRPr="00BE16F1">
              <w:rPr>
                <w:rFonts w:ascii="Calibri" w:hAnsi="Calibri" w:cs="Calibri"/>
                <w:sz w:val="24"/>
                <w:szCs w:val="24"/>
              </w:rPr>
              <w:t>ty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ABF493C" w14:textId="4A1E9EE2" w:rsidR="000D0AE2" w:rsidRPr="00BE16F1" w:rsidRDefault="000D0AE2" w:rsidP="000D0AE2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851"/>
              </w:tabs>
              <w:spacing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BE16F1">
              <w:rPr>
                <w:rFonts w:ascii="Calibri" w:hAnsi="Calibri" w:cs="Calibri"/>
                <w:bCs/>
                <w:sz w:val="24"/>
                <w:szCs w:val="24"/>
              </w:rPr>
              <w:t>Life limiting conditions</w:t>
            </w:r>
          </w:p>
          <w:p w14:paraId="7CD23D73" w14:textId="77777777" w:rsidR="006F1747" w:rsidRPr="00BE16F1" w:rsidRDefault="006F1747" w:rsidP="000D0AE2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End of life care</w:t>
            </w:r>
          </w:p>
          <w:p w14:paraId="37BD8494" w14:textId="77777777" w:rsidR="000D0AE2" w:rsidRPr="00BE16F1" w:rsidRDefault="000D0AE2" w:rsidP="000D0AE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BE16F1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Conditions of the face and jaws requiring additional support for whom good oral health care may be essential</w:t>
            </w:r>
          </w:p>
          <w:p w14:paraId="2FB837FF" w14:textId="5C02D504" w:rsidR="000D0AE2" w:rsidRPr="00BE16F1" w:rsidRDefault="00DE413B" w:rsidP="000D0AE2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left" w:pos="851"/>
              </w:tabs>
              <w:spacing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BE16F1">
              <w:rPr>
                <w:rFonts w:ascii="Calibri" w:hAnsi="Calibri" w:cs="Calibri"/>
                <w:bCs/>
                <w:sz w:val="24"/>
                <w:szCs w:val="24"/>
              </w:rPr>
              <w:t>Severe s</w:t>
            </w:r>
            <w:r w:rsidR="000D0AE2" w:rsidRPr="00BE16F1">
              <w:rPr>
                <w:rFonts w:ascii="Calibri" w:hAnsi="Calibri" w:cs="Calibri"/>
                <w:bCs/>
                <w:sz w:val="24"/>
                <w:szCs w:val="24"/>
              </w:rPr>
              <w:t>ensory impairments</w:t>
            </w:r>
          </w:p>
        </w:tc>
      </w:tr>
      <w:tr w:rsidR="001F2D7F" w:rsidRPr="005C4592" w14:paraId="00E6D4DB" w14:textId="77777777" w:rsidTr="00BE16F1">
        <w:trPr>
          <w:trHeight w:val="1597"/>
          <w:jc w:val="center"/>
        </w:trPr>
        <w:tc>
          <w:tcPr>
            <w:tcW w:w="4390" w:type="dxa"/>
            <w:vMerge/>
          </w:tcPr>
          <w:p w14:paraId="10FF87DE" w14:textId="77777777" w:rsidR="006F1747" w:rsidRPr="00BE16F1" w:rsidRDefault="006F1747" w:rsidP="00286F37">
            <w:pPr>
              <w:tabs>
                <w:tab w:val="left" w:pos="851"/>
              </w:tabs>
              <w:spacing w:after="0" w:line="240" w:lineRule="auto"/>
              <w:ind w:left="28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360C103D" w14:textId="77777777" w:rsidR="006F1747" w:rsidRPr="00BE16F1" w:rsidRDefault="006F1747" w:rsidP="00286F37">
            <w:pPr>
              <w:tabs>
                <w:tab w:val="left" w:pos="851"/>
              </w:tabs>
              <w:spacing w:line="240" w:lineRule="auto"/>
              <w:ind w:left="284"/>
              <w:rPr>
                <w:rFonts w:ascii="Calibri" w:hAnsi="Calibri" w:cs="Calibri"/>
                <w:b/>
                <w:sz w:val="28"/>
                <w:szCs w:val="28"/>
              </w:rPr>
            </w:pPr>
            <w:r w:rsidRPr="00BE16F1">
              <w:rPr>
                <w:rFonts w:ascii="Calibri" w:hAnsi="Calibri" w:cs="Calibri"/>
                <w:b/>
                <w:sz w:val="28"/>
                <w:szCs w:val="28"/>
              </w:rPr>
              <w:t>Mental health conditions</w:t>
            </w:r>
          </w:p>
          <w:p w14:paraId="07D7BDAB" w14:textId="0ACCCE94" w:rsidR="006F1747" w:rsidRPr="00BE16F1" w:rsidRDefault="005D4FE7" w:rsidP="006F174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17"/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Severe p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sychotic illness</w:t>
            </w:r>
          </w:p>
          <w:p w14:paraId="7A9403DD" w14:textId="77777777" w:rsidR="006F1747" w:rsidRPr="00BE16F1" w:rsidRDefault="006F1747" w:rsidP="006F174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17"/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Unstable psychiatric illness</w:t>
            </w:r>
          </w:p>
          <w:p w14:paraId="1B651EB6" w14:textId="02E5EC6B" w:rsidR="006F1747" w:rsidRPr="00BE16F1" w:rsidRDefault="005D4FE7" w:rsidP="006F174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17"/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Current e</w:t>
            </w:r>
            <w:r w:rsidR="006F1747" w:rsidRPr="00BE16F1">
              <w:rPr>
                <w:rFonts w:ascii="Calibri" w:hAnsi="Calibri" w:cs="Calibri"/>
                <w:sz w:val="24"/>
                <w:szCs w:val="24"/>
              </w:rPr>
              <w:t>ating disorder</w:t>
            </w:r>
          </w:p>
          <w:p w14:paraId="1157F57A" w14:textId="61913667" w:rsidR="006F1747" w:rsidRPr="00BE16F1" w:rsidRDefault="006F1747" w:rsidP="006F174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17"/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Advanced Dementia </w:t>
            </w:r>
          </w:p>
          <w:p w14:paraId="165286E3" w14:textId="77777777" w:rsidR="000D0AE2" w:rsidRPr="00BE16F1" w:rsidRDefault="000D0AE2" w:rsidP="006F174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17"/>
                <w:tab w:val="left" w:pos="851"/>
              </w:tabs>
              <w:spacing w:after="0" w:line="240" w:lineRule="auto"/>
              <w:ind w:left="284" w:firstLine="0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 xml:space="preserve">Severe and enduring dental </w:t>
            </w:r>
          </w:p>
          <w:p w14:paraId="028EC01C" w14:textId="2D07849B" w:rsidR="000D0AE2" w:rsidRPr="00BE16F1" w:rsidRDefault="000D0AE2" w:rsidP="00C70749">
            <w:pPr>
              <w:pStyle w:val="ListParagraph"/>
              <w:tabs>
                <w:tab w:val="left" w:pos="851"/>
              </w:tabs>
              <w:spacing w:after="0" w:line="240" w:lineRule="auto"/>
              <w:ind w:left="851"/>
              <w:rPr>
                <w:rFonts w:ascii="Calibri" w:hAnsi="Calibri" w:cs="Calibri"/>
                <w:sz w:val="24"/>
                <w:szCs w:val="24"/>
              </w:rPr>
            </w:pPr>
            <w:r w:rsidRPr="00BE16F1">
              <w:rPr>
                <w:rFonts w:ascii="Calibri" w:hAnsi="Calibri" w:cs="Calibri"/>
                <w:sz w:val="24"/>
                <w:szCs w:val="24"/>
              </w:rPr>
              <w:t>phobia AND an additional need</w:t>
            </w:r>
            <w:r w:rsidR="00DE413B" w:rsidRPr="00BE16F1">
              <w:rPr>
                <w:rFonts w:ascii="Calibri" w:hAnsi="Calibri" w:cs="Calibri"/>
                <w:sz w:val="24"/>
                <w:szCs w:val="24"/>
              </w:rPr>
              <w:t xml:space="preserve"> or under the care of a mental health team</w:t>
            </w:r>
          </w:p>
          <w:p w14:paraId="669F1B4A" w14:textId="77777777" w:rsidR="006F1747" w:rsidRPr="00BE16F1" w:rsidRDefault="006F1747" w:rsidP="006F1747">
            <w:pPr>
              <w:pStyle w:val="ListParagraph"/>
              <w:spacing w:after="0" w:line="240" w:lineRule="auto"/>
              <w:ind w:left="86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41A975B" w14:textId="77777777" w:rsidR="007D6EC1" w:rsidRDefault="007D6EC1" w:rsidP="00257B73">
      <w:pPr>
        <w:pStyle w:val="Default"/>
        <w:rPr>
          <w:b/>
        </w:rPr>
      </w:pPr>
    </w:p>
    <w:p w14:paraId="29A96FB1" w14:textId="2778E5F4" w:rsidR="001F2D7F" w:rsidRPr="00E632D5" w:rsidRDefault="000D0AE2" w:rsidP="00257B73">
      <w:pPr>
        <w:pStyle w:val="Default"/>
        <w:rPr>
          <w:rFonts w:ascii="Calibri" w:hAnsi="Calibri" w:cs="Calibri"/>
        </w:rPr>
      </w:pPr>
      <w:r w:rsidRPr="005C4592">
        <w:rPr>
          <w:b/>
        </w:rPr>
        <w:t>List of conditions relevant to Specialist Community Dental Services</w:t>
      </w:r>
      <w:r w:rsidR="00553DF4">
        <w:rPr>
          <w:b/>
        </w:rPr>
        <w:t>-</w:t>
      </w:r>
      <w:r w:rsidR="00553DF4" w:rsidRPr="00553DF4">
        <w:rPr>
          <w:rFonts w:ascii="Calibri" w:hAnsi="Calibri" w:cs="Calibri"/>
        </w:rPr>
        <w:t xml:space="preserve"> </w:t>
      </w:r>
      <w:r w:rsidR="00DE413B" w:rsidRPr="00DE413B">
        <w:rPr>
          <w:rFonts w:ascii="Calibri" w:hAnsi="Calibri" w:cs="Calibri"/>
        </w:rPr>
        <w:t>Information  taken from NHS England South West Guidance for referral to Special Care Dentistry Community Dental Service.</w:t>
      </w:r>
    </w:p>
    <w:p w14:paraId="256487D1" w14:textId="77777777" w:rsidR="007D4153" w:rsidRPr="00E632D5" w:rsidRDefault="007D4153" w:rsidP="007D415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BB2BE7" w14:textId="00E8A261" w:rsidR="00AF3C30" w:rsidRPr="00920EBD" w:rsidRDefault="00AF3C30" w:rsidP="007D415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20EBD">
        <w:rPr>
          <w:rFonts w:ascii="Calibri" w:eastAsia="Calibri" w:hAnsi="Calibri" w:cs="Calibri"/>
          <w:b/>
          <w:bCs/>
          <w:sz w:val="24"/>
          <w:szCs w:val="24"/>
        </w:rPr>
        <w:t>Bariatric patients</w:t>
      </w:r>
      <w:r w:rsidR="00920E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E7667">
        <w:rPr>
          <w:rFonts w:ascii="Calibri" w:eastAsia="Calibri" w:hAnsi="Calibri" w:cs="Calibri"/>
          <w:b/>
          <w:bCs/>
          <w:sz w:val="24"/>
          <w:szCs w:val="24"/>
        </w:rPr>
        <w:t xml:space="preserve">who fulfil criteria above, </w:t>
      </w:r>
      <w:r w:rsidRPr="00920EBD">
        <w:rPr>
          <w:rFonts w:ascii="Calibri" w:eastAsia="Calibri" w:hAnsi="Calibri" w:cs="Calibri"/>
          <w:b/>
          <w:bCs/>
          <w:sz w:val="24"/>
          <w:szCs w:val="24"/>
        </w:rPr>
        <w:t>requiring specialist services</w:t>
      </w:r>
      <w:r w:rsidR="00EE17BE" w:rsidRPr="00920E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39001A0" w14:textId="1142B189" w:rsidR="00AF3C30" w:rsidRPr="00920EBD" w:rsidRDefault="00AF3C30" w:rsidP="007D41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0EBD">
        <w:rPr>
          <w:rFonts w:ascii="Calibri" w:eastAsia="Calibri" w:hAnsi="Calibri" w:cs="Calibri"/>
          <w:sz w:val="24"/>
          <w:szCs w:val="24"/>
        </w:rPr>
        <w:t xml:space="preserve">Patients </w:t>
      </w:r>
      <w:r w:rsidR="007D4153" w:rsidRPr="00920EBD">
        <w:rPr>
          <w:rFonts w:ascii="Calibri" w:eastAsia="Calibri" w:hAnsi="Calibri" w:cs="Calibri"/>
          <w:sz w:val="24"/>
          <w:szCs w:val="24"/>
        </w:rPr>
        <w:t xml:space="preserve">with a weight that exceeds </w:t>
      </w:r>
      <w:r w:rsidRPr="00920EBD">
        <w:rPr>
          <w:rFonts w:ascii="Calibri" w:eastAsia="Calibri" w:hAnsi="Calibri" w:cs="Calibri"/>
          <w:sz w:val="24"/>
          <w:szCs w:val="24"/>
        </w:rPr>
        <w:t>the weight limit of an average dental chair in a general dental practice (limits vary from 21 stone - 28 stone) and therefore cannot be treated in general practice may be referred. However, not all service sites have bariatric facilities and as such the patient may need to travel to a suitable location for treatment.</w:t>
      </w:r>
    </w:p>
    <w:p w14:paraId="569B469E" w14:textId="77777777" w:rsidR="00AF3C30" w:rsidRPr="00AF3C30" w:rsidRDefault="00AF3C30" w:rsidP="007D415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F3C30">
        <w:rPr>
          <w:rFonts w:ascii="Calibri" w:eastAsia="Calibri" w:hAnsi="Calibri" w:cs="Calibri"/>
          <w:sz w:val="24"/>
          <w:szCs w:val="24"/>
        </w:rPr>
        <w:t xml:space="preserve"> </w:t>
      </w:r>
    </w:p>
    <w:p w14:paraId="1DF10008" w14:textId="77777777" w:rsidR="007D4153" w:rsidRPr="00AF3C30" w:rsidRDefault="00AF3C30" w:rsidP="007D415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3C30">
        <w:rPr>
          <w:rFonts w:ascii="Calibri" w:eastAsia="Calibri" w:hAnsi="Calibri" w:cs="Calibri"/>
          <w:b/>
          <w:bCs/>
          <w:sz w:val="24"/>
          <w:szCs w:val="24"/>
        </w:rPr>
        <w:t xml:space="preserve">Domiciliary care </w:t>
      </w:r>
    </w:p>
    <w:p w14:paraId="419AE436" w14:textId="5B60CD1F" w:rsidR="00AF3C30" w:rsidRPr="00AF3C30" w:rsidRDefault="00AF3C30" w:rsidP="007D415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3C30">
        <w:rPr>
          <w:rFonts w:ascii="Calibri" w:eastAsia="Calibri" w:hAnsi="Calibri" w:cs="Calibri"/>
          <w:sz w:val="24"/>
          <w:szCs w:val="24"/>
        </w:rPr>
        <w:t xml:space="preserve">Domiciliary care is considered appropriate if the patient is bedbound or housebound </w:t>
      </w:r>
      <w:r w:rsidR="007D4153" w:rsidRPr="00E632D5">
        <w:rPr>
          <w:rFonts w:ascii="Calibri" w:eastAsia="Calibri" w:hAnsi="Calibri" w:cs="Calibri"/>
          <w:sz w:val="24"/>
          <w:szCs w:val="24"/>
        </w:rPr>
        <w:t xml:space="preserve">so unable to attend any appointments that require leaving their place of residence. </w:t>
      </w:r>
      <w:r w:rsidRPr="00AF3C30">
        <w:rPr>
          <w:rFonts w:ascii="Calibri" w:eastAsia="Calibri" w:hAnsi="Calibri" w:cs="Calibri"/>
          <w:sz w:val="24"/>
          <w:szCs w:val="24"/>
        </w:rPr>
        <w:t xml:space="preserve">Examples </w:t>
      </w:r>
      <w:r w:rsidR="007D4153" w:rsidRPr="00E632D5">
        <w:rPr>
          <w:rFonts w:ascii="Calibri" w:eastAsia="Calibri" w:hAnsi="Calibri" w:cs="Calibri"/>
          <w:sz w:val="24"/>
          <w:szCs w:val="24"/>
        </w:rPr>
        <w:t>may be</w:t>
      </w:r>
      <w:r w:rsidRPr="00AF3C30">
        <w:rPr>
          <w:rFonts w:ascii="Calibri" w:eastAsia="Calibri" w:hAnsi="Calibri" w:cs="Calibri"/>
          <w:sz w:val="24"/>
          <w:szCs w:val="24"/>
        </w:rPr>
        <w:t xml:space="preserve"> due to </w:t>
      </w:r>
      <w:r w:rsidR="007D4153" w:rsidRPr="00E632D5">
        <w:rPr>
          <w:rFonts w:ascii="Calibri" w:eastAsia="Calibri" w:hAnsi="Calibri" w:cs="Calibri"/>
          <w:sz w:val="24"/>
          <w:szCs w:val="24"/>
        </w:rPr>
        <w:t xml:space="preserve">a </w:t>
      </w:r>
      <w:r w:rsidR="007D4153" w:rsidRPr="00AF3C30">
        <w:rPr>
          <w:rFonts w:ascii="Calibri" w:eastAsia="Calibri" w:hAnsi="Calibri" w:cs="Calibri"/>
          <w:sz w:val="24"/>
          <w:szCs w:val="24"/>
        </w:rPr>
        <w:t>severe disability, complex medical or mental health conditions whose Additional Needs cannot be met by a General Dental Practitioner</w:t>
      </w:r>
      <w:r w:rsidR="00B36FD7">
        <w:rPr>
          <w:rFonts w:ascii="Calibri" w:eastAsia="Calibri" w:hAnsi="Calibri" w:cs="Calibri"/>
          <w:sz w:val="24"/>
          <w:szCs w:val="24"/>
        </w:rPr>
        <w:t>.</w:t>
      </w:r>
      <w:r w:rsidR="007D4153" w:rsidRPr="00AF3C30">
        <w:rPr>
          <w:rFonts w:ascii="Calibri" w:eastAsia="Calibri" w:hAnsi="Calibri" w:cs="Calibri"/>
          <w:sz w:val="24"/>
          <w:szCs w:val="24"/>
        </w:rPr>
        <w:t xml:space="preserve"> </w:t>
      </w:r>
    </w:p>
    <w:p w14:paraId="6F8248EF" w14:textId="77777777" w:rsidR="00BE16F1" w:rsidRDefault="00BE16F1" w:rsidP="00352291">
      <w:pPr>
        <w:pStyle w:val="Default"/>
        <w:spacing w:after="140"/>
        <w:rPr>
          <w:rFonts w:ascii="Calibri" w:hAnsi="Calibri" w:cs="Calibri"/>
          <w:b/>
          <w:bCs/>
        </w:rPr>
      </w:pPr>
    </w:p>
    <w:p w14:paraId="6B9A9498" w14:textId="7C69522B" w:rsidR="00352291" w:rsidRPr="00E632D5" w:rsidRDefault="007E30E8" w:rsidP="00352291">
      <w:pPr>
        <w:pStyle w:val="Default"/>
        <w:spacing w:after="140"/>
        <w:rPr>
          <w:rFonts w:ascii="Calibri" w:hAnsi="Calibri" w:cs="Calibri"/>
          <w:b/>
          <w:bCs/>
        </w:rPr>
      </w:pPr>
      <w:r w:rsidRPr="00E632D5">
        <w:rPr>
          <w:rFonts w:ascii="Calibri" w:hAnsi="Calibri" w:cs="Calibri"/>
          <w:b/>
          <w:bCs/>
        </w:rPr>
        <w:lastRenderedPageBreak/>
        <w:t xml:space="preserve">Referral criteria for </w:t>
      </w:r>
      <w:r w:rsidR="0029591B" w:rsidRPr="00E632D5">
        <w:rPr>
          <w:rFonts w:ascii="Calibri" w:hAnsi="Calibri" w:cs="Calibri"/>
          <w:b/>
          <w:bCs/>
        </w:rPr>
        <w:t>Children:</w:t>
      </w:r>
    </w:p>
    <w:p w14:paraId="35CD94E8" w14:textId="0D9E3B50" w:rsidR="00FD47D3" w:rsidRPr="00E632D5" w:rsidRDefault="00FD47D3" w:rsidP="00FD47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E632D5">
        <w:rPr>
          <w:rFonts w:ascii="Calibri" w:hAnsi="Calibri" w:cs="Calibri"/>
          <w:sz w:val="24"/>
          <w:szCs w:val="24"/>
          <w14:ligatures w14:val="standardContextual"/>
        </w:rPr>
        <w:t>Children that fall into any of the criteria set out above (where relevant) OR</w:t>
      </w:r>
    </w:p>
    <w:p w14:paraId="6777F6EF" w14:textId="79D9B647" w:rsidR="00C8294D" w:rsidRPr="00E632D5" w:rsidRDefault="00FD47D3" w:rsidP="00FD47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E632D5">
        <w:rPr>
          <w:rFonts w:ascii="Calibri" w:hAnsi="Calibri" w:cs="Calibri"/>
          <w:sz w:val="24"/>
          <w:szCs w:val="24"/>
          <w14:ligatures w14:val="standardContextual"/>
        </w:rPr>
        <w:t>S</w:t>
      </w:r>
      <w:r w:rsidR="0029591B" w:rsidRPr="00E632D5">
        <w:rPr>
          <w:rFonts w:ascii="Calibri" w:hAnsi="Calibri" w:cs="Calibri"/>
          <w:sz w:val="24"/>
          <w:szCs w:val="24"/>
          <w14:ligatures w14:val="standardContextual"/>
        </w:rPr>
        <w:t>ignificant behavioural problems, where acclimatisation and treatment has been attempted and proved unsuccessful</w:t>
      </w:r>
    </w:p>
    <w:p w14:paraId="6084D98E" w14:textId="5A90440C" w:rsidR="00DE413B" w:rsidRPr="00DE413B" w:rsidRDefault="00DE413B" w:rsidP="00DE413B">
      <w:pPr>
        <w:pStyle w:val="ListParagraph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E413B">
        <w:rPr>
          <w:rFonts w:ascii="Calibri" w:hAnsi="Calibri" w:cs="Calibri"/>
          <w:sz w:val="24"/>
          <w:szCs w:val="24"/>
          <w14:ligatures w14:val="standardContextual"/>
        </w:rPr>
        <w:t>We have a long waiting list so please continue to provide enhanced prevention and stabilisation treatments as per Department of health – Delivering Better Oral Health Toolkit</w:t>
      </w:r>
    </w:p>
    <w:p w14:paraId="7381DA56" w14:textId="7FA43FAD" w:rsidR="00FD47D3" w:rsidRPr="00E632D5" w:rsidRDefault="00DE413B" w:rsidP="00FD47D3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Children </w:t>
      </w:r>
      <w:r w:rsidR="00FD47D3" w:rsidRPr="00E632D5">
        <w:rPr>
          <w:rFonts w:ascii="Calibri" w:hAnsi="Calibri" w:cs="Calibri"/>
          <w:sz w:val="24"/>
          <w:szCs w:val="24"/>
        </w:rPr>
        <w:t>with extensive decay for whom treatment has proved unsuccessful</w:t>
      </w:r>
    </w:p>
    <w:p w14:paraId="113567B8" w14:textId="66CEF016" w:rsidR="00FD262C" w:rsidRDefault="00FD47D3" w:rsidP="00A442AF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>Looked After Children and child protection issues or those under a Child Protection Plan</w:t>
      </w:r>
    </w:p>
    <w:p w14:paraId="238BC4F1" w14:textId="000524D5" w:rsidR="00DE413B" w:rsidRPr="00E34FF2" w:rsidRDefault="00DE413B" w:rsidP="00A442AF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Moderate- Severe Molar Incisor Hypo-mineralisation </w:t>
      </w:r>
    </w:p>
    <w:p w14:paraId="21478507" w14:textId="77777777" w:rsidR="00553DF4" w:rsidRDefault="00553DF4" w:rsidP="00553D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9758F2" w14:paraId="51355792" w14:textId="77777777" w:rsidTr="002C3EC1">
        <w:tc>
          <w:tcPr>
            <w:tcW w:w="9016" w:type="dxa"/>
            <w:gridSpan w:val="2"/>
          </w:tcPr>
          <w:p w14:paraId="5D5C48A3" w14:textId="385B72E0" w:rsidR="009758F2" w:rsidRPr="00E632D5" w:rsidRDefault="009758F2" w:rsidP="00975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We will refuse treatment or refer back, for the following reasons:</w:t>
            </w:r>
          </w:p>
          <w:p w14:paraId="69A61185" w14:textId="74BCF71E" w:rsidR="009758F2" w:rsidRPr="00E632D5" w:rsidRDefault="009758F2" w:rsidP="009758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Out of </w:t>
            </w:r>
            <w:r w:rsidR="00920EB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ICB </w:t>
            </w: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area referrals</w:t>
            </w:r>
          </w:p>
          <w:p w14:paraId="22FAF7EE" w14:textId="69006479" w:rsidR="009758F2" w:rsidRPr="00E632D5" w:rsidRDefault="009758F2" w:rsidP="009758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</w:rPr>
              <w:t xml:space="preserve">Referrals </w:t>
            </w:r>
            <w:r w:rsidR="00920EBD" w:rsidRPr="00E632D5">
              <w:rPr>
                <w:rFonts w:ascii="Calibri" w:hAnsi="Calibri" w:cs="Calibri"/>
                <w:sz w:val="24"/>
                <w:szCs w:val="24"/>
              </w:rPr>
              <w:t>based on</w:t>
            </w:r>
            <w:r w:rsidRPr="00E632D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1F13">
              <w:rPr>
                <w:rFonts w:ascii="Calibri" w:hAnsi="Calibri" w:cs="Calibri"/>
                <w:sz w:val="24"/>
                <w:szCs w:val="24"/>
              </w:rPr>
              <w:t>absence of an NHS GDP</w:t>
            </w:r>
          </w:p>
          <w:p w14:paraId="11062C6C" w14:textId="77777777" w:rsidR="009758F2" w:rsidRPr="00E632D5" w:rsidRDefault="009758F2" w:rsidP="009758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Inappropriate referrals including incomplete, illegible or insufficient information </w:t>
            </w:r>
          </w:p>
          <w:p w14:paraId="2BFE6025" w14:textId="77777777" w:rsidR="006A1F13" w:rsidRDefault="009758F2" w:rsidP="006A1F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Patients whose needs could be met by a General Dental Practitioner (GDP)</w:t>
            </w:r>
          </w:p>
          <w:p w14:paraId="029361FA" w14:textId="6B2D7677" w:rsidR="00DE413B" w:rsidRPr="00DE413B" w:rsidRDefault="006A1F13" w:rsidP="00DE413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14:ligatures w14:val="standardContextual"/>
              </w:rPr>
            </w:pPr>
            <w:r w:rsidRPr="006A1F13">
              <w:rPr>
                <w:rFonts w:ascii="Calibri" w:hAnsi="Calibri" w:cs="Calibri"/>
                <w:sz w:val="24"/>
                <w:szCs w:val="24"/>
              </w:rPr>
              <w:t>The service supports, but doesn’t duplicate, care already provided by general dental practices or hospitals</w:t>
            </w:r>
            <w:r w:rsidR="00DE413B">
              <w:rPr>
                <w:rFonts w:ascii="Calibri" w:hAnsi="Calibri" w:cs="Calibri"/>
                <w:sz w:val="24"/>
                <w:szCs w:val="24"/>
              </w:rPr>
              <w:t xml:space="preserve"> e.g</w:t>
            </w:r>
            <w:r w:rsidR="007D6EC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B226B0A" w14:textId="77777777" w:rsidR="00DE413B" w:rsidRPr="00DE413B" w:rsidRDefault="00DE413B" w:rsidP="00DE413B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DE413B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Patients requiring surgical extractions/difficult extractions (These patients should be referred on the separate MOS referral form, or to our Oral and Maxillofacial colleagues at Musgrove Park Hospital / Poole Hospital)</w:t>
            </w:r>
          </w:p>
          <w:p w14:paraId="227159D2" w14:textId="77777777" w:rsidR="00DE413B" w:rsidRPr="00DE413B" w:rsidRDefault="00DE413B" w:rsidP="00DE413B">
            <w:pPr>
              <w:pStyle w:val="ListParagraph"/>
              <w:numPr>
                <w:ilvl w:val="1"/>
                <w:numId w:val="1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E413B">
              <w:rPr>
                <w:rFonts w:ascii="Calibri" w:hAnsi="Calibri" w:cs="Calibri"/>
                <w:sz w:val="24"/>
                <w:szCs w:val="24"/>
              </w:rPr>
              <w:t>Medically compromised patients who require extraction only treatment plans (These patients should be referred directly to our Oral and Maxillofacial colleagues)</w:t>
            </w:r>
          </w:p>
          <w:p w14:paraId="35B82506" w14:textId="76C0ABC1" w:rsidR="00DE413B" w:rsidRPr="00DE413B" w:rsidRDefault="00DE413B" w:rsidP="00DE413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DE413B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Referrals for any complex trauma – please refer these cases to secondary care dental hospitals </w:t>
            </w:r>
            <w:r w:rsidR="00B36FD7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that provide this treatment</w:t>
            </w:r>
          </w:p>
          <w:p w14:paraId="1618AD03" w14:textId="7159CB76" w:rsidR="009758F2" w:rsidRPr="00E632D5" w:rsidRDefault="009758F2" w:rsidP="009758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Patients that the GDP has not described any attempt to carryout acclimatisation / stabilisation or treatment where appropriate</w:t>
            </w:r>
          </w:p>
          <w:p w14:paraId="30152D4B" w14:textId="77777777" w:rsidR="009758F2" w:rsidRDefault="009758F2" w:rsidP="009758F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Patients requiring surgical extractions/difficult extractions</w:t>
            </w:r>
          </w:p>
          <w:p w14:paraId="20FAD11F" w14:textId="63420792" w:rsidR="009758F2" w:rsidRPr="009758F2" w:rsidRDefault="009758F2" w:rsidP="009758F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</w:p>
        </w:tc>
      </w:tr>
      <w:tr w:rsidR="00553DF4" w14:paraId="11A48D4B" w14:textId="77777777" w:rsidTr="00553DF4">
        <w:tc>
          <w:tcPr>
            <w:tcW w:w="5807" w:type="dxa"/>
          </w:tcPr>
          <w:p w14:paraId="6458812C" w14:textId="3F315B47" w:rsidR="00553DF4" w:rsidRPr="00EB02B4" w:rsidRDefault="00553DF4" w:rsidP="00553DF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2D5">
              <w:rPr>
                <w:rFonts w:ascii="Calibri" w:hAnsi="Calibri" w:cs="Calibri"/>
                <w:b/>
                <w:bCs/>
                <w:sz w:val="24"/>
                <w:szCs w:val="24"/>
              </w:rPr>
              <w:t>Examples of r</w:t>
            </w:r>
            <w:r w:rsidRPr="00EB02B4">
              <w:rPr>
                <w:rFonts w:ascii="Calibri" w:hAnsi="Calibri" w:cs="Calibri"/>
                <w:b/>
                <w:bCs/>
                <w:sz w:val="24"/>
                <w:szCs w:val="24"/>
              </w:rPr>
              <w:t>eferrals</w:t>
            </w:r>
            <w:r w:rsidR="009758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for adults</w:t>
            </w:r>
            <w:r w:rsidRPr="00EB02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632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that would not be </w:t>
            </w:r>
            <w:r w:rsidRPr="00EB02B4">
              <w:rPr>
                <w:rFonts w:ascii="Calibri" w:hAnsi="Calibri" w:cs="Calibri"/>
                <w:b/>
                <w:bCs/>
                <w:sz w:val="24"/>
                <w:szCs w:val="24"/>
              </w:rPr>
              <w:t>accepted:</w:t>
            </w:r>
          </w:p>
          <w:p w14:paraId="4678A03E" w14:textId="77777777" w:rsidR="00553DF4" w:rsidRPr="00E632D5" w:rsidRDefault="00553DF4" w:rsidP="00553DF4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632D5">
              <w:rPr>
                <w:rFonts w:ascii="Calibri" w:hAnsi="Calibri" w:cs="Calibri"/>
                <w:sz w:val="24"/>
                <w:szCs w:val="24"/>
              </w:rPr>
              <w:t>High caries rate for stabilisation or routine treatment, unless they meet the criteria above</w:t>
            </w:r>
          </w:p>
          <w:p w14:paraId="1CA84244" w14:textId="77777777" w:rsidR="00553DF4" w:rsidRPr="00E632D5" w:rsidRDefault="00553DF4" w:rsidP="00553DF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</w:rPr>
              <w:t>Dental phobias for conscious sedation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Pr="00E632D5">
              <w:rPr>
                <w:rFonts w:ascii="Calibri" w:hAnsi="Calibri" w:cs="Calibri"/>
                <w:sz w:val="24"/>
                <w:szCs w:val="24"/>
              </w:rPr>
              <w:t xml:space="preserve"> unless they meet our criteria above</w:t>
            </w: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</w:p>
          <w:p w14:paraId="7E02F913" w14:textId="6CCE9EB5" w:rsidR="00553DF4" w:rsidRPr="00E632D5" w:rsidRDefault="00553DF4" w:rsidP="00553DF4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632D5">
              <w:rPr>
                <w:rFonts w:ascii="Calibri" w:hAnsi="Calibri" w:cs="Calibri"/>
                <w:sz w:val="24"/>
                <w:szCs w:val="24"/>
              </w:rPr>
              <w:t>Those who are requesting but do not need domiciliary care- Surgery care ensures the best and safest treatment is provided</w:t>
            </w:r>
          </w:p>
          <w:p w14:paraId="531A4DF4" w14:textId="77777777" w:rsidR="00553DF4" w:rsidRPr="00E632D5" w:rsidRDefault="00553DF4" w:rsidP="00B36FD7">
            <w:pPr>
              <w:pStyle w:val="Default"/>
              <w:numPr>
                <w:ilvl w:val="0"/>
                <w:numId w:val="14"/>
              </w:numPr>
              <w:ind w:left="357" w:hanging="357"/>
              <w:rPr>
                <w:rFonts w:ascii="Calibri" w:hAnsi="Calibri" w:cs="Calibri"/>
              </w:rPr>
            </w:pPr>
            <w:r w:rsidRPr="00E632D5">
              <w:rPr>
                <w:rFonts w:ascii="Calibri" w:hAnsi="Calibri" w:cs="Calibri"/>
              </w:rPr>
              <w:t xml:space="preserve">Failed attempts for denture construction </w:t>
            </w:r>
          </w:p>
          <w:p w14:paraId="3D11067A" w14:textId="6168A800" w:rsidR="00553DF4" w:rsidRPr="00DE413B" w:rsidRDefault="00553DF4" w:rsidP="00B36FD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Refe</w:t>
            </w:r>
            <w:r w:rsidRPr="00E632D5">
              <w:rPr>
                <w:rFonts w:ascii="Calibri" w:eastAsia="ArialMT" w:hAnsi="Calibri" w:cs="Calibri"/>
                <w:sz w:val="24"/>
                <w:szCs w:val="24"/>
                <w14:ligatures w14:val="standardContextual"/>
              </w:rPr>
              <w:t xml:space="preserve">rral for ‘Elderly patients’ where </w:t>
            </w:r>
            <w:r w:rsidRPr="00E632D5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no clinical or medical information is provided to justify a referral </w:t>
            </w:r>
          </w:p>
        </w:tc>
        <w:tc>
          <w:tcPr>
            <w:tcW w:w="3209" w:type="dxa"/>
          </w:tcPr>
          <w:p w14:paraId="4397E1EC" w14:textId="09A3841A" w:rsidR="00553DF4" w:rsidRDefault="00553DF4" w:rsidP="00553DF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632D5">
              <w:rPr>
                <w:rFonts w:ascii="Calibri" w:hAnsi="Calibri" w:cs="Calibri"/>
                <w:b/>
                <w:bCs/>
                <w:sz w:val="24"/>
                <w:szCs w:val="24"/>
              </w:rPr>
              <w:t>Examples of referrals</w:t>
            </w:r>
            <w:r w:rsidR="009758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for children</w:t>
            </w:r>
            <w:r w:rsidRPr="00E632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that would not be accepted:</w:t>
            </w:r>
          </w:p>
          <w:p w14:paraId="1403E6EF" w14:textId="77777777" w:rsidR="00553DF4" w:rsidRPr="00F10419" w:rsidRDefault="00553DF4" w:rsidP="00553DF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2DA31C" w14:textId="64B9469E" w:rsidR="00553DF4" w:rsidRPr="00E632D5" w:rsidRDefault="00553DF4" w:rsidP="00553DF4">
            <w:pPr>
              <w:pStyle w:val="ListParagraph"/>
              <w:numPr>
                <w:ilvl w:val="0"/>
                <w:numId w:val="1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632D5">
              <w:rPr>
                <w:rFonts w:ascii="Calibri" w:hAnsi="Calibri" w:cs="Calibri"/>
                <w:sz w:val="24"/>
                <w:szCs w:val="24"/>
              </w:rPr>
              <w:t>Orthodontic extractions</w:t>
            </w:r>
            <w:r w:rsidR="00DE41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E413B" w:rsidRPr="00DE413B">
              <w:rPr>
                <w:rFonts w:ascii="Calibri" w:hAnsi="Calibri" w:cs="Calibri"/>
                <w:sz w:val="24"/>
                <w:szCs w:val="24"/>
              </w:rPr>
              <w:t xml:space="preserve">including those for </w:t>
            </w:r>
            <w:r w:rsidR="00DE413B">
              <w:rPr>
                <w:rFonts w:ascii="Calibri" w:hAnsi="Calibri" w:cs="Calibri"/>
                <w:sz w:val="24"/>
                <w:szCs w:val="24"/>
              </w:rPr>
              <w:t>i</w:t>
            </w:r>
            <w:r w:rsidR="00DE413B" w:rsidRPr="00DE413B">
              <w:rPr>
                <w:rFonts w:ascii="Calibri" w:hAnsi="Calibri" w:cs="Calibri"/>
                <w:sz w:val="24"/>
                <w:szCs w:val="24"/>
              </w:rPr>
              <w:t>nfra occluded and impacted teeth</w:t>
            </w:r>
          </w:p>
          <w:p w14:paraId="51324C43" w14:textId="77777777" w:rsidR="00553DF4" w:rsidRDefault="00553DF4" w:rsidP="00DE413B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  <w14:ligatures w14:val="standardContextual"/>
              </w:rPr>
            </w:pPr>
          </w:p>
        </w:tc>
      </w:tr>
    </w:tbl>
    <w:p w14:paraId="60F04683" w14:textId="32D7A597" w:rsidR="00BE6758" w:rsidRPr="00E632D5" w:rsidRDefault="00C8294D" w:rsidP="00BE6758">
      <w:pPr>
        <w:pStyle w:val="Default"/>
        <w:rPr>
          <w:rFonts w:ascii="Calibri" w:hAnsi="Calibri" w:cs="Calibri"/>
          <w:b/>
          <w:bCs/>
        </w:rPr>
      </w:pPr>
      <w:r w:rsidRPr="00E632D5">
        <w:rPr>
          <w:rFonts w:ascii="Calibri" w:hAnsi="Calibri" w:cs="Calibri"/>
          <w:b/>
          <w:bCs/>
        </w:rPr>
        <w:t>All n</w:t>
      </w:r>
      <w:r w:rsidR="00BE6758" w:rsidRPr="00E632D5">
        <w:rPr>
          <w:rFonts w:ascii="Calibri" w:hAnsi="Calibri" w:cs="Calibri"/>
          <w:b/>
          <w:bCs/>
        </w:rPr>
        <w:t xml:space="preserve">ew </w:t>
      </w:r>
      <w:r w:rsidRPr="00E632D5">
        <w:rPr>
          <w:rFonts w:ascii="Calibri" w:hAnsi="Calibri" w:cs="Calibri"/>
          <w:b/>
          <w:bCs/>
        </w:rPr>
        <w:t>p</w:t>
      </w:r>
      <w:r w:rsidR="00BE6758" w:rsidRPr="00E632D5">
        <w:rPr>
          <w:rFonts w:ascii="Calibri" w:hAnsi="Calibri" w:cs="Calibri"/>
          <w:b/>
          <w:bCs/>
        </w:rPr>
        <w:t xml:space="preserve">atient referrals will be triaged against </w:t>
      </w:r>
      <w:r w:rsidR="0025286A" w:rsidRPr="00E632D5">
        <w:rPr>
          <w:rFonts w:ascii="Calibri" w:hAnsi="Calibri" w:cs="Calibri"/>
          <w:b/>
          <w:bCs/>
        </w:rPr>
        <w:t>these criteria</w:t>
      </w:r>
      <w:r w:rsidR="00BE6758" w:rsidRPr="00E632D5">
        <w:rPr>
          <w:rFonts w:ascii="Calibri" w:hAnsi="Calibri" w:cs="Calibri"/>
          <w:b/>
          <w:bCs/>
        </w:rPr>
        <w:t xml:space="preserve"> and any referrals which do not meet </w:t>
      </w:r>
      <w:r w:rsidR="00257B73" w:rsidRPr="00E632D5">
        <w:rPr>
          <w:rFonts w:ascii="Calibri" w:hAnsi="Calibri" w:cs="Calibri"/>
          <w:b/>
          <w:bCs/>
        </w:rPr>
        <w:t xml:space="preserve">this </w:t>
      </w:r>
      <w:r w:rsidR="00BE6758" w:rsidRPr="00E632D5">
        <w:rPr>
          <w:rFonts w:ascii="Calibri" w:hAnsi="Calibri" w:cs="Calibri"/>
          <w:b/>
          <w:bCs/>
        </w:rPr>
        <w:t xml:space="preserve">will be rejected and sent back. </w:t>
      </w:r>
    </w:p>
    <w:p w14:paraId="40BC5014" w14:textId="77777777" w:rsidR="00257B73" w:rsidRPr="00E632D5" w:rsidRDefault="00257B73" w:rsidP="00BE6758">
      <w:pPr>
        <w:pStyle w:val="Default"/>
        <w:rPr>
          <w:rFonts w:ascii="Calibri" w:hAnsi="Calibri" w:cs="Calibri"/>
        </w:rPr>
      </w:pPr>
    </w:p>
    <w:p w14:paraId="515FBD39" w14:textId="77777777" w:rsidR="00BE16F1" w:rsidRDefault="00BE16F1" w:rsidP="00E632D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4626F58" w14:textId="60EB08AD" w:rsidR="00257B73" w:rsidRPr="00E632D5" w:rsidRDefault="00257B73" w:rsidP="00E632D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632D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Important information</w:t>
      </w:r>
    </w:p>
    <w:p w14:paraId="0C2AFE72" w14:textId="6F162AC3" w:rsidR="00457403" w:rsidRPr="00E632D5" w:rsidRDefault="00457403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 xml:space="preserve">The first appointment is for </w:t>
      </w:r>
      <w:r w:rsidRPr="00E632D5">
        <w:rPr>
          <w:rFonts w:ascii="Calibri" w:hAnsi="Calibri" w:cs="Calibri"/>
          <w:b/>
          <w:bCs/>
          <w:sz w:val="24"/>
          <w:szCs w:val="24"/>
        </w:rPr>
        <w:t xml:space="preserve">assessment only </w:t>
      </w:r>
    </w:p>
    <w:p w14:paraId="687002D3" w14:textId="6F977C0A" w:rsidR="00457403" w:rsidRPr="00E632D5" w:rsidRDefault="00457403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 xml:space="preserve">Whilst a patient is awaiting an appointment for consultation, </w:t>
      </w:r>
      <w:r w:rsidRPr="00B36FD7">
        <w:rPr>
          <w:rFonts w:ascii="Calibri" w:hAnsi="Calibri" w:cs="Calibri"/>
          <w:b/>
          <w:bCs/>
          <w:sz w:val="24"/>
          <w:szCs w:val="24"/>
        </w:rPr>
        <w:t>emergency and routine treatment remain the responsibility of the referring clinician.</w:t>
      </w:r>
    </w:p>
    <w:p w14:paraId="2C294753" w14:textId="6376E067" w:rsidR="00457403" w:rsidRPr="00E632D5" w:rsidRDefault="00457403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>Patients accepted by will be assessed during a consultation and should their treatment needs be deemed manageable within General Dental Practice</w:t>
      </w:r>
      <w:r w:rsidR="00B36FD7">
        <w:rPr>
          <w:rFonts w:ascii="Calibri" w:hAnsi="Calibri" w:cs="Calibri"/>
          <w:sz w:val="24"/>
          <w:szCs w:val="24"/>
        </w:rPr>
        <w:t xml:space="preserve"> (GDP)</w:t>
      </w:r>
      <w:r w:rsidRPr="00E632D5">
        <w:rPr>
          <w:rFonts w:ascii="Calibri" w:hAnsi="Calibri" w:cs="Calibri"/>
          <w:sz w:val="24"/>
          <w:szCs w:val="24"/>
        </w:rPr>
        <w:t xml:space="preserve"> they will be returned with appropriate advice and / or a treatment plan.</w:t>
      </w:r>
    </w:p>
    <w:p w14:paraId="1752897C" w14:textId="3B9A9B5C" w:rsidR="00C04E24" w:rsidRDefault="00176B92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BE16F1">
        <w:rPr>
          <w:rFonts w:ascii="Calibri" w:hAnsi="Calibri" w:cs="Calibri"/>
          <w:b/>
          <w:bCs/>
          <w:sz w:val="24"/>
          <w:szCs w:val="24"/>
        </w:rPr>
        <w:t>For p</w:t>
      </w:r>
      <w:r w:rsidR="00C04E24" w:rsidRPr="00BE16F1">
        <w:rPr>
          <w:rFonts w:ascii="Calibri" w:hAnsi="Calibri" w:cs="Calibri"/>
          <w:b/>
          <w:bCs/>
          <w:sz w:val="24"/>
          <w:szCs w:val="24"/>
        </w:rPr>
        <w:t>atients accepted</w:t>
      </w:r>
      <w:r>
        <w:rPr>
          <w:rFonts w:ascii="Calibri" w:hAnsi="Calibri" w:cs="Calibri"/>
          <w:sz w:val="24"/>
          <w:szCs w:val="24"/>
        </w:rPr>
        <w:t>:</w:t>
      </w:r>
    </w:p>
    <w:p w14:paraId="46A1F97E" w14:textId="721D3B48" w:rsidR="00457403" w:rsidRPr="00E632D5" w:rsidRDefault="00176B92" w:rsidP="00C04E24">
      <w:pPr>
        <w:pStyle w:val="ListParagraph"/>
        <w:numPr>
          <w:ilvl w:val="1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</w:t>
      </w:r>
      <w:r w:rsidR="00457403" w:rsidRPr="00E632D5">
        <w:rPr>
          <w:rFonts w:ascii="Calibri" w:hAnsi="Calibri" w:cs="Calibri"/>
          <w:sz w:val="24"/>
          <w:szCs w:val="24"/>
        </w:rPr>
        <w:t xml:space="preserve"> is on the understanding (of the patient, parent</w:t>
      </w:r>
      <w:r w:rsidR="00B36FD7">
        <w:rPr>
          <w:rFonts w:ascii="Calibri" w:hAnsi="Calibri" w:cs="Calibri"/>
          <w:sz w:val="24"/>
          <w:szCs w:val="24"/>
        </w:rPr>
        <w:t>/ next of kin</w:t>
      </w:r>
      <w:r w:rsidR="00457403" w:rsidRPr="00E632D5">
        <w:rPr>
          <w:rFonts w:ascii="Calibri" w:hAnsi="Calibri" w:cs="Calibri"/>
          <w:sz w:val="24"/>
          <w:szCs w:val="24"/>
        </w:rPr>
        <w:t xml:space="preserve"> and the referring dentist) that a single item of treatment or a complete course of treatment will be undertaken and then the patient will be discharged back to their referring GD</w:t>
      </w:r>
      <w:r w:rsidR="00B36FD7">
        <w:rPr>
          <w:rFonts w:ascii="Calibri" w:hAnsi="Calibri" w:cs="Calibri"/>
          <w:sz w:val="24"/>
          <w:szCs w:val="24"/>
        </w:rPr>
        <w:t>P</w:t>
      </w:r>
      <w:r w:rsidR="00457403" w:rsidRPr="00E632D5">
        <w:rPr>
          <w:rFonts w:ascii="Calibri" w:hAnsi="Calibri" w:cs="Calibri"/>
          <w:sz w:val="24"/>
          <w:szCs w:val="24"/>
        </w:rPr>
        <w:t xml:space="preserve"> for review and continuing care.</w:t>
      </w:r>
    </w:p>
    <w:p w14:paraId="4EED3568" w14:textId="215F9389" w:rsidR="00457403" w:rsidRPr="00E632D5" w:rsidRDefault="00457403" w:rsidP="00C04E24">
      <w:pPr>
        <w:pStyle w:val="ListParagraph"/>
        <w:numPr>
          <w:ilvl w:val="1"/>
          <w:numId w:val="19"/>
        </w:numPr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>For some patients, it may be appropriate for continuing care to be provided</w:t>
      </w:r>
      <w:r w:rsidR="00302B3C" w:rsidRPr="00E632D5">
        <w:rPr>
          <w:rFonts w:ascii="Calibri" w:hAnsi="Calibri" w:cs="Calibri"/>
          <w:sz w:val="24"/>
          <w:szCs w:val="24"/>
        </w:rPr>
        <w:t xml:space="preserve"> by our service because of the patient</w:t>
      </w:r>
      <w:r w:rsidR="00B36FD7">
        <w:rPr>
          <w:rFonts w:ascii="Calibri" w:hAnsi="Calibri" w:cs="Calibri"/>
          <w:sz w:val="24"/>
          <w:szCs w:val="24"/>
        </w:rPr>
        <w:t>’</w:t>
      </w:r>
      <w:r w:rsidR="00302B3C" w:rsidRPr="00E632D5">
        <w:rPr>
          <w:rFonts w:ascii="Calibri" w:hAnsi="Calibri" w:cs="Calibri"/>
          <w:sz w:val="24"/>
          <w:szCs w:val="24"/>
        </w:rPr>
        <w:t>s additional needs</w:t>
      </w:r>
      <w:r w:rsidR="00C04E24">
        <w:rPr>
          <w:rFonts w:ascii="Calibri" w:hAnsi="Calibri" w:cs="Calibri"/>
          <w:sz w:val="24"/>
          <w:szCs w:val="24"/>
        </w:rPr>
        <w:t>.</w:t>
      </w:r>
    </w:p>
    <w:p w14:paraId="27747FDF" w14:textId="77777777" w:rsidR="00C04E24" w:rsidRPr="00E632D5" w:rsidRDefault="00C04E24" w:rsidP="00C04E24">
      <w:pPr>
        <w:pStyle w:val="ListParagraph"/>
        <w:numPr>
          <w:ilvl w:val="1"/>
          <w:numId w:val="19"/>
        </w:numPr>
        <w:rPr>
          <w:rFonts w:ascii="Calibri" w:hAnsi="Calibri" w:cs="Calibri"/>
          <w:sz w:val="24"/>
          <w:szCs w:val="24"/>
        </w:rPr>
      </w:pPr>
      <w:r w:rsidRPr="00E632D5">
        <w:rPr>
          <w:rFonts w:ascii="Calibri" w:hAnsi="Calibri" w:cs="Calibri"/>
          <w:sz w:val="24"/>
          <w:szCs w:val="24"/>
        </w:rPr>
        <w:t>A shared care model may also be adopted whereby routine examination, oral health assessment and preventative care is provided by a GDP whilst clinical interventions are provided by our service.</w:t>
      </w:r>
    </w:p>
    <w:p w14:paraId="52B11A25" w14:textId="4DCA435C" w:rsidR="00457403" w:rsidRPr="00E632D5" w:rsidRDefault="00635907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B36FD7">
        <w:rPr>
          <w:rFonts w:ascii="Calibri" w:hAnsi="Calibri" w:cs="Calibri"/>
          <w:b/>
          <w:bCs/>
          <w:sz w:val="24"/>
          <w:szCs w:val="24"/>
        </w:rPr>
        <w:t>Discharge:</w:t>
      </w:r>
      <w:r>
        <w:rPr>
          <w:rFonts w:ascii="Calibri" w:hAnsi="Calibri" w:cs="Calibri"/>
          <w:sz w:val="24"/>
          <w:szCs w:val="24"/>
        </w:rPr>
        <w:t xml:space="preserve"> </w:t>
      </w:r>
      <w:r w:rsidR="00457403" w:rsidRPr="00E632D5">
        <w:rPr>
          <w:rFonts w:ascii="Calibri" w:hAnsi="Calibri" w:cs="Calibri"/>
          <w:sz w:val="24"/>
          <w:szCs w:val="24"/>
        </w:rPr>
        <w:t>It is recognis</w:t>
      </w:r>
      <w:r w:rsidR="00302B3C" w:rsidRPr="00E632D5">
        <w:rPr>
          <w:rFonts w:ascii="Calibri" w:hAnsi="Calibri" w:cs="Calibri"/>
          <w:sz w:val="24"/>
          <w:szCs w:val="24"/>
        </w:rPr>
        <w:t xml:space="preserve">ed that patients’ needs can change with time and the appropriateness of their care </w:t>
      </w:r>
      <w:r w:rsidR="00457403" w:rsidRPr="00E632D5">
        <w:rPr>
          <w:rFonts w:ascii="Calibri" w:hAnsi="Calibri" w:cs="Calibri"/>
          <w:sz w:val="24"/>
          <w:szCs w:val="24"/>
        </w:rPr>
        <w:t>with</w:t>
      </w:r>
      <w:r w:rsidR="00302B3C" w:rsidRPr="00E632D5">
        <w:rPr>
          <w:rFonts w:ascii="Calibri" w:hAnsi="Calibri" w:cs="Calibri"/>
          <w:sz w:val="24"/>
          <w:szCs w:val="24"/>
        </w:rPr>
        <w:t xml:space="preserve"> our service w</w:t>
      </w:r>
      <w:r w:rsidR="00457403" w:rsidRPr="00E632D5">
        <w:rPr>
          <w:rFonts w:ascii="Calibri" w:hAnsi="Calibri" w:cs="Calibri"/>
          <w:sz w:val="24"/>
          <w:szCs w:val="24"/>
        </w:rPr>
        <w:t xml:space="preserve">ill be reviewed. Patients may be discharged after receiving care from </w:t>
      </w:r>
      <w:r w:rsidR="00302B3C" w:rsidRPr="00E632D5">
        <w:rPr>
          <w:rFonts w:ascii="Calibri" w:hAnsi="Calibri" w:cs="Calibri"/>
          <w:sz w:val="24"/>
          <w:szCs w:val="24"/>
        </w:rPr>
        <w:t>our service after a</w:t>
      </w:r>
      <w:r w:rsidR="00457403" w:rsidRPr="00E632D5">
        <w:rPr>
          <w:rFonts w:ascii="Calibri" w:hAnsi="Calibri" w:cs="Calibri"/>
          <w:sz w:val="24"/>
          <w:szCs w:val="24"/>
        </w:rPr>
        <w:t xml:space="preserve"> period of time if their </w:t>
      </w:r>
      <w:r w:rsidR="00302B3C" w:rsidRPr="00E632D5">
        <w:rPr>
          <w:rFonts w:ascii="Calibri" w:hAnsi="Calibri" w:cs="Calibri"/>
          <w:sz w:val="24"/>
          <w:szCs w:val="24"/>
        </w:rPr>
        <w:t>ongoing</w:t>
      </w:r>
      <w:r w:rsidR="00457403" w:rsidRPr="00E632D5">
        <w:rPr>
          <w:rFonts w:ascii="Calibri" w:hAnsi="Calibri" w:cs="Calibri"/>
          <w:sz w:val="24"/>
          <w:szCs w:val="24"/>
        </w:rPr>
        <w:t xml:space="preserve"> dental needs can be provided </w:t>
      </w:r>
      <w:r w:rsidR="00B36FD7">
        <w:rPr>
          <w:rFonts w:ascii="Calibri" w:hAnsi="Calibri" w:cs="Calibri"/>
          <w:sz w:val="24"/>
          <w:szCs w:val="24"/>
        </w:rPr>
        <w:t xml:space="preserve">in </w:t>
      </w:r>
      <w:r w:rsidR="00457403" w:rsidRPr="00E632D5">
        <w:rPr>
          <w:rFonts w:ascii="Calibri" w:hAnsi="Calibri" w:cs="Calibri"/>
          <w:sz w:val="24"/>
          <w:szCs w:val="24"/>
        </w:rPr>
        <w:t>GDP.</w:t>
      </w:r>
    </w:p>
    <w:p w14:paraId="004CBB00" w14:textId="2F5160CB" w:rsidR="00BE6758" w:rsidRPr="00E632D5" w:rsidRDefault="00BE6758" w:rsidP="00E632D5">
      <w:pPr>
        <w:pStyle w:val="ListParagraph"/>
        <w:numPr>
          <w:ilvl w:val="0"/>
          <w:numId w:val="19"/>
        </w:numPr>
        <w:ind w:left="360"/>
        <w:rPr>
          <w:rFonts w:ascii="Calibri" w:hAnsi="Calibri" w:cs="Calibri"/>
          <w:sz w:val="24"/>
          <w:szCs w:val="24"/>
        </w:rPr>
      </w:pPr>
      <w:r w:rsidRPr="00E632D5">
        <w:rPr>
          <w:rFonts w:ascii="Calibri" w:eastAsia="Calibri" w:hAnsi="Calibri" w:cs="Calibri"/>
          <w:sz w:val="24"/>
          <w:szCs w:val="24"/>
        </w:rPr>
        <w:t xml:space="preserve">Treatment for those accepted may be provided under local anaesthesia, inhalation sedation, intravenous sedation or where appropriate, general anaesthesia. </w:t>
      </w:r>
    </w:p>
    <w:p w14:paraId="1AAE9837" w14:textId="77777777" w:rsidR="00BE6758" w:rsidRPr="00E632D5" w:rsidRDefault="00BE6758" w:rsidP="00B36FD7">
      <w:pPr>
        <w:pStyle w:val="ListParagraph"/>
        <w:numPr>
          <w:ilvl w:val="0"/>
          <w:numId w:val="17"/>
        </w:numPr>
        <w:tabs>
          <w:tab w:val="left" w:pos="851"/>
        </w:tabs>
        <w:ind w:left="360"/>
        <w:rPr>
          <w:rFonts w:ascii="Calibri" w:eastAsia="Calibri" w:hAnsi="Calibri" w:cs="Calibri"/>
          <w:sz w:val="24"/>
          <w:szCs w:val="24"/>
        </w:rPr>
      </w:pPr>
      <w:r w:rsidRPr="00E632D5">
        <w:rPr>
          <w:rFonts w:ascii="Calibri" w:eastAsia="Calibri" w:hAnsi="Calibri" w:cs="Calibri"/>
          <w:sz w:val="24"/>
          <w:szCs w:val="24"/>
        </w:rPr>
        <w:t>Specialist equipment such as wheelchair recliners and bariatric chairs are available</w:t>
      </w:r>
    </w:p>
    <w:p w14:paraId="1F28F25B" w14:textId="2E0D970A" w:rsidR="00257B73" w:rsidRPr="00E632D5" w:rsidRDefault="00BE6758" w:rsidP="00B36FD7">
      <w:pPr>
        <w:pStyle w:val="ListParagraph"/>
        <w:numPr>
          <w:ilvl w:val="0"/>
          <w:numId w:val="17"/>
        </w:numPr>
        <w:tabs>
          <w:tab w:val="left" w:pos="851"/>
        </w:tabs>
        <w:ind w:left="360"/>
        <w:rPr>
          <w:rFonts w:ascii="Calibri" w:hAnsi="Calibri" w:cs="Calibri"/>
          <w:sz w:val="24"/>
          <w:szCs w:val="24"/>
        </w:rPr>
      </w:pPr>
      <w:r w:rsidRPr="00BE16F1">
        <w:rPr>
          <w:rFonts w:ascii="Calibri" w:eastAsia="Calibri" w:hAnsi="Calibri" w:cs="Calibri"/>
          <w:b/>
          <w:bCs/>
          <w:sz w:val="24"/>
          <w:szCs w:val="24"/>
        </w:rPr>
        <w:t>All care is</w:t>
      </w:r>
      <w:r w:rsidRPr="00BE16F1">
        <w:rPr>
          <w:rFonts w:ascii="Calibri" w:hAnsi="Calibri" w:cs="Calibri"/>
          <w:b/>
          <w:bCs/>
          <w:sz w:val="24"/>
          <w:szCs w:val="24"/>
        </w:rPr>
        <w:t xml:space="preserve"> provided under the NHS regulations</w:t>
      </w:r>
      <w:r w:rsidR="00257B73" w:rsidRPr="00BE16F1">
        <w:rPr>
          <w:rFonts w:ascii="Calibri" w:hAnsi="Calibri" w:cs="Calibri"/>
          <w:b/>
          <w:bCs/>
          <w:sz w:val="24"/>
          <w:szCs w:val="24"/>
        </w:rPr>
        <w:t xml:space="preserve"> and subject to NHS charges or exemptions</w:t>
      </w:r>
      <w:r w:rsidR="00257B73" w:rsidRPr="00E632D5">
        <w:rPr>
          <w:rFonts w:ascii="Calibri" w:hAnsi="Calibri" w:cs="Calibri"/>
          <w:sz w:val="24"/>
          <w:szCs w:val="24"/>
        </w:rPr>
        <w:t xml:space="preserve">. </w:t>
      </w:r>
      <w:r w:rsidR="00116918" w:rsidRPr="00E632D5">
        <w:rPr>
          <w:rFonts w:ascii="Calibri" w:hAnsi="Calibri" w:cs="Calibri"/>
          <w:sz w:val="24"/>
          <w:szCs w:val="24"/>
        </w:rPr>
        <w:t xml:space="preserve">This applies to patients that may have paid their General Dental Practitioner for assessment and/or treatment received by them. </w:t>
      </w:r>
      <w:r w:rsidR="00257B73" w:rsidRPr="00E632D5">
        <w:rPr>
          <w:rFonts w:ascii="Calibri" w:hAnsi="Calibri" w:cs="Calibri"/>
          <w:sz w:val="24"/>
          <w:szCs w:val="24"/>
        </w:rPr>
        <w:t>Please ensure those referred are familiar with these.</w:t>
      </w:r>
    </w:p>
    <w:p w14:paraId="1D32AD9E" w14:textId="6941CC27" w:rsidR="00257B73" w:rsidRPr="00BE16F1" w:rsidRDefault="00257B73" w:rsidP="00BE16F1">
      <w:pPr>
        <w:pStyle w:val="ListParagraph"/>
        <w:numPr>
          <w:ilvl w:val="0"/>
          <w:numId w:val="17"/>
        </w:numPr>
        <w:tabs>
          <w:tab w:val="left" w:pos="851"/>
        </w:tabs>
        <w:ind w:left="360"/>
        <w:rPr>
          <w:rFonts w:ascii="Calibri" w:hAnsi="Calibri" w:cs="Calibri"/>
          <w:b/>
          <w:bCs/>
          <w:sz w:val="24"/>
          <w:szCs w:val="24"/>
        </w:rPr>
      </w:pPr>
      <w:r w:rsidRPr="00BE16F1">
        <w:rPr>
          <w:rFonts w:ascii="Calibri" w:hAnsi="Calibri" w:cs="Calibri"/>
          <w:b/>
          <w:bCs/>
          <w:sz w:val="24"/>
          <w:szCs w:val="24"/>
        </w:rPr>
        <w:t>P</w:t>
      </w:r>
      <w:r w:rsidR="00BE6758" w:rsidRPr="00BE16F1">
        <w:rPr>
          <w:rFonts w:ascii="Calibri" w:hAnsi="Calibri" w:cs="Calibri"/>
          <w:b/>
          <w:bCs/>
          <w:sz w:val="24"/>
          <w:szCs w:val="24"/>
        </w:rPr>
        <w:t>rivate care dentistry will not be provided and treatments not routinely provided are:</w:t>
      </w:r>
      <w:r w:rsidR="00BE16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D262C" w:rsidRPr="00BE16F1">
        <w:rPr>
          <w:rFonts w:ascii="Calibri" w:hAnsi="Calibri" w:cs="Calibri"/>
          <w:sz w:val="24"/>
          <w:szCs w:val="24"/>
        </w:rPr>
        <w:t>Endodontic treatment</w:t>
      </w:r>
      <w:r w:rsidR="00BE16F1" w:rsidRPr="00BE16F1">
        <w:rPr>
          <w:rFonts w:ascii="Calibri" w:hAnsi="Calibri" w:cs="Calibri"/>
          <w:sz w:val="24"/>
          <w:szCs w:val="24"/>
        </w:rPr>
        <w:t xml:space="preserve">, </w:t>
      </w:r>
      <w:r w:rsidR="00FD262C" w:rsidRPr="00BE16F1">
        <w:rPr>
          <w:rFonts w:ascii="Calibri" w:hAnsi="Calibri" w:cs="Calibri"/>
          <w:sz w:val="24"/>
          <w:szCs w:val="24"/>
        </w:rPr>
        <w:t>Crown and Bridgework</w:t>
      </w:r>
      <w:r w:rsidR="00BE16F1" w:rsidRPr="00BE16F1">
        <w:rPr>
          <w:rFonts w:ascii="Calibri" w:hAnsi="Calibri" w:cs="Calibri"/>
          <w:sz w:val="24"/>
          <w:szCs w:val="24"/>
        </w:rPr>
        <w:t xml:space="preserve">, </w:t>
      </w:r>
      <w:r w:rsidR="00FD262C" w:rsidRPr="00BE16F1">
        <w:rPr>
          <w:rFonts w:ascii="Calibri" w:hAnsi="Calibri" w:cs="Calibri"/>
          <w:sz w:val="24"/>
          <w:szCs w:val="24"/>
        </w:rPr>
        <w:t xml:space="preserve">Chrome dentures </w:t>
      </w:r>
    </w:p>
    <w:p w14:paraId="03A54B69" w14:textId="796B95E3" w:rsidR="00493877" w:rsidRPr="00BE16F1" w:rsidRDefault="00493877" w:rsidP="00493877">
      <w:pPr>
        <w:rPr>
          <w:rFonts w:ascii="Calibri" w:hAnsi="Calibri" w:cs="Calibri"/>
          <w:b/>
          <w:bCs/>
          <w:sz w:val="24"/>
          <w:szCs w:val="24"/>
        </w:rPr>
      </w:pPr>
      <w:bookmarkStart w:id="0" w:name="_Hlk207114830"/>
      <w:bookmarkStart w:id="1" w:name="_Hlk208823662"/>
      <w:r>
        <w:rPr>
          <w:rFonts w:ascii="Calibri" w:hAnsi="Calibri" w:cs="Calibri"/>
          <w:b/>
          <w:bCs/>
          <w:sz w:val="24"/>
          <w:szCs w:val="24"/>
        </w:rPr>
        <w:t>Patients that fail to engage</w:t>
      </w:r>
      <w:r w:rsidR="00BE16F1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If the service has not been successful in making contact with the patient within two weeks, the referral will be closed, and the patient returned to the referrer. </w:t>
      </w:r>
    </w:p>
    <w:p w14:paraId="5523C3E4" w14:textId="60270714" w:rsidR="00493877" w:rsidRPr="00BE16F1" w:rsidRDefault="00493877" w:rsidP="004938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Patients that fail attend or were not brought to their appointment</w:t>
      </w:r>
      <w:r w:rsidR="00BE16F1">
        <w:rPr>
          <w:rFonts w:ascii="Calibri" w:hAnsi="Calibri" w:cs="Calibri"/>
          <w:b/>
          <w:bCs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We will provide appropriate and timely reminders to the patients and/or their carer of their appointment. Patients who fail to attend or those who are not brought to their initial assessment appointment will follow the Trust approved pathways for the service.</w:t>
      </w:r>
    </w:p>
    <w:p w14:paraId="6123F917" w14:textId="5FC8F250" w:rsidR="0079662B" w:rsidRPr="007D6EC1" w:rsidRDefault="00DE413B" w:rsidP="007D6EC1">
      <w:pPr>
        <w:rPr>
          <w:rFonts w:ascii="Calibri" w:hAnsi="Calibri" w:cs="Calibri"/>
          <w:b/>
          <w:bCs/>
          <w:sz w:val="24"/>
          <w:szCs w:val="24"/>
        </w:rPr>
      </w:pPr>
      <w:r w:rsidRPr="00BE16F1">
        <w:rPr>
          <w:rFonts w:ascii="Calibri" w:hAnsi="Calibri" w:cs="Calibri"/>
          <w:b/>
          <w:bCs/>
          <w:sz w:val="24"/>
          <w:szCs w:val="24"/>
        </w:rPr>
        <w:t>Safeguarding remains the responsibility of the referrer</w:t>
      </w:r>
      <w:r w:rsidRPr="00C70749">
        <w:rPr>
          <w:rFonts w:ascii="Calibri" w:hAnsi="Calibri" w:cs="Calibri"/>
          <w:sz w:val="24"/>
          <w:szCs w:val="24"/>
        </w:rPr>
        <w:t xml:space="preserve"> until we have </w:t>
      </w:r>
      <w:r w:rsidRPr="00C70749">
        <w:rPr>
          <w:rFonts w:ascii="Calibri" w:hAnsi="Calibri" w:cs="Calibri"/>
          <w:b/>
          <w:bCs/>
          <w:sz w:val="24"/>
          <w:szCs w:val="24"/>
        </w:rPr>
        <w:t>seen</w:t>
      </w:r>
      <w:r w:rsidRPr="00C70749">
        <w:rPr>
          <w:rFonts w:ascii="Calibri" w:hAnsi="Calibri" w:cs="Calibri"/>
          <w:sz w:val="24"/>
          <w:szCs w:val="24"/>
        </w:rPr>
        <w:t xml:space="preserve"> the patient and accepted them for care. </w:t>
      </w:r>
      <w:r w:rsidR="00493877">
        <w:rPr>
          <w:rFonts w:ascii="Calibri" w:hAnsi="Calibri" w:cs="Calibri"/>
          <w:sz w:val="24"/>
          <w:szCs w:val="24"/>
        </w:rPr>
        <w:t xml:space="preserve">Safeguarding concerns for the patients will be managed in accordance with our Trust policies. </w:t>
      </w:r>
      <w:bookmarkEnd w:id="0"/>
      <w:bookmarkEnd w:id="1"/>
    </w:p>
    <w:sectPr w:rsidR="0079662B" w:rsidRPr="007D6EC1" w:rsidSect="00BE16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614"/>
    <w:multiLevelType w:val="hybridMultilevel"/>
    <w:tmpl w:val="2DE04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3399E"/>
    <w:multiLevelType w:val="hybridMultilevel"/>
    <w:tmpl w:val="78305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26E"/>
    <w:multiLevelType w:val="hybridMultilevel"/>
    <w:tmpl w:val="844CC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C85D3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27137"/>
    <w:multiLevelType w:val="hybridMultilevel"/>
    <w:tmpl w:val="54B2C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6F48"/>
    <w:multiLevelType w:val="hybridMultilevel"/>
    <w:tmpl w:val="C3F04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10CD5"/>
    <w:multiLevelType w:val="hybridMultilevel"/>
    <w:tmpl w:val="F6C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45D0"/>
    <w:multiLevelType w:val="hybridMultilevel"/>
    <w:tmpl w:val="DF5A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34C"/>
    <w:multiLevelType w:val="hybridMultilevel"/>
    <w:tmpl w:val="72CA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2055"/>
    <w:multiLevelType w:val="hybridMultilevel"/>
    <w:tmpl w:val="300A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4A3B"/>
    <w:multiLevelType w:val="hybridMultilevel"/>
    <w:tmpl w:val="F294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96563"/>
    <w:multiLevelType w:val="hybridMultilevel"/>
    <w:tmpl w:val="A034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4C6E"/>
    <w:multiLevelType w:val="hybridMultilevel"/>
    <w:tmpl w:val="A02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6408"/>
    <w:multiLevelType w:val="hybridMultilevel"/>
    <w:tmpl w:val="336ACFD6"/>
    <w:lvl w:ilvl="0" w:tplc="9F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A35A4"/>
    <w:multiLevelType w:val="hybridMultilevel"/>
    <w:tmpl w:val="3A949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65"/>
    <w:multiLevelType w:val="hybridMultilevel"/>
    <w:tmpl w:val="8FCE5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36982"/>
    <w:multiLevelType w:val="hybridMultilevel"/>
    <w:tmpl w:val="D9DA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F386B"/>
    <w:multiLevelType w:val="hybridMultilevel"/>
    <w:tmpl w:val="6E32EE1C"/>
    <w:lvl w:ilvl="0" w:tplc="9F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76844"/>
    <w:multiLevelType w:val="hybridMultilevel"/>
    <w:tmpl w:val="B272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43EB8"/>
    <w:multiLevelType w:val="hybridMultilevel"/>
    <w:tmpl w:val="ACFCDDD8"/>
    <w:lvl w:ilvl="0" w:tplc="9F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9761F"/>
    <w:multiLevelType w:val="hybridMultilevel"/>
    <w:tmpl w:val="C33677E2"/>
    <w:lvl w:ilvl="0" w:tplc="9F5E6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86EE9"/>
    <w:multiLevelType w:val="hybridMultilevel"/>
    <w:tmpl w:val="7D861FA0"/>
    <w:lvl w:ilvl="0" w:tplc="9F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F7C33"/>
    <w:multiLevelType w:val="hybridMultilevel"/>
    <w:tmpl w:val="25DCD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0651D"/>
    <w:multiLevelType w:val="hybridMultilevel"/>
    <w:tmpl w:val="3D82F3C4"/>
    <w:lvl w:ilvl="0" w:tplc="9F5E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7C2"/>
    <w:multiLevelType w:val="hybridMultilevel"/>
    <w:tmpl w:val="B62AF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02BB9"/>
    <w:multiLevelType w:val="hybridMultilevel"/>
    <w:tmpl w:val="2A90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C3642"/>
    <w:multiLevelType w:val="hybridMultilevel"/>
    <w:tmpl w:val="13BE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4CB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10ED9"/>
    <w:multiLevelType w:val="hybridMultilevel"/>
    <w:tmpl w:val="80BE985C"/>
    <w:lvl w:ilvl="0" w:tplc="53844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67C92"/>
    <w:multiLevelType w:val="hybridMultilevel"/>
    <w:tmpl w:val="9A5C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91163">
    <w:abstractNumId w:val="26"/>
  </w:num>
  <w:num w:numId="2" w16cid:durableId="1305047033">
    <w:abstractNumId w:val="2"/>
  </w:num>
  <w:num w:numId="3" w16cid:durableId="177888545">
    <w:abstractNumId w:val="25"/>
  </w:num>
  <w:num w:numId="4" w16cid:durableId="508444833">
    <w:abstractNumId w:val="6"/>
  </w:num>
  <w:num w:numId="5" w16cid:durableId="743796591">
    <w:abstractNumId w:val="11"/>
  </w:num>
  <w:num w:numId="6" w16cid:durableId="1858732970">
    <w:abstractNumId w:val="13"/>
  </w:num>
  <w:num w:numId="7" w16cid:durableId="1768110067">
    <w:abstractNumId w:val="5"/>
  </w:num>
  <w:num w:numId="8" w16cid:durableId="95449188">
    <w:abstractNumId w:val="23"/>
  </w:num>
  <w:num w:numId="9" w16cid:durableId="2012489737">
    <w:abstractNumId w:val="7"/>
  </w:num>
  <w:num w:numId="10" w16cid:durableId="70663281">
    <w:abstractNumId w:val="27"/>
  </w:num>
  <w:num w:numId="11" w16cid:durableId="94253260">
    <w:abstractNumId w:val="10"/>
  </w:num>
  <w:num w:numId="12" w16cid:durableId="1619677719">
    <w:abstractNumId w:val="0"/>
  </w:num>
  <w:num w:numId="13" w16cid:durableId="1974553348">
    <w:abstractNumId w:val="8"/>
  </w:num>
  <w:num w:numId="14" w16cid:durableId="1317102322">
    <w:abstractNumId w:val="4"/>
  </w:num>
  <w:num w:numId="15" w16cid:durableId="1273629518">
    <w:abstractNumId w:val="21"/>
  </w:num>
  <w:num w:numId="16" w16cid:durableId="2025092402">
    <w:abstractNumId w:val="14"/>
  </w:num>
  <w:num w:numId="17" w16cid:durableId="727075081">
    <w:abstractNumId w:val="3"/>
  </w:num>
  <w:num w:numId="18" w16cid:durableId="1326670876">
    <w:abstractNumId w:val="17"/>
  </w:num>
  <w:num w:numId="19" w16cid:durableId="319963666">
    <w:abstractNumId w:val="24"/>
  </w:num>
  <w:num w:numId="20" w16cid:durableId="504058926">
    <w:abstractNumId w:val="1"/>
  </w:num>
  <w:num w:numId="21" w16cid:durableId="163522477">
    <w:abstractNumId w:val="15"/>
  </w:num>
  <w:num w:numId="22" w16cid:durableId="400564128">
    <w:abstractNumId w:val="19"/>
  </w:num>
  <w:num w:numId="23" w16cid:durableId="2077629774">
    <w:abstractNumId w:val="12"/>
  </w:num>
  <w:num w:numId="24" w16cid:durableId="512260463">
    <w:abstractNumId w:val="16"/>
  </w:num>
  <w:num w:numId="25" w16cid:durableId="419377109">
    <w:abstractNumId w:val="22"/>
  </w:num>
  <w:num w:numId="26" w16cid:durableId="1401557541">
    <w:abstractNumId w:val="18"/>
  </w:num>
  <w:num w:numId="27" w16cid:durableId="55711101">
    <w:abstractNumId w:val="20"/>
  </w:num>
  <w:num w:numId="28" w16cid:durableId="1327782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2C"/>
    <w:rsid w:val="0008393C"/>
    <w:rsid w:val="000C687D"/>
    <w:rsid w:val="000D0AE2"/>
    <w:rsid w:val="00116918"/>
    <w:rsid w:val="00144955"/>
    <w:rsid w:val="00176B92"/>
    <w:rsid w:val="001B16A2"/>
    <w:rsid w:val="001F2D7F"/>
    <w:rsid w:val="00216A08"/>
    <w:rsid w:val="0025286A"/>
    <w:rsid w:val="00252BE7"/>
    <w:rsid w:val="00257B73"/>
    <w:rsid w:val="00292DA5"/>
    <w:rsid w:val="0029428B"/>
    <w:rsid w:val="0029591B"/>
    <w:rsid w:val="002A1DE1"/>
    <w:rsid w:val="00302B3C"/>
    <w:rsid w:val="003216F7"/>
    <w:rsid w:val="00352291"/>
    <w:rsid w:val="00390A72"/>
    <w:rsid w:val="003F4208"/>
    <w:rsid w:val="004168D4"/>
    <w:rsid w:val="004439E4"/>
    <w:rsid w:val="00457403"/>
    <w:rsid w:val="004660F4"/>
    <w:rsid w:val="00493877"/>
    <w:rsid w:val="004E3B95"/>
    <w:rsid w:val="004F13E8"/>
    <w:rsid w:val="00512F23"/>
    <w:rsid w:val="005323E1"/>
    <w:rsid w:val="00534619"/>
    <w:rsid w:val="00553DF4"/>
    <w:rsid w:val="00573764"/>
    <w:rsid w:val="005B0897"/>
    <w:rsid w:val="005D4FE7"/>
    <w:rsid w:val="005F1350"/>
    <w:rsid w:val="005F71A8"/>
    <w:rsid w:val="006201FB"/>
    <w:rsid w:val="00627F79"/>
    <w:rsid w:val="00635907"/>
    <w:rsid w:val="006420F1"/>
    <w:rsid w:val="006A1F13"/>
    <w:rsid w:val="006F1747"/>
    <w:rsid w:val="00750308"/>
    <w:rsid w:val="00773FAF"/>
    <w:rsid w:val="0078609C"/>
    <w:rsid w:val="0079662B"/>
    <w:rsid w:val="007B7C67"/>
    <w:rsid w:val="007D4153"/>
    <w:rsid w:val="007D6EC1"/>
    <w:rsid w:val="007E2FF8"/>
    <w:rsid w:val="007E30E8"/>
    <w:rsid w:val="00872F1D"/>
    <w:rsid w:val="00911D17"/>
    <w:rsid w:val="00920AF0"/>
    <w:rsid w:val="00920EBD"/>
    <w:rsid w:val="009247C1"/>
    <w:rsid w:val="00941DAA"/>
    <w:rsid w:val="009758F2"/>
    <w:rsid w:val="009B7212"/>
    <w:rsid w:val="00A24C15"/>
    <w:rsid w:val="00A41B17"/>
    <w:rsid w:val="00A442AF"/>
    <w:rsid w:val="00A634A1"/>
    <w:rsid w:val="00AF3C30"/>
    <w:rsid w:val="00B36FD7"/>
    <w:rsid w:val="00BE16F1"/>
    <w:rsid w:val="00BE6758"/>
    <w:rsid w:val="00BE6D21"/>
    <w:rsid w:val="00BE7667"/>
    <w:rsid w:val="00BF2DFC"/>
    <w:rsid w:val="00C04E24"/>
    <w:rsid w:val="00C70749"/>
    <w:rsid w:val="00C8294D"/>
    <w:rsid w:val="00CE59DB"/>
    <w:rsid w:val="00D14145"/>
    <w:rsid w:val="00DE413B"/>
    <w:rsid w:val="00E116C8"/>
    <w:rsid w:val="00E241C2"/>
    <w:rsid w:val="00E30161"/>
    <w:rsid w:val="00E34FF2"/>
    <w:rsid w:val="00E632D5"/>
    <w:rsid w:val="00E74695"/>
    <w:rsid w:val="00E93BFB"/>
    <w:rsid w:val="00EB02B4"/>
    <w:rsid w:val="00EE17BE"/>
    <w:rsid w:val="00F00A4F"/>
    <w:rsid w:val="00F10419"/>
    <w:rsid w:val="00F658D8"/>
    <w:rsid w:val="00FD262C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F4D0"/>
  <w15:chartTrackingRefBased/>
  <w15:docId w15:val="{147CCBEF-F4B7-4DDE-ADAF-9387E1CD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0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62C"/>
    <w:rPr>
      <w:color w:val="467886" w:themeColor="hyperlink"/>
      <w:u w:val="single"/>
    </w:rPr>
  </w:style>
  <w:style w:type="paragraph" w:customStyle="1" w:styleId="Default">
    <w:name w:val="Default"/>
    <w:rsid w:val="00FD2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59"/>
    <w:rsid w:val="0055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1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england.nhs.uk%2Fsouth%2Fwp-content%2Fuploads%2Fsites%2F6%2F2025%2F02%2FGuidance-for-referral-to-Special-Care-Dentistry-CDS-for-Adults-and-Children-by-non-dental-health-and-social-ca-1.docx&amp;wdOrigin=BROWSELINK" TargetMode="External"/><Relationship Id="rId5" Type="http://schemas.openxmlformats.org/officeDocument/2006/relationships/hyperlink" Target="https://www.england.nhs.uk/south/info-professional/dental/dcis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Allen</dc:creator>
  <cp:keywords/>
  <dc:description/>
  <cp:lastModifiedBy>MCFARLANE, Sarah (NHS ENGLAND)</cp:lastModifiedBy>
  <cp:revision>2</cp:revision>
  <cp:lastPrinted>2025-09-15T13:14:00Z</cp:lastPrinted>
  <dcterms:created xsi:type="dcterms:W3CDTF">2025-10-15T08:42:00Z</dcterms:created>
  <dcterms:modified xsi:type="dcterms:W3CDTF">2025-10-15T08:42:00Z</dcterms:modified>
</cp:coreProperties>
</file>