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8" w:rsidRDefault="00272DF2" w:rsidP="00F425E4">
      <w:pPr>
        <w:ind w:left="0" w:firstLine="142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DA295C">
        <w:rPr>
          <w:rFonts w:ascii="Arial" w:hAnsi="Arial" w:cs="Arial"/>
          <w:b/>
          <w:sz w:val="28"/>
        </w:rPr>
        <w:t>February 2</w:t>
      </w:r>
      <w:r w:rsidR="00ED18BD">
        <w:rPr>
          <w:rFonts w:ascii="Arial" w:hAnsi="Arial" w:cs="Arial"/>
          <w:b/>
          <w:sz w:val="28"/>
        </w:rPr>
        <w:t>014</w:t>
      </w:r>
    </w:p>
    <w:p w:rsidR="00371667" w:rsidRDefault="00DA295C" w:rsidP="00F425E4">
      <w:pPr>
        <w:ind w:left="0" w:firstLine="142"/>
        <w:rPr>
          <w:rFonts w:ascii="Arial" w:hAnsi="Arial" w:cs="Arial"/>
          <w:b/>
          <w:sz w:val="28"/>
        </w:rPr>
      </w:pPr>
      <w:r w:rsidRPr="00DA295C">
        <w:rPr>
          <w:noProof/>
          <w:lang w:eastAsia="zh-CN"/>
        </w:rPr>
        <w:drawing>
          <wp:inline distT="0" distB="0" distL="0" distR="0" wp14:anchorId="02A8EC10" wp14:editId="2574CC99">
            <wp:extent cx="8856921" cy="5465135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6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BD" w:rsidRDefault="00DA295C" w:rsidP="00F425E4">
      <w:pPr>
        <w:ind w:left="0" w:firstLine="142"/>
        <w:rPr>
          <w:rFonts w:ascii="Arial" w:hAnsi="Arial" w:cs="Arial"/>
          <w:b/>
          <w:sz w:val="28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01361AA2" wp14:editId="13A85F25">
            <wp:extent cx="8863330" cy="5718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DA295C" w:rsidP="001E0595">
      <w:pPr>
        <w:ind w:left="0" w:firstLine="0"/>
        <w:rPr>
          <w:noProof/>
          <w:lang w:eastAsia="en-GB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6D8E67A9" wp14:editId="0B2BB84E">
            <wp:extent cx="8863330" cy="5718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DA295C" w:rsidP="001E0595">
      <w:pPr>
        <w:ind w:left="0" w:firstLine="0"/>
        <w:rPr>
          <w:noProof/>
          <w:lang w:eastAsia="en-GB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72B85910" wp14:editId="253DB180">
            <wp:extent cx="8858256" cy="5539563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4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3" w:rsidRDefault="00E60203" w:rsidP="001E0595">
      <w:pPr>
        <w:ind w:left="0" w:firstLine="0"/>
        <w:rPr>
          <w:noProof/>
          <w:lang w:eastAsia="zh-CN"/>
        </w:rPr>
      </w:pPr>
    </w:p>
    <w:p w:rsidR="00DA295C" w:rsidRDefault="00DA295C" w:rsidP="001E0595">
      <w:pPr>
        <w:ind w:left="0" w:firstLine="0"/>
        <w:rPr>
          <w:noProof/>
          <w:lang w:eastAsia="en-GB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34F88831" wp14:editId="3D8D8EC7">
            <wp:extent cx="8863330" cy="54491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zh-CN"/>
        </w:rPr>
      </w:pPr>
    </w:p>
    <w:p w:rsidR="00DA295C" w:rsidRDefault="00DA295C" w:rsidP="001E0595">
      <w:pPr>
        <w:ind w:left="0" w:firstLine="0"/>
        <w:rPr>
          <w:noProof/>
          <w:lang w:eastAsia="en-GB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3C6633AD" wp14:editId="37D953E8">
            <wp:extent cx="8863330" cy="54491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 w:rsidP="00A52EA5">
      <w:pPr>
        <w:ind w:left="0" w:firstLine="0"/>
        <w:rPr>
          <w:noProof/>
          <w:lang w:eastAsia="zh-CN"/>
        </w:rPr>
      </w:pPr>
    </w:p>
    <w:p w:rsidR="00DA295C" w:rsidRDefault="00DA295C" w:rsidP="00A52EA5">
      <w:pPr>
        <w:ind w:left="0" w:firstLine="0"/>
        <w:rPr>
          <w:noProof/>
          <w:lang w:eastAsia="en-GB"/>
        </w:rPr>
      </w:pPr>
      <w:r w:rsidRPr="00DA295C">
        <w:rPr>
          <w:noProof/>
          <w:lang w:eastAsia="zh-CN"/>
        </w:rPr>
        <w:lastRenderedPageBreak/>
        <w:drawing>
          <wp:inline distT="0" distB="0" distL="0" distR="0" wp14:anchorId="4BDE2226" wp14:editId="23D0EBA4">
            <wp:extent cx="8863330" cy="54347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A52EA5">
      <w:pPr>
        <w:ind w:left="0" w:firstLine="0"/>
        <w:rPr>
          <w:noProof/>
          <w:lang w:eastAsia="en-GB"/>
        </w:rPr>
      </w:pPr>
    </w:p>
    <w:p w:rsidR="00AB4B37" w:rsidRPr="001E0595" w:rsidRDefault="00AB4B37" w:rsidP="00F425E4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Default="00BC016C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A further detail of the NHS 111 minimum dataset for individual organisations is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9D5674" w:rsidRDefault="00B02FFB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6" w:history="1">
        <w:r w:rsidR="009D5674" w:rsidRPr="00896C9D">
          <w:rPr>
            <w:rStyle w:val="Hyperlink"/>
            <w:rFonts w:ascii="Arial" w:hAnsi="Arial" w:cs="Arial"/>
            <w:sz w:val="24"/>
            <w:szCs w:val="24"/>
          </w:rPr>
          <w:t>http://www.england.nhs.uk/statistics/category/statistics/nhs-111-statistics/</w:t>
        </w:r>
      </w:hyperlink>
    </w:p>
    <w:p w:rsidR="009D5674" w:rsidRDefault="009D5674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D5674" w:rsidRPr="009D5674" w:rsidRDefault="009D5674" w:rsidP="005C4FAD">
      <w:pPr>
        <w:rPr>
          <w:rFonts w:ascii="Arial" w:hAnsi="Arial" w:cs="Arial"/>
          <w:color w:val="000000"/>
          <w:sz w:val="24"/>
          <w:szCs w:val="24"/>
        </w:rPr>
      </w:pPr>
      <w:r w:rsidRPr="009D5674"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z w:val="24"/>
          <w:szCs w:val="24"/>
        </w:rPr>
        <w:t xml:space="preserve">following 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website </w:t>
      </w:r>
      <w:r w:rsidR="005C4FAD">
        <w:rPr>
          <w:rFonts w:ascii="Arial" w:hAnsi="Arial" w:cs="Arial"/>
          <w:color w:val="000000"/>
          <w:sz w:val="24"/>
          <w:szCs w:val="24"/>
        </w:rPr>
        <w:t>has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 be</w:t>
      </w:r>
      <w:r w:rsidR="005C4FAD">
        <w:rPr>
          <w:rFonts w:ascii="Arial" w:hAnsi="Arial" w:cs="Arial"/>
          <w:color w:val="000000"/>
          <w:sz w:val="24"/>
          <w:szCs w:val="24"/>
        </w:rPr>
        <w:t>en</w:t>
      </w:r>
      <w:r w:rsidRPr="009D5674">
        <w:rPr>
          <w:rFonts w:ascii="Arial" w:hAnsi="Arial" w:cs="Arial"/>
          <w:color w:val="000000"/>
          <w:sz w:val="24"/>
          <w:szCs w:val="24"/>
        </w:rPr>
        <w:t xml:space="preserve"> </w:t>
      </w:r>
      <w:r w:rsidR="005C4FAD">
        <w:rPr>
          <w:rFonts w:ascii="Arial" w:hAnsi="Arial" w:cs="Arial"/>
          <w:color w:val="000000"/>
          <w:sz w:val="24"/>
          <w:szCs w:val="24"/>
        </w:rPr>
        <w:t xml:space="preserve">national </w:t>
      </w:r>
      <w:r w:rsidR="005C4FAD" w:rsidRPr="009D5674">
        <w:rPr>
          <w:rFonts w:ascii="Arial" w:hAnsi="Arial" w:cs="Arial"/>
          <w:color w:val="000000"/>
          <w:sz w:val="24"/>
          <w:szCs w:val="24"/>
        </w:rPr>
        <w:t>archived</w:t>
      </w:r>
      <w:r w:rsidR="005C4FA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B4B37" w:rsidRDefault="00B02FFB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hyperlink r:id="rId17" w:history="1">
        <w:r w:rsidR="009D5674" w:rsidRPr="00896C9D">
          <w:rPr>
            <w:rStyle w:val="Hyperlink"/>
            <w:rFonts w:ascii="Arial" w:hAnsi="Arial" w:cs="Arial"/>
            <w:sz w:val="24"/>
            <w:szCs w:val="24"/>
          </w:rPr>
          <w:t>http://transparency.dh.gov.uk/category/statistics/nhs-111-statistics/</w:t>
        </w:r>
      </w:hyperlink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  <w:r w:rsidR="005B0CE2">
        <w:rPr>
          <w:rFonts w:ascii="Arial" w:hAnsi="Arial" w:cs="Arial"/>
          <w:color w:val="000000"/>
          <w:sz w:val="24"/>
          <w:szCs w:val="24"/>
        </w:rPr>
        <w:t xml:space="preserve">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9D5674" w:rsidRPr="00E265CE" w:rsidRDefault="009D5674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9D5674">
      <w:pPr>
        <w:autoSpaceDE w:val="0"/>
        <w:autoSpaceDN w:val="0"/>
        <w:adjustRightInd w:val="0"/>
        <w:ind w:left="425"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9D56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5C4FAD" w:rsidRPr="00E265CE" w:rsidRDefault="005C4FAD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Material Changes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4t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h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27BA7" w:rsidRDefault="00827BA7" w:rsidP="00827BA7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January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32476D" w:rsidRDefault="0032476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CE0F08" w:rsidP="00CE0F0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are </w:t>
      </w:r>
      <w:r w:rsidR="008B649B">
        <w:rPr>
          <w:rFonts w:ascii="Arial" w:hAnsi="Arial" w:cs="Arial"/>
          <w:bCs/>
          <w:color w:val="000000"/>
          <w:sz w:val="24"/>
          <w:szCs w:val="24"/>
        </w:rPr>
        <w:t xml:space="preserve">currently </w:t>
      </w:r>
      <w:r>
        <w:rPr>
          <w:rFonts w:ascii="Arial" w:hAnsi="Arial" w:cs="Arial"/>
          <w:bCs/>
          <w:color w:val="000000"/>
          <w:sz w:val="24"/>
          <w:szCs w:val="24"/>
        </w:rPr>
        <w:t>46 s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ervice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rea</w:t>
      </w:r>
      <w:r>
        <w:rPr>
          <w:rFonts w:ascii="Arial" w:hAnsi="Arial" w:cs="Arial"/>
          <w:bCs/>
          <w:color w:val="000000"/>
          <w:sz w:val="24"/>
          <w:szCs w:val="24"/>
        </w:rPr>
        <w:t>s under 18 service providers in total</w:t>
      </w:r>
      <w:r w:rsidR="008B649B">
        <w:rPr>
          <w:rFonts w:ascii="Arial" w:hAnsi="Arial" w:cs="Arial"/>
          <w:bCs/>
          <w:color w:val="000000"/>
          <w:sz w:val="24"/>
          <w:szCs w:val="24"/>
        </w:rPr>
        <w:t>, however only 43 were active by the end of January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The remaining </w:t>
      </w:r>
      <w:r>
        <w:rPr>
          <w:rFonts w:ascii="Arial" w:hAnsi="Arial" w:cs="Arial"/>
          <w:bCs/>
          <w:color w:val="000000"/>
          <w:sz w:val="24"/>
          <w:szCs w:val="24"/>
        </w:rPr>
        <w:t>three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 sites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>re in the process of going live and will be include in February MDS.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Cs/>
          <w:color w:val="000000"/>
          <w:sz w:val="24"/>
          <w:szCs w:val="24"/>
        </w:rPr>
        <w:t>se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three new service areas </w:t>
      </w:r>
      <w:r w:rsidR="005C4FAD">
        <w:rPr>
          <w:rFonts w:ascii="Arial" w:hAnsi="Arial" w:cs="Arial"/>
          <w:bCs/>
          <w:color w:val="000000"/>
          <w:sz w:val="24"/>
          <w:szCs w:val="24"/>
        </w:rPr>
        <w:t xml:space="preserve">are,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Luton (South Central Ambulance)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Bedfordshire (South Central Ambulance)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Cornwall (South West Ambulance)</w:t>
      </w: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2013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Cumbria and Lancashire, Greater Manchester and Cheshire and Mersey have stopped submitting data – the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2013 -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6B18EB">
        <w:rPr>
          <w:rFonts w:ascii="Arial" w:hAnsi="Arial" w:cs="Arial"/>
          <w:bCs/>
          <w:color w:val="000000"/>
          <w:sz w:val="24"/>
          <w:szCs w:val="24"/>
        </w:rPr>
        <w:t>Harmoni</w:t>
      </w:r>
      <w:proofErr w:type="spell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most recent patient satisfaction survey results are now available for April –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seconds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–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of 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see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CDD have revised the disposition break down of triaged calls, from January 2012 –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We have had to use estimated figures for CDD for part of the month. From 23rd June – 11th of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not remove phantom calls from </w:t>
      </w:r>
      <w:proofErr w:type="gramStart"/>
      <w:r w:rsidRPr="006B18EB">
        <w:rPr>
          <w:rFonts w:ascii="Arial" w:hAnsi="Arial" w:cs="Arial"/>
          <w:bCs/>
          <w:color w:val="000000"/>
          <w:sz w:val="24"/>
          <w:szCs w:val="24"/>
        </w:rPr>
        <w:t>CDD,</w:t>
      </w:r>
      <w:proofErr w:type="gramEnd"/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lastRenderedPageBreak/>
        <w:t>Observatory were</w:t>
      </w:r>
      <w:proofErr w:type="gramEnd"/>
      <w:r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BE516A">
        <w:rPr>
          <w:rFonts w:ascii="Helvetica" w:hAnsi="Helvetica" w:cs="Helvetica"/>
          <w:color w:val="000000"/>
          <w:sz w:val="24"/>
          <w:szCs w:val="24"/>
        </w:rPr>
        <w:t>David Dai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958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026" w:rsidRDefault="00840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F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964A7"/>
    <w:rsid w:val="001B08FE"/>
    <w:rsid w:val="001E0595"/>
    <w:rsid w:val="00252466"/>
    <w:rsid w:val="00272DF2"/>
    <w:rsid w:val="002B0BFF"/>
    <w:rsid w:val="0032476D"/>
    <w:rsid w:val="00371667"/>
    <w:rsid w:val="003B5F4F"/>
    <w:rsid w:val="003B75AF"/>
    <w:rsid w:val="003D6E4A"/>
    <w:rsid w:val="0042386C"/>
    <w:rsid w:val="00460C5D"/>
    <w:rsid w:val="004A0EDF"/>
    <w:rsid w:val="004E5FD9"/>
    <w:rsid w:val="00577AC8"/>
    <w:rsid w:val="005B0CE2"/>
    <w:rsid w:val="005C4FAD"/>
    <w:rsid w:val="00617551"/>
    <w:rsid w:val="00650592"/>
    <w:rsid w:val="00687C8C"/>
    <w:rsid w:val="006B18EB"/>
    <w:rsid w:val="007605A8"/>
    <w:rsid w:val="007F1156"/>
    <w:rsid w:val="00817A7B"/>
    <w:rsid w:val="00827BA7"/>
    <w:rsid w:val="00840026"/>
    <w:rsid w:val="00846CDB"/>
    <w:rsid w:val="00856F33"/>
    <w:rsid w:val="008B5967"/>
    <w:rsid w:val="008B649B"/>
    <w:rsid w:val="008F1680"/>
    <w:rsid w:val="00975FA8"/>
    <w:rsid w:val="009D5674"/>
    <w:rsid w:val="00A52EA5"/>
    <w:rsid w:val="00A81E22"/>
    <w:rsid w:val="00AB4B37"/>
    <w:rsid w:val="00AC3865"/>
    <w:rsid w:val="00AF2A04"/>
    <w:rsid w:val="00B02FFB"/>
    <w:rsid w:val="00BB6300"/>
    <w:rsid w:val="00BC016C"/>
    <w:rsid w:val="00BE516A"/>
    <w:rsid w:val="00C8037F"/>
    <w:rsid w:val="00CE0F08"/>
    <w:rsid w:val="00D862D9"/>
    <w:rsid w:val="00DA295C"/>
    <w:rsid w:val="00DA5774"/>
    <w:rsid w:val="00DD2C49"/>
    <w:rsid w:val="00DD6D96"/>
    <w:rsid w:val="00E265CE"/>
    <w:rsid w:val="00E60203"/>
    <w:rsid w:val="00ED18BD"/>
    <w:rsid w:val="00F24569"/>
    <w:rsid w:val="00F425E4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transparency.dh.gov.uk/category/statistics/nhs-111-statist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0A25-817B-4FC5-99E1-1D367D25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Dai, David</cp:lastModifiedBy>
  <cp:revision>7</cp:revision>
  <dcterms:created xsi:type="dcterms:W3CDTF">2014-03-12T09:39:00Z</dcterms:created>
  <dcterms:modified xsi:type="dcterms:W3CDTF">2014-04-03T15:29:00Z</dcterms:modified>
</cp:coreProperties>
</file>