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92" w:rsidRDefault="00C21149" w:rsidP="00186446">
      <w:pPr>
        <w:pStyle w:val="Heading1"/>
        <w:spacing w:before="0"/>
      </w:pPr>
      <w:r>
        <w:t xml:space="preserve">Statistical Note: </w:t>
      </w:r>
      <w:r w:rsidR="00340492" w:rsidRPr="007A138E">
        <w:t>Ambulance Quality Indicators</w:t>
      </w:r>
      <w:r w:rsidR="002C522F">
        <w:t xml:space="preserve"> (AQI)</w:t>
      </w:r>
    </w:p>
    <w:p w:rsidR="007A138E" w:rsidRDefault="00C21149" w:rsidP="00C21149">
      <w:r>
        <w:t xml:space="preserve">Published by NHS England on </w:t>
      </w:r>
      <w:r w:rsidR="00DB3336">
        <w:t xml:space="preserve">3 October </w:t>
      </w:r>
      <w:r w:rsidR="007A138E" w:rsidRPr="007A138E">
        <w:t>2014</w:t>
      </w:r>
    </w:p>
    <w:p w:rsidR="002C522F" w:rsidRDefault="002C522F" w:rsidP="002C522F">
      <w:pPr>
        <w:pStyle w:val="Heading1"/>
      </w:pPr>
      <w:r>
        <w:t>A.</w:t>
      </w:r>
      <w:r>
        <w:tab/>
      </w:r>
      <w:r w:rsidR="00C3443F" w:rsidRPr="00151AF2">
        <w:t xml:space="preserve">Systems </w:t>
      </w:r>
      <w:r w:rsidR="00465847">
        <w:t>Indicators</w:t>
      </w:r>
    </w:p>
    <w:p w:rsidR="00C3443F" w:rsidRPr="00127FD0" w:rsidRDefault="002C522F" w:rsidP="002C522F">
      <w:pPr>
        <w:pStyle w:val="Heading3"/>
      </w:pPr>
      <w:r>
        <w:t>A1.</w:t>
      </w:r>
      <w:r>
        <w:tab/>
      </w:r>
      <w:r w:rsidR="00D3262A">
        <w:t xml:space="preserve">Emergency </w:t>
      </w:r>
      <w:r w:rsidR="0089121D" w:rsidRPr="00C21149">
        <w:t>response</w:t>
      </w:r>
      <w:r w:rsidR="00D3262A">
        <w:t xml:space="preserve"> in 8 minutes</w:t>
      </w:r>
    </w:p>
    <w:p w:rsidR="00513897" w:rsidRPr="00513897" w:rsidRDefault="00526112" w:rsidP="00513897">
      <w:r>
        <w:t xml:space="preserve">In </w:t>
      </w:r>
      <w:r w:rsidR="00DB3336">
        <w:t xml:space="preserve">August </w:t>
      </w:r>
      <w:r>
        <w:t xml:space="preserve">2014, </w:t>
      </w:r>
      <w:r w:rsidR="004C377A" w:rsidRPr="00513897">
        <w:t xml:space="preserve">of Category </w:t>
      </w:r>
      <w:proofErr w:type="gramStart"/>
      <w:r w:rsidR="004C377A" w:rsidRPr="00513897">
        <w:t>A Red</w:t>
      </w:r>
      <w:r w:rsidR="0090527D" w:rsidRPr="00513897">
        <w:rPr>
          <w:rStyle w:val="FootnoteReference"/>
          <w:rFonts w:cs="Arial"/>
        </w:rPr>
        <w:footnoteReference w:id="1"/>
      </w:r>
      <w:proofErr w:type="gramEnd"/>
      <w:r w:rsidR="00513897">
        <w:t xml:space="preserve"> 1</w:t>
      </w:r>
      <w:r w:rsidR="004C377A" w:rsidRPr="00513897">
        <w:t xml:space="preserve"> calls </w:t>
      </w:r>
      <w:r w:rsidR="00513897" w:rsidRPr="00513897">
        <w:t xml:space="preserve">in England </w:t>
      </w:r>
      <w:r w:rsidR="004C377A" w:rsidRPr="00513897">
        <w:t>res</w:t>
      </w:r>
      <w:r>
        <w:t>ulting in an emergency response, t</w:t>
      </w:r>
      <w:r w:rsidRPr="00A575B0">
        <w:t xml:space="preserve">he </w:t>
      </w:r>
      <w:r w:rsidRPr="00513897">
        <w:t xml:space="preserve">proportion </w:t>
      </w:r>
      <w:r w:rsidR="004C377A" w:rsidRPr="00513897">
        <w:t>arriving within 8 minutes was 7</w:t>
      </w:r>
      <w:r w:rsidR="00C61AF0">
        <w:t>3.2</w:t>
      </w:r>
      <w:r w:rsidR="004C377A" w:rsidRPr="00513897">
        <w:t>%</w:t>
      </w:r>
      <w:r w:rsidR="000F0D83">
        <w:t>.</w:t>
      </w:r>
    </w:p>
    <w:p w:rsidR="00513897" w:rsidRPr="00513897" w:rsidRDefault="00526112" w:rsidP="00513897">
      <w:r>
        <w:t xml:space="preserve">In </w:t>
      </w:r>
      <w:r w:rsidR="00C61AF0">
        <w:t xml:space="preserve">August </w:t>
      </w:r>
      <w:r>
        <w:t xml:space="preserve">2014, </w:t>
      </w:r>
      <w:r w:rsidR="00513897" w:rsidRPr="00513897">
        <w:t xml:space="preserve">of Category </w:t>
      </w:r>
      <w:proofErr w:type="gramStart"/>
      <w:r w:rsidR="00513897" w:rsidRPr="00513897">
        <w:t>A</w:t>
      </w:r>
      <w:proofErr w:type="gramEnd"/>
      <w:r w:rsidR="00513897" w:rsidRPr="00513897">
        <w:t xml:space="preserve"> </w:t>
      </w:r>
      <w:r w:rsidR="00513897">
        <w:t>Red 2</w:t>
      </w:r>
      <w:r w:rsidR="00513897" w:rsidRPr="00513897">
        <w:t xml:space="preserve"> calls in England res</w:t>
      </w:r>
      <w:r>
        <w:t>ulting in an emergency response, t</w:t>
      </w:r>
      <w:r w:rsidRPr="00513897">
        <w:t xml:space="preserve">he proportion </w:t>
      </w:r>
      <w:r w:rsidR="00513897" w:rsidRPr="00513897">
        <w:t>arriving</w:t>
      </w:r>
      <w:r w:rsidR="00513897" w:rsidRPr="0053124D">
        <w:t xml:space="preserve"> within</w:t>
      </w:r>
      <w:r w:rsidR="00513897" w:rsidRPr="00513897">
        <w:t xml:space="preserve"> 8 minutes was </w:t>
      </w:r>
      <w:r w:rsidR="00C61AF0">
        <w:t>70.</w:t>
      </w:r>
      <w:r w:rsidR="001F1181">
        <w:t>9</w:t>
      </w:r>
      <w:r w:rsidR="00513897" w:rsidRPr="00513897">
        <w:t>%</w:t>
      </w:r>
      <w:r w:rsidR="00513897">
        <w:t>.</w:t>
      </w:r>
    </w:p>
    <w:p w:rsidR="00436A36" w:rsidRDefault="00396DD4" w:rsidP="00513897">
      <w:r>
        <w:t>The standard</w:t>
      </w:r>
      <w:r>
        <w:rPr>
          <w:rStyle w:val="FootnoteReference"/>
        </w:rPr>
        <w:footnoteReference w:id="2"/>
      </w:r>
      <w:r>
        <w:t xml:space="preserve"> for </w:t>
      </w:r>
      <w:r w:rsidR="0089121D">
        <w:t>A</w:t>
      </w:r>
      <w:r w:rsidR="00513897" w:rsidRPr="00513897">
        <w:t>mbulance trusts</w:t>
      </w:r>
      <w:r w:rsidR="0089121D">
        <w:t xml:space="preserve"> </w:t>
      </w:r>
      <w:r>
        <w:t xml:space="preserve">is </w:t>
      </w:r>
      <w:r w:rsidR="00513897" w:rsidRPr="00513897">
        <w:t xml:space="preserve">to </w:t>
      </w:r>
      <w:r w:rsidR="0089121D">
        <w:t xml:space="preserve">send an emergency response, with a defibrillator, </w:t>
      </w:r>
      <w:r w:rsidR="0089121D" w:rsidRPr="00513897">
        <w:t>within eight minutes</w:t>
      </w:r>
      <w:r w:rsidR="0089121D">
        <w:t>,</w:t>
      </w:r>
      <w:r w:rsidR="0089121D" w:rsidRPr="00513897">
        <w:t xml:space="preserve"> </w:t>
      </w:r>
      <w:r w:rsidR="00513897" w:rsidRPr="00513897">
        <w:t xml:space="preserve">to 75 per cent of Category </w:t>
      </w:r>
      <w:proofErr w:type="gramStart"/>
      <w:r w:rsidR="00513897" w:rsidRPr="00513897">
        <w:t>A</w:t>
      </w:r>
      <w:proofErr w:type="gramEnd"/>
      <w:r w:rsidR="00513897" w:rsidRPr="00513897">
        <w:t xml:space="preserve"> calls</w:t>
      </w:r>
      <w:r w:rsidR="0089121D">
        <w:t xml:space="preserve">; so this </w:t>
      </w:r>
      <w:r w:rsidR="001B68DB">
        <w:t xml:space="preserve">standard </w:t>
      </w:r>
      <w:r w:rsidR="00513897">
        <w:t>was not met for either Red 1 or Red 2</w:t>
      </w:r>
      <w:r w:rsidR="000F0D83">
        <w:t>.</w:t>
      </w:r>
    </w:p>
    <w:p w:rsidR="00C61AF0" w:rsidRDefault="00410783" w:rsidP="00186446">
      <w:r>
        <w:t xml:space="preserve">Both </w:t>
      </w:r>
      <w:r w:rsidR="000442D5">
        <w:t>measures decreased by at least five percentage points between March and July 2014, but increased by at least one percentage point in August 2014.</w:t>
      </w:r>
      <w:r w:rsidR="00186446">
        <w:t xml:space="preserve"> </w:t>
      </w:r>
    </w:p>
    <w:p w:rsidR="00513897" w:rsidRDefault="000442D5" w:rsidP="00513897">
      <w:r>
        <w:rPr>
          <w:noProof/>
        </w:rPr>
        <w:drawing>
          <wp:inline distT="0" distB="0" distL="0" distR="0" wp14:anchorId="797A82C3">
            <wp:extent cx="5200650" cy="31578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15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5D0F" w:rsidRDefault="00407A2A" w:rsidP="000F3EC8">
      <w:r>
        <w:br w:type="page"/>
      </w:r>
      <w:r w:rsidR="000442D5">
        <w:lastRenderedPageBreak/>
        <w:t>F</w:t>
      </w:r>
      <w:r w:rsidR="00EB5DF3" w:rsidRPr="00EB5DF3">
        <w:t>ive Trusts</w:t>
      </w:r>
      <w:r w:rsidR="000442D5">
        <w:t xml:space="preserve"> (</w:t>
      </w:r>
      <w:r w:rsidR="00EB5DF3" w:rsidRPr="00EB5DF3">
        <w:t>North East, West Midlands, South East Coast, South Central and South West</w:t>
      </w:r>
      <w:r w:rsidR="000442D5">
        <w:t>)</w:t>
      </w:r>
      <w:r w:rsidR="00EB5DF3" w:rsidRPr="00EB5DF3">
        <w:t xml:space="preserve"> met</w:t>
      </w:r>
      <w:r w:rsidR="00EB5DF3">
        <w:t xml:space="preserve"> </w:t>
      </w:r>
      <w:r w:rsidR="000442D5">
        <w:t xml:space="preserve">the </w:t>
      </w:r>
      <w:r w:rsidR="00EB5DF3">
        <w:t xml:space="preserve">Red 1 </w:t>
      </w:r>
      <w:r w:rsidR="00EB5DF3" w:rsidRPr="00EB5DF3">
        <w:t xml:space="preserve">standard </w:t>
      </w:r>
      <w:r w:rsidR="00A65D0F">
        <w:t>in August 2014</w:t>
      </w:r>
      <w:r w:rsidR="00EB5DF3" w:rsidRPr="00EB5DF3">
        <w:t xml:space="preserve">, </w:t>
      </w:r>
      <w:r w:rsidR="00A65D0F">
        <w:t xml:space="preserve">and </w:t>
      </w:r>
      <w:r w:rsidR="00A65D0F">
        <w:t>West Midlands</w:t>
      </w:r>
      <w:r w:rsidR="00A65D0F">
        <w:t xml:space="preserve"> had the highest proportion of 81.9%. Apart from South East Coast, they all met the Red 2 standard too, for which the highest proportion was 76.5% in South Western.</w:t>
      </w:r>
    </w:p>
    <w:p w:rsidR="002C522F" w:rsidRDefault="00A65D0F" w:rsidP="00A65D0F">
      <w:r>
        <w:t>Six Trusts failed to meet the Red 1 standard, and the lowest proportion was 68.7% in London</w:t>
      </w:r>
      <w:r>
        <w:t>.</w:t>
      </w:r>
      <w:r>
        <w:t xml:space="preserve"> These Trusts all failed to meet the Red 2 standard too, and East of England had the lowest proportion for the seventh consecutive month, with 61.1% in August.</w:t>
      </w:r>
    </w:p>
    <w:p w:rsidR="00D3262A" w:rsidRPr="00127FD0" w:rsidRDefault="002C522F" w:rsidP="006303F7">
      <w:pPr>
        <w:pStyle w:val="Heading3"/>
      </w:pPr>
      <w:r>
        <w:t>A2.</w:t>
      </w:r>
      <w:r>
        <w:tab/>
      </w:r>
      <w:r w:rsidR="00D3262A" w:rsidRPr="00151AF2">
        <w:t xml:space="preserve">Systems </w:t>
      </w:r>
      <w:r w:rsidR="00D3262A">
        <w:t>Indicators: Ambulance response in 19 minutes</w:t>
      </w:r>
    </w:p>
    <w:p w:rsidR="00A65D0F" w:rsidRDefault="0089121D" w:rsidP="000F3EC8">
      <w:r>
        <w:t xml:space="preserve">The other standard for </w:t>
      </w:r>
      <w:r w:rsidR="00396DD4">
        <w:t>A</w:t>
      </w:r>
      <w:r>
        <w:t xml:space="preserve">mbulance </w:t>
      </w:r>
      <w:r w:rsidR="00396DD4">
        <w:t xml:space="preserve">Trusts in the Handbook to the NHS Constitution </w:t>
      </w:r>
      <w:r>
        <w:t>is for trusts to send a fully-equipped ambulance vehicle within 19 minutes to 9</w:t>
      </w:r>
      <w:r w:rsidR="00A65D0F">
        <w:t>5 per cent of Category A calls.</w:t>
      </w:r>
    </w:p>
    <w:p w:rsidR="00A65D0F" w:rsidRDefault="00A65D0F" w:rsidP="00A65D0F">
      <w:pPr>
        <w:pStyle w:val="NoSpacing"/>
      </w:pPr>
      <w:r>
        <w:t xml:space="preserve">As with the national Red 1 and Red 2 proportions, the ambulance response proportion increased in </w:t>
      </w:r>
      <w:r w:rsidR="003D5086">
        <w:t xml:space="preserve">August </w:t>
      </w:r>
      <w:r w:rsidR="0089121D">
        <w:t>2014</w:t>
      </w:r>
      <w:r>
        <w:t xml:space="preserve"> after four months of decreases. However, it remained just below the standard, at </w:t>
      </w:r>
      <w:r w:rsidR="0053266B">
        <w:t>94.9%</w:t>
      </w:r>
      <w:r>
        <w:t>.</w:t>
      </w:r>
    </w:p>
    <w:p w:rsidR="00A65D0F" w:rsidRDefault="00A65D0F" w:rsidP="00A65D0F">
      <w:pPr>
        <w:pStyle w:val="NoSpacing"/>
      </w:pPr>
    </w:p>
    <w:p w:rsidR="00A65D0F" w:rsidRDefault="00A65D0F" w:rsidP="00A65D0F">
      <w:pPr>
        <w:pStyle w:val="NoSpacing"/>
      </w:pPr>
      <w:r>
        <w:rPr>
          <w:noProof/>
        </w:rPr>
        <w:drawing>
          <wp:inline distT="0" distB="0" distL="0" distR="0" wp14:anchorId="1D4B659A" wp14:editId="70858DD9">
            <wp:extent cx="5194300" cy="3139440"/>
            <wp:effectExtent l="0" t="0" r="635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313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5D0F" w:rsidRPr="00A65D0F" w:rsidRDefault="00A65D0F" w:rsidP="00A65D0F">
      <w:pPr>
        <w:pStyle w:val="NoSpacing"/>
      </w:pPr>
    </w:p>
    <w:p w:rsidR="008F78EA" w:rsidRDefault="0007786F" w:rsidP="00A65D0F">
      <w:r w:rsidRPr="0007786F">
        <w:t xml:space="preserve">Eight trusts met the standard, </w:t>
      </w:r>
      <w:r w:rsidR="008F78EA">
        <w:t xml:space="preserve">and for the fifth consecutive month, </w:t>
      </w:r>
      <w:r w:rsidR="008F78EA">
        <w:t>West Midlands</w:t>
      </w:r>
      <w:r w:rsidR="008F78EA">
        <w:t xml:space="preserve"> had the highest proportion, with </w:t>
      </w:r>
      <w:r w:rsidR="00A65D0F">
        <w:t>97.</w:t>
      </w:r>
      <w:r w:rsidR="008F78EA">
        <w:t>2</w:t>
      </w:r>
      <w:r w:rsidR="00A65D0F">
        <w:t>% in</w:t>
      </w:r>
      <w:r w:rsidR="008F78EA">
        <w:t xml:space="preserve"> August 2014.</w:t>
      </w:r>
    </w:p>
    <w:p w:rsidR="0097321C" w:rsidRDefault="0007786F" w:rsidP="00A65D0F">
      <w:r w:rsidRPr="0007786F">
        <w:t>East Midland</w:t>
      </w:r>
      <w:r>
        <w:t>s, East of England, and London</w:t>
      </w:r>
      <w:r w:rsidR="008F78EA">
        <w:t xml:space="preserve"> all failed to meet the standard</w:t>
      </w:r>
      <w:r w:rsidR="002F3C5E">
        <w:t xml:space="preserve">. East of England had 90.3%, </w:t>
      </w:r>
      <w:r w:rsidR="008F78EA">
        <w:t>the lowest proportion</w:t>
      </w:r>
      <w:r>
        <w:t xml:space="preserve"> </w:t>
      </w:r>
      <w:r w:rsidR="002F3C5E">
        <w:t>for the twelfth consecutive month</w:t>
      </w:r>
      <w:r w:rsidR="000F0D83">
        <w:t>.</w:t>
      </w:r>
      <w:r w:rsidR="002F3C5E">
        <w:t xml:space="preserve"> Apart from the highest and lowest, the other nine Trusts had similar proportions, between 93.9% and 96.1%.</w:t>
      </w:r>
    </w:p>
    <w:p w:rsidR="00B71432" w:rsidRPr="00127FD0" w:rsidRDefault="002C522F" w:rsidP="006303F7">
      <w:pPr>
        <w:pStyle w:val="Heading3"/>
      </w:pPr>
      <w:r>
        <w:lastRenderedPageBreak/>
        <w:t>A3.</w:t>
      </w:r>
      <w:r>
        <w:tab/>
      </w:r>
      <w:r w:rsidR="00B71432" w:rsidRPr="00151AF2">
        <w:t xml:space="preserve">Systems </w:t>
      </w:r>
      <w:r w:rsidR="00B71432">
        <w:t>Indicators: Ambulance volumes</w:t>
      </w:r>
    </w:p>
    <w:p w:rsidR="00BE7849" w:rsidRDefault="00BE7849" w:rsidP="001B68DB">
      <w:pPr>
        <w:rPr>
          <w:rFonts w:cs="Arial"/>
        </w:rPr>
      </w:pPr>
      <w:r w:rsidRPr="001B68DB">
        <w:t>Th</w:t>
      </w:r>
      <w:r w:rsidR="00F56F7A" w:rsidRPr="001B68DB">
        <w:t>e total</w:t>
      </w:r>
      <w:r w:rsidR="00C71776">
        <w:rPr>
          <w:rStyle w:val="FootnoteReference"/>
        </w:rPr>
        <w:footnoteReference w:id="3"/>
      </w:r>
      <w:r w:rsidR="00F56F7A" w:rsidRPr="001B68DB">
        <w:t xml:space="preserve"> number of</w:t>
      </w:r>
      <w:r w:rsidR="00E21DD4" w:rsidRPr="001B68DB">
        <w:t xml:space="preserve"> emergency</w:t>
      </w:r>
      <w:r w:rsidR="00F56F7A" w:rsidRPr="001B68DB">
        <w:t xml:space="preserve"> calls </w:t>
      </w:r>
      <w:r w:rsidR="00E21DD4" w:rsidRPr="001B68DB">
        <w:t xml:space="preserve">presented to switchboard </w:t>
      </w:r>
      <w:r w:rsidR="001B68DB">
        <w:t xml:space="preserve">in </w:t>
      </w:r>
      <w:r w:rsidR="00642E05">
        <w:t xml:space="preserve">August </w:t>
      </w:r>
      <w:r w:rsidR="001B68DB">
        <w:t>2014</w:t>
      </w:r>
      <w:r w:rsidR="00F56F7A" w:rsidRPr="001B68DB">
        <w:t xml:space="preserve"> was</w:t>
      </w:r>
      <w:r w:rsidR="00642E05">
        <w:t xml:space="preserve"> </w:t>
      </w:r>
      <w:r w:rsidR="00642E05" w:rsidRPr="00642E05">
        <w:t>733,347</w:t>
      </w:r>
      <w:r w:rsidR="00127E1D">
        <w:t xml:space="preserve"> (</w:t>
      </w:r>
      <w:r w:rsidR="00642E05">
        <w:t xml:space="preserve">24 </w:t>
      </w:r>
      <w:r w:rsidR="008A503B" w:rsidRPr="001B68DB">
        <w:t>thousand per day</w:t>
      </w:r>
      <w:r w:rsidR="00642E05">
        <w:t>)</w:t>
      </w:r>
      <w:r w:rsidR="002F3C5E">
        <w:t xml:space="preserve">.Therefore, </w:t>
      </w:r>
      <w:r w:rsidR="002F3C5E">
        <w:t>following increases in June and July</w:t>
      </w:r>
      <w:r w:rsidR="002F3C5E">
        <w:t>, this has decreased back to the volumes seen in spring 2014.</w:t>
      </w:r>
    </w:p>
    <w:p w:rsidR="00127E1D" w:rsidRDefault="002F3C5E" w:rsidP="00127E1D">
      <w:r>
        <w:t>T</w:t>
      </w:r>
      <w:r w:rsidR="00127E1D">
        <w:t xml:space="preserve">he number of category </w:t>
      </w:r>
      <w:proofErr w:type="gramStart"/>
      <w:r w:rsidR="00127E1D">
        <w:t>A</w:t>
      </w:r>
      <w:proofErr w:type="gramEnd"/>
      <w:r w:rsidR="00127E1D">
        <w:t xml:space="preserve"> calls </w:t>
      </w:r>
      <w:r>
        <w:t>that resulted</w:t>
      </w:r>
      <w:r w:rsidR="00127E1D">
        <w:t xml:space="preserve"> in an ambulance arriving at the scene</w:t>
      </w:r>
      <w:r w:rsidR="00AD051D">
        <w:t xml:space="preserve"> was </w:t>
      </w:r>
      <w:r w:rsidR="001A3A2C" w:rsidRPr="001A3A2C">
        <w:t>247,959</w:t>
      </w:r>
      <w:r w:rsidR="001A3A2C">
        <w:t xml:space="preserve"> in August </w:t>
      </w:r>
      <w:r w:rsidR="00AD051D">
        <w:t xml:space="preserve">2014. This was </w:t>
      </w:r>
      <w:r w:rsidR="001A3A2C" w:rsidRPr="001A3A2C">
        <w:t>7,999</w:t>
      </w:r>
      <w:r w:rsidR="001A3A2C">
        <w:t xml:space="preserve"> </w:t>
      </w:r>
      <w:r w:rsidR="00127E1D">
        <w:t>per day</w:t>
      </w:r>
      <w:r w:rsidR="00AD051D">
        <w:t>, fewer</w:t>
      </w:r>
      <w:r>
        <w:t xml:space="preserve"> than most months in 2014, but more than most months in the previous three years.</w:t>
      </w:r>
    </w:p>
    <w:p w:rsidR="00C21149" w:rsidRDefault="00AD051D" w:rsidP="001B68DB">
      <w:r>
        <w:t>T</w:t>
      </w:r>
      <w:r w:rsidR="00C21149">
        <w:t xml:space="preserve">he number of </w:t>
      </w:r>
      <w:r w:rsidR="00127E1D">
        <w:t xml:space="preserve">incidents requiring </w:t>
      </w:r>
      <w:r w:rsidR="00C21149">
        <w:t xml:space="preserve">emergency </w:t>
      </w:r>
      <w:r w:rsidR="00127E1D">
        <w:t xml:space="preserve">patient </w:t>
      </w:r>
      <w:r w:rsidR="00C21149">
        <w:t>journeys to Type 1 or Type 2 A&amp;E</w:t>
      </w:r>
      <w:r w:rsidR="00C21149">
        <w:rPr>
          <w:rStyle w:val="FootnoteReference"/>
        </w:rPr>
        <w:footnoteReference w:id="4"/>
      </w:r>
      <w:r w:rsidR="005239BD">
        <w:t xml:space="preserve"> </w:t>
      </w:r>
      <w:r>
        <w:t xml:space="preserve">decreased to </w:t>
      </w:r>
      <w:r w:rsidR="000D3FB5" w:rsidRPr="000D3FB5">
        <w:t>383,824</w:t>
      </w:r>
      <w:r w:rsidR="000D3FB5">
        <w:t xml:space="preserve"> in August </w:t>
      </w:r>
      <w:r w:rsidR="00127E1D">
        <w:t xml:space="preserve">2014, </w:t>
      </w:r>
      <w:r>
        <w:t xml:space="preserve">or 12,381 per day, the lowest </w:t>
      </w:r>
      <w:r w:rsidR="00EF6133">
        <w:t xml:space="preserve">volume </w:t>
      </w:r>
      <w:r>
        <w:t>per day in 2014.</w:t>
      </w:r>
    </w:p>
    <w:p w:rsidR="00AD051D" w:rsidRDefault="00AD051D" w:rsidP="00ED3F78">
      <w:r>
        <w:t xml:space="preserve">In each year </w:t>
      </w:r>
      <w:r w:rsidR="00EF6133">
        <w:t xml:space="preserve">from </w:t>
      </w:r>
      <w:r>
        <w:t>2011 to 2014, category A calls and patient journeys were fewer in August than in July.</w:t>
      </w:r>
    </w:p>
    <w:p w:rsidR="00ED3F78" w:rsidRDefault="000D3FB5" w:rsidP="00ED3F78">
      <w:r>
        <w:rPr>
          <w:noProof/>
        </w:rPr>
        <w:drawing>
          <wp:inline distT="0" distB="0" distL="0" distR="0" wp14:anchorId="0773ABE3">
            <wp:extent cx="5206365" cy="40112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365" cy="401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5D9A" w:rsidRDefault="002C522F" w:rsidP="00ED3F78">
      <w:pPr>
        <w:pStyle w:val="Heading3"/>
      </w:pPr>
      <w:r>
        <w:lastRenderedPageBreak/>
        <w:t>A4.</w:t>
      </w:r>
      <w:r>
        <w:tab/>
      </w:r>
      <w:r w:rsidR="00551D2D">
        <w:t>T</w:t>
      </w:r>
      <w:r w:rsidR="009B5D9A" w:rsidRPr="009B5D9A">
        <w:t>rust averages and extremes</w:t>
      </w:r>
      <w:r w:rsidR="00407A2A">
        <w:t xml:space="preserve"> for Systems Indicators</w:t>
      </w:r>
      <w:r w:rsidR="003076B8">
        <w:t>, Aug</w:t>
      </w:r>
      <w:r w:rsidR="00410783">
        <w:t>ust</w:t>
      </w:r>
      <w:r w:rsidR="003076B8">
        <w:t xml:space="preserve"> </w:t>
      </w:r>
      <w:r w:rsidR="00551D2D">
        <w:t>2014</w:t>
      </w:r>
    </w:p>
    <w:tbl>
      <w:tblPr>
        <w:tblW w:w="830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047"/>
        <w:gridCol w:w="1419"/>
        <w:gridCol w:w="1419"/>
        <w:gridCol w:w="1419"/>
      </w:tblGrid>
      <w:tr w:rsidR="009B5D9A" w:rsidTr="00F33E46">
        <w:trPr>
          <w:trHeight w:val="567"/>
        </w:trPr>
        <w:tc>
          <w:tcPr>
            <w:tcW w:w="4047" w:type="dxa"/>
            <w:shd w:val="clear" w:color="000000" w:fill="E0E0E0"/>
            <w:vAlign w:val="center"/>
            <w:hideMark/>
          </w:tcPr>
          <w:p w:rsidR="009B5D9A" w:rsidRDefault="009B5D9A" w:rsidP="00761FF8">
            <w:pPr>
              <w:pStyle w:val="Heading4"/>
            </w:pPr>
            <w:r>
              <w:t>Indicator</w:t>
            </w:r>
          </w:p>
        </w:tc>
        <w:tc>
          <w:tcPr>
            <w:tcW w:w="1419" w:type="dxa"/>
            <w:shd w:val="clear" w:color="000000" w:fill="E0E0E0"/>
            <w:vAlign w:val="center"/>
            <w:hideMark/>
          </w:tcPr>
          <w:p w:rsidR="009B5D9A" w:rsidRDefault="009B5D9A" w:rsidP="00761FF8">
            <w:pPr>
              <w:pStyle w:val="Heading4"/>
            </w:pPr>
            <w:r>
              <w:t>All England</w:t>
            </w:r>
          </w:p>
        </w:tc>
        <w:tc>
          <w:tcPr>
            <w:tcW w:w="1419" w:type="dxa"/>
            <w:shd w:val="clear" w:color="000000" w:fill="E0E0E0"/>
            <w:vAlign w:val="center"/>
            <w:hideMark/>
          </w:tcPr>
          <w:p w:rsidR="009B5D9A" w:rsidRDefault="009B5D9A" w:rsidP="00761FF8">
            <w:pPr>
              <w:pStyle w:val="Heading4"/>
            </w:pPr>
            <w:r>
              <w:t>Lowest Trust</w:t>
            </w:r>
          </w:p>
        </w:tc>
        <w:tc>
          <w:tcPr>
            <w:tcW w:w="1419" w:type="dxa"/>
            <w:shd w:val="clear" w:color="000000" w:fill="E0E0E0"/>
            <w:vAlign w:val="center"/>
            <w:hideMark/>
          </w:tcPr>
          <w:p w:rsidR="009B5D9A" w:rsidRDefault="009B5D9A" w:rsidP="00761FF8">
            <w:pPr>
              <w:pStyle w:val="Heading4"/>
            </w:pPr>
            <w:r>
              <w:t>Highest Trust</w:t>
            </w:r>
          </w:p>
        </w:tc>
      </w:tr>
      <w:tr w:rsidR="005945B8" w:rsidTr="00F33E46">
        <w:trPr>
          <w:trHeight w:val="567"/>
        </w:trPr>
        <w:tc>
          <w:tcPr>
            <w:tcW w:w="4047" w:type="dxa"/>
            <w:shd w:val="clear" w:color="000000" w:fill="FFFFFF"/>
            <w:vAlign w:val="center"/>
            <w:hideMark/>
          </w:tcPr>
          <w:p w:rsidR="005945B8" w:rsidRDefault="005945B8" w:rsidP="00761FF8">
            <w:pPr>
              <w:pStyle w:val="NoSpacing"/>
            </w:pPr>
            <w:r>
              <w:t xml:space="preserve">Category A Red 1: 8 minute </w:t>
            </w:r>
            <w:r w:rsidR="00407A2A">
              <w:t xml:space="preserve">emergency </w:t>
            </w:r>
            <w:r>
              <w:t>response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407A2A" w:rsidRDefault="005945B8" w:rsidP="003076B8">
            <w:pPr>
              <w:pStyle w:val="NoSpacing"/>
              <w:jc w:val="right"/>
            </w:pPr>
            <w:r>
              <w:t>7</w:t>
            </w:r>
            <w:r w:rsidR="003076B8">
              <w:t>3</w:t>
            </w:r>
            <w:r>
              <w:t>.</w:t>
            </w:r>
            <w:r w:rsidR="003076B8">
              <w:t>2</w:t>
            </w:r>
            <w:r>
              <w:t>%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5945B8" w:rsidRDefault="005945B8" w:rsidP="003076B8">
            <w:pPr>
              <w:pStyle w:val="NoSpacing"/>
              <w:jc w:val="right"/>
            </w:pPr>
            <w:r>
              <w:t>6</w:t>
            </w:r>
            <w:r w:rsidR="003076B8">
              <w:t>8</w:t>
            </w:r>
            <w:r>
              <w:t>.</w:t>
            </w:r>
            <w:r w:rsidR="003076B8">
              <w:t>7</w:t>
            </w:r>
            <w:r>
              <w:t>%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5945B8" w:rsidRDefault="003076B8" w:rsidP="0005401E">
            <w:pPr>
              <w:pStyle w:val="NoSpacing"/>
              <w:jc w:val="right"/>
            </w:pPr>
            <w:r>
              <w:t>81.9</w:t>
            </w:r>
            <w:r w:rsidR="005945B8">
              <w:t>%</w:t>
            </w:r>
            <w:r w:rsidR="00265EFB">
              <w:t xml:space="preserve"> </w:t>
            </w:r>
          </w:p>
        </w:tc>
      </w:tr>
      <w:tr w:rsidR="005945B8" w:rsidTr="00F33E46">
        <w:trPr>
          <w:trHeight w:val="567"/>
        </w:trPr>
        <w:tc>
          <w:tcPr>
            <w:tcW w:w="4047" w:type="dxa"/>
            <w:shd w:val="clear" w:color="000000" w:fill="FFFFFF"/>
            <w:vAlign w:val="center"/>
            <w:hideMark/>
          </w:tcPr>
          <w:p w:rsidR="005945B8" w:rsidRDefault="005945B8" w:rsidP="00761FF8">
            <w:pPr>
              <w:pStyle w:val="NoSpacing"/>
            </w:pPr>
            <w:r>
              <w:t xml:space="preserve">Category A Red 2: 8 minute </w:t>
            </w:r>
            <w:r w:rsidR="00407A2A">
              <w:t>emergency response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5945B8" w:rsidRDefault="003076B8" w:rsidP="003076B8">
            <w:pPr>
              <w:pStyle w:val="NoSpacing"/>
              <w:jc w:val="right"/>
            </w:pPr>
            <w:r>
              <w:t>70.9</w:t>
            </w:r>
            <w:r w:rsidR="005945B8">
              <w:t>%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5945B8" w:rsidRDefault="003076B8" w:rsidP="003076B8">
            <w:pPr>
              <w:pStyle w:val="NoSpacing"/>
              <w:jc w:val="right"/>
            </w:pPr>
            <w:r>
              <w:t>61.1</w:t>
            </w:r>
            <w:r w:rsidR="005945B8">
              <w:t>%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5945B8" w:rsidRDefault="00407A2A" w:rsidP="003076B8">
            <w:pPr>
              <w:pStyle w:val="NoSpacing"/>
              <w:jc w:val="right"/>
            </w:pPr>
            <w:r>
              <w:t>7</w:t>
            </w:r>
            <w:r w:rsidR="003076B8">
              <w:t>6.5%</w:t>
            </w:r>
            <w:r w:rsidR="00265EFB">
              <w:t xml:space="preserve"> </w:t>
            </w:r>
          </w:p>
        </w:tc>
      </w:tr>
      <w:tr w:rsidR="005945B8" w:rsidTr="00F33E46">
        <w:trPr>
          <w:trHeight w:val="567"/>
        </w:trPr>
        <w:tc>
          <w:tcPr>
            <w:tcW w:w="4047" w:type="dxa"/>
            <w:shd w:val="clear" w:color="000000" w:fill="FFFFFF"/>
            <w:vAlign w:val="center"/>
            <w:hideMark/>
          </w:tcPr>
          <w:p w:rsidR="005945B8" w:rsidRDefault="005945B8" w:rsidP="00761FF8">
            <w:pPr>
              <w:pStyle w:val="NoSpacing"/>
            </w:pPr>
            <w:r>
              <w:t>Category A: 19 minute</w:t>
            </w:r>
            <w:r w:rsidR="00407A2A">
              <w:t xml:space="preserve"> ambulance</w:t>
            </w:r>
            <w:r>
              <w:t xml:space="preserve"> response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5945B8" w:rsidRDefault="00407A2A" w:rsidP="003076B8">
            <w:pPr>
              <w:pStyle w:val="NoSpacing"/>
              <w:jc w:val="right"/>
            </w:pPr>
            <w:r>
              <w:t>94.</w:t>
            </w:r>
            <w:r w:rsidR="003076B8">
              <w:t>9</w:t>
            </w:r>
            <w:r w:rsidR="005945B8">
              <w:t>%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5945B8" w:rsidRDefault="003076B8" w:rsidP="003076B8">
            <w:pPr>
              <w:pStyle w:val="NoSpacing"/>
              <w:jc w:val="right"/>
            </w:pPr>
            <w:r>
              <w:t>90.3</w:t>
            </w:r>
            <w:r w:rsidR="00407A2A">
              <w:t>%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5945B8" w:rsidRDefault="005945B8" w:rsidP="003076B8">
            <w:pPr>
              <w:pStyle w:val="NoSpacing"/>
              <w:jc w:val="right"/>
            </w:pPr>
            <w:r>
              <w:t>9</w:t>
            </w:r>
            <w:r w:rsidR="003076B8">
              <w:t>7.2</w:t>
            </w:r>
            <w:r>
              <w:t>%</w:t>
            </w:r>
          </w:p>
        </w:tc>
      </w:tr>
      <w:tr w:rsidR="005945B8" w:rsidTr="00F33E46">
        <w:trPr>
          <w:trHeight w:val="567"/>
        </w:trPr>
        <w:tc>
          <w:tcPr>
            <w:tcW w:w="4047" w:type="dxa"/>
            <w:shd w:val="clear" w:color="000000" w:fill="FFFFFF"/>
            <w:vAlign w:val="center"/>
            <w:hideMark/>
          </w:tcPr>
          <w:p w:rsidR="005945B8" w:rsidRDefault="005945B8" w:rsidP="00761FF8">
            <w:pPr>
              <w:pStyle w:val="NoSpacing"/>
            </w:pPr>
            <w:r>
              <w:t>Calls abandoned before being answered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5945B8" w:rsidRDefault="003076B8" w:rsidP="003076B8">
            <w:pPr>
              <w:pStyle w:val="NoSpacing"/>
              <w:jc w:val="right"/>
            </w:pPr>
            <w:r>
              <w:t>1.3</w:t>
            </w:r>
            <w:r w:rsidR="00407A2A">
              <w:t>%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5945B8" w:rsidRDefault="005945B8" w:rsidP="00407A2A">
            <w:pPr>
              <w:pStyle w:val="NoSpacing"/>
              <w:jc w:val="right"/>
            </w:pPr>
            <w:r>
              <w:t>0.</w:t>
            </w:r>
            <w:r w:rsidR="003076B8">
              <w:t>1</w:t>
            </w:r>
            <w:r>
              <w:t>%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5945B8" w:rsidRDefault="003076B8" w:rsidP="003076B8">
            <w:pPr>
              <w:pStyle w:val="NoSpacing"/>
              <w:jc w:val="right"/>
            </w:pPr>
            <w:r>
              <w:t>4.0</w:t>
            </w:r>
            <w:r w:rsidR="005945B8">
              <w:t>%</w:t>
            </w:r>
          </w:p>
        </w:tc>
      </w:tr>
      <w:tr w:rsidR="005945B8" w:rsidTr="00F33E46">
        <w:trPr>
          <w:trHeight w:val="567"/>
        </w:trPr>
        <w:tc>
          <w:tcPr>
            <w:tcW w:w="4047" w:type="dxa"/>
            <w:shd w:val="clear" w:color="000000" w:fill="FFFFFF"/>
            <w:vAlign w:val="center"/>
            <w:hideMark/>
          </w:tcPr>
          <w:p w:rsidR="005945B8" w:rsidRDefault="005945B8" w:rsidP="00ED3F78">
            <w:pPr>
              <w:pStyle w:val="NoSpacing"/>
            </w:pPr>
            <w:r>
              <w:t>Calls resolved through telephone assessment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5945B8" w:rsidRDefault="00407A2A" w:rsidP="003076B8">
            <w:pPr>
              <w:pStyle w:val="NoSpacing"/>
              <w:jc w:val="right"/>
            </w:pPr>
            <w:r>
              <w:t>7.</w:t>
            </w:r>
            <w:r w:rsidR="003076B8">
              <w:t>5</w:t>
            </w:r>
            <w:r>
              <w:t>%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5945B8" w:rsidRDefault="002C1974" w:rsidP="003076B8">
            <w:pPr>
              <w:pStyle w:val="NoSpacing"/>
              <w:jc w:val="right"/>
            </w:pPr>
            <w:r>
              <w:t>3.3</w:t>
            </w:r>
            <w:r w:rsidR="005945B8">
              <w:t>%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5945B8" w:rsidRDefault="00407A2A" w:rsidP="00407A2A">
            <w:pPr>
              <w:pStyle w:val="NoSpacing"/>
              <w:jc w:val="right"/>
            </w:pPr>
            <w:r>
              <w:t>12.6</w:t>
            </w:r>
            <w:r w:rsidR="005945B8">
              <w:t>%</w:t>
            </w:r>
          </w:p>
        </w:tc>
      </w:tr>
      <w:tr w:rsidR="005945B8" w:rsidTr="00F33E46">
        <w:trPr>
          <w:trHeight w:val="567"/>
        </w:trPr>
        <w:tc>
          <w:tcPr>
            <w:tcW w:w="4047" w:type="dxa"/>
            <w:shd w:val="clear" w:color="000000" w:fill="FFFFFF"/>
            <w:vAlign w:val="center"/>
            <w:hideMark/>
          </w:tcPr>
          <w:p w:rsidR="005945B8" w:rsidRDefault="005945B8" w:rsidP="00761FF8">
            <w:pPr>
              <w:pStyle w:val="NoSpacing"/>
            </w:pPr>
            <w:r>
              <w:t>Calls resolved without transport to Type 1 or Type 2 A&amp;E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5945B8" w:rsidRDefault="005945B8" w:rsidP="003076B8">
            <w:pPr>
              <w:pStyle w:val="NoSpacing"/>
              <w:jc w:val="right"/>
            </w:pPr>
            <w:r>
              <w:t>3</w:t>
            </w:r>
            <w:r w:rsidR="00407A2A">
              <w:t>7.</w:t>
            </w:r>
            <w:r w:rsidR="003076B8">
              <w:t>3</w:t>
            </w:r>
            <w:r>
              <w:t>%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5945B8" w:rsidRDefault="002C1974" w:rsidP="002C1974">
            <w:pPr>
              <w:pStyle w:val="NoSpacing"/>
              <w:jc w:val="right"/>
            </w:pPr>
            <w:r>
              <w:t>27.6</w:t>
            </w:r>
            <w:r w:rsidR="005945B8">
              <w:t>%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5945B8" w:rsidRDefault="00407A2A" w:rsidP="003076B8">
            <w:pPr>
              <w:pStyle w:val="NoSpacing"/>
              <w:jc w:val="right"/>
            </w:pPr>
            <w:r>
              <w:t>52.</w:t>
            </w:r>
            <w:r w:rsidR="003076B8">
              <w:t>4</w:t>
            </w:r>
            <w:r>
              <w:t>%</w:t>
            </w:r>
          </w:p>
        </w:tc>
      </w:tr>
      <w:tr w:rsidR="005945B8" w:rsidTr="00F33E46">
        <w:trPr>
          <w:trHeight w:val="567"/>
        </w:trPr>
        <w:tc>
          <w:tcPr>
            <w:tcW w:w="4047" w:type="dxa"/>
            <w:shd w:val="clear" w:color="000000" w:fill="FFFFFF"/>
            <w:vAlign w:val="center"/>
            <w:hideMark/>
          </w:tcPr>
          <w:p w:rsidR="005945B8" w:rsidRDefault="005945B8" w:rsidP="00761FF8">
            <w:pPr>
              <w:pStyle w:val="NoSpacing"/>
            </w:pPr>
            <w:bookmarkStart w:id="0" w:name="RANGE!A22"/>
            <w:r>
              <w:t>Recontact rate following discharge by telephone advice</w:t>
            </w:r>
            <w:bookmarkEnd w:id="0"/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5945B8" w:rsidRDefault="003076B8" w:rsidP="003076B8">
            <w:pPr>
              <w:pStyle w:val="NoSpacing"/>
              <w:jc w:val="right"/>
            </w:pPr>
            <w:r>
              <w:t>7.3</w:t>
            </w:r>
            <w:r w:rsidR="006303F7">
              <w:t>%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5945B8" w:rsidRDefault="00A458E0" w:rsidP="00A458E0">
            <w:pPr>
              <w:pStyle w:val="NoSpacing"/>
              <w:jc w:val="right"/>
            </w:pPr>
            <w:r>
              <w:t>0.3</w:t>
            </w:r>
            <w:r w:rsidR="006303F7">
              <w:t>%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5945B8" w:rsidRDefault="003076B8" w:rsidP="00407A2A">
            <w:pPr>
              <w:pStyle w:val="NoSpacing"/>
              <w:jc w:val="right"/>
            </w:pPr>
            <w:r>
              <w:t>14</w:t>
            </w:r>
            <w:r w:rsidR="006303F7">
              <w:t>.9%</w:t>
            </w:r>
          </w:p>
        </w:tc>
      </w:tr>
      <w:tr w:rsidR="005945B8" w:rsidTr="00F33E46">
        <w:trPr>
          <w:trHeight w:val="567"/>
        </w:trPr>
        <w:tc>
          <w:tcPr>
            <w:tcW w:w="4047" w:type="dxa"/>
            <w:shd w:val="clear" w:color="000000" w:fill="FFFFFF"/>
            <w:vAlign w:val="center"/>
            <w:hideMark/>
          </w:tcPr>
          <w:p w:rsidR="005945B8" w:rsidRDefault="005945B8" w:rsidP="00761FF8">
            <w:pPr>
              <w:pStyle w:val="NoSpacing"/>
            </w:pPr>
            <w:r>
              <w:t>Recontact rate following face-to-face treatment at scene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5945B8" w:rsidRDefault="00A458E0" w:rsidP="00407A2A">
            <w:pPr>
              <w:pStyle w:val="NoSpacing"/>
              <w:jc w:val="right"/>
            </w:pPr>
            <w:r>
              <w:t>5.3</w:t>
            </w:r>
            <w:r w:rsidR="006303F7">
              <w:t>%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5945B8" w:rsidRDefault="00A458E0" w:rsidP="00A458E0">
            <w:pPr>
              <w:pStyle w:val="NoSpacing"/>
              <w:jc w:val="right"/>
            </w:pPr>
            <w:r>
              <w:t>3</w:t>
            </w:r>
            <w:r w:rsidR="001407C4">
              <w:t>.7</w:t>
            </w:r>
            <w:r w:rsidR="005945B8">
              <w:t>%</w:t>
            </w:r>
          </w:p>
        </w:tc>
        <w:tc>
          <w:tcPr>
            <w:tcW w:w="1419" w:type="dxa"/>
            <w:shd w:val="clear" w:color="000000" w:fill="FFFFFF"/>
            <w:vAlign w:val="center"/>
            <w:hideMark/>
          </w:tcPr>
          <w:p w:rsidR="005945B8" w:rsidRDefault="006303F7" w:rsidP="00A458E0">
            <w:pPr>
              <w:pStyle w:val="NoSpacing"/>
              <w:jc w:val="right"/>
            </w:pPr>
            <w:r>
              <w:t>7</w:t>
            </w:r>
            <w:r w:rsidR="005945B8">
              <w:t>.</w:t>
            </w:r>
            <w:r w:rsidR="00A458E0">
              <w:t>4</w:t>
            </w:r>
            <w:r w:rsidR="005945B8">
              <w:t>%</w:t>
            </w:r>
          </w:p>
        </w:tc>
      </w:tr>
      <w:tr w:rsidR="006303F7" w:rsidTr="006303F7">
        <w:trPr>
          <w:trHeight w:val="567"/>
        </w:trPr>
        <w:tc>
          <w:tcPr>
            <w:tcW w:w="4047" w:type="dxa"/>
            <w:shd w:val="clear" w:color="auto" w:fill="auto"/>
            <w:vAlign w:val="center"/>
            <w:hideMark/>
          </w:tcPr>
          <w:p w:rsidR="006303F7" w:rsidRDefault="006303F7" w:rsidP="00761FF8">
            <w:pPr>
              <w:pStyle w:val="NoSpacing"/>
            </w:pPr>
            <w:r>
              <w:t>Number of emergency journeys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6303F7" w:rsidRDefault="0005401E" w:rsidP="00407A2A">
            <w:pPr>
              <w:pStyle w:val="NoSpacing"/>
              <w:jc w:val="right"/>
            </w:pPr>
            <w:r w:rsidRPr="0005401E">
              <w:t>383,824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6303F7" w:rsidRDefault="0005401E" w:rsidP="00CE2AB5">
            <w:pPr>
              <w:pStyle w:val="NoSpacing"/>
              <w:jc w:val="right"/>
            </w:pPr>
            <w:r w:rsidRPr="0005401E">
              <w:t>20,239</w:t>
            </w:r>
            <w:r w:rsidR="00EF6133">
              <w:t xml:space="preserve"> </w:t>
            </w:r>
            <w:r w:rsidR="00871ADB" w:rsidRPr="00871ADB">
              <w:rPr>
                <w:vertAlign w:val="superscript"/>
              </w:rPr>
              <w:t>5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6303F7" w:rsidRDefault="001407C4" w:rsidP="00CE2AB5">
            <w:pPr>
              <w:pStyle w:val="NoSpacing"/>
              <w:jc w:val="right"/>
            </w:pPr>
            <w:r>
              <w:t>61,393</w:t>
            </w:r>
          </w:p>
        </w:tc>
      </w:tr>
    </w:tbl>
    <w:p w:rsidR="009B5D9A" w:rsidRDefault="009B5D9A" w:rsidP="00407A2A">
      <w:pPr>
        <w:pStyle w:val="Footer"/>
      </w:pPr>
    </w:p>
    <w:p w:rsidR="009B5D9A" w:rsidRPr="00407A2A" w:rsidRDefault="00871ADB" w:rsidP="00992442">
      <w:pPr>
        <w:rPr>
          <w:bCs/>
        </w:rPr>
      </w:pPr>
      <w:r w:rsidRPr="00871ADB">
        <w:rPr>
          <w:vertAlign w:val="superscript"/>
        </w:rPr>
        <w:t>5</w:t>
      </w:r>
      <w:r w:rsidR="009B5D9A" w:rsidRPr="000F5B3F">
        <w:t xml:space="preserve"> Due to its small size, performance on th</w:t>
      </w:r>
      <w:r w:rsidR="00A3104B">
        <w:t xml:space="preserve">e Isle of Wight tends to vary </w:t>
      </w:r>
      <w:r w:rsidR="009B5D9A" w:rsidRPr="000F5B3F">
        <w:t xml:space="preserve">more than other Trusts. </w:t>
      </w:r>
      <w:r w:rsidR="009B5D9A">
        <w:t xml:space="preserve">If the Isle of Wight has the lowest or highest value, </w:t>
      </w:r>
      <w:r w:rsidR="00775632">
        <w:t xml:space="preserve">the Table in A4 </w:t>
      </w:r>
      <w:r w:rsidR="00A3104B">
        <w:t xml:space="preserve">shows </w:t>
      </w:r>
      <w:r w:rsidR="009B5D9A">
        <w:t xml:space="preserve">the </w:t>
      </w:r>
      <w:r w:rsidR="00A3104B">
        <w:t xml:space="preserve">second lowest or highest </w:t>
      </w:r>
      <w:r w:rsidR="009B5D9A">
        <w:t xml:space="preserve">value, but with </w:t>
      </w:r>
      <w:r w:rsidR="001407C4">
        <w:t xml:space="preserve">a footnote marker </w:t>
      </w:r>
      <w:r w:rsidR="009B5D9A">
        <w:t>to show that the Isle of Wight is more extreme.</w:t>
      </w:r>
      <w:r w:rsidR="00992442">
        <w:t xml:space="preserve"> This system is also used in the following Clinical Outcomes section.</w:t>
      </w:r>
    </w:p>
    <w:p w:rsidR="002C522F" w:rsidRDefault="002C522F" w:rsidP="002C522F">
      <w:pPr>
        <w:pStyle w:val="Heading1"/>
      </w:pPr>
      <w:r>
        <w:t>B.</w:t>
      </w:r>
      <w:r>
        <w:tab/>
      </w:r>
      <w:r w:rsidR="000B1B66" w:rsidRPr="00151AF2">
        <w:t>Clinical Outcomes</w:t>
      </w:r>
    </w:p>
    <w:p w:rsidR="005C1BA6" w:rsidRPr="005C1BA6" w:rsidRDefault="005C1BA6" w:rsidP="005C1BA6">
      <w:r>
        <w:t>N</w:t>
      </w:r>
      <w:r w:rsidRPr="005538AF">
        <w:t xml:space="preserve">o thresholds to denote “poor” care </w:t>
      </w:r>
      <w:r>
        <w:t xml:space="preserve">are </w:t>
      </w:r>
      <w:r w:rsidRPr="005538AF">
        <w:t>set for</w:t>
      </w:r>
      <w:r>
        <w:t xml:space="preserve"> Clinical Outcomes</w:t>
      </w:r>
      <w:r w:rsidR="00C7779C">
        <w:t xml:space="preserve"> (CO)</w:t>
      </w:r>
      <w:r w:rsidRPr="005538AF">
        <w:t xml:space="preserve">. Instead, </w:t>
      </w:r>
      <w:r>
        <w:t xml:space="preserve">Trusts are expected to use </w:t>
      </w:r>
      <w:r w:rsidRPr="005538AF">
        <w:t xml:space="preserve">the data on </w:t>
      </w:r>
      <w:r>
        <w:t>t</w:t>
      </w:r>
      <w:r w:rsidRPr="005538AF">
        <w:t>o reduce variation in performance across trusts (where clinically appropriate)</w:t>
      </w:r>
      <w:r>
        <w:t>,</w:t>
      </w:r>
      <w:r w:rsidRPr="005538AF">
        <w:t xml:space="preserve"> and drive continuous improvement in patient outcomes over time.</w:t>
      </w:r>
    </w:p>
    <w:p w:rsidR="00BC435A" w:rsidRPr="00151AF2" w:rsidRDefault="00C9746F" w:rsidP="002C522F">
      <w:pPr>
        <w:pStyle w:val="Heading3"/>
      </w:pPr>
      <w:r>
        <w:t>B</w:t>
      </w:r>
      <w:r w:rsidR="00BD48E2">
        <w:t>1</w:t>
      </w:r>
      <w:r w:rsidR="002C522F">
        <w:t>.</w:t>
      </w:r>
      <w:r w:rsidR="002C522F">
        <w:tab/>
      </w:r>
      <w:r w:rsidR="006303F7">
        <w:t>Cardiac arrest</w:t>
      </w:r>
      <w:r w:rsidR="00992442">
        <w:t>:</w:t>
      </w:r>
      <w:r w:rsidR="00992442" w:rsidRPr="00992442">
        <w:t xml:space="preserve"> </w:t>
      </w:r>
      <w:r w:rsidR="00992442" w:rsidRPr="00DA6E95">
        <w:t>return of spontaneous circulation (ROSC</w:t>
      </w:r>
      <w:r w:rsidR="00992442">
        <w:t>)</w:t>
      </w:r>
    </w:p>
    <w:p w:rsidR="00DA6E95" w:rsidRDefault="00DA6E95" w:rsidP="00DA6E95">
      <w:r w:rsidRPr="00DA6E95">
        <w:t xml:space="preserve">In </w:t>
      </w:r>
      <w:r w:rsidR="00517BD3">
        <w:t>May 2014,</w:t>
      </w:r>
      <w:r w:rsidRPr="00DA6E95">
        <w:t xml:space="preserve"> </w:t>
      </w:r>
      <w:r w:rsidR="001407C4">
        <w:t xml:space="preserve">there were </w:t>
      </w:r>
      <w:r w:rsidR="00322346">
        <w:t>2</w:t>
      </w:r>
      <w:r w:rsidR="001407C4">
        <w:t>,534</w:t>
      </w:r>
      <w:r w:rsidRPr="00DA6E95">
        <w:t xml:space="preserve"> </w:t>
      </w:r>
      <w:r w:rsidR="00277342" w:rsidRPr="00DA6E95">
        <w:t xml:space="preserve">patients </w:t>
      </w:r>
      <w:r w:rsidR="00D40138">
        <w:t xml:space="preserve">with </w:t>
      </w:r>
      <w:r w:rsidRPr="00DA6E95">
        <w:t xml:space="preserve">resuscitation commenced or continued by ambulance staff following </w:t>
      </w:r>
      <w:r w:rsidR="00277342" w:rsidRPr="00DA6E95">
        <w:t>an out-of-hospital cardiac arrest</w:t>
      </w:r>
      <w:r w:rsidR="001407C4">
        <w:t xml:space="preserve">. Of these, </w:t>
      </w:r>
      <w:r w:rsidR="00517BD3" w:rsidRPr="00517BD3">
        <w:t>642</w:t>
      </w:r>
      <w:r w:rsidR="00322346">
        <w:t xml:space="preserve"> (25.</w:t>
      </w:r>
      <w:r w:rsidR="001407C4">
        <w:t>3</w:t>
      </w:r>
      <w:r w:rsidR="00277342" w:rsidRPr="00DA6E95">
        <w:t>%</w:t>
      </w:r>
      <w:r w:rsidR="00322346">
        <w:t>)</w:t>
      </w:r>
      <w:r w:rsidR="00277342" w:rsidRPr="00DA6E95">
        <w:t xml:space="preserve"> had </w:t>
      </w:r>
      <w:r w:rsidR="00992442">
        <w:t>ROSC</w:t>
      </w:r>
      <w:r w:rsidR="00277342" w:rsidRPr="00DA6E95">
        <w:t xml:space="preserve"> on arrival </w:t>
      </w:r>
      <w:r>
        <w:t>at hospital</w:t>
      </w:r>
      <w:r w:rsidR="00D40138">
        <w:t xml:space="preserve">. This was </w:t>
      </w:r>
      <w:r w:rsidR="00322346">
        <w:t xml:space="preserve">similar to 26.1% </w:t>
      </w:r>
      <w:r w:rsidR="001407C4">
        <w:t>in 2013-14.</w:t>
      </w:r>
    </w:p>
    <w:p w:rsidR="00322346" w:rsidRDefault="00322346" w:rsidP="00322346">
      <w:r>
        <w:t xml:space="preserve">In </w:t>
      </w:r>
      <w:r w:rsidR="00517BD3">
        <w:t>May</w:t>
      </w:r>
      <w:r>
        <w:t xml:space="preserve"> 2014, the </w:t>
      </w:r>
      <w:r w:rsidR="00871ADB">
        <w:t>largest</w:t>
      </w:r>
      <w:r w:rsidR="00992442" w:rsidRPr="00992442">
        <w:t xml:space="preserve"> </w:t>
      </w:r>
      <w:r w:rsidR="00992442">
        <w:t xml:space="preserve">proportion was </w:t>
      </w:r>
      <w:r w:rsidR="00517BD3" w:rsidRPr="00517BD3">
        <w:t>33.1%</w:t>
      </w:r>
      <w:r w:rsidR="00992442">
        <w:t xml:space="preserve"> for South Central and the </w:t>
      </w:r>
      <w:r w:rsidR="00871ADB">
        <w:t>small</w:t>
      </w:r>
      <w:r w:rsidR="00992442">
        <w:t>est</w:t>
      </w:r>
      <w:r w:rsidR="00EF6133">
        <w:rPr>
          <w:rStyle w:val="FootnoteReference"/>
        </w:rPr>
        <w:footnoteReference w:id="5"/>
      </w:r>
      <w:r>
        <w:t xml:space="preserve"> was </w:t>
      </w:r>
      <w:r w:rsidR="001407C4">
        <w:t>16.7</w:t>
      </w:r>
      <w:r>
        <w:t>%</w:t>
      </w:r>
      <w:r w:rsidR="001C688D">
        <w:t xml:space="preserve"> for </w:t>
      </w:r>
      <w:r w:rsidR="001407C4">
        <w:t>East of England</w:t>
      </w:r>
      <w:r w:rsidR="001C688D" w:rsidRPr="001C688D">
        <w:t>.</w:t>
      </w:r>
    </w:p>
    <w:p w:rsidR="00992442" w:rsidRDefault="00992442" w:rsidP="00992442">
      <w:pPr>
        <w:rPr>
          <w:rFonts w:cs="Arial"/>
        </w:rPr>
      </w:pPr>
      <w:r>
        <w:t xml:space="preserve">The Utstein group comprises patients who had resuscitation commenced or </w:t>
      </w:r>
      <w:r w:rsidRPr="00DA6E95">
        <w:t>continued by ambulance service</w:t>
      </w:r>
      <w:r>
        <w:t>,</w:t>
      </w:r>
      <w:r w:rsidRPr="00DA6E95">
        <w:t xml:space="preserve"> following an out-of-hospital cardiac arrest of </w:t>
      </w:r>
      <w:r w:rsidRPr="00DA6E95">
        <w:lastRenderedPageBreak/>
        <w:t>presumed cardiac origin, where the arrest was bystander witnessed</w:t>
      </w:r>
      <w:r>
        <w:t>,</w:t>
      </w:r>
      <w:r w:rsidRPr="00DA6E95">
        <w:t xml:space="preserve"> and the initial rhythm was </w:t>
      </w:r>
      <w:r w:rsidRPr="00444612">
        <w:rPr>
          <w:rFonts w:cs="Arial"/>
        </w:rPr>
        <w:t>Ventricular Fibrillation or Ventricular Tachycardia</w:t>
      </w:r>
      <w:r>
        <w:rPr>
          <w:rFonts w:cs="Arial"/>
        </w:rPr>
        <w:t>. They therefore have a better chance of survival.</w:t>
      </w:r>
    </w:p>
    <w:p w:rsidR="00992442" w:rsidRDefault="00992442" w:rsidP="00992442">
      <w:r>
        <w:rPr>
          <w:rFonts w:cs="Arial"/>
        </w:rPr>
        <w:t xml:space="preserve">In this group, </w:t>
      </w:r>
      <w:r w:rsidR="00C26738" w:rsidRPr="00C26738">
        <w:t>46.6%</w:t>
      </w:r>
      <w:r w:rsidR="00C26738">
        <w:t xml:space="preserve"> </w:t>
      </w:r>
      <w:r>
        <w:t>had ROSC</w:t>
      </w:r>
      <w:r w:rsidRPr="00992442">
        <w:rPr>
          <w:rFonts w:cs="Arial"/>
        </w:rPr>
        <w:t xml:space="preserve"> </w:t>
      </w:r>
      <w:r w:rsidR="00C26738">
        <w:rPr>
          <w:rFonts w:cs="Arial"/>
        </w:rPr>
        <w:t xml:space="preserve">in May </w:t>
      </w:r>
      <w:r>
        <w:rPr>
          <w:rFonts w:cs="Arial"/>
        </w:rPr>
        <w:t>2014</w:t>
      </w:r>
      <w:r>
        <w:t xml:space="preserve">, similar to the 2013-14 proportion of 46.9%. The largest proportion in </w:t>
      </w:r>
      <w:r w:rsidR="001407C4">
        <w:t xml:space="preserve">May </w:t>
      </w:r>
      <w:r>
        <w:t xml:space="preserve">2014 was </w:t>
      </w:r>
      <w:r w:rsidR="00C26738" w:rsidRPr="00C26738">
        <w:t>54.7%</w:t>
      </w:r>
      <w:r w:rsidR="00C26738">
        <w:t xml:space="preserve"> </w:t>
      </w:r>
      <w:r>
        <w:t xml:space="preserve">for </w:t>
      </w:r>
      <w:r w:rsidR="00C26738">
        <w:t>London</w:t>
      </w:r>
      <w:r>
        <w:t xml:space="preserve">, and the smallest was </w:t>
      </w:r>
      <w:r w:rsidR="00C26738" w:rsidRPr="00C26738">
        <w:t>25.0%</w:t>
      </w:r>
      <w:r>
        <w:t xml:space="preserve"> for East Midlands.</w:t>
      </w:r>
    </w:p>
    <w:p w:rsidR="00992442" w:rsidRDefault="00BD48E2" w:rsidP="00992442">
      <w:pPr>
        <w:pStyle w:val="Heading3"/>
      </w:pPr>
      <w:r>
        <w:t>B2</w:t>
      </w:r>
      <w:r w:rsidR="00992442">
        <w:t>.</w:t>
      </w:r>
      <w:r w:rsidR="00992442">
        <w:tab/>
        <w:t>Cardiac arrest: survival to discharge</w:t>
      </w:r>
      <w:r w:rsidR="00F26900">
        <w:t>, including revisions</w:t>
      </w:r>
      <w:bookmarkStart w:id="1" w:name="_GoBack"/>
      <w:bookmarkEnd w:id="1"/>
    </w:p>
    <w:p w:rsidR="001C688D" w:rsidRDefault="001407C4" w:rsidP="001C688D">
      <w:r>
        <w:t xml:space="preserve">We now have a complete set of data for April 2014 with the arrival of delayed </w:t>
      </w:r>
      <w:r w:rsidR="001C688D" w:rsidRPr="001C688D">
        <w:t xml:space="preserve">London Ambulance Service </w:t>
      </w:r>
      <w:r>
        <w:t>data.</w:t>
      </w:r>
      <w:r w:rsidR="0000477A">
        <w:t xml:space="preserve"> The </w:t>
      </w:r>
      <w:r w:rsidR="009B166A">
        <w:t xml:space="preserve">percentage of patients discharged from hospital alive for all England in April 2014 has consequently been revised from 7.9% to 7.6%. For the Utstein group, the revision is from </w:t>
      </w:r>
      <w:r w:rsidR="009B166A">
        <w:rPr>
          <w:rFonts w:cs="Arial"/>
        </w:rPr>
        <w:t>25.9% to 25.7%</w:t>
      </w:r>
      <w:r w:rsidR="009B166A">
        <w:rPr>
          <w:rFonts w:cs="Arial"/>
        </w:rPr>
        <w:t>.</w:t>
      </w:r>
    </w:p>
    <w:p w:rsidR="00322346" w:rsidRDefault="009B166A" w:rsidP="00322346">
      <w:r>
        <w:t xml:space="preserve">In May 2014, </w:t>
      </w:r>
      <w:r w:rsidR="00B477EF">
        <w:t>7.8</w:t>
      </w:r>
      <w:r w:rsidR="00322346">
        <w:t xml:space="preserve">% of </w:t>
      </w:r>
      <w:r w:rsidR="001C688D">
        <w:t xml:space="preserve">cardiac arrest patients were </w:t>
      </w:r>
      <w:r w:rsidR="00322346">
        <w:t xml:space="preserve">discharged from hospital alive, </w:t>
      </w:r>
      <w:r w:rsidR="001C688D">
        <w:t>similar to the 2013-14 proportion of 8.7%</w:t>
      </w:r>
      <w:r w:rsidR="0031060B">
        <w:t xml:space="preserve">. </w:t>
      </w:r>
      <w:r w:rsidR="00871ADB">
        <w:t>The largest</w:t>
      </w:r>
      <w:r>
        <w:rPr>
          <w:rStyle w:val="FootnoteReference"/>
        </w:rPr>
        <w:footnoteReference w:id="6"/>
      </w:r>
      <w:r>
        <w:t xml:space="preserve"> </w:t>
      </w:r>
      <w:r w:rsidR="00871ADB">
        <w:t xml:space="preserve">proportion in </w:t>
      </w:r>
      <w:r w:rsidR="0031060B">
        <w:t xml:space="preserve">May </w:t>
      </w:r>
      <w:r w:rsidR="00871ADB">
        <w:t xml:space="preserve">2014 was </w:t>
      </w:r>
      <w:r w:rsidR="0031060B">
        <w:t>15.7</w:t>
      </w:r>
      <w:r w:rsidR="00322346">
        <w:t>%</w:t>
      </w:r>
      <w:r>
        <w:t xml:space="preserve"> </w:t>
      </w:r>
      <w:r w:rsidR="00322346">
        <w:t xml:space="preserve">for South Central </w:t>
      </w:r>
      <w:r w:rsidR="00871ADB">
        <w:t xml:space="preserve">and the smallest was </w:t>
      </w:r>
      <w:r w:rsidR="0031060B">
        <w:t>2.5</w:t>
      </w:r>
      <w:r w:rsidR="00322346">
        <w:t>% for North East.</w:t>
      </w:r>
    </w:p>
    <w:p w:rsidR="00E324F3" w:rsidRDefault="009B166A" w:rsidP="00992442">
      <w:r>
        <w:t xml:space="preserve">For the Utstein group, </w:t>
      </w:r>
      <w:r w:rsidR="00CE2AB5" w:rsidRPr="00CE2AB5">
        <w:t>25.5%</w:t>
      </w:r>
      <w:r w:rsidR="00CE2AB5">
        <w:t xml:space="preserve"> </w:t>
      </w:r>
      <w:r w:rsidR="00CE2AB5" w:rsidRPr="00CE2AB5">
        <w:t>were discharged fro</w:t>
      </w:r>
      <w:r w:rsidR="00CE2AB5">
        <w:t xml:space="preserve">m hospital alive in </w:t>
      </w:r>
      <w:r>
        <w:t>May 2014</w:t>
      </w:r>
      <w:r w:rsidR="00CE2AB5">
        <w:t xml:space="preserve">. </w:t>
      </w:r>
      <w:r w:rsidR="00992442">
        <w:t>The largest</w:t>
      </w:r>
      <w:r w:rsidR="00CE2AB5">
        <w:rPr>
          <w:vertAlign w:val="superscript"/>
        </w:rPr>
        <w:t>6</w:t>
      </w:r>
      <w:r w:rsidR="00CE2AB5">
        <w:t xml:space="preserve"> </w:t>
      </w:r>
      <w:r w:rsidR="00992442">
        <w:t xml:space="preserve">proportion was </w:t>
      </w:r>
      <w:r w:rsidR="00883B6B">
        <w:t>41.2</w:t>
      </w:r>
      <w:r w:rsidR="00F06D35">
        <w:t xml:space="preserve">% for </w:t>
      </w:r>
      <w:r w:rsidR="00CE2AB5">
        <w:t xml:space="preserve">Yorkshire </w:t>
      </w:r>
      <w:r w:rsidR="00F06D35">
        <w:t>and the smallest</w:t>
      </w:r>
      <w:r w:rsidR="008301F3">
        <w:rPr>
          <w:vertAlign w:val="superscript"/>
        </w:rPr>
        <w:t xml:space="preserve"> </w:t>
      </w:r>
      <w:r w:rsidR="00F06D35">
        <w:t xml:space="preserve">was </w:t>
      </w:r>
      <w:r w:rsidR="008301F3">
        <w:t>9.4</w:t>
      </w:r>
      <w:r w:rsidR="00F06D35">
        <w:t>% for East</w:t>
      </w:r>
      <w:r>
        <w:t xml:space="preserve"> of England</w:t>
      </w:r>
      <w:r w:rsidR="00F06D35">
        <w:t>.</w:t>
      </w:r>
    </w:p>
    <w:p w:rsidR="00E324F3" w:rsidRDefault="00BD48E2" w:rsidP="00E324F3">
      <w:pPr>
        <w:pStyle w:val="Heading3"/>
      </w:pPr>
      <w:r>
        <w:t>B3</w:t>
      </w:r>
      <w:r w:rsidR="00E324F3">
        <w:t>.</w:t>
      </w:r>
      <w:r w:rsidR="00E324F3">
        <w:tab/>
      </w:r>
      <w:r w:rsidR="00E324F3" w:rsidRPr="00DA6E95">
        <w:t>ST-Elevation myocardial infarction</w:t>
      </w:r>
      <w:r w:rsidR="00E324F3">
        <w:t xml:space="preserve"> (STEMI)</w:t>
      </w:r>
    </w:p>
    <w:p w:rsidR="00E324F3" w:rsidRPr="00DA6E95" w:rsidRDefault="00E324F3" w:rsidP="00E324F3">
      <w:pPr>
        <w:rPr>
          <w:bCs/>
        </w:rPr>
      </w:pPr>
      <w:r w:rsidRPr="002C522F">
        <w:rPr>
          <w:rFonts w:cs="Arial"/>
        </w:rPr>
        <w:t>ST segment elevation myocardial infarction</w:t>
      </w:r>
      <w:r>
        <w:rPr>
          <w:rFonts w:cs="Arial"/>
        </w:rPr>
        <w:t xml:space="preserve"> </w:t>
      </w:r>
      <w:r w:rsidRPr="002C522F">
        <w:rPr>
          <w:rFonts w:cs="Arial"/>
        </w:rPr>
        <w:t>is a type of heart</w:t>
      </w:r>
      <w:r>
        <w:rPr>
          <w:rFonts w:cs="Arial"/>
        </w:rPr>
        <w:t xml:space="preserve"> </w:t>
      </w:r>
      <w:r w:rsidRPr="002C522F">
        <w:rPr>
          <w:rFonts w:cs="Arial"/>
        </w:rPr>
        <w:t>attack</w:t>
      </w:r>
      <w:r>
        <w:rPr>
          <w:rFonts w:cs="Arial"/>
        </w:rPr>
        <w:t xml:space="preserve">, </w:t>
      </w:r>
      <w:r w:rsidRPr="002C522F">
        <w:rPr>
          <w:rFonts w:cs="Arial"/>
        </w:rPr>
        <w:t>determined by an electrocardiogram (ECG) test.</w:t>
      </w:r>
      <w:r>
        <w:rPr>
          <w:rFonts w:cs="Arial"/>
        </w:rPr>
        <w:t xml:space="preserve"> Early access to reperfusion,</w:t>
      </w:r>
      <w:r w:rsidRPr="002C522F">
        <w:rPr>
          <w:rFonts w:cs="Arial"/>
        </w:rPr>
        <w:t xml:space="preserve"> where blocked arteries are op</w:t>
      </w:r>
      <w:r>
        <w:rPr>
          <w:rFonts w:cs="Arial"/>
        </w:rPr>
        <w:t xml:space="preserve">ened to re-establish blood flow, </w:t>
      </w:r>
      <w:r w:rsidRPr="002C522F">
        <w:rPr>
          <w:rFonts w:cs="Arial"/>
        </w:rPr>
        <w:t>and other assessment and care interventions</w:t>
      </w:r>
      <w:r>
        <w:rPr>
          <w:rFonts w:cs="Arial"/>
        </w:rPr>
        <w:t>,</w:t>
      </w:r>
      <w:r w:rsidRPr="002C522F">
        <w:rPr>
          <w:rFonts w:cs="Arial"/>
        </w:rPr>
        <w:t xml:space="preserve"> are associated with reductions in STEMI</w:t>
      </w:r>
      <w:r>
        <w:rPr>
          <w:rFonts w:cs="Arial"/>
        </w:rPr>
        <w:t xml:space="preserve"> </w:t>
      </w:r>
      <w:r w:rsidRPr="002C522F">
        <w:rPr>
          <w:rFonts w:cs="Arial"/>
        </w:rPr>
        <w:t>mortality and morbidity.</w:t>
      </w:r>
    </w:p>
    <w:p w:rsidR="00F06D35" w:rsidRDefault="00E324F3" w:rsidP="00E324F3">
      <w:r>
        <w:t xml:space="preserve">In </w:t>
      </w:r>
      <w:r w:rsidR="002E3DEA">
        <w:t xml:space="preserve">May </w:t>
      </w:r>
      <w:r>
        <w:t xml:space="preserve">2014, </w:t>
      </w:r>
      <w:r w:rsidR="00D40138">
        <w:t xml:space="preserve">of </w:t>
      </w:r>
      <w:r w:rsidR="00F06D35">
        <w:t>1,</w:t>
      </w:r>
      <w:r w:rsidR="002E3DEA">
        <w:t>467</w:t>
      </w:r>
      <w:r>
        <w:t xml:space="preserve"> </w:t>
      </w:r>
      <w:r w:rsidRPr="00DA6E95">
        <w:t>patients with an acute STEMI</w:t>
      </w:r>
      <w:r>
        <w:t xml:space="preserve">, </w:t>
      </w:r>
      <w:r w:rsidR="00F06D35">
        <w:t>1,1</w:t>
      </w:r>
      <w:r w:rsidR="002E3DEA">
        <w:t>90</w:t>
      </w:r>
      <w:r w:rsidR="00F06D35">
        <w:t xml:space="preserve"> (8</w:t>
      </w:r>
      <w:r w:rsidR="002E3DEA">
        <w:t>1.1</w:t>
      </w:r>
      <w:r>
        <w:t>%</w:t>
      </w:r>
      <w:r w:rsidR="00F06D35">
        <w:t>)</w:t>
      </w:r>
      <w:r w:rsidRPr="00DA6E95">
        <w:t xml:space="preserve"> received the appropriate care bundle</w:t>
      </w:r>
      <w:r>
        <w:rPr>
          <w:rStyle w:val="FootnoteReference"/>
        </w:rPr>
        <w:footnoteReference w:id="7"/>
      </w:r>
      <w:r w:rsidR="00F06D35">
        <w:t xml:space="preserve">, </w:t>
      </w:r>
      <w:r w:rsidR="009B166A">
        <w:t xml:space="preserve">similar to </w:t>
      </w:r>
      <w:r w:rsidR="009B166A">
        <w:t xml:space="preserve">the </w:t>
      </w:r>
      <w:r w:rsidR="00EF6133">
        <w:t xml:space="preserve">proportion of </w:t>
      </w:r>
      <w:r w:rsidR="00F06D35">
        <w:t>80.1% for 2013-14</w:t>
      </w:r>
      <w:r w:rsidRPr="00DA6E95">
        <w:t>.</w:t>
      </w:r>
      <w:r>
        <w:t xml:space="preserve"> </w:t>
      </w:r>
      <w:r w:rsidR="00D40138">
        <w:t>North East</w:t>
      </w:r>
      <w:r w:rsidR="00F06D35">
        <w:t xml:space="preserve"> had the larges</w:t>
      </w:r>
      <w:r w:rsidR="002E3DEA">
        <w:t>t</w:t>
      </w:r>
      <w:r w:rsidR="002E3DEA">
        <w:rPr>
          <w:vertAlign w:val="superscript"/>
        </w:rPr>
        <w:t>6</w:t>
      </w:r>
      <w:r w:rsidR="00F06D35">
        <w:t xml:space="preserve"> proportion, with </w:t>
      </w:r>
      <w:r w:rsidR="00D40138">
        <w:t>9</w:t>
      </w:r>
      <w:r w:rsidR="002E3DEA">
        <w:t>7</w:t>
      </w:r>
      <w:r w:rsidR="00F06D35">
        <w:t>.</w:t>
      </w:r>
      <w:r w:rsidR="00D40138">
        <w:t>1</w:t>
      </w:r>
      <w:r w:rsidR="00F06D35">
        <w:t xml:space="preserve">%, and the smallest was </w:t>
      </w:r>
      <w:r w:rsidR="002E3DEA" w:rsidRPr="002E3DEA">
        <w:t>70.9%</w:t>
      </w:r>
      <w:r w:rsidR="002E3DEA">
        <w:t xml:space="preserve"> </w:t>
      </w:r>
      <w:r w:rsidR="00F06D35">
        <w:t>in South</w:t>
      </w:r>
      <w:r w:rsidR="00D40138">
        <w:t xml:space="preserve"> Central</w:t>
      </w:r>
      <w:r w:rsidR="00F06D35">
        <w:t>.</w:t>
      </w:r>
    </w:p>
    <w:p w:rsidR="00E324F3" w:rsidRDefault="00D40138" w:rsidP="00E324F3">
      <w:r>
        <w:t xml:space="preserve">Of </w:t>
      </w:r>
      <w:r w:rsidR="006201BE" w:rsidRPr="006201BE">
        <w:t>1,011</w:t>
      </w:r>
      <w:r w:rsidRPr="00D40138">
        <w:t xml:space="preserve"> </w:t>
      </w:r>
      <w:r>
        <w:t xml:space="preserve">STEMI patients </w:t>
      </w:r>
      <w:r w:rsidRPr="00DA6E95">
        <w:t>receiv</w:t>
      </w:r>
      <w:r>
        <w:t xml:space="preserve">ing </w:t>
      </w:r>
      <w:r w:rsidRPr="00DA6E95">
        <w:t>primary angioplasty</w:t>
      </w:r>
      <w:r w:rsidR="00E324F3" w:rsidRPr="00DA6E95">
        <w:t xml:space="preserve">, </w:t>
      </w:r>
      <w:r w:rsidR="006201BE" w:rsidRPr="006201BE">
        <w:t>870</w:t>
      </w:r>
      <w:r w:rsidR="00F06D35">
        <w:t xml:space="preserve"> (8</w:t>
      </w:r>
      <w:r w:rsidR="006201BE">
        <w:t>6.1</w:t>
      </w:r>
      <w:r w:rsidR="00F06D35">
        <w:t>%)</w:t>
      </w:r>
      <w:r w:rsidR="00E324F3" w:rsidRPr="00DA6E95">
        <w:t xml:space="preserve"> </w:t>
      </w:r>
      <w:r w:rsidR="00E324F3">
        <w:t xml:space="preserve">of them </w:t>
      </w:r>
      <w:r w:rsidR="00E324F3" w:rsidRPr="00DA6E95">
        <w:t xml:space="preserve">received </w:t>
      </w:r>
      <w:r>
        <w:t xml:space="preserve">it </w:t>
      </w:r>
      <w:r w:rsidR="00E324F3" w:rsidRPr="00DA6E95">
        <w:t>within 150 minutes of the call being connected to the ambulance service</w:t>
      </w:r>
      <w:r w:rsidR="00F06D35">
        <w:t xml:space="preserve">, </w:t>
      </w:r>
      <w:r w:rsidR="009B166A">
        <w:t xml:space="preserve">less than </w:t>
      </w:r>
      <w:r w:rsidR="00F06D35">
        <w:t xml:space="preserve">the 2013-14 </w:t>
      </w:r>
      <w:r w:rsidR="00EF6133">
        <w:t xml:space="preserve">proportion </w:t>
      </w:r>
      <w:r w:rsidR="00F06D35">
        <w:t>of 88.9%</w:t>
      </w:r>
      <w:r>
        <w:t>. The largest</w:t>
      </w:r>
      <w:r w:rsidRPr="00D40138">
        <w:t xml:space="preserve"> </w:t>
      </w:r>
      <w:r>
        <w:t xml:space="preserve">proportion was </w:t>
      </w:r>
      <w:r w:rsidR="006201BE">
        <w:t>91</w:t>
      </w:r>
      <w:r>
        <w:t>.</w:t>
      </w:r>
      <w:r w:rsidR="006201BE">
        <w:t>5</w:t>
      </w:r>
      <w:r>
        <w:t>% in</w:t>
      </w:r>
      <w:r w:rsidR="006201BE" w:rsidRPr="006201BE">
        <w:t xml:space="preserve"> East of England</w:t>
      </w:r>
      <w:r>
        <w:t>, and the smallest</w:t>
      </w:r>
      <w:r w:rsidR="006201BE" w:rsidRPr="00BD48E2">
        <w:rPr>
          <w:vertAlign w:val="superscript"/>
        </w:rPr>
        <w:t>6</w:t>
      </w:r>
      <w:r>
        <w:t>, 7</w:t>
      </w:r>
      <w:r w:rsidR="009B166A">
        <w:t>9</w:t>
      </w:r>
      <w:r>
        <w:t>.</w:t>
      </w:r>
      <w:r w:rsidR="009B166A">
        <w:t>1</w:t>
      </w:r>
      <w:r>
        <w:t>% in South West.</w:t>
      </w:r>
    </w:p>
    <w:p w:rsidR="00E324F3" w:rsidRDefault="00230B2D" w:rsidP="00E324F3">
      <w:pPr>
        <w:pStyle w:val="Heading3"/>
      </w:pPr>
      <w:r>
        <w:br w:type="page"/>
      </w:r>
      <w:r w:rsidR="00E324F3">
        <w:lastRenderedPageBreak/>
        <w:t>B</w:t>
      </w:r>
      <w:r w:rsidR="00BD48E2">
        <w:t>4</w:t>
      </w:r>
      <w:r w:rsidR="00E324F3">
        <w:t>.</w:t>
      </w:r>
      <w:r w:rsidR="00E324F3">
        <w:tab/>
        <w:t>Stroke</w:t>
      </w:r>
    </w:p>
    <w:p w:rsidR="00E324F3" w:rsidRDefault="00E324F3" w:rsidP="00E324F3">
      <w:pPr>
        <w:pStyle w:val="NoSpacing"/>
      </w:pPr>
      <w:r>
        <w:t>The FAST procedure helps assess whether someone has suffered a stroke:</w:t>
      </w:r>
    </w:p>
    <w:p w:rsidR="00E324F3" w:rsidRDefault="00E324F3" w:rsidP="00E324F3">
      <w:pPr>
        <w:pStyle w:val="ListBullet"/>
      </w:pPr>
      <w:r>
        <w:t>Facial weakness – can the person smile? Has their mouth or eye drooped?</w:t>
      </w:r>
    </w:p>
    <w:p w:rsidR="00E324F3" w:rsidRDefault="00E324F3" w:rsidP="00E324F3">
      <w:pPr>
        <w:pStyle w:val="ListBullet"/>
      </w:pPr>
      <w:r>
        <w:t>Arm weakness – can the person raise both arms?</w:t>
      </w:r>
    </w:p>
    <w:p w:rsidR="00E324F3" w:rsidRDefault="00E324F3" w:rsidP="00E324F3">
      <w:pPr>
        <w:pStyle w:val="ListBullet"/>
      </w:pPr>
      <w:r>
        <w:t>Speech problems – can the person speak clearly and understand what you say?</w:t>
      </w:r>
    </w:p>
    <w:p w:rsidR="00E324F3" w:rsidRDefault="00E324F3" w:rsidP="00E324F3">
      <w:pPr>
        <w:pStyle w:val="ListBullet"/>
      </w:pPr>
      <w:r>
        <w:t>Time to call 999 for an ambulance if you spot any one of these signs.</w:t>
      </w:r>
    </w:p>
    <w:p w:rsidR="00E324F3" w:rsidRDefault="00E324F3" w:rsidP="00E324F3">
      <w:r>
        <w:t xml:space="preserve">In </w:t>
      </w:r>
      <w:r w:rsidR="00EB4C29">
        <w:t>May</w:t>
      </w:r>
      <w:r>
        <w:t xml:space="preserve"> 2014, </w:t>
      </w:r>
      <w:r w:rsidR="00D40138">
        <w:t xml:space="preserve">of </w:t>
      </w:r>
      <w:r w:rsidR="00133520" w:rsidRPr="00133520">
        <w:t xml:space="preserve">3,217 </w:t>
      </w:r>
      <w:r>
        <w:t xml:space="preserve">FAST positive patients, assessed face to face, </w:t>
      </w:r>
      <w:r w:rsidR="00D40138">
        <w:t xml:space="preserve">and </w:t>
      </w:r>
      <w:r>
        <w:t>potentially eligible for stroke thrombolysis</w:t>
      </w:r>
      <w:r w:rsidR="00D40138">
        <w:t xml:space="preserve"> within agreed local guidelines, </w:t>
      </w:r>
      <w:r w:rsidR="00133520" w:rsidRPr="00133520">
        <w:t xml:space="preserve">1,985 </w:t>
      </w:r>
      <w:r w:rsidR="00D40138">
        <w:t>(6</w:t>
      </w:r>
      <w:r w:rsidR="00133520">
        <w:t>1</w:t>
      </w:r>
      <w:r w:rsidR="00D40138">
        <w:t>.7%)</w:t>
      </w:r>
      <w:r>
        <w:t xml:space="preserve"> arrived at hospitals with</w:t>
      </w:r>
      <w:r w:rsidRPr="00DA6E95">
        <w:t xml:space="preserve"> a hyperacute stroke unit within 60 minutes</w:t>
      </w:r>
      <w:r>
        <w:t xml:space="preserve"> of an emergency call connecting to the ambulance service.</w:t>
      </w:r>
      <w:r w:rsidR="00D40138">
        <w:t xml:space="preserve"> This was similar to 63.0% in 2013/14. The largest proportion in </w:t>
      </w:r>
      <w:r w:rsidR="009B166A">
        <w:t>May</w:t>
      </w:r>
      <w:r w:rsidR="00D40138">
        <w:t xml:space="preserve"> 2014 was </w:t>
      </w:r>
      <w:r w:rsidR="00133520">
        <w:t>7</w:t>
      </w:r>
      <w:r w:rsidR="00D40138">
        <w:t>3</w:t>
      </w:r>
      <w:r w:rsidR="00133520">
        <w:t>.8</w:t>
      </w:r>
      <w:r w:rsidR="00D40138">
        <w:t>% in Nor</w:t>
      </w:r>
      <w:r w:rsidR="00133520">
        <w:t>th East, and the smallest was 52</w:t>
      </w:r>
      <w:r w:rsidR="00D40138">
        <w:t>.</w:t>
      </w:r>
      <w:r w:rsidR="00133520">
        <w:t>1</w:t>
      </w:r>
      <w:r w:rsidR="00D40138">
        <w:t xml:space="preserve">% in </w:t>
      </w:r>
      <w:r w:rsidR="00133520">
        <w:t>East of England</w:t>
      </w:r>
      <w:r w:rsidR="00D40138">
        <w:t>.</w:t>
      </w:r>
    </w:p>
    <w:p w:rsidR="007B2D4E" w:rsidRDefault="00D40138" w:rsidP="00453F16">
      <w:r>
        <w:t xml:space="preserve">Of </w:t>
      </w:r>
      <w:r w:rsidR="001D3157" w:rsidRPr="001D3157">
        <w:t xml:space="preserve">7,240 </w:t>
      </w:r>
      <w:r>
        <w:t xml:space="preserve">stroke </w:t>
      </w:r>
      <w:r w:rsidR="00E324F3">
        <w:t>patients assessed face to face</w:t>
      </w:r>
      <w:r>
        <w:t xml:space="preserve">, </w:t>
      </w:r>
      <w:bookmarkStart w:id="2" w:name="OLE_LINK3"/>
      <w:r w:rsidR="007C393E" w:rsidRPr="007C393E">
        <w:t xml:space="preserve">7,027 </w:t>
      </w:r>
      <w:r>
        <w:t>(97.</w:t>
      </w:r>
      <w:r w:rsidR="007C393E">
        <w:t>1</w:t>
      </w:r>
      <w:r>
        <w:t xml:space="preserve">%) </w:t>
      </w:r>
      <w:r w:rsidR="00E324F3" w:rsidRPr="00DA6E95">
        <w:t>received the appropriate care bundle</w:t>
      </w:r>
      <w:bookmarkEnd w:id="2"/>
      <w:r>
        <w:t xml:space="preserve">, compared with 96.4% in 2013/14. The </w:t>
      </w:r>
      <w:r w:rsidR="00453F16">
        <w:t xml:space="preserve">smallest </w:t>
      </w:r>
      <w:r>
        <w:t>proportion in</w:t>
      </w:r>
      <w:r w:rsidR="007C393E">
        <w:t xml:space="preserve"> May </w:t>
      </w:r>
      <w:r>
        <w:t xml:space="preserve">2014 was </w:t>
      </w:r>
      <w:r w:rsidR="007C393E" w:rsidRPr="007C393E">
        <w:t xml:space="preserve">91.3% </w:t>
      </w:r>
      <w:r w:rsidR="00453F16">
        <w:t xml:space="preserve">in </w:t>
      </w:r>
      <w:r w:rsidR="007C393E">
        <w:t>West Midlands</w:t>
      </w:r>
      <w:r w:rsidR="000F0D83">
        <w:t>.</w:t>
      </w:r>
    </w:p>
    <w:p w:rsidR="00E324F3" w:rsidRDefault="00BD48E2" w:rsidP="00E324F3">
      <w:pPr>
        <w:pStyle w:val="Heading3"/>
      </w:pPr>
      <w:r>
        <w:t>B5</w:t>
      </w:r>
      <w:r w:rsidR="00E324F3">
        <w:t>.</w:t>
      </w:r>
      <w:r w:rsidR="00E324F3">
        <w:tab/>
        <w:t>T</w:t>
      </w:r>
      <w:r w:rsidR="00E324F3" w:rsidRPr="009B5D9A">
        <w:t>rust averages and extremes</w:t>
      </w:r>
      <w:r w:rsidR="00E324F3">
        <w:t xml:space="preserve"> for all Clinical Outcomes, </w:t>
      </w:r>
      <w:r w:rsidR="007C393E">
        <w:t xml:space="preserve">May </w:t>
      </w:r>
      <w:r w:rsidR="00E324F3">
        <w:t>2014</w:t>
      </w:r>
    </w:p>
    <w:tbl>
      <w:tblPr>
        <w:tblW w:w="87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4394"/>
        <w:gridCol w:w="1301"/>
        <w:gridCol w:w="1302"/>
        <w:gridCol w:w="1302"/>
      </w:tblGrid>
      <w:tr w:rsidR="00E324F3" w:rsidTr="00CE2AB5">
        <w:trPr>
          <w:trHeight w:val="645"/>
        </w:trPr>
        <w:tc>
          <w:tcPr>
            <w:tcW w:w="4835" w:type="dxa"/>
            <w:gridSpan w:val="2"/>
            <w:shd w:val="clear" w:color="000000" w:fill="E0E0E0"/>
            <w:vAlign w:val="center"/>
            <w:hideMark/>
          </w:tcPr>
          <w:p w:rsidR="00E324F3" w:rsidRDefault="00E324F3" w:rsidP="007B2D4E">
            <w:pPr>
              <w:pStyle w:val="Heading4"/>
            </w:pPr>
            <w:r>
              <w:t>Indicator</w:t>
            </w:r>
          </w:p>
        </w:tc>
        <w:tc>
          <w:tcPr>
            <w:tcW w:w="1301" w:type="dxa"/>
            <w:shd w:val="clear" w:color="000000" w:fill="E0E0E0"/>
            <w:vAlign w:val="center"/>
            <w:hideMark/>
          </w:tcPr>
          <w:p w:rsidR="00E324F3" w:rsidRDefault="00E324F3" w:rsidP="007B2D4E">
            <w:pPr>
              <w:pStyle w:val="Heading4"/>
            </w:pPr>
            <w:r>
              <w:t>All England</w:t>
            </w:r>
          </w:p>
        </w:tc>
        <w:tc>
          <w:tcPr>
            <w:tcW w:w="1302" w:type="dxa"/>
            <w:shd w:val="clear" w:color="000000" w:fill="E0E0E0"/>
            <w:vAlign w:val="center"/>
            <w:hideMark/>
          </w:tcPr>
          <w:p w:rsidR="00E324F3" w:rsidRDefault="00E324F3" w:rsidP="007B2D4E">
            <w:pPr>
              <w:pStyle w:val="Heading4"/>
            </w:pPr>
            <w:r>
              <w:t>Lowest Trust</w:t>
            </w:r>
          </w:p>
        </w:tc>
        <w:tc>
          <w:tcPr>
            <w:tcW w:w="1302" w:type="dxa"/>
            <w:shd w:val="clear" w:color="000000" w:fill="E0E0E0"/>
            <w:vAlign w:val="center"/>
            <w:hideMark/>
          </w:tcPr>
          <w:p w:rsidR="00E324F3" w:rsidRDefault="00E324F3" w:rsidP="007B2D4E">
            <w:pPr>
              <w:pStyle w:val="Heading4"/>
            </w:pPr>
            <w:r>
              <w:t>Highest Trust</w:t>
            </w:r>
          </w:p>
        </w:tc>
      </w:tr>
      <w:tr w:rsidR="00E324F3" w:rsidTr="00CE2AB5">
        <w:trPr>
          <w:trHeight w:val="206"/>
        </w:trPr>
        <w:tc>
          <w:tcPr>
            <w:tcW w:w="4835" w:type="dxa"/>
            <w:gridSpan w:val="2"/>
            <w:shd w:val="clear" w:color="000000" w:fill="FFFFFF"/>
            <w:vAlign w:val="center"/>
            <w:hideMark/>
          </w:tcPr>
          <w:p w:rsidR="00E324F3" w:rsidRPr="005538AF" w:rsidRDefault="00453F16" w:rsidP="00453F16">
            <w:pPr>
              <w:pStyle w:val="NoSpacing"/>
            </w:pPr>
            <w:r>
              <w:t>C</w:t>
            </w:r>
            <w:r w:rsidRPr="005538AF">
              <w:t>ardiac arrest</w:t>
            </w:r>
            <w:r>
              <w:t>, ROSC</w:t>
            </w:r>
            <w:r w:rsidR="00E324F3" w:rsidRPr="005538AF">
              <w:t>:</w:t>
            </w:r>
          </w:p>
        </w:tc>
        <w:tc>
          <w:tcPr>
            <w:tcW w:w="1301" w:type="dxa"/>
            <w:shd w:val="clear" w:color="000000" w:fill="FFFFFF"/>
            <w:vAlign w:val="center"/>
            <w:hideMark/>
          </w:tcPr>
          <w:p w:rsidR="00E324F3" w:rsidRPr="009B5D9A" w:rsidRDefault="00E324F3" w:rsidP="007B2D4E">
            <w:pPr>
              <w:pStyle w:val="NoSpacing"/>
            </w:pPr>
            <w:r w:rsidRPr="009B5D9A">
              <w:t> </w:t>
            </w:r>
          </w:p>
        </w:tc>
        <w:tc>
          <w:tcPr>
            <w:tcW w:w="1302" w:type="dxa"/>
            <w:shd w:val="clear" w:color="000000" w:fill="FFFFFF"/>
            <w:vAlign w:val="center"/>
            <w:hideMark/>
          </w:tcPr>
          <w:p w:rsidR="00E324F3" w:rsidRPr="009B5D9A" w:rsidRDefault="00E324F3" w:rsidP="007B2D4E">
            <w:pPr>
              <w:pStyle w:val="NoSpacing"/>
            </w:pPr>
            <w:r w:rsidRPr="009B5D9A">
              <w:t> </w:t>
            </w:r>
          </w:p>
        </w:tc>
        <w:tc>
          <w:tcPr>
            <w:tcW w:w="1302" w:type="dxa"/>
            <w:shd w:val="clear" w:color="000000" w:fill="FFFFFF"/>
            <w:vAlign w:val="center"/>
            <w:hideMark/>
          </w:tcPr>
          <w:p w:rsidR="00E324F3" w:rsidRPr="009B5D9A" w:rsidRDefault="00E324F3" w:rsidP="007B2D4E">
            <w:pPr>
              <w:pStyle w:val="NoSpacing"/>
            </w:pPr>
            <w:r w:rsidRPr="009B5D9A">
              <w:t> </w:t>
            </w:r>
          </w:p>
        </w:tc>
      </w:tr>
      <w:tr w:rsidR="007B2D4E" w:rsidTr="00CE2AB5">
        <w:trPr>
          <w:trHeight w:val="300"/>
        </w:trPr>
        <w:tc>
          <w:tcPr>
            <w:tcW w:w="441" w:type="dxa"/>
            <w:shd w:val="clear" w:color="000000" w:fill="FFFFFF"/>
            <w:vAlign w:val="center"/>
          </w:tcPr>
          <w:p w:rsidR="007B2D4E" w:rsidRDefault="007B2D4E" w:rsidP="007B2D4E">
            <w:pPr>
              <w:pStyle w:val="NoSpacing"/>
            </w:pPr>
          </w:p>
        </w:tc>
        <w:tc>
          <w:tcPr>
            <w:tcW w:w="4394" w:type="dxa"/>
            <w:shd w:val="clear" w:color="000000" w:fill="FFFFFF"/>
            <w:vAlign w:val="center"/>
          </w:tcPr>
          <w:p w:rsidR="007B2D4E" w:rsidRDefault="007B2D4E" w:rsidP="007B2D4E">
            <w:pPr>
              <w:pStyle w:val="NoSpacing"/>
            </w:pPr>
            <w:r>
              <w:t>All patients</w:t>
            </w:r>
          </w:p>
        </w:tc>
        <w:tc>
          <w:tcPr>
            <w:tcW w:w="1301" w:type="dxa"/>
            <w:shd w:val="clear" w:color="000000" w:fill="FFFFFF"/>
            <w:hideMark/>
          </w:tcPr>
          <w:p w:rsidR="007B2D4E" w:rsidRDefault="007D2957" w:rsidP="00453F16">
            <w:pPr>
              <w:pStyle w:val="NoSpacing"/>
              <w:jc w:val="right"/>
            </w:pPr>
            <w:r>
              <w:t>25.3</w:t>
            </w:r>
            <w:r w:rsidR="007B2D4E" w:rsidRPr="005063D0">
              <w:t>%</w:t>
            </w:r>
          </w:p>
        </w:tc>
        <w:tc>
          <w:tcPr>
            <w:tcW w:w="1302" w:type="dxa"/>
            <w:shd w:val="clear" w:color="000000" w:fill="FFFFFF"/>
            <w:hideMark/>
          </w:tcPr>
          <w:p w:rsidR="007B2D4E" w:rsidRDefault="00453F16" w:rsidP="002B4DD9">
            <w:pPr>
              <w:pStyle w:val="NoSpacing"/>
              <w:jc w:val="right"/>
            </w:pPr>
            <w:r>
              <w:t>16.</w:t>
            </w:r>
            <w:r w:rsidR="007D2957">
              <w:t>7</w:t>
            </w:r>
            <w:r>
              <w:t>%</w:t>
            </w:r>
            <w:r w:rsidR="00775632">
              <w:t xml:space="preserve"> </w:t>
            </w:r>
          </w:p>
        </w:tc>
        <w:tc>
          <w:tcPr>
            <w:tcW w:w="1302" w:type="dxa"/>
            <w:shd w:val="clear" w:color="000000" w:fill="FFFFFF"/>
            <w:hideMark/>
          </w:tcPr>
          <w:p w:rsidR="007B2D4E" w:rsidRDefault="007D2957" w:rsidP="007D2957">
            <w:pPr>
              <w:pStyle w:val="NoSpacing"/>
              <w:jc w:val="right"/>
            </w:pPr>
            <w:r>
              <w:t>33.1</w:t>
            </w:r>
            <w:r w:rsidR="00453F16">
              <w:t>%</w:t>
            </w:r>
            <w:r w:rsidR="009B166A">
              <w:t xml:space="preserve"> </w:t>
            </w:r>
            <w:r w:rsidR="009B166A">
              <w:rPr>
                <w:rStyle w:val="FootnoteReference"/>
              </w:rPr>
              <w:footnoteReference w:id="8"/>
            </w:r>
          </w:p>
        </w:tc>
      </w:tr>
      <w:tr w:rsidR="007B2D4E" w:rsidTr="00CE2AB5">
        <w:trPr>
          <w:trHeight w:val="315"/>
        </w:trPr>
        <w:tc>
          <w:tcPr>
            <w:tcW w:w="441" w:type="dxa"/>
            <w:shd w:val="clear" w:color="000000" w:fill="FFFFFF"/>
            <w:vAlign w:val="center"/>
          </w:tcPr>
          <w:p w:rsidR="007B2D4E" w:rsidRDefault="007B2D4E" w:rsidP="007B2D4E">
            <w:pPr>
              <w:pStyle w:val="NoSpacing"/>
            </w:pPr>
          </w:p>
        </w:tc>
        <w:tc>
          <w:tcPr>
            <w:tcW w:w="4394" w:type="dxa"/>
            <w:shd w:val="clear" w:color="000000" w:fill="FFFFFF"/>
            <w:vAlign w:val="center"/>
          </w:tcPr>
          <w:p w:rsidR="007B2D4E" w:rsidRDefault="007B2D4E" w:rsidP="007B2D4E">
            <w:pPr>
              <w:pStyle w:val="NoSpacing"/>
            </w:pPr>
            <w:r>
              <w:t>Utstein group</w:t>
            </w:r>
            <w:r w:rsidR="00AC3DAD">
              <w:rPr>
                <w:rStyle w:val="FootnoteReference"/>
              </w:rPr>
              <w:footnoteReference w:id="9"/>
            </w:r>
          </w:p>
        </w:tc>
        <w:tc>
          <w:tcPr>
            <w:tcW w:w="1301" w:type="dxa"/>
            <w:shd w:val="clear" w:color="000000" w:fill="FFFFFF"/>
            <w:hideMark/>
          </w:tcPr>
          <w:p w:rsidR="007B2D4E" w:rsidRDefault="00453F16" w:rsidP="00D37FEA">
            <w:pPr>
              <w:pStyle w:val="NoSpacing"/>
              <w:jc w:val="right"/>
            </w:pPr>
            <w:r>
              <w:t>4</w:t>
            </w:r>
            <w:r w:rsidR="00D37FEA">
              <w:t>6.6</w:t>
            </w:r>
            <w:r>
              <w:t>%</w:t>
            </w:r>
          </w:p>
        </w:tc>
        <w:tc>
          <w:tcPr>
            <w:tcW w:w="1302" w:type="dxa"/>
            <w:shd w:val="clear" w:color="000000" w:fill="FFFFFF"/>
            <w:hideMark/>
          </w:tcPr>
          <w:p w:rsidR="007B2D4E" w:rsidRDefault="00453F16" w:rsidP="00D37FEA">
            <w:pPr>
              <w:pStyle w:val="NoSpacing"/>
              <w:jc w:val="right"/>
            </w:pPr>
            <w:r>
              <w:t>2</w:t>
            </w:r>
            <w:r w:rsidR="00D37FEA">
              <w:t>5.0</w:t>
            </w:r>
            <w:r>
              <w:t>%</w:t>
            </w:r>
          </w:p>
        </w:tc>
        <w:tc>
          <w:tcPr>
            <w:tcW w:w="1302" w:type="dxa"/>
            <w:shd w:val="clear" w:color="000000" w:fill="FFFFFF"/>
            <w:hideMark/>
          </w:tcPr>
          <w:p w:rsidR="007B2D4E" w:rsidRDefault="00D37FEA" w:rsidP="00D37FEA">
            <w:pPr>
              <w:pStyle w:val="NoSpacing"/>
              <w:jc w:val="right"/>
            </w:pPr>
            <w:r>
              <w:t>5</w:t>
            </w:r>
            <w:r w:rsidR="00453F16">
              <w:t>4.</w:t>
            </w:r>
            <w:r>
              <w:t>7</w:t>
            </w:r>
            <w:r w:rsidR="00453F16">
              <w:t>%</w:t>
            </w:r>
          </w:p>
        </w:tc>
      </w:tr>
      <w:tr w:rsidR="00E324F3" w:rsidRPr="005538AF" w:rsidTr="00CE2AB5">
        <w:trPr>
          <w:trHeight w:val="275"/>
        </w:trPr>
        <w:tc>
          <w:tcPr>
            <w:tcW w:w="8740" w:type="dxa"/>
            <w:gridSpan w:val="5"/>
            <w:shd w:val="clear" w:color="000000" w:fill="FFFFFF"/>
            <w:vAlign w:val="center"/>
            <w:hideMark/>
          </w:tcPr>
          <w:p w:rsidR="00AC3DAD" w:rsidRDefault="00AC3DAD" w:rsidP="007B2D4E">
            <w:pPr>
              <w:pStyle w:val="NoSpacing"/>
            </w:pPr>
          </w:p>
          <w:p w:rsidR="00E324F3" w:rsidRPr="005538AF" w:rsidRDefault="00AC3DAD" w:rsidP="00AC3DAD">
            <w:pPr>
              <w:pStyle w:val="NoSpacing"/>
            </w:pPr>
            <w:r>
              <w:t>C</w:t>
            </w:r>
            <w:r w:rsidRPr="005538AF">
              <w:t>ardiac arrest</w:t>
            </w:r>
            <w:r>
              <w:t>,</w:t>
            </w:r>
            <w:r w:rsidRPr="005538AF">
              <w:t xml:space="preserve"> </w:t>
            </w:r>
            <w:r w:rsidR="00E324F3" w:rsidRPr="005538AF">
              <w:t>Survival to discharge:</w:t>
            </w:r>
          </w:p>
        </w:tc>
      </w:tr>
      <w:tr w:rsidR="007B2D4E" w:rsidTr="00CE2AB5">
        <w:trPr>
          <w:trHeight w:val="300"/>
        </w:trPr>
        <w:tc>
          <w:tcPr>
            <w:tcW w:w="441" w:type="dxa"/>
            <w:shd w:val="clear" w:color="000000" w:fill="FFFFFF"/>
            <w:vAlign w:val="center"/>
          </w:tcPr>
          <w:p w:rsidR="007B2D4E" w:rsidRDefault="007B2D4E" w:rsidP="007B2D4E">
            <w:pPr>
              <w:pStyle w:val="NoSpacing"/>
            </w:pPr>
          </w:p>
        </w:tc>
        <w:tc>
          <w:tcPr>
            <w:tcW w:w="4394" w:type="dxa"/>
            <w:shd w:val="clear" w:color="000000" w:fill="FFFFFF"/>
            <w:vAlign w:val="center"/>
          </w:tcPr>
          <w:p w:rsidR="007B2D4E" w:rsidRDefault="007B2D4E" w:rsidP="007B2D4E">
            <w:pPr>
              <w:pStyle w:val="NoSpacing"/>
            </w:pPr>
            <w:r>
              <w:t>All patients</w:t>
            </w:r>
          </w:p>
        </w:tc>
        <w:tc>
          <w:tcPr>
            <w:tcW w:w="1301" w:type="dxa"/>
            <w:shd w:val="clear" w:color="000000" w:fill="FFFFFF"/>
            <w:hideMark/>
          </w:tcPr>
          <w:p w:rsidR="007B2D4E" w:rsidRDefault="002B4DD9" w:rsidP="00453F16">
            <w:pPr>
              <w:pStyle w:val="NoSpacing"/>
              <w:jc w:val="right"/>
            </w:pPr>
            <w:r>
              <w:t>7.8</w:t>
            </w:r>
            <w:r w:rsidR="007B2D4E" w:rsidRPr="008518BB">
              <w:t>%</w:t>
            </w:r>
          </w:p>
        </w:tc>
        <w:tc>
          <w:tcPr>
            <w:tcW w:w="1302" w:type="dxa"/>
            <w:shd w:val="clear" w:color="000000" w:fill="FFFFFF"/>
            <w:hideMark/>
          </w:tcPr>
          <w:p w:rsidR="007B2D4E" w:rsidRDefault="002B4DD9" w:rsidP="002B4DD9">
            <w:pPr>
              <w:pStyle w:val="NoSpacing"/>
              <w:jc w:val="right"/>
            </w:pPr>
            <w:r>
              <w:t>2.5</w:t>
            </w:r>
            <w:r w:rsidR="007B2D4E" w:rsidRPr="008518BB">
              <w:t>%</w:t>
            </w:r>
            <w:r w:rsidR="00775632">
              <w:t xml:space="preserve"> </w:t>
            </w:r>
          </w:p>
        </w:tc>
        <w:tc>
          <w:tcPr>
            <w:tcW w:w="1302" w:type="dxa"/>
            <w:shd w:val="clear" w:color="000000" w:fill="FFFFFF"/>
            <w:hideMark/>
          </w:tcPr>
          <w:p w:rsidR="007B2D4E" w:rsidRDefault="002B4DD9" w:rsidP="009B166A">
            <w:pPr>
              <w:pStyle w:val="NoSpacing"/>
              <w:jc w:val="right"/>
            </w:pPr>
            <w:r>
              <w:t>15.7%</w:t>
            </w:r>
            <w:r w:rsidR="000F0D83">
              <w:t xml:space="preserve"> </w:t>
            </w:r>
            <w:r w:rsidR="000F0D83">
              <w:rPr>
                <w:vertAlign w:val="superscript"/>
              </w:rPr>
              <w:t>8</w:t>
            </w:r>
          </w:p>
        </w:tc>
      </w:tr>
      <w:tr w:rsidR="007B2D4E" w:rsidTr="007C0FC7">
        <w:trPr>
          <w:trHeight w:val="300"/>
        </w:trPr>
        <w:tc>
          <w:tcPr>
            <w:tcW w:w="441" w:type="dxa"/>
            <w:shd w:val="clear" w:color="000000" w:fill="FFFFFF"/>
            <w:vAlign w:val="center"/>
          </w:tcPr>
          <w:p w:rsidR="007B2D4E" w:rsidRDefault="007B2D4E" w:rsidP="007B2D4E">
            <w:pPr>
              <w:pStyle w:val="NoSpacing"/>
            </w:pPr>
          </w:p>
        </w:tc>
        <w:tc>
          <w:tcPr>
            <w:tcW w:w="4394" w:type="dxa"/>
            <w:shd w:val="clear" w:color="000000" w:fill="FFFFFF"/>
            <w:vAlign w:val="center"/>
          </w:tcPr>
          <w:p w:rsidR="007B2D4E" w:rsidRDefault="007B2D4E" w:rsidP="009B166A">
            <w:pPr>
              <w:pStyle w:val="NoSpacing"/>
            </w:pPr>
            <w:r>
              <w:t>Utstein group</w:t>
            </w:r>
            <w:r w:rsidR="009B166A">
              <w:rPr>
                <w:vertAlign w:val="superscript"/>
              </w:rPr>
              <w:t>9</w:t>
            </w:r>
          </w:p>
        </w:tc>
        <w:tc>
          <w:tcPr>
            <w:tcW w:w="1301" w:type="dxa"/>
            <w:shd w:val="clear" w:color="000000" w:fill="FFFFFF"/>
            <w:hideMark/>
          </w:tcPr>
          <w:p w:rsidR="007B2D4E" w:rsidRDefault="00453F16" w:rsidP="007C0FC7">
            <w:pPr>
              <w:pStyle w:val="NoSpacing"/>
              <w:jc w:val="right"/>
            </w:pPr>
            <w:r>
              <w:t>25.</w:t>
            </w:r>
            <w:r w:rsidR="007C0FC7">
              <w:t>5</w:t>
            </w:r>
            <w:r w:rsidR="007B2D4E" w:rsidRPr="008518BB">
              <w:t>%</w:t>
            </w:r>
          </w:p>
        </w:tc>
        <w:tc>
          <w:tcPr>
            <w:tcW w:w="1302" w:type="dxa"/>
            <w:shd w:val="clear" w:color="000000" w:fill="FFFFFF"/>
            <w:hideMark/>
          </w:tcPr>
          <w:p w:rsidR="007B2D4E" w:rsidRDefault="009B166A" w:rsidP="009B166A">
            <w:pPr>
              <w:pStyle w:val="NoSpacing"/>
              <w:jc w:val="right"/>
            </w:pPr>
            <w:r>
              <w:t>9.4</w:t>
            </w:r>
            <w:r w:rsidR="007C0FC7">
              <w:t>%</w:t>
            </w:r>
          </w:p>
        </w:tc>
        <w:tc>
          <w:tcPr>
            <w:tcW w:w="1302" w:type="dxa"/>
            <w:shd w:val="clear" w:color="000000" w:fill="FFFFFF"/>
          </w:tcPr>
          <w:p w:rsidR="007B2D4E" w:rsidRDefault="00CA1AE1" w:rsidP="009B166A">
            <w:pPr>
              <w:pStyle w:val="NoSpacing"/>
              <w:jc w:val="right"/>
            </w:pPr>
            <w:r>
              <w:t>41.2</w:t>
            </w:r>
            <w:r w:rsidR="00EA10A9">
              <w:t>%</w:t>
            </w:r>
            <w:r w:rsidR="009B166A">
              <w:t xml:space="preserve"> </w:t>
            </w:r>
            <w:r w:rsidR="009B166A">
              <w:rPr>
                <w:vertAlign w:val="superscript"/>
              </w:rPr>
              <w:t>8</w:t>
            </w:r>
          </w:p>
        </w:tc>
      </w:tr>
      <w:tr w:rsidR="00E324F3" w:rsidRPr="005538AF" w:rsidTr="00CE2AB5">
        <w:trPr>
          <w:trHeight w:val="300"/>
        </w:trPr>
        <w:tc>
          <w:tcPr>
            <w:tcW w:w="4835" w:type="dxa"/>
            <w:gridSpan w:val="2"/>
            <w:shd w:val="clear" w:color="000000" w:fill="FFFFFF"/>
            <w:vAlign w:val="center"/>
            <w:hideMark/>
          </w:tcPr>
          <w:p w:rsidR="00AC3DAD" w:rsidRDefault="00AC3DAD" w:rsidP="007B2D4E">
            <w:pPr>
              <w:pStyle w:val="NoSpacing"/>
            </w:pPr>
          </w:p>
          <w:p w:rsidR="00E324F3" w:rsidRPr="005538AF" w:rsidRDefault="00E324F3" w:rsidP="007B2D4E">
            <w:pPr>
              <w:pStyle w:val="NoSpacing"/>
            </w:pPr>
            <w:r w:rsidRPr="005538AF">
              <w:t>Outcome from acute STEMI:</w:t>
            </w:r>
          </w:p>
        </w:tc>
        <w:tc>
          <w:tcPr>
            <w:tcW w:w="1301" w:type="dxa"/>
            <w:shd w:val="clear" w:color="000000" w:fill="FFFFFF"/>
            <w:vAlign w:val="center"/>
            <w:hideMark/>
          </w:tcPr>
          <w:p w:rsidR="00E324F3" w:rsidRPr="005538AF" w:rsidRDefault="00E324F3" w:rsidP="007B2D4E">
            <w:pPr>
              <w:pStyle w:val="NoSpacing"/>
            </w:pPr>
            <w:r w:rsidRPr="005538AF">
              <w:t> </w:t>
            </w:r>
          </w:p>
        </w:tc>
        <w:tc>
          <w:tcPr>
            <w:tcW w:w="1302" w:type="dxa"/>
            <w:shd w:val="clear" w:color="000000" w:fill="FFFFFF"/>
            <w:vAlign w:val="center"/>
            <w:hideMark/>
          </w:tcPr>
          <w:p w:rsidR="00E324F3" w:rsidRPr="005538AF" w:rsidRDefault="00E324F3" w:rsidP="007B2D4E">
            <w:pPr>
              <w:pStyle w:val="NoSpacing"/>
            </w:pPr>
            <w:r w:rsidRPr="005538AF">
              <w:t> </w:t>
            </w:r>
          </w:p>
        </w:tc>
        <w:tc>
          <w:tcPr>
            <w:tcW w:w="1302" w:type="dxa"/>
            <w:shd w:val="clear" w:color="000000" w:fill="FFFFFF"/>
            <w:vAlign w:val="center"/>
            <w:hideMark/>
          </w:tcPr>
          <w:p w:rsidR="00E324F3" w:rsidRPr="005538AF" w:rsidRDefault="00E324F3" w:rsidP="007B2D4E">
            <w:pPr>
              <w:pStyle w:val="NoSpacing"/>
            </w:pPr>
            <w:r w:rsidRPr="005538AF">
              <w:t> </w:t>
            </w:r>
          </w:p>
        </w:tc>
      </w:tr>
      <w:tr w:rsidR="007B2D4E" w:rsidTr="00CE2AB5">
        <w:trPr>
          <w:trHeight w:val="300"/>
        </w:trPr>
        <w:tc>
          <w:tcPr>
            <w:tcW w:w="441" w:type="dxa"/>
            <w:shd w:val="clear" w:color="000000" w:fill="FFFFFF"/>
            <w:vAlign w:val="center"/>
          </w:tcPr>
          <w:p w:rsidR="007B2D4E" w:rsidRDefault="007B2D4E" w:rsidP="007B2D4E">
            <w:pPr>
              <w:pStyle w:val="NoSpacing"/>
            </w:pPr>
          </w:p>
        </w:tc>
        <w:tc>
          <w:tcPr>
            <w:tcW w:w="4394" w:type="dxa"/>
            <w:shd w:val="clear" w:color="000000" w:fill="FFFFFF"/>
            <w:vAlign w:val="center"/>
          </w:tcPr>
          <w:p w:rsidR="007B2D4E" w:rsidRDefault="007B2D4E" w:rsidP="007B2D4E">
            <w:pPr>
              <w:pStyle w:val="NoSpacing"/>
            </w:pPr>
            <w:r>
              <w:t>Angioplasty within 150 minutes</w:t>
            </w:r>
            <w:r w:rsidR="00AC3DAD" w:rsidRPr="00AC3DAD">
              <w:rPr>
                <w:vertAlign w:val="superscript"/>
              </w:rPr>
              <w:t>9</w:t>
            </w:r>
          </w:p>
        </w:tc>
        <w:tc>
          <w:tcPr>
            <w:tcW w:w="1301" w:type="dxa"/>
            <w:shd w:val="clear" w:color="000000" w:fill="FFFFFF"/>
            <w:hideMark/>
          </w:tcPr>
          <w:p w:rsidR="007B2D4E" w:rsidRDefault="00453F16" w:rsidP="00CA1AE1">
            <w:pPr>
              <w:pStyle w:val="NoSpacing"/>
              <w:jc w:val="right"/>
            </w:pPr>
            <w:r>
              <w:t>8</w:t>
            </w:r>
            <w:r w:rsidR="00CA1AE1">
              <w:t>6.1</w:t>
            </w:r>
            <w:r w:rsidR="007B2D4E" w:rsidRPr="00BD346B">
              <w:t>%</w:t>
            </w:r>
          </w:p>
        </w:tc>
        <w:tc>
          <w:tcPr>
            <w:tcW w:w="1302" w:type="dxa"/>
            <w:shd w:val="clear" w:color="000000" w:fill="FFFFFF"/>
            <w:hideMark/>
          </w:tcPr>
          <w:p w:rsidR="007B2D4E" w:rsidRDefault="00453F16" w:rsidP="00CA1AE1">
            <w:pPr>
              <w:pStyle w:val="NoSpacing"/>
              <w:jc w:val="right"/>
            </w:pPr>
            <w:r>
              <w:t>7</w:t>
            </w:r>
            <w:r w:rsidR="00CA1AE1">
              <w:t>9.1</w:t>
            </w:r>
            <w:r w:rsidR="007B2D4E" w:rsidRPr="00BD346B">
              <w:t>%</w:t>
            </w:r>
            <w:r w:rsidR="009B166A">
              <w:t xml:space="preserve"> </w:t>
            </w:r>
            <w:r w:rsidR="009B166A">
              <w:rPr>
                <w:vertAlign w:val="superscript"/>
              </w:rPr>
              <w:t>8</w:t>
            </w:r>
          </w:p>
        </w:tc>
        <w:tc>
          <w:tcPr>
            <w:tcW w:w="1302" w:type="dxa"/>
            <w:shd w:val="clear" w:color="000000" w:fill="FFFFFF"/>
            <w:hideMark/>
          </w:tcPr>
          <w:p w:rsidR="007B2D4E" w:rsidRDefault="00CA1AE1" w:rsidP="00CA1AE1">
            <w:pPr>
              <w:pStyle w:val="NoSpacing"/>
              <w:jc w:val="right"/>
            </w:pPr>
            <w:r>
              <w:t>91.5</w:t>
            </w:r>
            <w:r w:rsidR="00453F16">
              <w:t>%</w:t>
            </w:r>
          </w:p>
        </w:tc>
      </w:tr>
      <w:tr w:rsidR="007B2D4E" w:rsidTr="00CE2AB5">
        <w:trPr>
          <w:trHeight w:val="169"/>
        </w:trPr>
        <w:tc>
          <w:tcPr>
            <w:tcW w:w="441" w:type="dxa"/>
            <w:shd w:val="clear" w:color="000000" w:fill="FFFFFF"/>
            <w:vAlign w:val="center"/>
          </w:tcPr>
          <w:p w:rsidR="007B2D4E" w:rsidRDefault="007B2D4E" w:rsidP="007B2D4E">
            <w:pPr>
              <w:pStyle w:val="NoSpacing"/>
            </w:pPr>
          </w:p>
        </w:tc>
        <w:tc>
          <w:tcPr>
            <w:tcW w:w="4394" w:type="dxa"/>
            <w:shd w:val="clear" w:color="000000" w:fill="FFFFFF"/>
            <w:vAlign w:val="center"/>
          </w:tcPr>
          <w:p w:rsidR="007B2D4E" w:rsidRDefault="007B2D4E" w:rsidP="007B2D4E">
            <w:pPr>
              <w:pStyle w:val="NoSpacing"/>
            </w:pPr>
            <w:r>
              <w:t>Received appropriate care bundle</w:t>
            </w:r>
            <w:r w:rsidR="00AC3DAD" w:rsidRPr="00AC3DAD">
              <w:rPr>
                <w:vertAlign w:val="superscript"/>
              </w:rPr>
              <w:t>9</w:t>
            </w:r>
          </w:p>
        </w:tc>
        <w:tc>
          <w:tcPr>
            <w:tcW w:w="1301" w:type="dxa"/>
            <w:shd w:val="clear" w:color="000000" w:fill="FFFFFF"/>
            <w:hideMark/>
          </w:tcPr>
          <w:p w:rsidR="007B2D4E" w:rsidRDefault="00453F16" w:rsidP="00CA1AE1">
            <w:pPr>
              <w:pStyle w:val="NoSpacing"/>
              <w:jc w:val="right"/>
            </w:pPr>
            <w:r>
              <w:t>8</w:t>
            </w:r>
            <w:r w:rsidR="00CA1AE1">
              <w:t>1.1</w:t>
            </w:r>
            <w:r>
              <w:t>%</w:t>
            </w:r>
          </w:p>
        </w:tc>
        <w:tc>
          <w:tcPr>
            <w:tcW w:w="1302" w:type="dxa"/>
            <w:shd w:val="clear" w:color="000000" w:fill="FFFFFF"/>
            <w:hideMark/>
          </w:tcPr>
          <w:p w:rsidR="007B2D4E" w:rsidRDefault="00CA1AE1" w:rsidP="00CA1AE1">
            <w:pPr>
              <w:pStyle w:val="NoSpacing"/>
              <w:jc w:val="right"/>
            </w:pPr>
            <w:r>
              <w:t>70.9</w:t>
            </w:r>
            <w:r w:rsidR="007B2D4E" w:rsidRPr="00BD346B">
              <w:t>%</w:t>
            </w:r>
          </w:p>
        </w:tc>
        <w:tc>
          <w:tcPr>
            <w:tcW w:w="1302" w:type="dxa"/>
            <w:shd w:val="clear" w:color="000000" w:fill="FFFFFF"/>
            <w:hideMark/>
          </w:tcPr>
          <w:p w:rsidR="007B2D4E" w:rsidRDefault="00CA1AE1" w:rsidP="00453F16">
            <w:pPr>
              <w:pStyle w:val="NoSpacing"/>
              <w:jc w:val="right"/>
            </w:pPr>
            <w:r>
              <w:t>97</w:t>
            </w:r>
            <w:r w:rsidR="00453F16">
              <w:t>.1</w:t>
            </w:r>
            <w:r w:rsidR="007B2D4E" w:rsidRPr="00BD346B">
              <w:t>%</w:t>
            </w:r>
            <w:r w:rsidR="009B166A">
              <w:t xml:space="preserve"> </w:t>
            </w:r>
            <w:r w:rsidR="009B166A">
              <w:rPr>
                <w:vertAlign w:val="superscript"/>
              </w:rPr>
              <w:t>8</w:t>
            </w:r>
          </w:p>
        </w:tc>
      </w:tr>
      <w:tr w:rsidR="00E324F3" w:rsidRPr="005538AF" w:rsidTr="00CE2AB5">
        <w:trPr>
          <w:trHeight w:val="300"/>
        </w:trPr>
        <w:tc>
          <w:tcPr>
            <w:tcW w:w="4835" w:type="dxa"/>
            <w:gridSpan w:val="2"/>
            <w:shd w:val="clear" w:color="000000" w:fill="FFFFFF"/>
            <w:vAlign w:val="center"/>
            <w:hideMark/>
          </w:tcPr>
          <w:p w:rsidR="00AC3DAD" w:rsidRDefault="00AC3DAD" w:rsidP="007B2D4E">
            <w:pPr>
              <w:pStyle w:val="NoSpacing"/>
            </w:pPr>
          </w:p>
          <w:p w:rsidR="00E324F3" w:rsidRPr="005538AF" w:rsidRDefault="00E324F3" w:rsidP="007B2D4E">
            <w:pPr>
              <w:pStyle w:val="NoSpacing"/>
            </w:pPr>
            <w:r w:rsidRPr="005538AF">
              <w:t>Outcome from stroke:</w:t>
            </w:r>
          </w:p>
        </w:tc>
        <w:tc>
          <w:tcPr>
            <w:tcW w:w="1301" w:type="dxa"/>
            <w:shd w:val="clear" w:color="000000" w:fill="FFFFFF"/>
            <w:vAlign w:val="center"/>
            <w:hideMark/>
          </w:tcPr>
          <w:p w:rsidR="00E324F3" w:rsidRPr="005538AF" w:rsidRDefault="00E324F3" w:rsidP="007B2D4E">
            <w:pPr>
              <w:pStyle w:val="NoSpacing"/>
            </w:pPr>
            <w:r w:rsidRPr="005538AF">
              <w:t> </w:t>
            </w:r>
          </w:p>
        </w:tc>
        <w:tc>
          <w:tcPr>
            <w:tcW w:w="1302" w:type="dxa"/>
            <w:shd w:val="clear" w:color="000000" w:fill="FFFFFF"/>
            <w:vAlign w:val="center"/>
            <w:hideMark/>
          </w:tcPr>
          <w:p w:rsidR="00E324F3" w:rsidRPr="005538AF" w:rsidRDefault="00E324F3" w:rsidP="007B2D4E">
            <w:pPr>
              <w:pStyle w:val="NoSpacing"/>
            </w:pPr>
            <w:r w:rsidRPr="005538AF">
              <w:t> </w:t>
            </w:r>
          </w:p>
        </w:tc>
        <w:tc>
          <w:tcPr>
            <w:tcW w:w="1302" w:type="dxa"/>
            <w:shd w:val="clear" w:color="000000" w:fill="FFFFFF"/>
            <w:vAlign w:val="center"/>
            <w:hideMark/>
          </w:tcPr>
          <w:p w:rsidR="00E324F3" w:rsidRPr="005538AF" w:rsidRDefault="00E324F3" w:rsidP="007B2D4E">
            <w:pPr>
              <w:pStyle w:val="NoSpacing"/>
            </w:pPr>
            <w:r w:rsidRPr="005538AF">
              <w:t> </w:t>
            </w:r>
          </w:p>
        </w:tc>
      </w:tr>
      <w:tr w:rsidR="007B2D4E" w:rsidTr="00CE2AB5">
        <w:trPr>
          <w:trHeight w:val="300"/>
        </w:trPr>
        <w:tc>
          <w:tcPr>
            <w:tcW w:w="441" w:type="dxa"/>
            <w:shd w:val="clear" w:color="000000" w:fill="FFFFFF"/>
            <w:vAlign w:val="center"/>
          </w:tcPr>
          <w:p w:rsidR="007B2D4E" w:rsidRDefault="007B2D4E" w:rsidP="007B2D4E">
            <w:pPr>
              <w:pStyle w:val="NoSpacing"/>
            </w:pPr>
          </w:p>
        </w:tc>
        <w:tc>
          <w:tcPr>
            <w:tcW w:w="4394" w:type="dxa"/>
            <w:shd w:val="clear" w:color="000000" w:fill="FFFFFF"/>
            <w:vAlign w:val="center"/>
          </w:tcPr>
          <w:p w:rsidR="007B2D4E" w:rsidRDefault="007B2D4E" w:rsidP="007B2D4E">
            <w:pPr>
              <w:pStyle w:val="NoSpacing"/>
            </w:pPr>
            <w:r>
              <w:t>Thrombolysis in 60 minutes</w:t>
            </w:r>
            <w:r w:rsidR="00AC3DAD" w:rsidRPr="00AC3DAD">
              <w:rPr>
                <w:vertAlign w:val="superscript"/>
              </w:rPr>
              <w:t>9</w:t>
            </w:r>
          </w:p>
        </w:tc>
        <w:tc>
          <w:tcPr>
            <w:tcW w:w="1301" w:type="dxa"/>
            <w:shd w:val="clear" w:color="000000" w:fill="FFFFFF"/>
            <w:hideMark/>
          </w:tcPr>
          <w:p w:rsidR="007B2D4E" w:rsidRDefault="00453F16" w:rsidP="00BC6A0B">
            <w:pPr>
              <w:pStyle w:val="NoSpacing"/>
              <w:jc w:val="right"/>
            </w:pPr>
            <w:r>
              <w:t>6</w:t>
            </w:r>
            <w:r w:rsidR="00BC6A0B">
              <w:t>1</w:t>
            </w:r>
            <w:r>
              <w:t>.7</w:t>
            </w:r>
            <w:r w:rsidR="007B2D4E" w:rsidRPr="00967738">
              <w:t>%</w:t>
            </w:r>
          </w:p>
        </w:tc>
        <w:tc>
          <w:tcPr>
            <w:tcW w:w="1302" w:type="dxa"/>
            <w:shd w:val="clear" w:color="000000" w:fill="FFFFFF"/>
            <w:hideMark/>
          </w:tcPr>
          <w:p w:rsidR="007B2D4E" w:rsidRDefault="00BC6A0B" w:rsidP="00453F16">
            <w:pPr>
              <w:pStyle w:val="NoSpacing"/>
              <w:jc w:val="right"/>
            </w:pPr>
            <w:r>
              <w:t>52.1</w:t>
            </w:r>
            <w:r w:rsidR="007B2D4E" w:rsidRPr="00967738">
              <w:t>%</w:t>
            </w:r>
          </w:p>
        </w:tc>
        <w:tc>
          <w:tcPr>
            <w:tcW w:w="1302" w:type="dxa"/>
            <w:shd w:val="clear" w:color="000000" w:fill="FFFFFF"/>
            <w:hideMark/>
          </w:tcPr>
          <w:p w:rsidR="007B2D4E" w:rsidRDefault="00BC6A0B" w:rsidP="00BC6A0B">
            <w:pPr>
              <w:pStyle w:val="NoSpacing"/>
              <w:jc w:val="right"/>
            </w:pPr>
            <w:r>
              <w:t>73.8</w:t>
            </w:r>
            <w:r w:rsidR="007B2D4E" w:rsidRPr="00967738">
              <w:t>%</w:t>
            </w:r>
          </w:p>
        </w:tc>
      </w:tr>
      <w:tr w:rsidR="007B2D4E" w:rsidTr="00CE2AB5">
        <w:trPr>
          <w:trHeight w:val="300"/>
        </w:trPr>
        <w:tc>
          <w:tcPr>
            <w:tcW w:w="441" w:type="dxa"/>
            <w:shd w:val="clear" w:color="auto" w:fill="auto"/>
            <w:vAlign w:val="center"/>
          </w:tcPr>
          <w:p w:rsidR="007B2D4E" w:rsidRDefault="007B2D4E" w:rsidP="007B2D4E">
            <w:pPr>
              <w:pStyle w:val="NoSpacing"/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B2D4E" w:rsidRDefault="007B2D4E" w:rsidP="007B2D4E">
            <w:pPr>
              <w:pStyle w:val="NoSpacing"/>
            </w:pPr>
            <w:r>
              <w:t>Received appropriate care bundle</w:t>
            </w:r>
          </w:p>
        </w:tc>
        <w:tc>
          <w:tcPr>
            <w:tcW w:w="1301" w:type="dxa"/>
            <w:shd w:val="clear" w:color="auto" w:fill="auto"/>
            <w:hideMark/>
          </w:tcPr>
          <w:p w:rsidR="007B2D4E" w:rsidRDefault="00453F16" w:rsidP="00BC6A0B">
            <w:pPr>
              <w:pStyle w:val="NoSpacing"/>
              <w:jc w:val="right"/>
            </w:pPr>
            <w:r>
              <w:t>97.</w:t>
            </w:r>
            <w:r w:rsidR="00BC6A0B">
              <w:t>1</w:t>
            </w:r>
            <w:r w:rsidR="007B2D4E" w:rsidRPr="00967738">
              <w:t>%</w:t>
            </w:r>
          </w:p>
        </w:tc>
        <w:tc>
          <w:tcPr>
            <w:tcW w:w="1302" w:type="dxa"/>
            <w:shd w:val="clear" w:color="auto" w:fill="auto"/>
            <w:hideMark/>
          </w:tcPr>
          <w:p w:rsidR="007B2D4E" w:rsidRDefault="00453F16" w:rsidP="00BC6A0B">
            <w:pPr>
              <w:pStyle w:val="NoSpacing"/>
              <w:jc w:val="right"/>
            </w:pPr>
            <w:r>
              <w:t>9</w:t>
            </w:r>
            <w:r w:rsidR="00BC6A0B">
              <w:t>1.3</w:t>
            </w:r>
            <w:r w:rsidR="007B2D4E" w:rsidRPr="00967738">
              <w:t>%</w:t>
            </w:r>
          </w:p>
        </w:tc>
        <w:tc>
          <w:tcPr>
            <w:tcW w:w="1302" w:type="dxa"/>
            <w:shd w:val="clear" w:color="auto" w:fill="auto"/>
            <w:hideMark/>
          </w:tcPr>
          <w:p w:rsidR="007B2D4E" w:rsidRDefault="00453F16" w:rsidP="00BC6A0B">
            <w:pPr>
              <w:pStyle w:val="NoSpacing"/>
              <w:jc w:val="right"/>
            </w:pPr>
            <w:r>
              <w:t>99.6</w:t>
            </w:r>
            <w:r w:rsidR="007B2D4E" w:rsidRPr="00967738">
              <w:t>%</w:t>
            </w:r>
          </w:p>
        </w:tc>
      </w:tr>
    </w:tbl>
    <w:p w:rsidR="006272D8" w:rsidRDefault="006272D8" w:rsidP="00BD48E2">
      <w:pPr>
        <w:pStyle w:val="Heading3"/>
      </w:pPr>
      <w:r>
        <w:br w:type="page"/>
      </w:r>
    </w:p>
    <w:p w:rsidR="00875FD5" w:rsidRDefault="00E274DD" w:rsidP="00E274DD">
      <w:pPr>
        <w:pStyle w:val="Heading1"/>
        <w:rPr>
          <w:rFonts w:cs="Arial"/>
        </w:rPr>
      </w:pPr>
      <w:r>
        <w:lastRenderedPageBreak/>
        <w:t>C.</w:t>
      </w:r>
      <w:r>
        <w:tab/>
        <w:t>F</w:t>
      </w:r>
      <w:r w:rsidR="00875FD5">
        <w:rPr>
          <w:rFonts w:cs="Arial"/>
        </w:rPr>
        <w:t xml:space="preserve">urther </w:t>
      </w:r>
      <w:r w:rsidR="00551D2D">
        <w:rPr>
          <w:rFonts w:cs="Arial"/>
        </w:rPr>
        <w:t>i</w:t>
      </w:r>
      <w:r w:rsidR="00875FD5">
        <w:rPr>
          <w:rFonts w:cs="Arial"/>
        </w:rPr>
        <w:t>nformation</w:t>
      </w:r>
      <w:r>
        <w:rPr>
          <w:rFonts w:cs="Arial"/>
        </w:rPr>
        <w:t xml:space="preserve"> on AQI</w:t>
      </w:r>
    </w:p>
    <w:p w:rsidR="00EF6133" w:rsidRPr="00EF6133" w:rsidRDefault="00EF6133" w:rsidP="00EF6133">
      <w:r>
        <w:t>AQI include calls made by dialling either 999 or 112.</w:t>
      </w:r>
    </w:p>
    <w:p w:rsidR="00E324F3" w:rsidRDefault="0039160E" w:rsidP="00E324F3">
      <w:pPr>
        <w:pStyle w:val="Heading3"/>
      </w:pPr>
      <w:r>
        <w:t>C1.</w:t>
      </w:r>
      <w:r>
        <w:tab/>
      </w:r>
      <w:r w:rsidR="00E324F3">
        <w:t>Quality Statement</w:t>
      </w:r>
      <w:r w:rsidR="006817AD" w:rsidRPr="006817AD">
        <w:t xml:space="preserve"> </w:t>
      </w:r>
      <w:r w:rsidR="006817AD">
        <w:t>and</w:t>
      </w:r>
      <w:r w:rsidR="006817AD" w:rsidRPr="006817AD">
        <w:t xml:space="preserve"> </w:t>
      </w:r>
      <w:r w:rsidR="006817AD">
        <w:t>data specification</w:t>
      </w:r>
    </w:p>
    <w:p w:rsidR="00551D2D" w:rsidRDefault="00875FD5" w:rsidP="00551D2D">
      <w:pPr>
        <w:rPr>
          <w:rFonts w:cs="Arial"/>
        </w:rPr>
      </w:pPr>
      <w:r>
        <w:rPr>
          <w:rFonts w:cs="Arial"/>
        </w:rPr>
        <w:t xml:space="preserve">The </w:t>
      </w:r>
      <w:r w:rsidR="00E274DD" w:rsidRPr="007A138E">
        <w:t>Ambulance Quality Indicators</w:t>
      </w:r>
      <w:r w:rsidR="00E274DD">
        <w:t xml:space="preserve"> (</w:t>
      </w:r>
      <w:r>
        <w:rPr>
          <w:rFonts w:cs="Arial"/>
        </w:rPr>
        <w:t>AQI</w:t>
      </w:r>
      <w:r w:rsidR="00E274DD">
        <w:rPr>
          <w:rFonts w:cs="Arial"/>
        </w:rPr>
        <w:t>)</w:t>
      </w:r>
      <w:r>
        <w:rPr>
          <w:rFonts w:cs="Arial"/>
        </w:rPr>
        <w:t xml:space="preserve"> landing page </w:t>
      </w:r>
      <w:r w:rsidR="00551D2D">
        <w:rPr>
          <w:rFonts w:cs="Arial"/>
        </w:rPr>
        <w:t>holds the specification guidanc</w:t>
      </w:r>
      <w:r w:rsidR="00775632">
        <w:rPr>
          <w:rFonts w:cs="Arial"/>
        </w:rPr>
        <w:t>e for those who supply the data:</w:t>
      </w:r>
    </w:p>
    <w:p w:rsidR="00775632" w:rsidRDefault="00F26900" w:rsidP="00775632">
      <w:pPr>
        <w:rPr>
          <w:rFonts w:cs="Arial"/>
        </w:rPr>
      </w:pPr>
      <w:hyperlink r:id="rId12" w:history="1">
        <w:r w:rsidR="00E274DD" w:rsidRPr="00C33A47">
          <w:rPr>
            <w:rStyle w:val="Hyperlink"/>
            <w:rFonts w:cs="Arial"/>
          </w:rPr>
          <w:t>www.england.nhs.uk/statistics/statistical-work-areas/ambulance-quality-indicators</w:t>
        </w:r>
      </w:hyperlink>
      <w:r w:rsidR="00775632" w:rsidRPr="00775632">
        <w:rPr>
          <w:rFonts w:cs="Arial"/>
        </w:rPr>
        <w:t xml:space="preserve"> </w:t>
      </w:r>
    </w:p>
    <w:p w:rsidR="0036445B" w:rsidRDefault="00775632" w:rsidP="00775632">
      <w:pPr>
        <w:rPr>
          <w:rFonts w:cs="Arial"/>
        </w:rPr>
      </w:pPr>
      <w:r>
        <w:rPr>
          <w:rFonts w:cs="Arial"/>
        </w:rPr>
        <w:t xml:space="preserve">This web page also holds </w:t>
      </w:r>
      <w:r w:rsidRPr="00875FD5">
        <w:rPr>
          <w:rFonts w:cs="Arial"/>
        </w:rPr>
        <w:t>a Quality Statement</w:t>
      </w:r>
      <w:r>
        <w:rPr>
          <w:rFonts w:cs="Arial"/>
        </w:rPr>
        <w:t xml:space="preserve"> for these statistics</w:t>
      </w:r>
      <w:r w:rsidR="0036445B">
        <w:rPr>
          <w:rFonts w:cs="Arial"/>
        </w:rPr>
        <w:t xml:space="preserve">, </w:t>
      </w:r>
      <w:r w:rsidR="006817AD">
        <w:rPr>
          <w:rFonts w:cs="Arial"/>
        </w:rPr>
        <w:t>which includes</w:t>
      </w:r>
      <w:r w:rsidR="0036445B">
        <w:rPr>
          <w:rFonts w:cs="Arial"/>
        </w:rPr>
        <w:t xml:space="preserve"> information on relevance, accuracy, timelines</w:t>
      </w:r>
      <w:r w:rsidR="006817AD">
        <w:rPr>
          <w:rFonts w:cs="Arial"/>
        </w:rPr>
        <w:t xml:space="preserve">s, </w:t>
      </w:r>
      <w:r w:rsidR="0036445B">
        <w:rPr>
          <w:rFonts w:cs="Arial"/>
        </w:rPr>
        <w:t>coherence</w:t>
      </w:r>
      <w:r>
        <w:rPr>
          <w:rFonts w:cs="Arial"/>
        </w:rPr>
        <w:t xml:space="preserve">, </w:t>
      </w:r>
      <w:r w:rsidR="006817AD">
        <w:rPr>
          <w:rFonts w:cs="Arial"/>
        </w:rPr>
        <w:t xml:space="preserve">and </w:t>
      </w:r>
      <w:r>
        <w:rPr>
          <w:rFonts w:cs="Arial"/>
        </w:rPr>
        <w:t>user engagement.</w:t>
      </w:r>
    </w:p>
    <w:p w:rsidR="00775632" w:rsidRDefault="0036445B" w:rsidP="00775632">
      <w:pPr>
        <w:rPr>
          <w:rFonts w:cs="Arial"/>
        </w:rPr>
      </w:pPr>
      <w:r>
        <w:rPr>
          <w:rFonts w:cs="Arial"/>
        </w:rPr>
        <w:t xml:space="preserve">The </w:t>
      </w:r>
      <w:r w:rsidR="006817AD">
        <w:rPr>
          <w:rFonts w:cs="Arial"/>
        </w:rPr>
        <w:t xml:space="preserve">web </w:t>
      </w:r>
      <w:r>
        <w:rPr>
          <w:rFonts w:cs="Arial"/>
        </w:rPr>
        <w:t>page also holds t</w:t>
      </w:r>
      <w:r w:rsidR="00775632">
        <w:rPr>
          <w:rFonts w:cs="Arial"/>
        </w:rPr>
        <w:t xml:space="preserve">ext files and </w:t>
      </w:r>
      <w:r w:rsidR="00775632" w:rsidRPr="00875FD5">
        <w:rPr>
          <w:rFonts w:cs="Arial"/>
        </w:rPr>
        <w:t>time series spreadsheets</w:t>
      </w:r>
      <w:r w:rsidR="00775632">
        <w:rPr>
          <w:rFonts w:cs="Arial"/>
        </w:rPr>
        <w:t xml:space="preserve"> containing all </w:t>
      </w:r>
      <w:r w:rsidR="00775632" w:rsidRPr="00875FD5">
        <w:rPr>
          <w:rFonts w:cs="Arial"/>
        </w:rPr>
        <w:t xml:space="preserve">data </w:t>
      </w:r>
      <w:r w:rsidR="00775632">
        <w:rPr>
          <w:rFonts w:cs="Arial"/>
        </w:rPr>
        <w:t xml:space="preserve">from </w:t>
      </w:r>
      <w:r w:rsidR="00775632" w:rsidRPr="00875FD5">
        <w:rPr>
          <w:rFonts w:cs="Arial"/>
        </w:rPr>
        <w:t>April 2011</w:t>
      </w:r>
      <w:r w:rsidR="00775632">
        <w:rPr>
          <w:rFonts w:cs="Arial"/>
        </w:rPr>
        <w:t xml:space="preserve"> </w:t>
      </w:r>
      <w:r>
        <w:rPr>
          <w:rFonts w:cs="Arial"/>
        </w:rPr>
        <w:t xml:space="preserve">up </w:t>
      </w:r>
      <w:r w:rsidR="00775632">
        <w:rPr>
          <w:rFonts w:cs="Arial"/>
        </w:rPr>
        <w:t>to the latest month.</w:t>
      </w:r>
    </w:p>
    <w:p w:rsidR="00A4253D" w:rsidRDefault="00E324F3" w:rsidP="00875FD5">
      <w:pPr>
        <w:pStyle w:val="Heading3"/>
      </w:pPr>
      <w:r>
        <w:t>C2.</w:t>
      </w:r>
      <w:r>
        <w:tab/>
      </w:r>
      <w:r w:rsidR="00335EE6">
        <w:t>Revisions</w:t>
      </w:r>
    </w:p>
    <w:p w:rsidR="00D01436" w:rsidRDefault="006817AD" w:rsidP="006817AD">
      <w:r>
        <w:t>The Quality Statement above contains more information on the revisions policy. In general, f</w:t>
      </w:r>
      <w:r w:rsidRPr="005538AF">
        <w:t>uture revisions will be made on a six-monthly cycle</w:t>
      </w:r>
      <w:r>
        <w:t>, starting with revisions to the April to August 2014 Systems</w:t>
      </w:r>
      <w:r w:rsidR="000F0D83">
        <w:t xml:space="preserve"> Indicators on 7 November 2014.</w:t>
      </w:r>
    </w:p>
    <w:p w:rsidR="006817AD" w:rsidRDefault="006817AD" w:rsidP="006817AD">
      <w:r>
        <w:t>Dates for previous revisions:</w:t>
      </w:r>
    </w:p>
    <w:p w:rsidR="000C2092" w:rsidRDefault="000C2092" w:rsidP="00875FD5">
      <w:pPr>
        <w:pStyle w:val="NoSpacing"/>
      </w:pPr>
      <w:r>
        <w:t>5 September 2014:</w:t>
      </w:r>
      <w:r>
        <w:tab/>
        <w:t>AmbCO April 2013 to March 2014</w:t>
      </w:r>
    </w:p>
    <w:p w:rsidR="00875FD5" w:rsidRPr="00875FD5" w:rsidRDefault="00875FD5" w:rsidP="00875FD5">
      <w:pPr>
        <w:pStyle w:val="NoSpacing"/>
      </w:pPr>
      <w:r w:rsidRPr="00875FD5">
        <w:t>2 May 2014</w:t>
      </w:r>
      <w:r w:rsidR="007B2D4E">
        <w:t>:</w:t>
      </w:r>
      <w:r w:rsidRPr="00875FD5">
        <w:tab/>
      </w:r>
      <w:r>
        <w:tab/>
      </w:r>
      <w:r w:rsidRPr="00875FD5">
        <w:t>AmbSYS April 2013 to February 2014</w:t>
      </w:r>
    </w:p>
    <w:p w:rsidR="00875FD5" w:rsidRPr="00875FD5" w:rsidRDefault="00875FD5" w:rsidP="00875FD5">
      <w:pPr>
        <w:pStyle w:val="NoSpacing"/>
      </w:pPr>
      <w:r w:rsidRPr="00875FD5">
        <w:t>7 March 2014</w:t>
      </w:r>
      <w:r w:rsidR="007B2D4E">
        <w:t>:</w:t>
      </w:r>
      <w:r w:rsidRPr="00875FD5">
        <w:tab/>
        <w:t>AmbCO April 2013 to September 2013</w:t>
      </w:r>
    </w:p>
    <w:p w:rsidR="00875FD5" w:rsidRPr="00875FD5" w:rsidRDefault="00875FD5" w:rsidP="00875FD5">
      <w:pPr>
        <w:pStyle w:val="NoSpacing"/>
      </w:pPr>
      <w:r w:rsidRPr="00875FD5">
        <w:t>1 November 2013</w:t>
      </w:r>
      <w:r w:rsidR="007B2D4E">
        <w:t>:</w:t>
      </w:r>
      <w:r w:rsidRPr="00875FD5">
        <w:tab/>
        <w:t>AmbSYS April 2013 to August 2013</w:t>
      </w:r>
    </w:p>
    <w:p w:rsidR="00875FD5" w:rsidRPr="00875FD5" w:rsidRDefault="00875FD5" w:rsidP="00875FD5">
      <w:pPr>
        <w:pStyle w:val="NoSpacing"/>
      </w:pPr>
      <w:r w:rsidRPr="00875FD5">
        <w:t>2 August 2013</w:t>
      </w:r>
      <w:r w:rsidR="007B2D4E">
        <w:t>:</w:t>
      </w:r>
      <w:r w:rsidRPr="00875FD5">
        <w:tab/>
        <w:t>AmbCO April 2012 to March 2013</w:t>
      </w:r>
    </w:p>
    <w:p w:rsidR="00875FD5" w:rsidRPr="00875FD5" w:rsidRDefault="007B2D4E" w:rsidP="00875FD5">
      <w:pPr>
        <w:pStyle w:val="NoSpacing"/>
      </w:pPr>
      <w:r>
        <w:t>3 May 2013:</w:t>
      </w:r>
      <w:r>
        <w:tab/>
      </w:r>
      <w:r w:rsidR="00875FD5">
        <w:tab/>
      </w:r>
      <w:r w:rsidR="00875FD5" w:rsidRPr="00875FD5">
        <w:t>AmbSYS April 2012 to March 2013</w:t>
      </w:r>
    </w:p>
    <w:p w:rsidR="00875FD5" w:rsidRPr="00875FD5" w:rsidRDefault="00875FD5" w:rsidP="00875FD5">
      <w:pPr>
        <w:pStyle w:val="NoSpacing"/>
      </w:pPr>
      <w:r w:rsidRPr="00875FD5">
        <w:t>1 February 2013</w:t>
      </w:r>
      <w:r w:rsidR="007B2D4E">
        <w:t>:</w:t>
      </w:r>
      <w:r w:rsidRPr="00875FD5">
        <w:tab/>
        <w:t>AmbCO April 2012 to</w:t>
      </w:r>
      <w:r>
        <w:t xml:space="preserve"> </w:t>
      </w:r>
      <w:r w:rsidRPr="00875FD5">
        <w:t>August 2012</w:t>
      </w:r>
    </w:p>
    <w:p w:rsidR="00875FD5" w:rsidRPr="00875FD5" w:rsidRDefault="00875FD5" w:rsidP="00875FD5">
      <w:pPr>
        <w:pStyle w:val="NoSpacing"/>
      </w:pPr>
      <w:r w:rsidRPr="00875FD5">
        <w:t>11 January 2013</w:t>
      </w:r>
      <w:r w:rsidR="007B2D4E">
        <w:t>:</w:t>
      </w:r>
      <w:r w:rsidRPr="00875FD5">
        <w:tab/>
        <w:t>AmbSYS April 2011 to</w:t>
      </w:r>
      <w:r>
        <w:t xml:space="preserve"> </w:t>
      </w:r>
      <w:r w:rsidRPr="00875FD5">
        <w:t>October 2012</w:t>
      </w:r>
    </w:p>
    <w:p w:rsidR="00875FD5" w:rsidRDefault="00875FD5" w:rsidP="00E324F3">
      <w:r w:rsidRPr="00875FD5">
        <w:t>31 August 2012</w:t>
      </w:r>
      <w:r w:rsidR="007B2D4E">
        <w:t>:</w:t>
      </w:r>
      <w:r w:rsidRPr="00875FD5">
        <w:tab/>
        <w:t>AmbCO April 2011 to</w:t>
      </w:r>
      <w:r>
        <w:t xml:space="preserve"> </w:t>
      </w:r>
      <w:r w:rsidRPr="00875FD5">
        <w:t>March 2012</w:t>
      </w:r>
    </w:p>
    <w:p w:rsidR="0052145B" w:rsidRDefault="00E324F3" w:rsidP="00875FD5">
      <w:pPr>
        <w:pStyle w:val="Heading3"/>
      </w:pPr>
      <w:r>
        <w:t>C3.</w:t>
      </w:r>
      <w:r>
        <w:tab/>
      </w:r>
      <w:r w:rsidR="0052145B" w:rsidRPr="00335EE6">
        <w:t xml:space="preserve">Related </w:t>
      </w:r>
      <w:r w:rsidR="005C1BA6">
        <w:t>statistics in England</w:t>
      </w:r>
    </w:p>
    <w:p w:rsidR="00E274DD" w:rsidRDefault="005C1BA6" w:rsidP="00E274DD">
      <w:r>
        <w:t xml:space="preserve">The AQI appear </w:t>
      </w:r>
      <w:r w:rsidR="00E274DD">
        <w:t xml:space="preserve">in </w:t>
      </w:r>
      <w:r w:rsidR="000C2092">
        <w:t xml:space="preserve">a Clinical Dashboard, available from </w:t>
      </w:r>
      <w:hyperlink r:id="rId13" w:history="1">
        <w:r w:rsidR="00E274DD" w:rsidRPr="000772FB">
          <w:rPr>
            <w:rStyle w:val="Hyperlink"/>
            <w:lang w:eastAsia="en-US"/>
          </w:rPr>
          <w:t>http://aace.org.uk/national-performance/national-clinical-dashboards</w:t>
        </w:r>
      </w:hyperlink>
      <w:r w:rsidR="000C2092">
        <w:rPr>
          <w:rStyle w:val="Hyperlink"/>
          <w:lang w:eastAsia="en-US"/>
        </w:rPr>
        <w:t>,</w:t>
      </w:r>
      <w:r w:rsidRPr="005C1BA6">
        <w:t xml:space="preserve"> </w:t>
      </w:r>
      <w:r>
        <w:t>and the websites of most Ambulance Trusts.</w:t>
      </w:r>
      <w:r w:rsidR="007B2D4E">
        <w:t xml:space="preserve"> </w:t>
      </w:r>
      <w:r w:rsidR="00E274DD" w:rsidRPr="000D14CB">
        <w:t>One of the aims of the</w:t>
      </w:r>
      <w:r>
        <w:t>se</w:t>
      </w:r>
      <w:r w:rsidR="00E274DD" w:rsidRPr="000D14CB">
        <w:t xml:space="preserve"> </w:t>
      </w:r>
      <w:r>
        <w:t>D</w:t>
      </w:r>
      <w:r w:rsidR="00E274DD" w:rsidRPr="000D14CB">
        <w:t>ashboard</w:t>
      </w:r>
      <w:r>
        <w:t>s</w:t>
      </w:r>
      <w:r w:rsidR="00E274DD" w:rsidRPr="000D14CB">
        <w:t xml:space="preserve"> is to use statistical process control</w:t>
      </w:r>
      <w:r w:rsidR="000C2092">
        <w:t>,</w:t>
      </w:r>
      <w:r w:rsidR="00E274DD" w:rsidRPr="000D14CB">
        <w:t xml:space="preserve"> to indicate whether variation in performance reflects underlying change</w:t>
      </w:r>
      <w:r w:rsidR="000C2092">
        <w:t>,</w:t>
      </w:r>
      <w:r w:rsidR="00E274DD" w:rsidRPr="000D14CB">
        <w:t xml:space="preserve"> or merely natural variance, unavoidable even when a health system is performing well.</w:t>
      </w:r>
    </w:p>
    <w:p w:rsidR="005C1BA6" w:rsidRPr="000D14CB" w:rsidRDefault="005C1BA6" w:rsidP="00E274DD">
      <w:r>
        <w:t xml:space="preserve">The AQI </w:t>
      </w:r>
      <w:r w:rsidR="007B2D4E">
        <w:t xml:space="preserve">also </w:t>
      </w:r>
      <w:r>
        <w:t xml:space="preserve">appear in the </w:t>
      </w:r>
      <w:r w:rsidR="007B2D4E">
        <w:t xml:space="preserve">latest </w:t>
      </w:r>
      <w:r>
        <w:t xml:space="preserve">annual KA34 publication </w:t>
      </w:r>
      <w:hyperlink r:id="rId14" w:history="1">
        <w:r w:rsidR="007B2D4E" w:rsidRPr="00C33A47">
          <w:rPr>
            <w:rStyle w:val="Hyperlink"/>
          </w:rPr>
          <w:t>www.hscic.gov.uk/article/2021/Website-Search?productid=15165</w:t>
        </w:r>
      </w:hyperlink>
      <w:r w:rsidR="007B2D4E">
        <w:t xml:space="preserve"> by the Health and Social Care Information Centre. The KA34 was a set of similar Systems</w:t>
      </w:r>
      <w:r w:rsidR="000C2092">
        <w:t xml:space="preserve"> Indicators</w:t>
      </w:r>
      <w:r w:rsidR="007B2D4E">
        <w:t xml:space="preserve">, not quite comparable with the </w:t>
      </w:r>
      <w:proofErr w:type="gramStart"/>
      <w:r w:rsidR="007B2D4E">
        <w:t>AQI, that</w:t>
      </w:r>
      <w:proofErr w:type="gramEnd"/>
      <w:r w:rsidR="007B2D4E">
        <w:t xml:space="preserve"> </w:t>
      </w:r>
      <w:r w:rsidR="000C2092">
        <w:t xml:space="preserve">ceased collection </w:t>
      </w:r>
      <w:r w:rsidR="007B2D4E">
        <w:t xml:space="preserve">in March 2013. </w:t>
      </w:r>
      <w:r w:rsidR="006817AD">
        <w:t xml:space="preserve">The Quality Statement </w:t>
      </w:r>
      <w:r w:rsidR="007B2D4E">
        <w:t>above</w:t>
      </w:r>
      <w:r w:rsidR="006817AD">
        <w:t xml:space="preserve"> contains more information</w:t>
      </w:r>
      <w:r w:rsidR="007B2D4E">
        <w:t>.</w:t>
      </w:r>
    </w:p>
    <w:p w:rsidR="00E274DD" w:rsidRDefault="00E274DD" w:rsidP="00230B2D">
      <w:pPr>
        <w:pStyle w:val="NoSpacing"/>
      </w:pPr>
      <w:r w:rsidRPr="005538AF">
        <w:lastRenderedPageBreak/>
        <w:t xml:space="preserve">Data </w:t>
      </w:r>
      <w:r>
        <w:t xml:space="preserve">from </w:t>
      </w:r>
      <w:r w:rsidRPr="005538AF">
        <w:t>8 November 2010 to 29 May 2011</w:t>
      </w:r>
      <w:r w:rsidRPr="00E274DD">
        <w:t xml:space="preserve"> </w:t>
      </w:r>
      <w:r w:rsidRPr="005538AF">
        <w:t xml:space="preserve">were collected </w:t>
      </w:r>
      <w:r>
        <w:t>in</w:t>
      </w:r>
      <w:r w:rsidRPr="005538AF">
        <w:t xml:space="preserve"> Weekly Situation Reports</w:t>
      </w:r>
      <w:r w:rsidR="0036445B">
        <w:t>, including</w:t>
      </w:r>
      <w:r>
        <w:t>:</w:t>
      </w:r>
    </w:p>
    <w:p w:rsidR="0036445B" w:rsidRPr="0036445B" w:rsidRDefault="005C1BA6" w:rsidP="00E274DD">
      <w:pPr>
        <w:pStyle w:val="ListBullet"/>
        <w:rPr>
          <w:b/>
        </w:rPr>
      </w:pPr>
      <w:r>
        <w:t>C</w:t>
      </w:r>
      <w:r w:rsidR="00096A9C" w:rsidRPr="005538AF">
        <w:t xml:space="preserve">ategory A and </w:t>
      </w:r>
      <w:r>
        <w:t>C</w:t>
      </w:r>
      <w:r w:rsidR="00096A9C" w:rsidRPr="005538AF">
        <w:t xml:space="preserve">ategory B calls made </w:t>
      </w:r>
      <w:r>
        <w:t>to ambulance trusts in England;</w:t>
      </w:r>
    </w:p>
    <w:p w:rsidR="0036445B" w:rsidRPr="0036445B" w:rsidRDefault="005C1BA6" w:rsidP="00E274DD">
      <w:pPr>
        <w:pStyle w:val="ListBullet"/>
        <w:rPr>
          <w:b/>
        </w:rPr>
      </w:pPr>
      <w:r>
        <w:t>o</w:t>
      </w:r>
      <w:r w:rsidR="00096A9C" w:rsidRPr="005538AF">
        <w:t>f th</w:t>
      </w:r>
      <w:r>
        <w:t>o</w:t>
      </w:r>
      <w:r w:rsidR="00096A9C" w:rsidRPr="005538AF">
        <w:t xml:space="preserve">se </w:t>
      </w:r>
      <w:r>
        <w:t xml:space="preserve">calls, </w:t>
      </w:r>
      <w:r w:rsidR="00096A9C" w:rsidRPr="005538AF">
        <w:t>how many were responded to within 8 minutes (category</w:t>
      </w:r>
      <w:r w:rsidR="00E274DD">
        <w:t xml:space="preserve"> A) or 19 minutes (category B)</w:t>
      </w:r>
      <w:r>
        <w:t>;</w:t>
      </w:r>
    </w:p>
    <w:p w:rsidR="0036445B" w:rsidRPr="0036445B" w:rsidRDefault="00096A9C" w:rsidP="00E274DD">
      <w:pPr>
        <w:pStyle w:val="ListBullet"/>
        <w:rPr>
          <w:b/>
        </w:rPr>
      </w:pPr>
      <w:r w:rsidRPr="005538AF">
        <w:t>the number o</w:t>
      </w:r>
      <w:r w:rsidR="00E274DD">
        <w:t>f urgent and emergency journeys</w:t>
      </w:r>
      <w:r w:rsidR="005C1BA6">
        <w:t>;</w:t>
      </w:r>
    </w:p>
    <w:p w:rsidR="00096A9C" w:rsidRPr="0036445B" w:rsidRDefault="00096A9C" w:rsidP="00E274DD">
      <w:pPr>
        <w:pStyle w:val="ListBullet"/>
        <w:rPr>
          <w:b/>
        </w:rPr>
      </w:pPr>
      <w:proofErr w:type="gramStart"/>
      <w:r w:rsidRPr="005538AF">
        <w:t>instances</w:t>
      </w:r>
      <w:proofErr w:type="gramEnd"/>
      <w:r w:rsidRPr="005538AF">
        <w:t xml:space="preserve"> of delayed handover to A&amp;E s</w:t>
      </w:r>
      <w:r w:rsidR="0053124D" w:rsidRPr="005538AF">
        <w:t>taff.</w:t>
      </w:r>
    </w:p>
    <w:p w:rsidR="0036445B" w:rsidRDefault="0036445B" w:rsidP="0036445B">
      <w:r>
        <w:t xml:space="preserve">These are available at </w:t>
      </w:r>
      <w:hyperlink r:id="rId15" w:history="1">
        <w:r w:rsidRPr="005C1BA6">
          <w:rPr>
            <w:rStyle w:val="Hyperlink"/>
            <w:rFonts w:cs="Arial"/>
          </w:rPr>
          <w:t>http://webarchive.nationalarchives.gov.uk/</w:t>
        </w:r>
      </w:hyperlink>
      <w:r w:rsidRPr="005C1BA6">
        <w:br/>
      </w:r>
      <w:hyperlink r:id="rId16" w:history="1">
        <w:r w:rsidRPr="005C1BA6">
          <w:rPr>
            <w:rStyle w:val="Hyperlink"/>
            <w:rFonts w:cs="Arial"/>
          </w:rPr>
          <w:t>20130107105354/http://www.dh.gov.uk/en/Publicationsandstatistics/Statistics/Performancedataandstatistics/WeeklySituationReports/DH_128506</w:t>
        </w:r>
      </w:hyperlink>
      <w:r>
        <w:rPr>
          <w:rStyle w:val="Hyperlink"/>
          <w:rFonts w:cs="Arial"/>
        </w:rPr>
        <w:t>.</w:t>
      </w:r>
    </w:p>
    <w:p w:rsidR="005C1BA6" w:rsidRDefault="005C1BA6" w:rsidP="005C1BA6">
      <w:pPr>
        <w:pStyle w:val="Heading3"/>
      </w:pPr>
      <w:r>
        <w:t>C4.</w:t>
      </w:r>
      <w:r>
        <w:tab/>
        <w:t>Rest of UK</w:t>
      </w:r>
    </w:p>
    <w:p w:rsidR="00096A9C" w:rsidRDefault="005C1BA6" w:rsidP="005538AF">
      <w:pPr>
        <w:rPr>
          <w:rFonts w:cs="Arial"/>
        </w:rPr>
      </w:pPr>
      <w:r>
        <w:rPr>
          <w:rFonts w:cs="Arial"/>
        </w:rPr>
        <w:t xml:space="preserve">Other </w:t>
      </w:r>
      <w:r w:rsidR="00096A9C" w:rsidRPr="005538AF">
        <w:rPr>
          <w:rFonts w:cs="Arial"/>
        </w:rPr>
        <w:t xml:space="preserve">ambulance </w:t>
      </w:r>
      <w:r w:rsidRPr="005538AF">
        <w:rPr>
          <w:rFonts w:cs="Arial"/>
        </w:rPr>
        <w:t xml:space="preserve">statistics </w:t>
      </w:r>
      <w:r w:rsidR="00096A9C" w:rsidRPr="005538AF">
        <w:rPr>
          <w:rFonts w:cs="Arial"/>
        </w:rPr>
        <w:t>can be found at</w:t>
      </w:r>
      <w:r w:rsidR="0036445B">
        <w:rPr>
          <w:rFonts w:cs="Arial"/>
        </w:rPr>
        <w:t xml:space="preserve"> the following websites. The Quality Statement described in section C1 contains more information about the comparability of these statistics</w:t>
      </w:r>
      <w:r w:rsidR="00096A9C" w:rsidRPr="005538AF">
        <w:rPr>
          <w:rFonts w:cs="Arial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280"/>
      </w:tblGrid>
      <w:tr w:rsidR="007B2D4E" w:rsidTr="000C2092">
        <w:trPr>
          <w:trHeight w:val="669"/>
        </w:trPr>
        <w:tc>
          <w:tcPr>
            <w:tcW w:w="1242" w:type="dxa"/>
          </w:tcPr>
          <w:p w:rsidR="007B2D4E" w:rsidRDefault="007B2D4E" w:rsidP="0039160E">
            <w:pPr>
              <w:pStyle w:val="NoSpacing"/>
            </w:pPr>
            <w:r w:rsidRPr="000F5B3F">
              <w:t>Wales</w:t>
            </w:r>
            <w:r w:rsidRPr="00151AF2">
              <w:t>:</w:t>
            </w:r>
          </w:p>
        </w:tc>
        <w:tc>
          <w:tcPr>
            <w:tcW w:w="7280" w:type="dxa"/>
          </w:tcPr>
          <w:p w:rsidR="007B2D4E" w:rsidRDefault="00F26900" w:rsidP="0039160E">
            <w:pPr>
              <w:pStyle w:val="NoSpacing"/>
            </w:pPr>
            <w:hyperlink r:id="rId17" w:history="1">
              <w:r w:rsidR="0039160E" w:rsidRPr="00C33A47">
                <w:rPr>
                  <w:rStyle w:val="Hyperlink"/>
                </w:rPr>
                <w:t>http://wales.gov.uk/statistics-and-research/ambulance-services/?lang=en</w:t>
              </w:r>
            </w:hyperlink>
          </w:p>
        </w:tc>
      </w:tr>
      <w:tr w:rsidR="007B2D4E" w:rsidTr="000C2092">
        <w:trPr>
          <w:trHeight w:val="693"/>
        </w:trPr>
        <w:tc>
          <w:tcPr>
            <w:tcW w:w="1242" w:type="dxa"/>
          </w:tcPr>
          <w:p w:rsidR="007B2D4E" w:rsidRDefault="007B2D4E" w:rsidP="0039160E">
            <w:pPr>
              <w:pStyle w:val="NoSpacing"/>
            </w:pPr>
            <w:r w:rsidRPr="000F5B3F">
              <w:t>Scotland</w:t>
            </w:r>
            <w:r>
              <w:t>:</w:t>
            </w:r>
          </w:p>
        </w:tc>
        <w:tc>
          <w:tcPr>
            <w:tcW w:w="7280" w:type="dxa"/>
          </w:tcPr>
          <w:p w:rsidR="007B2D4E" w:rsidRDefault="0039160E" w:rsidP="0039160E">
            <w:pPr>
              <w:pStyle w:val="NoSpacing"/>
            </w:pPr>
            <w:r>
              <w:t xml:space="preserve">See </w:t>
            </w:r>
            <w:r>
              <w:rPr>
                <w:lang w:eastAsia="en-US"/>
              </w:rPr>
              <w:t>Quality Improvement Indicators (QII) documents at</w:t>
            </w:r>
            <w:r>
              <w:t xml:space="preserve"> </w:t>
            </w:r>
            <w:hyperlink r:id="rId18" w:history="1">
              <w:r w:rsidRPr="0042008D">
                <w:rPr>
                  <w:rStyle w:val="Hyperlink"/>
                  <w:lang w:eastAsia="en-US"/>
                </w:rPr>
                <w:t>www.scottishambulance.com/TheService/BoardPapers.aspx</w:t>
              </w:r>
            </w:hyperlink>
          </w:p>
        </w:tc>
      </w:tr>
      <w:tr w:rsidR="007B2D4E" w:rsidTr="000C2092">
        <w:tc>
          <w:tcPr>
            <w:tcW w:w="1242" w:type="dxa"/>
          </w:tcPr>
          <w:p w:rsidR="007B2D4E" w:rsidRDefault="007B2D4E" w:rsidP="0039160E">
            <w:pPr>
              <w:pStyle w:val="NoSpacing"/>
            </w:pPr>
            <w:r w:rsidRPr="000F5B3F">
              <w:t>Northern Ireland</w:t>
            </w:r>
            <w:r>
              <w:t>:</w:t>
            </w:r>
          </w:p>
        </w:tc>
        <w:tc>
          <w:tcPr>
            <w:tcW w:w="7280" w:type="dxa"/>
          </w:tcPr>
          <w:p w:rsidR="007B2D4E" w:rsidRPr="0039160E" w:rsidRDefault="00F26900" w:rsidP="0039160E">
            <w:pPr>
              <w:pStyle w:val="NoSpacing"/>
              <w:rPr>
                <w:color w:val="0000FF"/>
                <w:u w:val="single"/>
                <w:lang w:eastAsia="en-US"/>
              </w:rPr>
            </w:pPr>
            <w:hyperlink r:id="rId19" w:history="1">
              <w:r w:rsidR="0039160E" w:rsidRPr="005A79FF">
                <w:rPr>
                  <w:rStyle w:val="Hyperlink"/>
                  <w:lang w:eastAsia="en-US"/>
                </w:rPr>
                <w:t>www.dhsspsni.gov.uk/index/stats_research/hospital-stats/emergency_care-3/emergency-care-stats.htm</w:t>
              </w:r>
            </w:hyperlink>
          </w:p>
        </w:tc>
      </w:tr>
    </w:tbl>
    <w:p w:rsidR="0052145B" w:rsidRPr="000D14CB" w:rsidRDefault="00E324F3" w:rsidP="0039160E">
      <w:pPr>
        <w:pStyle w:val="Heading3"/>
      </w:pPr>
      <w:r>
        <w:t>C</w:t>
      </w:r>
      <w:r w:rsidR="005C1BA6">
        <w:t>5</w:t>
      </w:r>
      <w:r>
        <w:t>.</w:t>
      </w:r>
      <w:r>
        <w:tab/>
      </w:r>
      <w:r w:rsidR="00E274DD">
        <w:t>C</w:t>
      </w:r>
      <w:r w:rsidR="000C2092">
        <w:t>ontact information</w:t>
      </w:r>
    </w:p>
    <w:p w:rsidR="00A4253D" w:rsidRDefault="00A4253D" w:rsidP="00A4253D">
      <w:pPr>
        <w:autoSpaceDE w:val="0"/>
        <w:autoSpaceDN w:val="0"/>
        <w:adjustRightInd w:val="0"/>
        <w:rPr>
          <w:rFonts w:cs="Arial"/>
        </w:rPr>
      </w:pPr>
      <w:r w:rsidRPr="000F5B3F">
        <w:rPr>
          <w:rFonts w:cs="Arial"/>
        </w:rPr>
        <w:t xml:space="preserve">For press enquiries, please contact the </w:t>
      </w:r>
      <w:r w:rsidR="00144A92">
        <w:rPr>
          <w:rFonts w:cs="Arial"/>
        </w:rPr>
        <w:t xml:space="preserve">NHS England </w:t>
      </w:r>
      <w:r w:rsidRPr="000F5B3F">
        <w:rPr>
          <w:rFonts w:cs="Arial"/>
        </w:rPr>
        <w:t>press office</w:t>
      </w:r>
      <w:r w:rsidR="00144A92">
        <w:rPr>
          <w:rFonts w:cs="Arial"/>
        </w:rPr>
        <w:t xml:space="preserve"> on 0113 825 0958 or </w:t>
      </w:r>
      <w:hyperlink r:id="rId20" w:history="1">
        <w:r w:rsidR="00144A92" w:rsidRPr="008369E4">
          <w:rPr>
            <w:rStyle w:val="Hyperlink"/>
            <w:rFonts w:cs="Arial"/>
          </w:rPr>
          <w:t>nhsengland.media@nhs.net</w:t>
        </w:r>
      </w:hyperlink>
      <w:r w:rsidR="00144A92">
        <w:rPr>
          <w:rFonts w:cs="Arial"/>
        </w:rPr>
        <w:t>.</w:t>
      </w:r>
    </w:p>
    <w:p w:rsidR="00A4253D" w:rsidRPr="000F5B3F" w:rsidRDefault="00A4253D" w:rsidP="00A4253D">
      <w:pPr>
        <w:autoSpaceDE w:val="0"/>
        <w:autoSpaceDN w:val="0"/>
        <w:adjustRightInd w:val="0"/>
        <w:rPr>
          <w:rFonts w:cs="Arial"/>
        </w:rPr>
      </w:pPr>
      <w:r w:rsidRPr="000F5B3F">
        <w:rPr>
          <w:rFonts w:cs="Arial"/>
        </w:rPr>
        <w:t>The Government Statistical Service (GSS) statistician responsible for producing these data is:</w:t>
      </w:r>
    </w:p>
    <w:p w:rsidR="00C21149" w:rsidRDefault="00151AF2" w:rsidP="00C21149">
      <w:pPr>
        <w:pStyle w:val="NoSpacing"/>
      </w:pPr>
      <w:r w:rsidRPr="000F5B3F">
        <w:t>Ian Kay</w:t>
      </w:r>
      <w:r w:rsidR="00C21149">
        <w:t>,</w:t>
      </w:r>
      <w:r w:rsidR="00C21149" w:rsidRPr="00C21149">
        <w:t xml:space="preserve"> </w:t>
      </w:r>
      <w:r w:rsidR="00C21149" w:rsidRPr="000F5B3F">
        <w:t>Analytical Services (Operations)</w:t>
      </w:r>
      <w:r w:rsidR="00C21149">
        <w:t xml:space="preserve">, </w:t>
      </w:r>
      <w:r w:rsidR="00C21149" w:rsidRPr="000F5B3F">
        <w:t>NHS England</w:t>
      </w:r>
      <w:r w:rsidR="00C21149">
        <w:t xml:space="preserve">, </w:t>
      </w:r>
      <w:r w:rsidR="00C21149" w:rsidRPr="000F5B3F">
        <w:t xml:space="preserve">Room </w:t>
      </w:r>
      <w:r w:rsidR="00C21149">
        <w:t>5E24</w:t>
      </w:r>
      <w:r w:rsidR="00C21149" w:rsidRPr="000F5B3F">
        <w:t>, Quarry House, Leeds, LS2 7UE</w:t>
      </w:r>
    </w:p>
    <w:p w:rsidR="0053124D" w:rsidRPr="000F5B3F" w:rsidRDefault="0053124D" w:rsidP="00C21149">
      <w:pPr>
        <w:pStyle w:val="NoSpacing"/>
      </w:pPr>
      <w:r>
        <w:t>0113 824 9411</w:t>
      </w:r>
    </w:p>
    <w:p w:rsidR="00C21149" w:rsidRDefault="00F26900" w:rsidP="00C21149">
      <w:pPr>
        <w:pStyle w:val="NoSpacing"/>
      </w:pPr>
      <w:hyperlink r:id="rId21" w:history="1">
        <w:r w:rsidR="00C21149" w:rsidRPr="009A0418">
          <w:rPr>
            <w:rStyle w:val="Hyperlink"/>
          </w:rPr>
          <w:t>i.kay@nhs.net</w:t>
        </w:r>
      </w:hyperlink>
    </w:p>
    <w:sectPr w:rsidR="00C21149" w:rsidSect="00F84799">
      <w:footerReference w:type="default" r:id="rId2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AB5" w:rsidRDefault="00CE2AB5" w:rsidP="008C63D3">
      <w:r>
        <w:separator/>
      </w:r>
    </w:p>
  </w:endnote>
  <w:endnote w:type="continuationSeparator" w:id="0">
    <w:p w:rsidR="00CE2AB5" w:rsidRDefault="00CE2AB5" w:rsidP="008C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B5" w:rsidRDefault="00CE2AB5" w:rsidP="00AC3DAD">
    <w:pPr>
      <w:pStyle w:val="Footer"/>
      <w:tabs>
        <w:tab w:val="clear" w:pos="9026"/>
        <w:tab w:val="left" w:pos="5025"/>
        <w:tab w:val="right" w:pos="8364"/>
      </w:tabs>
      <w:jc w:val="center"/>
    </w:pPr>
    <w:r>
      <w:t>NHS England AQI Stat</w:t>
    </w:r>
    <w:r w:rsidR="00BC6A0B">
      <w:t xml:space="preserve">istical Note, 3 October </w:t>
    </w:r>
    <w:r>
      <w:t>2014.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26900">
      <w:rPr>
        <w:noProof/>
      </w:rPr>
      <w:t>8</w:t>
    </w:r>
    <w:r>
      <w:rPr>
        <w:noProof/>
      </w:rPr>
      <w:fldChar w:fldCharType="end"/>
    </w:r>
    <w:r>
      <w:rPr>
        <w:noProof/>
      </w:rPr>
      <w:t xml:space="preserve"> of </w:t>
    </w:r>
    <w:r w:rsidR="00F26900">
      <w:fldChar w:fldCharType="begin"/>
    </w:r>
    <w:r w:rsidR="00F26900">
      <w:instrText xml:space="preserve"> NUMPAGES   \* MERGEFORMAT </w:instrText>
    </w:r>
    <w:r w:rsidR="00F26900">
      <w:fldChar w:fldCharType="separate"/>
    </w:r>
    <w:r w:rsidR="00F26900">
      <w:rPr>
        <w:noProof/>
      </w:rPr>
      <w:t>8</w:t>
    </w:r>
    <w:r w:rsidR="00F2690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AB5" w:rsidRDefault="00CE2AB5" w:rsidP="008C63D3">
      <w:r>
        <w:separator/>
      </w:r>
    </w:p>
  </w:footnote>
  <w:footnote w:type="continuationSeparator" w:id="0">
    <w:p w:rsidR="00CE2AB5" w:rsidRDefault="00CE2AB5" w:rsidP="008C63D3">
      <w:r>
        <w:continuationSeparator/>
      </w:r>
    </w:p>
  </w:footnote>
  <w:footnote w:id="1">
    <w:p w:rsidR="00CE2AB5" w:rsidRDefault="00CE2AB5" w:rsidP="00526112">
      <w:pPr>
        <w:pStyle w:val="Footer"/>
        <w:rPr>
          <w:rStyle w:val="Hyperlink"/>
          <w:rFonts w:cs="Arial"/>
          <w:szCs w:val="20"/>
        </w:rPr>
      </w:pPr>
      <w:r>
        <w:rPr>
          <w:rStyle w:val="FootnoteReference"/>
        </w:rPr>
        <w:footnoteRef/>
      </w:r>
      <w:r>
        <w:t xml:space="preserve"> On 1 June 2012, </w:t>
      </w:r>
      <w:r w:rsidRPr="00340492">
        <w:t xml:space="preserve">Category </w:t>
      </w:r>
      <w:proofErr w:type="gramStart"/>
      <w:r w:rsidRPr="00340492">
        <w:t>A</w:t>
      </w:r>
      <w:proofErr w:type="gramEnd"/>
      <w:r w:rsidRPr="00340492">
        <w:t xml:space="preserve"> (immediately life-threatening)</w:t>
      </w:r>
      <w:r>
        <w:t xml:space="preserve"> calls were </w:t>
      </w:r>
      <w:r w:rsidRPr="00E043A8">
        <w:t xml:space="preserve">split into </w:t>
      </w:r>
      <w:r>
        <w:t xml:space="preserve">Red 1 and Red 2. </w:t>
      </w:r>
      <w:r w:rsidRPr="00340492">
        <w:t>Red 1 calls are the most time critical, and cover cardiac arrest patients who are not breathing and do not have a pulse, and other severe conditions such as airway obstruction. Red 2 calls are serious, but less immediately time critical, and cover conditions such as stroke and fits</w:t>
      </w:r>
      <w:r>
        <w:t xml:space="preserve">. </w:t>
      </w:r>
      <w:hyperlink r:id="rId1" w:history="1">
        <w:r w:rsidRPr="00340492">
          <w:rPr>
            <w:rStyle w:val="Hyperlink"/>
            <w:rFonts w:cs="Arial"/>
            <w:szCs w:val="20"/>
          </w:rPr>
          <w:t>www.gov.uk/government/news/changes-to-ambulance-response-time-categories</w:t>
        </w:r>
      </w:hyperlink>
    </w:p>
    <w:p w:rsidR="00A65D0F" w:rsidRDefault="00A65D0F" w:rsidP="00526112">
      <w:pPr>
        <w:pStyle w:val="Footer"/>
        <w:rPr>
          <w:rStyle w:val="Hyperlink"/>
          <w:rFonts w:cs="Arial"/>
          <w:szCs w:val="20"/>
        </w:rPr>
      </w:pPr>
    </w:p>
    <w:p w:rsidR="00A65D0F" w:rsidRDefault="00A65D0F" w:rsidP="00526112">
      <w:pPr>
        <w:pStyle w:val="Footer"/>
        <w:rPr>
          <w:rStyle w:val="Hyperlink"/>
        </w:rPr>
      </w:pPr>
      <w:r w:rsidRPr="00151AF2">
        <w:rPr>
          <w:rFonts w:cs="Arial"/>
        </w:rPr>
        <w:t>Due to differences in clock start definitions for</w:t>
      </w:r>
      <w:r>
        <w:rPr>
          <w:rFonts w:cs="Arial"/>
        </w:rPr>
        <w:t xml:space="preserve"> Red 1 and Red 2,</w:t>
      </w:r>
      <w:r w:rsidRPr="00151AF2">
        <w:rPr>
          <w:rFonts w:cs="Arial"/>
        </w:rPr>
        <w:t xml:space="preserve"> it is not possible to aggregate </w:t>
      </w:r>
      <w:r>
        <w:rPr>
          <w:rFonts w:cs="Arial"/>
        </w:rPr>
        <w:t xml:space="preserve">them </w:t>
      </w:r>
      <w:r w:rsidRPr="00151AF2">
        <w:rPr>
          <w:rFonts w:cs="Arial"/>
        </w:rPr>
        <w:t xml:space="preserve">into a total Category </w:t>
      </w:r>
      <w:proofErr w:type="gramStart"/>
      <w:r w:rsidRPr="00151AF2">
        <w:rPr>
          <w:rFonts w:cs="Arial"/>
        </w:rPr>
        <w:t>A</w:t>
      </w:r>
      <w:proofErr w:type="gramEnd"/>
      <w:r w:rsidRPr="00151AF2">
        <w:rPr>
          <w:rFonts w:cs="Arial"/>
        </w:rPr>
        <w:t xml:space="preserve"> performance</w:t>
      </w:r>
      <w:r>
        <w:rPr>
          <w:rFonts w:cs="Arial"/>
        </w:rPr>
        <w:t>.</w:t>
      </w:r>
      <w:r>
        <w:t xml:space="preserve"> </w:t>
      </w:r>
      <w:r>
        <w:t xml:space="preserve">Clock definitions appear in the specification guidance for data suppliers on the AQI landing page at </w:t>
      </w:r>
      <w:hyperlink r:id="rId2" w:history="1">
        <w:r w:rsidRPr="00C33A47">
          <w:rPr>
            <w:rStyle w:val="Hyperlink"/>
          </w:rPr>
          <w:t>www.england.nhs.uk/statistics/statistical-work-areas/ambulance-quality-indicators</w:t>
        </w:r>
      </w:hyperlink>
    </w:p>
    <w:p w:rsidR="00A65D0F" w:rsidRPr="00735077" w:rsidRDefault="00A65D0F" w:rsidP="00526112">
      <w:pPr>
        <w:pStyle w:val="Footer"/>
      </w:pPr>
    </w:p>
  </w:footnote>
  <w:footnote w:id="2">
    <w:p w:rsidR="00CE2AB5" w:rsidRDefault="00CE2AB5" w:rsidP="00775632">
      <w:pPr>
        <w:pStyle w:val="Footer"/>
      </w:pPr>
      <w:r>
        <w:rPr>
          <w:rStyle w:val="FootnoteReference"/>
        </w:rPr>
        <w:footnoteRef/>
      </w:r>
      <w:r>
        <w:t xml:space="preserve"> The standards for Ambulance response times are in the </w:t>
      </w:r>
      <w:r w:rsidRPr="000F3EC8">
        <w:t xml:space="preserve">Handbook to the NHS Constitution </w:t>
      </w:r>
      <w:r>
        <w:t xml:space="preserve">at </w:t>
      </w:r>
      <w:hyperlink r:id="rId3" w:history="1">
        <w:r w:rsidRPr="00CD4562">
          <w:rPr>
            <w:rStyle w:val="Hyperlink"/>
            <w:lang w:eastAsia="en-US"/>
          </w:rPr>
          <w:t>www.nhs.uk/choiceintheNHS/Rightsandpledges/NHSConstitution/Pages/Overview.aspx</w:t>
        </w:r>
      </w:hyperlink>
      <w:r>
        <w:rPr>
          <w:rStyle w:val="Hyperlink"/>
          <w:lang w:eastAsia="en-US"/>
        </w:rPr>
        <w:t>.</w:t>
      </w:r>
    </w:p>
  </w:footnote>
  <w:footnote w:id="3">
    <w:p w:rsidR="00CE2AB5" w:rsidRDefault="00CE2A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71776">
        <w:t xml:space="preserve">The majority of calls to </w:t>
      </w:r>
      <w:r w:rsidR="00AD051D">
        <w:t xml:space="preserve">NHS </w:t>
      </w:r>
      <w:r w:rsidRPr="00C71776">
        <w:t xml:space="preserve">111 that require an ambulance </w:t>
      </w:r>
      <w:r w:rsidR="00AD051D" w:rsidRPr="00C71776">
        <w:t xml:space="preserve">are not included in the </w:t>
      </w:r>
      <w:r w:rsidR="00EF6133">
        <w:t>above</w:t>
      </w:r>
      <w:r w:rsidR="00EF6133" w:rsidRPr="00C71776">
        <w:t xml:space="preserve"> </w:t>
      </w:r>
      <w:r w:rsidR="00AD051D" w:rsidRPr="00C71776">
        <w:t>total number of</w:t>
      </w:r>
      <w:r w:rsidR="00AD051D">
        <w:t xml:space="preserve"> </w:t>
      </w:r>
      <w:r w:rsidR="00AD051D" w:rsidRPr="00C71776">
        <w:t>calls presented</w:t>
      </w:r>
      <w:r w:rsidR="00AD051D" w:rsidRPr="00C71776">
        <w:t xml:space="preserve"> </w:t>
      </w:r>
      <w:r w:rsidR="00AD051D">
        <w:t xml:space="preserve">to switchboard. This is because they are </w:t>
      </w:r>
      <w:r w:rsidR="00EF6133" w:rsidRPr="00C71776">
        <w:t xml:space="preserve">not </w:t>
      </w:r>
      <w:r w:rsidR="00EF6133">
        <w:t xml:space="preserve">routed </w:t>
      </w:r>
      <w:r w:rsidR="00EF6133" w:rsidRPr="00C71776">
        <w:t>via 999 call handlers</w:t>
      </w:r>
      <w:r w:rsidR="00EF6133">
        <w:t xml:space="preserve">, but </w:t>
      </w:r>
      <w:r w:rsidRPr="00C71776">
        <w:t>tra</w:t>
      </w:r>
      <w:r w:rsidR="00AD051D">
        <w:t>nsferred electronically direct</w:t>
      </w:r>
      <w:r w:rsidR="00EF6133">
        <w:t xml:space="preserve"> to ambulance dispatch</w:t>
      </w:r>
      <w:r w:rsidRPr="00C71776">
        <w:t xml:space="preserve">. Occasionally, a manual request for an ambulance is </w:t>
      </w:r>
      <w:r w:rsidR="00EF6133">
        <w:t xml:space="preserve">made </w:t>
      </w:r>
      <w:r w:rsidRPr="00C71776">
        <w:t xml:space="preserve">from a 111 call handler to a 999 call handler, and </w:t>
      </w:r>
      <w:r w:rsidR="00EF6133">
        <w:t xml:space="preserve">such calls </w:t>
      </w:r>
      <w:r w:rsidRPr="00C71776">
        <w:t xml:space="preserve">are included in the </w:t>
      </w:r>
      <w:r w:rsidR="00EF6133">
        <w:t>above</w:t>
      </w:r>
      <w:r w:rsidR="00EF6133" w:rsidRPr="00C71776">
        <w:t xml:space="preserve"> </w:t>
      </w:r>
      <w:r w:rsidRPr="00C71776">
        <w:t>t</w:t>
      </w:r>
      <w:r w:rsidR="00AD051D">
        <w:t>otal number of calls presented.</w:t>
      </w:r>
    </w:p>
  </w:footnote>
  <w:footnote w:id="4">
    <w:p w:rsidR="00CE2AB5" w:rsidRDefault="00CE2AB5" w:rsidP="00775632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 xml:space="preserve">Type 1 </w:t>
      </w:r>
      <w:r w:rsidR="00AD051D">
        <w:t>are</w:t>
      </w:r>
      <w:proofErr w:type="gramEnd"/>
      <w:r w:rsidR="00AD051D">
        <w:t xml:space="preserve"> </w:t>
      </w:r>
      <w:r>
        <w:t>consultant-led 24 hour emergency departments with full resuscitation facilities.</w:t>
      </w:r>
    </w:p>
    <w:p w:rsidR="00CE2AB5" w:rsidRDefault="00CE2AB5" w:rsidP="00775632">
      <w:pPr>
        <w:pStyle w:val="FootnoteText"/>
        <w:spacing w:after="0"/>
      </w:pPr>
      <w:r>
        <w:t>Type 2 offer a consultant-led speciality A&amp;E service such as ophthalmology or dental.</w:t>
      </w:r>
    </w:p>
    <w:p w:rsidR="00CE2AB5" w:rsidRDefault="00CE2AB5" w:rsidP="00775632">
      <w:pPr>
        <w:pStyle w:val="FootnoteText"/>
        <w:spacing w:after="0"/>
      </w:pPr>
      <w:proofErr w:type="gramStart"/>
      <w:r>
        <w:t>Type 3 are</w:t>
      </w:r>
      <w:proofErr w:type="gramEnd"/>
      <w:r>
        <w:t xml:space="preserve"> </w:t>
      </w:r>
      <w:r w:rsidRPr="005239BD">
        <w:t xml:space="preserve">A&amp;E/minor injury </w:t>
      </w:r>
      <w:r>
        <w:t>activity that may be doctor-led or nurse-led.</w:t>
      </w:r>
    </w:p>
    <w:p w:rsidR="00CE2AB5" w:rsidRDefault="00CE2AB5" w:rsidP="00775632">
      <w:pPr>
        <w:pStyle w:val="FootnoteText"/>
        <w:spacing w:after="0"/>
      </w:pPr>
      <w:proofErr w:type="gramStart"/>
      <w:r>
        <w:t>Type 4 are</w:t>
      </w:r>
      <w:proofErr w:type="gramEnd"/>
      <w:r>
        <w:t xml:space="preserve"> NHS walk-in centres. </w:t>
      </w:r>
      <w:r w:rsidR="00AD051D">
        <w:t>(</w:t>
      </w:r>
      <w:hyperlink r:id="rId4" w:history="1">
        <w:r w:rsidRPr="005239BD">
          <w:rPr>
            <w:rStyle w:val="Hyperlink"/>
          </w:rPr>
          <w:t>www.datadictionary.nhs.uk/data_dictionary/attributes/a/acc/</w:t>
        </w:r>
      </w:hyperlink>
      <w:r>
        <w:br/>
      </w:r>
      <w:hyperlink r:id="rId5" w:history="1">
        <w:r w:rsidRPr="005239BD">
          <w:rPr>
            <w:rStyle w:val="Hyperlink"/>
          </w:rPr>
          <w:t>accident_and_emergency_department_type_de.asp</w:t>
        </w:r>
      </w:hyperlink>
      <w:r w:rsidR="00AD051D">
        <w:rPr>
          <w:rStyle w:val="Hyperlink"/>
        </w:rPr>
        <w:t>)</w:t>
      </w:r>
    </w:p>
  </w:footnote>
  <w:footnote w:id="5">
    <w:p w:rsidR="00EF6133" w:rsidRDefault="00EF6133" w:rsidP="00EF6133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Excluding Isle of Wight.</w:t>
      </w:r>
      <w:proofErr w:type="gramEnd"/>
    </w:p>
  </w:footnote>
  <w:footnote w:id="6">
    <w:p w:rsidR="009B166A" w:rsidRDefault="009B166A" w:rsidP="009B166A">
      <w:pPr>
        <w:pStyle w:val="Footer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Excluding Isle of Wight.</w:t>
      </w:r>
      <w:proofErr w:type="gramEnd"/>
    </w:p>
  </w:footnote>
  <w:footnote w:id="7">
    <w:p w:rsidR="00CE2AB5" w:rsidRDefault="00CE2AB5" w:rsidP="00AC3DAD">
      <w:pPr>
        <w:pStyle w:val="Footer"/>
      </w:pPr>
      <w:r>
        <w:rPr>
          <w:rStyle w:val="FootnoteReference"/>
        </w:rPr>
        <w:footnoteRef/>
      </w:r>
      <w:r>
        <w:t xml:space="preserve"> Pages 21 to 25 of the specification guidance for data suppliers on the AQI landing page at </w:t>
      </w:r>
      <w:hyperlink r:id="rId6" w:history="1">
        <w:r w:rsidRPr="00C33A47">
          <w:rPr>
            <w:rStyle w:val="Hyperlink"/>
          </w:rPr>
          <w:t>www.england.nhs.uk/statistics/statistical-work-areas/ambulance-quality-indicators</w:t>
        </w:r>
      </w:hyperlink>
      <w:r>
        <w:t xml:space="preserve"> describe, for STEMI and stroke, the care bundles and certain exclusions.</w:t>
      </w:r>
    </w:p>
  </w:footnote>
  <w:footnote w:id="8">
    <w:p w:rsidR="009B166A" w:rsidRDefault="009B166A" w:rsidP="009B166A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Excluding Isle of Wight.</w:t>
      </w:r>
      <w:proofErr w:type="gramEnd"/>
    </w:p>
  </w:footnote>
  <w:footnote w:id="9">
    <w:p w:rsidR="00CE2AB5" w:rsidRDefault="00CE2AB5" w:rsidP="006272D8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For these indicators, several trusts have fewer than 100 patients to calculate a percentage from, and so percentages can vary greatly between Trusts.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9CE487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3C2C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BE685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1178AD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2225D14"/>
    <w:multiLevelType w:val="hybridMultilevel"/>
    <w:tmpl w:val="86EA46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704040"/>
    <w:multiLevelType w:val="hybridMultilevel"/>
    <w:tmpl w:val="F5601D12"/>
    <w:lvl w:ilvl="0" w:tplc="B9568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7C6173C"/>
    <w:multiLevelType w:val="hybridMultilevel"/>
    <w:tmpl w:val="3E78DB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6F419A"/>
    <w:multiLevelType w:val="hybridMultilevel"/>
    <w:tmpl w:val="96AE18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096E4D"/>
    <w:multiLevelType w:val="hybridMultilevel"/>
    <w:tmpl w:val="756AFB28"/>
    <w:lvl w:ilvl="0" w:tplc="C4A2FD8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F5E6FB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562792"/>
    <w:multiLevelType w:val="hybridMultilevel"/>
    <w:tmpl w:val="8F203C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CF346F"/>
    <w:multiLevelType w:val="hybridMultilevel"/>
    <w:tmpl w:val="9FB6B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4C0C4D"/>
    <w:multiLevelType w:val="hybridMultilevel"/>
    <w:tmpl w:val="3EE097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DF7D1F"/>
    <w:multiLevelType w:val="hybridMultilevel"/>
    <w:tmpl w:val="E034CC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11"/>
  </w:num>
  <w:num w:numId="8">
    <w:abstractNumId w:val="4"/>
  </w:num>
  <w:num w:numId="9">
    <w:abstractNumId w:val="3"/>
  </w:num>
  <w:num w:numId="10">
    <w:abstractNumId w:val="1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F1"/>
    <w:rsid w:val="000007F1"/>
    <w:rsid w:val="00002502"/>
    <w:rsid w:val="0000477A"/>
    <w:rsid w:val="00017E64"/>
    <w:rsid w:val="000274BA"/>
    <w:rsid w:val="00036949"/>
    <w:rsid w:val="00042A5D"/>
    <w:rsid w:val="000442D5"/>
    <w:rsid w:val="0005401E"/>
    <w:rsid w:val="0005599E"/>
    <w:rsid w:val="00065110"/>
    <w:rsid w:val="000670B6"/>
    <w:rsid w:val="0007019A"/>
    <w:rsid w:val="000768E8"/>
    <w:rsid w:val="0007786F"/>
    <w:rsid w:val="00085AC3"/>
    <w:rsid w:val="000871A7"/>
    <w:rsid w:val="00092393"/>
    <w:rsid w:val="00096A9C"/>
    <w:rsid w:val="000B1B66"/>
    <w:rsid w:val="000C2092"/>
    <w:rsid w:val="000C3202"/>
    <w:rsid w:val="000D14CB"/>
    <w:rsid w:val="000D3FB5"/>
    <w:rsid w:val="000F0D83"/>
    <w:rsid w:val="000F3EC8"/>
    <w:rsid w:val="000F4631"/>
    <w:rsid w:val="000F5B3F"/>
    <w:rsid w:val="000F6221"/>
    <w:rsid w:val="001000B2"/>
    <w:rsid w:val="0010506D"/>
    <w:rsid w:val="00111B6E"/>
    <w:rsid w:val="0011384E"/>
    <w:rsid w:val="0012242C"/>
    <w:rsid w:val="00127A5B"/>
    <w:rsid w:val="00127E1D"/>
    <w:rsid w:val="00127FD0"/>
    <w:rsid w:val="00133520"/>
    <w:rsid w:val="001359EC"/>
    <w:rsid w:val="00136E8B"/>
    <w:rsid w:val="001405FE"/>
    <w:rsid w:val="001407C4"/>
    <w:rsid w:val="0014147C"/>
    <w:rsid w:val="001417C4"/>
    <w:rsid w:val="00144A92"/>
    <w:rsid w:val="00151AF2"/>
    <w:rsid w:val="0015216C"/>
    <w:rsid w:val="00160F31"/>
    <w:rsid w:val="00170786"/>
    <w:rsid w:val="00186446"/>
    <w:rsid w:val="00190332"/>
    <w:rsid w:val="00190BCC"/>
    <w:rsid w:val="00193CB9"/>
    <w:rsid w:val="00197242"/>
    <w:rsid w:val="001A3A2C"/>
    <w:rsid w:val="001B68DB"/>
    <w:rsid w:val="001C3052"/>
    <w:rsid w:val="001C3165"/>
    <w:rsid w:val="001C688D"/>
    <w:rsid w:val="001C6E6A"/>
    <w:rsid w:val="001D3157"/>
    <w:rsid w:val="001D5DCC"/>
    <w:rsid w:val="001E3296"/>
    <w:rsid w:val="001F1181"/>
    <w:rsid w:val="002055F7"/>
    <w:rsid w:val="002067E2"/>
    <w:rsid w:val="00214510"/>
    <w:rsid w:val="00222B38"/>
    <w:rsid w:val="00230B2D"/>
    <w:rsid w:val="002346FC"/>
    <w:rsid w:val="00241F79"/>
    <w:rsid w:val="00251383"/>
    <w:rsid w:val="002529A4"/>
    <w:rsid w:val="00252C62"/>
    <w:rsid w:val="00254237"/>
    <w:rsid w:val="0025490C"/>
    <w:rsid w:val="00254B9C"/>
    <w:rsid w:val="00261C03"/>
    <w:rsid w:val="0026240F"/>
    <w:rsid w:val="00263BD6"/>
    <w:rsid w:val="00265EFB"/>
    <w:rsid w:val="00267437"/>
    <w:rsid w:val="00270C17"/>
    <w:rsid w:val="002760F7"/>
    <w:rsid w:val="00277342"/>
    <w:rsid w:val="0028035E"/>
    <w:rsid w:val="00280386"/>
    <w:rsid w:val="0029257D"/>
    <w:rsid w:val="00297264"/>
    <w:rsid w:val="002A0F67"/>
    <w:rsid w:val="002A3DFB"/>
    <w:rsid w:val="002B4DD9"/>
    <w:rsid w:val="002B55AA"/>
    <w:rsid w:val="002C1974"/>
    <w:rsid w:val="002C1DD5"/>
    <w:rsid w:val="002C3ECB"/>
    <w:rsid w:val="002C522F"/>
    <w:rsid w:val="002D2035"/>
    <w:rsid w:val="002E3DEA"/>
    <w:rsid w:val="002F3C5E"/>
    <w:rsid w:val="00300176"/>
    <w:rsid w:val="003076B8"/>
    <w:rsid w:val="0031043B"/>
    <w:rsid w:val="0031060B"/>
    <w:rsid w:val="0031228A"/>
    <w:rsid w:val="00322346"/>
    <w:rsid w:val="0032556F"/>
    <w:rsid w:val="00335EE6"/>
    <w:rsid w:val="0033606F"/>
    <w:rsid w:val="0034037C"/>
    <w:rsid w:val="00340492"/>
    <w:rsid w:val="00340769"/>
    <w:rsid w:val="00346087"/>
    <w:rsid w:val="0036445B"/>
    <w:rsid w:val="003674CA"/>
    <w:rsid w:val="003723D5"/>
    <w:rsid w:val="00377786"/>
    <w:rsid w:val="00377FF6"/>
    <w:rsid w:val="00387879"/>
    <w:rsid w:val="0039160E"/>
    <w:rsid w:val="00395D9D"/>
    <w:rsid w:val="00396DD4"/>
    <w:rsid w:val="00396E0E"/>
    <w:rsid w:val="003A63FB"/>
    <w:rsid w:val="003B164C"/>
    <w:rsid w:val="003B628A"/>
    <w:rsid w:val="003D5086"/>
    <w:rsid w:val="003E38D7"/>
    <w:rsid w:val="003F43AB"/>
    <w:rsid w:val="00407A2A"/>
    <w:rsid w:val="00410783"/>
    <w:rsid w:val="004140F7"/>
    <w:rsid w:val="0042340C"/>
    <w:rsid w:val="0042443A"/>
    <w:rsid w:val="00436A36"/>
    <w:rsid w:val="00444612"/>
    <w:rsid w:val="0044623C"/>
    <w:rsid w:val="00453F16"/>
    <w:rsid w:val="004550F1"/>
    <w:rsid w:val="00456108"/>
    <w:rsid w:val="00465847"/>
    <w:rsid w:val="0047575F"/>
    <w:rsid w:val="004769D3"/>
    <w:rsid w:val="00480623"/>
    <w:rsid w:val="00483F77"/>
    <w:rsid w:val="00493002"/>
    <w:rsid w:val="004953E1"/>
    <w:rsid w:val="004A2A45"/>
    <w:rsid w:val="004B46D5"/>
    <w:rsid w:val="004B592C"/>
    <w:rsid w:val="004C0D17"/>
    <w:rsid w:val="004C377A"/>
    <w:rsid w:val="004C5144"/>
    <w:rsid w:val="004D083F"/>
    <w:rsid w:val="004F6290"/>
    <w:rsid w:val="00513897"/>
    <w:rsid w:val="00517BD3"/>
    <w:rsid w:val="0052145B"/>
    <w:rsid w:val="005239BD"/>
    <w:rsid w:val="00523BFF"/>
    <w:rsid w:val="00526112"/>
    <w:rsid w:val="005261D8"/>
    <w:rsid w:val="0053124D"/>
    <w:rsid w:val="00531A75"/>
    <w:rsid w:val="0053266B"/>
    <w:rsid w:val="0054261F"/>
    <w:rsid w:val="0054766B"/>
    <w:rsid w:val="00551D2D"/>
    <w:rsid w:val="00551DDC"/>
    <w:rsid w:val="005538AF"/>
    <w:rsid w:val="005719BB"/>
    <w:rsid w:val="00572500"/>
    <w:rsid w:val="0057661C"/>
    <w:rsid w:val="005945B8"/>
    <w:rsid w:val="005950EE"/>
    <w:rsid w:val="0059638C"/>
    <w:rsid w:val="005B4A17"/>
    <w:rsid w:val="005C1BA6"/>
    <w:rsid w:val="005C59BC"/>
    <w:rsid w:val="005C6B63"/>
    <w:rsid w:val="005D2E52"/>
    <w:rsid w:val="005D348F"/>
    <w:rsid w:val="005F2095"/>
    <w:rsid w:val="005F53BA"/>
    <w:rsid w:val="00603940"/>
    <w:rsid w:val="006059ED"/>
    <w:rsid w:val="006157C7"/>
    <w:rsid w:val="006201BE"/>
    <w:rsid w:val="00621A41"/>
    <w:rsid w:val="006272D8"/>
    <w:rsid w:val="006303F7"/>
    <w:rsid w:val="006306D8"/>
    <w:rsid w:val="00634165"/>
    <w:rsid w:val="00642E05"/>
    <w:rsid w:val="00642E76"/>
    <w:rsid w:val="00644C87"/>
    <w:rsid w:val="00655F0D"/>
    <w:rsid w:val="00676BD5"/>
    <w:rsid w:val="006817AD"/>
    <w:rsid w:val="00694FB2"/>
    <w:rsid w:val="00695304"/>
    <w:rsid w:val="006A61BC"/>
    <w:rsid w:val="006A6856"/>
    <w:rsid w:val="006B2BEA"/>
    <w:rsid w:val="006D5EDF"/>
    <w:rsid w:val="006E0760"/>
    <w:rsid w:val="006E58F5"/>
    <w:rsid w:val="00700863"/>
    <w:rsid w:val="00701D5C"/>
    <w:rsid w:val="0070276C"/>
    <w:rsid w:val="007027B5"/>
    <w:rsid w:val="0071673C"/>
    <w:rsid w:val="00724971"/>
    <w:rsid w:val="0073041B"/>
    <w:rsid w:val="00735077"/>
    <w:rsid w:val="00741E8A"/>
    <w:rsid w:val="00747269"/>
    <w:rsid w:val="00761FF8"/>
    <w:rsid w:val="007639D5"/>
    <w:rsid w:val="007700CE"/>
    <w:rsid w:val="00771043"/>
    <w:rsid w:val="00775632"/>
    <w:rsid w:val="007804B7"/>
    <w:rsid w:val="00793660"/>
    <w:rsid w:val="007A138E"/>
    <w:rsid w:val="007A2AF5"/>
    <w:rsid w:val="007B0D9A"/>
    <w:rsid w:val="007B2D4E"/>
    <w:rsid w:val="007B5C09"/>
    <w:rsid w:val="007C0F9B"/>
    <w:rsid w:val="007C0FC7"/>
    <w:rsid w:val="007C393E"/>
    <w:rsid w:val="007C6985"/>
    <w:rsid w:val="007D2957"/>
    <w:rsid w:val="007E3671"/>
    <w:rsid w:val="007F02F1"/>
    <w:rsid w:val="007F6B19"/>
    <w:rsid w:val="00806B8A"/>
    <w:rsid w:val="008113A4"/>
    <w:rsid w:val="00815169"/>
    <w:rsid w:val="008227CE"/>
    <w:rsid w:val="00822C2F"/>
    <w:rsid w:val="008231E3"/>
    <w:rsid w:val="00826D43"/>
    <w:rsid w:val="008301F3"/>
    <w:rsid w:val="008340D3"/>
    <w:rsid w:val="00841DFF"/>
    <w:rsid w:val="00843ABC"/>
    <w:rsid w:val="00861B67"/>
    <w:rsid w:val="00862969"/>
    <w:rsid w:val="00865E6C"/>
    <w:rsid w:val="00871ADB"/>
    <w:rsid w:val="00875FD5"/>
    <w:rsid w:val="00880163"/>
    <w:rsid w:val="008805A7"/>
    <w:rsid w:val="00883B6B"/>
    <w:rsid w:val="0089121D"/>
    <w:rsid w:val="00891640"/>
    <w:rsid w:val="008A503B"/>
    <w:rsid w:val="008A6950"/>
    <w:rsid w:val="008B579C"/>
    <w:rsid w:val="008C63D3"/>
    <w:rsid w:val="008D61DF"/>
    <w:rsid w:val="008E6B23"/>
    <w:rsid w:val="008F1385"/>
    <w:rsid w:val="008F78EA"/>
    <w:rsid w:val="0090071E"/>
    <w:rsid w:val="00900AD0"/>
    <w:rsid w:val="009038ED"/>
    <w:rsid w:val="0090527D"/>
    <w:rsid w:val="0090652B"/>
    <w:rsid w:val="00915F3E"/>
    <w:rsid w:val="00924E3D"/>
    <w:rsid w:val="00927612"/>
    <w:rsid w:val="00954E2E"/>
    <w:rsid w:val="00965572"/>
    <w:rsid w:val="0097213E"/>
    <w:rsid w:val="0097321C"/>
    <w:rsid w:val="00975BA9"/>
    <w:rsid w:val="00981224"/>
    <w:rsid w:val="00992442"/>
    <w:rsid w:val="009969BD"/>
    <w:rsid w:val="009A4919"/>
    <w:rsid w:val="009B166A"/>
    <w:rsid w:val="009B5D9A"/>
    <w:rsid w:val="009B72C4"/>
    <w:rsid w:val="009D34C0"/>
    <w:rsid w:val="00A039C6"/>
    <w:rsid w:val="00A13D6C"/>
    <w:rsid w:val="00A17A58"/>
    <w:rsid w:val="00A3104B"/>
    <w:rsid w:val="00A33BDB"/>
    <w:rsid w:val="00A4253D"/>
    <w:rsid w:val="00A42A6B"/>
    <w:rsid w:val="00A458E0"/>
    <w:rsid w:val="00A46C32"/>
    <w:rsid w:val="00A56831"/>
    <w:rsid w:val="00A575B0"/>
    <w:rsid w:val="00A65D0F"/>
    <w:rsid w:val="00A72E13"/>
    <w:rsid w:val="00A778EA"/>
    <w:rsid w:val="00A831DC"/>
    <w:rsid w:val="00A914E9"/>
    <w:rsid w:val="00A9585B"/>
    <w:rsid w:val="00AA3CDD"/>
    <w:rsid w:val="00AA6B6B"/>
    <w:rsid w:val="00AC3DAD"/>
    <w:rsid w:val="00AD051D"/>
    <w:rsid w:val="00AE110A"/>
    <w:rsid w:val="00AE15EE"/>
    <w:rsid w:val="00AE7530"/>
    <w:rsid w:val="00AF1AD9"/>
    <w:rsid w:val="00AF24DB"/>
    <w:rsid w:val="00AF2574"/>
    <w:rsid w:val="00B02804"/>
    <w:rsid w:val="00B03698"/>
    <w:rsid w:val="00B05CB0"/>
    <w:rsid w:val="00B0776C"/>
    <w:rsid w:val="00B10ECF"/>
    <w:rsid w:val="00B176FE"/>
    <w:rsid w:val="00B477EF"/>
    <w:rsid w:val="00B63CE9"/>
    <w:rsid w:val="00B71432"/>
    <w:rsid w:val="00B72C29"/>
    <w:rsid w:val="00B82858"/>
    <w:rsid w:val="00B828B6"/>
    <w:rsid w:val="00B86E93"/>
    <w:rsid w:val="00B93837"/>
    <w:rsid w:val="00BC03EF"/>
    <w:rsid w:val="00BC435A"/>
    <w:rsid w:val="00BC6A0B"/>
    <w:rsid w:val="00BD1EA6"/>
    <w:rsid w:val="00BD48E2"/>
    <w:rsid w:val="00BE1CE7"/>
    <w:rsid w:val="00BE7849"/>
    <w:rsid w:val="00BF2C50"/>
    <w:rsid w:val="00C14E1D"/>
    <w:rsid w:val="00C16133"/>
    <w:rsid w:val="00C21149"/>
    <w:rsid w:val="00C25A42"/>
    <w:rsid w:val="00C26738"/>
    <w:rsid w:val="00C3190D"/>
    <w:rsid w:val="00C3443F"/>
    <w:rsid w:val="00C40D56"/>
    <w:rsid w:val="00C418B2"/>
    <w:rsid w:val="00C445E6"/>
    <w:rsid w:val="00C521D4"/>
    <w:rsid w:val="00C532C8"/>
    <w:rsid w:val="00C61AF0"/>
    <w:rsid w:val="00C66ACE"/>
    <w:rsid w:val="00C70840"/>
    <w:rsid w:val="00C70AC7"/>
    <w:rsid w:val="00C71776"/>
    <w:rsid w:val="00C7319F"/>
    <w:rsid w:val="00C757AB"/>
    <w:rsid w:val="00C7779C"/>
    <w:rsid w:val="00C9746F"/>
    <w:rsid w:val="00CA1AE1"/>
    <w:rsid w:val="00CE2AB5"/>
    <w:rsid w:val="00D01436"/>
    <w:rsid w:val="00D02FA8"/>
    <w:rsid w:val="00D05B8F"/>
    <w:rsid w:val="00D11CB6"/>
    <w:rsid w:val="00D1660D"/>
    <w:rsid w:val="00D166D9"/>
    <w:rsid w:val="00D3262A"/>
    <w:rsid w:val="00D35203"/>
    <w:rsid w:val="00D37FEA"/>
    <w:rsid w:val="00D40138"/>
    <w:rsid w:val="00D43749"/>
    <w:rsid w:val="00D44AE7"/>
    <w:rsid w:val="00D51401"/>
    <w:rsid w:val="00D51658"/>
    <w:rsid w:val="00D7215A"/>
    <w:rsid w:val="00D75F20"/>
    <w:rsid w:val="00D82D27"/>
    <w:rsid w:val="00D847FB"/>
    <w:rsid w:val="00D868A7"/>
    <w:rsid w:val="00DA4CE4"/>
    <w:rsid w:val="00DA6E95"/>
    <w:rsid w:val="00DB3336"/>
    <w:rsid w:val="00DC48A5"/>
    <w:rsid w:val="00DD21E6"/>
    <w:rsid w:val="00DD280D"/>
    <w:rsid w:val="00DE5B0A"/>
    <w:rsid w:val="00DF0993"/>
    <w:rsid w:val="00DF0ADA"/>
    <w:rsid w:val="00E0266B"/>
    <w:rsid w:val="00E043A8"/>
    <w:rsid w:val="00E055D4"/>
    <w:rsid w:val="00E132B5"/>
    <w:rsid w:val="00E135D5"/>
    <w:rsid w:val="00E21DD4"/>
    <w:rsid w:val="00E24229"/>
    <w:rsid w:val="00E25E8A"/>
    <w:rsid w:val="00E274DD"/>
    <w:rsid w:val="00E3113C"/>
    <w:rsid w:val="00E324F3"/>
    <w:rsid w:val="00E42D6F"/>
    <w:rsid w:val="00E44882"/>
    <w:rsid w:val="00E639AA"/>
    <w:rsid w:val="00E74035"/>
    <w:rsid w:val="00E759ED"/>
    <w:rsid w:val="00E77913"/>
    <w:rsid w:val="00E94351"/>
    <w:rsid w:val="00EA10A9"/>
    <w:rsid w:val="00EB27D0"/>
    <w:rsid w:val="00EB4830"/>
    <w:rsid w:val="00EB4C29"/>
    <w:rsid w:val="00EB5DF3"/>
    <w:rsid w:val="00ED3F78"/>
    <w:rsid w:val="00EE7507"/>
    <w:rsid w:val="00EF2D87"/>
    <w:rsid w:val="00EF6133"/>
    <w:rsid w:val="00F031F0"/>
    <w:rsid w:val="00F04282"/>
    <w:rsid w:val="00F06D35"/>
    <w:rsid w:val="00F11CDA"/>
    <w:rsid w:val="00F16EE8"/>
    <w:rsid w:val="00F26900"/>
    <w:rsid w:val="00F30584"/>
    <w:rsid w:val="00F33E46"/>
    <w:rsid w:val="00F56F7A"/>
    <w:rsid w:val="00F57F10"/>
    <w:rsid w:val="00F608D1"/>
    <w:rsid w:val="00F62D81"/>
    <w:rsid w:val="00F63C46"/>
    <w:rsid w:val="00F735BC"/>
    <w:rsid w:val="00F83563"/>
    <w:rsid w:val="00F84799"/>
    <w:rsid w:val="00F912AC"/>
    <w:rsid w:val="00F92432"/>
    <w:rsid w:val="00F96341"/>
    <w:rsid w:val="00FB225C"/>
    <w:rsid w:val="00FB353C"/>
    <w:rsid w:val="00FB5A5C"/>
    <w:rsid w:val="00FB6979"/>
    <w:rsid w:val="00FF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semiHidden="0" w:unhideWhenUsed="0"/>
    <w:lsdException w:name="List Number" w:semiHidden="0" w:unhideWhenUsed="0"/>
    <w:lsdException w:name="List Bullet 2" w:semiHidden="0" w:unhideWhenUsed="0"/>
    <w:lsdException w:name="List Number 2" w:semiHidden="0" w:unhideWhenUsed="0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4C0"/>
    <w:pPr>
      <w:spacing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0492"/>
    <w:pPr>
      <w:keepNext/>
      <w:keepLines/>
      <w:spacing w:before="24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3606F"/>
    <w:pPr>
      <w:keepNext/>
      <w:keepLines/>
      <w:spacing w:before="240" w:after="0"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21149"/>
    <w:pPr>
      <w:keepNext/>
      <w:keepLines/>
      <w:spacing w:before="240" w:after="0" w:line="360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33606F"/>
    <w:pPr>
      <w:keepNext/>
      <w:keepLines/>
      <w:spacing w:after="0"/>
      <w:jc w:val="center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190332"/>
    <w:rPr>
      <w:sz w:val="20"/>
      <w:szCs w:val="20"/>
    </w:rPr>
  </w:style>
  <w:style w:type="character" w:styleId="FootnoteReference">
    <w:name w:val="footnote reference"/>
    <w:semiHidden/>
    <w:rsid w:val="00190332"/>
    <w:rPr>
      <w:vertAlign w:val="superscript"/>
    </w:rPr>
  </w:style>
  <w:style w:type="character" w:styleId="Hyperlink">
    <w:name w:val="Hyperlink"/>
    <w:uiPriority w:val="99"/>
    <w:rsid w:val="00F16EE8"/>
    <w:rPr>
      <w:b w:val="0"/>
      <w:color w:val="0000FF"/>
      <w:u w:val="single"/>
    </w:rPr>
  </w:style>
  <w:style w:type="paragraph" w:styleId="Header">
    <w:name w:val="header"/>
    <w:basedOn w:val="Normal"/>
    <w:rsid w:val="00A4253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62D81"/>
    <w:pPr>
      <w:ind w:left="720"/>
    </w:pPr>
  </w:style>
  <w:style w:type="character" w:styleId="FollowedHyperlink">
    <w:name w:val="FollowedHyperlink"/>
    <w:uiPriority w:val="99"/>
    <w:semiHidden/>
    <w:unhideWhenUsed/>
    <w:rsid w:val="00AF24DB"/>
    <w:rPr>
      <w:color w:val="800080"/>
      <w:u w:val="single"/>
    </w:rPr>
  </w:style>
  <w:style w:type="table" w:styleId="TableGrid">
    <w:name w:val="Table Grid"/>
    <w:basedOn w:val="TableNormal"/>
    <w:uiPriority w:val="59"/>
    <w:rsid w:val="00BD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9239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393"/>
    <w:rPr>
      <w:rFonts w:ascii="Tahoma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qFormat/>
    <w:rsid w:val="00AC3DAD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FooterChar">
    <w:name w:val="Footer Char"/>
    <w:link w:val="Footer"/>
    <w:uiPriority w:val="99"/>
    <w:rsid w:val="00AC3DAD"/>
    <w:rPr>
      <w:rFonts w:ascii="Arial" w:hAnsi="Arial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1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2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24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24D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3D6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3D6C"/>
  </w:style>
  <w:style w:type="character" w:styleId="EndnoteReference">
    <w:name w:val="endnote reference"/>
    <w:basedOn w:val="DefaultParagraphFont"/>
    <w:uiPriority w:val="99"/>
    <w:semiHidden/>
    <w:unhideWhenUsed/>
    <w:rsid w:val="00A13D6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40492"/>
    <w:rPr>
      <w:rFonts w:ascii="Arial" w:eastAsiaTheme="majorEastAsia" w:hAnsi="Arial" w:cstheme="majorBidi"/>
      <w:b/>
      <w:bCs/>
      <w:sz w:val="32"/>
      <w:szCs w:val="28"/>
    </w:rPr>
  </w:style>
  <w:style w:type="paragraph" w:styleId="NoSpacing">
    <w:name w:val="No Spacing"/>
    <w:uiPriority w:val="1"/>
    <w:qFormat/>
    <w:rsid w:val="0033606F"/>
    <w:rPr>
      <w:rFonts w:ascii="Arial" w:hAnsi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3606F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1149"/>
    <w:rPr>
      <w:rFonts w:ascii="Arial" w:eastAsiaTheme="majorEastAsia" w:hAnsi="Arial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3606F"/>
    <w:rPr>
      <w:rFonts w:ascii="Arial" w:eastAsiaTheme="majorEastAsia" w:hAnsi="Arial" w:cstheme="majorBidi"/>
      <w:b/>
      <w:bCs/>
      <w:iCs/>
      <w:sz w:val="24"/>
      <w:szCs w:val="24"/>
    </w:rPr>
  </w:style>
  <w:style w:type="paragraph" w:styleId="ListBullet">
    <w:name w:val="List Bullet"/>
    <w:basedOn w:val="Normal"/>
    <w:uiPriority w:val="99"/>
    <w:rsid w:val="009D34C0"/>
    <w:pPr>
      <w:numPr>
        <w:numId w:val="9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160E"/>
    <w:p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9160E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39160E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semiHidden="0" w:unhideWhenUsed="0"/>
    <w:lsdException w:name="List Number" w:semiHidden="0" w:unhideWhenUsed="0"/>
    <w:lsdException w:name="List Bullet 2" w:semiHidden="0" w:unhideWhenUsed="0"/>
    <w:lsdException w:name="List Number 2" w:semiHidden="0" w:unhideWhenUsed="0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4C0"/>
    <w:pPr>
      <w:spacing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0492"/>
    <w:pPr>
      <w:keepNext/>
      <w:keepLines/>
      <w:spacing w:before="24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3606F"/>
    <w:pPr>
      <w:keepNext/>
      <w:keepLines/>
      <w:spacing w:before="240" w:after="0"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21149"/>
    <w:pPr>
      <w:keepNext/>
      <w:keepLines/>
      <w:spacing w:before="240" w:after="0" w:line="360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33606F"/>
    <w:pPr>
      <w:keepNext/>
      <w:keepLines/>
      <w:spacing w:after="0"/>
      <w:jc w:val="center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190332"/>
    <w:rPr>
      <w:sz w:val="20"/>
      <w:szCs w:val="20"/>
    </w:rPr>
  </w:style>
  <w:style w:type="character" w:styleId="FootnoteReference">
    <w:name w:val="footnote reference"/>
    <w:semiHidden/>
    <w:rsid w:val="00190332"/>
    <w:rPr>
      <w:vertAlign w:val="superscript"/>
    </w:rPr>
  </w:style>
  <w:style w:type="character" w:styleId="Hyperlink">
    <w:name w:val="Hyperlink"/>
    <w:uiPriority w:val="99"/>
    <w:rsid w:val="00F16EE8"/>
    <w:rPr>
      <w:b w:val="0"/>
      <w:color w:val="0000FF"/>
      <w:u w:val="single"/>
    </w:rPr>
  </w:style>
  <w:style w:type="paragraph" w:styleId="Header">
    <w:name w:val="header"/>
    <w:basedOn w:val="Normal"/>
    <w:rsid w:val="00A4253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62D81"/>
    <w:pPr>
      <w:ind w:left="720"/>
    </w:pPr>
  </w:style>
  <w:style w:type="character" w:styleId="FollowedHyperlink">
    <w:name w:val="FollowedHyperlink"/>
    <w:uiPriority w:val="99"/>
    <w:semiHidden/>
    <w:unhideWhenUsed/>
    <w:rsid w:val="00AF24DB"/>
    <w:rPr>
      <w:color w:val="800080"/>
      <w:u w:val="single"/>
    </w:rPr>
  </w:style>
  <w:style w:type="table" w:styleId="TableGrid">
    <w:name w:val="Table Grid"/>
    <w:basedOn w:val="TableNormal"/>
    <w:uiPriority w:val="59"/>
    <w:rsid w:val="00BD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9239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393"/>
    <w:rPr>
      <w:rFonts w:ascii="Tahoma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qFormat/>
    <w:rsid w:val="00AC3DAD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FooterChar">
    <w:name w:val="Footer Char"/>
    <w:link w:val="Footer"/>
    <w:uiPriority w:val="99"/>
    <w:rsid w:val="00AC3DAD"/>
    <w:rPr>
      <w:rFonts w:ascii="Arial" w:hAnsi="Arial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1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2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24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24D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3D6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3D6C"/>
  </w:style>
  <w:style w:type="character" w:styleId="EndnoteReference">
    <w:name w:val="endnote reference"/>
    <w:basedOn w:val="DefaultParagraphFont"/>
    <w:uiPriority w:val="99"/>
    <w:semiHidden/>
    <w:unhideWhenUsed/>
    <w:rsid w:val="00A13D6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40492"/>
    <w:rPr>
      <w:rFonts w:ascii="Arial" w:eastAsiaTheme="majorEastAsia" w:hAnsi="Arial" w:cstheme="majorBidi"/>
      <w:b/>
      <w:bCs/>
      <w:sz w:val="32"/>
      <w:szCs w:val="28"/>
    </w:rPr>
  </w:style>
  <w:style w:type="paragraph" w:styleId="NoSpacing">
    <w:name w:val="No Spacing"/>
    <w:uiPriority w:val="1"/>
    <w:qFormat/>
    <w:rsid w:val="0033606F"/>
    <w:rPr>
      <w:rFonts w:ascii="Arial" w:hAnsi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3606F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1149"/>
    <w:rPr>
      <w:rFonts w:ascii="Arial" w:eastAsiaTheme="majorEastAsia" w:hAnsi="Arial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3606F"/>
    <w:rPr>
      <w:rFonts w:ascii="Arial" w:eastAsiaTheme="majorEastAsia" w:hAnsi="Arial" w:cstheme="majorBidi"/>
      <w:b/>
      <w:bCs/>
      <w:iCs/>
      <w:sz w:val="24"/>
      <w:szCs w:val="24"/>
    </w:rPr>
  </w:style>
  <w:style w:type="paragraph" w:styleId="ListBullet">
    <w:name w:val="List Bullet"/>
    <w:basedOn w:val="Normal"/>
    <w:uiPriority w:val="99"/>
    <w:rsid w:val="009D34C0"/>
    <w:pPr>
      <w:numPr>
        <w:numId w:val="9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160E"/>
    <w:p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9160E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39160E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ace.org.uk/national-performance/national-clinical-dashboards" TargetMode="External"/><Relationship Id="rId18" Type="http://schemas.openxmlformats.org/officeDocument/2006/relationships/hyperlink" Target="http://www.scottishambulance.com/TheService/BoardPapers.aspx" TargetMode="External"/><Relationship Id="rId3" Type="http://schemas.openxmlformats.org/officeDocument/2006/relationships/styles" Target="styles.xml"/><Relationship Id="rId21" Type="http://schemas.openxmlformats.org/officeDocument/2006/relationships/hyperlink" Target="mailto:i.kay@nhs.ne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england.nhs.uk/statistics/statistical-work-areas/ambulance-quality-indicators" TargetMode="External"/><Relationship Id="rId17" Type="http://schemas.openxmlformats.org/officeDocument/2006/relationships/hyperlink" Target="http://wales.gov.uk/statistics-and-research/ambulance-services/?lang=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ebarchive.nationalarchives.gov.uk/20130107105354/http:/www.dh.gov.uk/en/Publicationsandstatistics/Statistics/Performancedataandstatistics/WeeklySituationReports/DH_128506" TargetMode="External"/><Relationship Id="rId20" Type="http://schemas.openxmlformats.org/officeDocument/2006/relationships/hyperlink" Target="mailto:nhsengland.media@nhs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ebarchive.nationalarchives.gov.uk/20130107105354/http:/www.dh.gov.uk/en/Publicationsandstatistics/Statistics/Performancedataandstatistics/WeeklySituationReports/DH_128506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www.dhsspsni.gov.uk/index/stats_research/hospital-stats/emergency_care-3/emergency-care-stats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hscic.gov.uk/article/2021/Website-Search?productid=15165" TargetMode="External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hs.uk/choiceintheNHS/Rightsandpledges/NHSConstitution/Pages/Overview.aspx" TargetMode="External"/><Relationship Id="rId2" Type="http://schemas.openxmlformats.org/officeDocument/2006/relationships/hyperlink" Target="http://www.england.nhs.uk/statistics/statistical-work-areas/ambulance-quality-indicators" TargetMode="External"/><Relationship Id="rId1" Type="http://schemas.openxmlformats.org/officeDocument/2006/relationships/hyperlink" Target="http://www.gov.uk/government/news/changes-to-ambulance-response-time-categories" TargetMode="External"/><Relationship Id="rId6" Type="http://schemas.openxmlformats.org/officeDocument/2006/relationships/hyperlink" Target="http://www.england.nhs.uk/statistics/statistical-work-areas/ambulance-quality-indicators" TargetMode="External"/><Relationship Id="rId5" Type="http://schemas.openxmlformats.org/officeDocument/2006/relationships/hyperlink" Target="http://www.datadictionary.nhs.uk/data_dictionary/attributes/a/acc/accident_and_emergency_department_type_de.asp" TargetMode="External"/><Relationship Id="rId4" Type="http://schemas.openxmlformats.org/officeDocument/2006/relationships/hyperlink" Target="http://www.datadictionary.nhs.uk/data_dictionary/attributes/a/acc/accident_and_emergency_department_type_d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D6293-6AE0-4C91-9BC5-A37DBB2A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8</Pages>
  <Words>1852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RESTRICTED – STATISTICS</vt:lpstr>
    </vt:vector>
  </TitlesOfParts>
  <Company>Department of Health</Company>
  <LinksUpToDate>false</LinksUpToDate>
  <CharactersWithSpaces>13085</CharactersWithSpaces>
  <SharedDoc>false</SharedDoc>
  <HLinks>
    <vt:vector size="54" baseType="variant">
      <vt:variant>
        <vt:i4>1769557</vt:i4>
      </vt:variant>
      <vt:variant>
        <vt:i4>24</vt:i4>
      </vt:variant>
      <vt:variant>
        <vt:i4>0</vt:i4>
      </vt:variant>
      <vt:variant>
        <vt:i4>5</vt:i4>
      </vt:variant>
      <vt:variant>
        <vt:lpwstr>http://www.england.nhs.uk/statistics/statistical-work-areas/ambulance-quality-indicators/</vt:lpwstr>
      </vt:variant>
      <vt:variant>
        <vt:lpwstr/>
      </vt:variant>
      <vt:variant>
        <vt:i4>655484</vt:i4>
      </vt:variant>
      <vt:variant>
        <vt:i4>21</vt:i4>
      </vt:variant>
      <vt:variant>
        <vt:i4>0</vt:i4>
      </vt:variant>
      <vt:variant>
        <vt:i4>5</vt:i4>
      </vt:variant>
      <vt:variant>
        <vt:lpwstr>http://www.niamb.co.uk/docs/corporate_info.html</vt:lpwstr>
      </vt:variant>
      <vt:variant>
        <vt:lpwstr/>
      </vt:variant>
      <vt:variant>
        <vt:i4>4391003</vt:i4>
      </vt:variant>
      <vt:variant>
        <vt:i4>18</vt:i4>
      </vt:variant>
      <vt:variant>
        <vt:i4>0</vt:i4>
      </vt:variant>
      <vt:variant>
        <vt:i4>5</vt:i4>
      </vt:variant>
      <vt:variant>
        <vt:lpwstr>http://www.scottishambulance.com/Performance/Default.aspx</vt:lpwstr>
      </vt:variant>
      <vt:variant>
        <vt:lpwstr/>
      </vt:variant>
      <vt:variant>
        <vt:i4>3145835</vt:i4>
      </vt:variant>
      <vt:variant>
        <vt:i4>15</vt:i4>
      </vt:variant>
      <vt:variant>
        <vt:i4>0</vt:i4>
      </vt:variant>
      <vt:variant>
        <vt:i4>5</vt:i4>
      </vt:variant>
      <vt:variant>
        <vt:lpwstr>http://wales.gov.uk/topics/statistics/headlines/health2012/120307/?lang=en</vt:lpwstr>
      </vt:variant>
      <vt:variant>
        <vt:lpwstr/>
      </vt:variant>
      <vt:variant>
        <vt:i4>8061018</vt:i4>
      </vt:variant>
      <vt:variant>
        <vt:i4>12</vt:i4>
      </vt:variant>
      <vt:variant>
        <vt:i4>0</vt:i4>
      </vt:variant>
      <vt:variant>
        <vt:i4>5</vt:i4>
      </vt:variant>
      <vt:variant>
        <vt:lpwstr>http://www.dh.gov.uk/en/Publicationsandstatistics/Statistics/Performanced ataandstatistics/WeeklySituationReports/DH_128506</vt:lpwstr>
      </vt:variant>
      <vt:variant>
        <vt:lpwstr/>
      </vt:variant>
      <vt:variant>
        <vt:i4>5570582</vt:i4>
      </vt:variant>
      <vt:variant>
        <vt:i4>9</vt:i4>
      </vt:variant>
      <vt:variant>
        <vt:i4>0</vt:i4>
      </vt:variant>
      <vt:variant>
        <vt:i4>5</vt:i4>
      </vt:variant>
      <vt:variant>
        <vt:lpwstr>http://www.england.nhs.uk/statistics/code-compliance/</vt:lpwstr>
      </vt:variant>
      <vt:variant>
        <vt:lpwstr/>
      </vt:variant>
      <vt:variant>
        <vt:i4>2162801</vt:i4>
      </vt:variant>
      <vt:variant>
        <vt:i4>6</vt:i4>
      </vt:variant>
      <vt:variant>
        <vt:i4>0</vt:i4>
      </vt:variant>
      <vt:variant>
        <vt:i4>5</vt:i4>
      </vt:variant>
      <vt:variant>
        <vt:lpwstr>http://www.england.nhs.uk/statistics/ambulance-quality-indicators/</vt:lpwstr>
      </vt:variant>
      <vt:variant>
        <vt:lpwstr/>
      </vt:variant>
      <vt:variant>
        <vt:i4>2097272</vt:i4>
      </vt:variant>
      <vt:variant>
        <vt:i4>3</vt:i4>
      </vt:variant>
      <vt:variant>
        <vt:i4>0</vt:i4>
      </vt:variant>
      <vt:variant>
        <vt:i4>5</vt:i4>
      </vt:variant>
      <vt:variant>
        <vt:lpwstr>http://www.england.nhs.uk/statistics/statistical-work-areas/ambulance-quality-indicators/ambulance-quality-indicators-data-2013-14/</vt:lpwstr>
      </vt:variant>
      <vt:variant>
        <vt:lpwstr/>
      </vt:variant>
      <vt:variant>
        <vt:i4>2097272</vt:i4>
      </vt:variant>
      <vt:variant>
        <vt:i4>0</vt:i4>
      </vt:variant>
      <vt:variant>
        <vt:i4>0</vt:i4>
      </vt:variant>
      <vt:variant>
        <vt:i4>5</vt:i4>
      </vt:variant>
      <vt:variant>
        <vt:lpwstr>http://www.england.nhs.uk/statistics/statistical-work-areas/ambulance-quality-indicators/ambulance-quality-indicators-data-2013-14/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RESTRICTED – STATISTICS</dc:title>
  <dc:creator>Ian Kay</dc:creator>
  <cp:lastModifiedBy>Kay, Ian</cp:lastModifiedBy>
  <cp:revision>64</cp:revision>
  <cp:lastPrinted>2014-10-02T14:32:00Z</cp:lastPrinted>
  <dcterms:created xsi:type="dcterms:W3CDTF">2014-09-01T16:34:00Z</dcterms:created>
  <dcterms:modified xsi:type="dcterms:W3CDTF">2014-10-02T17:17:00Z</dcterms:modified>
</cp:coreProperties>
</file>