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4B" w:rsidRDefault="00272DF2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196618">
        <w:rPr>
          <w:rFonts w:ascii="Arial" w:hAnsi="Arial" w:cs="Arial"/>
          <w:b/>
          <w:sz w:val="36"/>
          <w:szCs w:val="36"/>
        </w:rPr>
        <w:t>NHS</w:t>
      </w:r>
      <w:r w:rsidR="005B0CE2" w:rsidRPr="00196618">
        <w:rPr>
          <w:rFonts w:ascii="Arial" w:hAnsi="Arial" w:cs="Arial"/>
          <w:b/>
          <w:sz w:val="36"/>
          <w:szCs w:val="36"/>
        </w:rPr>
        <w:t xml:space="preserve"> 111 MDS</w:t>
      </w:r>
      <w:r w:rsidR="00196618" w:rsidRPr="00196618">
        <w:rPr>
          <w:rFonts w:ascii="Arial" w:hAnsi="Arial" w:cs="Arial"/>
          <w:b/>
          <w:sz w:val="36"/>
          <w:szCs w:val="36"/>
        </w:rPr>
        <w:t xml:space="preserve"> </w:t>
      </w:r>
      <w:r w:rsidR="00196618">
        <w:rPr>
          <w:rFonts w:ascii="Arial" w:hAnsi="Arial" w:cs="Arial"/>
          <w:b/>
          <w:sz w:val="36"/>
          <w:szCs w:val="36"/>
        </w:rPr>
        <w:t xml:space="preserve">data </w:t>
      </w:r>
      <w:r w:rsidR="00196618" w:rsidRPr="00196618">
        <w:rPr>
          <w:rFonts w:ascii="Arial" w:hAnsi="Arial" w:cs="Arial"/>
          <w:b/>
          <w:sz w:val="36"/>
          <w:szCs w:val="36"/>
        </w:rPr>
        <w:t>to</w:t>
      </w:r>
      <w:r w:rsidR="005B0CE2" w:rsidRPr="00196618">
        <w:rPr>
          <w:rFonts w:ascii="Arial" w:hAnsi="Arial" w:cs="Arial"/>
          <w:b/>
          <w:sz w:val="36"/>
          <w:szCs w:val="36"/>
        </w:rPr>
        <w:t xml:space="preserve"> </w:t>
      </w:r>
      <w:r w:rsidR="000B0A60">
        <w:rPr>
          <w:rFonts w:ascii="Arial" w:hAnsi="Arial" w:cs="Arial"/>
          <w:b/>
          <w:sz w:val="36"/>
          <w:szCs w:val="36"/>
        </w:rPr>
        <w:t xml:space="preserve">31 October </w:t>
      </w:r>
      <w:r w:rsidR="00DA295C" w:rsidRPr="00196618">
        <w:rPr>
          <w:rFonts w:ascii="Arial" w:hAnsi="Arial" w:cs="Arial"/>
          <w:b/>
          <w:sz w:val="36"/>
          <w:szCs w:val="36"/>
        </w:rPr>
        <w:t>2</w:t>
      </w:r>
      <w:r w:rsidR="00ED18BD" w:rsidRPr="00196618">
        <w:rPr>
          <w:rFonts w:ascii="Arial" w:hAnsi="Arial" w:cs="Arial"/>
          <w:b/>
          <w:sz w:val="36"/>
          <w:szCs w:val="36"/>
        </w:rPr>
        <w:t>014</w:t>
      </w:r>
      <w:r w:rsidR="00F66A33" w:rsidRPr="00196618">
        <w:rPr>
          <w:rFonts w:ascii="Arial" w:hAnsi="Arial" w:cs="Arial"/>
          <w:b/>
          <w:sz w:val="36"/>
          <w:szCs w:val="36"/>
        </w:rPr>
        <w:t xml:space="preserve"> (Table, Charts</w:t>
      </w:r>
      <w:r w:rsidR="00995344">
        <w:rPr>
          <w:rFonts w:ascii="Arial" w:hAnsi="Arial" w:cs="Arial"/>
          <w:b/>
          <w:sz w:val="36"/>
          <w:szCs w:val="36"/>
        </w:rPr>
        <w:t xml:space="preserve"> &amp; </w:t>
      </w:r>
      <w:r w:rsidR="00F66A33" w:rsidRPr="00196618">
        <w:rPr>
          <w:rFonts w:ascii="Arial" w:hAnsi="Arial" w:cs="Arial"/>
          <w:b/>
          <w:sz w:val="36"/>
          <w:szCs w:val="36"/>
        </w:rPr>
        <w:t>Additional Information)</w:t>
      </w:r>
    </w:p>
    <w:p w:rsidR="00C1274B" w:rsidRDefault="00C1274B" w:rsidP="00C1274B">
      <w:pPr>
        <w:pStyle w:val="NoSpacing"/>
      </w:pPr>
      <w:bookmarkStart w:id="0" w:name="_GoBack"/>
      <w:bookmarkEnd w:id="0"/>
    </w:p>
    <w:p w:rsidR="00E5245B" w:rsidRPr="00196618" w:rsidRDefault="00C1274B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C1274B">
        <w:drawing>
          <wp:inline distT="0" distB="0" distL="0" distR="0" wp14:anchorId="6F85C506" wp14:editId="79E464A6">
            <wp:extent cx="8730000" cy="52308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000" cy="52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A33" w:rsidRPr="00196618">
        <w:rPr>
          <w:rFonts w:ascii="Arial" w:hAnsi="Arial" w:cs="Arial"/>
          <w:b/>
          <w:sz w:val="36"/>
          <w:szCs w:val="36"/>
        </w:rPr>
        <w:t xml:space="preserve"> </w:t>
      </w:r>
    </w:p>
    <w:p w:rsidR="00253CB5" w:rsidRDefault="00253CB5" w:rsidP="00E5245B">
      <w:pPr>
        <w:ind w:left="0" w:firstLine="0"/>
        <w:rPr>
          <w:rFonts w:ascii="Arial" w:hAnsi="Arial" w:cs="Arial"/>
          <w:b/>
          <w:sz w:val="32"/>
          <w:szCs w:val="32"/>
        </w:rPr>
      </w:pPr>
    </w:p>
    <w:p w:rsidR="00387B60" w:rsidRDefault="00387B60" w:rsidP="00DA6B2C">
      <w:pPr>
        <w:ind w:left="0" w:firstLine="0"/>
        <w:rPr>
          <w:rFonts w:ascii="Arial" w:hAnsi="Arial" w:cs="Arial"/>
          <w:b/>
          <w:sz w:val="28"/>
        </w:rPr>
      </w:pPr>
      <w:r w:rsidRPr="00387B60">
        <w:rPr>
          <w:noProof/>
          <w:lang w:eastAsia="en-GB"/>
        </w:rPr>
        <w:drawing>
          <wp:inline distT="0" distB="0" distL="0" distR="0" wp14:anchorId="6A26D68A" wp14:editId="6F0154BB">
            <wp:extent cx="8863330" cy="5489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DE" w:rsidRDefault="004241DE" w:rsidP="00F425E4">
      <w:pPr>
        <w:ind w:left="0" w:firstLine="142"/>
        <w:rPr>
          <w:noProof/>
          <w:lang w:eastAsia="zh-CN"/>
        </w:rPr>
      </w:pPr>
    </w:p>
    <w:p w:rsidR="00387B60" w:rsidRDefault="00387B60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 w:rsidRPr="00387B60">
        <w:rPr>
          <w:noProof/>
          <w:lang w:eastAsia="en-GB"/>
        </w:rPr>
        <w:lastRenderedPageBreak/>
        <w:drawing>
          <wp:inline distT="0" distB="0" distL="0" distR="0" wp14:anchorId="116638F3" wp14:editId="19A38BC9">
            <wp:extent cx="8863330" cy="58363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DE" w:rsidRDefault="0013207F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05D3604B">
            <wp:extent cx="9211945" cy="562102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95" w:rsidRDefault="009544C5" w:rsidP="001E0595">
      <w:pPr>
        <w:ind w:left="0" w:firstLine="0"/>
        <w:rPr>
          <w:noProof/>
          <w:lang w:eastAsia="en-GB"/>
        </w:rPr>
      </w:pPr>
      <w:r w:rsidRPr="009544C5">
        <w:rPr>
          <w:noProof/>
          <w:lang w:eastAsia="en-GB"/>
        </w:rPr>
        <w:lastRenderedPageBreak/>
        <w:drawing>
          <wp:inline distT="0" distB="0" distL="0" distR="0" wp14:anchorId="1F653E2B" wp14:editId="0A0EB91D">
            <wp:extent cx="8863330" cy="55623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C5" w:rsidRDefault="001F0CEA" w:rsidP="001E0595">
      <w:pPr>
        <w:ind w:left="0" w:firstLine="0"/>
        <w:rPr>
          <w:noProof/>
          <w:lang w:eastAsia="en-GB"/>
        </w:rPr>
      </w:pPr>
      <w:r w:rsidRPr="001F0CEA">
        <w:rPr>
          <w:noProof/>
          <w:lang w:eastAsia="en-GB"/>
        </w:rPr>
        <w:lastRenderedPageBreak/>
        <w:drawing>
          <wp:inline distT="0" distB="0" distL="0" distR="0" wp14:anchorId="726BEF3C" wp14:editId="31C5C35D">
            <wp:extent cx="8863330" cy="556236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9544C5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64F98AF">
            <wp:extent cx="9211945" cy="5657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06D8" w:rsidRDefault="005B06D8" w:rsidP="005B06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5 December 2014 – October data</w:t>
      </w:r>
    </w:p>
    <w:p w:rsidR="00F35202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111 populations for 2010 to 2012 have been recalculated from consistent Office for National Statistics (ONS) population estimates, and 111 populations for 2013 and 2014 </w:t>
      </w:r>
      <w:r w:rsidR="007C639E">
        <w:rPr>
          <w:rFonts w:ascii="Arial" w:hAnsi="Arial" w:cs="Arial"/>
          <w:bCs/>
          <w:color w:val="000000"/>
          <w:sz w:val="24"/>
          <w:szCs w:val="24"/>
        </w:rPr>
        <w:t>have been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recalculated from ONS 2012-based projections.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year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the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Providers-indicators</w:t>
      </w:r>
      <w:r>
        <w:rPr>
          <w:rFonts w:ascii="Arial" w:hAnsi="Arial" w:cs="Arial"/>
          <w:bCs/>
          <w:color w:val="000000"/>
          <w:sz w:val="24"/>
          <w:szCs w:val="24"/>
        </w:rPr>
        <w:t>” tabs of the four regional files have been recalculated to be consistent with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month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 on the area tabs.</w:t>
      </w:r>
    </w:p>
    <w:p w:rsidR="00765148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East Ambulance Service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counts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during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October include some figures that were not actual calls. There was an artificial increase in item 5.5 (calls offered through other numbers) by about 10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5.3; and an artificial increase in item 5.9 (Calls answered through other numbers) by about 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3783F" w:rsidRPr="00765148" w:rsidRDefault="00E3783F" w:rsidP="0076514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65148"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7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F70A3F">
        <w:rPr>
          <w:rFonts w:ascii="Arial" w:hAnsi="Arial" w:cs="Arial"/>
          <w:sz w:val="24"/>
        </w:rPr>
        <w:t>3</w:t>
      </w:r>
      <w:r w:rsidR="008F4DD2">
        <w:rPr>
          <w:rFonts w:ascii="Arial" w:hAnsi="Arial" w:cs="Arial"/>
          <w:sz w:val="24"/>
        </w:rPr>
        <w:t>1</w:t>
      </w:r>
      <w:r w:rsidR="00F70A3F">
        <w:rPr>
          <w:rFonts w:ascii="Arial" w:hAnsi="Arial" w:cs="Arial"/>
          <w:sz w:val="24"/>
        </w:rPr>
        <w:t xml:space="preserve"> October</w:t>
      </w:r>
      <w:r w:rsidR="009108FC">
        <w:rPr>
          <w:rFonts w:ascii="Arial" w:hAnsi="Arial" w:cs="Arial"/>
          <w:sz w:val="24"/>
        </w:rPr>
        <w:t xml:space="preserve"> </w:t>
      </w:r>
      <w:r w:rsidRPr="00DF4526">
        <w:rPr>
          <w:rFonts w:ascii="Arial" w:hAnsi="Arial" w:cs="Arial"/>
          <w:sz w:val="24"/>
        </w:rPr>
        <w:t>2014</w:t>
      </w:r>
    </w:p>
    <w:sectPr w:rsidR="00DF4526" w:rsidRPr="00DF4526" w:rsidSect="00975FA8"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C1274B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2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5FBC"/>
    <w:rsid w:val="000B0A60"/>
    <w:rsid w:val="000B666E"/>
    <w:rsid w:val="00111C95"/>
    <w:rsid w:val="00114524"/>
    <w:rsid w:val="0013207F"/>
    <w:rsid w:val="001964A7"/>
    <w:rsid w:val="00196618"/>
    <w:rsid w:val="001B08FE"/>
    <w:rsid w:val="001B735E"/>
    <w:rsid w:val="001E0595"/>
    <w:rsid w:val="001F0CEA"/>
    <w:rsid w:val="002229B9"/>
    <w:rsid w:val="00252466"/>
    <w:rsid w:val="00253CB5"/>
    <w:rsid w:val="00272DF2"/>
    <w:rsid w:val="00275542"/>
    <w:rsid w:val="002860FD"/>
    <w:rsid w:val="002B0BFF"/>
    <w:rsid w:val="0032476D"/>
    <w:rsid w:val="00371667"/>
    <w:rsid w:val="00387B60"/>
    <w:rsid w:val="003A20C4"/>
    <w:rsid w:val="003A57A5"/>
    <w:rsid w:val="003B5F4F"/>
    <w:rsid w:val="003B75AF"/>
    <w:rsid w:val="003C1A0D"/>
    <w:rsid w:val="003D6E4A"/>
    <w:rsid w:val="0042386C"/>
    <w:rsid w:val="004241DE"/>
    <w:rsid w:val="00453DF3"/>
    <w:rsid w:val="00460C5D"/>
    <w:rsid w:val="004664D6"/>
    <w:rsid w:val="00470362"/>
    <w:rsid w:val="004971A3"/>
    <w:rsid w:val="004A0EDF"/>
    <w:rsid w:val="004B259E"/>
    <w:rsid w:val="004D73AE"/>
    <w:rsid w:val="004E5FD9"/>
    <w:rsid w:val="004F76BE"/>
    <w:rsid w:val="005537B2"/>
    <w:rsid w:val="00577AC8"/>
    <w:rsid w:val="005B06D8"/>
    <w:rsid w:val="005B0CE2"/>
    <w:rsid w:val="005C4FAD"/>
    <w:rsid w:val="006026DB"/>
    <w:rsid w:val="00617551"/>
    <w:rsid w:val="00650592"/>
    <w:rsid w:val="00663E41"/>
    <w:rsid w:val="006651F1"/>
    <w:rsid w:val="00687C8C"/>
    <w:rsid w:val="006B18EB"/>
    <w:rsid w:val="006B7FEC"/>
    <w:rsid w:val="006C3BBD"/>
    <w:rsid w:val="00711382"/>
    <w:rsid w:val="00752F5D"/>
    <w:rsid w:val="007605A8"/>
    <w:rsid w:val="00765148"/>
    <w:rsid w:val="007B55C8"/>
    <w:rsid w:val="007C639E"/>
    <w:rsid w:val="007F1156"/>
    <w:rsid w:val="00817A7B"/>
    <w:rsid w:val="008226AA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D1664"/>
    <w:rsid w:val="008D5501"/>
    <w:rsid w:val="008F1680"/>
    <w:rsid w:val="008F4DD2"/>
    <w:rsid w:val="009108FC"/>
    <w:rsid w:val="009544C5"/>
    <w:rsid w:val="00975FA8"/>
    <w:rsid w:val="00983C0B"/>
    <w:rsid w:val="00995344"/>
    <w:rsid w:val="009B3E24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516A"/>
    <w:rsid w:val="00C1274B"/>
    <w:rsid w:val="00C240E9"/>
    <w:rsid w:val="00C8037F"/>
    <w:rsid w:val="00CE0F08"/>
    <w:rsid w:val="00D15C5E"/>
    <w:rsid w:val="00D862D9"/>
    <w:rsid w:val="00DA295C"/>
    <w:rsid w:val="00DA5774"/>
    <w:rsid w:val="00DA6B2C"/>
    <w:rsid w:val="00DD2C49"/>
    <w:rsid w:val="00DD6D96"/>
    <w:rsid w:val="00DF4526"/>
    <w:rsid w:val="00E265CE"/>
    <w:rsid w:val="00E3783F"/>
    <w:rsid w:val="00E5245B"/>
    <w:rsid w:val="00E60203"/>
    <w:rsid w:val="00E677BD"/>
    <w:rsid w:val="00EA0786"/>
    <w:rsid w:val="00ED18BD"/>
    <w:rsid w:val="00F24569"/>
    <w:rsid w:val="00F35202"/>
    <w:rsid w:val="00F425E4"/>
    <w:rsid w:val="00F50275"/>
    <w:rsid w:val="00F66A33"/>
    <w:rsid w:val="00F70A3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i.kay@nhs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nhsengland.media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D819-4616-4181-A519-4F2C983E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67</cp:revision>
  <dcterms:created xsi:type="dcterms:W3CDTF">2014-03-12T09:39:00Z</dcterms:created>
  <dcterms:modified xsi:type="dcterms:W3CDTF">2014-12-04T17:53:00Z</dcterms:modified>
</cp:coreProperties>
</file>