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4671B5" w:rsidRDefault="0058750D" w:rsidP="004671B5">
      <w:pPr>
        <w:pStyle w:val="ListBullet"/>
      </w:pPr>
      <w:r>
        <w:t xml:space="preserve">The latest </w:t>
      </w:r>
      <w:r w:rsidR="000F5FB4">
        <w:t xml:space="preserve">Systems Indicators </w:t>
      </w:r>
      <w:r w:rsidR="00BE2594">
        <w:t xml:space="preserve">for </w:t>
      </w:r>
      <w:r w:rsidR="00BF5DA3">
        <w:t>September</w:t>
      </w:r>
      <w:r w:rsidR="00F31DC0">
        <w:t xml:space="preserve"> </w:t>
      </w:r>
      <w:r w:rsidR="005A6A3C">
        <w:t xml:space="preserve">2015 for </w:t>
      </w:r>
      <w:r w:rsidR="00BE2594">
        <w:t>Ambulance Services in England</w:t>
      </w:r>
      <w:r w:rsidR="008A7838">
        <w:t xml:space="preserve"> </w:t>
      </w:r>
      <w:r w:rsidR="00B947D5">
        <w:t xml:space="preserve">showed </w:t>
      </w:r>
      <w:r w:rsidR="00360AFD">
        <w:t xml:space="preserve">the </w:t>
      </w:r>
      <w:r w:rsidR="00FA13CC">
        <w:t>standards</w:t>
      </w:r>
      <w:r w:rsidR="00892F48" w:rsidRPr="00892F48">
        <w:t xml:space="preserve"> </w:t>
      </w:r>
      <w:r w:rsidR="00FF749A">
        <w:t>in the Handbook</w:t>
      </w:r>
      <w:r w:rsidR="00FF749A">
        <w:rPr>
          <w:rStyle w:val="FootnoteReference"/>
        </w:rPr>
        <w:footnoteReference w:id="1"/>
      </w:r>
      <w:r w:rsidR="00892F48">
        <w:t xml:space="preserve"> to the NHS constitution</w:t>
      </w:r>
      <w:r w:rsidR="00B274C6" w:rsidRPr="00B274C6">
        <w:t xml:space="preserve"> </w:t>
      </w:r>
      <w:r w:rsidR="00E47A4B">
        <w:t>we</w:t>
      </w:r>
      <w:r w:rsidR="00FA13CC">
        <w:t>re not met</w:t>
      </w:r>
      <w:r w:rsidR="006034E1">
        <w:t>,</w:t>
      </w:r>
      <w:r w:rsidR="00E13867">
        <w:t xml:space="preserve"> </w:t>
      </w:r>
      <w:r w:rsidR="004671B5">
        <w:t xml:space="preserve">although there was an </w:t>
      </w:r>
      <w:r w:rsidR="00E47A4B">
        <w:t xml:space="preserve">increase in </w:t>
      </w:r>
      <w:r w:rsidR="004671B5" w:rsidRPr="004671B5">
        <w:t>calls resolved by telephone advice</w:t>
      </w:r>
      <w:r w:rsidR="00E6125B">
        <w:t>.</w:t>
      </w:r>
    </w:p>
    <w:p w:rsidR="00A575F5" w:rsidRDefault="0058750D" w:rsidP="00AF2CDC">
      <w:pPr>
        <w:pStyle w:val="ListBullet"/>
      </w:pPr>
      <w:r>
        <w:t xml:space="preserve">The latest </w:t>
      </w:r>
      <w:r w:rsidR="00FF749A">
        <w:t>C</w:t>
      </w:r>
      <w:r w:rsidR="00966F66">
        <w:t xml:space="preserve">linical </w:t>
      </w:r>
      <w:r w:rsidR="00FF749A">
        <w:t>O</w:t>
      </w:r>
      <w:r w:rsidR="00966F66">
        <w:t xml:space="preserve">utcomes </w:t>
      </w:r>
      <w:r>
        <w:t xml:space="preserve">data </w:t>
      </w:r>
      <w:r w:rsidR="00966F66">
        <w:t>for patients t</w:t>
      </w:r>
      <w:r w:rsidR="00FF749A">
        <w:t xml:space="preserve">ransported by Ambulance Services </w:t>
      </w:r>
      <w:r w:rsidR="00604932">
        <w:t xml:space="preserve">for </w:t>
      </w:r>
      <w:r w:rsidR="00AF2CDC">
        <w:t>June</w:t>
      </w:r>
      <w:r w:rsidR="00F31DC0">
        <w:t xml:space="preserve"> </w:t>
      </w:r>
      <w:r w:rsidR="00604932">
        <w:t>2015</w:t>
      </w:r>
      <w:r w:rsidR="00360AFD">
        <w:t xml:space="preserve"> showed</w:t>
      </w:r>
      <w:r w:rsidR="00191EA9">
        <w:t>,</w:t>
      </w:r>
      <w:r w:rsidR="00360AFD">
        <w:t xml:space="preserve"> </w:t>
      </w:r>
      <w:r w:rsidR="00191EA9">
        <w:t xml:space="preserve">for </w:t>
      </w:r>
      <w:r w:rsidR="00AF2CDC" w:rsidRPr="00AF2CDC">
        <w:t>patients who had resuscitation by ambulance service following a cardiac arrest</w:t>
      </w:r>
      <w:r w:rsidR="00191EA9">
        <w:t>, a significant increase in the proportion</w:t>
      </w:r>
      <w:r w:rsidR="00EF2AAB">
        <w:t>,</w:t>
      </w:r>
      <w:r w:rsidR="00AF2CDC" w:rsidRPr="00AF2CDC">
        <w:t xml:space="preserve"> who were discharged from hospital alive</w:t>
      </w:r>
      <w:r w:rsidR="00E6125B">
        <w:t>.</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555D91">
        <w:t>September</w:t>
      </w:r>
      <w:r w:rsidR="00AE0B3F">
        <w:t xml:space="preserve"> </w:t>
      </w:r>
      <w:r w:rsidR="00F10AC3" w:rsidRPr="00F10AC3">
        <w:t>2015</w:t>
      </w:r>
      <w:r>
        <w:t xml:space="preserve">, </w:t>
      </w:r>
      <w:r w:rsidR="004C377A" w:rsidRPr="00513897">
        <w:t xml:space="preserve">of </w:t>
      </w:r>
      <w:proofErr w:type="gramStart"/>
      <w:r w:rsidR="004C377A" w:rsidRPr="00513897">
        <w:t>Category</w:t>
      </w:r>
      <w:r w:rsidR="0090527D" w:rsidRPr="00513897">
        <w:rPr>
          <w:rStyle w:val="FootnoteReference"/>
          <w:rFonts w:cs="Arial"/>
        </w:rPr>
        <w:footnoteReference w:id="2"/>
      </w:r>
      <w:r w:rsidR="00A07542">
        <w:t xml:space="preserve"> </w:t>
      </w:r>
      <w:r w:rsidR="008D50FB" w:rsidRPr="00513897">
        <w:t>A</w:t>
      </w:r>
      <w:proofErr w:type="gramEnd"/>
      <w:r w:rsidR="008D50FB" w:rsidRPr="00513897">
        <w:t xml:space="preserve">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BF5DA3">
        <w:t>72</w:t>
      </w:r>
      <w:r w:rsidR="00AE0B3F">
        <w:t>.</w:t>
      </w:r>
      <w:r w:rsidR="00BF5DA3">
        <w:t>9</w:t>
      </w:r>
      <w:r w:rsidR="00F3075C" w:rsidRPr="00F3075C">
        <w:t>%</w:t>
      </w:r>
      <w:r w:rsidR="00E6125B">
        <w:t>.</w:t>
      </w:r>
    </w:p>
    <w:p w:rsidR="00E924D4" w:rsidRDefault="00526112" w:rsidP="00513897">
      <w:r>
        <w:t xml:space="preserve">In </w:t>
      </w:r>
      <w:r w:rsidR="00555D91">
        <w:t>September</w:t>
      </w:r>
      <w:r w:rsidR="00EF5E02">
        <w:t xml:space="preserve">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BF5DA3">
        <w:t>68</w:t>
      </w:r>
      <w:r w:rsidR="00FE438D">
        <w:t>.</w:t>
      </w:r>
      <w:r w:rsidR="00BF5DA3">
        <w:t>9</w:t>
      </w:r>
      <w:r w:rsidR="00F3075C" w:rsidRPr="00F3075C">
        <w:t>%</w:t>
      </w:r>
      <w:r w:rsidR="00E924D4">
        <w:t>.</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xml:space="preserve">; see section A2 on the Dispatch on Disposition </w:t>
      </w:r>
      <w:r w:rsidR="001D4F10">
        <w:t>pilot</w:t>
      </w:r>
      <w:r w:rsidR="00E6125B">
        <w:t>.</w:t>
      </w:r>
    </w:p>
    <w:p w:rsidR="00266D58" w:rsidRDefault="00266D58" w:rsidP="001D4F10">
      <w:r>
        <w:rPr>
          <w:noProof/>
        </w:rPr>
        <w:drawing>
          <wp:inline distT="0" distB="0" distL="0" distR="0" wp14:anchorId="70D85B6F">
            <wp:extent cx="5627370" cy="3127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370" cy="3127375"/>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2956C9">
        <w:t>Red 1</w:t>
      </w:r>
      <w:r w:rsidR="0096283E">
        <w:t xml:space="preserve"> </w:t>
      </w:r>
      <w:r w:rsidR="002350ED">
        <w:t xml:space="preserve">performance was below </w:t>
      </w:r>
      <w:r w:rsidR="0038780E">
        <w:t xml:space="preserve">75% in </w:t>
      </w:r>
      <w:r w:rsidR="002350ED">
        <w:t xml:space="preserve">the last </w:t>
      </w:r>
      <w:r w:rsidR="00426EE4">
        <w:t xml:space="preserve">four </w:t>
      </w:r>
      <w:r w:rsidR="002350ED">
        <w:t>months in a row</w:t>
      </w:r>
      <w:r w:rsidR="006C2217">
        <w:t xml:space="preserve">, </w:t>
      </w:r>
      <w:r w:rsidR="00455AE3">
        <w:t>and</w:t>
      </w:r>
      <w:r w:rsidR="006C2217">
        <w:t xml:space="preserve"> </w:t>
      </w:r>
      <w:r w:rsidR="007310F1">
        <w:t xml:space="preserve">decreased </w:t>
      </w:r>
      <w:r w:rsidR="007310F1" w:rsidRPr="007310F1">
        <w:t xml:space="preserve">to </w:t>
      </w:r>
      <w:r w:rsidR="00B719EE">
        <w:t>72.9</w:t>
      </w:r>
      <w:r w:rsidR="005B6117">
        <w:t>% in September</w:t>
      </w:r>
      <w:r w:rsidR="007310F1">
        <w:t xml:space="preserve"> </w:t>
      </w:r>
      <w:r w:rsidR="006C2217">
        <w:t>2015</w:t>
      </w:r>
      <w:r w:rsidR="00E6125B">
        <w:t>.</w:t>
      </w:r>
    </w:p>
    <w:p w:rsidR="00C54FB2" w:rsidRDefault="00643677" w:rsidP="00065771">
      <w:r>
        <w:t xml:space="preserve">For Red 1, </w:t>
      </w:r>
      <w:r w:rsidR="005B6117">
        <w:t>four</w:t>
      </w:r>
      <w:r w:rsidR="007A7785">
        <w:t xml:space="preserve"> trusts had </w:t>
      </w:r>
      <w:r w:rsidR="00F614AC">
        <w:t xml:space="preserve">proportions </w:t>
      </w:r>
      <w:r w:rsidR="007A7785">
        <w:t xml:space="preserve">exceeding 75%: </w:t>
      </w:r>
      <w:r w:rsidR="00191EA9" w:rsidRPr="00F471D3">
        <w:t>North West</w:t>
      </w:r>
      <w:r w:rsidR="00191EA9">
        <w:t xml:space="preserve"> (78.4%), </w:t>
      </w:r>
      <w:r w:rsidR="007A7785" w:rsidRPr="00F471D3">
        <w:t xml:space="preserve">West Midlands </w:t>
      </w:r>
      <w:r w:rsidR="007A7785">
        <w:t>(</w:t>
      </w:r>
      <w:r w:rsidR="00B719EE">
        <w:t>78</w:t>
      </w:r>
      <w:r w:rsidR="00F614AC">
        <w:t>.6</w:t>
      </w:r>
      <w:r w:rsidR="005A6A3C">
        <w:t>%</w:t>
      </w:r>
      <w:r w:rsidR="007A7785">
        <w:t>)</w:t>
      </w:r>
      <w:r w:rsidR="005B6117">
        <w:t>,</w:t>
      </w:r>
      <w:r w:rsidR="00191EA9" w:rsidRPr="00191EA9">
        <w:t xml:space="preserve"> </w:t>
      </w:r>
      <w:r w:rsidR="00191EA9">
        <w:t>South Western (75.0%) and</w:t>
      </w:r>
      <w:r w:rsidR="005B6117">
        <w:t xml:space="preserve"> Isle of Wight (78.6%)</w:t>
      </w:r>
      <w:r w:rsidR="00191EA9">
        <w:t>.</w:t>
      </w:r>
      <w:r w:rsidR="00F614AC">
        <w:t xml:space="preserve"> </w:t>
      </w:r>
      <w:r w:rsidR="006C2217">
        <w:t>T</w:t>
      </w:r>
      <w:r w:rsidR="00B719EE">
        <w:t>wo</w:t>
      </w:r>
      <w:r w:rsidR="007A7785">
        <w:t xml:space="preserve"> trusts had proportions of less than 70%: </w:t>
      </w:r>
      <w:r w:rsidR="0038780E">
        <w:t xml:space="preserve">London </w:t>
      </w:r>
      <w:r w:rsidR="00B719EE">
        <w:t>(62.2</w:t>
      </w:r>
      <w:r w:rsidR="007A7785">
        <w:t xml:space="preserve">%) </w:t>
      </w:r>
      <w:r w:rsidR="0038780E">
        <w:t xml:space="preserve">and </w:t>
      </w:r>
      <w:r w:rsidR="005B6117">
        <w:t>South Central (68.7</w:t>
      </w:r>
      <w:r w:rsidR="007A7785">
        <w:t>%)</w:t>
      </w:r>
      <w:r w:rsidR="00F614AC">
        <w:t>.</w:t>
      </w:r>
    </w:p>
    <w:p w:rsidR="00C54B5E" w:rsidRDefault="00620FE6" w:rsidP="00C54B5E">
      <w:pPr>
        <w:pStyle w:val="Heading3"/>
      </w:pPr>
      <w:r>
        <w:t>A</w:t>
      </w:r>
      <w:r w:rsidR="00092A97">
        <w:t>2</w:t>
      </w:r>
      <w:r>
        <w:tab/>
        <w:t xml:space="preserve">Dispatch on Disposition </w:t>
      </w:r>
      <w:r w:rsidR="00533D03">
        <w:t xml:space="preserve">(DoD) </w:t>
      </w:r>
      <w:r w:rsidR="00C54B5E">
        <w:t>pilot</w:t>
      </w:r>
      <w:r w:rsidR="000A00D6">
        <w:t xml:space="preserve"> (Figure 2)</w:t>
      </w:r>
    </w:p>
    <w:p w:rsidR="001D4F10" w:rsidRDefault="003E1019" w:rsidP="008A7838">
      <w:r>
        <w:t>Because of t</w:t>
      </w:r>
      <w:r w:rsidR="008A7838">
        <w:t>he</w:t>
      </w:r>
      <w:r w:rsidR="008A7838" w:rsidRPr="008A7838">
        <w:t xml:space="preserve"> </w:t>
      </w:r>
      <w:r w:rsidR="008A7838">
        <w:t>DoD pilot</w:t>
      </w:r>
      <w:r w:rsidR="008C5A76">
        <w:rPr>
          <w:rStyle w:val="FootnoteReference"/>
        </w:rPr>
        <w:footnoteReference w:id="3"/>
      </w:r>
      <w:r>
        <w:t xml:space="preserve">, </w:t>
      </w:r>
      <w:r w:rsidR="00DD604F">
        <w:t xml:space="preserve">from 10 February 2015 onwards, </w:t>
      </w:r>
      <w:r w:rsidR="00AF2C09">
        <w:t>London Ambulance Service (LAS) and South West</w:t>
      </w:r>
      <w:r w:rsidR="00AC23EC">
        <w:t>ern</w:t>
      </w:r>
      <w:r w:rsidR="00305EA9">
        <w:t xml:space="preserve"> Ambulance Service (SWAS)</w:t>
      </w:r>
      <w:r w:rsidR="008A7838">
        <w:t xml:space="preserve"> </w:t>
      </w:r>
      <w:r>
        <w:t>data</w:t>
      </w:r>
      <w:r w:rsidR="0012724F">
        <w:t xml:space="preserve"> for the </w:t>
      </w:r>
      <w:r w:rsidR="008A7838">
        <w:t>8 minute Red 2</w:t>
      </w:r>
      <w:r>
        <w:t xml:space="preserve"> measure </w:t>
      </w:r>
      <w:r w:rsidR="008A7838">
        <w:t xml:space="preserve">are not comparable with </w:t>
      </w:r>
      <w:r>
        <w:t>other services</w:t>
      </w:r>
      <w:r w:rsidR="00581E8E">
        <w:t>.</w:t>
      </w:r>
    </w:p>
    <w:p w:rsidR="00581E8E" w:rsidRDefault="000F2BCC" w:rsidP="001D4F10">
      <w:r>
        <w:t>Figure 2</w:t>
      </w:r>
      <w:r w:rsidR="0012724F">
        <w:t xml:space="preserve"> </w:t>
      </w:r>
      <w:r w:rsidR="00581E8E">
        <w:t xml:space="preserve">shows </w:t>
      </w:r>
      <w:r w:rsidR="00533D03">
        <w:t>the Red 2</w:t>
      </w:r>
      <w:r w:rsidR="00533D03" w:rsidRPr="00533D03">
        <w:t xml:space="preserve"> </w:t>
      </w:r>
      <w:r w:rsidR="00533D03">
        <w:t xml:space="preserve">measure </w:t>
      </w:r>
      <w:r w:rsidR="005A6A3C">
        <w:t>including and e</w:t>
      </w:r>
      <w:r w:rsidR="00581E8E">
        <w:t xml:space="preserve">xcluding the affected trusts. For all England, it </w:t>
      </w:r>
      <w:r w:rsidR="001A7F8A">
        <w:t>de</w:t>
      </w:r>
      <w:r w:rsidR="00C06A62">
        <w:t xml:space="preserve">creased </w:t>
      </w:r>
      <w:r w:rsidR="00643677">
        <w:t>from 69.7</w:t>
      </w:r>
      <w:r w:rsidR="00581E8E" w:rsidRPr="00F93974">
        <w:t>%</w:t>
      </w:r>
      <w:r w:rsidR="00581E8E">
        <w:t xml:space="preserve"> in </w:t>
      </w:r>
      <w:r w:rsidR="00643677">
        <w:t>August</w:t>
      </w:r>
      <w:r w:rsidR="00D028C8">
        <w:t xml:space="preserve"> </w:t>
      </w:r>
      <w:r w:rsidR="00643677">
        <w:t>2015 to 68.9</w:t>
      </w:r>
      <w:r w:rsidR="00581E8E">
        <w:t xml:space="preserve">% in </w:t>
      </w:r>
      <w:r w:rsidR="00643677">
        <w:t>September</w:t>
      </w:r>
      <w:r w:rsidR="007A7785">
        <w:t xml:space="preserve"> </w:t>
      </w:r>
      <w:r w:rsidR="00F93974" w:rsidRPr="00F93974">
        <w:t>2015</w:t>
      </w:r>
      <w:r w:rsidR="00D8793C">
        <w:t>. W</w:t>
      </w:r>
      <w:r w:rsidR="00533D03">
        <w:t>ith LAS and SWAS</w:t>
      </w:r>
      <w:r w:rsidR="00533D03" w:rsidRPr="00533D03">
        <w:t xml:space="preserve"> </w:t>
      </w:r>
      <w:r w:rsidR="00533D03">
        <w:t>excluded</w:t>
      </w:r>
      <w:r w:rsidR="00D8793C">
        <w:t xml:space="preserve">, the </w:t>
      </w:r>
      <w:r w:rsidR="00643677">
        <w:t>September 2015 performance was 70.5%</w:t>
      </w:r>
      <w:r w:rsidR="004B34E7">
        <w:t>,</w:t>
      </w:r>
      <w:r w:rsidR="001F1305">
        <w:t xml:space="preserve"> </w:t>
      </w:r>
      <w:r w:rsidR="00643677">
        <w:t>down from</w:t>
      </w:r>
      <w:r w:rsidR="00581E8E">
        <w:t xml:space="preserve"> </w:t>
      </w:r>
      <w:r w:rsidR="00632CBA" w:rsidRPr="00632CBA">
        <w:t>7</w:t>
      </w:r>
      <w:r w:rsidR="00A16F11">
        <w:t>0.8</w:t>
      </w:r>
      <w:r w:rsidR="00632CBA" w:rsidRPr="00632CBA">
        <w:t>%</w:t>
      </w:r>
      <w:r w:rsidR="00D1102E">
        <w:t xml:space="preserve"> in </w:t>
      </w:r>
      <w:r w:rsidR="00A16F11">
        <w:t>August</w:t>
      </w:r>
      <w:r w:rsidR="00191EA9">
        <w:t>.</w:t>
      </w:r>
    </w:p>
    <w:p w:rsidR="006C3B5D" w:rsidRDefault="00C51DF6" w:rsidP="00C51DF6">
      <w:r>
        <w:rPr>
          <w:noProof/>
        </w:rPr>
        <w:t xml:space="preserve">In </w:t>
      </w:r>
      <w:r w:rsidR="005B6117">
        <w:rPr>
          <w:noProof/>
        </w:rPr>
        <w:t>September</w:t>
      </w:r>
      <w:r w:rsidR="00FE5BB0">
        <w:rPr>
          <w:noProof/>
        </w:rPr>
        <w:t xml:space="preserve"> </w:t>
      </w:r>
      <w:r>
        <w:rPr>
          <w:noProof/>
        </w:rPr>
        <w:t xml:space="preserve">2015, </w:t>
      </w:r>
      <w:r w:rsidR="005B6117">
        <w:rPr>
          <w:noProof/>
        </w:rPr>
        <w:t>two</w:t>
      </w:r>
      <w:r w:rsidR="00A61D98">
        <w:rPr>
          <w:noProof/>
        </w:rPr>
        <w:t xml:space="preserve"> </w:t>
      </w:r>
      <w:r w:rsidR="00243B32">
        <w:rPr>
          <w:noProof/>
        </w:rPr>
        <w:t>trusts</w:t>
      </w:r>
      <w:r w:rsidR="00243B32" w:rsidRPr="00243B32">
        <w:rPr>
          <w:noProof/>
        </w:rPr>
        <w:t xml:space="preserve"> </w:t>
      </w:r>
      <w:r w:rsidR="004B34E7">
        <w:rPr>
          <w:noProof/>
        </w:rPr>
        <w:t>had greater</w:t>
      </w:r>
      <w:r w:rsidR="00243B32">
        <w:rPr>
          <w:noProof/>
        </w:rPr>
        <w:t xml:space="preserve"> than 75% of Re</w:t>
      </w:r>
      <w:r w:rsidR="005B6117">
        <w:rPr>
          <w:noProof/>
        </w:rPr>
        <w:t>d 2 responses within 8 minutes:</w:t>
      </w:r>
      <w:r w:rsidR="0038780E">
        <w:rPr>
          <w:noProof/>
        </w:rPr>
        <w:t xml:space="preserve"> </w:t>
      </w:r>
      <w:r w:rsidR="00AD0D55">
        <w:rPr>
          <w:noProof/>
        </w:rPr>
        <w:t>West Midlands</w:t>
      </w:r>
      <w:r w:rsidR="004B34E7">
        <w:rPr>
          <w:noProof/>
        </w:rPr>
        <w:t xml:space="preserve"> (75.1</w:t>
      </w:r>
      <w:r w:rsidR="00455AE3">
        <w:rPr>
          <w:noProof/>
        </w:rPr>
        <w:t>%)</w:t>
      </w:r>
      <w:r w:rsidR="005B6117">
        <w:rPr>
          <w:noProof/>
        </w:rPr>
        <w:t xml:space="preserve"> and Isle of Wight (75.8%)</w:t>
      </w:r>
      <w:r w:rsidR="00455AE3">
        <w:rPr>
          <w:noProof/>
        </w:rPr>
        <w:t xml:space="preserve">. </w:t>
      </w:r>
      <w:r w:rsidR="004B34E7">
        <w:rPr>
          <w:noProof/>
        </w:rPr>
        <w:t>Four</w:t>
      </w:r>
      <w:r w:rsidR="00E74070">
        <w:rPr>
          <w:noProof/>
        </w:rPr>
        <w:t xml:space="preserve"> </w:t>
      </w:r>
      <w:r w:rsidR="006417C1">
        <w:rPr>
          <w:noProof/>
        </w:rPr>
        <w:t xml:space="preserve">had fewer than </w:t>
      </w:r>
      <w:r w:rsidR="006417C1" w:rsidRPr="00FE0936">
        <w:rPr>
          <w:noProof/>
        </w:rPr>
        <w:t>7</w:t>
      </w:r>
      <w:r w:rsidR="006417C1">
        <w:rPr>
          <w:noProof/>
        </w:rPr>
        <w:t>0</w:t>
      </w:r>
      <w:r w:rsidR="006417C1" w:rsidRPr="00FE0936">
        <w:rPr>
          <w:noProof/>
        </w:rPr>
        <w:t>%</w:t>
      </w:r>
      <w:r w:rsidR="006417C1">
        <w:rPr>
          <w:noProof/>
        </w:rPr>
        <w:t xml:space="preserve">: </w:t>
      </w:r>
      <w:r w:rsidR="00191EA9">
        <w:rPr>
          <w:noProof/>
        </w:rPr>
        <w:t xml:space="preserve">East Midlands (66.2%), </w:t>
      </w:r>
      <w:r w:rsidR="004B34E7">
        <w:rPr>
          <w:noProof/>
        </w:rPr>
        <w:t xml:space="preserve">East of England (58.7%), </w:t>
      </w:r>
      <w:r w:rsidR="0065426A">
        <w:rPr>
          <w:noProof/>
        </w:rPr>
        <w:t>London</w:t>
      </w:r>
      <w:r w:rsidR="007463B2">
        <w:rPr>
          <w:noProof/>
        </w:rPr>
        <w:t xml:space="preserve"> (</w:t>
      </w:r>
      <w:r w:rsidR="003C183D">
        <w:rPr>
          <w:noProof/>
        </w:rPr>
        <w:t>6</w:t>
      </w:r>
      <w:r w:rsidR="008F7386">
        <w:rPr>
          <w:noProof/>
        </w:rPr>
        <w:t>2.1</w:t>
      </w:r>
      <w:r w:rsidR="007463B2" w:rsidRPr="007463B2">
        <w:rPr>
          <w:noProof/>
        </w:rPr>
        <w:t>%</w:t>
      </w:r>
      <w:r w:rsidR="007463B2">
        <w:rPr>
          <w:noProof/>
        </w:rPr>
        <w:t>)</w:t>
      </w:r>
      <w:r w:rsidR="00191EA9">
        <w:rPr>
          <w:noProof/>
        </w:rPr>
        <w:t xml:space="preserve"> </w:t>
      </w:r>
      <w:r w:rsidR="008F7386">
        <w:rPr>
          <w:noProof/>
        </w:rPr>
        <w:t>and</w:t>
      </w:r>
      <w:r w:rsidR="00922AD2">
        <w:rPr>
          <w:noProof/>
        </w:rPr>
        <w:t xml:space="preserve"> </w:t>
      </w:r>
      <w:r w:rsidR="008F7386">
        <w:rPr>
          <w:noProof/>
        </w:rPr>
        <w:t>South Western (68.1%)</w:t>
      </w:r>
      <w:r w:rsidR="006417C1">
        <w:rPr>
          <w:noProof/>
        </w:rPr>
        <w:t>.</w:t>
      </w:r>
    </w:p>
    <w:p w:rsidR="00F924DA" w:rsidRDefault="007C7FEC" w:rsidP="00C51DF6">
      <w:r>
        <w:rPr>
          <w:noProof/>
        </w:rPr>
        <w:drawing>
          <wp:inline distT="0" distB="0" distL="0" distR="0" wp14:anchorId="01E14CDD" wp14:editId="3B4E667E">
            <wp:extent cx="5657850" cy="3121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3121660"/>
                    </a:xfrm>
                    <a:prstGeom prst="rect">
                      <a:avLst/>
                    </a:prstGeom>
                    <a:noFill/>
                  </pic:spPr>
                </pic:pic>
              </a:graphicData>
            </a:graphic>
          </wp:inline>
        </w:drawing>
      </w:r>
    </w:p>
    <w:p w:rsidR="00C51DF6" w:rsidRDefault="006417C1" w:rsidP="00C51DF6">
      <w:r>
        <w:t>Red 2 calls comprise t</w:t>
      </w:r>
      <w:r w:rsidR="00C51DF6">
        <w:t xml:space="preserve">he vast majority of Category A calls, so the </w:t>
      </w:r>
      <w:r w:rsidR="00AD0D55">
        <w:t xml:space="preserve">DoD </w:t>
      </w:r>
      <w:r w:rsidR="00C51DF6">
        <w:t>pilot affect</w:t>
      </w:r>
      <w:r w:rsidR="00F321DD">
        <w:t>s</w:t>
      </w:r>
      <w:r w:rsidR="00C51DF6">
        <w:t xml:space="preserve"> not only the 8 minute Red 2 measure, but also the 19 minute Category A measure.</w:t>
      </w:r>
    </w:p>
    <w:p w:rsidR="00EA23A9" w:rsidRPr="00127FD0" w:rsidRDefault="00EA23A9" w:rsidP="00EA23A9">
      <w:pPr>
        <w:pStyle w:val="Heading3"/>
      </w:pPr>
      <w:r>
        <w:lastRenderedPageBreak/>
        <w:t>A</w:t>
      </w:r>
      <w:r w:rsidR="00092A97">
        <w:t>3</w:t>
      </w:r>
      <w:r>
        <w:tab/>
      </w:r>
      <w:r w:rsidR="00C94BBC">
        <w:t xml:space="preserve">Category A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Figure 3 shows for England as a whole, this </w:t>
      </w:r>
      <w:r w:rsidR="00AD0D55">
        <w:t>measure</w:t>
      </w:r>
      <w:r w:rsidR="00FB6A17">
        <w:t xml:space="preserve"> decreased from </w:t>
      </w:r>
      <w:r w:rsidR="00F924DA">
        <w:t>93.5% in August</w:t>
      </w:r>
      <w:r w:rsidR="004041D0">
        <w:t xml:space="preserve"> </w:t>
      </w:r>
      <w:r w:rsidR="00AD0D55">
        <w:t>2015 to 9</w:t>
      </w:r>
      <w:r w:rsidR="007978AF">
        <w:t>3</w:t>
      </w:r>
      <w:r w:rsidR="00FB6A17">
        <w:t>.</w:t>
      </w:r>
      <w:r w:rsidR="00F924DA">
        <w:t>2</w:t>
      </w:r>
      <w:r w:rsidR="00AD0D55">
        <w:t xml:space="preserve">% in </w:t>
      </w:r>
      <w:r w:rsidR="008F7386">
        <w:t>September 2015</w:t>
      </w:r>
      <w:r w:rsidR="004041D0">
        <w:t xml:space="preserve">. </w:t>
      </w:r>
      <w:r w:rsidR="00F321DD">
        <w:rPr>
          <w:noProof/>
        </w:rPr>
        <w:t>Excluding LAS and SWAS, the</w:t>
      </w:r>
      <w:r w:rsidR="00FB6A17">
        <w:rPr>
          <w:noProof/>
        </w:rPr>
        <w:t xml:space="preserve"> de</w:t>
      </w:r>
      <w:r w:rsidR="00F321DD">
        <w:rPr>
          <w:noProof/>
        </w:rPr>
        <w:t xml:space="preserve">crease was similar, from </w:t>
      </w:r>
      <w:r w:rsidR="008F7441">
        <w:rPr>
          <w:noProof/>
        </w:rPr>
        <w:t>9</w:t>
      </w:r>
      <w:r w:rsidR="00F924DA">
        <w:rPr>
          <w:noProof/>
        </w:rPr>
        <w:t>3.9</w:t>
      </w:r>
      <w:r w:rsidR="00F321DD" w:rsidRPr="003F33D6">
        <w:rPr>
          <w:noProof/>
        </w:rPr>
        <w:t>%</w:t>
      </w:r>
      <w:r w:rsidR="008F7441">
        <w:rPr>
          <w:noProof/>
        </w:rPr>
        <w:t xml:space="preserve"> to 9</w:t>
      </w:r>
      <w:r w:rsidR="00F924DA">
        <w:rPr>
          <w:noProof/>
        </w:rPr>
        <w:t>3.6</w:t>
      </w:r>
      <w:r w:rsidR="00AD0D55">
        <w:rPr>
          <w:noProof/>
        </w:rPr>
        <w:t>%</w:t>
      </w:r>
      <w:r w:rsidR="00F321DD">
        <w:rPr>
          <w:noProof/>
        </w:rPr>
        <w:t>.</w:t>
      </w:r>
    </w:p>
    <w:p w:rsidR="0085317B" w:rsidRDefault="008D71A9" w:rsidP="00F321DD">
      <w:r>
        <w:rPr>
          <w:noProof/>
        </w:rPr>
        <w:drawing>
          <wp:inline distT="0" distB="0" distL="0" distR="0" wp14:anchorId="4F1DBDE0">
            <wp:extent cx="5712460" cy="32981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3298190"/>
                    </a:xfrm>
                    <a:prstGeom prst="rect">
                      <a:avLst/>
                    </a:prstGeom>
                    <a:noFill/>
                  </pic:spPr>
                </pic:pic>
              </a:graphicData>
            </a:graphic>
          </wp:inline>
        </w:drawing>
      </w:r>
    </w:p>
    <w:p w:rsidR="00F321DD" w:rsidRDefault="00B43524" w:rsidP="00F321DD">
      <w:pPr>
        <w:rPr>
          <w:noProof/>
        </w:rPr>
      </w:pPr>
      <w:r>
        <w:rPr>
          <w:noProof/>
        </w:rPr>
        <w:t>West Midland</w:t>
      </w:r>
      <w:r w:rsidR="00F924DA">
        <w:rPr>
          <w:noProof/>
        </w:rPr>
        <w:t>s had the largest proportion (96.9</w:t>
      </w:r>
      <w:r>
        <w:rPr>
          <w:noProof/>
        </w:rPr>
        <w:t>%)</w:t>
      </w:r>
      <w:r w:rsidR="00DD604F">
        <w:rPr>
          <w:noProof/>
        </w:rPr>
        <w:t xml:space="preserve"> for this measure</w:t>
      </w:r>
      <w:r w:rsidR="000D3E6B">
        <w:rPr>
          <w:noProof/>
        </w:rPr>
        <w:t>.</w:t>
      </w:r>
      <w:r>
        <w:rPr>
          <w:noProof/>
        </w:rPr>
        <w:t xml:space="preserve"> </w:t>
      </w:r>
      <w:r w:rsidR="00653E5D">
        <w:rPr>
          <w:noProof/>
        </w:rPr>
        <w:t xml:space="preserve">Yorkshire (95.3%) and </w:t>
      </w:r>
      <w:r w:rsidR="00F924DA">
        <w:rPr>
          <w:noProof/>
        </w:rPr>
        <w:t>Isle of Wight</w:t>
      </w:r>
      <w:r w:rsidR="00B870E5">
        <w:rPr>
          <w:noProof/>
        </w:rPr>
        <w:t xml:space="preserve"> </w:t>
      </w:r>
      <w:r w:rsidR="00653E5D">
        <w:rPr>
          <w:noProof/>
        </w:rPr>
        <w:t xml:space="preserve">(95.2%) </w:t>
      </w:r>
      <w:r w:rsidR="00F80743">
        <w:rPr>
          <w:noProof/>
        </w:rPr>
        <w:t xml:space="preserve">also </w:t>
      </w:r>
      <w:r>
        <w:rPr>
          <w:noProof/>
        </w:rPr>
        <w:t>met the 9</w:t>
      </w:r>
      <w:r w:rsidRPr="00B430AD">
        <w:rPr>
          <w:noProof/>
        </w:rPr>
        <w:t xml:space="preserve">5% </w:t>
      </w:r>
      <w:r>
        <w:rPr>
          <w:noProof/>
        </w:rPr>
        <w:t xml:space="preserve">standard. </w:t>
      </w:r>
      <w:r w:rsidR="00F924DA">
        <w:rPr>
          <w:noProof/>
        </w:rPr>
        <w:t>Two trusts reported less than 90%</w:t>
      </w:r>
      <w:r w:rsidR="00653E5D">
        <w:rPr>
          <w:noProof/>
        </w:rPr>
        <w:t>:</w:t>
      </w:r>
      <w:r w:rsidR="00F924DA">
        <w:rPr>
          <w:noProof/>
        </w:rPr>
        <w:t xml:space="preserve"> </w:t>
      </w:r>
      <w:r w:rsidR="00191EA9" w:rsidRPr="00D16AE3">
        <w:rPr>
          <w:noProof/>
        </w:rPr>
        <w:t xml:space="preserve">East </w:t>
      </w:r>
      <w:r w:rsidR="00191EA9">
        <w:rPr>
          <w:noProof/>
        </w:rPr>
        <w:t xml:space="preserve">Midlands </w:t>
      </w:r>
      <w:r w:rsidR="00191EA9" w:rsidRPr="005B2160">
        <w:rPr>
          <w:noProof/>
        </w:rPr>
        <w:t>(</w:t>
      </w:r>
      <w:r w:rsidR="00191EA9">
        <w:rPr>
          <w:noProof/>
        </w:rPr>
        <w:t xml:space="preserve">89.6%) and </w:t>
      </w:r>
      <w:r w:rsidR="00653E5D">
        <w:rPr>
          <w:noProof/>
        </w:rPr>
        <w:t xml:space="preserve">East of </w:t>
      </w:r>
      <w:r w:rsidR="00653E5D" w:rsidRPr="00D16AE3">
        <w:rPr>
          <w:noProof/>
        </w:rPr>
        <w:t xml:space="preserve">England </w:t>
      </w:r>
      <w:r w:rsidR="00653E5D">
        <w:rPr>
          <w:noProof/>
        </w:rPr>
        <w:t>(88.9</w:t>
      </w:r>
      <w:r w:rsidR="00653E5D" w:rsidRPr="009E0AC6">
        <w:rPr>
          <w:noProof/>
        </w:rPr>
        <w:t>%</w:t>
      </w:r>
      <w:r w:rsidR="00191EA9">
        <w:rPr>
          <w:noProof/>
        </w:rPr>
        <w:t>).</w:t>
      </w:r>
    </w:p>
    <w:p w:rsidR="00774123" w:rsidRDefault="00FF385A" w:rsidP="00774123">
      <w:r>
        <w:t>The measurement of the o</w:t>
      </w:r>
      <w:r w:rsidR="00774123">
        <w:t xml:space="preserve">ther Systems Indicators </w:t>
      </w:r>
      <w:r>
        <w:t xml:space="preserve">is </w:t>
      </w:r>
      <w:r w:rsidR="000D3E6B">
        <w:t>unaffected by the pilot</w:t>
      </w:r>
      <w:r w:rsidR="00774123">
        <w:t>.</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4855AA">
        <w:t>September</w:t>
      </w:r>
      <w:r w:rsidR="0085317B">
        <w:t xml:space="preserve"> </w:t>
      </w:r>
      <w:r>
        <w:t>2015 was</w:t>
      </w:r>
      <w:r w:rsidR="004855AA">
        <w:t xml:space="preserve"> </w:t>
      </w:r>
      <w:r w:rsidR="004855AA" w:rsidRPr="004855AA">
        <w:t>759,166</w:t>
      </w:r>
      <w:r w:rsidR="009141A4">
        <w:t xml:space="preserve">, </w:t>
      </w:r>
      <w:r w:rsidR="00177CDB">
        <w:t>an average of</w:t>
      </w:r>
      <w:r>
        <w:t xml:space="preserve"> </w:t>
      </w:r>
      <w:r w:rsidR="00C2676B" w:rsidRPr="00C2676B">
        <w:t>25</w:t>
      </w:r>
      <w:r w:rsidR="004855AA">
        <w:t>.3</w:t>
      </w:r>
      <w:r w:rsidR="00AB0008">
        <w:t xml:space="preserve"> thousand</w:t>
      </w:r>
      <w:r w:rsidR="00C2676B" w:rsidRPr="00C2676B">
        <w:t xml:space="preserve"> </w:t>
      </w:r>
      <w:r w:rsidRPr="005B7C87">
        <w:t>per day</w:t>
      </w:r>
      <w:r w:rsidR="00E9274F">
        <w:t>,</w:t>
      </w:r>
      <w:r w:rsidR="007F4039">
        <w:t xml:space="preserve"> </w:t>
      </w:r>
      <w:r w:rsidR="004855AA">
        <w:t>up from the 24.7 thousand per day for September 2014</w:t>
      </w:r>
      <w:r w:rsidR="00426EE4">
        <w:t xml:space="preserve">. </w:t>
      </w:r>
      <w:r w:rsidR="007F4016">
        <w:t>Figure 4 shows that this measure often changes a lot from month to month.</w:t>
      </w:r>
    </w:p>
    <w:p w:rsidR="003F3CB1" w:rsidRDefault="00AD7C90" w:rsidP="00AD7C90">
      <w:r>
        <w:t xml:space="preserve">There were </w:t>
      </w:r>
      <w:r w:rsidR="004855AA" w:rsidRPr="004855AA">
        <w:t>523,939</w:t>
      </w:r>
      <w:r w:rsidR="004855AA">
        <w:t xml:space="preserve"> </w:t>
      </w:r>
      <w:r w:rsidRPr="00AD7C90">
        <w:t>emergency calls that receive</w:t>
      </w:r>
      <w:r w:rsidR="00037F53">
        <w:t>d</w:t>
      </w:r>
      <w:r w:rsidRPr="00AD7C90">
        <w:t xml:space="preserve"> a face-to-face resp</w:t>
      </w:r>
      <w:r>
        <w:t xml:space="preserve">onse from the ambulance service in </w:t>
      </w:r>
      <w:r w:rsidR="004855AA">
        <w:t>September</w:t>
      </w:r>
      <w:r w:rsidR="00BF4628">
        <w:t xml:space="preserve"> </w:t>
      </w:r>
      <w:r>
        <w:t>2015</w:t>
      </w:r>
      <w:r w:rsidR="002C28AD">
        <w:t>.</w:t>
      </w:r>
      <w:r w:rsidR="00E825BE">
        <w:t xml:space="preserve"> </w:t>
      </w:r>
      <w:r w:rsidR="002C28AD">
        <w:t xml:space="preserve">This was an average of </w:t>
      </w:r>
      <w:r w:rsidR="002C28AD" w:rsidRPr="00C2676B">
        <w:t>17</w:t>
      </w:r>
      <w:r w:rsidR="003374D2">
        <w:t>.5</w:t>
      </w:r>
      <w:r w:rsidR="00AB0008">
        <w:t xml:space="preserve"> thousand</w:t>
      </w:r>
      <w:r w:rsidR="002C28AD" w:rsidRPr="00C2676B">
        <w:t xml:space="preserve"> </w:t>
      </w:r>
      <w:r w:rsidR="003374D2">
        <w:t>per day, similar to 17.4 thousand per day in September</w:t>
      </w:r>
      <w:r w:rsidR="007F4016">
        <w:t xml:space="preserve"> 2014.</w:t>
      </w:r>
    </w:p>
    <w:p w:rsidR="00191AB9" w:rsidRPr="008E5931" w:rsidRDefault="00A32B3E" w:rsidP="00806A50">
      <w:pPr>
        <w:widowControl w:val="0"/>
        <w:rPr>
          <w:rFonts w:cs="Arial"/>
        </w:rPr>
      </w:pPr>
      <w:r>
        <w:lastRenderedPageBreak/>
        <w:t xml:space="preserve">There were </w:t>
      </w:r>
      <w:r w:rsidR="003374D2" w:rsidRPr="003374D2">
        <w:t>379,676</w:t>
      </w:r>
      <w:r w:rsidR="00C2676B" w:rsidRPr="00C2676B">
        <w:t xml:space="preserve"> </w:t>
      </w:r>
      <w:r>
        <w:t xml:space="preserve">incidents </w:t>
      </w:r>
      <w:r w:rsidR="00F80743">
        <w:t>with</w:t>
      </w:r>
      <w:r w:rsidR="001E30CD">
        <w:t xml:space="preserve"> a</w:t>
      </w:r>
      <w:r>
        <w:t xml:space="preserve"> </w:t>
      </w:r>
      <w:r w:rsidR="00191AB9">
        <w:t xml:space="preserve">patient </w:t>
      </w:r>
      <w:r w:rsidR="001E30CD">
        <w:t xml:space="preserve">transported </w:t>
      </w:r>
      <w:r w:rsidR="00191AB9">
        <w:t>to Type 1 or Type 2 A&amp;E</w:t>
      </w:r>
      <w:r w:rsidR="00191AB9">
        <w:rPr>
          <w:rStyle w:val="FootnoteReference"/>
        </w:rPr>
        <w:footnoteReference w:id="5"/>
      </w:r>
      <w:r w:rsidR="00191AB9">
        <w:t xml:space="preserve"> in </w:t>
      </w:r>
      <w:r w:rsidR="003374D2">
        <w:t>September</w:t>
      </w:r>
      <w:r w:rsidR="00C137F2">
        <w:t xml:space="preserve"> </w:t>
      </w:r>
      <w:r w:rsidR="00037F53">
        <w:t>2015</w:t>
      </w:r>
      <w:r w:rsidR="00D52EE6">
        <w:t xml:space="preserve">, an </w:t>
      </w:r>
      <w:r w:rsidR="00037F53">
        <w:t xml:space="preserve">average </w:t>
      </w:r>
      <w:r w:rsidR="00F23C98">
        <w:t xml:space="preserve">of </w:t>
      </w:r>
      <w:r w:rsidR="003374D2">
        <w:t>12.7</w:t>
      </w:r>
      <w:r w:rsidR="00AB0008">
        <w:t xml:space="preserve"> thousand</w:t>
      </w:r>
      <w:r w:rsidR="00C2676B" w:rsidRPr="00C2676B">
        <w:t xml:space="preserve"> </w:t>
      </w:r>
      <w:r w:rsidR="00191AB9">
        <w:t>per day</w:t>
      </w:r>
      <w:r w:rsidR="003374D2">
        <w:t>, similar to 12.6</w:t>
      </w:r>
      <w:r w:rsidR="007F4016">
        <w:t xml:space="preserve"> thousand per </w:t>
      </w:r>
      <w:r w:rsidR="003374D2">
        <w:t>day in September</w:t>
      </w:r>
      <w:r w:rsidR="007F4016">
        <w:t xml:space="preserve"> 2014</w:t>
      </w:r>
      <w:r w:rsidR="00E6125B">
        <w:t>.</w:t>
      </w:r>
    </w:p>
    <w:p w:rsidR="003425A1" w:rsidRDefault="003C24D1" w:rsidP="003425A1">
      <w:r>
        <w:t xml:space="preserve">There were </w:t>
      </w:r>
      <w:r w:rsidR="003374D2" w:rsidRPr="003374D2">
        <w:t>260,181</w:t>
      </w:r>
      <w:r w:rsidR="003374D2">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3374D2">
        <w:t>September</w:t>
      </w:r>
      <w:r w:rsidR="00793175">
        <w:t xml:space="preserve"> </w:t>
      </w:r>
      <w:r w:rsidR="002941E6">
        <w:t>2015,</w:t>
      </w:r>
      <w:r w:rsidR="003374D2">
        <w:t xml:space="preserve"> this equates to 8.7</w:t>
      </w:r>
      <w:r w:rsidR="00AB0008">
        <w:t xml:space="preserve"> thousand</w:t>
      </w:r>
      <w:r w:rsidR="00474314">
        <w:t xml:space="preserve"> </w:t>
      </w:r>
      <w:r w:rsidR="00191AB9">
        <w:t>per day</w:t>
      </w:r>
      <w:r w:rsidR="00793175">
        <w:t xml:space="preserve">. </w:t>
      </w:r>
      <w:r w:rsidR="003374D2">
        <w:t>This was higher than the 8.2 thousand per day in September</w:t>
      </w:r>
      <w:r w:rsidR="007F4016">
        <w:t xml:space="preserve"> 2014.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CE6F95">
        <w:t xml:space="preserve"> 2014, but </w:t>
      </w:r>
      <w:r w:rsidR="00B870E5">
        <w:t>has changed little</w:t>
      </w:r>
      <w:r w:rsidR="00F80743">
        <w:t xml:space="preserve"> </w:t>
      </w:r>
      <w:r w:rsidR="00F0288C">
        <w:t>in 2015.</w:t>
      </w:r>
    </w:p>
    <w:p w:rsidR="00266D58" w:rsidRDefault="00266D58" w:rsidP="003425A1">
      <w:r>
        <w:rPr>
          <w:noProof/>
        </w:rPr>
        <w:drawing>
          <wp:inline distT="0" distB="0" distL="0" distR="0" wp14:anchorId="04255C0D">
            <wp:extent cx="5553710" cy="560895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710" cy="5608955"/>
                    </a:xfrm>
                    <a:prstGeom prst="rect">
                      <a:avLst/>
                    </a:prstGeom>
                    <a:noFill/>
                  </pic:spPr>
                </pic:pic>
              </a:graphicData>
            </a:graphic>
          </wp:inline>
        </w:drawing>
      </w:r>
    </w:p>
    <w:p w:rsidR="003425A1" w:rsidRDefault="003425A1" w:rsidP="003425A1">
      <w:pPr>
        <w:pStyle w:val="NoSpacing"/>
      </w:pPr>
    </w:p>
    <w:p w:rsidR="003A0D0C" w:rsidRDefault="003A0D0C" w:rsidP="003A0D0C">
      <w:pPr>
        <w:pStyle w:val="Heading3"/>
      </w:pPr>
      <w:r>
        <w:lastRenderedPageBreak/>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8F7386">
        <w:t>September</w:t>
      </w:r>
      <w:r w:rsidR="0013777A">
        <w:t xml:space="preserve"> </w:t>
      </w:r>
      <w:r w:rsidR="000D7762">
        <w:t>2015</w:t>
      </w:r>
      <w:r>
        <w:t xml:space="preserve"> </w:t>
      </w:r>
    </w:p>
    <w:tbl>
      <w:tblPr>
        <w:tblW w:w="9271" w:type="dxa"/>
        <w:tblLayout w:type="fixed"/>
        <w:tblCellMar>
          <w:left w:w="57" w:type="dxa"/>
          <w:right w:w="57" w:type="dxa"/>
        </w:tblCellMar>
        <w:tblLook w:val="04A0" w:firstRow="1" w:lastRow="0" w:firstColumn="1" w:lastColumn="0" w:noHBand="0" w:noVBand="1"/>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Highest Trust</w:t>
            </w:r>
          </w:p>
        </w:tc>
      </w:tr>
      <w:tr w:rsidR="0037489E" w:rsidTr="006A5F54">
        <w:trPr>
          <w:cantSplit/>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081437">
            <w:pPr>
              <w:pStyle w:val="NoSpacing"/>
              <w:jc w:val="right"/>
              <w:rPr>
                <w:sz w:val="22"/>
                <w:szCs w:val="22"/>
              </w:rPr>
            </w:pPr>
            <w:r w:rsidRPr="003E345E">
              <w:rPr>
                <w:szCs w:val="22"/>
              </w:rPr>
              <w:t>0.</w:t>
            </w:r>
            <w:r w:rsidR="003374D2">
              <w:rPr>
                <w:szCs w:val="22"/>
              </w:rPr>
              <w:t>5</w:t>
            </w:r>
            <w:r w:rsidRPr="003E345E">
              <w:rPr>
                <w:szCs w:val="22"/>
              </w:rPr>
              <w:t>%</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3374D2">
              <w:rPr>
                <w:szCs w:val="22"/>
              </w:rPr>
              <w:t>1</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1F27E7" w:rsidP="001F27E7">
            <w:pPr>
              <w:pStyle w:val="NoSpacing"/>
              <w:jc w:val="center"/>
              <w:rPr>
                <w:sz w:val="22"/>
                <w:szCs w:val="22"/>
              </w:rPr>
            </w:pPr>
            <w:r>
              <w:rPr>
                <w:sz w:val="22"/>
                <w:szCs w:val="22"/>
              </w:rPr>
              <w:t>South</w:t>
            </w:r>
            <w:r w:rsidRPr="001F27E7">
              <w:rPr>
                <w:sz w:val="22"/>
                <w:szCs w:val="22"/>
              </w:rPr>
              <w:t xml:space="preserve"> E</w:t>
            </w:r>
            <w:r>
              <w:rPr>
                <w:sz w:val="22"/>
                <w:szCs w:val="22"/>
              </w:rPr>
              <w:t>ast</w:t>
            </w:r>
          </w:p>
        </w:tc>
        <w:tc>
          <w:tcPr>
            <w:tcW w:w="852" w:type="dxa"/>
            <w:tcBorders>
              <w:top w:val="single" w:sz="4" w:space="0" w:color="auto"/>
            </w:tcBorders>
            <w:shd w:val="clear" w:color="000000" w:fill="FFFFFF"/>
            <w:vAlign w:val="center"/>
          </w:tcPr>
          <w:p w:rsidR="0032599C" w:rsidRPr="00E53110" w:rsidRDefault="00A733D7" w:rsidP="00081437">
            <w:pPr>
              <w:pStyle w:val="NoSpacing"/>
              <w:jc w:val="right"/>
              <w:rPr>
                <w:sz w:val="22"/>
                <w:szCs w:val="22"/>
              </w:rPr>
            </w:pPr>
            <w:r>
              <w:rPr>
                <w:szCs w:val="22"/>
              </w:rPr>
              <w:t>1.</w:t>
            </w:r>
            <w:r w:rsidR="003374D2">
              <w:rPr>
                <w:szCs w:val="22"/>
              </w:rPr>
              <w:t>1</w:t>
            </w:r>
            <w:r w:rsidR="007D2560" w:rsidRPr="007D2560">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1F27E7" w:rsidRDefault="001F27E7" w:rsidP="001F27E7">
            <w:pPr>
              <w:jc w:val="right"/>
              <w:rPr>
                <w:rFonts w:cs="Arial"/>
              </w:rPr>
            </w:pPr>
            <w:r>
              <w:rPr>
                <w:rFonts w:cs="Arial"/>
              </w:rPr>
              <w:t>10.1%</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1F27E7" w:rsidP="00D520D5">
            <w:pPr>
              <w:pStyle w:val="NoSpacing"/>
              <w:jc w:val="right"/>
              <w:rPr>
                <w:sz w:val="22"/>
                <w:szCs w:val="22"/>
              </w:rPr>
            </w:pPr>
            <w:r>
              <w:rPr>
                <w:szCs w:val="22"/>
              </w:rPr>
              <w:t>5.1</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1F27E7" w:rsidP="002221E6">
            <w:pPr>
              <w:pStyle w:val="NoSpacing"/>
              <w:jc w:val="center"/>
              <w:rPr>
                <w:sz w:val="22"/>
                <w:szCs w:val="22"/>
              </w:rPr>
            </w:pPr>
            <w:r>
              <w:rPr>
                <w:szCs w:val="22"/>
              </w:rPr>
              <w:t>East Midlands</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1F27E7">
              <w:rPr>
                <w:szCs w:val="22"/>
              </w:rPr>
              <w:t>5.4</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B870E5">
            <w:pPr>
              <w:pStyle w:val="NoSpacing"/>
              <w:jc w:val="right"/>
              <w:rPr>
                <w:sz w:val="22"/>
                <w:szCs w:val="22"/>
              </w:rPr>
            </w:pPr>
            <w:r>
              <w:rPr>
                <w:szCs w:val="22"/>
              </w:rPr>
              <w:t>37.</w:t>
            </w:r>
            <w:r w:rsidR="00653E5D">
              <w:rPr>
                <w:szCs w:val="22"/>
              </w:rPr>
              <w:t>0</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D52EE6" w:rsidP="002221E6">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653E5D" w:rsidP="00D520D5">
            <w:pPr>
              <w:pStyle w:val="NoSpacing"/>
              <w:jc w:val="right"/>
              <w:rPr>
                <w:sz w:val="22"/>
                <w:szCs w:val="22"/>
              </w:rPr>
            </w:pPr>
            <w:r>
              <w:rPr>
                <w:szCs w:val="22"/>
              </w:rPr>
              <w:t>29</w:t>
            </w:r>
            <w:r w:rsidR="00A733D7">
              <w:rPr>
                <w:szCs w:val="22"/>
              </w:rPr>
              <w:t>.</w:t>
            </w:r>
            <w:r>
              <w:rPr>
                <w:szCs w:val="22"/>
              </w:rPr>
              <w:t>7</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32599C" w:rsidP="00F0288C">
            <w:pPr>
              <w:pStyle w:val="NoSpacing"/>
              <w:jc w:val="center"/>
              <w:rPr>
                <w:sz w:val="22"/>
                <w:szCs w:val="22"/>
              </w:rPr>
            </w:pPr>
            <w:r w:rsidRPr="00753EA9">
              <w:rPr>
                <w:szCs w:val="22"/>
              </w:rPr>
              <w:t>South Western</w:t>
            </w:r>
          </w:p>
        </w:tc>
        <w:tc>
          <w:tcPr>
            <w:tcW w:w="852" w:type="dxa"/>
            <w:shd w:val="clear" w:color="000000" w:fill="FFFFFF"/>
            <w:vAlign w:val="center"/>
          </w:tcPr>
          <w:p w:rsidR="0032599C" w:rsidRPr="00E53110" w:rsidRDefault="00E02284" w:rsidP="00A733D7">
            <w:pPr>
              <w:pStyle w:val="NoSpacing"/>
              <w:jc w:val="right"/>
              <w:rPr>
                <w:sz w:val="22"/>
                <w:szCs w:val="22"/>
              </w:rPr>
            </w:pPr>
            <w:r>
              <w:rPr>
                <w:szCs w:val="22"/>
              </w:rPr>
              <w:t>5</w:t>
            </w:r>
            <w:r w:rsidR="00653E5D">
              <w:rPr>
                <w:szCs w:val="22"/>
              </w:rPr>
              <w:t>2.3</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r w:rsidRPr="00E53110">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1F27E7" w:rsidP="00091724">
            <w:pPr>
              <w:pStyle w:val="NoSpacing"/>
              <w:jc w:val="right"/>
              <w:rPr>
                <w:sz w:val="22"/>
                <w:szCs w:val="22"/>
              </w:rPr>
            </w:pPr>
            <w:r w:rsidRPr="001F27E7">
              <w:rPr>
                <w:szCs w:val="22"/>
              </w:rPr>
              <w:t>6.6%</w:t>
            </w:r>
          </w:p>
        </w:tc>
        <w:tc>
          <w:tcPr>
            <w:tcW w:w="1417"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1F27E7" w:rsidP="006F26D8">
            <w:pPr>
              <w:pStyle w:val="NoSpacing"/>
              <w:jc w:val="right"/>
              <w:rPr>
                <w:sz w:val="22"/>
                <w:szCs w:val="22"/>
              </w:rPr>
            </w:pPr>
            <w:r>
              <w:rPr>
                <w:szCs w:val="22"/>
              </w:rPr>
              <w:t>1.9</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1F27E7" w:rsidP="002221E6">
            <w:pPr>
              <w:pStyle w:val="NoSpacing"/>
              <w:jc w:val="center"/>
              <w:rPr>
                <w:sz w:val="22"/>
                <w:szCs w:val="22"/>
              </w:rPr>
            </w:pPr>
            <w:r>
              <w:rPr>
                <w:szCs w:val="22"/>
              </w:rPr>
              <w:t>West Midlands</w:t>
            </w:r>
          </w:p>
        </w:tc>
        <w:tc>
          <w:tcPr>
            <w:tcW w:w="852" w:type="dxa"/>
            <w:shd w:val="clear" w:color="000000" w:fill="FFFFFF"/>
            <w:vAlign w:val="center"/>
          </w:tcPr>
          <w:p w:rsidR="0032599C" w:rsidRPr="00E53110" w:rsidRDefault="00837B74" w:rsidP="006F26D8">
            <w:pPr>
              <w:pStyle w:val="NoSpacing"/>
              <w:jc w:val="right"/>
              <w:rPr>
                <w:sz w:val="22"/>
                <w:szCs w:val="22"/>
              </w:rPr>
            </w:pPr>
            <w:r>
              <w:rPr>
                <w:szCs w:val="22"/>
              </w:rPr>
              <w:t>1</w:t>
            </w:r>
            <w:r w:rsidR="001F27E7">
              <w:rPr>
                <w:szCs w:val="22"/>
              </w:rPr>
              <w:t>5</w:t>
            </w:r>
            <w:r w:rsidR="008E5DE6">
              <w:rPr>
                <w:szCs w:val="22"/>
              </w:rPr>
              <w:t>.0</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8E5DE6">
              <w:rPr>
                <w:szCs w:val="22"/>
              </w:rPr>
              <w:t>4</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837B74" w:rsidP="00EE3FA0">
            <w:pPr>
              <w:pStyle w:val="NoSpacing"/>
              <w:jc w:val="center"/>
              <w:rPr>
                <w:sz w:val="22"/>
                <w:szCs w:val="22"/>
              </w:rPr>
            </w:pPr>
            <w:r>
              <w:rPr>
                <w:szCs w:val="22"/>
              </w:rPr>
              <w:t>Yorkshire</w:t>
            </w:r>
            <w:r w:rsidR="00145910" w:rsidRPr="00145910">
              <w:rPr>
                <w:sz w:val="20"/>
                <w:szCs w:val="20"/>
                <w:vertAlign w:val="superscript"/>
              </w:rPr>
              <w:t>6</w:t>
            </w:r>
          </w:p>
        </w:tc>
        <w:tc>
          <w:tcPr>
            <w:tcW w:w="850" w:type="dxa"/>
            <w:tcBorders>
              <w:right w:val="single" w:sz="4" w:space="0" w:color="auto"/>
            </w:tcBorders>
            <w:shd w:val="clear" w:color="000000" w:fill="FFFFFF"/>
            <w:vAlign w:val="center"/>
          </w:tcPr>
          <w:p w:rsidR="0032599C" w:rsidRPr="00E53110" w:rsidRDefault="00EE3FA0" w:rsidP="006F26D8">
            <w:pPr>
              <w:pStyle w:val="NoSpacing"/>
              <w:jc w:val="right"/>
              <w:rPr>
                <w:sz w:val="22"/>
                <w:szCs w:val="22"/>
              </w:rPr>
            </w:pPr>
            <w:r>
              <w:rPr>
                <w:szCs w:val="22"/>
              </w:rPr>
              <w:t>3</w:t>
            </w:r>
            <w:r w:rsidR="0032599C" w:rsidRPr="00753EA9">
              <w:rPr>
                <w:szCs w:val="22"/>
              </w:rPr>
              <w:t>.</w:t>
            </w:r>
            <w:r>
              <w:rPr>
                <w:szCs w:val="22"/>
              </w:rPr>
              <w:t>2</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EE3FA0" w:rsidP="00753EA9">
            <w:pPr>
              <w:pStyle w:val="NoSpacing"/>
              <w:jc w:val="right"/>
              <w:rPr>
                <w:sz w:val="22"/>
                <w:szCs w:val="22"/>
              </w:rPr>
            </w:pPr>
            <w:r>
              <w:rPr>
                <w:szCs w:val="22"/>
              </w:rPr>
              <w:t>8.5</w:t>
            </w:r>
            <w:r w:rsidR="00D6205D" w:rsidRPr="00D6205D">
              <w:rPr>
                <w:szCs w:val="22"/>
              </w:rPr>
              <w:t>%</w:t>
            </w:r>
          </w:p>
        </w:tc>
      </w:tr>
      <w:tr w:rsidR="0037489E" w:rsidTr="006A5F54">
        <w:trPr>
          <w:cantSplit/>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E53110" w:rsidRDefault="008E5DE6" w:rsidP="00A75E1A">
            <w:pPr>
              <w:pStyle w:val="NoSpacing"/>
              <w:jc w:val="right"/>
              <w:rPr>
                <w:sz w:val="22"/>
                <w:szCs w:val="22"/>
              </w:rPr>
            </w:pPr>
            <w:r w:rsidRPr="008E5DE6">
              <w:rPr>
                <w:szCs w:val="22"/>
              </w:rPr>
              <w:t>379,676</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r w:rsidR="00EE3FA0">
              <w:rPr>
                <w:rStyle w:val="FootnoteReference"/>
              </w:rPr>
              <w:footnoteReference w:id="6"/>
            </w:r>
          </w:p>
          <w:p w:rsidR="0032599C" w:rsidRPr="00E53110" w:rsidRDefault="0032599C" w:rsidP="00014432">
            <w:pPr>
              <w:pStyle w:val="NoSpacing"/>
              <w:jc w:val="center"/>
              <w:rPr>
                <w:sz w:val="22"/>
                <w:szCs w:val="22"/>
              </w:rPr>
            </w:pPr>
            <w:r w:rsidRPr="009E4593">
              <w:t>East</w:t>
            </w:r>
          </w:p>
        </w:tc>
        <w:tc>
          <w:tcPr>
            <w:tcW w:w="850" w:type="dxa"/>
            <w:tcBorders>
              <w:bottom w:val="single" w:sz="4" w:space="0" w:color="auto"/>
              <w:right w:val="single" w:sz="4" w:space="0" w:color="auto"/>
            </w:tcBorders>
            <w:shd w:val="clear" w:color="auto" w:fill="auto"/>
            <w:vAlign w:val="center"/>
          </w:tcPr>
          <w:p w:rsidR="00A75E1A" w:rsidRPr="00E53110" w:rsidRDefault="00E41E8F" w:rsidP="00474314">
            <w:pPr>
              <w:pStyle w:val="NoSpacing"/>
              <w:jc w:val="right"/>
              <w:rPr>
                <w:sz w:val="22"/>
                <w:szCs w:val="22"/>
              </w:rPr>
            </w:pPr>
            <w:r w:rsidRPr="00E41E8F">
              <w:rPr>
                <w:szCs w:val="22"/>
              </w:rPr>
              <w:t>19,749</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E53110" w:rsidRDefault="00E41E8F" w:rsidP="00A75E1A">
            <w:pPr>
              <w:pStyle w:val="NoSpacing"/>
              <w:jc w:val="right"/>
              <w:rPr>
                <w:sz w:val="22"/>
                <w:szCs w:val="22"/>
              </w:rPr>
            </w:pPr>
            <w:r w:rsidRPr="00E41E8F">
              <w:rPr>
                <w:szCs w:val="22"/>
              </w:rPr>
              <w:t>62,397</w:t>
            </w:r>
          </w:p>
        </w:tc>
      </w:tr>
    </w:tbl>
    <w:p w:rsidR="00043776" w:rsidRDefault="00043776" w:rsidP="00043776">
      <w:pPr>
        <w:pStyle w:val="NoSpacing"/>
      </w:pPr>
    </w:p>
    <w:p w:rsidR="0054610C" w:rsidRDefault="001F27E7" w:rsidP="00C73251">
      <w:r>
        <w:t>In September 2015</w:t>
      </w:r>
      <w:r w:rsidR="00A95D10">
        <w:t xml:space="preserve">, the </w:t>
      </w:r>
      <w:r w:rsidR="00043776">
        <w:t xml:space="preserve">proportion </w:t>
      </w:r>
      <w:r w:rsidR="00A95D10">
        <w:t>of c</w:t>
      </w:r>
      <w:r w:rsidR="00A95D10" w:rsidRPr="00A95D10">
        <w:t>alls resolved through telephone assessment</w:t>
      </w:r>
      <w:r w:rsidR="00145910">
        <w:t xml:space="preserve"> was</w:t>
      </w:r>
      <w:r>
        <w:t xml:space="preserve"> 10.1</w:t>
      </w:r>
      <w:r w:rsidR="009C268C">
        <w:t>%,</w:t>
      </w:r>
      <w:r w:rsidR="00145910">
        <w:t xml:space="preserve"> a</w:t>
      </w:r>
      <w:r w:rsidR="009C268C">
        <w:t xml:space="preserve"> </w:t>
      </w:r>
      <w:r w:rsidR="00145910">
        <w:t>significant</w:t>
      </w:r>
      <w:r w:rsidR="00145910">
        <w:rPr>
          <w:rStyle w:val="FootnoteReference"/>
        </w:rPr>
        <w:footnoteReference w:id="7"/>
      </w:r>
      <w:r w:rsidR="00145910">
        <w:t xml:space="preserve"> increase on last year, and </w:t>
      </w:r>
      <w:r w:rsidR="009C268C">
        <w:t>the highest proportion</w:t>
      </w:r>
      <w:r w:rsidR="00043776">
        <w:t xml:space="preserve"> </w:t>
      </w:r>
      <w:r w:rsidR="00864BBA">
        <w:t>since monthly data collection began in April 2011</w:t>
      </w:r>
      <w:r w:rsidR="00E6125B">
        <w:t>.</w:t>
      </w:r>
    </w:p>
    <w:p w:rsidR="00145910" w:rsidRDefault="00145910" w:rsidP="00C73251">
      <w:r>
        <w:t>Of emergency calls resolved with telephone advice, the proportion where the patient subsequently re-contacts 999 within 24 hours was 6.6% in September 2015, the lowest since monthly data collection began.</w:t>
      </w:r>
    </w:p>
    <w:p w:rsidR="00B267AF" w:rsidRDefault="00B267AF" w:rsidP="00B267AF">
      <w:pPr>
        <w:pStyle w:val="Heading3"/>
      </w:pPr>
      <w:r>
        <w:t>A6</w:t>
      </w:r>
      <w:r>
        <w:tab/>
        <w:t>Revisions</w:t>
      </w:r>
    </w:p>
    <w:p w:rsidR="00B267AF" w:rsidRDefault="00B267AF" w:rsidP="00043776">
      <w:r>
        <w:t>Every six months, Trusts can revise their Systems Indicator</w:t>
      </w:r>
      <w:r w:rsidR="00145910">
        <w:t>s. September 2015 was the month</w:t>
      </w:r>
      <w:r>
        <w:t xml:space="preserve"> in the revision timetable (Section C2) for Trust</w:t>
      </w:r>
      <w:r w:rsidR="00145910">
        <w:t>s</w:t>
      </w:r>
      <w:r>
        <w:t xml:space="preserve"> to submit any revisi</w:t>
      </w:r>
      <w:r w:rsidR="00145910">
        <w:t>ons for the previous six</w:t>
      </w:r>
      <w:r w:rsidR="00EE0F1A">
        <w:t xml:space="preserve"> months. </w:t>
      </w:r>
      <w:r>
        <w:t>No revisions were submitted by any of the trusts for any of the months.</w:t>
      </w:r>
    </w:p>
    <w:p w:rsidR="00E6125B" w:rsidRDefault="00E6125B" w:rsidP="00043776"/>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lastRenderedPageBreak/>
        <w:t>B1</w:t>
      </w:r>
      <w:r>
        <w:tab/>
        <w:t>Cardiac arrest:</w:t>
      </w:r>
      <w:r w:rsidRPr="00992442">
        <w:t xml:space="preserve"> </w:t>
      </w:r>
      <w:r w:rsidRPr="00DA6E95">
        <w:t>return of spontaneous circulation (ROSC</w:t>
      </w:r>
      <w:r w:rsidR="00C814F1">
        <w:t>)</w:t>
      </w:r>
    </w:p>
    <w:p w:rsidR="0054610C" w:rsidRDefault="00044185" w:rsidP="003A0D0C">
      <w:r>
        <w:t xml:space="preserve">Patients in cardiac arrest will typically have no pulse and will not be breathing. </w:t>
      </w:r>
      <w:r w:rsidR="0032599C" w:rsidRPr="00DA6E95">
        <w:t xml:space="preserve">In </w:t>
      </w:r>
      <w:r w:rsidR="00E41E8F">
        <w:t>June</w:t>
      </w:r>
      <w:r w:rsidR="004B406E">
        <w:t xml:space="preserve">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E41E8F">
        <w:t>2,454</w:t>
      </w:r>
      <w:r w:rsidR="004B406E">
        <w:t xml:space="preserve"> </w:t>
      </w:r>
      <w:r>
        <w:t xml:space="preserve">such </w:t>
      </w:r>
      <w:r w:rsidR="0032599C" w:rsidRPr="00DA6E95">
        <w:t>patients</w:t>
      </w:r>
      <w:r w:rsidR="0032599C">
        <w:t xml:space="preserve">. Of these, </w:t>
      </w:r>
      <w:r w:rsidR="00E41E8F">
        <w:t>733</w:t>
      </w:r>
      <w:r w:rsidR="00AC1EF7" w:rsidRPr="00AC1EF7">
        <w:t xml:space="preserve"> </w:t>
      </w:r>
      <w:r w:rsidR="0032599C">
        <w:t>(</w:t>
      </w:r>
      <w:r w:rsidR="00E41E8F">
        <w:t>30</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E41E8F">
        <w:t>, higher than</w:t>
      </w:r>
      <w:r w:rsidR="00BA610C">
        <w:t xml:space="preserve"> the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32599C" w:rsidRPr="00D13275">
        <w:t>%</w:t>
      </w:r>
      <w:r w:rsidR="0032599C" w:rsidRPr="00296E05">
        <w:t>.</w:t>
      </w:r>
    </w:p>
    <w:p w:rsidR="00CF061B" w:rsidRDefault="008F7386" w:rsidP="003A0D0C">
      <w:r>
        <w:t>The largest</w:t>
      </w:r>
      <w:r w:rsidR="00C73251">
        <w:rPr>
          <w:rStyle w:val="FootnoteReference"/>
        </w:rPr>
        <w:footnoteReference w:id="8"/>
      </w:r>
      <w:r>
        <w:t xml:space="preserve"> proportion in June</w:t>
      </w:r>
      <w:r w:rsidR="00CF061B">
        <w:t xml:space="preserve"> </w:t>
      </w:r>
      <w:r w:rsidR="00CF061B" w:rsidRPr="00CF061B">
        <w:t xml:space="preserve">2015 was </w:t>
      </w:r>
      <w:r w:rsidR="00AF2CDC">
        <w:t>36</w:t>
      </w:r>
      <w:r w:rsidR="005F29B1">
        <w:t>% for</w:t>
      </w:r>
      <w:r w:rsidR="00AF2CDC">
        <w:t xml:space="preserve"> North West</w:t>
      </w:r>
      <w:r w:rsidR="004D6E3F">
        <w:t>.</w:t>
      </w:r>
      <w:r w:rsidR="00C73251">
        <w:t xml:space="preserve"> </w:t>
      </w:r>
      <w:r w:rsidR="00AF2CDC">
        <w:t>The smallest proportion was</w:t>
      </w:r>
      <w:r w:rsidR="000E4972">
        <w:t xml:space="preserve"> 2</w:t>
      </w:r>
      <w:r w:rsidR="00AF2CDC">
        <w:t>5% for South Western</w:t>
      </w:r>
      <w:r w:rsidR="00E6125B">
        <w:t>.</w:t>
      </w:r>
    </w:p>
    <w:p w:rsidR="00F36218" w:rsidRDefault="003A0D0C" w:rsidP="003A0D0C">
      <w:pPr>
        <w:rPr>
          <w:rFonts w:cs="Arial"/>
        </w:rPr>
      </w:pPr>
      <w:r>
        <w:t>The Utstein group</w:t>
      </w:r>
      <w:r w:rsidR="00D536BB">
        <w:rPr>
          <w:rStyle w:val="FootnoteReference"/>
          <w:rFonts w:cs="Arial"/>
        </w:rPr>
        <w:footnoteReference w:id="9"/>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The Utstein group therefore ha</w:t>
      </w:r>
      <w:r w:rsidR="00CB58C3">
        <w:rPr>
          <w:rFonts w:cs="Arial"/>
        </w:rPr>
        <w:t>ve a better chance of survival.</w:t>
      </w:r>
    </w:p>
    <w:p w:rsidR="00BE0BD9" w:rsidRDefault="00F8461F" w:rsidP="0032599C">
      <w:pPr>
        <w:rPr>
          <w:rFonts w:cs="Arial"/>
        </w:rPr>
      </w:pPr>
      <w:r>
        <w:rPr>
          <w:rFonts w:cs="Arial"/>
        </w:rPr>
        <w:t>There were</w:t>
      </w:r>
      <w:r w:rsidR="0032599C">
        <w:rPr>
          <w:rFonts w:cs="Arial"/>
        </w:rPr>
        <w:t xml:space="preserve"> </w:t>
      </w:r>
      <w:r w:rsidR="008F7386">
        <w:rPr>
          <w:rFonts w:cs="Arial"/>
        </w:rPr>
        <w:t>342</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522906">
        <w:rPr>
          <w:rFonts w:cs="Arial"/>
        </w:rPr>
        <w:t xml:space="preserve"> June</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AD0455" w:rsidRPr="00AD0455">
        <w:rPr>
          <w:rFonts w:cs="Arial"/>
        </w:rPr>
        <w:t>1</w:t>
      </w:r>
      <w:r w:rsidR="00522906">
        <w:rPr>
          <w:rFonts w:cs="Arial"/>
        </w:rPr>
        <w:t>80</w:t>
      </w:r>
      <w:r>
        <w:rPr>
          <w:rFonts w:cs="Arial"/>
        </w:rPr>
        <w:t xml:space="preserve"> (</w:t>
      </w:r>
      <w:r w:rsidR="00522906">
        <w:rPr>
          <w:rFonts w:cs="Arial"/>
        </w:rPr>
        <w:t>53</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xml:space="preserve">. This was not significantly different to the England </w:t>
      </w:r>
      <w:r w:rsidR="0032599C" w:rsidRPr="00BF249B">
        <w:rPr>
          <w:rFonts w:cs="Arial"/>
        </w:rPr>
        <w:t xml:space="preserve">average for </w:t>
      </w:r>
      <w:r w:rsidR="00DA4BA4">
        <w:rPr>
          <w:rFonts w:cs="Arial"/>
        </w:rPr>
        <w:t>2014-15 of 49%</w:t>
      </w:r>
      <w:r w:rsidR="0032599C" w:rsidRPr="00BF249B">
        <w:rPr>
          <w:rFonts w:cs="Arial"/>
        </w:rPr>
        <w:t>.</w:t>
      </w:r>
      <w:r w:rsidR="00CF061B">
        <w:rPr>
          <w:rFonts w:cs="Arial"/>
        </w:rPr>
        <w:t xml:space="preserve"> </w:t>
      </w:r>
      <w:r w:rsidR="00BE0BD9" w:rsidRPr="00BE0BD9">
        <w:rPr>
          <w:rFonts w:cs="Arial"/>
        </w:rPr>
        <w:t>The largest</w:t>
      </w:r>
      <w:r w:rsidR="00C73251" w:rsidRPr="00C73251">
        <w:rPr>
          <w:rFonts w:cs="Arial"/>
          <w:vertAlign w:val="superscript"/>
        </w:rPr>
        <w:t>8</w:t>
      </w:r>
      <w:r w:rsidR="00BE0BD9" w:rsidRPr="00BE0BD9">
        <w:rPr>
          <w:rFonts w:cs="Arial"/>
        </w:rPr>
        <w:t xml:space="preserve"> proportion in the month of </w:t>
      </w:r>
      <w:r w:rsidR="008E41D7">
        <w:rPr>
          <w:rFonts w:cs="Arial"/>
        </w:rPr>
        <w:t xml:space="preserve">June 2015 was </w:t>
      </w:r>
      <w:r w:rsidR="00922AD2">
        <w:rPr>
          <w:rFonts w:cs="Arial"/>
        </w:rPr>
        <w:t>North East with 70%, and t</w:t>
      </w:r>
      <w:r w:rsidR="00522906">
        <w:rPr>
          <w:rFonts w:cs="Arial"/>
        </w:rPr>
        <w:t xml:space="preserve">he </w:t>
      </w:r>
      <w:r w:rsidR="00BE0BD9" w:rsidRPr="00BE0BD9">
        <w:rPr>
          <w:rFonts w:cs="Arial"/>
        </w:rPr>
        <w:t>smal</w:t>
      </w:r>
      <w:r w:rsidR="00BE0BD9">
        <w:rPr>
          <w:rFonts w:cs="Arial"/>
        </w:rPr>
        <w:t xml:space="preserve">lest </w:t>
      </w:r>
      <w:r w:rsidR="00BE0BD9" w:rsidRPr="00BE0BD9">
        <w:rPr>
          <w:rFonts w:cs="Arial"/>
        </w:rPr>
        <w:t xml:space="preserve">was </w:t>
      </w:r>
      <w:r w:rsidR="00522906">
        <w:rPr>
          <w:rFonts w:cs="Arial"/>
        </w:rPr>
        <w:t>33</w:t>
      </w:r>
      <w:r w:rsidR="00BE0BD9" w:rsidRPr="00BE0BD9">
        <w:rPr>
          <w:rFonts w:cs="Arial"/>
        </w:rPr>
        <w:t xml:space="preserve">% for East </w:t>
      </w:r>
      <w:r w:rsidR="008E41D7">
        <w:rPr>
          <w:rFonts w:cs="Arial"/>
        </w:rPr>
        <w:t>Midlands</w:t>
      </w:r>
      <w:r w:rsidR="00BE0BD9" w:rsidRPr="00BE0BD9">
        <w:rPr>
          <w:rFonts w:cs="Arial"/>
        </w:rPr>
        <w:t>.</w:t>
      </w:r>
    </w:p>
    <w:p w:rsidR="00E6125B" w:rsidRDefault="00E6125B" w:rsidP="0032599C">
      <w:pPr>
        <w:rPr>
          <w:rFonts w:cs="Arial"/>
        </w:rPr>
      </w:pPr>
    </w:p>
    <w:p w:rsidR="00DA4BA4" w:rsidRDefault="00504B11" w:rsidP="0032599C">
      <w:r>
        <w:rPr>
          <w:noProof/>
        </w:rPr>
        <w:drawing>
          <wp:inline distT="0" distB="0" distL="0" distR="0" wp14:anchorId="6A31AD27">
            <wp:extent cx="5675630" cy="35604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5630" cy="3560445"/>
                    </a:xfrm>
                    <a:prstGeom prst="rect">
                      <a:avLst/>
                    </a:prstGeom>
                    <a:noFill/>
                  </pic:spPr>
                </pic:pic>
              </a:graphicData>
            </a:graphic>
          </wp:inline>
        </w:drawing>
      </w:r>
    </w:p>
    <w:p w:rsidR="00E6125B" w:rsidRDefault="00E6125B" w:rsidP="0032599C"/>
    <w:p w:rsidR="003A0D0C" w:rsidRDefault="003A0D0C" w:rsidP="003A0D0C">
      <w:pPr>
        <w:pStyle w:val="Heading3"/>
        <w:rPr>
          <w:noProof/>
        </w:rPr>
      </w:pPr>
      <w:r>
        <w:lastRenderedPageBreak/>
        <w:t>B2</w:t>
      </w:r>
      <w:r>
        <w:tab/>
        <w:t>Cardiac arrest: survival to discharge</w:t>
      </w:r>
      <w:r w:rsidR="00D4605E" w:rsidRPr="00D4605E">
        <w:rPr>
          <w:noProof/>
        </w:rPr>
        <w:t xml:space="preserve"> </w:t>
      </w:r>
    </w:p>
    <w:p w:rsidR="007A2B8C" w:rsidRDefault="007A2B8C" w:rsidP="007A2B8C">
      <w:r>
        <w:t xml:space="preserve">The proportion of cardiac arrest patients in England discharged from hospital alive was 10% in June </w:t>
      </w:r>
      <w:r w:rsidRPr="0079282B">
        <w:t>2015</w:t>
      </w:r>
      <w:r>
        <w:t xml:space="preserve"> (Figure 6), </w:t>
      </w:r>
      <w:r w:rsidR="00922AD2">
        <w:t xml:space="preserve">just about </w:t>
      </w:r>
      <w:r>
        <w:t>a significant increase on the average for 2014-15 of 9%. T</w:t>
      </w:r>
      <w:r w:rsidRPr="003E0534">
        <w:t>he largest</w:t>
      </w:r>
      <w:r w:rsidR="00E6125B">
        <w:rPr>
          <w:rStyle w:val="FootnoteReference"/>
        </w:rPr>
        <w:footnoteReference w:id="10"/>
      </w:r>
      <w:r w:rsidRPr="003E0534">
        <w:t xml:space="preserve"> proportion </w:t>
      </w:r>
      <w:r w:rsidR="00C73251">
        <w:t xml:space="preserve">in June 2015 </w:t>
      </w:r>
      <w:r w:rsidRPr="003E0534">
        <w:t>was</w:t>
      </w:r>
      <w:r>
        <w:t xml:space="preserve"> </w:t>
      </w:r>
      <w:r w:rsidR="00C73251">
        <w:t xml:space="preserve">16% for </w:t>
      </w:r>
      <w:r w:rsidRPr="003E0534">
        <w:t>S</w:t>
      </w:r>
      <w:r>
        <w:t>outh Central</w:t>
      </w:r>
      <w:r w:rsidR="00C73251">
        <w:t>,</w:t>
      </w:r>
      <w:r>
        <w:t xml:space="preserve"> </w:t>
      </w:r>
      <w:r w:rsidR="00C73251">
        <w:t>and the smallest was 6% for East Midlands.</w:t>
      </w:r>
    </w:p>
    <w:p w:rsidR="00C73251" w:rsidRPr="002247A6" w:rsidRDefault="00C73251" w:rsidP="00C73251">
      <w:r>
        <w:t xml:space="preserve">For the Utstein group, survival to discharge in June </w:t>
      </w:r>
      <w:r w:rsidRPr="0079282B">
        <w:t>2015</w:t>
      </w:r>
      <w:r>
        <w:t xml:space="preserve"> was 30</w:t>
      </w:r>
      <w:r w:rsidRPr="004C6F83">
        <w:t>%</w:t>
      </w:r>
      <w:r>
        <w:t xml:space="preserve">, which was improved but not significantly different to the </w:t>
      </w:r>
      <w:r w:rsidRPr="002A2463">
        <w:t xml:space="preserve">average </w:t>
      </w:r>
      <w:r>
        <w:t>for 2014-15 (26%). The largest proportion was 50</w:t>
      </w:r>
      <w:r w:rsidRPr="003E0534">
        <w:t>% for</w:t>
      </w:r>
      <w:r>
        <w:t xml:space="preserve"> Yorkshire, and the smallest was 10% for East Midlands</w:t>
      </w:r>
      <w:r w:rsidRPr="003E0534">
        <w:t>.</w:t>
      </w:r>
    </w:p>
    <w:p w:rsidR="001E1B0A" w:rsidRDefault="00922AD2" w:rsidP="0032599C">
      <w:r>
        <w:rPr>
          <w:noProof/>
        </w:rPr>
        <w:drawing>
          <wp:inline distT="0" distB="0" distL="0" distR="0" wp14:anchorId="7A0D8D25">
            <wp:extent cx="5669915" cy="28714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E6125B" w:rsidRDefault="00E6125B" w:rsidP="0032599C"/>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E125FC" w:rsidRDefault="00104812" w:rsidP="00E125FC">
      <w:r>
        <w:t xml:space="preserve">Of </w:t>
      </w:r>
      <w:r w:rsidR="00FC33FF">
        <w:t>938</w:t>
      </w:r>
      <w:r>
        <w:t xml:space="preserve"> STEMI patients that </w:t>
      </w:r>
      <w:r w:rsidRPr="00DA6E95">
        <w:t>receiv</w:t>
      </w:r>
      <w:r>
        <w:t xml:space="preserve">ed </w:t>
      </w:r>
      <w:r w:rsidRPr="00DA6E95">
        <w:t>primary angioplasty</w:t>
      </w:r>
      <w:r w:rsidRPr="00940A61">
        <w:t xml:space="preserve"> </w:t>
      </w:r>
      <w:r>
        <w:t xml:space="preserve">in </w:t>
      </w:r>
      <w:r w:rsidR="00FC33FF">
        <w:t>June</w:t>
      </w:r>
      <w:r w:rsidR="005612D9">
        <w:t xml:space="preserve"> </w:t>
      </w:r>
      <w:r w:rsidRPr="00597ACE">
        <w:t>2015</w:t>
      </w:r>
      <w:r>
        <w:t xml:space="preserve"> in England</w:t>
      </w:r>
      <w:r w:rsidRPr="00DA6E95">
        <w:t xml:space="preserve">, </w:t>
      </w:r>
      <w:r w:rsidR="00FC33FF">
        <w:t>827</w:t>
      </w:r>
      <w:r w:rsidRPr="00957E91">
        <w:t xml:space="preserve"> </w:t>
      </w:r>
      <w:r>
        <w:t>(8</w:t>
      </w:r>
      <w:r w:rsidR="00FC33FF">
        <w:t>8</w:t>
      </w:r>
      <w:r w:rsidRPr="00433A74">
        <w:t>%</w:t>
      </w:r>
      <w:r>
        <w:t xml:space="preserve">) of them </w:t>
      </w:r>
      <w:r w:rsidRPr="00DA6E95">
        <w:t xml:space="preserve">received </w:t>
      </w:r>
      <w:r>
        <w:t xml:space="preserve">it </w:t>
      </w:r>
      <w:r w:rsidRPr="00DA6E95">
        <w:t>within 150 minutes of the call being connected to the ambulance service</w:t>
      </w:r>
      <w:r>
        <w:t xml:space="preserve"> (Figure </w:t>
      </w:r>
      <w:r w:rsidR="005612D9">
        <w:t>7</w:t>
      </w:r>
      <w:r w:rsidR="00ED39A0">
        <w:t xml:space="preserve">), </w:t>
      </w:r>
      <w:r w:rsidR="004A1C61">
        <w:t xml:space="preserve">similar to </w:t>
      </w:r>
      <w:r w:rsidRPr="00D96387">
        <w:t xml:space="preserve">the </w:t>
      </w:r>
      <w:r>
        <w:t>average for 2014-15 of 87%</w:t>
      </w:r>
      <w:r w:rsidR="00ED39A0">
        <w:t>. T</w:t>
      </w:r>
      <w:r w:rsidR="00E125FC" w:rsidRPr="008132F5">
        <w:t xml:space="preserve">he largest proportion </w:t>
      </w:r>
      <w:r w:rsidR="004A1C61">
        <w:t>for June</w:t>
      </w:r>
      <w:r w:rsidR="00E125FC">
        <w:t xml:space="preserve"> </w:t>
      </w:r>
      <w:r w:rsidR="00E125FC" w:rsidRPr="000F537D">
        <w:t>2015</w:t>
      </w:r>
      <w:r w:rsidR="00E125FC">
        <w:t xml:space="preserve"> </w:t>
      </w:r>
      <w:r w:rsidR="00E125FC" w:rsidRPr="008132F5">
        <w:t xml:space="preserve">was </w:t>
      </w:r>
      <w:r w:rsidR="00E125FC">
        <w:t>94</w:t>
      </w:r>
      <w:r w:rsidR="00E125FC" w:rsidRPr="00432C67">
        <w:t xml:space="preserve">% </w:t>
      </w:r>
      <w:r w:rsidR="00E125FC">
        <w:t>for</w:t>
      </w:r>
      <w:r w:rsidR="00E125FC" w:rsidRPr="008132F5">
        <w:t xml:space="preserve"> </w:t>
      </w:r>
      <w:r w:rsidR="004A1C61">
        <w:t>South East</w:t>
      </w:r>
      <w:r w:rsidR="00DC72B2">
        <w:t xml:space="preserve"> Coast</w:t>
      </w:r>
      <w:r w:rsidR="00E125FC">
        <w:t xml:space="preserve">, and the </w:t>
      </w:r>
      <w:r w:rsidR="00E125FC" w:rsidRPr="008132F5">
        <w:t>smallest</w:t>
      </w:r>
      <w:r w:rsidR="00E6125B" w:rsidRPr="00E6125B">
        <w:rPr>
          <w:vertAlign w:val="superscript"/>
        </w:rPr>
        <w:t>10</w:t>
      </w:r>
      <w:bookmarkStart w:id="1" w:name="_GoBack"/>
      <w:bookmarkEnd w:id="1"/>
      <w:r w:rsidR="008C3945">
        <w:t xml:space="preserve"> </w:t>
      </w:r>
      <w:r w:rsidR="00E125FC" w:rsidRPr="008132F5">
        <w:t>was</w:t>
      </w:r>
      <w:r w:rsidR="004A1C61">
        <w:t xml:space="preserve"> 77</w:t>
      </w:r>
      <w:r w:rsidR="00E125FC" w:rsidRPr="00433A74">
        <w:t xml:space="preserve">% </w:t>
      </w:r>
      <w:r w:rsidR="00E125FC">
        <w:t xml:space="preserve">for </w:t>
      </w:r>
      <w:r w:rsidR="00E125FC" w:rsidRPr="00085A95">
        <w:t xml:space="preserve">South </w:t>
      </w:r>
      <w:r w:rsidR="00E125FC">
        <w:t>Western</w:t>
      </w:r>
      <w:r w:rsidR="00E6125B">
        <w:t>.</w:t>
      </w:r>
    </w:p>
    <w:p w:rsidR="00D30055" w:rsidRDefault="00922AD2" w:rsidP="00104812">
      <w:r>
        <w:rPr>
          <w:noProof/>
        </w:rPr>
        <w:lastRenderedPageBreak/>
        <w:drawing>
          <wp:inline distT="0" distB="0" distL="0" distR="0" wp14:anchorId="5D9A992B">
            <wp:extent cx="5602605" cy="2932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605" cy="2932430"/>
                    </a:xfrm>
                    <a:prstGeom prst="rect">
                      <a:avLst/>
                    </a:prstGeom>
                    <a:noFill/>
                  </pic:spPr>
                </pic:pic>
              </a:graphicData>
            </a:graphic>
          </wp:inline>
        </w:drawing>
      </w:r>
    </w:p>
    <w:p w:rsidR="00104812" w:rsidRDefault="004A1C61" w:rsidP="00104812">
      <w:r>
        <w:t>In June</w:t>
      </w:r>
      <w:r w:rsidR="00104812">
        <w:t xml:space="preserve"> </w:t>
      </w:r>
      <w:r w:rsidR="00104812" w:rsidRPr="0079282B">
        <w:t>2015</w:t>
      </w:r>
      <w:r w:rsidR="00104812">
        <w:t xml:space="preserve">, of </w:t>
      </w:r>
      <w:r>
        <w:t>1,476</w:t>
      </w:r>
      <w:r w:rsidR="00B730BB">
        <w:t xml:space="preserve"> </w:t>
      </w:r>
      <w:r w:rsidR="00104812" w:rsidRPr="00DA6E95">
        <w:t>patients with an acute STEMI</w:t>
      </w:r>
      <w:r w:rsidR="00104812" w:rsidRPr="00940A61">
        <w:t xml:space="preserve"> </w:t>
      </w:r>
      <w:r w:rsidR="00104812">
        <w:t xml:space="preserve">in England, </w:t>
      </w:r>
      <w:r>
        <w:t>1,168</w:t>
      </w:r>
      <w:r w:rsidR="00B730BB" w:rsidRPr="00B730BB">
        <w:t xml:space="preserve"> </w:t>
      </w:r>
      <w:r>
        <w:t>(79</w:t>
      </w:r>
      <w:r w:rsidR="00104812" w:rsidRPr="00432C67">
        <w:t>%</w:t>
      </w:r>
      <w:r w:rsidR="00104812">
        <w:t>)</w:t>
      </w:r>
      <w:r w:rsidR="00104812" w:rsidRPr="00432C67">
        <w:t xml:space="preserve"> </w:t>
      </w:r>
      <w:r w:rsidR="00104812" w:rsidRPr="00DA6E95">
        <w:t>received the appropriate care bundle</w:t>
      </w:r>
      <w:r w:rsidR="00104812">
        <w:rPr>
          <w:rStyle w:val="FootnoteReference"/>
        </w:rPr>
        <w:footnoteReference w:id="11"/>
      </w:r>
      <w:r w:rsidR="00104812">
        <w:t xml:space="preserve">. This was </w:t>
      </w:r>
      <w:r w:rsidR="00B730BB">
        <w:t>similar to t</w:t>
      </w:r>
      <w:r w:rsidR="00104812">
        <w:t>he average for 2014-15 of 80%.</w:t>
      </w:r>
      <w:r w:rsidR="0023382F">
        <w:t xml:space="preserve"> </w:t>
      </w:r>
      <w:r w:rsidR="00A32CDF" w:rsidRPr="00A32CDF">
        <w:t xml:space="preserve">North </w:t>
      </w:r>
      <w:r w:rsidR="00912200">
        <w:t>West</w:t>
      </w:r>
      <w:r w:rsidR="00504B11">
        <w:rPr>
          <w:rStyle w:val="FootnoteReference"/>
        </w:rPr>
        <w:footnoteReference w:id="12"/>
      </w:r>
      <w:r w:rsidR="00A32CDF" w:rsidRPr="00A32CDF">
        <w:t xml:space="preserve"> h</w:t>
      </w:r>
      <w:r>
        <w:t>ad the largest proportion</w:t>
      </w:r>
      <w:r w:rsidR="00912200">
        <w:t xml:space="preserve"> with 90</w:t>
      </w:r>
      <w:r w:rsidR="00A32CDF" w:rsidRPr="00A32CDF">
        <w:t xml:space="preserve">%, and </w:t>
      </w:r>
      <w:r>
        <w:t>the sm</w:t>
      </w:r>
      <w:r w:rsidR="00912200">
        <w:t>allest was South Central with 62</w:t>
      </w:r>
      <w:r>
        <w:t>%</w:t>
      </w:r>
      <w:r w:rsidR="00A32CDF" w:rsidRPr="00A32CDF">
        <w:t>.</w:t>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CE0C83">
        <w:t>June</w:t>
      </w:r>
      <w:r w:rsidR="00C835FB">
        <w:t xml:space="preserve"> </w:t>
      </w:r>
      <w:r w:rsidR="00240F81">
        <w:t>2</w:t>
      </w:r>
      <w:r w:rsidR="00F81BC9" w:rsidRPr="00F81BC9">
        <w:t>015</w:t>
      </w:r>
      <w:r>
        <w:t xml:space="preserve">, of </w:t>
      </w:r>
      <w:r w:rsidR="00CE0C83" w:rsidRPr="00CE0C83">
        <w:t>3,486</w:t>
      </w:r>
      <w:r w:rsidR="00CE0C83">
        <w:t xml:space="preserve"> </w:t>
      </w:r>
      <w:r>
        <w:t>FAST positive patients</w:t>
      </w:r>
      <w:r w:rsidRPr="00940A61">
        <w:t xml:space="preserve"> </w:t>
      </w:r>
      <w:r>
        <w:t xml:space="preserve">in England, assessed face to face, and potentially eligible for stroke thrombolysis within agreed local guidelines, </w:t>
      </w:r>
      <w:r w:rsidR="00CE0C83">
        <w:t>2,103</w:t>
      </w:r>
      <w:r w:rsidR="005F1582" w:rsidRPr="005F1582">
        <w:t xml:space="preserve"> </w:t>
      </w:r>
      <w:r>
        <w:t>(</w:t>
      </w:r>
      <w:r w:rsidR="00CE0C83">
        <w:t>60</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6034E1">
        <w:t xml:space="preserve">, </w:t>
      </w:r>
      <w:r w:rsidR="00806A50">
        <w:t>similar to the average for 2014-15 of 59%</w:t>
      </w:r>
      <w:r w:rsidR="00E6125B">
        <w:t>.</w:t>
      </w:r>
    </w:p>
    <w:p w:rsidR="00312B69" w:rsidRDefault="00312B69" w:rsidP="00312B69">
      <w:r w:rsidRPr="008E44F8">
        <w:t xml:space="preserve">The largest proportion in the month of </w:t>
      </w:r>
      <w:r w:rsidR="00CE0C83">
        <w:t>June</w:t>
      </w:r>
      <w:r>
        <w:t xml:space="preserve"> </w:t>
      </w:r>
      <w:r w:rsidRPr="008E44F8">
        <w:t>2015 was 7</w:t>
      </w:r>
      <w:r w:rsidR="00CE0C83">
        <w:t>2</w:t>
      </w:r>
      <w:r w:rsidR="005F1582">
        <w:t>% for North West</w:t>
      </w:r>
      <w:r w:rsidRPr="008E44F8">
        <w:t xml:space="preserve">, and the smallest was </w:t>
      </w:r>
      <w:r w:rsidR="00CE0C83">
        <w:t>49</w:t>
      </w:r>
      <w:r w:rsidRPr="008E44F8">
        <w:t xml:space="preserve">% for </w:t>
      </w:r>
      <w:r w:rsidR="00CE0C83">
        <w:t>South Central</w:t>
      </w:r>
      <w:r w:rsidRPr="008E44F8">
        <w:t>.</w:t>
      </w:r>
    </w:p>
    <w:p w:rsidR="006E6FAF" w:rsidRDefault="006A5F54" w:rsidP="001E75EA">
      <w:bookmarkStart w:id="2" w:name="OLE_LINK3"/>
      <w:r>
        <w:t>T</w:t>
      </w:r>
      <w:r w:rsidR="00033CF1">
        <w:t xml:space="preserve">here were </w:t>
      </w:r>
      <w:r w:rsidR="00CE0C83">
        <w:t>8,242</w:t>
      </w:r>
      <w:r w:rsidR="00842445" w:rsidRPr="00842445">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CE0C83">
        <w:t>June</w:t>
      </w:r>
      <w:r w:rsidR="00842445">
        <w:t xml:space="preserve"> </w:t>
      </w:r>
      <w:r w:rsidR="006E6FAF" w:rsidRPr="006E6FAF">
        <w:t>2015</w:t>
      </w:r>
      <w:r w:rsidR="006E6FAF">
        <w:t xml:space="preserve"> </w:t>
      </w:r>
      <w:r w:rsidR="00033CF1">
        <w:t xml:space="preserve">in England, and </w:t>
      </w:r>
      <w:r w:rsidR="00CE0C83">
        <w:t>8,055</w:t>
      </w:r>
      <w:r w:rsidR="00842445" w:rsidRPr="00842445">
        <w:t xml:space="preserve"> </w:t>
      </w:r>
      <w:r w:rsidR="00352975">
        <w:t>(98</w:t>
      </w:r>
      <w:r w:rsidR="00033CF1" w:rsidRPr="002502D1">
        <w:t>%</w:t>
      </w:r>
      <w:r w:rsidR="00033CF1">
        <w:t>)</w:t>
      </w:r>
      <w:r w:rsidR="00033CF1" w:rsidRPr="001A6875">
        <w:t xml:space="preserve"> </w:t>
      </w:r>
      <w:r w:rsidR="00033CF1">
        <w:t xml:space="preserve">received </w:t>
      </w:r>
      <w:r w:rsidR="00033CF1" w:rsidRPr="00DA6E95">
        <w:t>the appropriate care bundle</w:t>
      </w:r>
      <w:r w:rsidR="00504B11">
        <w:t>, s</w:t>
      </w:r>
      <w:r w:rsidR="00CE0C83">
        <w:t>imilar to the average for 2014-15 of</w:t>
      </w:r>
      <w:r w:rsidR="006034E1">
        <w:t xml:space="preserve"> </w:t>
      </w:r>
      <w:r w:rsidR="00352975">
        <w:t>97</w:t>
      </w:r>
      <w:bookmarkEnd w:id="2"/>
      <w:r w:rsidR="00E97670">
        <w:t>%</w:t>
      </w:r>
      <w:r w:rsidR="009A4740">
        <w:t>.</w:t>
      </w:r>
      <w:r w:rsidR="00504B11">
        <w:t xml:space="preserve"> All trusts had 95% or larger for this in June 2015.</w:t>
      </w:r>
    </w:p>
    <w:p w:rsidR="00881F90" w:rsidRDefault="00922AD2" w:rsidP="0032599C">
      <w:r>
        <w:rPr>
          <w:noProof/>
        </w:rPr>
        <w:lastRenderedPageBreak/>
        <w:drawing>
          <wp:inline distT="0" distB="0" distL="0" distR="0" wp14:anchorId="6674F7DC">
            <wp:extent cx="5517515" cy="288353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7515" cy="2883535"/>
                    </a:xfrm>
                    <a:prstGeom prst="rect">
                      <a:avLst/>
                    </a:prstGeom>
                    <a:noFill/>
                  </pic:spPr>
                </pic:pic>
              </a:graphicData>
            </a:graphic>
          </wp:inline>
        </w:drawing>
      </w:r>
    </w:p>
    <w:p w:rsidR="00E6125B" w:rsidRDefault="00E6125B" w:rsidP="0032599C"/>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8C3945" w:rsidP="003A0D0C">
      <w:pPr>
        <w:rPr>
          <w:rFonts w:cs="Arial"/>
        </w:rPr>
      </w:pPr>
      <w:hyperlink r:id="rId17" w:history="1">
        <w:r w:rsidR="003A0D0C" w:rsidRPr="005D248D">
          <w:rPr>
            <w:rStyle w:val="Hyperlink"/>
            <w:rFonts w:cs="Arial"/>
          </w:rPr>
          <w:t>www.england.nhs.uk/statistics/statistical-work-areas/ambulance-quality-indicators</w:t>
        </w:r>
      </w:hyperlink>
      <w:r w:rsidR="003A0D0C">
        <w:rPr>
          <w:rFonts w:cs="Arial"/>
        </w:rPr>
        <w:t xml:space="preserve">, or </w:t>
      </w:r>
      <w:hyperlink r:id="rId18"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36736E" w:rsidRDefault="0036736E" w:rsidP="0036736E">
      <w:r>
        <w:t xml:space="preserve">Publication dates are also at </w:t>
      </w:r>
      <w:hyperlink r:id="rId19" w:history="1">
        <w:r w:rsidR="001E75EA">
          <w:rPr>
            <w:rStyle w:val="Hyperlink"/>
          </w:rPr>
          <w:t>www.gov.uk/government/statistics/announcements</w:t>
        </w:r>
      </w:hyperlink>
      <w:r>
        <w:t>.</w:t>
      </w:r>
    </w:p>
    <w:p w:rsidR="00E6125B" w:rsidRDefault="00E6125B" w:rsidP="003A0D0C">
      <w:pPr>
        <w:pStyle w:val="Heading3"/>
      </w:pPr>
      <w:r>
        <w:br w:type="page"/>
      </w:r>
    </w:p>
    <w:p w:rsidR="003A0D0C" w:rsidRDefault="003A0D0C" w:rsidP="003A0D0C">
      <w:pPr>
        <w:pStyle w:val="Heading3"/>
      </w:pPr>
      <w:r>
        <w:lastRenderedPageBreak/>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3265C0">
            <w:pPr>
              <w:pStyle w:val="NoSpacing"/>
              <w:jc w:val="center"/>
              <w:rPr>
                <w:b/>
              </w:rPr>
            </w:pPr>
            <w:r w:rsidRPr="003265C0">
              <w:rPr>
                <w:b/>
              </w:rPr>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3265C0">
            <w:pPr>
              <w:pStyle w:val="NoSpacing"/>
              <w:jc w:val="center"/>
              <w:rPr>
                <w:b/>
                <w:bCs/>
              </w:rPr>
            </w:pPr>
            <w:r w:rsidRPr="003265C0">
              <w:rPr>
                <w:b/>
                <w:bCs/>
              </w:rP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3265C0">
            <w:pPr>
              <w:pStyle w:val="NoSpacing"/>
              <w:jc w:val="center"/>
              <w:rPr>
                <w:b/>
                <w:bCs/>
              </w:rPr>
            </w:pPr>
            <w:r w:rsidRPr="003265C0">
              <w:rPr>
                <w:b/>
                <w:bCs/>
              </w:rPr>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Systems Indicators</w:t>
            </w:r>
          </w:p>
        </w:tc>
        <w:tc>
          <w:tcPr>
            <w:tcW w:w="236" w:type="dxa"/>
            <w:tcBorders>
              <w:top w:val="nil"/>
              <w:bottom w:val="nil"/>
            </w:tcBorders>
            <w:tcMar>
              <w:left w:w="57" w:type="dxa"/>
              <w:right w:w="57" w:type="dxa"/>
            </w:tcMar>
          </w:tcPr>
          <w:p w:rsidR="00B870E5" w:rsidRDefault="00B870E5" w:rsidP="00CE0C8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C73251">
        <w:trPr>
          <w:trHeight w:val="454"/>
        </w:trPr>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CE0C83">
            <w:pPr>
              <w:pStyle w:val="NoSpacing"/>
              <w:jc w:val="center"/>
            </w:pPr>
          </w:p>
        </w:tc>
        <w:tc>
          <w:tcPr>
            <w:tcW w:w="3585" w:type="dxa"/>
            <w:tcBorders>
              <w:top w:val="nil"/>
              <w:bottom w:val="nil"/>
            </w:tcBorders>
            <w:tcMar>
              <w:left w:w="57" w:type="dxa"/>
              <w:right w:w="57" w:type="dxa"/>
            </w:tcMar>
          </w:tcPr>
          <w:p w:rsidR="00B870E5" w:rsidRPr="005B5932" w:rsidRDefault="00B870E5" w:rsidP="00CE0C83">
            <w:pPr>
              <w:pStyle w:val="NoSpacing"/>
            </w:pPr>
            <w:r>
              <w:t xml:space="preserve">April 2015 </w:t>
            </w:r>
            <w:r w:rsidRPr="005B5932">
              <w:t xml:space="preserve">to </w:t>
            </w:r>
            <w:r>
              <w:t xml:space="preserve">September </w:t>
            </w:r>
            <w:r w:rsidRPr="005B5932">
              <w:t>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0"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1" w:history="1">
        <w:r w:rsidR="00F32A65" w:rsidRPr="00F93AE5">
          <w:rPr>
            <w:rStyle w:val="Hyperlink"/>
          </w:rPr>
          <w:t>www.hscic.gov.uk/article/2021/Website-Search?q=ambulance+-accident&amp;sort=Title</w:t>
        </w:r>
      </w:hyperlink>
    </w:p>
    <w:p w:rsidR="00045B64" w:rsidRDefault="00045B64" w:rsidP="003A0D0C">
      <w:r>
        <w:lastRenderedPageBreak/>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2"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8C3945" w:rsidP="002221E6">
            <w:pPr>
              <w:pStyle w:val="NoSpacing"/>
            </w:pPr>
            <w:hyperlink r:id="rId23"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4"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8C3945" w:rsidP="002221E6">
            <w:pPr>
              <w:rPr>
                <w:lang w:eastAsia="en-US"/>
              </w:rPr>
            </w:pPr>
            <w:hyperlink r:id="rId25"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6"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7"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11703">
      <w:headerReference w:type="default" r:id="rId28"/>
      <w:footerReference w:type="default" r:id="rId29"/>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83" w:rsidRDefault="00CE0C83" w:rsidP="008C63D3">
      <w:r>
        <w:separator/>
      </w:r>
    </w:p>
  </w:endnote>
  <w:endnote w:type="continuationSeparator" w:id="0">
    <w:p w:rsidR="00CE0C83" w:rsidRDefault="00CE0C83"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E924D4">
    <w:pPr>
      <w:pStyle w:val="Footer"/>
      <w:tabs>
        <w:tab w:val="clear" w:pos="9026"/>
        <w:tab w:val="left" w:pos="5025"/>
        <w:tab w:val="right" w:pos="8364"/>
      </w:tabs>
    </w:pPr>
    <w:r>
      <w:t>NHS England AQI Statistical Note, 12 November 2015.</w:t>
    </w:r>
    <w:r>
      <w:tab/>
    </w:r>
    <w:r>
      <w:tab/>
      <w:t xml:space="preserve">Page </w:t>
    </w:r>
    <w:r>
      <w:fldChar w:fldCharType="begin"/>
    </w:r>
    <w:r>
      <w:instrText xml:space="preserve"> PAGE   \* MERGEFORMAT </w:instrText>
    </w:r>
    <w:r>
      <w:fldChar w:fldCharType="separate"/>
    </w:r>
    <w:r w:rsidR="008C3945">
      <w:rPr>
        <w:noProof/>
      </w:rPr>
      <w:t>11</w:t>
    </w:r>
    <w:r>
      <w:rPr>
        <w:noProof/>
      </w:rPr>
      <w:fldChar w:fldCharType="end"/>
    </w:r>
    <w:r>
      <w:rPr>
        <w:noProof/>
      </w:rPr>
      <w:t xml:space="preserve"> of </w:t>
    </w:r>
    <w:fldSimple w:instr=" NUMPAGES   \* MERGEFORMAT ">
      <w:r w:rsidR="008C3945">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83" w:rsidRDefault="00CE0C83" w:rsidP="008C63D3">
      <w:r>
        <w:separator/>
      </w:r>
    </w:p>
  </w:footnote>
  <w:footnote w:type="continuationSeparator" w:id="0">
    <w:p w:rsidR="00CE0C83" w:rsidRDefault="00CE0C83" w:rsidP="008C63D3">
      <w:r>
        <w:continuationSeparator/>
      </w:r>
    </w:p>
  </w:footnote>
  <w:footnote w:id="1">
    <w:p w:rsidR="00CE0C83" w:rsidRDefault="00CE0C83"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CE0C83" w:rsidRDefault="00CE0C83" w:rsidP="00FF749A">
      <w:pPr>
        <w:pStyle w:val="Footer"/>
      </w:pPr>
    </w:p>
  </w:footnote>
  <w:footnote w:id="2">
    <w:p w:rsidR="00CE0C83" w:rsidRDefault="00CE0C83"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CE0C83" w:rsidRDefault="00CE0C83" w:rsidP="00526112">
      <w:pPr>
        <w:pStyle w:val="Footer"/>
        <w:rPr>
          <w:rStyle w:val="Hyperlink"/>
          <w:rFonts w:cs="Arial"/>
          <w:szCs w:val="20"/>
        </w:rPr>
      </w:pPr>
    </w:p>
    <w:p w:rsidR="00CE0C83" w:rsidRPr="00DC4BF3" w:rsidRDefault="00CE0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CE0C83" w:rsidRDefault="00CE0C83" w:rsidP="000F5FB4">
      <w:pPr>
        <w:pStyle w:val="Footer"/>
      </w:pPr>
      <w:r>
        <w:rPr>
          <w:rStyle w:val="FootnoteReference"/>
        </w:rPr>
        <w:footnoteRef/>
      </w:r>
      <w:r>
        <w:t xml:space="preserve"> </w:t>
      </w:r>
      <w:r w:rsidRPr="005F6D25">
        <w:t xml:space="preserve">Dispatch on Disposition </w:t>
      </w:r>
      <w:r>
        <w:t xml:space="preserve">pilot announcement: </w:t>
      </w:r>
      <w:hyperlink r:id="rId3" w:history="1">
        <w:r w:rsidRPr="00470B85">
          <w:rPr>
            <w:rStyle w:val="Hyperlink"/>
          </w:rPr>
          <w:t>www.parliament.uk/business/publications/written-questions-answers-statements/written-statement/Commons/2015-01-16/HCWS201</w:t>
        </w:r>
      </w:hyperlink>
      <w:r w:rsidRPr="005F6D25">
        <w:t xml:space="preserve"> </w:t>
      </w:r>
      <w:r>
        <w:t>(January 2015). For more information, see the 30 April 2015 AQI Statistical Note.</w:t>
      </w:r>
    </w:p>
  </w:footnote>
  <w:footnote w:id="4">
    <w:p w:rsidR="00CE0C83" w:rsidRDefault="00CE0C83"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5">
    <w:p w:rsidR="00CE0C83" w:rsidRDefault="00CE0C83" w:rsidP="00191AB9">
      <w:pPr>
        <w:pStyle w:val="Footer"/>
      </w:pPr>
      <w:r>
        <w:rPr>
          <w:rStyle w:val="FootnoteReference"/>
        </w:rPr>
        <w:footnoteRef/>
      </w:r>
      <w:r>
        <w:t xml:space="preserve"> Type 1 are consultant-led 24 hour emergency departments with full resuscitation facilities.</w:t>
      </w:r>
    </w:p>
    <w:p w:rsidR="00CE0C83" w:rsidRDefault="00CE0C83" w:rsidP="00191AB9">
      <w:pPr>
        <w:pStyle w:val="Footer"/>
      </w:pPr>
      <w:r>
        <w:t>Type 2 offer a consultant-led speciality A&amp;E service such as ophthalmology or dental.</w:t>
      </w:r>
    </w:p>
    <w:p w:rsidR="00CE0C83" w:rsidRDefault="00CE0C83"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CE0C83" w:rsidRDefault="00CE0C83"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EE3FA0" w:rsidRDefault="00EE3FA0" w:rsidP="00EE3FA0">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 this system.</w:t>
      </w:r>
    </w:p>
    <w:p w:rsidR="00EE3FA0" w:rsidRDefault="00EE3FA0" w:rsidP="00EE3FA0">
      <w:pPr>
        <w:pStyle w:val="Footer"/>
      </w:pPr>
    </w:p>
  </w:footnote>
  <w:footnote w:id="7">
    <w:p w:rsidR="00145910" w:rsidRDefault="00145910" w:rsidP="00145910">
      <w:pPr>
        <w:pStyle w:val="FootnoteText"/>
      </w:pPr>
      <w:r>
        <w:rPr>
          <w:rStyle w:val="FootnoteReference"/>
        </w:rPr>
        <w:footnoteRef/>
      </w:r>
      <w:r>
        <w:t xml:space="preserve"> Significance calculations throughout this document use t-tests with 95% confidence.</w:t>
      </w:r>
    </w:p>
  </w:footnote>
  <w:footnote w:id="8">
    <w:p w:rsidR="00C73251" w:rsidRDefault="00C73251" w:rsidP="00C73251">
      <w:pPr>
        <w:pStyle w:val="Footer"/>
      </w:pPr>
      <w:r>
        <w:rPr>
          <w:rStyle w:val="FootnoteReference"/>
        </w:rPr>
        <w:footnoteRef/>
      </w:r>
      <w:r>
        <w:t xml:space="preserve"> Excluding Isle of Wight. See footnote 6 on page 5.</w:t>
      </w:r>
    </w:p>
    <w:p w:rsidR="00C73251" w:rsidRDefault="00C73251" w:rsidP="00C73251">
      <w:pPr>
        <w:pStyle w:val="Footer"/>
      </w:pPr>
    </w:p>
  </w:footnote>
  <w:footnote w:id="9">
    <w:p w:rsidR="00CE0C83" w:rsidRDefault="00CE0C83" w:rsidP="00D536BB">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10">
    <w:p w:rsidR="00E6125B" w:rsidRDefault="00E6125B" w:rsidP="00E6125B">
      <w:pPr>
        <w:pStyle w:val="Footer"/>
      </w:pPr>
      <w:r>
        <w:rPr>
          <w:rStyle w:val="FootnoteReference"/>
        </w:rPr>
        <w:footnoteRef/>
      </w:r>
      <w:r>
        <w:t xml:space="preserve"> </w:t>
      </w:r>
      <w:proofErr w:type="gramStart"/>
      <w:r>
        <w:t>Excluding Isle of Wight.</w:t>
      </w:r>
      <w:proofErr w:type="gramEnd"/>
      <w:r>
        <w:t xml:space="preserve"> See footnote 6 on page 5.</w:t>
      </w:r>
    </w:p>
  </w:footnote>
  <w:footnote w:id="11">
    <w:p w:rsidR="00CE0C83" w:rsidRDefault="00CE0C83"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504B11" w:rsidRDefault="00504B11" w:rsidP="00104812">
      <w:pPr>
        <w:pStyle w:val="Footer"/>
      </w:pPr>
    </w:p>
  </w:footnote>
  <w:footnote w:id="12">
    <w:p w:rsidR="00504B11" w:rsidRDefault="00504B11" w:rsidP="00504B11">
      <w:pPr>
        <w:pStyle w:val="Footer"/>
      </w:pPr>
      <w:r>
        <w:rPr>
          <w:rStyle w:val="FootnoteReference"/>
        </w:rPr>
        <w:footnoteRef/>
      </w:r>
      <w:r>
        <w:t xml:space="preserve"> Excluding Isle of Wight. See footnote 6 on page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9F620F">
    <w:pPr>
      <w:pStyle w:val="Header"/>
      <w:tabs>
        <w:tab w:val="clear" w:pos="9026"/>
        <w:tab w:val="left" w:pos="3255"/>
        <w:tab w:val="right" w:pos="9923"/>
      </w:tabs>
      <w:ind w:right="-238"/>
    </w:pPr>
    <w:r>
      <w:rPr>
        <w:noProof/>
      </w:rPr>
      <w:drawing>
        <wp:inline distT="0" distB="0" distL="0" distR="0" wp14:anchorId="352C9F22" wp14:editId="0BE1B292">
          <wp:extent cx="800100" cy="800100"/>
          <wp:effectExtent l="0" t="0" r="0" b="0"/>
          <wp:docPr id="58" name="Picture 58" descr="Nation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6C8C4EFF" wp14:editId="5DBF832C">
          <wp:extent cx="1155194" cy="719329"/>
          <wp:effectExtent l="0" t="0" r="6985" b="5080"/>
          <wp:docPr id="59" name="Picture 59"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CE0C83" w:rsidRDefault="00CE0C83"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5EEF086"/>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57AA9CC4"/>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4858"/>
    <w:rsid w:val="00007EAE"/>
    <w:rsid w:val="00012199"/>
    <w:rsid w:val="00014432"/>
    <w:rsid w:val="00017E64"/>
    <w:rsid w:val="00017EE8"/>
    <w:rsid w:val="00022C19"/>
    <w:rsid w:val="00022C9A"/>
    <w:rsid w:val="00024821"/>
    <w:rsid w:val="000274BA"/>
    <w:rsid w:val="00032244"/>
    <w:rsid w:val="00033CF1"/>
    <w:rsid w:val="00035B25"/>
    <w:rsid w:val="00036949"/>
    <w:rsid w:val="00037F53"/>
    <w:rsid w:val="00040A6E"/>
    <w:rsid w:val="00042A5D"/>
    <w:rsid w:val="00043776"/>
    <w:rsid w:val="00044185"/>
    <w:rsid w:val="000442D5"/>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99E"/>
    <w:rsid w:val="00055BFC"/>
    <w:rsid w:val="000609DB"/>
    <w:rsid w:val="000610E8"/>
    <w:rsid w:val="00064B43"/>
    <w:rsid w:val="00064EA6"/>
    <w:rsid w:val="00065110"/>
    <w:rsid w:val="00065771"/>
    <w:rsid w:val="000670B6"/>
    <w:rsid w:val="00070143"/>
    <w:rsid w:val="0007019A"/>
    <w:rsid w:val="00072DE5"/>
    <w:rsid w:val="000768E8"/>
    <w:rsid w:val="000776AF"/>
    <w:rsid w:val="0007786F"/>
    <w:rsid w:val="00077876"/>
    <w:rsid w:val="000801E2"/>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A00D6"/>
    <w:rsid w:val="000A0425"/>
    <w:rsid w:val="000A0CF7"/>
    <w:rsid w:val="000A3161"/>
    <w:rsid w:val="000A42E3"/>
    <w:rsid w:val="000A4DF4"/>
    <w:rsid w:val="000B17F3"/>
    <w:rsid w:val="000B1B66"/>
    <w:rsid w:val="000B2219"/>
    <w:rsid w:val="000B2586"/>
    <w:rsid w:val="000B6AA0"/>
    <w:rsid w:val="000C13BF"/>
    <w:rsid w:val="000C2092"/>
    <w:rsid w:val="000C3202"/>
    <w:rsid w:val="000C7FCE"/>
    <w:rsid w:val="000D14CB"/>
    <w:rsid w:val="000D3E6B"/>
    <w:rsid w:val="000D3FB5"/>
    <w:rsid w:val="000D4CAE"/>
    <w:rsid w:val="000D52EC"/>
    <w:rsid w:val="000D6BA7"/>
    <w:rsid w:val="000D71FF"/>
    <w:rsid w:val="000D7762"/>
    <w:rsid w:val="000E0E23"/>
    <w:rsid w:val="000E166D"/>
    <w:rsid w:val="000E3B6E"/>
    <w:rsid w:val="000E4972"/>
    <w:rsid w:val="000E519E"/>
    <w:rsid w:val="000F027D"/>
    <w:rsid w:val="000F0D83"/>
    <w:rsid w:val="000F2BCC"/>
    <w:rsid w:val="000F3EC8"/>
    <w:rsid w:val="000F4631"/>
    <w:rsid w:val="000F537D"/>
    <w:rsid w:val="000F5B3F"/>
    <w:rsid w:val="000F5FB4"/>
    <w:rsid w:val="000F6221"/>
    <w:rsid w:val="001000B2"/>
    <w:rsid w:val="00104812"/>
    <w:rsid w:val="0010506D"/>
    <w:rsid w:val="00110E64"/>
    <w:rsid w:val="00111B6E"/>
    <w:rsid w:val="00113395"/>
    <w:rsid w:val="0011384E"/>
    <w:rsid w:val="00115FF0"/>
    <w:rsid w:val="00120401"/>
    <w:rsid w:val="00120424"/>
    <w:rsid w:val="0012242C"/>
    <w:rsid w:val="001251FA"/>
    <w:rsid w:val="0012724F"/>
    <w:rsid w:val="001275F2"/>
    <w:rsid w:val="00127A5B"/>
    <w:rsid w:val="00127E1D"/>
    <w:rsid w:val="00127FD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5B12"/>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2A3F"/>
    <w:rsid w:val="001A37E4"/>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2162"/>
    <w:rsid w:val="001D3157"/>
    <w:rsid w:val="001D341A"/>
    <w:rsid w:val="001D4F10"/>
    <w:rsid w:val="001D5DCC"/>
    <w:rsid w:val="001D60BD"/>
    <w:rsid w:val="001D731A"/>
    <w:rsid w:val="001E0C96"/>
    <w:rsid w:val="001E1B0A"/>
    <w:rsid w:val="001E2906"/>
    <w:rsid w:val="001E30CD"/>
    <w:rsid w:val="001E3296"/>
    <w:rsid w:val="001E5191"/>
    <w:rsid w:val="001E75EA"/>
    <w:rsid w:val="001F1181"/>
    <w:rsid w:val="001F1305"/>
    <w:rsid w:val="001F27E7"/>
    <w:rsid w:val="001F48A8"/>
    <w:rsid w:val="001F634A"/>
    <w:rsid w:val="001F7230"/>
    <w:rsid w:val="002029B2"/>
    <w:rsid w:val="002055F7"/>
    <w:rsid w:val="002067E2"/>
    <w:rsid w:val="00210E7E"/>
    <w:rsid w:val="00214510"/>
    <w:rsid w:val="00214A55"/>
    <w:rsid w:val="002221E6"/>
    <w:rsid w:val="00222A8A"/>
    <w:rsid w:val="00222B38"/>
    <w:rsid w:val="002247A6"/>
    <w:rsid w:val="00225C13"/>
    <w:rsid w:val="00230B2D"/>
    <w:rsid w:val="0023382F"/>
    <w:rsid w:val="002346FC"/>
    <w:rsid w:val="002350ED"/>
    <w:rsid w:val="00240F81"/>
    <w:rsid w:val="002415BE"/>
    <w:rsid w:val="00241F79"/>
    <w:rsid w:val="00243B32"/>
    <w:rsid w:val="00244F63"/>
    <w:rsid w:val="00247D97"/>
    <w:rsid w:val="0025006E"/>
    <w:rsid w:val="00250AB3"/>
    <w:rsid w:val="00251383"/>
    <w:rsid w:val="00251854"/>
    <w:rsid w:val="002529A4"/>
    <w:rsid w:val="00252C62"/>
    <w:rsid w:val="00253E22"/>
    <w:rsid w:val="00254237"/>
    <w:rsid w:val="0025490C"/>
    <w:rsid w:val="00254B9C"/>
    <w:rsid w:val="00260C5F"/>
    <w:rsid w:val="00261C03"/>
    <w:rsid w:val="00261FC5"/>
    <w:rsid w:val="0026240F"/>
    <w:rsid w:val="0026352B"/>
    <w:rsid w:val="00263BD6"/>
    <w:rsid w:val="00265EFB"/>
    <w:rsid w:val="00266D58"/>
    <w:rsid w:val="00266E0D"/>
    <w:rsid w:val="00267437"/>
    <w:rsid w:val="002674B1"/>
    <w:rsid w:val="00270C17"/>
    <w:rsid w:val="002719AC"/>
    <w:rsid w:val="00275C0B"/>
    <w:rsid w:val="002760F7"/>
    <w:rsid w:val="00276BB6"/>
    <w:rsid w:val="00277342"/>
    <w:rsid w:val="0028035E"/>
    <w:rsid w:val="00280386"/>
    <w:rsid w:val="00291664"/>
    <w:rsid w:val="0029257D"/>
    <w:rsid w:val="002941E6"/>
    <w:rsid w:val="002956C9"/>
    <w:rsid w:val="00296E05"/>
    <w:rsid w:val="00297264"/>
    <w:rsid w:val="002A0F67"/>
    <w:rsid w:val="002A2463"/>
    <w:rsid w:val="002A2AFC"/>
    <w:rsid w:val="002A2C06"/>
    <w:rsid w:val="002A3DFB"/>
    <w:rsid w:val="002A4955"/>
    <w:rsid w:val="002A4C7B"/>
    <w:rsid w:val="002A5C8A"/>
    <w:rsid w:val="002A7621"/>
    <w:rsid w:val="002A79F0"/>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5EA9"/>
    <w:rsid w:val="003076B8"/>
    <w:rsid w:val="00310203"/>
    <w:rsid w:val="0031043B"/>
    <w:rsid w:val="0031060B"/>
    <w:rsid w:val="0031228A"/>
    <w:rsid w:val="00312B69"/>
    <w:rsid w:val="0031323B"/>
    <w:rsid w:val="00317C23"/>
    <w:rsid w:val="00320970"/>
    <w:rsid w:val="00322346"/>
    <w:rsid w:val="003224D0"/>
    <w:rsid w:val="0032556F"/>
    <w:rsid w:val="00325786"/>
    <w:rsid w:val="0032599C"/>
    <w:rsid w:val="003265C0"/>
    <w:rsid w:val="00326A6F"/>
    <w:rsid w:val="00326C83"/>
    <w:rsid w:val="003336E9"/>
    <w:rsid w:val="00335EE6"/>
    <w:rsid w:val="00336020"/>
    <w:rsid w:val="0033606F"/>
    <w:rsid w:val="003374D2"/>
    <w:rsid w:val="0034037C"/>
    <w:rsid w:val="00340492"/>
    <w:rsid w:val="003404AA"/>
    <w:rsid w:val="00340769"/>
    <w:rsid w:val="00341729"/>
    <w:rsid w:val="003425A1"/>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4DC4"/>
    <w:rsid w:val="0038780E"/>
    <w:rsid w:val="00387879"/>
    <w:rsid w:val="0039160E"/>
    <w:rsid w:val="00391832"/>
    <w:rsid w:val="0039219A"/>
    <w:rsid w:val="00393F68"/>
    <w:rsid w:val="00394711"/>
    <w:rsid w:val="00395D9D"/>
    <w:rsid w:val="00396552"/>
    <w:rsid w:val="00396DD4"/>
    <w:rsid w:val="00396E0E"/>
    <w:rsid w:val="003A0D0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17A5"/>
    <w:rsid w:val="003F33D6"/>
    <w:rsid w:val="003F3CB1"/>
    <w:rsid w:val="003F3F9B"/>
    <w:rsid w:val="003F43AB"/>
    <w:rsid w:val="004041D0"/>
    <w:rsid w:val="00405587"/>
    <w:rsid w:val="004058D7"/>
    <w:rsid w:val="00406FCF"/>
    <w:rsid w:val="004079F3"/>
    <w:rsid w:val="00407A2A"/>
    <w:rsid w:val="0041065C"/>
    <w:rsid w:val="00410783"/>
    <w:rsid w:val="00413F2F"/>
    <w:rsid w:val="004140F7"/>
    <w:rsid w:val="0041753D"/>
    <w:rsid w:val="00417AB4"/>
    <w:rsid w:val="004200FF"/>
    <w:rsid w:val="00421E46"/>
    <w:rsid w:val="0042297F"/>
    <w:rsid w:val="0042340C"/>
    <w:rsid w:val="0042443A"/>
    <w:rsid w:val="004255DC"/>
    <w:rsid w:val="00426208"/>
    <w:rsid w:val="00426EE4"/>
    <w:rsid w:val="00427B32"/>
    <w:rsid w:val="00430226"/>
    <w:rsid w:val="00433F86"/>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5847"/>
    <w:rsid w:val="00465EBD"/>
    <w:rsid w:val="004671B5"/>
    <w:rsid w:val="00473BFA"/>
    <w:rsid w:val="00474314"/>
    <w:rsid w:val="00474435"/>
    <w:rsid w:val="0047575F"/>
    <w:rsid w:val="004769D3"/>
    <w:rsid w:val="00480623"/>
    <w:rsid w:val="00480A45"/>
    <w:rsid w:val="00483782"/>
    <w:rsid w:val="00483F77"/>
    <w:rsid w:val="00484CF7"/>
    <w:rsid w:val="004855AA"/>
    <w:rsid w:val="00486866"/>
    <w:rsid w:val="0048733F"/>
    <w:rsid w:val="00493002"/>
    <w:rsid w:val="004953E1"/>
    <w:rsid w:val="004958EE"/>
    <w:rsid w:val="00496F34"/>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D17"/>
    <w:rsid w:val="004C2DB8"/>
    <w:rsid w:val="004C377A"/>
    <w:rsid w:val="004C500F"/>
    <w:rsid w:val="004C5144"/>
    <w:rsid w:val="004C7F43"/>
    <w:rsid w:val="004D05E1"/>
    <w:rsid w:val="004D083F"/>
    <w:rsid w:val="004D1017"/>
    <w:rsid w:val="004D10AF"/>
    <w:rsid w:val="004D2EE5"/>
    <w:rsid w:val="004D3B3C"/>
    <w:rsid w:val="004D6E3F"/>
    <w:rsid w:val="004F2D5D"/>
    <w:rsid w:val="004F34AD"/>
    <w:rsid w:val="004F37AE"/>
    <w:rsid w:val="004F3810"/>
    <w:rsid w:val="004F3ED3"/>
    <w:rsid w:val="004F6290"/>
    <w:rsid w:val="004F6A66"/>
    <w:rsid w:val="005005D8"/>
    <w:rsid w:val="005012E3"/>
    <w:rsid w:val="00503D8A"/>
    <w:rsid w:val="00504B11"/>
    <w:rsid w:val="00505BBA"/>
    <w:rsid w:val="00511984"/>
    <w:rsid w:val="00511E6D"/>
    <w:rsid w:val="00513897"/>
    <w:rsid w:val="005168CD"/>
    <w:rsid w:val="00517BD3"/>
    <w:rsid w:val="0052029E"/>
    <w:rsid w:val="005211EE"/>
    <w:rsid w:val="0052145B"/>
    <w:rsid w:val="00522906"/>
    <w:rsid w:val="00522954"/>
    <w:rsid w:val="005239BD"/>
    <w:rsid w:val="00523BFF"/>
    <w:rsid w:val="00525B3E"/>
    <w:rsid w:val="00526112"/>
    <w:rsid w:val="005261D8"/>
    <w:rsid w:val="005273FA"/>
    <w:rsid w:val="0053124D"/>
    <w:rsid w:val="00531825"/>
    <w:rsid w:val="00531A75"/>
    <w:rsid w:val="0053266B"/>
    <w:rsid w:val="00533D03"/>
    <w:rsid w:val="005347A4"/>
    <w:rsid w:val="00536139"/>
    <w:rsid w:val="00536610"/>
    <w:rsid w:val="00536B5E"/>
    <w:rsid w:val="00536EBE"/>
    <w:rsid w:val="00537299"/>
    <w:rsid w:val="005374F6"/>
    <w:rsid w:val="00541DE2"/>
    <w:rsid w:val="0054261F"/>
    <w:rsid w:val="0054481A"/>
    <w:rsid w:val="0054610C"/>
    <w:rsid w:val="0054766B"/>
    <w:rsid w:val="005507A2"/>
    <w:rsid w:val="00550D56"/>
    <w:rsid w:val="00551D2D"/>
    <w:rsid w:val="00551DDC"/>
    <w:rsid w:val="00552E5E"/>
    <w:rsid w:val="005538AF"/>
    <w:rsid w:val="00553B53"/>
    <w:rsid w:val="00554203"/>
    <w:rsid w:val="00555D91"/>
    <w:rsid w:val="005612D9"/>
    <w:rsid w:val="005639DF"/>
    <w:rsid w:val="005719BB"/>
    <w:rsid w:val="00572500"/>
    <w:rsid w:val="00574C4A"/>
    <w:rsid w:val="0057661C"/>
    <w:rsid w:val="005772D5"/>
    <w:rsid w:val="00581B52"/>
    <w:rsid w:val="00581E8E"/>
    <w:rsid w:val="0058243A"/>
    <w:rsid w:val="0058367E"/>
    <w:rsid w:val="00584D90"/>
    <w:rsid w:val="0058750D"/>
    <w:rsid w:val="00587D4D"/>
    <w:rsid w:val="005945B8"/>
    <w:rsid w:val="005946BA"/>
    <w:rsid w:val="005950EE"/>
    <w:rsid w:val="0059638C"/>
    <w:rsid w:val="00597ACE"/>
    <w:rsid w:val="005A3AC4"/>
    <w:rsid w:val="005A3FF9"/>
    <w:rsid w:val="005A6A3C"/>
    <w:rsid w:val="005A79AD"/>
    <w:rsid w:val="005B0A25"/>
    <w:rsid w:val="005B2160"/>
    <w:rsid w:val="005B4A17"/>
    <w:rsid w:val="005B5932"/>
    <w:rsid w:val="005B6117"/>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5EB2"/>
    <w:rsid w:val="005F1398"/>
    <w:rsid w:val="005F1582"/>
    <w:rsid w:val="005F1E0D"/>
    <w:rsid w:val="005F2095"/>
    <w:rsid w:val="005F272A"/>
    <w:rsid w:val="005F29B1"/>
    <w:rsid w:val="005F3B29"/>
    <w:rsid w:val="005F53BA"/>
    <w:rsid w:val="005F60A6"/>
    <w:rsid w:val="005F6D25"/>
    <w:rsid w:val="006034E1"/>
    <w:rsid w:val="00603940"/>
    <w:rsid w:val="00603FEB"/>
    <w:rsid w:val="0060479B"/>
    <w:rsid w:val="00604932"/>
    <w:rsid w:val="006059ED"/>
    <w:rsid w:val="00605F7E"/>
    <w:rsid w:val="006157C7"/>
    <w:rsid w:val="006161DE"/>
    <w:rsid w:val="006201BE"/>
    <w:rsid w:val="00620FE6"/>
    <w:rsid w:val="006211E3"/>
    <w:rsid w:val="00621A41"/>
    <w:rsid w:val="00624EB5"/>
    <w:rsid w:val="00624FF8"/>
    <w:rsid w:val="006272D8"/>
    <w:rsid w:val="006303F7"/>
    <w:rsid w:val="006306D8"/>
    <w:rsid w:val="00631E87"/>
    <w:rsid w:val="00632CBA"/>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6D4"/>
    <w:rsid w:val="0066320C"/>
    <w:rsid w:val="006653DB"/>
    <w:rsid w:val="00667CEB"/>
    <w:rsid w:val="0067269D"/>
    <w:rsid w:val="00675D24"/>
    <w:rsid w:val="00676BD5"/>
    <w:rsid w:val="006817AD"/>
    <w:rsid w:val="00691D18"/>
    <w:rsid w:val="00694D98"/>
    <w:rsid w:val="00694FB2"/>
    <w:rsid w:val="00695304"/>
    <w:rsid w:val="006959C7"/>
    <w:rsid w:val="006A341E"/>
    <w:rsid w:val="006A4A06"/>
    <w:rsid w:val="006A5F54"/>
    <w:rsid w:val="006A61BC"/>
    <w:rsid w:val="006A6856"/>
    <w:rsid w:val="006B2BEA"/>
    <w:rsid w:val="006B3E8A"/>
    <w:rsid w:val="006B6BD1"/>
    <w:rsid w:val="006B7501"/>
    <w:rsid w:val="006C2217"/>
    <w:rsid w:val="006C336E"/>
    <w:rsid w:val="006C3B5D"/>
    <w:rsid w:val="006C5E47"/>
    <w:rsid w:val="006D0E12"/>
    <w:rsid w:val="006D1E78"/>
    <w:rsid w:val="006D5EDF"/>
    <w:rsid w:val="006E0078"/>
    <w:rsid w:val="006E0760"/>
    <w:rsid w:val="006E2C05"/>
    <w:rsid w:val="006E58F5"/>
    <w:rsid w:val="006E6FAF"/>
    <w:rsid w:val="006E7B5C"/>
    <w:rsid w:val="006F0DF6"/>
    <w:rsid w:val="006F200A"/>
    <w:rsid w:val="006F2263"/>
    <w:rsid w:val="006F2389"/>
    <w:rsid w:val="006F26D8"/>
    <w:rsid w:val="006F4168"/>
    <w:rsid w:val="006F6411"/>
    <w:rsid w:val="00700863"/>
    <w:rsid w:val="007012EC"/>
    <w:rsid w:val="007017DC"/>
    <w:rsid w:val="00701D5C"/>
    <w:rsid w:val="0070276C"/>
    <w:rsid w:val="007027B5"/>
    <w:rsid w:val="00702DCC"/>
    <w:rsid w:val="00705EA9"/>
    <w:rsid w:val="00706C80"/>
    <w:rsid w:val="00706F94"/>
    <w:rsid w:val="00707E84"/>
    <w:rsid w:val="00712AAC"/>
    <w:rsid w:val="007154E1"/>
    <w:rsid w:val="007155C3"/>
    <w:rsid w:val="0071673C"/>
    <w:rsid w:val="007177B5"/>
    <w:rsid w:val="007177FD"/>
    <w:rsid w:val="00720B11"/>
    <w:rsid w:val="00723160"/>
    <w:rsid w:val="00724971"/>
    <w:rsid w:val="00725439"/>
    <w:rsid w:val="00727CC5"/>
    <w:rsid w:val="0073041B"/>
    <w:rsid w:val="007310F1"/>
    <w:rsid w:val="00732D3C"/>
    <w:rsid w:val="00732ECD"/>
    <w:rsid w:val="00735077"/>
    <w:rsid w:val="007369DA"/>
    <w:rsid w:val="00737724"/>
    <w:rsid w:val="00740D50"/>
    <w:rsid w:val="00741E8A"/>
    <w:rsid w:val="00742B0B"/>
    <w:rsid w:val="007463B2"/>
    <w:rsid w:val="007469AC"/>
    <w:rsid w:val="00747269"/>
    <w:rsid w:val="00753EA9"/>
    <w:rsid w:val="00761FF8"/>
    <w:rsid w:val="007639D5"/>
    <w:rsid w:val="0076596A"/>
    <w:rsid w:val="00767475"/>
    <w:rsid w:val="007700CE"/>
    <w:rsid w:val="00771043"/>
    <w:rsid w:val="00774123"/>
    <w:rsid w:val="00775632"/>
    <w:rsid w:val="007804B7"/>
    <w:rsid w:val="007920B1"/>
    <w:rsid w:val="0079282B"/>
    <w:rsid w:val="00793175"/>
    <w:rsid w:val="00793660"/>
    <w:rsid w:val="0079446A"/>
    <w:rsid w:val="007978AF"/>
    <w:rsid w:val="007A07DD"/>
    <w:rsid w:val="007A0911"/>
    <w:rsid w:val="007A138E"/>
    <w:rsid w:val="007A2AF5"/>
    <w:rsid w:val="007A2B8C"/>
    <w:rsid w:val="007A37B3"/>
    <w:rsid w:val="007A3B5C"/>
    <w:rsid w:val="007A7785"/>
    <w:rsid w:val="007B0011"/>
    <w:rsid w:val="007B0D9A"/>
    <w:rsid w:val="007B22A7"/>
    <w:rsid w:val="007B2807"/>
    <w:rsid w:val="007B2D4E"/>
    <w:rsid w:val="007B3406"/>
    <w:rsid w:val="007B5B41"/>
    <w:rsid w:val="007B5C09"/>
    <w:rsid w:val="007B5C1B"/>
    <w:rsid w:val="007B7EAE"/>
    <w:rsid w:val="007C0F9B"/>
    <w:rsid w:val="007C0FC7"/>
    <w:rsid w:val="007C393E"/>
    <w:rsid w:val="007C3B46"/>
    <w:rsid w:val="007C6125"/>
    <w:rsid w:val="007C6985"/>
    <w:rsid w:val="007C7FEC"/>
    <w:rsid w:val="007D1A84"/>
    <w:rsid w:val="007D2560"/>
    <w:rsid w:val="007D2957"/>
    <w:rsid w:val="007E152B"/>
    <w:rsid w:val="007E1D16"/>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1E3F"/>
    <w:rsid w:val="00806A50"/>
    <w:rsid w:val="00806B8A"/>
    <w:rsid w:val="008076E2"/>
    <w:rsid w:val="0081046A"/>
    <w:rsid w:val="008113A4"/>
    <w:rsid w:val="008132F5"/>
    <w:rsid w:val="00814AF3"/>
    <w:rsid w:val="008150FA"/>
    <w:rsid w:val="00815169"/>
    <w:rsid w:val="00816D25"/>
    <w:rsid w:val="00821EA9"/>
    <w:rsid w:val="008227CE"/>
    <w:rsid w:val="00822C2F"/>
    <w:rsid w:val="008231E3"/>
    <w:rsid w:val="0082452F"/>
    <w:rsid w:val="00826D43"/>
    <w:rsid w:val="008301F3"/>
    <w:rsid w:val="008340D3"/>
    <w:rsid w:val="00837B74"/>
    <w:rsid w:val="008404D1"/>
    <w:rsid w:val="00841DFF"/>
    <w:rsid w:val="00842445"/>
    <w:rsid w:val="00843ABC"/>
    <w:rsid w:val="00844712"/>
    <w:rsid w:val="00845B66"/>
    <w:rsid w:val="00845D8F"/>
    <w:rsid w:val="00850F3E"/>
    <w:rsid w:val="0085317B"/>
    <w:rsid w:val="00853643"/>
    <w:rsid w:val="0085446E"/>
    <w:rsid w:val="00861B67"/>
    <w:rsid w:val="00862969"/>
    <w:rsid w:val="00864978"/>
    <w:rsid w:val="00864BBA"/>
    <w:rsid w:val="00865E6C"/>
    <w:rsid w:val="00867D59"/>
    <w:rsid w:val="0087012E"/>
    <w:rsid w:val="008715F2"/>
    <w:rsid w:val="00871ADB"/>
    <w:rsid w:val="008755AA"/>
    <w:rsid w:val="00875FD5"/>
    <w:rsid w:val="00876654"/>
    <w:rsid w:val="0087702E"/>
    <w:rsid w:val="00880163"/>
    <w:rsid w:val="0088041C"/>
    <w:rsid w:val="008805A7"/>
    <w:rsid w:val="0088067A"/>
    <w:rsid w:val="00881BB4"/>
    <w:rsid w:val="00881F90"/>
    <w:rsid w:val="0088370E"/>
    <w:rsid w:val="00883B6B"/>
    <w:rsid w:val="00884B4D"/>
    <w:rsid w:val="0088528E"/>
    <w:rsid w:val="00887DBB"/>
    <w:rsid w:val="0089121D"/>
    <w:rsid w:val="00891640"/>
    <w:rsid w:val="008919A4"/>
    <w:rsid w:val="00892F48"/>
    <w:rsid w:val="008932A0"/>
    <w:rsid w:val="00893655"/>
    <w:rsid w:val="008969B0"/>
    <w:rsid w:val="008A503B"/>
    <w:rsid w:val="008A5185"/>
    <w:rsid w:val="008A5626"/>
    <w:rsid w:val="008A58CE"/>
    <w:rsid w:val="008A6950"/>
    <w:rsid w:val="008A7838"/>
    <w:rsid w:val="008B579C"/>
    <w:rsid w:val="008C3945"/>
    <w:rsid w:val="008C4B8B"/>
    <w:rsid w:val="008C5A76"/>
    <w:rsid w:val="008C63D3"/>
    <w:rsid w:val="008D1CF1"/>
    <w:rsid w:val="008D2F54"/>
    <w:rsid w:val="008D50FB"/>
    <w:rsid w:val="008D61DF"/>
    <w:rsid w:val="008D69BA"/>
    <w:rsid w:val="008D71A9"/>
    <w:rsid w:val="008E2FEE"/>
    <w:rsid w:val="008E3542"/>
    <w:rsid w:val="008E41D7"/>
    <w:rsid w:val="008E44F8"/>
    <w:rsid w:val="008E4F65"/>
    <w:rsid w:val="008E5931"/>
    <w:rsid w:val="008E5DE6"/>
    <w:rsid w:val="008E63CD"/>
    <w:rsid w:val="008E6B23"/>
    <w:rsid w:val="008F1385"/>
    <w:rsid w:val="008F22AB"/>
    <w:rsid w:val="008F3CD2"/>
    <w:rsid w:val="008F3E74"/>
    <w:rsid w:val="008F5EE8"/>
    <w:rsid w:val="008F7386"/>
    <w:rsid w:val="008F7441"/>
    <w:rsid w:val="008F78EA"/>
    <w:rsid w:val="0090071E"/>
    <w:rsid w:val="00900AD0"/>
    <w:rsid w:val="009038ED"/>
    <w:rsid w:val="0090527D"/>
    <w:rsid w:val="00906084"/>
    <w:rsid w:val="009062EF"/>
    <w:rsid w:val="0090652B"/>
    <w:rsid w:val="00906E39"/>
    <w:rsid w:val="00910BE4"/>
    <w:rsid w:val="00911958"/>
    <w:rsid w:val="00912200"/>
    <w:rsid w:val="009132F3"/>
    <w:rsid w:val="009141A4"/>
    <w:rsid w:val="0091495D"/>
    <w:rsid w:val="00914D7A"/>
    <w:rsid w:val="00915F3E"/>
    <w:rsid w:val="00917404"/>
    <w:rsid w:val="009207F3"/>
    <w:rsid w:val="00921ACE"/>
    <w:rsid w:val="00921DB1"/>
    <w:rsid w:val="00922AD2"/>
    <w:rsid w:val="00924E3D"/>
    <w:rsid w:val="00927612"/>
    <w:rsid w:val="0092770A"/>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5572"/>
    <w:rsid w:val="00966F66"/>
    <w:rsid w:val="00971C38"/>
    <w:rsid w:val="0097213E"/>
    <w:rsid w:val="0097321C"/>
    <w:rsid w:val="00974797"/>
    <w:rsid w:val="00975403"/>
    <w:rsid w:val="00975BA9"/>
    <w:rsid w:val="0097746A"/>
    <w:rsid w:val="00981224"/>
    <w:rsid w:val="00983F79"/>
    <w:rsid w:val="00984A60"/>
    <w:rsid w:val="00985A23"/>
    <w:rsid w:val="0098668C"/>
    <w:rsid w:val="00987E8E"/>
    <w:rsid w:val="0099142B"/>
    <w:rsid w:val="009915A2"/>
    <w:rsid w:val="0099205E"/>
    <w:rsid w:val="00992442"/>
    <w:rsid w:val="009939D6"/>
    <w:rsid w:val="00995CC1"/>
    <w:rsid w:val="009969BD"/>
    <w:rsid w:val="009977B3"/>
    <w:rsid w:val="00997E2F"/>
    <w:rsid w:val="009A4740"/>
    <w:rsid w:val="009A4919"/>
    <w:rsid w:val="009B166A"/>
    <w:rsid w:val="009B36B1"/>
    <w:rsid w:val="009B5925"/>
    <w:rsid w:val="009B5D9A"/>
    <w:rsid w:val="009B72C4"/>
    <w:rsid w:val="009C1A30"/>
    <w:rsid w:val="009C268C"/>
    <w:rsid w:val="009C74A5"/>
    <w:rsid w:val="009D0C4D"/>
    <w:rsid w:val="009D0DA1"/>
    <w:rsid w:val="009D34C0"/>
    <w:rsid w:val="009E0AC6"/>
    <w:rsid w:val="009E0B41"/>
    <w:rsid w:val="009E1EA4"/>
    <w:rsid w:val="009E31EF"/>
    <w:rsid w:val="009E4593"/>
    <w:rsid w:val="009E5CA6"/>
    <w:rsid w:val="009E6DA1"/>
    <w:rsid w:val="009F060C"/>
    <w:rsid w:val="009F0F7A"/>
    <w:rsid w:val="009F1FA7"/>
    <w:rsid w:val="009F215E"/>
    <w:rsid w:val="009F3BDF"/>
    <w:rsid w:val="009F620F"/>
    <w:rsid w:val="00A039C6"/>
    <w:rsid w:val="00A0462D"/>
    <w:rsid w:val="00A064FC"/>
    <w:rsid w:val="00A06FBD"/>
    <w:rsid w:val="00A07542"/>
    <w:rsid w:val="00A107A5"/>
    <w:rsid w:val="00A10CA9"/>
    <w:rsid w:val="00A10CE7"/>
    <w:rsid w:val="00A12A11"/>
    <w:rsid w:val="00A13D6C"/>
    <w:rsid w:val="00A1696C"/>
    <w:rsid w:val="00A16F11"/>
    <w:rsid w:val="00A17A58"/>
    <w:rsid w:val="00A22978"/>
    <w:rsid w:val="00A244B1"/>
    <w:rsid w:val="00A249AF"/>
    <w:rsid w:val="00A26CA7"/>
    <w:rsid w:val="00A3104B"/>
    <w:rsid w:val="00A31BC8"/>
    <w:rsid w:val="00A32B3E"/>
    <w:rsid w:val="00A32CDF"/>
    <w:rsid w:val="00A33BDB"/>
    <w:rsid w:val="00A35491"/>
    <w:rsid w:val="00A4253D"/>
    <w:rsid w:val="00A42A6B"/>
    <w:rsid w:val="00A44168"/>
    <w:rsid w:val="00A458E0"/>
    <w:rsid w:val="00A4673D"/>
    <w:rsid w:val="00A46C32"/>
    <w:rsid w:val="00A54078"/>
    <w:rsid w:val="00A56831"/>
    <w:rsid w:val="00A575B0"/>
    <w:rsid w:val="00A575F5"/>
    <w:rsid w:val="00A61D98"/>
    <w:rsid w:val="00A621ED"/>
    <w:rsid w:val="00A64EB2"/>
    <w:rsid w:val="00A65D0F"/>
    <w:rsid w:val="00A65D7A"/>
    <w:rsid w:val="00A66836"/>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5D10"/>
    <w:rsid w:val="00A9686B"/>
    <w:rsid w:val="00A979C6"/>
    <w:rsid w:val="00AA3CDD"/>
    <w:rsid w:val="00AA6B6B"/>
    <w:rsid w:val="00AA708E"/>
    <w:rsid w:val="00AA7926"/>
    <w:rsid w:val="00AB0008"/>
    <w:rsid w:val="00AC071F"/>
    <w:rsid w:val="00AC1EF7"/>
    <w:rsid w:val="00AC23EC"/>
    <w:rsid w:val="00AC2B2D"/>
    <w:rsid w:val="00AC2C68"/>
    <w:rsid w:val="00AC3DAD"/>
    <w:rsid w:val="00AC53E1"/>
    <w:rsid w:val="00AC597D"/>
    <w:rsid w:val="00AC617A"/>
    <w:rsid w:val="00AD0455"/>
    <w:rsid w:val="00AD051D"/>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D9"/>
    <w:rsid w:val="00AF24DB"/>
    <w:rsid w:val="00AF2574"/>
    <w:rsid w:val="00AF2C09"/>
    <w:rsid w:val="00AF2CDC"/>
    <w:rsid w:val="00B0176E"/>
    <w:rsid w:val="00B02804"/>
    <w:rsid w:val="00B03698"/>
    <w:rsid w:val="00B05CB0"/>
    <w:rsid w:val="00B0776C"/>
    <w:rsid w:val="00B105F7"/>
    <w:rsid w:val="00B10ECF"/>
    <w:rsid w:val="00B117F9"/>
    <w:rsid w:val="00B143DF"/>
    <w:rsid w:val="00B176FE"/>
    <w:rsid w:val="00B21828"/>
    <w:rsid w:val="00B21E1C"/>
    <w:rsid w:val="00B2640B"/>
    <w:rsid w:val="00B267AF"/>
    <w:rsid w:val="00B26DEC"/>
    <w:rsid w:val="00B274C6"/>
    <w:rsid w:val="00B316A5"/>
    <w:rsid w:val="00B33BAE"/>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71432"/>
    <w:rsid w:val="00B719EE"/>
    <w:rsid w:val="00B72C29"/>
    <w:rsid w:val="00B730BB"/>
    <w:rsid w:val="00B82858"/>
    <w:rsid w:val="00B828B6"/>
    <w:rsid w:val="00B85756"/>
    <w:rsid w:val="00B86E93"/>
    <w:rsid w:val="00B870E5"/>
    <w:rsid w:val="00B91476"/>
    <w:rsid w:val="00B9347E"/>
    <w:rsid w:val="00B93837"/>
    <w:rsid w:val="00B947D5"/>
    <w:rsid w:val="00B96C65"/>
    <w:rsid w:val="00BA07B3"/>
    <w:rsid w:val="00BA610C"/>
    <w:rsid w:val="00BB35BC"/>
    <w:rsid w:val="00BC03EF"/>
    <w:rsid w:val="00BC05C3"/>
    <w:rsid w:val="00BC10E3"/>
    <w:rsid w:val="00BC435A"/>
    <w:rsid w:val="00BC6A0B"/>
    <w:rsid w:val="00BD02AE"/>
    <w:rsid w:val="00BD1057"/>
    <w:rsid w:val="00BD1E82"/>
    <w:rsid w:val="00BD1EA6"/>
    <w:rsid w:val="00BD33CF"/>
    <w:rsid w:val="00BD48E2"/>
    <w:rsid w:val="00BD4D0C"/>
    <w:rsid w:val="00BD563F"/>
    <w:rsid w:val="00BE0BD9"/>
    <w:rsid w:val="00BE1CE7"/>
    <w:rsid w:val="00BE2594"/>
    <w:rsid w:val="00BE26F1"/>
    <w:rsid w:val="00BE72B7"/>
    <w:rsid w:val="00BE741D"/>
    <w:rsid w:val="00BE7849"/>
    <w:rsid w:val="00BE79C9"/>
    <w:rsid w:val="00BF249B"/>
    <w:rsid w:val="00BF2C50"/>
    <w:rsid w:val="00BF4628"/>
    <w:rsid w:val="00BF5DA3"/>
    <w:rsid w:val="00BF7A8A"/>
    <w:rsid w:val="00C00BBA"/>
    <w:rsid w:val="00C0131F"/>
    <w:rsid w:val="00C03C2F"/>
    <w:rsid w:val="00C03D2B"/>
    <w:rsid w:val="00C061B2"/>
    <w:rsid w:val="00C06A62"/>
    <w:rsid w:val="00C10486"/>
    <w:rsid w:val="00C137F2"/>
    <w:rsid w:val="00C14E1D"/>
    <w:rsid w:val="00C16133"/>
    <w:rsid w:val="00C21149"/>
    <w:rsid w:val="00C221BD"/>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FEA"/>
    <w:rsid w:val="00C532C8"/>
    <w:rsid w:val="00C54B5E"/>
    <w:rsid w:val="00C54FB2"/>
    <w:rsid w:val="00C57812"/>
    <w:rsid w:val="00C57FBC"/>
    <w:rsid w:val="00C611A3"/>
    <w:rsid w:val="00C61A40"/>
    <w:rsid w:val="00C61AF0"/>
    <w:rsid w:val="00C64019"/>
    <w:rsid w:val="00C667EE"/>
    <w:rsid w:val="00C66ACE"/>
    <w:rsid w:val="00C70840"/>
    <w:rsid w:val="00C70AC7"/>
    <w:rsid w:val="00C70C05"/>
    <w:rsid w:val="00C71776"/>
    <w:rsid w:val="00C7319F"/>
    <w:rsid w:val="00C73251"/>
    <w:rsid w:val="00C739C2"/>
    <w:rsid w:val="00C73A40"/>
    <w:rsid w:val="00C757AB"/>
    <w:rsid w:val="00C75B8F"/>
    <w:rsid w:val="00C75DDB"/>
    <w:rsid w:val="00C7779C"/>
    <w:rsid w:val="00C814F1"/>
    <w:rsid w:val="00C835FB"/>
    <w:rsid w:val="00C846B1"/>
    <w:rsid w:val="00C8550E"/>
    <w:rsid w:val="00C85A38"/>
    <w:rsid w:val="00C90FB6"/>
    <w:rsid w:val="00C93A2D"/>
    <w:rsid w:val="00C94BBC"/>
    <w:rsid w:val="00C957A6"/>
    <w:rsid w:val="00C95B24"/>
    <w:rsid w:val="00C96A98"/>
    <w:rsid w:val="00C973AE"/>
    <w:rsid w:val="00C9746F"/>
    <w:rsid w:val="00CA1AE1"/>
    <w:rsid w:val="00CA53CE"/>
    <w:rsid w:val="00CA5B86"/>
    <w:rsid w:val="00CB2E00"/>
    <w:rsid w:val="00CB58C3"/>
    <w:rsid w:val="00CB758D"/>
    <w:rsid w:val="00CB7A0D"/>
    <w:rsid w:val="00CC4553"/>
    <w:rsid w:val="00CD037E"/>
    <w:rsid w:val="00CD14DF"/>
    <w:rsid w:val="00CD22C6"/>
    <w:rsid w:val="00CD369E"/>
    <w:rsid w:val="00CD5263"/>
    <w:rsid w:val="00CE0C83"/>
    <w:rsid w:val="00CE2AB5"/>
    <w:rsid w:val="00CE6F95"/>
    <w:rsid w:val="00CF061B"/>
    <w:rsid w:val="00CF0D21"/>
    <w:rsid w:val="00CF0FEA"/>
    <w:rsid w:val="00CF1DB8"/>
    <w:rsid w:val="00CF22D9"/>
    <w:rsid w:val="00CF2301"/>
    <w:rsid w:val="00D01436"/>
    <w:rsid w:val="00D028C8"/>
    <w:rsid w:val="00D02FA8"/>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055"/>
    <w:rsid w:val="00D30DAF"/>
    <w:rsid w:val="00D3262A"/>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7C11"/>
    <w:rsid w:val="00D706BD"/>
    <w:rsid w:val="00D71457"/>
    <w:rsid w:val="00D7215A"/>
    <w:rsid w:val="00D721ED"/>
    <w:rsid w:val="00D727BC"/>
    <w:rsid w:val="00D72F12"/>
    <w:rsid w:val="00D74651"/>
    <w:rsid w:val="00D75F20"/>
    <w:rsid w:val="00D8289C"/>
    <w:rsid w:val="00D82D27"/>
    <w:rsid w:val="00D847FB"/>
    <w:rsid w:val="00D868A7"/>
    <w:rsid w:val="00D87887"/>
    <w:rsid w:val="00D8793C"/>
    <w:rsid w:val="00D90B9A"/>
    <w:rsid w:val="00D915B6"/>
    <w:rsid w:val="00D945AB"/>
    <w:rsid w:val="00D96387"/>
    <w:rsid w:val="00DA1C65"/>
    <w:rsid w:val="00DA4BA4"/>
    <w:rsid w:val="00DA4CE4"/>
    <w:rsid w:val="00DA6E95"/>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21E6"/>
    <w:rsid w:val="00DD280D"/>
    <w:rsid w:val="00DD3BB7"/>
    <w:rsid w:val="00DD473B"/>
    <w:rsid w:val="00DD604F"/>
    <w:rsid w:val="00DD791D"/>
    <w:rsid w:val="00DE194D"/>
    <w:rsid w:val="00DE2DBC"/>
    <w:rsid w:val="00DE353D"/>
    <w:rsid w:val="00DE3F6E"/>
    <w:rsid w:val="00DE4AEF"/>
    <w:rsid w:val="00DE5B0A"/>
    <w:rsid w:val="00DE5DC5"/>
    <w:rsid w:val="00DF0479"/>
    <w:rsid w:val="00DF0993"/>
    <w:rsid w:val="00DF0ADA"/>
    <w:rsid w:val="00DF1F6C"/>
    <w:rsid w:val="00DF3C09"/>
    <w:rsid w:val="00DF69D1"/>
    <w:rsid w:val="00DF7309"/>
    <w:rsid w:val="00E02284"/>
    <w:rsid w:val="00E0266B"/>
    <w:rsid w:val="00E043A8"/>
    <w:rsid w:val="00E055D4"/>
    <w:rsid w:val="00E0653D"/>
    <w:rsid w:val="00E11703"/>
    <w:rsid w:val="00E125FC"/>
    <w:rsid w:val="00E132B5"/>
    <w:rsid w:val="00E135D5"/>
    <w:rsid w:val="00E13867"/>
    <w:rsid w:val="00E14C48"/>
    <w:rsid w:val="00E203FF"/>
    <w:rsid w:val="00E204F2"/>
    <w:rsid w:val="00E21DD4"/>
    <w:rsid w:val="00E24229"/>
    <w:rsid w:val="00E24A7F"/>
    <w:rsid w:val="00E25C7B"/>
    <w:rsid w:val="00E25E8A"/>
    <w:rsid w:val="00E26E89"/>
    <w:rsid w:val="00E274DD"/>
    <w:rsid w:val="00E3113C"/>
    <w:rsid w:val="00E31197"/>
    <w:rsid w:val="00E318EF"/>
    <w:rsid w:val="00E324F3"/>
    <w:rsid w:val="00E34FE9"/>
    <w:rsid w:val="00E35902"/>
    <w:rsid w:val="00E41296"/>
    <w:rsid w:val="00E41E8F"/>
    <w:rsid w:val="00E42D55"/>
    <w:rsid w:val="00E42D6F"/>
    <w:rsid w:val="00E434C4"/>
    <w:rsid w:val="00E446B4"/>
    <w:rsid w:val="00E44882"/>
    <w:rsid w:val="00E4574E"/>
    <w:rsid w:val="00E47A4B"/>
    <w:rsid w:val="00E47C1E"/>
    <w:rsid w:val="00E51A9F"/>
    <w:rsid w:val="00E52050"/>
    <w:rsid w:val="00E52476"/>
    <w:rsid w:val="00E53110"/>
    <w:rsid w:val="00E53117"/>
    <w:rsid w:val="00E55FAB"/>
    <w:rsid w:val="00E56682"/>
    <w:rsid w:val="00E57244"/>
    <w:rsid w:val="00E575C0"/>
    <w:rsid w:val="00E6125B"/>
    <w:rsid w:val="00E61830"/>
    <w:rsid w:val="00E639AA"/>
    <w:rsid w:val="00E74035"/>
    <w:rsid w:val="00E74070"/>
    <w:rsid w:val="00E759ED"/>
    <w:rsid w:val="00E76C17"/>
    <w:rsid w:val="00E77913"/>
    <w:rsid w:val="00E8050D"/>
    <w:rsid w:val="00E80B0C"/>
    <w:rsid w:val="00E825BE"/>
    <w:rsid w:val="00E853D7"/>
    <w:rsid w:val="00E853DC"/>
    <w:rsid w:val="00E91079"/>
    <w:rsid w:val="00E924D4"/>
    <w:rsid w:val="00E9274F"/>
    <w:rsid w:val="00E940EF"/>
    <w:rsid w:val="00E94351"/>
    <w:rsid w:val="00E97670"/>
    <w:rsid w:val="00E977EB"/>
    <w:rsid w:val="00EA10A9"/>
    <w:rsid w:val="00EA1F50"/>
    <w:rsid w:val="00EA23A9"/>
    <w:rsid w:val="00EA2A84"/>
    <w:rsid w:val="00EA5D90"/>
    <w:rsid w:val="00EA7839"/>
    <w:rsid w:val="00EB18A7"/>
    <w:rsid w:val="00EB27D0"/>
    <w:rsid w:val="00EB33EF"/>
    <w:rsid w:val="00EB4830"/>
    <w:rsid w:val="00EB4C29"/>
    <w:rsid w:val="00EB4DFD"/>
    <w:rsid w:val="00EB5410"/>
    <w:rsid w:val="00EB5DF3"/>
    <w:rsid w:val="00EB7483"/>
    <w:rsid w:val="00EC40B1"/>
    <w:rsid w:val="00EC60F1"/>
    <w:rsid w:val="00EC65C3"/>
    <w:rsid w:val="00ED237F"/>
    <w:rsid w:val="00ED2DED"/>
    <w:rsid w:val="00ED3292"/>
    <w:rsid w:val="00ED39A0"/>
    <w:rsid w:val="00ED3F78"/>
    <w:rsid w:val="00ED4AE1"/>
    <w:rsid w:val="00ED7532"/>
    <w:rsid w:val="00EE0F1A"/>
    <w:rsid w:val="00EE3FA0"/>
    <w:rsid w:val="00EE6BE8"/>
    <w:rsid w:val="00EE7507"/>
    <w:rsid w:val="00EF2AAB"/>
    <w:rsid w:val="00EF2D87"/>
    <w:rsid w:val="00EF3B4A"/>
    <w:rsid w:val="00EF3C6E"/>
    <w:rsid w:val="00EF5ADA"/>
    <w:rsid w:val="00EF5E02"/>
    <w:rsid w:val="00EF6133"/>
    <w:rsid w:val="00F01361"/>
    <w:rsid w:val="00F01682"/>
    <w:rsid w:val="00F0288C"/>
    <w:rsid w:val="00F031F0"/>
    <w:rsid w:val="00F0321B"/>
    <w:rsid w:val="00F04282"/>
    <w:rsid w:val="00F051FD"/>
    <w:rsid w:val="00F05F18"/>
    <w:rsid w:val="00F06D35"/>
    <w:rsid w:val="00F10AC3"/>
    <w:rsid w:val="00F11CDA"/>
    <w:rsid w:val="00F14A46"/>
    <w:rsid w:val="00F16D7A"/>
    <w:rsid w:val="00F16EE8"/>
    <w:rsid w:val="00F232CC"/>
    <w:rsid w:val="00F23C98"/>
    <w:rsid w:val="00F23D7E"/>
    <w:rsid w:val="00F23E6F"/>
    <w:rsid w:val="00F2562E"/>
    <w:rsid w:val="00F266D4"/>
    <w:rsid w:val="00F26900"/>
    <w:rsid w:val="00F27645"/>
    <w:rsid w:val="00F30584"/>
    <w:rsid w:val="00F3075C"/>
    <w:rsid w:val="00F30D81"/>
    <w:rsid w:val="00F31DC0"/>
    <w:rsid w:val="00F321DD"/>
    <w:rsid w:val="00F32A65"/>
    <w:rsid w:val="00F33E46"/>
    <w:rsid w:val="00F35268"/>
    <w:rsid w:val="00F36218"/>
    <w:rsid w:val="00F40B3B"/>
    <w:rsid w:val="00F42D71"/>
    <w:rsid w:val="00F43D58"/>
    <w:rsid w:val="00F471D3"/>
    <w:rsid w:val="00F55DB5"/>
    <w:rsid w:val="00F56F7A"/>
    <w:rsid w:val="00F57C7B"/>
    <w:rsid w:val="00F57F10"/>
    <w:rsid w:val="00F608D1"/>
    <w:rsid w:val="00F614AC"/>
    <w:rsid w:val="00F62D81"/>
    <w:rsid w:val="00F63574"/>
    <w:rsid w:val="00F63C46"/>
    <w:rsid w:val="00F64A2E"/>
    <w:rsid w:val="00F65B38"/>
    <w:rsid w:val="00F661D9"/>
    <w:rsid w:val="00F703B0"/>
    <w:rsid w:val="00F7048D"/>
    <w:rsid w:val="00F735BC"/>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6F7"/>
    <w:rsid w:val="00FD4A85"/>
    <w:rsid w:val="00FD58E1"/>
    <w:rsid w:val="00FE0936"/>
    <w:rsid w:val="00FE12CD"/>
    <w:rsid w:val="00FE438D"/>
    <w:rsid w:val="00FE502E"/>
    <w:rsid w:val="00FE5BB0"/>
    <w:rsid w:val="00FE6896"/>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A064FC"/>
    <w:pPr>
      <w:keepNext/>
      <w:keepLines/>
      <w:spacing w:before="120" w:after="60"/>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A064FC"/>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A064FC"/>
    <w:pPr>
      <w:keepNext/>
      <w:keepLines/>
      <w:spacing w:before="120" w:after="60"/>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A064FC"/>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bit.ly/NHSAQI" TargetMode="External"/><Relationship Id="rId26"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hyperlink" Target="http://www.hscic.gov.uk/article/2021/Website-Search?q=ambulance+-accident&amp;sort=Titl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england.nhs.uk/statistics/statistical-work-areas/ambulance-quality-indicators" TargetMode="External"/><Relationship Id="rId25" Type="http://schemas.openxmlformats.org/officeDocument/2006/relationships/hyperlink" Target="http://www.dhsspsni.gov.uk/index/statistics/hospital/emergency-care/ambulance-statistics.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aace.org.uk/national-performance/national-clinical-dashboar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ottishambulance.com/TheService/BoardPapers.aspx"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ales.gov.uk/statistics-and-research/ambulance-services/?lang=en"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gov.uk/government/statistics/announcement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england.nhs.uk/statistics/statistical-work-areas/winter-daily-sitreps" TargetMode="External"/><Relationship Id="rId27" Type="http://schemas.openxmlformats.org/officeDocument/2006/relationships/hyperlink" Target="mailto:i.kay@nhs.n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6CD4-B88F-4B89-9052-3EF0D57D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2384</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16347</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 J</cp:lastModifiedBy>
  <cp:revision>9</cp:revision>
  <cp:lastPrinted>2015-09-08T10:39:00Z</cp:lastPrinted>
  <dcterms:created xsi:type="dcterms:W3CDTF">2015-11-09T18:11:00Z</dcterms:created>
  <dcterms:modified xsi:type="dcterms:W3CDTF">2015-11-12T08:44:00Z</dcterms:modified>
</cp:coreProperties>
</file>