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2B72F1" w:rsidP="00C96A98">
      <w:pPr>
        <w:pStyle w:val="Heading2"/>
      </w:pPr>
      <w:r>
        <w:rPr>
          <w:noProof/>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-1411605</wp:posOffset>
            </wp:positionV>
            <wp:extent cx="1496060" cy="1496060"/>
            <wp:effectExtent l="0" t="0" r="8890" b="8890"/>
            <wp:wrapSquare wrapText="bothSides"/>
            <wp:docPr id="8" name="Picture 8" title="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060" cy="1496060"/>
                    </a:xfrm>
                    <a:prstGeom prst="rect">
                      <a:avLst/>
                    </a:prstGeom>
                    <a:effectLst/>
                  </pic:spPr>
                </pic:pic>
              </a:graphicData>
            </a:graphic>
            <wp14:sizeRelH relativeFrom="page">
              <wp14:pctWidth>0</wp14:pctWidth>
            </wp14:sizeRelH>
            <wp14:sizeRelV relativeFrom="page">
              <wp14:pctHeight>0</wp14:pctHeight>
            </wp14:sizeRelV>
          </wp:anchor>
        </w:drawing>
      </w:r>
      <w:r w:rsidR="00C21149">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for Ambulance Services in England</w:t>
      </w:r>
      <w:r w:rsidR="008A7838">
        <w:t xml:space="preserve"> </w:t>
      </w:r>
      <w:r w:rsidR="00B947D5">
        <w:t xml:space="preserve">showed </w:t>
      </w:r>
      <w:r w:rsidR="00FF749A">
        <w:t xml:space="preserve">that in </w:t>
      </w:r>
      <w:r w:rsidR="00FE438D">
        <w:t>May</w:t>
      </w:r>
      <w:r w:rsidR="00FF749A">
        <w:t xml:space="preserve"> 2015, </w:t>
      </w:r>
      <w:r w:rsidR="00FE438D">
        <w:t xml:space="preserve">as in April 2015, </w:t>
      </w:r>
      <w:r w:rsidR="00FF749A">
        <w:t xml:space="preserve">two </w:t>
      </w:r>
      <w:r w:rsidR="00F8461F">
        <w:t xml:space="preserve">of the </w:t>
      </w:r>
      <w:r w:rsidR="00FF749A">
        <w:t>standards in the Handbook</w:t>
      </w:r>
      <w:r w:rsidR="00FF749A">
        <w:rPr>
          <w:rStyle w:val="FootnoteReference"/>
        </w:rPr>
        <w:footnoteReference w:id="1"/>
      </w:r>
      <w:r w:rsidR="00FF749A">
        <w:t xml:space="preserve"> to the NHS constitution were met.</w:t>
      </w:r>
    </w:p>
    <w:p w:rsidR="002956C9" w:rsidRPr="002956C9" w:rsidRDefault="0058750D" w:rsidP="002956C9">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in </w:t>
      </w:r>
      <w:r w:rsidR="00FE438D">
        <w:t>Febru</w:t>
      </w:r>
      <w:r w:rsidR="00FF749A">
        <w:t xml:space="preserve">ary 2015 </w:t>
      </w:r>
      <w:r w:rsidR="00E61830">
        <w:t xml:space="preserve">show </w:t>
      </w:r>
      <w:r w:rsidR="00FE438D">
        <w:t xml:space="preserve">that the </w:t>
      </w:r>
      <w:r w:rsidR="00F8461F">
        <w:t>proportions of stroke patients receiving the appropriate care bundle</w:t>
      </w:r>
      <w:r w:rsidR="00FE438D">
        <w:t xml:space="preserve"> continue to increase.</w:t>
      </w:r>
      <w:r w:rsidR="00E61830">
        <w:t xml:space="preserve"> </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FE438D">
        <w:t xml:space="preserve">May </w:t>
      </w:r>
      <w:r w:rsidR="00F10AC3" w:rsidRPr="00F10AC3">
        <w:t>2015</w:t>
      </w:r>
      <w:r>
        <w:t xml:space="preserve">, </w:t>
      </w:r>
      <w:r w:rsidR="004C377A" w:rsidRPr="00513897">
        <w:t>of Category</w:t>
      </w:r>
      <w:r w:rsidR="0090527D" w:rsidRPr="00513897">
        <w:rPr>
          <w:rStyle w:val="FootnoteReference"/>
          <w:rFonts w:cs="Arial"/>
        </w:rPr>
        <w:footnoteReference w:id="2"/>
      </w:r>
      <w:r w:rsidR="00513897">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FE438D">
        <w:t>76.7</w:t>
      </w:r>
      <w:r w:rsidR="00F3075C" w:rsidRPr="00F3075C">
        <w:t>%</w:t>
      </w:r>
      <w:r w:rsidR="00191AB9">
        <w:t xml:space="preserve">. </w:t>
      </w:r>
    </w:p>
    <w:p w:rsidR="00E924D4" w:rsidRDefault="00526112" w:rsidP="00513897">
      <w:r>
        <w:t xml:space="preserve">In </w:t>
      </w:r>
      <w:r w:rsidR="00FE438D">
        <w:t xml:space="preserve">May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F3075C" w:rsidRPr="00F3075C">
        <w:t>7</w:t>
      </w:r>
      <w:r w:rsidR="00FE438D">
        <w:t>3.2</w:t>
      </w:r>
      <w:r w:rsidR="00F3075C" w:rsidRPr="00F3075C">
        <w:t>%</w:t>
      </w:r>
      <w:r w:rsidR="00E924D4">
        <w:t>.</w:t>
      </w:r>
    </w:p>
    <w:p w:rsidR="001D4F10"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xml:space="preserve">; see section A2 on the Dispatch on Disposition </w:t>
      </w:r>
      <w:r w:rsidR="001D4F10">
        <w:t>pilot</w:t>
      </w:r>
      <w:r w:rsidR="00620FE6">
        <w:t>.</w:t>
      </w:r>
      <w:r w:rsidR="001D4F10">
        <w:t xml:space="preserve"> </w:t>
      </w:r>
    </w:p>
    <w:p w:rsidR="00C96A98" w:rsidRDefault="00465EBD" w:rsidP="00465EBD">
      <w:pPr>
        <w:jc w:val="center"/>
      </w:pPr>
      <w:r>
        <w:rPr>
          <w:noProof/>
        </w:rPr>
        <w:drawing>
          <wp:inline distT="0" distB="0" distL="0" distR="0" wp14:anchorId="3A6F0FF0">
            <wp:extent cx="5627370" cy="293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2938780"/>
                    </a:xfrm>
                    <a:prstGeom prst="rect">
                      <a:avLst/>
                    </a:prstGeom>
                    <a:noFill/>
                  </pic:spPr>
                </pic:pic>
              </a:graphicData>
            </a:graphic>
          </wp:inline>
        </w:drawing>
      </w:r>
    </w:p>
    <w:p w:rsidR="008076E2" w:rsidRDefault="008076E2" w:rsidP="00A90C28">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B91476">
        <w:t xml:space="preserve">the </w:t>
      </w:r>
      <w:r w:rsidR="002956C9">
        <w:t>Red 1</w:t>
      </w:r>
      <w:r w:rsidR="0096283E">
        <w:t xml:space="preserve"> </w:t>
      </w:r>
      <w:r w:rsidR="0065426A">
        <w:t xml:space="preserve">standard was </w:t>
      </w:r>
      <w:r>
        <w:t xml:space="preserve">met </w:t>
      </w:r>
      <w:r w:rsidR="0065426A">
        <w:t xml:space="preserve">in April </w:t>
      </w:r>
      <w:r w:rsidR="00FE438D">
        <w:t>and May 2015, after not being met for most of 2014-15</w:t>
      </w:r>
      <w:r>
        <w:t>.</w:t>
      </w:r>
    </w:p>
    <w:p w:rsidR="00C54FB2" w:rsidRDefault="00AD0D55" w:rsidP="00065771">
      <w:r>
        <w:t xml:space="preserve">The North West had the highest proportion of any trust in May 2015, after an increase of ten percentage points to 81.5%, its largest proportion since Red 1 started in June 2012. </w:t>
      </w:r>
      <w:r w:rsidR="00243B32">
        <w:t xml:space="preserve">It was one of </w:t>
      </w:r>
      <w:r w:rsidR="00FE438D">
        <w:t>eight</w:t>
      </w:r>
      <w:r w:rsidR="002956C9" w:rsidRPr="002956C9">
        <w:t xml:space="preserve"> </w:t>
      </w:r>
      <w:r w:rsidR="008076E2">
        <w:t xml:space="preserve">Ambulance Services </w:t>
      </w:r>
      <w:r w:rsidR="00E57244">
        <w:t>to meet</w:t>
      </w:r>
      <w:r w:rsidR="00243B32">
        <w:t xml:space="preserve"> the standard </w:t>
      </w:r>
      <w:r w:rsidR="008076E2">
        <w:t xml:space="preserve">in </w:t>
      </w:r>
      <w:r w:rsidR="00243B32">
        <w:t>May, alongside</w:t>
      </w:r>
      <w:r w:rsidR="008076E2">
        <w:t xml:space="preserve"> </w:t>
      </w:r>
      <w:r w:rsidR="00FE438D">
        <w:t>North East</w:t>
      </w:r>
      <w:r w:rsidR="00FE438D" w:rsidRPr="002956C9">
        <w:t>,</w:t>
      </w:r>
      <w:r w:rsidR="00243B32">
        <w:t xml:space="preserve"> </w:t>
      </w:r>
      <w:r w:rsidR="002956C9">
        <w:t xml:space="preserve">East Midlands, </w:t>
      </w:r>
      <w:r w:rsidR="008076E2">
        <w:t>West Midlands</w:t>
      </w:r>
      <w:r w:rsidR="00FE438D">
        <w:t xml:space="preserve">, </w:t>
      </w:r>
      <w:r w:rsidR="002956C9" w:rsidRPr="002956C9">
        <w:t>East of England</w:t>
      </w:r>
      <w:r w:rsidR="0065426A">
        <w:t>,</w:t>
      </w:r>
      <w:r w:rsidR="002956C9" w:rsidRPr="002956C9">
        <w:t xml:space="preserve"> </w:t>
      </w:r>
      <w:r w:rsidR="002956C9" w:rsidRPr="00C54FB2">
        <w:t>South Central</w:t>
      </w:r>
      <w:r w:rsidR="00FE438D">
        <w:t>,</w:t>
      </w:r>
      <w:r w:rsidR="004A463E">
        <w:t xml:space="preserve"> South Western </w:t>
      </w:r>
      <w:r w:rsidR="0065426A">
        <w:t>and Isle of Wight.</w:t>
      </w:r>
    </w:p>
    <w:p w:rsidR="002956C9" w:rsidRDefault="00243B32" w:rsidP="00065771">
      <w:r>
        <w:t>The other t</w:t>
      </w:r>
      <w:r w:rsidR="00FE438D">
        <w:t>hree</w:t>
      </w:r>
      <w:r w:rsidR="002956C9" w:rsidRPr="002956C9">
        <w:t xml:space="preserve"> trusts were bel</w:t>
      </w:r>
      <w:r w:rsidR="00EF3C6E">
        <w:t>ow the 75% standard:</w:t>
      </w:r>
      <w:r w:rsidR="00FE438D">
        <w:t xml:space="preserve"> </w:t>
      </w:r>
      <w:r w:rsidR="002956C9" w:rsidRPr="002956C9">
        <w:t>Yorkshire</w:t>
      </w:r>
      <w:r w:rsidR="00FE438D">
        <w:t>,</w:t>
      </w:r>
      <w:r w:rsidR="002956C9" w:rsidRPr="002956C9">
        <w:t xml:space="preserve"> </w:t>
      </w:r>
      <w:r w:rsidR="00EF3C6E">
        <w:t>London</w:t>
      </w:r>
      <w:r w:rsidR="0065426A">
        <w:t xml:space="preserve"> (</w:t>
      </w:r>
      <w:r w:rsidR="00E57244">
        <w:t xml:space="preserve">lowest proportion, </w:t>
      </w:r>
      <w:r w:rsidR="00FE438D">
        <w:t>67.1</w:t>
      </w:r>
      <w:r w:rsidR="0065426A">
        <w:t>%)</w:t>
      </w:r>
      <w:r w:rsidR="002956C9">
        <w:t xml:space="preserve"> </w:t>
      </w:r>
      <w:r w:rsidR="00FE438D">
        <w:t>and South East Coast.</w:t>
      </w:r>
    </w:p>
    <w:p w:rsidR="00C54B5E" w:rsidRDefault="00620FE6" w:rsidP="00C54B5E">
      <w:pPr>
        <w:pStyle w:val="Heading3"/>
      </w:pPr>
      <w:r>
        <w:t>A</w:t>
      </w:r>
      <w:r w:rsidR="00092A97">
        <w:t>2</w:t>
      </w:r>
      <w:r>
        <w:tab/>
        <w:t xml:space="preserve">Dispatch on Disposition </w:t>
      </w:r>
      <w:r w:rsidR="00533D03">
        <w:t xml:space="preserve">(DoD) </w:t>
      </w:r>
      <w:r w:rsidR="00C54B5E">
        <w:t>pilot</w:t>
      </w:r>
    </w:p>
    <w:p w:rsidR="001D4F10" w:rsidRDefault="003E1019" w:rsidP="008A7838">
      <w:r>
        <w:t>Because of t</w:t>
      </w:r>
      <w:r w:rsidR="008A7838">
        <w:t>he</w:t>
      </w:r>
      <w:r w:rsidR="008A7838" w:rsidRPr="008A7838">
        <w:t xml:space="preserve"> </w:t>
      </w:r>
      <w:r w:rsidR="008A7838">
        <w:t>Dispatch on Disposition (DoD) pilot</w:t>
      </w:r>
      <w:r w:rsidR="008C5A76">
        <w:rPr>
          <w:rStyle w:val="FootnoteReference"/>
        </w:rPr>
        <w:footnoteReference w:id="3"/>
      </w:r>
      <w:r>
        <w:t xml:space="preserve">, </w:t>
      </w:r>
      <w:r w:rsidR="00AF2C09">
        <w:t>London Ambulance Service (LAS) and South West</w:t>
      </w:r>
      <w:r w:rsidR="00AC23EC">
        <w:t>ern</w:t>
      </w:r>
      <w:r w:rsidR="00305EA9">
        <w:t xml:space="preserve"> Ambulance Service (SWAS)</w:t>
      </w:r>
      <w:r w:rsidR="008A7838">
        <w:t xml:space="preserve"> </w:t>
      </w:r>
      <w:r>
        <w:t>data,</w:t>
      </w:r>
      <w:r w:rsidR="0012724F">
        <w:t xml:space="preserve"> for the </w:t>
      </w:r>
      <w:r w:rsidR="008A7838">
        <w:t>8 minute Red 2</w:t>
      </w:r>
      <w:r>
        <w:t xml:space="preserve"> measure, and the</w:t>
      </w:r>
      <w:r w:rsidR="008A7838">
        <w:t xml:space="preserve"> 19 minute Category A </w:t>
      </w:r>
      <w:r>
        <w:t xml:space="preserve">measure, </w:t>
      </w:r>
      <w:r w:rsidR="008A7838">
        <w:t xml:space="preserve">are not comparable with </w:t>
      </w:r>
      <w:r>
        <w:t>other services</w:t>
      </w:r>
      <w:r w:rsidR="00581E8E">
        <w:t xml:space="preserve"> from 10 February 2015 onwards.</w:t>
      </w:r>
    </w:p>
    <w:p w:rsidR="00581E8E" w:rsidRDefault="000F2BCC" w:rsidP="001D4F10">
      <w:r>
        <w:t>Figure 2</w:t>
      </w:r>
      <w:r w:rsidR="0012724F">
        <w:t xml:space="preserve"> </w:t>
      </w:r>
      <w:r w:rsidR="00581E8E">
        <w:t xml:space="preserve">shows </w:t>
      </w:r>
      <w:r w:rsidR="00533D03">
        <w:t>the Red 2</w:t>
      </w:r>
      <w:r w:rsidR="00533D03" w:rsidRPr="00533D03">
        <w:t xml:space="preserve"> </w:t>
      </w:r>
      <w:r w:rsidR="00533D03">
        <w:t xml:space="preserve">measure </w:t>
      </w:r>
      <w:r w:rsidR="00581E8E">
        <w:t xml:space="preserve">excluding the affected trusts. For all England, it </w:t>
      </w:r>
      <w:r w:rsidR="00C06A62">
        <w:t xml:space="preserve">increased </w:t>
      </w:r>
      <w:r w:rsidR="00533D03">
        <w:t xml:space="preserve">from </w:t>
      </w:r>
      <w:r w:rsidR="00581E8E" w:rsidRPr="00F93974">
        <w:t>72.4%</w:t>
      </w:r>
      <w:r w:rsidR="00581E8E">
        <w:t xml:space="preserve"> in April 2015 to 73.2% in May</w:t>
      </w:r>
      <w:r w:rsidR="00F93974" w:rsidRPr="00F93974">
        <w:t xml:space="preserve"> 2015</w:t>
      </w:r>
      <w:r w:rsidR="00D8793C">
        <w:t>. W</w:t>
      </w:r>
      <w:r w:rsidR="00533D03">
        <w:t>ith LAS and SWAS</w:t>
      </w:r>
      <w:r w:rsidR="00533D03" w:rsidRPr="00533D03">
        <w:t xml:space="preserve"> </w:t>
      </w:r>
      <w:r w:rsidR="00533D03">
        <w:t>excluded</w:t>
      </w:r>
      <w:r w:rsidR="00D8793C">
        <w:t>, the me</w:t>
      </w:r>
      <w:r w:rsidR="001F1305">
        <w:t xml:space="preserve">asure </w:t>
      </w:r>
      <w:r w:rsidR="00D8289C">
        <w:t xml:space="preserve">had a similar increase, </w:t>
      </w:r>
      <w:r w:rsidR="001F1305">
        <w:t xml:space="preserve">from </w:t>
      </w:r>
      <w:r w:rsidR="00581E8E" w:rsidRPr="00F93974">
        <w:t>74.5</w:t>
      </w:r>
      <w:r w:rsidR="00581E8E">
        <w:t xml:space="preserve"> to </w:t>
      </w:r>
      <w:r w:rsidR="00632CBA" w:rsidRPr="00632CBA">
        <w:t>7</w:t>
      </w:r>
      <w:r w:rsidR="00581E8E">
        <w:t>5</w:t>
      </w:r>
      <w:r w:rsidR="00632CBA" w:rsidRPr="00632CBA">
        <w:t>.6%</w:t>
      </w:r>
      <w:r w:rsidR="00D8793C">
        <w:t>.</w:t>
      </w:r>
    </w:p>
    <w:p w:rsidR="00D8793C" w:rsidRDefault="00E446B4" w:rsidP="001D4F10">
      <w:r>
        <w:rPr>
          <w:noProof/>
        </w:rPr>
        <w:drawing>
          <wp:inline distT="0" distB="0" distL="0" distR="0" wp14:anchorId="4B7D19B3" wp14:editId="194FC8FD">
            <wp:extent cx="5657850" cy="29324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932430"/>
                    </a:xfrm>
                    <a:prstGeom prst="rect">
                      <a:avLst/>
                    </a:prstGeom>
                    <a:noFill/>
                  </pic:spPr>
                </pic:pic>
              </a:graphicData>
            </a:graphic>
          </wp:inline>
        </w:drawing>
      </w:r>
    </w:p>
    <w:p w:rsidR="00C51DF6" w:rsidRDefault="00C51DF6" w:rsidP="00C51DF6">
      <w:r>
        <w:rPr>
          <w:noProof/>
        </w:rPr>
        <w:t xml:space="preserve">In </w:t>
      </w:r>
      <w:r w:rsidR="00581E8E">
        <w:rPr>
          <w:noProof/>
        </w:rPr>
        <w:t>May</w:t>
      </w:r>
      <w:r>
        <w:rPr>
          <w:noProof/>
        </w:rPr>
        <w:t xml:space="preserve"> 2015, </w:t>
      </w:r>
      <w:r w:rsidR="00243B32">
        <w:rPr>
          <w:noProof/>
        </w:rPr>
        <w:t>six trusts</w:t>
      </w:r>
      <w:r w:rsidR="00243B32" w:rsidRPr="00243B32">
        <w:rPr>
          <w:noProof/>
        </w:rPr>
        <w:t xml:space="preserve"> </w:t>
      </w:r>
      <w:r w:rsidR="00243B32">
        <w:rPr>
          <w:noProof/>
        </w:rPr>
        <w:t xml:space="preserve">had more than 75% of Red 2 responses within 8 minutes: </w:t>
      </w:r>
      <w:r w:rsidR="00AD0D55">
        <w:rPr>
          <w:noProof/>
        </w:rPr>
        <w:t>North East, North West</w:t>
      </w:r>
      <w:r w:rsidR="00243B32">
        <w:rPr>
          <w:noProof/>
        </w:rPr>
        <w:t xml:space="preserve"> (largest with 79.4%)</w:t>
      </w:r>
      <w:r w:rsidR="00AD0D55">
        <w:rPr>
          <w:noProof/>
        </w:rPr>
        <w:t>, West Midlands, South East Coast, South Central</w:t>
      </w:r>
      <w:r w:rsidR="00243B32">
        <w:rPr>
          <w:noProof/>
        </w:rPr>
        <w:t>,</w:t>
      </w:r>
      <w:r w:rsidR="00AD0D55" w:rsidRPr="00AD0D55">
        <w:rPr>
          <w:noProof/>
        </w:rPr>
        <w:t xml:space="preserve"> </w:t>
      </w:r>
      <w:r w:rsidR="00AD0D55">
        <w:rPr>
          <w:noProof/>
        </w:rPr>
        <w:t>and Isle of Wight</w:t>
      </w:r>
      <w:r w:rsidR="0065426A">
        <w:rPr>
          <w:noProof/>
        </w:rPr>
        <w:t xml:space="preserve">. </w:t>
      </w:r>
      <w:r w:rsidR="00AD0D55">
        <w:rPr>
          <w:noProof/>
        </w:rPr>
        <w:t xml:space="preserve">In contrast, East of England, </w:t>
      </w:r>
      <w:r w:rsidR="0065426A">
        <w:rPr>
          <w:noProof/>
        </w:rPr>
        <w:t>London</w:t>
      </w:r>
      <w:r w:rsidR="00243B32">
        <w:rPr>
          <w:noProof/>
        </w:rPr>
        <w:t>,</w:t>
      </w:r>
      <w:r w:rsidR="0065426A">
        <w:rPr>
          <w:noProof/>
        </w:rPr>
        <w:t xml:space="preserve"> and </w:t>
      </w:r>
      <w:r>
        <w:rPr>
          <w:noProof/>
        </w:rPr>
        <w:t xml:space="preserve">South Western had </w:t>
      </w:r>
      <w:r w:rsidR="0065426A">
        <w:rPr>
          <w:noProof/>
        </w:rPr>
        <w:t xml:space="preserve">fewer than </w:t>
      </w:r>
      <w:r w:rsidRPr="00FE0936">
        <w:rPr>
          <w:noProof/>
        </w:rPr>
        <w:t>7</w:t>
      </w:r>
      <w:r w:rsidR="0065426A">
        <w:rPr>
          <w:noProof/>
        </w:rPr>
        <w:t>0</w:t>
      </w:r>
      <w:r w:rsidRPr="00FE0936">
        <w:rPr>
          <w:noProof/>
        </w:rPr>
        <w:t>%</w:t>
      </w:r>
      <w:r w:rsidR="0065426A">
        <w:rPr>
          <w:noProof/>
        </w:rPr>
        <w:t>.</w:t>
      </w:r>
    </w:p>
    <w:p w:rsidR="00C51DF6" w:rsidRDefault="00C51DF6" w:rsidP="00C51DF6">
      <w:r>
        <w:lastRenderedPageBreak/>
        <w:t xml:space="preserve">The vast majority of Category A calls are Red 2 calls, so the </w:t>
      </w:r>
      <w:r w:rsidR="00AD0D55">
        <w:t xml:space="preserve">DoD </w:t>
      </w:r>
      <w:r>
        <w:t>pilot affect</w:t>
      </w:r>
      <w:r w:rsidR="00F321DD">
        <w:t>s</w:t>
      </w:r>
      <w:r>
        <w:t xml:space="preserve"> not only the 8 minute Red 2 measure, but also the 19 minute Category A measure.</w:t>
      </w:r>
    </w:p>
    <w:p w:rsidR="00EA23A9" w:rsidRPr="00127FD0" w:rsidRDefault="00EA23A9" w:rsidP="00EA23A9">
      <w:pPr>
        <w:pStyle w:val="Heading3"/>
      </w:pPr>
      <w:r>
        <w:t>A</w:t>
      </w:r>
      <w:r w:rsidR="00092A97">
        <w:t>3</w:t>
      </w:r>
      <w:r>
        <w:tab/>
      </w:r>
      <w:r w:rsidR="00C94BBC">
        <w:t xml:space="preserve">Category A </w:t>
      </w:r>
      <w:r>
        <w:t>Ambulance response in 19 minutes</w:t>
      </w:r>
    </w:p>
    <w:p w:rsidR="00EA23A9" w:rsidRDefault="00EA23A9" w:rsidP="00EA23A9">
      <w:r>
        <w:t xml:space="preserve">The other standard for Ambulance Services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that for England as a whole, this </w:t>
      </w:r>
      <w:r w:rsidR="00AD0D55">
        <w:t>measure increased from 95.0% in April 2015 to 95.3% in May</w:t>
      </w:r>
      <w:r w:rsidR="00F321DD">
        <w:t xml:space="preserve"> 2015, </w:t>
      </w:r>
      <w:r w:rsidR="00AD0D55">
        <w:t>the largest proportion for a year</w:t>
      </w:r>
      <w:r w:rsidR="00F321DD">
        <w:t>.</w:t>
      </w:r>
      <w:r w:rsidR="00F321DD" w:rsidRPr="00F321DD">
        <w:rPr>
          <w:noProof/>
        </w:rPr>
        <w:t xml:space="preserve"> </w:t>
      </w:r>
      <w:r w:rsidR="00F321DD">
        <w:rPr>
          <w:noProof/>
        </w:rPr>
        <w:t xml:space="preserve">Excluding LAS and SWAS, the increase was similar, from </w:t>
      </w:r>
      <w:r w:rsidR="00F321DD" w:rsidRPr="003F33D6">
        <w:rPr>
          <w:noProof/>
        </w:rPr>
        <w:t>95.5%</w:t>
      </w:r>
      <w:r w:rsidR="00AD0D55">
        <w:rPr>
          <w:noProof/>
        </w:rPr>
        <w:t xml:space="preserve"> to 95.9%</w:t>
      </w:r>
      <w:r w:rsidR="00F321DD">
        <w:rPr>
          <w:noProof/>
        </w:rPr>
        <w:t>.</w:t>
      </w:r>
    </w:p>
    <w:p w:rsidR="001D4F10" w:rsidRDefault="00C259E7" w:rsidP="00146D12">
      <w:r>
        <w:rPr>
          <w:noProof/>
        </w:rPr>
        <w:drawing>
          <wp:inline distT="0" distB="0" distL="0" distR="0" wp14:anchorId="524EE2B2">
            <wp:extent cx="5669915" cy="26822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2682240"/>
                    </a:xfrm>
                    <a:prstGeom prst="rect">
                      <a:avLst/>
                    </a:prstGeom>
                    <a:noFill/>
                  </pic:spPr>
                </pic:pic>
              </a:graphicData>
            </a:graphic>
          </wp:inline>
        </w:drawing>
      </w:r>
    </w:p>
    <w:p w:rsidR="00F321DD" w:rsidRDefault="005639DF" w:rsidP="00F321DD">
      <w:pPr>
        <w:rPr>
          <w:noProof/>
        </w:rPr>
      </w:pPr>
      <w:r>
        <w:rPr>
          <w:noProof/>
        </w:rPr>
        <w:t>West Midlands had the largest proportion, 97.6%.</w:t>
      </w:r>
      <w:r w:rsidR="00F321DD">
        <w:rPr>
          <w:noProof/>
        </w:rPr>
        <w:t>East Midlands</w:t>
      </w:r>
      <w:r w:rsidR="00AD0D55">
        <w:rPr>
          <w:noProof/>
        </w:rPr>
        <w:t xml:space="preserve">, East of England, </w:t>
      </w:r>
      <w:r w:rsidR="00F321DD">
        <w:rPr>
          <w:noProof/>
        </w:rPr>
        <w:t>London</w:t>
      </w:r>
      <w:r w:rsidR="00243B32">
        <w:rPr>
          <w:noProof/>
        </w:rPr>
        <w:t xml:space="preserve">, and </w:t>
      </w:r>
      <w:r w:rsidR="00F321DD">
        <w:rPr>
          <w:noProof/>
        </w:rPr>
        <w:t>South Western (</w:t>
      </w:r>
      <w:r w:rsidR="00AD0D55">
        <w:rPr>
          <w:noProof/>
        </w:rPr>
        <w:t>lowest with 91.8%)</w:t>
      </w:r>
      <w:r w:rsidR="00F321DD" w:rsidRPr="00FD4A85">
        <w:rPr>
          <w:noProof/>
        </w:rPr>
        <w:t xml:space="preserve"> </w:t>
      </w:r>
      <w:r w:rsidR="00F321DD">
        <w:rPr>
          <w:noProof/>
        </w:rPr>
        <w:t>did not achieve this standard</w:t>
      </w:r>
      <w:r w:rsidR="00F321DD" w:rsidRPr="00774123">
        <w:rPr>
          <w:noProof/>
        </w:rPr>
        <w:t xml:space="preserve"> </w:t>
      </w:r>
      <w:r w:rsidR="00F321DD">
        <w:rPr>
          <w:noProof/>
        </w:rPr>
        <w:t xml:space="preserve">in </w:t>
      </w:r>
      <w:r w:rsidR="00AD0D55">
        <w:rPr>
          <w:noProof/>
        </w:rPr>
        <w:t>May</w:t>
      </w:r>
      <w:r w:rsidR="00F321DD">
        <w:rPr>
          <w:noProof/>
        </w:rPr>
        <w:t xml:space="preserve">. </w:t>
      </w:r>
    </w:p>
    <w:p w:rsidR="00774123" w:rsidRDefault="00774123" w:rsidP="00774123">
      <w:r>
        <w:t>Other Systems Indicators are still measured consistently.</w:t>
      </w:r>
    </w:p>
    <w:p w:rsidR="003A0D0C" w:rsidRPr="00127FD0" w:rsidRDefault="003A0D0C" w:rsidP="003A0D0C">
      <w:pPr>
        <w:pStyle w:val="Heading3"/>
      </w:pPr>
      <w:r>
        <w:t>A</w:t>
      </w:r>
      <w:r w:rsidR="00D4605E">
        <w:t>5</w:t>
      </w:r>
      <w:r>
        <w:tab/>
      </w:r>
      <w:r w:rsidRPr="00151AF2">
        <w:t xml:space="preserve">Systems </w:t>
      </w:r>
      <w:r>
        <w:t xml:space="preserve">Indicators: Ambulance volumes (Figure </w:t>
      </w:r>
      <w:r w:rsidR="00AC1EF7">
        <w:t>4</w:t>
      </w:r>
      <w:r>
        <w:t>)</w:t>
      </w:r>
    </w:p>
    <w:p w:rsidR="00191AB9"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511E6D">
        <w:t xml:space="preserve">May </w:t>
      </w:r>
      <w:r>
        <w:t xml:space="preserve">2015 was </w:t>
      </w:r>
      <w:r w:rsidR="004F3ED3" w:rsidRPr="004F3ED3">
        <w:t>741,171</w:t>
      </w:r>
      <w:r w:rsidR="009141A4">
        <w:t xml:space="preserve">, </w:t>
      </w:r>
      <w:r w:rsidR="00177CDB">
        <w:t>an average of</w:t>
      </w:r>
      <w:r>
        <w:t xml:space="preserve"> 2</w:t>
      </w:r>
      <w:r w:rsidR="004F3ED3">
        <w:t>4</w:t>
      </w:r>
      <w:r w:rsidRPr="005B7C87">
        <w:t xml:space="preserve"> thousand per day</w:t>
      </w:r>
      <w:r w:rsidR="00A32B3E">
        <w:t>.</w:t>
      </w:r>
    </w:p>
    <w:p w:rsidR="003F3CB1" w:rsidRDefault="00AD7C90" w:rsidP="00AD7C90">
      <w:r>
        <w:t xml:space="preserve">There were </w:t>
      </w:r>
      <w:r w:rsidR="00E41296" w:rsidRPr="00E41296">
        <w:t>534,296</w:t>
      </w:r>
      <w:r w:rsidR="00E41296">
        <w:t xml:space="preserve"> </w:t>
      </w:r>
      <w:r w:rsidRPr="00AD7C90">
        <w:t>emergency calls that receive</w:t>
      </w:r>
      <w:r w:rsidR="00037F53">
        <w:t>d</w:t>
      </w:r>
      <w:r w:rsidRPr="00AD7C90">
        <w:t xml:space="preserve"> a face-to-face resp</w:t>
      </w:r>
      <w:r>
        <w:t xml:space="preserve">onse from the ambulance service in </w:t>
      </w:r>
      <w:r w:rsidR="00E41296">
        <w:t>May</w:t>
      </w:r>
      <w:r>
        <w:t xml:space="preserve"> 2015</w:t>
      </w:r>
      <w:r w:rsidR="00037F53">
        <w:t>. Th</w:t>
      </w:r>
      <w:r w:rsidR="00D52EE6">
        <w:t xml:space="preserve">is was an </w:t>
      </w:r>
      <w:r>
        <w:t xml:space="preserve">average of </w:t>
      </w:r>
      <w:r w:rsidRPr="00AD7C90">
        <w:t>17</w:t>
      </w:r>
      <w:r>
        <w:t xml:space="preserve"> thousand</w:t>
      </w:r>
      <w:r w:rsidRPr="00474435">
        <w:t xml:space="preserve"> </w:t>
      </w:r>
      <w:r w:rsidR="00D52EE6">
        <w:t xml:space="preserve">per day, </w:t>
      </w:r>
      <w:r>
        <w:t>the same as in</w:t>
      </w:r>
      <w:r w:rsidR="00740D50">
        <w:t xml:space="preserve"> </w:t>
      </w:r>
      <w:r w:rsidR="00037F53">
        <w:t xml:space="preserve">all previous </w:t>
      </w:r>
      <w:r>
        <w:t>months</w:t>
      </w:r>
      <w:r w:rsidR="003F3CB1">
        <w:t xml:space="preserve"> </w:t>
      </w:r>
      <w:r w:rsidR="00037F53">
        <w:t xml:space="preserve">in </w:t>
      </w:r>
      <w:r w:rsidR="00740D50">
        <w:t>20</w:t>
      </w:r>
      <w:r>
        <w:t>15</w:t>
      </w:r>
      <w:r w:rsidR="00037F53">
        <w:t>.</w:t>
      </w:r>
    </w:p>
    <w:p w:rsidR="00191AB9" w:rsidRPr="008E5931" w:rsidRDefault="00A32B3E" w:rsidP="00191AB9">
      <w:pPr>
        <w:rPr>
          <w:rFonts w:cs="Arial"/>
        </w:rPr>
      </w:pPr>
      <w:r>
        <w:t xml:space="preserve">There were </w:t>
      </w:r>
      <w:r w:rsidR="00D52EE6" w:rsidRPr="00D52EE6">
        <w:t>385,583</w:t>
      </w:r>
      <w:r w:rsidR="00D52EE6">
        <w:t xml:space="preserve"> </w:t>
      </w:r>
      <w:r>
        <w:t xml:space="preserve">incidents requiring </w:t>
      </w:r>
      <w:r w:rsidR="00191AB9">
        <w:t>emergency patient journeys to Type 1 or Type 2 A&amp;E</w:t>
      </w:r>
      <w:r w:rsidR="00191AB9">
        <w:rPr>
          <w:rStyle w:val="FootnoteReference"/>
        </w:rPr>
        <w:footnoteReference w:id="5"/>
      </w:r>
      <w:r w:rsidR="00191AB9">
        <w:t xml:space="preserve"> in </w:t>
      </w:r>
      <w:r w:rsidR="00D52EE6">
        <w:t>May</w:t>
      </w:r>
      <w:r w:rsidR="003F3CB1">
        <w:t xml:space="preserve"> </w:t>
      </w:r>
      <w:r w:rsidR="00037F53">
        <w:t>2015</w:t>
      </w:r>
      <w:r w:rsidR="00D52EE6">
        <w:t xml:space="preserve">, an </w:t>
      </w:r>
      <w:r w:rsidR="00037F53">
        <w:t xml:space="preserve">average </w:t>
      </w:r>
      <w:r w:rsidR="00F23C98">
        <w:t xml:space="preserve">of </w:t>
      </w:r>
      <w:r w:rsidR="00D52EE6">
        <w:t>12</w:t>
      </w:r>
      <w:r w:rsidR="00191AB9">
        <w:t xml:space="preserve"> thousand</w:t>
      </w:r>
      <w:r w:rsidR="00191AB9" w:rsidRPr="00474435">
        <w:t xml:space="preserve"> </w:t>
      </w:r>
      <w:r w:rsidR="00191AB9">
        <w:t>per day</w:t>
      </w:r>
      <w:r w:rsidR="00D52EE6">
        <w:t>. In the last twelve months, only August 2014 had fewer per day.</w:t>
      </w:r>
    </w:p>
    <w:p w:rsidR="00191AB9" w:rsidRDefault="003C24D1" w:rsidP="00191AB9">
      <w:r>
        <w:lastRenderedPageBreak/>
        <w:t xml:space="preserve">There were </w:t>
      </w:r>
      <w:r w:rsidR="00D52EE6" w:rsidRPr="00D52EE6">
        <w:t>260,279</w:t>
      </w:r>
      <w:r w:rsidR="00D52EE6">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D52EE6">
        <w:t>May</w:t>
      </w:r>
      <w:r w:rsidR="00BD1E82">
        <w:t xml:space="preserve"> </w:t>
      </w:r>
      <w:r w:rsidR="002941E6">
        <w:t xml:space="preserve">2015, or </w:t>
      </w:r>
      <w:r w:rsidR="00BD1E82" w:rsidRPr="00BD1E82">
        <w:t>8,</w:t>
      </w:r>
      <w:r w:rsidR="00D52EE6">
        <w:t>396</w:t>
      </w:r>
      <w:r w:rsidR="00BD1E82">
        <w:t xml:space="preserve"> </w:t>
      </w:r>
      <w:r w:rsidR="00191AB9">
        <w:t>per day</w:t>
      </w:r>
      <w:r w:rsidR="00D52EE6">
        <w:t xml:space="preserve">. Figure </w:t>
      </w:r>
      <w:r w:rsidR="00AC1EF7">
        <w:t>4</w:t>
      </w:r>
      <w:r w:rsidR="00D52EE6">
        <w:t xml:space="preserve"> shows that </w:t>
      </w:r>
      <w:r w:rsidR="00CE6F95">
        <w:t>these increased steadily from around 6,500 per day in 2011 to around 8,500 per day in 2014, but now appear to have stabilised.</w:t>
      </w:r>
    </w:p>
    <w:p w:rsidR="00177CDB" w:rsidRDefault="007B3406" w:rsidP="00191AB9">
      <w:r>
        <w:rPr>
          <w:noProof/>
        </w:rPr>
        <w:drawing>
          <wp:inline distT="0" distB="0" distL="0" distR="0" wp14:anchorId="657633F1" wp14:editId="02B38477">
            <wp:extent cx="5578475" cy="418211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4182110"/>
                    </a:xfrm>
                    <a:prstGeom prst="rect">
                      <a:avLst/>
                    </a:prstGeom>
                    <a:noFill/>
                  </pic:spPr>
                </pic:pic>
              </a:graphicData>
            </a:graphic>
          </wp:inline>
        </w:drawing>
      </w:r>
    </w:p>
    <w:p w:rsidR="003A0D0C" w:rsidRDefault="003A0D0C" w:rsidP="003A0D0C">
      <w:pPr>
        <w:pStyle w:val="Heading3"/>
      </w:pPr>
      <w:r>
        <w:t>A</w:t>
      </w:r>
      <w:r w:rsidR="00D4605E">
        <w:t>6</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D52EE6">
        <w:t>May</w:t>
      </w:r>
      <w:r w:rsidR="000D7762">
        <w:t xml:space="preserve"> 2015</w:t>
      </w:r>
      <w:r>
        <w:t xml:space="preserve"> </w:t>
      </w:r>
    </w:p>
    <w:tbl>
      <w:tblPr>
        <w:tblW w:w="9271" w:type="dxa"/>
        <w:tblLayout w:type="fixed"/>
        <w:tblCellMar>
          <w:left w:w="57" w:type="dxa"/>
          <w:right w:w="57" w:type="dxa"/>
        </w:tblCellMar>
        <w:tblLook w:val="04A0" w:firstRow="1" w:lastRow="0" w:firstColumn="1" w:lastColumn="0" w:noHBand="0" w:noVBand="1"/>
      </w:tblPr>
      <w:tblGrid>
        <w:gridCol w:w="3601"/>
        <w:gridCol w:w="1134"/>
        <w:gridCol w:w="1418"/>
        <w:gridCol w:w="850"/>
        <w:gridCol w:w="1418"/>
        <w:gridCol w:w="850"/>
      </w:tblGrid>
      <w:tr w:rsidR="003A0D0C" w:rsidTr="00CE6F95">
        <w:trPr>
          <w:cantSplit/>
          <w:trHeight w:val="279"/>
          <w:tblHeader/>
        </w:trPr>
        <w:tc>
          <w:tcPr>
            <w:tcW w:w="3601" w:type="dxa"/>
            <w:tcBorders>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E53110" w:rsidRDefault="003A0D0C" w:rsidP="00F23C98">
            <w:pPr>
              <w:pStyle w:val="Heading4"/>
            </w:pPr>
            <w:r w:rsidRPr="00E53110">
              <w:t>Highest Trust</w:t>
            </w:r>
          </w:p>
        </w:tc>
      </w:tr>
      <w:tr w:rsidR="0037489E" w:rsidTr="00CE6F95">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D52EE6">
            <w:pPr>
              <w:pStyle w:val="NoSpacing"/>
              <w:jc w:val="right"/>
              <w:rPr>
                <w:sz w:val="22"/>
                <w:szCs w:val="22"/>
              </w:rPr>
            </w:pPr>
            <w:r w:rsidRPr="003E345E">
              <w:rPr>
                <w:szCs w:val="22"/>
              </w:rPr>
              <w:t>0.</w:t>
            </w:r>
            <w:r w:rsidR="00D52EE6">
              <w:rPr>
                <w:szCs w:val="22"/>
              </w:rPr>
              <w:t>4</w:t>
            </w:r>
            <w:r w:rsidRPr="003E345E">
              <w:rPr>
                <w:szCs w:val="22"/>
              </w:rPr>
              <w:t>%</w:t>
            </w:r>
            <w:r w:rsidR="000D7762">
              <w:rPr>
                <w:szCs w:val="22"/>
              </w:rPr>
              <w:t xml:space="preserve"> </w:t>
            </w:r>
          </w:p>
        </w:tc>
        <w:tc>
          <w:tcPr>
            <w:tcW w:w="1418" w:type="dxa"/>
            <w:tcBorders>
              <w:top w:val="single" w:sz="4" w:space="0" w:color="auto"/>
              <w:left w:val="single" w:sz="4" w:space="0" w:color="auto"/>
            </w:tcBorders>
            <w:shd w:val="clear" w:color="000000" w:fill="FFFFFF"/>
            <w:vAlign w:val="center"/>
            <w:hideMark/>
          </w:tcPr>
          <w:p w:rsidR="00906E39" w:rsidRPr="00906E39" w:rsidRDefault="00906E39" w:rsidP="00906E39">
            <w:pPr>
              <w:pStyle w:val="NoSpacing"/>
              <w:jc w:val="center"/>
              <w:rPr>
                <w:szCs w:val="22"/>
              </w:rPr>
            </w:pPr>
            <w:r w:rsidRPr="00906E39">
              <w:rPr>
                <w:szCs w:val="22"/>
              </w:rPr>
              <w:t>North</w:t>
            </w:r>
          </w:p>
          <w:p w:rsidR="0032599C" w:rsidRPr="00E53110" w:rsidRDefault="00906E39" w:rsidP="00906E39">
            <w:pPr>
              <w:pStyle w:val="NoSpacing"/>
              <w:jc w:val="center"/>
              <w:rPr>
                <w:sz w:val="22"/>
                <w:szCs w:val="22"/>
              </w:rPr>
            </w:pPr>
            <w:r w:rsidRPr="00906E39">
              <w:rPr>
                <w:szCs w:val="22"/>
              </w:rPr>
              <w:t>West</w:t>
            </w:r>
          </w:p>
        </w:tc>
        <w:tc>
          <w:tcPr>
            <w:tcW w:w="850" w:type="dxa"/>
            <w:tcBorders>
              <w:top w:val="single" w:sz="4" w:space="0" w:color="auto"/>
              <w:right w:val="single" w:sz="4" w:space="0" w:color="auto"/>
            </w:tcBorders>
            <w:shd w:val="clear" w:color="000000" w:fill="FFFFFF"/>
            <w:vAlign w:val="center"/>
          </w:tcPr>
          <w:p w:rsidR="0032599C" w:rsidRPr="00E53110" w:rsidRDefault="0032599C" w:rsidP="00D52EE6">
            <w:pPr>
              <w:pStyle w:val="NoSpacing"/>
              <w:jc w:val="right"/>
              <w:rPr>
                <w:sz w:val="22"/>
                <w:szCs w:val="22"/>
              </w:rPr>
            </w:pPr>
            <w:r w:rsidRPr="00753EA9">
              <w:rPr>
                <w:szCs w:val="22"/>
              </w:rPr>
              <w:t>0.</w:t>
            </w:r>
            <w:r w:rsidR="00D52EE6">
              <w:rPr>
                <w:szCs w:val="22"/>
              </w:rPr>
              <w:t>2</w:t>
            </w:r>
            <w:r w:rsidRPr="00753EA9">
              <w:rPr>
                <w:szCs w:val="22"/>
              </w:rPr>
              <w:t>%</w:t>
            </w:r>
          </w:p>
        </w:tc>
        <w:tc>
          <w:tcPr>
            <w:tcW w:w="1418" w:type="dxa"/>
            <w:tcBorders>
              <w:top w:val="single" w:sz="4" w:space="0" w:color="auto"/>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South Central</w:t>
            </w:r>
            <w:r w:rsidR="000D7762">
              <w:rPr>
                <w:szCs w:val="22"/>
              </w:rPr>
              <w:t xml:space="preserve"> </w:t>
            </w:r>
            <w:r w:rsidR="00E02284">
              <w:rPr>
                <w:rStyle w:val="FootnoteReference"/>
                <w:rFonts w:cs="Arial"/>
              </w:rPr>
              <w:footnoteReference w:id="6"/>
            </w:r>
          </w:p>
        </w:tc>
        <w:tc>
          <w:tcPr>
            <w:tcW w:w="850" w:type="dxa"/>
            <w:tcBorders>
              <w:top w:val="single" w:sz="4" w:space="0" w:color="auto"/>
            </w:tcBorders>
            <w:shd w:val="clear" w:color="000000" w:fill="FFFFFF"/>
            <w:vAlign w:val="center"/>
          </w:tcPr>
          <w:p w:rsidR="0032599C" w:rsidRPr="00E53110" w:rsidRDefault="003E345E" w:rsidP="00D52EE6">
            <w:pPr>
              <w:pStyle w:val="NoSpacing"/>
              <w:jc w:val="right"/>
              <w:rPr>
                <w:sz w:val="22"/>
                <w:szCs w:val="22"/>
              </w:rPr>
            </w:pPr>
            <w:r>
              <w:rPr>
                <w:szCs w:val="22"/>
              </w:rPr>
              <w:t>0.</w:t>
            </w:r>
            <w:r w:rsidR="00D52EE6">
              <w:rPr>
                <w:szCs w:val="22"/>
              </w:rPr>
              <w:t>8</w:t>
            </w:r>
            <w:r w:rsidR="007D2560" w:rsidRPr="007D2560">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D52EE6">
            <w:pPr>
              <w:pStyle w:val="NoSpacing"/>
              <w:jc w:val="right"/>
              <w:rPr>
                <w:sz w:val="22"/>
                <w:szCs w:val="22"/>
              </w:rPr>
            </w:pPr>
            <w:r w:rsidRPr="00E02284">
              <w:rPr>
                <w:szCs w:val="22"/>
              </w:rPr>
              <w:t>9.</w:t>
            </w:r>
            <w:r w:rsidR="00D52EE6">
              <w:rPr>
                <w:szCs w:val="22"/>
              </w:rPr>
              <w:t>5</w:t>
            </w:r>
            <w:r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02284" w:rsidP="00D52EE6">
            <w:pPr>
              <w:pStyle w:val="NoSpacing"/>
              <w:jc w:val="right"/>
              <w:rPr>
                <w:sz w:val="22"/>
                <w:szCs w:val="22"/>
              </w:rPr>
            </w:pPr>
            <w:r w:rsidRPr="00E02284">
              <w:rPr>
                <w:szCs w:val="22"/>
              </w:rPr>
              <w:t>5.</w:t>
            </w:r>
            <w:r w:rsidR="00D52EE6">
              <w:rPr>
                <w:szCs w:val="22"/>
              </w:rPr>
              <w:t>1</w:t>
            </w:r>
            <w:r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D52EE6" w:rsidP="00753EA9">
            <w:pPr>
              <w:pStyle w:val="NoSpacing"/>
              <w:jc w:val="right"/>
              <w:rPr>
                <w:sz w:val="22"/>
                <w:szCs w:val="22"/>
              </w:rPr>
            </w:pPr>
            <w:r>
              <w:rPr>
                <w:szCs w:val="22"/>
              </w:rPr>
              <w:t>14.0</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AC1EF7" w:rsidP="00753EA9">
            <w:pPr>
              <w:pStyle w:val="NoSpacing"/>
              <w:jc w:val="right"/>
              <w:rPr>
                <w:sz w:val="22"/>
                <w:szCs w:val="22"/>
              </w:rPr>
            </w:pPr>
            <w:r>
              <w:rPr>
                <w:szCs w:val="22"/>
              </w:rPr>
              <w:t>37.0</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AC1EF7" w:rsidP="00753EA9">
            <w:pPr>
              <w:pStyle w:val="NoSpacing"/>
              <w:jc w:val="right"/>
              <w:rPr>
                <w:sz w:val="22"/>
                <w:szCs w:val="22"/>
              </w:rPr>
            </w:pPr>
            <w:r>
              <w:rPr>
                <w:szCs w:val="22"/>
              </w:rPr>
              <w:t>30.3</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753EA9">
              <w:rPr>
                <w:szCs w:val="22"/>
              </w:rPr>
              <w:t>South Western</w:t>
            </w:r>
          </w:p>
        </w:tc>
        <w:tc>
          <w:tcPr>
            <w:tcW w:w="850" w:type="dxa"/>
            <w:shd w:val="clear" w:color="000000" w:fill="FFFFFF"/>
            <w:vAlign w:val="center"/>
          </w:tcPr>
          <w:p w:rsidR="0032599C" w:rsidRPr="00E53110" w:rsidRDefault="00E02284" w:rsidP="00D52EE6">
            <w:pPr>
              <w:pStyle w:val="NoSpacing"/>
              <w:jc w:val="right"/>
              <w:rPr>
                <w:sz w:val="22"/>
                <w:szCs w:val="22"/>
              </w:rPr>
            </w:pPr>
            <w:r>
              <w:rPr>
                <w:szCs w:val="22"/>
              </w:rPr>
              <w:t>52</w:t>
            </w:r>
            <w:r w:rsidR="0037489E" w:rsidRPr="0037489E">
              <w:rPr>
                <w:szCs w:val="22"/>
              </w:rPr>
              <w:t>.</w:t>
            </w:r>
            <w:r w:rsidR="00D52EE6">
              <w:rPr>
                <w:szCs w:val="22"/>
              </w:rPr>
              <w:t>3</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lastRenderedPageBreak/>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AC1EF7" w:rsidP="00AC1EF7">
            <w:pPr>
              <w:pStyle w:val="NoSpacing"/>
              <w:jc w:val="right"/>
              <w:rPr>
                <w:sz w:val="22"/>
                <w:szCs w:val="22"/>
              </w:rPr>
            </w:pPr>
            <w:r>
              <w:rPr>
                <w:szCs w:val="22"/>
              </w:rPr>
              <w:t>7.1</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E02284" w:rsidP="00AC1EF7">
            <w:pPr>
              <w:pStyle w:val="NoSpacing"/>
              <w:jc w:val="right"/>
              <w:rPr>
                <w:sz w:val="22"/>
                <w:szCs w:val="22"/>
              </w:rPr>
            </w:pPr>
            <w:r>
              <w:rPr>
                <w:szCs w:val="22"/>
              </w:rPr>
              <w:t>1.</w:t>
            </w:r>
            <w:r w:rsidR="00AC1EF7">
              <w:rPr>
                <w:szCs w:val="22"/>
              </w:rPr>
              <w:t>8</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AC1EF7" w:rsidP="002221E6">
            <w:pPr>
              <w:pStyle w:val="NoSpacing"/>
              <w:jc w:val="center"/>
              <w:rPr>
                <w:sz w:val="22"/>
                <w:szCs w:val="22"/>
              </w:rPr>
            </w:pPr>
            <w:r>
              <w:rPr>
                <w:szCs w:val="22"/>
              </w:rPr>
              <w:t>North East</w:t>
            </w:r>
          </w:p>
        </w:tc>
        <w:tc>
          <w:tcPr>
            <w:tcW w:w="850" w:type="dxa"/>
            <w:shd w:val="clear" w:color="000000" w:fill="FFFFFF"/>
            <w:vAlign w:val="center"/>
          </w:tcPr>
          <w:p w:rsidR="0032599C" w:rsidRPr="00E53110" w:rsidRDefault="00E02284" w:rsidP="00AC1EF7">
            <w:pPr>
              <w:pStyle w:val="NoSpacing"/>
              <w:jc w:val="right"/>
              <w:rPr>
                <w:sz w:val="22"/>
                <w:szCs w:val="22"/>
              </w:rPr>
            </w:pPr>
            <w:r>
              <w:rPr>
                <w:szCs w:val="22"/>
              </w:rPr>
              <w:t>14</w:t>
            </w:r>
            <w:r w:rsidR="0037489E" w:rsidRPr="0037489E">
              <w:rPr>
                <w:szCs w:val="22"/>
              </w:rPr>
              <w:t>.</w:t>
            </w:r>
            <w:r w:rsidR="00AC1EF7">
              <w:rPr>
                <w:szCs w:val="22"/>
              </w:rPr>
              <w:t>4</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AC1EF7">
              <w:rPr>
                <w:szCs w:val="22"/>
              </w:rPr>
              <w:t>1</w:t>
            </w:r>
            <w:r w:rsidRPr="00753EA9">
              <w:rPr>
                <w:szCs w:val="22"/>
              </w:rPr>
              <w:t>%</w:t>
            </w:r>
          </w:p>
        </w:tc>
        <w:tc>
          <w:tcPr>
            <w:tcW w:w="1418" w:type="dxa"/>
            <w:tcBorders>
              <w:left w:val="single" w:sz="4" w:space="0" w:color="auto"/>
            </w:tcBorders>
            <w:shd w:val="clear" w:color="000000" w:fill="FFFFFF"/>
            <w:vAlign w:val="center"/>
            <w:hideMark/>
          </w:tcPr>
          <w:p w:rsidR="00AC1EF7" w:rsidRDefault="00AC1EF7" w:rsidP="00E02284">
            <w:pPr>
              <w:pStyle w:val="NoSpacing"/>
              <w:jc w:val="center"/>
              <w:rPr>
                <w:szCs w:val="22"/>
              </w:rPr>
            </w:pPr>
            <w:r>
              <w:rPr>
                <w:szCs w:val="22"/>
              </w:rPr>
              <w:t>North</w:t>
            </w:r>
          </w:p>
          <w:p w:rsidR="0032599C" w:rsidRPr="00E53110" w:rsidRDefault="000D7762" w:rsidP="007B3406">
            <w:pPr>
              <w:pStyle w:val="NoSpacing"/>
              <w:jc w:val="center"/>
              <w:rPr>
                <w:sz w:val="22"/>
                <w:szCs w:val="22"/>
              </w:rPr>
            </w:pPr>
            <w:r w:rsidRPr="00753EA9">
              <w:rPr>
                <w:szCs w:val="22"/>
              </w:rPr>
              <w:t>West</w:t>
            </w:r>
            <w:r w:rsidR="00AC1EF7" w:rsidRPr="00AC1EF7">
              <w:rPr>
                <w:szCs w:val="22"/>
                <w:vertAlign w:val="superscript"/>
              </w:rPr>
              <w:t xml:space="preserve"> </w:t>
            </w:r>
            <w:r w:rsidR="007B3406">
              <w:rPr>
                <w:rStyle w:val="FootnoteReference"/>
                <w:rFonts w:cs="Arial"/>
              </w:rPr>
              <w:footnoteReference w:id="7"/>
            </w:r>
          </w:p>
        </w:tc>
        <w:tc>
          <w:tcPr>
            <w:tcW w:w="850" w:type="dxa"/>
            <w:tcBorders>
              <w:right w:val="single" w:sz="4" w:space="0" w:color="auto"/>
            </w:tcBorders>
            <w:shd w:val="clear" w:color="000000" w:fill="FFFFFF"/>
            <w:vAlign w:val="center"/>
          </w:tcPr>
          <w:p w:rsidR="0032599C" w:rsidRPr="00E53110" w:rsidRDefault="0032599C" w:rsidP="00AC1EF7">
            <w:pPr>
              <w:pStyle w:val="NoSpacing"/>
              <w:jc w:val="right"/>
              <w:rPr>
                <w:sz w:val="22"/>
                <w:szCs w:val="22"/>
              </w:rPr>
            </w:pPr>
            <w:r w:rsidRPr="00753EA9">
              <w:rPr>
                <w:szCs w:val="22"/>
              </w:rPr>
              <w:t>3.</w:t>
            </w:r>
            <w:r w:rsidR="00AC1EF7">
              <w:rPr>
                <w:szCs w:val="22"/>
              </w:rPr>
              <w:t>3</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AC1EF7" w:rsidP="00753EA9">
            <w:pPr>
              <w:pStyle w:val="NoSpacing"/>
              <w:jc w:val="right"/>
              <w:rPr>
                <w:sz w:val="22"/>
                <w:szCs w:val="22"/>
              </w:rPr>
            </w:pPr>
            <w:r>
              <w:rPr>
                <w:szCs w:val="22"/>
              </w:rPr>
              <w:t>7.6</w:t>
            </w:r>
            <w:r w:rsidR="00D6205D" w:rsidRPr="00D6205D">
              <w:rPr>
                <w:szCs w:val="22"/>
              </w:rPr>
              <w:t>%</w:t>
            </w:r>
          </w:p>
        </w:tc>
      </w:tr>
      <w:tr w:rsidR="0037489E" w:rsidTr="00CE6F95">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8006FA">
            <w:pPr>
              <w:pStyle w:val="NoSpacing"/>
            </w:pPr>
            <w:r>
              <w:t xml:space="preserve">Incidents requiring a patient </w:t>
            </w:r>
            <w:r w:rsidR="0032599C" w:rsidRPr="00E53110">
              <w:t>journey</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906E39" w:rsidP="00753EA9">
            <w:pPr>
              <w:pStyle w:val="NoSpacing"/>
              <w:jc w:val="right"/>
              <w:rPr>
                <w:sz w:val="22"/>
                <w:szCs w:val="22"/>
              </w:rPr>
            </w:pPr>
            <w:r w:rsidRPr="00906E39">
              <w:rPr>
                <w:szCs w:val="22"/>
              </w:rPr>
              <w:t>385,583</w:t>
            </w:r>
          </w:p>
        </w:tc>
        <w:tc>
          <w:tcPr>
            <w:tcW w:w="1418"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D7762">
            <w:pPr>
              <w:pStyle w:val="NoSpacing"/>
              <w:jc w:val="center"/>
              <w:rPr>
                <w:sz w:val="22"/>
                <w:szCs w:val="22"/>
              </w:rPr>
            </w:pPr>
            <w:r w:rsidRPr="009E4593">
              <w:t>East</w:t>
            </w:r>
            <w:r w:rsidR="0099142B">
              <w:t xml:space="preserve"> </w:t>
            </w:r>
            <w:r w:rsidR="007B3406">
              <w:rPr>
                <w:vertAlign w:val="superscript"/>
              </w:rPr>
              <w:t>7</w:t>
            </w:r>
          </w:p>
        </w:tc>
        <w:tc>
          <w:tcPr>
            <w:tcW w:w="850" w:type="dxa"/>
            <w:tcBorders>
              <w:bottom w:val="single" w:sz="4" w:space="0" w:color="auto"/>
              <w:right w:val="single" w:sz="4" w:space="0" w:color="auto"/>
            </w:tcBorders>
            <w:shd w:val="clear" w:color="auto" w:fill="auto"/>
            <w:vAlign w:val="center"/>
          </w:tcPr>
          <w:p w:rsidR="0032599C" w:rsidRPr="00E53110" w:rsidRDefault="00906E39" w:rsidP="00753EA9">
            <w:pPr>
              <w:pStyle w:val="NoSpacing"/>
              <w:jc w:val="right"/>
              <w:rPr>
                <w:sz w:val="22"/>
                <w:szCs w:val="22"/>
              </w:rPr>
            </w:pPr>
            <w:r w:rsidRPr="00906E39">
              <w:rPr>
                <w:szCs w:val="22"/>
              </w:rPr>
              <w:t>20,934</w:t>
            </w:r>
          </w:p>
        </w:tc>
        <w:tc>
          <w:tcPr>
            <w:tcW w:w="1418"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0" w:type="dxa"/>
            <w:tcBorders>
              <w:bottom w:val="single" w:sz="4" w:space="0" w:color="auto"/>
            </w:tcBorders>
            <w:shd w:val="clear" w:color="auto" w:fill="auto"/>
            <w:vAlign w:val="center"/>
          </w:tcPr>
          <w:p w:rsidR="0032599C" w:rsidRPr="00E53110" w:rsidRDefault="00906E39" w:rsidP="00753EA9">
            <w:pPr>
              <w:pStyle w:val="NoSpacing"/>
              <w:jc w:val="right"/>
              <w:rPr>
                <w:sz w:val="22"/>
                <w:szCs w:val="22"/>
              </w:rPr>
            </w:pPr>
            <w:r w:rsidRPr="00906E39">
              <w:rPr>
                <w:szCs w:val="22"/>
              </w:rPr>
              <w:t>63,445</w:t>
            </w:r>
          </w:p>
        </w:tc>
      </w:tr>
    </w:tbl>
    <w:p w:rsidR="00CB58C3" w:rsidRPr="00C061B2" w:rsidRDefault="00CB58C3" w:rsidP="00CB58C3">
      <w:pPr>
        <w:pStyle w:val="NoSpacing"/>
      </w:pP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6B6BD1">
        <w:t xml:space="preserve">) (Figure </w:t>
      </w:r>
      <w:r w:rsidR="00AC1EF7">
        <w:t>5</w:t>
      </w:r>
      <w:r>
        <w:t>)</w:t>
      </w:r>
    </w:p>
    <w:p w:rsidR="00044185" w:rsidRDefault="00044185" w:rsidP="0032599C">
      <w:r>
        <w:t xml:space="preserve">Patients in cardiac arrest will typically have no pulse and will not be breathing. </w:t>
      </w:r>
      <w:r w:rsidR="0032599C" w:rsidRPr="00DA6E95">
        <w:t xml:space="preserve">In </w:t>
      </w:r>
      <w:r w:rsidR="00AC1EF7">
        <w:t>Febr</w:t>
      </w:r>
      <w:r w:rsidR="006E7B5C">
        <w:t>uary 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AC1EF7" w:rsidRPr="00AC1EF7">
        <w:t>2</w:t>
      </w:r>
      <w:r w:rsidR="00AC1EF7">
        <w:t>,</w:t>
      </w:r>
      <w:r w:rsidR="00AC1EF7" w:rsidRPr="00AC1EF7">
        <w:t>552</w:t>
      </w:r>
      <w:r w:rsidR="00AC1EF7">
        <w:t xml:space="preserve"> </w:t>
      </w:r>
      <w:r>
        <w:t xml:space="preserve">such </w:t>
      </w:r>
      <w:r w:rsidR="0032599C" w:rsidRPr="00DA6E95">
        <w:t>patients</w:t>
      </w:r>
      <w:r w:rsidR="0032599C">
        <w:t xml:space="preserve">. Of these, </w:t>
      </w:r>
      <w:r w:rsidR="00AC1EF7" w:rsidRPr="00AC1EF7">
        <w:t xml:space="preserve">698 </w:t>
      </w:r>
      <w:r w:rsidR="0032599C">
        <w:t>(</w:t>
      </w:r>
      <w:r w:rsidR="00F43D58">
        <w:t>2</w:t>
      </w:r>
      <w:r w:rsidR="00E853D7">
        <w:t>7</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t>.</w:t>
      </w:r>
    </w:p>
    <w:p w:rsidR="0032599C" w:rsidRDefault="00044185" w:rsidP="0032599C">
      <w:r>
        <w:t xml:space="preserve">This proportion </w:t>
      </w:r>
      <w:r w:rsidR="0032599C">
        <w:t xml:space="preserve">was similar to the average </w:t>
      </w:r>
      <w:r w:rsidR="0032599C" w:rsidRPr="00296E05">
        <w:t xml:space="preserve">for </w:t>
      </w:r>
      <w:r w:rsidR="0032599C">
        <w:t xml:space="preserve">the </w:t>
      </w:r>
      <w:r w:rsidR="0032599C" w:rsidRPr="00296E05">
        <w:t>year ending September 2014</w:t>
      </w:r>
      <w:r w:rsidR="0032599C" w:rsidRPr="00C344CA">
        <w:t xml:space="preserve"> </w:t>
      </w:r>
      <w:r w:rsidR="0032599C">
        <w:t xml:space="preserve">of </w:t>
      </w:r>
      <w:r w:rsidR="00D4605E">
        <w:t>27</w:t>
      </w:r>
      <w:r w:rsidR="0032599C" w:rsidRPr="00D13275">
        <w:t>%</w:t>
      </w:r>
      <w:r w:rsidR="0032599C" w:rsidRPr="00296E05">
        <w:t>.</w:t>
      </w:r>
      <w:r w:rsidR="003C24D1">
        <w:t xml:space="preserve"> </w:t>
      </w:r>
      <w:r w:rsidR="0032599C">
        <w:t>The largest</w:t>
      </w:r>
      <w:r w:rsidR="0032599C" w:rsidRPr="00992442">
        <w:t xml:space="preserve"> </w:t>
      </w:r>
      <w:r w:rsidR="0032599C">
        <w:t xml:space="preserve">proportion </w:t>
      </w:r>
      <w:r w:rsidR="00D124B3">
        <w:t>i</w:t>
      </w:r>
      <w:r w:rsidR="00D124B3" w:rsidRPr="00DA6E95">
        <w:t>n</w:t>
      </w:r>
      <w:r w:rsidR="00AC1EF7">
        <w:t xml:space="preserve"> February</w:t>
      </w:r>
      <w:r w:rsidR="005C42AC">
        <w:t xml:space="preserve"> 2015</w:t>
      </w:r>
      <w:r w:rsidR="00D124B3">
        <w:t xml:space="preserve"> </w:t>
      </w:r>
      <w:r w:rsidR="0032599C">
        <w:t xml:space="preserve">was </w:t>
      </w:r>
      <w:r w:rsidR="00AC1EF7">
        <w:t>3</w:t>
      </w:r>
      <w:r w:rsidR="00F43D58">
        <w:t>3</w:t>
      </w:r>
      <w:r w:rsidR="0032599C" w:rsidRPr="00C21811">
        <w:t xml:space="preserve">% </w:t>
      </w:r>
      <w:r w:rsidR="0032599C">
        <w:t xml:space="preserve">for </w:t>
      </w:r>
      <w:r w:rsidR="00AC1EF7">
        <w:t>London</w:t>
      </w:r>
      <w:r w:rsidR="0032599C">
        <w:t xml:space="preserve">, and the smallest was </w:t>
      </w:r>
      <w:r w:rsidR="00AC1EF7">
        <w:t>23</w:t>
      </w:r>
      <w:r w:rsidR="0032599C" w:rsidRPr="00C21811">
        <w:t xml:space="preserve">% </w:t>
      </w:r>
      <w:r w:rsidR="0032599C">
        <w:t>for</w:t>
      </w:r>
      <w:r w:rsidR="00AC1EF7">
        <w:t xml:space="preserve"> South Western</w:t>
      </w:r>
      <w:r w:rsidR="0032599C" w:rsidRPr="001C688D">
        <w:t>.</w:t>
      </w:r>
      <w:r w:rsidR="0032599C">
        <w:t xml:space="preserve"> </w:t>
      </w:r>
    </w:p>
    <w:p w:rsidR="00D124B3" w:rsidRDefault="007B3406" w:rsidP="003A0D0C">
      <w:r>
        <w:rPr>
          <w:noProof/>
        </w:rPr>
        <w:drawing>
          <wp:inline distT="0" distB="0" distL="0" distR="0" wp14:anchorId="219F482A">
            <wp:extent cx="5675630" cy="293878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630" cy="2938780"/>
                    </a:xfrm>
                    <a:prstGeom prst="rect">
                      <a:avLst/>
                    </a:prstGeom>
                    <a:noFill/>
                  </pic:spPr>
                </pic:pic>
              </a:graphicData>
            </a:graphic>
          </wp:inline>
        </w:drawing>
      </w:r>
    </w:p>
    <w:p w:rsidR="00F36218" w:rsidRDefault="003A0D0C" w:rsidP="003A0D0C">
      <w:pPr>
        <w:rPr>
          <w:rFonts w:cs="Arial"/>
        </w:rPr>
      </w:pPr>
      <w:r>
        <w:t xml:space="preserve">The Utstein group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w:t>
      </w:r>
      <w:r w:rsidRPr="00DA6E95">
        <w:lastRenderedPageBreak/>
        <w:t>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Pr>
          <w:rStyle w:val="FootnoteReference"/>
          <w:rFonts w:cs="Arial"/>
        </w:rPr>
        <w:footnoteReference w:id="8"/>
      </w:r>
      <w:r w:rsidR="00CB58C3">
        <w:rPr>
          <w:rFonts w:cs="Arial"/>
        </w:rPr>
        <w:t xml:space="preserve"> </w:t>
      </w:r>
      <w:r w:rsidR="002221E6">
        <w:rPr>
          <w:rFonts w:cs="Arial"/>
        </w:rPr>
        <w:t>The Utstein group therefore ha</w:t>
      </w:r>
      <w:r w:rsidR="00CB58C3">
        <w:rPr>
          <w:rFonts w:cs="Arial"/>
        </w:rPr>
        <w:t>ve a better chance of survival.</w:t>
      </w:r>
    </w:p>
    <w:p w:rsidR="003A0D0C" w:rsidRDefault="002221E6" w:rsidP="003A0D0C">
      <w:pPr>
        <w:rPr>
          <w:rFonts w:cs="Arial"/>
        </w:rPr>
      </w:pPr>
      <w:r>
        <w:rPr>
          <w:rFonts w:cs="Arial"/>
        </w:rPr>
        <w:t xml:space="preserve">There are </w:t>
      </w:r>
      <w:r w:rsidR="00FF749A">
        <w:rPr>
          <w:rFonts w:cs="Arial"/>
        </w:rPr>
        <w:t xml:space="preserve">usually </w:t>
      </w:r>
      <w:r>
        <w:rPr>
          <w:rFonts w:cs="Arial"/>
        </w:rPr>
        <w:t xml:space="preserve">fewer than 50 patients in </w:t>
      </w:r>
      <w:r w:rsidR="00CB58C3">
        <w:rPr>
          <w:rFonts w:cs="Arial"/>
        </w:rPr>
        <w:t xml:space="preserve">the Utstein group in </w:t>
      </w:r>
      <w:r w:rsidR="00FF749A">
        <w:rPr>
          <w:rFonts w:cs="Arial"/>
        </w:rPr>
        <w:t>most</w:t>
      </w:r>
      <w:r>
        <w:rPr>
          <w:rFonts w:cs="Arial"/>
        </w:rPr>
        <w:t xml:space="preserve"> trust</w:t>
      </w:r>
      <w:r w:rsidR="00FF749A">
        <w:rPr>
          <w:rFonts w:cs="Arial"/>
        </w:rPr>
        <w:t>s</w:t>
      </w:r>
      <w:r>
        <w:rPr>
          <w:rFonts w:cs="Arial"/>
        </w:rPr>
        <w:t xml:space="preserve"> each month, so percentages calculated</w:t>
      </w:r>
      <w:r w:rsidR="00D124B3">
        <w:rPr>
          <w:rFonts w:cs="Arial"/>
        </w:rPr>
        <w:t xml:space="preserve"> for them can vary considerably, and changes are often not statistically significant.</w:t>
      </w:r>
    </w:p>
    <w:p w:rsidR="0032599C" w:rsidRDefault="00F8461F" w:rsidP="0032599C">
      <w:r>
        <w:rPr>
          <w:rFonts w:cs="Arial"/>
        </w:rPr>
        <w:t>There were</w:t>
      </w:r>
      <w:r w:rsidR="0032599C">
        <w:rPr>
          <w:rFonts w:cs="Arial"/>
        </w:rPr>
        <w:t xml:space="preserve"> </w:t>
      </w:r>
      <w:r w:rsidR="006541BF">
        <w:rPr>
          <w:rFonts w:cs="Arial"/>
        </w:rPr>
        <w:t>337</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 </w:t>
      </w:r>
      <w:r w:rsidR="006541BF">
        <w:rPr>
          <w:rFonts w:cs="Arial"/>
        </w:rPr>
        <w:t>February</w:t>
      </w:r>
      <w:r w:rsidR="00022C19" w:rsidRPr="00022C19">
        <w:rPr>
          <w:rFonts w:cs="Arial"/>
        </w:rPr>
        <w:t xml:space="preserve"> 2015</w:t>
      </w:r>
      <w:r w:rsidR="0032599C" w:rsidRPr="00BF249B">
        <w:rPr>
          <w:rFonts w:cs="Arial"/>
        </w:rPr>
        <w:t xml:space="preserve">, </w:t>
      </w:r>
      <w:r>
        <w:rPr>
          <w:rFonts w:cs="Arial"/>
        </w:rPr>
        <w:t xml:space="preserve">of which </w:t>
      </w:r>
      <w:r w:rsidR="006541BF">
        <w:rPr>
          <w:rFonts w:cs="Arial"/>
        </w:rPr>
        <w:t>158</w:t>
      </w:r>
      <w:r>
        <w:rPr>
          <w:rFonts w:cs="Arial"/>
        </w:rPr>
        <w:t xml:space="preserve"> (</w:t>
      </w:r>
      <w:r w:rsidR="003E5931">
        <w:rPr>
          <w:rFonts w:cs="Arial"/>
        </w:rPr>
        <w:t>4</w:t>
      </w:r>
      <w:r w:rsidR="006541BF">
        <w:rPr>
          <w:rFonts w:cs="Arial"/>
        </w:rPr>
        <w:t>7</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32599C">
        <w:rPr>
          <w:rFonts w:cs="Arial"/>
        </w:rPr>
        <w:t xml:space="preserve">, </w:t>
      </w:r>
      <w:r w:rsidR="00FB7D9D">
        <w:rPr>
          <w:rFonts w:cs="Arial"/>
        </w:rPr>
        <w:t>similar to</w:t>
      </w:r>
      <w:r w:rsidR="0032599C">
        <w:rPr>
          <w:rFonts w:cs="Arial"/>
        </w:rPr>
        <w:t xml:space="preserve"> the </w:t>
      </w:r>
      <w:r w:rsidR="0032599C" w:rsidRPr="00BF249B">
        <w:rPr>
          <w:rFonts w:cs="Arial"/>
        </w:rPr>
        <w:t>average for the year ending September 2014</w:t>
      </w:r>
      <w:r w:rsidR="0032599C">
        <w:rPr>
          <w:rFonts w:cs="Arial"/>
        </w:rPr>
        <w:t xml:space="preserve"> of </w:t>
      </w:r>
      <w:r w:rsidR="002221E6">
        <w:rPr>
          <w:rFonts w:cs="Arial"/>
        </w:rPr>
        <w:t>48</w:t>
      </w:r>
      <w:r w:rsidR="0032599C" w:rsidRPr="00BF249B">
        <w:rPr>
          <w:rFonts w:cs="Arial"/>
        </w:rPr>
        <w:t>%.</w:t>
      </w:r>
      <w:r w:rsidR="0032599C">
        <w:rPr>
          <w:rFonts w:cs="Arial"/>
        </w:rPr>
        <w:t xml:space="preserve"> </w:t>
      </w:r>
      <w:r w:rsidR="0032599C">
        <w:t>The largest</w:t>
      </w:r>
      <w:r w:rsidR="0032599C">
        <w:rPr>
          <w:vertAlign w:val="superscript"/>
        </w:rPr>
        <w:t xml:space="preserve"> </w:t>
      </w:r>
      <w:r w:rsidR="0032599C">
        <w:t xml:space="preserve">proportion in </w:t>
      </w:r>
      <w:r w:rsidR="0032599C" w:rsidRPr="00BF249B">
        <w:rPr>
          <w:rFonts w:cs="Arial"/>
        </w:rPr>
        <w:t xml:space="preserve">the month of </w:t>
      </w:r>
      <w:r w:rsidR="006541BF">
        <w:rPr>
          <w:rFonts w:cs="Arial"/>
        </w:rPr>
        <w:t>February</w:t>
      </w:r>
      <w:r w:rsidR="006541BF" w:rsidRPr="00022C19">
        <w:rPr>
          <w:rFonts w:cs="Arial"/>
        </w:rPr>
        <w:t xml:space="preserve"> </w:t>
      </w:r>
      <w:r w:rsidR="00022C19" w:rsidRPr="00022C19">
        <w:rPr>
          <w:rFonts w:cs="Arial"/>
        </w:rPr>
        <w:t>2015</w:t>
      </w:r>
      <w:r w:rsidR="00022C19">
        <w:rPr>
          <w:rFonts w:cs="Arial"/>
        </w:rPr>
        <w:t xml:space="preserve"> </w:t>
      </w:r>
      <w:r w:rsidR="0032599C">
        <w:t xml:space="preserve">was </w:t>
      </w:r>
      <w:r w:rsidR="006541BF">
        <w:t>70</w:t>
      </w:r>
      <w:r w:rsidR="0032599C" w:rsidRPr="00745962">
        <w:t xml:space="preserve">% </w:t>
      </w:r>
      <w:r w:rsidR="0032599C">
        <w:t xml:space="preserve">for </w:t>
      </w:r>
      <w:r w:rsidR="006541BF">
        <w:t xml:space="preserve">North </w:t>
      </w:r>
      <w:r w:rsidR="00022C19" w:rsidRPr="00022C19">
        <w:t>East</w:t>
      </w:r>
      <w:r w:rsidR="0032599C">
        <w:t>, and the smallest</w:t>
      </w:r>
      <w:r w:rsidR="00022C19">
        <w:rPr>
          <w:rStyle w:val="FootnoteReference"/>
          <w:rFonts w:cs="Arial"/>
        </w:rPr>
        <w:footnoteReference w:id="9"/>
      </w:r>
      <w:r w:rsidR="00022C19" w:rsidRPr="00992442">
        <w:t xml:space="preserve"> </w:t>
      </w:r>
      <w:r w:rsidR="0032599C">
        <w:t xml:space="preserve">was </w:t>
      </w:r>
      <w:r w:rsidR="006541BF">
        <w:t>24</w:t>
      </w:r>
      <w:r w:rsidR="0032599C" w:rsidRPr="00745962">
        <w:t>%</w:t>
      </w:r>
      <w:r w:rsidR="0032599C" w:rsidRPr="00EF3B4A">
        <w:t xml:space="preserve"> </w:t>
      </w:r>
      <w:r w:rsidR="0032599C">
        <w:t xml:space="preserve">for </w:t>
      </w:r>
      <w:r w:rsidR="006541BF">
        <w:t>South Central</w:t>
      </w:r>
      <w:r w:rsidR="0032599C">
        <w:t>.</w:t>
      </w:r>
    </w:p>
    <w:p w:rsidR="003A0D0C" w:rsidRDefault="003A0D0C" w:rsidP="003A0D0C">
      <w:pPr>
        <w:pStyle w:val="Heading3"/>
      </w:pPr>
      <w:r>
        <w:t>B2</w:t>
      </w:r>
      <w:r>
        <w:tab/>
        <w:t xml:space="preserve">Cardiac arrest: survival to discharge (Figure </w:t>
      </w:r>
      <w:r w:rsidR="0079282B">
        <w:t>6</w:t>
      </w:r>
      <w:r>
        <w:t>)</w:t>
      </w:r>
      <w:r w:rsidR="00D4605E" w:rsidRPr="00D4605E">
        <w:rPr>
          <w:noProof/>
        </w:rPr>
        <w:t xml:space="preserve"> </w:t>
      </w:r>
    </w:p>
    <w:p w:rsidR="001E1B0A" w:rsidRDefault="0032599C" w:rsidP="0032599C">
      <w:r>
        <w:t xml:space="preserve">The proportion of cardiac arrest patients in England discharged from hospital alive was </w:t>
      </w:r>
      <w:r w:rsidR="0067269D">
        <w:t>7</w:t>
      </w:r>
      <w:r>
        <w:t xml:space="preserve">% in </w:t>
      </w:r>
      <w:r w:rsidR="006541BF">
        <w:t>February</w:t>
      </w:r>
      <w:r w:rsidR="0079282B" w:rsidRPr="0079282B">
        <w:t xml:space="preserve"> 2015</w:t>
      </w:r>
      <w:r w:rsidR="000610E8">
        <w:t xml:space="preserve">. The </w:t>
      </w:r>
      <w:r>
        <w:t>average</w:t>
      </w:r>
      <w:r w:rsidR="0067269D">
        <w:t xml:space="preserve"> </w:t>
      </w:r>
      <w:r>
        <w:t>for the year ending September 2014</w:t>
      </w:r>
      <w:r w:rsidR="000610E8">
        <w:t xml:space="preserve"> was 9%.</w:t>
      </w:r>
    </w:p>
    <w:p w:rsidR="0032599C" w:rsidRDefault="0032599C" w:rsidP="0032599C">
      <w:r>
        <w:t>The largest</w:t>
      </w:r>
      <w:r>
        <w:rPr>
          <w:vertAlign w:val="superscript"/>
        </w:rPr>
        <w:t xml:space="preserve"> </w:t>
      </w:r>
      <w:r>
        <w:t>proportion for survival to discharge</w:t>
      </w:r>
      <w:r w:rsidRPr="0066320C">
        <w:rPr>
          <w:rFonts w:cs="Arial"/>
        </w:rPr>
        <w:t xml:space="preserve"> </w:t>
      </w:r>
      <w:r>
        <w:rPr>
          <w:rFonts w:cs="Arial"/>
        </w:rPr>
        <w:t xml:space="preserve">in </w:t>
      </w:r>
      <w:r w:rsidRPr="00BF249B">
        <w:rPr>
          <w:rFonts w:cs="Arial"/>
        </w:rPr>
        <w:t xml:space="preserve">the month of </w:t>
      </w:r>
      <w:r w:rsidR="006541BF">
        <w:t>February</w:t>
      </w:r>
      <w:r w:rsidR="006541BF" w:rsidRPr="0079282B">
        <w:t xml:space="preserve"> </w:t>
      </w:r>
      <w:r w:rsidR="0079282B" w:rsidRPr="0079282B">
        <w:t>2015</w:t>
      </w:r>
      <w:r w:rsidR="0079282B">
        <w:t xml:space="preserve"> </w:t>
      </w:r>
      <w:r>
        <w:t xml:space="preserve">was </w:t>
      </w:r>
      <w:r w:rsidR="0079282B">
        <w:t>1</w:t>
      </w:r>
      <w:r w:rsidR="006541BF">
        <w:t>3</w:t>
      </w:r>
      <w:r w:rsidR="0067269D" w:rsidRPr="0067269D">
        <w:t>%</w:t>
      </w:r>
      <w:r w:rsidRPr="005A5CE2">
        <w:t xml:space="preserve"> </w:t>
      </w:r>
      <w:r>
        <w:t>for South Central, and the smallest</w:t>
      </w:r>
      <w:r w:rsidR="006541BF">
        <w:rPr>
          <w:vertAlign w:val="superscript"/>
        </w:rPr>
        <w:t>9</w:t>
      </w:r>
      <w:r w:rsidR="0079282B">
        <w:t xml:space="preserve"> </w:t>
      </w:r>
      <w:r>
        <w:t xml:space="preserve">was </w:t>
      </w:r>
      <w:r w:rsidR="006541BF">
        <w:t>3</w:t>
      </w:r>
      <w:r w:rsidRPr="005A5CE2">
        <w:t>%</w:t>
      </w:r>
      <w:r>
        <w:t xml:space="preserve"> for </w:t>
      </w:r>
      <w:r w:rsidR="00E853D7">
        <w:t>East of England</w:t>
      </w:r>
      <w:r>
        <w:t>.</w:t>
      </w:r>
    </w:p>
    <w:p w:rsidR="00F8461F" w:rsidRDefault="0032599C" w:rsidP="0032599C">
      <w:r>
        <w:t xml:space="preserve">For the Utstein group in </w:t>
      </w:r>
      <w:r w:rsidR="0099205E">
        <w:t>February</w:t>
      </w:r>
      <w:r w:rsidR="0099205E" w:rsidRPr="0079282B">
        <w:t xml:space="preserve"> </w:t>
      </w:r>
      <w:r w:rsidR="0079282B" w:rsidRPr="0079282B">
        <w:t>2015</w:t>
      </w:r>
      <w:r>
        <w:t xml:space="preserve">, survival to discharge was </w:t>
      </w:r>
      <w:r w:rsidR="002221E6">
        <w:t>2</w:t>
      </w:r>
      <w:r w:rsidR="006541BF">
        <w:t>6</w:t>
      </w:r>
      <w:r w:rsidRPr="004C6F83">
        <w:t>%</w:t>
      </w:r>
      <w:r>
        <w:t xml:space="preserve"> in England</w:t>
      </w:r>
      <w:r w:rsidR="00FB7D9D">
        <w:t xml:space="preserve">, </w:t>
      </w:r>
      <w:r w:rsidR="006541BF">
        <w:t xml:space="preserve">the same as </w:t>
      </w:r>
      <w:r>
        <w:t xml:space="preserve">the </w:t>
      </w:r>
      <w:r w:rsidRPr="002A2463">
        <w:t xml:space="preserve">average of </w:t>
      </w:r>
      <w:r w:rsidRPr="00F42D71">
        <w:t>26%</w:t>
      </w:r>
      <w:r>
        <w:t xml:space="preserve"> for the year ending September 2014.</w:t>
      </w:r>
    </w:p>
    <w:p w:rsidR="00D124B3" w:rsidRDefault="0032599C" w:rsidP="0032599C">
      <w:r>
        <w:t xml:space="preserve">The largest proportion in </w:t>
      </w:r>
      <w:r w:rsidRPr="00BF249B">
        <w:rPr>
          <w:rFonts w:cs="Arial"/>
        </w:rPr>
        <w:t xml:space="preserve">the month of </w:t>
      </w:r>
      <w:r w:rsidR="001D06FD" w:rsidRPr="001D06FD">
        <w:rPr>
          <w:rFonts w:cs="Arial"/>
        </w:rPr>
        <w:t xml:space="preserve">February </w:t>
      </w:r>
      <w:r w:rsidR="0079282B" w:rsidRPr="0079282B">
        <w:rPr>
          <w:rFonts w:cs="Arial"/>
        </w:rPr>
        <w:t>2015</w:t>
      </w:r>
      <w:r w:rsidR="0079282B">
        <w:rPr>
          <w:rFonts w:cs="Arial"/>
        </w:rPr>
        <w:t xml:space="preserve"> </w:t>
      </w:r>
      <w:r w:rsidR="00F8461F">
        <w:rPr>
          <w:rFonts w:cs="Arial"/>
        </w:rPr>
        <w:t xml:space="preserve">for the Utstein subgroup </w:t>
      </w:r>
      <w:r>
        <w:t xml:space="preserve">was </w:t>
      </w:r>
      <w:r w:rsidR="00957E91">
        <w:t>54</w:t>
      </w:r>
      <w:r w:rsidR="003F3F9B" w:rsidRPr="003F3F9B">
        <w:t>%</w:t>
      </w:r>
      <w:r w:rsidRPr="004C6F83">
        <w:t xml:space="preserve"> </w:t>
      </w:r>
      <w:r>
        <w:t xml:space="preserve">for </w:t>
      </w:r>
      <w:r w:rsidR="003F3F9B">
        <w:t>Yorkshire</w:t>
      </w:r>
      <w:r>
        <w:t>, and the smallest</w:t>
      </w:r>
      <w:r w:rsidR="00E57244">
        <w:rPr>
          <w:vertAlign w:val="superscript"/>
        </w:rPr>
        <w:t>9</w:t>
      </w:r>
      <w:r>
        <w:t xml:space="preserve"> was </w:t>
      </w:r>
      <w:r w:rsidR="00957E91">
        <w:t>14</w:t>
      </w:r>
      <w:r w:rsidRPr="004C6F83">
        <w:t xml:space="preserve">% </w:t>
      </w:r>
      <w:r>
        <w:t>for</w:t>
      </w:r>
      <w:r w:rsidR="003F3F9B">
        <w:t xml:space="preserve"> </w:t>
      </w:r>
      <w:r w:rsidR="001D06FD">
        <w:t xml:space="preserve">West </w:t>
      </w:r>
      <w:r w:rsidR="0079282B" w:rsidRPr="0079282B">
        <w:t>Midlands.</w:t>
      </w:r>
    </w:p>
    <w:p w:rsidR="00E203FF" w:rsidRDefault="00E446B4" w:rsidP="0032599C">
      <w:r>
        <w:rPr>
          <w:noProof/>
        </w:rPr>
        <w:drawing>
          <wp:inline distT="0" distB="0" distL="0" distR="0" wp14:anchorId="0E162830">
            <wp:extent cx="5669915" cy="3115310"/>
            <wp:effectExtent l="0" t="0" r="698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3115310"/>
                    </a:xfrm>
                    <a:prstGeom prst="rect">
                      <a:avLst/>
                    </a:prstGeom>
                    <a:noFill/>
                  </pic:spPr>
                </pic:pic>
              </a:graphicData>
            </a:graphic>
          </wp:inline>
        </w:drawing>
      </w:r>
    </w:p>
    <w:p w:rsidR="003A0D0C" w:rsidRDefault="003A0D0C" w:rsidP="003A0D0C">
      <w:pPr>
        <w:pStyle w:val="Heading3"/>
      </w:pPr>
      <w:r>
        <w:lastRenderedPageBreak/>
        <w:t>B3</w:t>
      </w:r>
      <w:r>
        <w:tab/>
      </w:r>
      <w:r w:rsidRPr="00DA6E95">
        <w:t>ST-Elevation myocardial infarction</w:t>
      </w:r>
      <w:r w:rsidR="00CD037E">
        <w:t xml:space="preserve"> </w:t>
      </w:r>
      <w:r>
        <w:t xml:space="preserve">(Figure </w:t>
      </w:r>
      <w:r w:rsidR="00FC44C3">
        <w:t>7</w:t>
      </w:r>
      <w:r>
        <w:t>)</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32599C" w:rsidRDefault="0032599C" w:rsidP="0032599C">
      <w:r>
        <w:t xml:space="preserve">In </w:t>
      </w:r>
      <w:r w:rsidR="00957E91">
        <w:t>February</w:t>
      </w:r>
      <w:r w:rsidR="00FC44C3" w:rsidRPr="0079282B">
        <w:t xml:space="preserve"> 2015</w:t>
      </w:r>
      <w:r>
        <w:t xml:space="preserve">, of </w:t>
      </w:r>
      <w:r w:rsidR="00FC44C3" w:rsidRPr="00FC44C3">
        <w:t>1</w:t>
      </w:r>
      <w:r w:rsidR="00957E91">
        <w:t>,</w:t>
      </w:r>
      <w:r w:rsidR="00957E91" w:rsidRPr="00957E91">
        <w:t xml:space="preserve">343 </w:t>
      </w:r>
      <w:r w:rsidRPr="00DA6E95">
        <w:t>patients with an acute STEMI</w:t>
      </w:r>
      <w:r w:rsidRPr="00940A61">
        <w:t xml:space="preserve"> </w:t>
      </w:r>
      <w:r>
        <w:t xml:space="preserve">in England, </w:t>
      </w:r>
      <w:r w:rsidR="00FC44C3" w:rsidRPr="00FC44C3">
        <w:t>1,</w:t>
      </w:r>
      <w:r w:rsidR="00957E91">
        <w:t>080</w:t>
      </w:r>
      <w:r w:rsidR="00FC44C3" w:rsidRPr="00FC44C3">
        <w:t xml:space="preserve"> </w:t>
      </w:r>
      <w:r>
        <w:t>(</w:t>
      </w:r>
      <w:r w:rsidR="00FC44C3">
        <w:t>80</w:t>
      </w:r>
      <w:r w:rsidRPr="00432C67">
        <w:t>%</w:t>
      </w:r>
      <w:r>
        <w:t>)</w:t>
      </w:r>
      <w:r w:rsidRPr="00432C67">
        <w:t xml:space="preserve"> </w:t>
      </w:r>
      <w:r w:rsidRPr="00DA6E95">
        <w:t>received the appropriate care bundle</w:t>
      </w:r>
      <w:r>
        <w:rPr>
          <w:rStyle w:val="FootnoteReference"/>
        </w:rPr>
        <w:footnoteReference w:id="10"/>
      </w:r>
      <w:r w:rsidR="0095326B">
        <w:t xml:space="preserve">, </w:t>
      </w:r>
      <w:r w:rsidR="00FC44C3">
        <w:t xml:space="preserve">the same </w:t>
      </w:r>
      <w:r w:rsidR="00FF5DC5">
        <w:t xml:space="preserve">proportion </w:t>
      </w:r>
      <w:r w:rsidR="00FC44C3">
        <w:t>as</w:t>
      </w:r>
      <w:r w:rsidR="0095326B">
        <w:t xml:space="preserve"> </w:t>
      </w:r>
      <w:r>
        <w:t>for</w:t>
      </w:r>
      <w:r w:rsidRPr="004F37AE">
        <w:t xml:space="preserve"> the year ending September 2014</w:t>
      </w:r>
      <w:r>
        <w:t xml:space="preserve">. </w:t>
      </w:r>
      <w:r w:rsidRPr="008132F5">
        <w:t>The largest</w:t>
      </w:r>
      <w:r w:rsidR="00957E91">
        <w:rPr>
          <w:rStyle w:val="FootnoteReference"/>
          <w:rFonts w:cs="Arial"/>
        </w:rPr>
        <w:footnoteReference w:id="11"/>
      </w:r>
      <w:r w:rsidRPr="008132F5">
        <w:t xml:space="preserve"> proportion </w:t>
      </w:r>
      <w:r>
        <w:t xml:space="preserve">for the month of </w:t>
      </w:r>
      <w:r w:rsidR="00957E91">
        <w:t>February</w:t>
      </w:r>
      <w:r w:rsidR="00957E91" w:rsidRPr="0079282B">
        <w:t xml:space="preserve"> </w:t>
      </w:r>
      <w:r w:rsidR="000F537D" w:rsidRPr="000F537D">
        <w:t>2015</w:t>
      </w:r>
      <w:r>
        <w:t xml:space="preserve"> </w:t>
      </w:r>
      <w:r w:rsidRPr="008132F5">
        <w:t xml:space="preserve">was </w:t>
      </w:r>
      <w:r w:rsidR="00F36218">
        <w:t>9</w:t>
      </w:r>
      <w:r w:rsidR="000F537D">
        <w:t>3</w:t>
      </w:r>
      <w:r w:rsidRPr="00432C67">
        <w:t xml:space="preserve">% </w:t>
      </w:r>
      <w:r>
        <w:t>for</w:t>
      </w:r>
      <w:r w:rsidRPr="008132F5">
        <w:t xml:space="preserve"> </w:t>
      </w:r>
      <w:r w:rsidR="00F36218">
        <w:t xml:space="preserve">North </w:t>
      </w:r>
      <w:r w:rsidR="000F537D">
        <w:t>East</w:t>
      </w:r>
      <w:r>
        <w:t xml:space="preserve">, and the </w:t>
      </w:r>
      <w:r w:rsidRPr="008132F5">
        <w:t>smallest</w:t>
      </w:r>
      <w:r>
        <w:rPr>
          <w:vertAlign w:val="superscript"/>
        </w:rPr>
        <w:t xml:space="preserve"> </w:t>
      </w:r>
      <w:r w:rsidRPr="008132F5">
        <w:t xml:space="preserve">was </w:t>
      </w:r>
      <w:r w:rsidR="000F537D">
        <w:t>5</w:t>
      </w:r>
      <w:r w:rsidR="00957E91">
        <w:t>6</w:t>
      </w:r>
      <w:r w:rsidR="00F36218" w:rsidRPr="00433A74">
        <w:t xml:space="preserve">% </w:t>
      </w:r>
      <w:r w:rsidR="00F36218">
        <w:t xml:space="preserve">for </w:t>
      </w:r>
      <w:r w:rsidR="00F36218" w:rsidRPr="00085A95">
        <w:t>South Central</w:t>
      </w:r>
      <w:r w:rsidRPr="008132F5">
        <w:t>.</w:t>
      </w:r>
    </w:p>
    <w:p w:rsidR="0032599C" w:rsidRDefault="0032599C" w:rsidP="0032599C">
      <w:r>
        <w:t xml:space="preserve">Of </w:t>
      </w:r>
      <w:r w:rsidR="00957E91" w:rsidRPr="00957E91">
        <w:t>936</w:t>
      </w:r>
      <w:r w:rsidR="00957E91">
        <w:t xml:space="preserve"> </w:t>
      </w:r>
      <w:r>
        <w:t xml:space="preserve">STEMI patients </w:t>
      </w:r>
      <w:r w:rsidRPr="00DA6E95">
        <w:t>receiv</w:t>
      </w:r>
      <w:r>
        <w:t xml:space="preserve">ing </w:t>
      </w:r>
      <w:r w:rsidRPr="00DA6E95">
        <w:t>primary angioplasty</w:t>
      </w:r>
      <w:r w:rsidRPr="00940A61">
        <w:t xml:space="preserve"> </w:t>
      </w:r>
      <w:r>
        <w:t xml:space="preserve">in </w:t>
      </w:r>
      <w:r w:rsidR="00957E91">
        <w:t>February</w:t>
      </w:r>
      <w:r w:rsidR="00957E91" w:rsidRPr="0079282B">
        <w:t xml:space="preserve"> </w:t>
      </w:r>
      <w:r w:rsidR="00597ACE" w:rsidRPr="00597ACE">
        <w:t>2015</w:t>
      </w:r>
      <w:r w:rsidR="00597ACE">
        <w:t xml:space="preserve"> </w:t>
      </w:r>
      <w:r>
        <w:t>in England</w:t>
      </w:r>
      <w:r w:rsidRPr="00DA6E95">
        <w:t xml:space="preserve">, </w:t>
      </w:r>
      <w:r w:rsidR="00957E91" w:rsidRPr="00957E91">
        <w:t xml:space="preserve">822 </w:t>
      </w:r>
      <w:r>
        <w:t>(</w:t>
      </w:r>
      <w:r w:rsidR="00CD037E">
        <w:t>8</w:t>
      </w:r>
      <w:r w:rsidR="00957E91">
        <w:t>8</w:t>
      </w:r>
      <w:r w:rsidRPr="00433A74">
        <w:t>%</w:t>
      </w:r>
      <w:r>
        <w:t xml:space="preserve">) of them </w:t>
      </w:r>
      <w:r w:rsidRPr="00DA6E95">
        <w:t xml:space="preserve">received </w:t>
      </w:r>
      <w:r>
        <w:t xml:space="preserve">it </w:t>
      </w:r>
      <w:r w:rsidRPr="00DA6E95">
        <w:t>within 150 minutes of the call being connected to the ambulance service</w:t>
      </w:r>
      <w:r>
        <w:t xml:space="preserve">, </w:t>
      </w:r>
      <w:r w:rsidR="00957E91">
        <w:t>similar</w:t>
      </w:r>
      <w:r w:rsidR="00D96387" w:rsidRPr="00D96387">
        <w:t xml:space="preserve"> </w:t>
      </w:r>
      <w:r w:rsidR="00957E91">
        <w:t xml:space="preserve">to </w:t>
      </w:r>
      <w:r w:rsidR="00D96387" w:rsidRPr="00D96387">
        <w:t xml:space="preserve">the </w:t>
      </w:r>
      <w:r w:rsidR="000610E8" w:rsidRPr="00D96387">
        <w:t xml:space="preserve">proportion </w:t>
      </w:r>
      <w:r w:rsidR="000610E8">
        <w:t xml:space="preserve">for the </w:t>
      </w:r>
      <w:r w:rsidR="00D96387" w:rsidRPr="00D96387">
        <w:t xml:space="preserve">year ending </w:t>
      </w:r>
      <w:r w:rsidRPr="00320970">
        <w:t>September 2014</w:t>
      </w:r>
      <w:r w:rsidR="000610E8">
        <w:t xml:space="preserve"> (87%)</w:t>
      </w:r>
      <w:bookmarkStart w:id="1" w:name="_GoBack"/>
      <w:bookmarkEnd w:id="1"/>
      <w:r>
        <w:t>.</w:t>
      </w:r>
      <w:r w:rsidRPr="00320970">
        <w:t xml:space="preserve"> </w:t>
      </w:r>
      <w:r w:rsidR="00957E91">
        <w:t xml:space="preserve">East of England </w:t>
      </w:r>
      <w:r>
        <w:t>had the largest</w:t>
      </w:r>
      <w:r w:rsidR="00957E91" w:rsidRPr="00957E91">
        <w:rPr>
          <w:vertAlign w:val="superscript"/>
        </w:rPr>
        <w:t>11</w:t>
      </w:r>
      <w:r>
        <w:rPr>
          <w:vertAlign w:val="superscript"/>
        </w:rPr>
        <w:t xml:space="preserve"> </w:t>
      </w:r>
      <w:r>
        <w:t xml:space="preserve">proportion for the month of </w:t>
      </w:r>
      <w:r w:rsidR="00957E91">
        <w:t>February</w:t>
      </w:r>
      <w:r w:rsidR="00957E91" w:rsidRPr="0079282B">
        <w:t xml:space="preserve"> </w:t>
      </w:r>
      <w:r w:rsidR="00433F86" w:rsidRPr="00433F86">
        <w:t>2015</w:t>
      </w:r>
      <w:r>
        <w:t xml:space="preserve">, with </w:t>
      </w:r>
      <w:r w:rsidR="00085A95">
        <w:t>9</w:t>
      </w:r>
      <w:r w:rsidR="00957E91">
        <w:t>6</w:t>
      </w:r>
      <w:r w:rsidRPr="00433A74">
        <w:t>%</w:t>
      </w:r>
      <w:r>
        <w:t>, and the smallest</w:t>
      </w:r>
      <w:r w:rsidR="00085A95">
        <w:t xml:space="preserve"> </w:t>
      </w:r>
      <w:r>
        <w:t>was</w:t>
      </w:r>
      <w:r w:rsidR="00F36218">
        <w:t xml:space="preserve"> 7</w:t>
      </w:r>
      <w:r w:rsidR="00957E91">
        <w:t>5</w:t>
      </w:r>
      <w:r w:rsidR="00F36218" w:rsidRPr="00432C67">
        <w:t xml:space="preserve">% </w:t>
      </w:r>
      <w:r w:rsidR="00F36218">
        <w:t xml:space="preserve">for </w:t>
      </w:r>
      <w:r w:rsidR="000F537D" w:rsidRPr="000F537D">
        <w:t>South Western</w:t>
      </w:r>
      <w:r>
        <w:t>.</w:t>
      </w:r>
    </w:p>
    <w:p w:rsidR="002221E6" w:rsidRPr="008132F5" w:rsidRDefault="00E57244" w:rsidP="0032599C">
      <w:r>
        <w:rPr>
          <w:noProof/>
        </w:rPr>
        <w:drawing>
          <wp:inline distT="0" distB="0" distL="0" distR="0" wp14:anchorId="1AFE6AE4">
            <wp:extent cx="5602605" cy="32251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3225165"/>
                    </a:xfrm>
                    <a:prstGeom prst="rect">
                      <a:avLst/>
                    </a:prstGeom>
                    <a:noFill/>
                  </pic:spPr>
                </pic:pic>
              </a:graphicData>
            </a:graphic>
          </wp:inline>
        </w:drawing>
      </w:r>
    </w:p>
    <w:p w:rsidR="003A0D0C" w:rsidRDefault="003A0D0C" w:rsidP="003A0D0C">
      <w:pPr>
        <w:pStyle w:val="Heading3"/>
      </w:pPr>
      <w:r>
        <w:t>B4</w:t>
      </w:r>
      <w:r>
        <w:tab/>
        <w:t xml:space="preserve">Stroke (Figure </w:t>
      </w:r>
      <w:r w:rsidR="00F81BC9">
        <w:t>8</w:t>
      </w:r>
      <w:r w:rsidR="00F36218">
        <w:t>)</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D037E" w:rsidRDefault="0032599C" w:rsidP="0032599C">
      <w:r>
        <w:lastRenderedPageBreak/>
        <w:t xml:space="preserve">In </w:t>
      </w:r>
      <w:r w:rsidR="00957E91">
        <w:t>February</w:t>
      </w:r>
      <w:r w:rsidR="00F81BC9" w:rsidRPr="00F81BC9">
        <w:t xml:space="preserve"> 2015</w:t>
      </w:r>
      <w:r>
        <w:t xml:space="preserve">, of </w:t>
      </w:r>
      <w:r w:rsidR="00957E91" w:rsidRPr="00957E91">
        <w:t>2</w:t>
      </w:r>
      <w:r w:rsidR="00957E91">
        <w:t>,</w:t>
      </w:r>
      <w:r w:rsidR="00957E91" w:rsidRPr="00957E91">
        <w:t>647</w:t>
      </w:r>
      <w:r w:rsidR="00957E91">
        <w:t xml:space="preserve"> </w:t>
      </w:r>
      <w:r>
        <w:t>FAST positive patients</w:t>
      </w:r>
      <w:r w:rsidRPr="00940A61">
        <w:t xml:space="preserve"> </w:t>
      </w:r>
      <w:r>
        <w:t xml:space="preserve">in England, assessed face to face, and potentially eligible for stroke thrombolysis within agreed local guidelines, </w:t>
      </w:r>
      <w:r w:rsidR="00F81BC9" w:rsidRPr="00F81BC9">
        <w:t>1,</w:t>
      </w:r>
      <w:r w:rsidR="00957E91">
        <w:t>479</w:t>
      </w:r>
      <w:r w:rsidR="00F81BC9" w:rsidRPr="00F81BC9">
        <w:t xml:space="preserve"> </w:t>
      </w:r>
      <w:r>
        <w:t>(</w:t>
      </w:r>
      <w:r w:rsidR="00F81BC9">
        <w:t>56</w:t>
      </w:r>
      <w:r w:rsidRPr="001067D4">
        <w:t>%</w:t>
      </w:r>
      <w:r>
        <w:t>) arrived at hospitals with</w:t>
      </w:r>
      <w:r w:rsidRPr="00DA6E95">
        <w:t xml:space="preserve"> a hyperacute stroke unit within 60 minutes</w:t>
      </w:r>
      <w:r>
        <w:t xml:space="preserve"> of an emergency call connecting to the ambulanc</w:t>
      </w:r>
      <w:r w:rsidR="00881BB4">
        <w:t xml:space="preserve">e service, the same proportion as in January 2015, but </w:t>
      </w:r>
      <w:r w:rsidR="00FF5DC5">
        <w:t>significantly less than the average for the year ending September 2014 of 62%.</w:t>
      </w:r>
    </w:p>
    <w:p w:rsidR="00033CF1" w:rsidRDefault="00033CF1" w:rsidP="00033CF1">
      <w:r>
        <w:t>The largest</w:t>
      </w:r>
      <w:r w:rsidR="0095326B">
        <w:rPr>
          <w:rStyle w:val="FootnoteReference"/>
          <w:rFonts w:cs="Arial"/>
        </w:rPr>
        <w:footnoteReference w:id="12"/>
      </w:r>
      <w:r>
        <w:t xml:space="preserve"> proportion in the month of</w:t>
      </w:r>
      <w:r w:rsidRPr="00B009BE">
        <w:t xml:space="preserve"> </w:t>
      </w:r>
      <w:r w:rsidR="00881BB4">
        <w:t>February</w:t>
      </w:r>
      <w:r w:rsidR="00881BB4" w:rsidRPr="00F81BC9">
        <w:t xml:space="preserve"> </w:t>
      </w:r>
      <w:r w:rsidR="006E6FAF" w:rsidRPr="006E6FAF">
        <w:t>2015</w:t>
      </w:r>
      <w:r w:rsidR="006E6FAF">
        <w:t xml:space="preserve"> </w:t>
      </w:r>
      <w:r>
        <w:t>was 6</w:t>
      </w:r>
      <w:r w:rsidR="00881BB4">
        <w:t>8</w:t>
      </w:r>
      <w:r w:rsidRPr="00B009BE">
        <w:t xml:space="preserve">% </w:t>
      </w:r>
      <w:r>
        <w:t xml:space="preserve">for </w:t>
      </w:r>
      <w:r w:rsidR="00881BB4">
        <w:t>North West</w:t>
      </w:r>
      <w:r>
        <w:t xml:space="preserve">, and the smallest was </w:t>
      </w:r>
      <w:r w:rsidR="00881BB4">
        <w:t>49</w:t>
      </w:r>
      <w:r w:rsidRPr="00B009BE">
        <w:t xml:space="preserve">% </w:t>
      </w:r>
      <w:r>
        <w:t xml:space="preserve">for </w:t>
      </w:r>
      <w:r w:rsidR="00881BB4">
        <w:t xml:space="preserve">South </w:t>
      </w:r>
      <w:r>
        <w:t>West</w:t>
      </w:r>
      <w:r w:rsidR="00881BB4">
        <w:t>ern</w:t>
      </w:r>
      <w:r>
        <w:t>.</w:t>
      </w:r>
    </w:p>
    <w:p w:rsidR="001E1B0A" w:rsidRDefault="00033CF1" w:rsidP="0032599C">
      <w:bookmarkStart w:id="2" w:name="OLE_LINK3"/>
      <w:r>
        <w:t xml:space="preserve">There were </w:t>
      </w:r>
      <w:r w:rsidR="00881BB4">
        <w:t xml:space="preserve">6,401 </w:t>
      </w:r>
      <w:r>
        <w:t>stroke patients</w:t>
      </w:r>
      <w:r w:rsidRPr="00940A61">
        <w:t xml:space="preserve"> </w:t>
      </w:r>
      <w:r>
        <w:t>assessed face to face</w:t>
      </w:r>
      <w:r w:rsidRPr="007920B1">
        <w:t xml:space="preserve"> </w:t>
      </w:r>
      <w:r>
        <w:t xml:space="preserve">in </w:t>
      </w:r>
      <w:r w:rsidR="00881BB4">
        <w:t>February</w:t>
      </w:r>
      <w:r w:rsidR="00881BB4" w:rsidRPr="00F81BC9">
        <w:t xml:space="preserve"> </w:t>
      </w:r>
      <w:r w:rsidR="006E6FAF" w:rsidRPr="006E6FAF">
        <w:t>2015</w:t>
      </w:r>
      <w:r w:rsidR="006E6FAF">
        <w:t xml:space="preserve"> </w:t>
      </w:r>
      <w:r>
        <w:t xml:space="preserve">in England, and </w:t>
      </w:r>
      <w:r w:rsidR="00881BB4">
        <w:t>6,229</w:t>
      </w:r>
      <w:r w:rsidR="006E6FAF" w:rsidRPr="006E6FAF">
        <w:t xml:space="preserve"> </w:t>
      </w:r>
      <w:r>
        <w:t>(97</w:t>
      </w:r>
      <w:r w:rsidR="001E1B0A">
        <w:t>.3</w:t>
      </w:r>
      <w:r w:rsidRPr="002502D1">
        <w:t>%</w:t>
      </w:r>
      <w:r>
        <w:t>)</w:t>
      </w:r>
      <w:r w:rsidRPr="001A6875">
        <w:t xml:space="preserve"> </w:t>
      </w:r>
      <w:r>
        <w:t xml:space="preserve">received </w:t>
      </w:r>
      <w:r w:rsidRPr="00DA6E95">
        <w:t>the appropriate care bundle</w:t>
      </w:r>
      <w:r w:rsidR="001E1B0A">
        <w:t>. All trusts had a proportion of at least 95%.</w:t>
      </w:r>
    </w:p>
    <w:p w:rsidR="006E6FAF" w:rsidRDefault="001E1B0A" w:rsidP="0032599C">
      <w:r>
        <w:t xml:space="preserve">The </w:t>
      </w:r>
      <w:r w:rsidR="00881BB4">
        <w:t>February</w:t>
      </w:r>
      <w:r w:rsidR="00881BB4" w:rsidRPr="00F81BC9">
        <w:t xml:space="preserve"> </w:t>
      </w:r>
      <w:r>
        <w:t>proportion</w:t>
      </w:r>
      <w:r w:rsidR="00F8461F">
        <w:t xml:space="preserve"> of 97.3%</w:t>
      </w:r>
      <w:r>
        <w:t xml:space="preserve"> for England was </w:t>
      </w:r>
      <w:r w:rsidR="00881BB4">
        <w:t xml:space="preserve">only a fraction of a percent higher than in January 2015, but was </w:t>
      </w:r>
      <w:r w:rsidR="00E446B4">
        <w:t xml:space="preserve">nevertheless </w:t>
      </w:r>
      <w:r w:rsidR="00881BB4">
        <w:t xml:space="preserve">the highest proportion </w:t>
      </w:r>
      <w:r>
        <w:t>since monthly data collection began in April 2011</w:t>
      </w:r>
      <w:r w:rsidR="00881BB4">
        <w:t xml:space="preserve">, and </w:t>
      </w:r>
      <w:r w:rsidR="00F8461F">
        <w:t>a statistically significant</w:t>
      </w:r>
      <w:r w:rsidR="00F8461F" w:rsidRPr="00F8461F">
        <w:t xml:space="preserve"> </w:t>
      </w:r>
      <w:r w:rsidR="00F8461F">
        <w:t>increase upon the proportion for the year ending September 2014 (96.8%</w:t>
      </w:r>
      <w:bookmarkEnd w:id="2"/>
      <w:r w:rsidR="00881BB4">
        <w:t>).</w:t>
      </w:r>
    </w:p>
    <w:p w:rsidR="0032599C" w:rsidRDefault="00E446B4" w:rsidP="00E446B4">
      <w:pPr>
        <w:jc w:val="center"/>
      </w:pPr>
      <w:r>
        <w:rPr>
          <w:noProof/>
        </w:rPr>
        <w:drawing>
          <wp:inline distT="0" distB="0" distL="0" distR="0" wp14:anchorId="2BA406ED" wp14:editId="4EAA7861">
            <wp:extent cx="5621020" cy="27559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1020" cy="2755900"/>
                    </a:xfrm>
                    <a:prstGeom prst="rect">
                      <a:avLst/>
                    </a:prstGeom>
                    <a:noFill/>
                  </pic:spPr>
                </pic:pic>
              </a:graphicData>
            </a:graphic>
          </wp:inline>
        </w:drawing>
      </w:r>
    </w:p>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0610E8"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lastRenderedPageBreak/>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Default="003A0D0C" w:rsidP="002221E6">
            <w:pPr>
              <w:pStyle w:val="Heading4"/>
            </w:pPr>
            <w:r>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Default="003A0D0C" w:rsidP="002221E6">
            <w:pPr>
              <w:pStyle w:val="Heading4"/>
            </w:pPr>
            <w: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Default="003A0D0C" w:rsidP="002221E6">
            <w:pPr>
              <w:pStyle w:val="Heading4"/>
            </w:pPr>
            <w:r>
              <w:t>Months affected</w:t>
            </w:r>
          </w:p>
        </w:tc>
      </w:tr>
      <w:tr w:rsidR="003A0D0C" w:rsidTr="00E57244">
        <w:tc>
          <w:tcPr>
            <w:tcW w:w="2268" w:type="dxa"/>
            <w:tcBorders>
              <w:top w:val="single" w:sz="4" w:space="0" w:color="auto"/>
            </w:tcBorders>
            <w:tcMar>
              <w:left w:w="57" w:type="dxa"/>
              <w:right w:w="57" w:type="dxa"/>
            </w:tcMar>
          </w:tcPr>
          <w:p w:rsidR="003A0D0C" w:rsidRDefault="003A0D0C" w:rsidP="00E57244">
            <w:pPr>
              <w:pStyle w:val="NoSpacing"/>
              <w:jc w:val="right"/>
            </w:pPr>
            <w:r>
              <w:t xml:space="preserve"> </w:t>
            </w:r>
            <w:r w:rsidR="00E57244">
              <w:t>12</w:t>
            </w:r>
            <w:r>
              <w:t xml:space="preserve"> </w:t>
            </w:r>
            <w:r w:rsidRPr="00875FD5">
              <w:t>November</w:t>
            </w:r>
            <w:r>
              <w:t xml:space="preserve"> 2015</w:t>
            </w:r>
          </w:p>
        </w:tc>
        <w:tc>
          <w:tcPr>
            <w:tcW w:w="284" w:type="dxa"/>
            <w:tcMar>
              <w:left w:w="57" w:type="dxa"/>
              <w:right w:w="57" w:type="dxa"/>
            </w:tcMar>
          </w:tcPr>
          <w:p w:rsidR="003A0D0C" w:rsidRPr="00B4687B" w:rsidRDefault="003A0D0C" w:rsidP="002221E6">
            <w:pPr>
              <w:pStyle w:val="NoSpacing"/>
            </w:pPr>
          </w:p>
        </w:tc>
        <w:tc>
          <w:tcPr>
            <w:tcW w:w="2149" w:type="dxa"/>
            <w:tcBorders>
              <w:top w:val="single" w:sz="4" w:space="0" w:color="auto"/>
            </w:tcBorders>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Borders>
              <w:top w:val="single" w:sz="4" w:space="0" w:color="auto"/>
            </w:tcBorders>
            <w:tcMar>
              <w:left w:w="57" w:type="dxa"/>
              <w:right w:w="57" w:type="dxa"/>
            </w:tcMar>
          </w:tcPr>
          <w:p w:rsidR="003A0D0C" w:rsidRDefault="003A0D0C" w:rsidP="002221E6">
            <w:pPr>
              <w:pStyle w:val="NoSpacing"/>
            </w:pPr>
            <w:r>
              <w:t>April 2015 to August 2015</w:t>
            </w:r>
          </w:p>
        </w:tc>
      </w:tr>
      <w:tr w:rsidR="003A0D0C" w:rsidTr="00E57244">
        <w:trPr>
          <w:trHeight w:val="397"/>
        </w:trPr>
        <w:tc>
          <w:tcPr>
            <w:tcW w:w="2268" w:type="dxa"/>
            <w:tcMar>
              <w:left w:w="57" w:type="dxa"/>
              <w:right w:w="57" w:type="dxa"/>
            </w:tcMar>
          </w:tcPr>
          <w:p w:rsidR="003A0D0C" w:rsidRDefault="00E57244" w:rsidP="002221E6">
            <w:pPr>
              <w:pStyle w:val="NoSpacing"/>
              <w:jc w:val="right"/>
            </w:pPr>
            <w:r>
              <w:t>10</w:t>
            </w:r>
            <w:r w:rsidR="003A0D0C">
              <w:t xml:space="preserve"> September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March 2015</w:t>
            </w:r>
          </w:p>
        </w:tc>
      </w:tr>
      <w:tr w:rsidR="00054D5D" w:rsidTr="00E57244">
        <w:trPr>
          <w:trHeight w:val="80"/>
        </w:trPr>
        <w:tc>
          <w:tcPr>
            <w:tcW w:w="2268" w:type="dxa"/>
            <w:tcMar>
              <w:left w:w="57" w:type="dxa"/>
              <w:right w:w="57" w:type="dxa"/>
            </w:tcMar>
          </w:tcPr>
          <w:p w:rsidR="00054D5D" w:rsidRDefault="00054D5D" w:rsidP="002221E6">
            <w:pPr>
              <w:pStyle w:val="NoSpacing"/>
              <w:jc w:val="right"/>
            </w:pPr>
            <w:r>
              <w:t>4 June 2015</w:t>
            </w:r>
          </w:p>
        </w:tc>
        <w:tc>
          <w:tcPr>
            <w:tcW w:w="284" w:type="dxa"/>
            <w:tcMar>
              <w:left w:w="57" w:type="dxa"/>
              <w:right w:w="57" w:type="dxa"/>
            </w:tcMar>
          </w:tcPr>
          <w:p w:rsidR="00054D5D" w:rsidRPr="00B4687B" w:rsidRDefault="00054D5D" w:rsidP="002221E6">
            <w:pPr>
              <w:pStyle w:val="NoSpacing"/>
            </w:pPr>
          </w:p>
        </w:tc>
        <w:tc>
          <w:tcPr>
            <w:tcW w:w="2149" w:type="dxa"/>
            <w:tcMar>
              <w:left w:w="57" w:type="dxa"/>
              <w:right w:w="57" w:type="dxa"/>
            </w:tcMar>
          </w:tcPr>
          <w:p w:rsidR="00054D5D" w:rsidRPr="00B4687B" w:rsidRDefault="00054D5D" w:rsidP="002221E6">
            <w:pPr>
              <w:pStyle w:val="NoSpacing"/>
            </w:pPr>
            <w:r w:rsidRPr="00B4687B">
              <w:t>Systems Indicators</w:t>
            </w:r>
          </w:p>
        </w:tc>
        <w:tc>
          <w:tcPr>
            <w:tcW w:w="236" w:type="dxa"/>
            <w:tcMar>
              <w:left w:w="57" w:type="dxa"/>
              <w:right w:w="57" w:type="dxa"/>
            </w:tcMar>
          </w:tcPr>
          <w:p w:rsidR="00054D5D" w:rsidRDefault="00054D5D" w:rsidP="002221E6">
            <w:pPr>
              <w:pStyle w:val="NoSpacing"/>
            </w:pPr>
          </w:p>
        </w:tc>
        <w:tc>
          <w:tcPr>
            <w:tcW w:w="3585" w:type="dxa"/>
            <w:tcMar>
              <w:left w:w="57" w:type="dxa"/>
              <w:right w:w="57" w:type="dxa"/>
            </w:tcMar>
          </w:tcPr>
          <w:p w:rsidR="00054D5D" w:rsidRDefault="00054D5D" w:rsidP="002221E6">
            <w:pPr>
              <w:pStyle w:val="NoSpacing"/>
            </w:pPr>
            <w:r>
              <w:t>April 2014 to February 2015</w:t>
            </w:r>
          </w:p>
        </w:tc>
      </w:tr>
      <w:tr w:rsidR="003A0D0C" w:rsidTr="00E57244">
        <w:trPr>
          <w:trHeight w:val="80"/>
        </w:trPr>
        <w:tc>
          <w:tcPr>
            <w:tcW w:w="2268" w:type="dxa"/>
            <w:tcMar>
              <w:left w:w="57" w:type="dxa"/>
              <w:right w:w="57" w:type="dxa"/>
            </w:tcMar>
          </w:tcPr>
          <w:p w:rsidR="003A0D0C" w:rsidRDefault="003A0D0C" w:rsidP="002221E6">
            <w:pPr>
              <w:pStyle w:val="NoSpacing"/>
              <w:jc w:val="right"/>
            </w:pPr>
            <w:r>
              <w:t>30 April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February 2015</w:t>
            </w:r>
          </w:p>
        </w:tc>
      </w:tr>
      <w:tr w:rsidR="003A0D0C" w:rsidTr="00E57244">
        <w:trPr>
          <w:trHeight w:val="80"/>
        </w:trPr>
        <w:tc>
          <w:tcPr>
            <w:tcW w:w="2268" w:type="dxa"/>
            <w:tcMar>
              <w:left w:w="57" w:type="dxa"/>
              <w:right w:w="57" w:type="dxa"/>
            </w:tcMar>
          </w:tcPr>
          <w:p w:rsidR="003A0D0C" w:rsidRDefault="003A0D0C" w:rsidP="002221E6">
            <w:pPr>
              <w:pStyle w:val="NoSpacing"/>
              <w:jc w:val="right"/>
            </w:pPr>
            <w:r>
              <w:t>5 March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September 2014</w:t>
            </w:r>
          </w:p>
        </w:tc>
      </w:tr>
      <w:tr w:rsidR="003A0D0C" w:rsidTr="00E57244">
        <w:trPr>
          <w:trHeight w:val="137"/>
        </w:trPr>
        <w:tc>
          <w:tcPr>
            <w:tcW w:w="2268" w:type="dxa"/>
            <w:tcMar>
              <w:left w:w="57" w:type="dxa"/>
              <w:right w:w="57" w:type="dxa"/>
            </w:tcMar>
          </w:tcPr>
          <w:p w:rsidR="003A0D0C" w:rsidRDefault="003A0D0C" w:rsidP="002221E6">
            <w:pPr>
              <w:pStyle w:val="NoSpacing"/>
              <w:jc w:val="right"/>
            </w:pPr>
            <w:r>
              <w:t>6 November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2014</w:t>
            </w:r>
          </w:p>
        </w:tc>
      </w:tr>
      <w:tr w:rsidR="003A0D0C" w:rsidTr="00E57244">
        <w:trPr>
          <w:trHeight w:val="137"/>
        </w:trPr>
        <w:tc>
          <w:tcPr>
            <w:tcW w:w="2268" w:type="dxa"/>
            <w:tcMar>
              <w:left w:w="57" w:type="dxa"/>
              <w:right w:w="57" w:type="dxa"/>
            </w:tcMar>
          </w:tcPr>
          <w:p w:rsidR="003A0D0C" w:rsidRPr="00875FD5" w:rsidRDefault="003A0D0C" w:rsidP="002221E6">
            <w:pPr>
              <w:pStyle w:val="NoSpacing"/>
              <w:jc w:val="right"/>
            </w:pPr>
            <w:r>
              <w:t>5 September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March 2014</w:t>
            </w:r>
          </w:p>
        </w:tc>
      </w:tr>
      <w:tr w:rsidR="003A0D0C" w:rsidTr="00E57244">
        <w:trPr>
          <w:trHeight w:val="271"/>
        </w:trPr>
        <w:tc>
          <w:tcPr>
            <w:tcW w:w="2268" w:type="dxa"/>
            <w:tcMar>
              <w:left w:w="57" w:type="dxa"/>
              <w:right w:w="57" w:type="dxa"/>
            </w:tcMar>
          </w:tcPr>
          <w:p w:rsidR="003A0D0C" w:rsidRDefault="003A0D0C" w:rsidP="002221E6">
            <w:pPr>
              <w:pStyle w:val="NoSpacing"/>
              <w:jc w:val="right"/>
            </w:pPr>
            <w:r>
              <w:t>2 May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February 2014</w:t>
            </w:r>
          </w:p>
        </w:tc>
      </w:tr>
      <w:tr w:rsidR="003A0D0C" w:rsidTr="00E57244">
        <w:trPr>
          <w:trHeight w:val="70"/>
        </w:trPr>
        <w:tc>
          <w:tcPr>
            <w:tcW w:w="2268" w:type="dxa"/>
            <w:tcMar>
              <w:left w:w="57" w:type="dxa"/>
              <w:right w:w="57" w:type="dxa"/>
            </w:tcMar>
          </w:tcPr>
          <w:p w:rsidR="003A0D0C" w:rsidRDefault="003A0D0C" w:rsidP="002221E6">
            <w:pPr>
              <w:pStyle w:val="NoSpacing"/>
              <w:jc w:val="right"/>
            </w:pPr>
            <w:r>
              <w:t>7 March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September 2013</w:t>
            </w:r>
          </w:p>
        </w:tc>
      </w:tr>
      <w:tr w:rsidR="003A0D0C" w:rsidTr="00E57244">
        <w:trPr>
          <w:trHeight w:val="123"/>
        </w:trPr>
        <w:tc>
          <w:tcPr>
            <w:tcW w:w="2268" w:type="dxa"/>
            <w:tcMar>
              <w:left w:w="57" w:type="dxa"/>
              <w:right w:w="57" w:type="dxa"/>
            </w:tcMar>
          </w:tcPr>
          <w:p w:rsidR="003A0D0C" w:rsidRDefault="003A0D0C" w:rsidP="002221E6">
            <w:pPr>
              <w:pStyle w:val="NoSpacing"/>
              <w:jc w:val="right"/>
            </w:pPr>
            <w:r>
              <w:t>1 November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2013</w:t>
            </w:r>
          </w:p>
        </w:tc>
      </w:tr>
      <w:tr w:rsidR="003A0D0C" w:rsidTr="00E57244">
        <w:trPr>
          <w:trHeight w:val="269"/>
        </w:trPr>
        <w:tc>
          <w:tcPr>
            <w:tcW w:w="2268" w:type="dxa"/>
            <w:tcMar>
              <w:left w:w="57" w:type="dxa"/>
              <w:right w:w="57" w:type="dxa"/>
            </w:tcMar>
          </w:tcPr>
          <w:p w:rsidR="003A0D0C" w:rsidRDefault="003A0D0C" w:rsidP="002221E6">
            <w:pPr>
              <w:pStyle w:val="NoSpacing"/>
              <w:jc w:val="right"/>
            </w:pPr>
            <w:r>
              <w:t>2 August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E57244">
        <w:trPr>
          <w:trHeight w:val="118"/>
        </w:trPr>
        <w:tc>
          <w:tcPr>
            <w:tcW w:w="2268" w:type="dxa"/>
            <w:tcMar>
              <w:left w:w="57" w:type="dxa"/>
              <w:right w:w="57" w:type="dxa"/>
            </w:tcMar>
          </w:tcPr>
          <w:p w:rsidR="003A0D0C" w:rsidRDefault="003A0D0C" w:rsidP="002221E6">
            <w:pPr>
              <w:pStyle w:val="NoSpacing"/>
              <w:jc w:val="right"/>
            </w:pPr>
            <w:r>
              <w:t>3 May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E57244">
        <w:trPr>
          <w:trHeight w:val="121"/>
        </w:trPr>
        <w:tc>
          <w:tcPr>
            <w:tcW w:w="2268" w:type="dxa"/>
            <w:tcMar>
              <w:left w:w="57" w:type="dxa"/>
              <w:right w:w="57" w:type="dxa"/>
            </w:tcMar>
          </w:tcPr>
          <w:p w:rsidR="003A0D0C" w:rsidRDefault="003A0D0C" w:rsidP="002221E6">
            <w:pPr>
              <w:pStyle w:val="NoSpacing"/>
              <w:jc w:val="right"/>
            </w:pPr>
            <w:r>
              <w:t>1 February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August 2012</w:t>
            </w:r>
          </w:p>
        </w:tc>
      </w:tr>
      <w:tr w:rsidR="003A0D0C" w:rsidTr="00E57244">
        <w:trPr>
          <w:trHeight w:val="267"/>
        </w:trPr>
        <w:tc>
          <w:tcPr>
            <w:tcW w:w="2268" w:type="dxa"/>
            <w:tcMar>
              <w:left w:w="57" w:type="dxa"/>
              <w:right w:w="57" w:type="dxa"/>
            </w:tcMar>
          </w:tcPr>
          <w:p w:rsidR="003A0D0C" w:rsidRDefault="003A0D0C" w:rsidP="002221E6">
            <w:pPr>
              <w:pStyle w:val="NoSpacing"/>
              <w:jc w:val="right"/>
            </w:pPr>
            <w:r>
              <w:t>11 January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October 2012</w:t>
            </w:r>
          </w:p>
        </w:tc>
      </w:tr>
      <w:tr w:rsidR="003A0D0C" w:rsidTr="00E57244">
        <w:trPr>
          <w:trHeight w:val="115"/>
        </w:trPr>
        <w:tc>
          <w:tcPr>
            <w:tcW w:w="2268" w:type="dxa"/>
            <w:tcMar>
              <w:left w:w="57" w:type="dxa"/>
              <w:right w:w="57" w:type="dxa"/>
            </w:tcMar>
          </w:tcPr>
          <w:p w:rsidR="003A0D0C" w:rsidRDefault="003A0D0C" w:rsidP="002221E6">
            <w:pPr>
              <w:pStyle w:val="NoSpacing"/>
              <w:jc w:val="right"/>
            </w:pPr>
            <w:r>
              <w:t>31 August 2012</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The Ambulance Quality Indicators (AQI) include calls made by dialling either the usual UK-wide number 999 or its EU 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t>measures for calls abandoned (SQU03_1_1), re-contacts (SQU03_2_1 and SQU03_2_2), frequent callers (SQU03_2_3), time to answer calls (SQU03_8_1_1) and calls resolved by telephone advice (SQU03_10_1).</w:t>
      </w:r>
    </w:p>
    <w:p w:rsidR="003A0D0C" w:rsidRDefault="003A0D0C" w:rsidP="003A0D0C">
      <w:r>
        <w:t xml:space="preserve">All other Systems Indicators involve the dispatch of an ambulance, and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0"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lastRenderedPageBreak/>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F32A65">
        <w:t xml:space="preserve"> </w:t>
      </w:r>
      <w:hyperlink r:id="rId21"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17577C">
        <w:t>:</w:t>
      </w:r>
      <w:r>
        <w:t xml:space="preserve"> </w:t>
      </w:r>
      <w:hyperlink r:id="rId22"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0610E8" w:rsidP="002221E6">
            <w:pPr>
              <w:pStyle w:val="NoSpacing"/>
            </w:pPr>
            <w:hyperlink r:id="rId23"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4"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0610E8" w:rsidP="002221E6">
            <w:pPr>
              <w:rPr>
                <w:lang w:eastAsia="en-US"/>
              </w:rPr>
            </w:pPr>
            <w:hyperlink r:id="rId25"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6"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 Government Statistical Service (GSS) statistician responsible for producing these data is:</w:t>
      </w:r>
    </w:p>
    <w:p w:rsidR="00B26DEC" w:rsidRDefault="00E11703" w:rsidP="00B26DEC">
      <w:pPr>
        <w:pStyle w:val="NoSpacing"/>
      </w:pPr>
      <w:r w:rsidRPr="000F5B3F">
        <w:t>Ian Kay</w:t>
      </w:r>
      <w:r>
        <w:t>,</w:t>
      </w:r>
      <w:r w:rsidRPr="00C21149">
        <w:t xml:space="preserve"> </w:t>
      </w:r>
      <w:r w:rsidRPr="000F5B3F">
        <w:t>Analytical Services (</w:t>
      </w:r>
      <w:r w:rsidR="00B26DEC">
        <w:t>National</w:t>
      </w:r>
      <w:r w:rsidRPr="000F5B3F">
        <w:t>)</w:t>
      </w:r>
      <w:r>
        <w:t xml:space="preserve">, </w:t>
      </w:r>
      <w:r w:rsidR="00B26DEC">
        <w:t xml:space="preserve">Finance Directorate,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7"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28"/>
      <w:footerReference w:type="default" r:id="rId29"/>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97" w:rsidRDefault="00092A97" w:rsidP="008C63D3">
      <w:r>
        <w:separator/>
      </w:r>
    </w:p>
  </w:endnote>
  <w:endnote w:type="continuationSeparator" w:id="0">
    <w:p w:rsidR="00092A97" w:rsidRDefault="00092A9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924D4">
    <w:pPr>
      <w:pStyle w:val="Footer"/>
      <w:tabs>
        <w:tab w:val="clear" w:pos="9026"/>
        <w:tab w:val="left" w:pos="5025"/>
        <w:tab w:val="right" w:pos="8364"/>
      </w:tabs>
    </w:pPr>
    <w:r>
      <w:t xml:space="preserve">NHS England AQI Statistical Note, </w:t>
    </w:r>
    <w:r w:rsidR="00FE438D">
      <w:t>2 July</w:t>
    </w:r>
    <w:r>
      <w:t xml:space="preserve"> 2015.</w:t>
    </w:r>
    <w:r>
      <w:tab/>
    </w:r>
    <w:r>
      <w:tab/>
    </w:r>
    <w:r>
      <w:tab/>
      <w:t xml:space="preserve">Page </w:t>
    </w:r>
    <w:r>
      <w:fldChar w:fldCharType="begin"/>
    </w:r>
    <w:r>
      <w:instrText xml:space="preserve"> PAGE   \* MERGEFORMAT </w:instrText>
    </w:r>
    <w:r>
      <w:fldChar w:fldCharType="separate"/>
    </w:r>
    <w:r w:rsidR="000610E8">
      <w:rPr>
        <w:noProof/>
      </w:rPr>
      <w:t>1</w:t>
    </w:r>
    <w:r>
      <w:rPr>
        <w:noProof/>
      </w:rPr>
      <w:fldChar w:fldCharType="end"/>
    </w:r>
    <w:r>
      <w:rPr>
        <w:noProof/>
      </w:rPr>
      <w:t xml:space="preserve"> of </w:t>
    </w:r>
    <w:fldSimple w:instr=" NUMPAGES   \* MERGEFORMAT ">
      <w:r w:rsidR="000610E8">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97" w:rsidRDefault="00092A97" w:rsidP="008C63D3">
      <w:r>
        <w:separator/>
      </w:r>
    </w:p>
  </w:footnote>
  <w:footnote w:type="continuationSeparator" w:id="0">
    <w:p w:rsidR="00092A97" w:rsidRDefault="00092A97" w:rsidP="008C63D3">
      <w:r>
        <w:continuationSeparator/>
      </w:r>
    </w:p>
  </w:footnote>
  <w:footnote w:id="1">
    <w:p w:rsidR="00FF749A" w:rsidRDefault="00FF749A" w:rsidP="00FF749A">
      <w:pPr>
        <w:pStyle w:val="Footer"/>
        <w:rPr>
          <w:rStyle w:val="Hyperlink"/>
          <w:lang w:eastAsia="en-US"/>
        </w:rPr>
      </w:pPr>
      <w:r>
        <w:rPr>
          <w:rStyle w:val="FootnoteReference"/>
        </w:rPr>
        <w:footnoteRef/>
      </w:r>
      <w:r>
        <w:t xml:space="preserve"> Page 30 of the </w:t>
      </w:r>
      <w:r w:rsidRPr="000F3EC8">
        <w:t>Handbook to the NHS Constitution</w:t>
      </w:r>
      <w:r>
        <w:t xml:space="preserve"> has</w:t>
      </w:r>
      <w:r w:rsidRPr="00774123">
        <w:t xml:space="preserve"> </w:t>
      </w:r>
      <w:r>
        <w:t xml:space="preserve">Ambulance response time standards, </w:t>
      </w:r>
      <w:hyperlink r:id="rId1" w:history="1">
        <w:r w:rsidRPr="00CD4562">
          <w:rPr>
            <w:rStyle w:val="Hyperlink"/>
            <w:lang w:eastAsia="en-US"/>
          </w:rPr>
          <w:t>www.nhs.uk/choiceintheNHS/Rightsandpledges/NHSConstitution/Pages/Overview.aspx</w:t>
        </w:r>
      </w:hyperlink>
      <w:r>
        <w:rPr>
          <w:rStyle w:val="Hyperlink"/>
          <w:lang w:eastAsia="en-US"/>
        </w:rPr>
        <w:t>.</w:t>
      </w:r>
    </w:p>
    <w:p w:rsidR="00FF749A" w:rsidRDefault="00FF749A" w:rsidP="00FF749A">
      <w:pPr>
        <w:pStyle w:val="Footer"/>
      </w:pPr>
    </w:p>
  </w:footnote>
  <w:footnote w:id="2">
    <w:p w:rsidR="00092A97" w:rsidRDefault="00092A97"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26C83" w:rsidRDefault="00326C83" w:rsidP="00526112">
      <w:pPr>
        <w:pStyle w:val="Footer"/>
        <w:rPr>
          <w:rStyle w:val="Hyperlink"/>
          <w:rFonts w:cs="Arial"/>
          <w:szCs w:val="20"/>
        </w:rPr>
      </w:pPr>
    </w:p>
    <w:p w:rsidR="00326C83" w:rsidRPr="00DC4BF3" w:rsidRDefault="00326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092A97" w:rsidRDefault="00092A97" w:rsidP="000F5FB4">
      <w:pPr>
        <w:pStyle w:val="Footer"/>
      </w:pPr>
      <w:r>
        <w:rPr>
          <w:rStyle w:val="FootnoteReference"/>
        </w:rPr>
        <w:footnoteRef/>
      </w:r>
      <w:r>
        <w:t xml:space="preserve"> DoD pilot announcement in January 2015: </w:t>
      </w:r>
      <w:hyperlink r:id="rId3" w:history="1">
        <w:r w:rsidRPr="00470B85">
          <w:rPr>
            <w:rStyle w:val="Hyperlink"/>
          </w:rPr>
          <w:t>www.parliament.uk/business/publications/written-questions-answers-statements/written-statement/Commons/2015-01-16/HCWS201</w:t>
        </w:r>
      </w:hyperlink>
      <w:r w:rsidR="00581E8E">
        <w:t>. For more information, see the 9 April, 30 April or 4 June 2015 Statistical Note.</w:t>
      </w:r>
    </w:p>
  </w:footnote>
  <w:footnote w:id="4">
    <w:p w:rsidR="00092A97" w:rsidRDefault="00092A9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E446B4" w:rsidRDefault="00E446B4" w:rsidP="00191AB9">
      <w:pPr>
        <w:pStyle w:val="Footer"/>
      </w:pPr>
    </w:p>
  </w:footnote>
  <w:footnote w:id="5">
    <w:p w:rsidR="00092A97" w:rsidRDefault="00092A97" w:rsidP="00191AB9">
      <w:pPr>
        <w:pStyle w:val="Footer"/>
      </w:pPr>
      <w:r>
        <w:rPr>
          <w:rStyle w:val="FootnoteReference"/>
        </w:rPr>
        <w:footnoteRef/>
      </w:r>
      <w:r>
        <w:t xml:space="preserve"> Type 1 are consultant-led 24 hour emergency departments with full resuscitation facilities.</w:t>
      </w:r>
    </w:p>
    <w:p w:rsidR="00092A97" w:rsidRDefault="00092A97" w:rsidP="00191AB9">
      <w:pPr>
        <w:pStyle w:val="Footer"/>
      </w:pPr>
      <w:r>
        <w:t>Type 2 offer a consultant-led speciality A&amp;E service such as ophthalmology or dental.</w:t>
      </w:r>
    </w:p>
    <w:p w:rsidR="00092A97" w:rsidRDefault="00092A9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092A97" w:rsidRDefault="00092A97" w:rsidP="00191AB9">
      <w:pPr>
        <w:pStyle w:val="Footer"/>
        <w:rPr>
          <w:rStyle w:val="Hyperlink"/>
        </w:rP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p w:rsidR="007B3406" w:rsidRDefault="007B3406" w:rsidP="00191AB9">
      <w:pPr>
        <w:pStyle w:val="Footer"/>
      </w:pPr>
    </w:p>
  </w:footnote>
  <w:footnote w:id="6">
    <w:p w:rsidR="00E02284" w:rsidRDefault="00E02284" w:rsidP="00E02284">
      <w:pPr>
        <w:pStyle w:val="Footer"/>
      </w:pPr>
      <w:r>
        <w:rPr>
          <w:rStyle w:val="FootnoteReference"/>
        </w:rPr>
        <w:footnoteRef/>
      </w:r>
      <w:r w:rsidRPr="00F23C98">
        <w:t xml:space="preserve"> </w:t>
      </w:r>
      <w:r w:rsidRPr="0095462C">
        <w:t xml:space="preserve">Due to its small size, performance on Isle of Wight tends to vary more than other </w:t>
      </w:r>
      <w:r w:rsidR="00F321DD">
        <w:t>trust</w:t>
      </w:r>
      <w:r w:rsidRPr="0095462C">
        <w:t xml:space="preserve">s. If </w:t>
      </w:r>
      <w:r>
        <w:t xml:space="preserve">it </w:t>
      </w:r>
      <w:r w:rsidRPr="0095462C">
        <w:t xml:space="preserve">has the </w:t>
      </w:r>
      <w:r>
        <w:t xml:space="preserve">largest </w:t>
      </w:r>
      <w:r w:rsidRPr="0095462C">
        <w:t xml:space="preserve">or </w:t>
      </w:r>
      <w:r>
        <w:t>small</w:t>
      </w:r>
      <w:r w:rsidRPr="0095462C">
        <w:t>est value, the Table in A</w:t>
      </w:r>
      <w:r>
        <w:t>6</w:t>
      </w:r>
      <w:r w:rsidRPr="0095462C">
        <w:t xml:space="preserve"> </w:t>
      </w:r>
      <w:r>
        <w:t xml:space="preserve">has </w:t>
      </w:r>
      <w:r w:rsidRPr="0095462C">
        <w:t xml:space="preserve">a footnote marker to show that </w:t>
      </w:r>
      <w:r>
        <w:t xml:space="preserve">it </w:t>
      </w:r>
      <w:r w:rsidRPr="0095462C">
        <w:t xml:space="preserve">is </w:t>
      </w:r>
      <w:r>
        <w:t xml:space="preserve">the </w:t>
      </w:r>
      <w:r w:rsidRPr="0095462C">
        <w:t>extreme</w:t>
      </w:r>
      <w:r>
        <w:t xml:space="preserve">, and </w:t>
      </w:r>
      <w:r w:rsidRPr="0095462C">
        <w:t xml:space="preserve">shows the second </w:t>
      </w:r>
      <w:r>
        <w:t xml:space="preserve">largest </w:t>
      </w:r>
      <w:r w:rsidRPr="0095462C">
        <w:t xml:space="preserve">or </w:t>
      </w:r>
      <w:r>
        <w:t>small</w:t>
      </w:r>
      <w:r w:rsidRPr="0095462C">
        <w:t xml:space="preserve">est value. </w:t>
      </w:r>
      <w:r>
        <w:t>The Clinical Outcomes in section B also use this system.</w:t>
      </w:r>
    </w:p>
  </w:footnote>
  <w:footnote w:id="7">
    <w:p w:rsidR="007B3406" w:rsidRDefault="007B3406" w:rsidP="007B3406">
      <w:pPr>
        <w:pStyle w:val="Footer"/>
      </w:pPr>
      <w:r>
        <w:rPr>
          <w:rStyle w:val="FootnoteReference"/>
        </w:rPr>
        <w:footnoteRef/>
      </w:r>
      <w:r>
        <w:t xml:space="preserve"> Excluding Isle of Wight. See footnote 6 on page 4.</w:t>
      </w:r>
    </w:p>
  </w:footnote>
  <w:footnote w:id="8">
    <w:p w:rsidR="00092A97" w:rsidRDefault="00092A97" w:rsidP="00C221BD">
      <w:pPr>
        <w:pStyle w:val="Footer"/>
        <w:rPr>
          <w:rStyle w:val="Hyperlink"/>
        </w:rP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p w:rsidR="00E203FF" w:rsidRDefault="00E203FF" w:rsidP="00C221BD">
      <w:pPr>
        <w:pStyle w:val="Footer"/>
      </w:pPr>
    </w:p>
  </w:footnote>
  <w:footnote w:id="9">
    <w:p w:rsidR="00022C19" w:rsidRDefault="00022C19" w:rsidP="00022C19">
      <w:pPr>
        <w:pStyle w:val="Footer"/>
      </w:pPr>
      <w:r>
        <w:rPr>
          <w:rStyle w:val="FootnoteReference"/>
        </w:rPr>
        <w:footnoteRef/>
      </w:r>
      <w:r>
        <w:t xml:space="preserve"> Excluding Isle of Wight. See </w:t>
      </w:r>
      <w:r w:rsidR="000D7762">
        <w:t>footnot</w:t>
      </w:r>
      <w:r w:rsidR="00957E91">
        <w:t>e 6</w:t>
      </w:r>
      <w:r w:rsidR="000D7762">
        <w:t xml:space="preserve"> on page </w:t>
      </w:r>
      <w:r w:rsidR="007B3406">
        <w:t>4</w:t>
      </w:r>
      <w:r>
        <w:t>.</w:t>
      </w:r>
    </w:p>
  </w:footnote>
  <w:footnote w:id="10">
    <w:p w:rsidR="00092A97" w:rsidRDefault="00092A97" w:rsidP="00F36218">
      <w:pPr>
        <w:pStyle w:val="Footer"/>
      </w:pPr>
      <w:r>
        <w:rPr>
          <w:rStyle w:val="FootnoteReference"/>
        </w:rPr>
        <w:footnoteRef/>
      </w:r>
      <w:r>
        <w:t xml:space="preserve"> Pages </w:t>
      </w:r>
      <w:r w:rsidR="00F8461F">
        <w:t>27 to 30</w:t>
      </w:r>
      <w:r>
        <w:t xml:space="preserve">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092A97" w:rsidRDefault="00092A97" w:rsidP="00F36218">
      <w:pPr>
        <w:pStyle w:val="Footer"/>
      </w:pPr>
    </w:p>
  </w:footnote>
  <w:footnote w:id="11">
    <w:p w:rsidR="00957E91" w:rsidRDefault="00957E91" w:rsidP="00957E91">
      <w:pPr>
        <w:pStyle w:val="Footer"/>
      </w:pPr>
      <w:r>
        <w:rPr>
          <w:rStyle w:val="FootnoteReference"/>
        </w:rPr>
        <w:footnoteRef/>
      </w:r>
      <w:r>
        <w:t xml:space="preserve"> Excluding Isle of Wight. See footnote 6 on page </w:t>
      </w:r>
      <w:r w:rsidR="007B3406">
        <w:t>4</w:t>
      </w:r>
      <w:r>
        <w:t>.</w:t>
      </w:r>
    </w:p>
  </w:footnote>
  <w:footnote w:id="12">
    <w:p w:rsidR="00092A97" w:rsidRDefault="00092A97" w:rsidP="0095326B">
      <w:pPr>
        <w:pStyle w:val="Footer"/>
      </w:pPr>
      <w:r>
        <w:rPr>
          <w:rStyle w:val="FootnoteReference"/>
        </w:rPr>
        <w:footnoteRef/>
      </w:r>
      <w:r>
        <w:t xml:space="preserve"> Excluding Isle of Wight. See </w:t>
      </w:r>
      <w:r w:rsidR="000D7762">
        <w:t>footnot</w:t>
      </w:r>
      <w:r w:rsidR="00957E91">
        <w:t>e 6</w:t>
      </w:r>
      <w:r w:rsidR="000D7762">
        <w:t xml:space="preserve"> on page </w:t>
      </w:r>
      <w:r w:rsidR="007B3406">
        <w:t>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11703">
    <w:pPr>
      <w:pStyle w:val="Header"/>
      <w:tabs>
        <w:tab w:val="clear" w:pos="9026"/>
        <w:tab w:val="left" w:pos="3255"/>
        <w:tab w:val="right" w:pos="9923"/>
      </w:tabs>
      <w:ind w:right="-238"/>
    </w:pPr>
    <w:r>
      <w:tab/>
    </w:r>
    <w:r>
      <w:tab/>
    </w:r>
    <w:r>
      <w:tab/>
    </w:r>
    <w:r>
      <w:rPr>
        <w:noProof/>
      </w:rPr>
      <w:drawing>
        <wp:inline distT="0" distB="0" distL="0" distR="0" wp14:anchorId="7DDC51D9" wp14:editId="083CEC7E">
          <wp:extent cx="1155194" cy="719329"/>
          <wp:effectExtent l="0" t="0" r="6985" b="5080"/>
          <wp:docPr id="7" name="Picture 7"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092A97" w:rsidRDefault="00092A9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8B63E18"/>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89306B5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7EAE"/>
    <w:rsid w:val="00017E64"/>
    <w:rsid w:val="00017EE8"/>
    <w:rsid w:val="00022C19"/>
    <w:rsid w:val="00022C9A"/>
    <w:rsid w:val="00024821"/>
    <w:rsid w:val="000274BA"/>
    <w:rsid w:val="00032244"/>
    <w:rsid w:val="00033CF1"/>
    <w:rsid w:val="00035B25"/>
    <w:rsid w:val="00036949"/>
    <w:rsid w:val="00037F53"/>
    <w:rsid w:val="00040A6E"/>
    <w:rsid w:val="00042A5D"/>
    <w:rsid w:val="00044185"/>
    <w:rsid w:val="000442D5"/>
    <w:rsid w:val="00044C0E"/>
    <w:rsid w:val="000452BC"/>
    <w:rsid w:val="00045B64"/>
    <w:rsid w:val="0005385F"/>
    <w:rsid w:val="0005401E"/>
    <w:rsid w:val="000543A2"/>
    <w:rsid w:val="00054879"/>
    <w:rsid w:val="000549C2"/>
    <w:rsid w:val="00054D5D"/>
    <w:rsid w:val="0005599E"/>
    <w:rsid w:val="00055BFC"/>
    <w:rsid w:val="000609DB"/>
    <w:rsid w:val="000610E8"/>
    <w:rsid w:val="00064B43"/>
    <w:rsid w:val="00065110"/>
    <w:rsid w:val="00065771"/>
    <w:rsid w:val="000670B6"/>
    <w:rsid w:val="00070143"/>
    <w:rsid w:val="0007019A"/>
    <w:rsid w:val="00072DE5"/>
    <w:rsid w:val="000768E8"/>
    <w:rsid w:val="000776AF"/>
    <w:rsid w:val="0007786F"/>
    <w:rsid w:val="00077876"/>
    <w:rsid w:val="00085A95"/>
    <w:rsid w:val="00085AC3"/>
    <w:rsid w:val="00085B01"/>
    <w:rsid w:val="000871A7"/>
    <w:rsid w:val="00087A96"/>
    <w:rsid w:val="000908B7"/>
    <w:rsid w:val="00092393"/>
    <w:rsid w:val="00092A97"/>
    <w:rsid w:val="00095266"/>
    <w:rsid w:val="00096317"/>
    <w:rsid w:val="000965D6"/>
    <w:rsid w:val="00096A9C"/>
    <w:rsid w:val="00097741"/>
    <w:rsid w:val="000A3161"/>
    <w:rsid w:val="000A42E3"/>
    <w:rsid w:val="000B17F3"/>
    <w:rsid w:val="000B1B66"/>
    <w:rsid w:val="000B2219"/>
    <w:rsid w:val="000B2586"/>
    <w:rsid w:val="000B6AA0"/>
    <w:rsid w:val="000C2092"/>
    <w:rsid w:val="000C3202"/>
    <w:rsid w:val="000D14CB"/>
    <w:rsid w:val="000D3FB5"/>
    <w:rsid w:val="000D4CAE"/>
    <w:rsid w:val="000D6BA7"/>
    <w:rsid w:val="000D71FF"/>
    <w:rsid w:val="000D7762"/>
    <w:rsid w:val="000F027D"/>
    <w:rsid w:val="000F0D83"/>
    <w:rsid w:val="000F2BCC"/>
    <w:rsid w:val="000F3EC8"/>
    <w:rsid w:val="000F4631"/>
    <w:rsid w:val="000F537D"/>
    <w:rsid w:val="000F5B3F"/>
    <w:rsid w:val="000F5FB4"/>
    <w:rsid w:val="000F6221"/>
    <w:rsid w:val="001000B2"/>
    <w:rsid w:val="0010506D"/>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405FE"/>
    <w:rsid w:val="001407C4"/>
    <w:rsid w:val="0014147C"/>
    <w:rsid w:val="001417C4"/>
    <w:rsid w:val="00144A92"/>
    <w:rsid w:val="00145BE4"/>
    <w:rsid w:val="00146D12"/>
    <w:rsid w:val="001476C3"/>
    <w:rsid w:val="00151236"/>
    <w:rsid w:val="0015128C"/>
    <w:rsid w:val="00151567"/>
    <w:rsid w:val="00151AF2"/>
    <w:rsid w:val="0015216C"/>
    <w:rsid w:val="00155E50"/>
    <w:rsid w:val="00156A47"/>
    <w:rsid w:val="00160F31"/>
    <w:rsid w:val="0016743F"/>
    <w:rsid w:val="00170786"/>
    <w:rsid w:val="0017281D"/>
    <w:rsid w:val="001747C9"/>
    <w:rsid w:val="00174FF6"/>
    <w:rsid w:val="00175513"/>
    <w:rsid w:val="0017577C"/>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A2A3F"/>
    <w:rsid w:val="001A3A2C"/>
    <w:rsid w:val="001A3F6B"/>
    <w:rsid w:val="001A471D"/>
    <w:rsid w:val="001A6875"/>
    <w:rsid w:val="001B6001"/>
    <w:rsid w:val="001B68DB"/>
    <w:rsid w:val="001B6963"/>
    <w:rsid w:val="001C2BC2"/>
    <w:rsid w:val="001C3052"/>
    <w:rsid w:val="001C3165"/>
    <w:rsid w:val="001C473C"/>
    <w:rsid w:val="001C5911"/>
    <w:rsid w:val="001C688D"/>
    <w:rsid w:val="001C6E6A"/>
    <w:rsid w:val="001D06FD"/>
    <w:rsid w:val="001D3157"/>
    <w:rsid w:val="001D4F10"/>
    <w:rsid w:val="001D5DCC"/>
    <w:rsid w:val="001E0C96"/>
    <w:rsid w:val="001E1B0A"/>
    <w:rsid w:val="001E2906"/>
    <w:rsid w:val="001E3296"/>
    <w:rsid w:val="001F1181"/>
    <w:rsid w:val="001F1305"/>
    <w:rsid w:val="001F48A8"/>
    <w:rsid w:val="001F634A"/>
    <w:rsid w:val="001F7230"/>
    <w:rsid w:val="002055F7"/>
    <w:rsid w:val="002067E2"/>
    <w:rsid w:val="00210E7E"/>
    <w:rsid w:val="00214510"/>
    <w:rsid w:val="00214A55"/>
    <w:rsid w:val="002221E6"/>
    <w:rsid w:val="00222B38"/>
    <w:rsid w:val="00225C13"/>
    <w:rsid w:val="00230B2D"/>
    <w:rsid w:val="002346FC"/>
    <w:rsid w:val="00241F79"/>
    <w:rsid w:val="00243B32"/>
    <w:rsid w:val="00244F63"/>
    <w:rsid w:val="00247D97"/>
    <w:rsid w:val="0025006E"/>
    <w:rsid w:val="00250AB3"/>
    <w:rsid w:val="00251383"/>
    <w:rsid w:val="00251854"/>
    <w:rsid w:val="002529A4"/>
    <w:rsid w:val="00252C62"/>
    <w:rsid w:val="00254237"/>
    <w:rsid w:val="0025490C"/>
    <w:rsid w:val="00254B9C"/>
    <w:rsid w:val="00260C5F"/>
    <w:rsid w:val="00261C03"/>
    <w:rsid w:val="00261FC5"/>
    <w:rsid w:val="0026240F"/>
    <w:rsid w:val="0026352B"/>
    <w:rsid w:val="00263BD6"/>
    <w:rsid w:val="00265EFB"/>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C06"/>
    <w:rsid w:val="002A3DFB"/>
    <w:rsid w:val="002A4955"/>
    <w:rsid w:val="002A4C7B"/>
    <w:rsid w:val="002A7621"/>
    <w:rsid w:val="002A79F0"/>
    <w:rsid w:val="002B1C61"/>
    <w:rsid w:val="002B4DD9"/>
    <w:rsid w:val="002B4F9D"/>
    <w:rsid w:val="002B55AA"/>
    <w:rsid w:val="002B6786"/>
    <w:rsid w:val="002B72F1"/>
    <w:rsid w:val="002C04A5"/>
    <w:rsid w:val="002C1974"/>
    <w:rsid w:val="002C1DD5"/>
    <w:rsid w:val="002C37DD"/>
    <w:rsid w:val="002C3A8E"/>
    <w:rsid w:val="002C3ECB"/>
    <w:rsid w:val="002C4E14"/>
    <w:rsid w:val="002C522F"/>
    <w:rsid w:val="002D10A5"/>
    <w:rsid w:val="002D2035"/>
    <w:rsid w:val="002E3DEA"/>
    <w:rsid w:val="002E4181"/>
    <w:rsid w:val="002E6965"/>
    <w:rsid w:val="002F09FA"/>
    <w:rsid w:val="002F3C5E"/>
    <w:rsid w:val="002F5002"/>
    <w:rsid w:val="002F5385"/>
    <w:rsid w:val="002F7555"/>
    <w:rsid w:val="00300176"/>
    <w:rsid w:val="00300551"/>
    <w:rsid w:val="00305EA9"/>
    <w:rsid w:val="003076B8"/>
    <w:rsid w:val="00310203"/>
    <w:rsid w:val="0031043B"/>
    <w:rsid w:val="0031060B"/>
    <w:rsid w:val="0031228A"/>
    <w:rsid w:val="00317C23"/>
    <w:rsid w:val="00320970"/>
    <w:rsid w:val="00322346"/>
    <w:rsid w:val="0032556F"/>
    <w:rsid w:val="00325786"/>
    <w:rsid w:val="0032599C"/>
    <w:rsid w:val="00326A6F"/>
    <w:rsid w:val="00326C83"/>
    <w:rsid w:val="003336E9"/>
    <w:rsid w:val="00335EE6"/>
    <w:rsid w:val="00336020"/>
    <w:rsid w:val="0033606F"/>
    <w:rsid w:val="0034037C"/>
    <w:rsid w:val="00340492"/>
    <w:rsid w:val="00340769"/>
    <w:rsid w:val="00346087"/>
    <w:rsid w:val="00346103"/>
    <w:rsid w:val="00347494"/>
    <w:rsid w:val="003507AC"/>
    <w:rsid w:val="003518B6"/>
    <w:rsid w:val="00356BD0"/>
    <w:rsid w:val="003635DF"/>
    <w:rsid w:val="0036445B"/>
    <w:rsid w:val="003674CA"/>
    <w:rsid w:val="003708E7"/>
    <w:rsid w:val="003723D5"/>
    <w:rsid w:val="0037489E"/>
    <w:rsid w:val="00377786"/>
    <w:rsid w:val="00377FF6"/>
    <w:rsid w:val="00387879"/>
    <w:rsid w:val="0039160E"/>
    <w:rsid w:val="00391832"/>
    <w:rsid w:val="00393F68"/>
    <w:rsid w:val="00395D9D"/>
    <w:rsid w:val="00396552"/>
    <w:rsid w:val="00396DD4"/>
    <w:rsid w:val="00396E0E"/>
    <w:rsid w:val="003A0D0C"/>
    <w:rsid w:val="003A2736"/>
    <w:rsid w:val="003A398E"/>
    <w:rsid w:val="003A63FB"/>
    <w:rsid w:val="003A67C6"/>
    <w:rsid w:val="003A7386"/>
    <w:rsid w:val="003B164C"/>
    <w:rsid w:val="003B4AEC"/>
    <w:rsid w:val="003B628A"/>
    <w:rsid w:val="003C007F"/>
    <w:rsid w:val="003C24D1"/>
    <w:rsid w:val="003C3939"/>
    <w:rsid w:val="003D5086"/>
    <w:rsid w:val="003E1019"/>
    <w:rsid w:val="003E185C"/>
    <w:rsid w:val="003E3082"/>
    <w:rsid w:val="003E345E"/>
    <w:rsid w:val="003E38D7"/>
    <w:rsid w:val="003E411B"/>
    <w:rsid w:val="003E4789"/>
    <w:rsid w:val="003E540C"/>
    <w:rsid w:val="003E5931"/>
    <w:rsid w:val="003E59EE"/>
    <w:rsid w:val="003E6081"/>
    <w:rsid w:val="003E62E5"/>
    <w:rsid w:val="003F33D6"/>
    <w:rsid w:val="003F3CB1"/>
    <w:rsid w:val="003F3F9B"/>
    <w:rsid w:val="003F43AB"/>
    <w:rsid w:val="00405587"/>
    <w:rsid w:val="00407A2A"/>
    <w:rsid w:val="0041065C"/>
    <w:rsid w:val="00410783"/>
    <w:rsid w:val="00413F2F"/>
    <w:rsid w:val="004140F7"/>
    <w:rsid w:val="0041753D"/>
    <w:rsid w:val="00417AB4"/>
    <w:rsid w:val="00421E46"/>
    <w:rsid w:val="0042340C"/>
    <w:rsid w:val="0042443A"/>
    <w:rsid w:val="00426208"/>
    <w:rsid w:val="00433F86"/>
    <w:rsid w:val="00435A7B"/>
    <w:rsid w:val="00436A36"/>
    <w:rsid w:val="004370AB"/>
    <w:rsid w:val="004379E9"/>
    <w:rsid w:val="00440EF3"/>
    <w:rsid w:val="00444612"/>
    <w:rsid w:val="004446CF"/>
    <w:rsid w:val="0044623C"/>
    <w:rsid w:val="0044771F"/>
    <w:rsid w:val="00453F16"/>
    <w:rsid w:val="004550F1"/>
    <w:rsid w:val="00456108"/>
    <w:rsid w:val="00465847"/>
    <w:rsid w:val="00465EBD"/>
    <w:rsid w:val="00473BFA"/>
    <w:rsid w:val="00474435"/>
    <w:rsid w:val="0047575F"/>
    <w:rsid w:val="004769D3"/>
    <w:rsid w:val="00480623"/>
    <w:rsid w:val="00480A45"/>
    <w:rsid w:val="00483782"/>
    <w:rsid w:val="00483F77"/>
    <w:rsid w:val="00486866"/>
    <w:rsid w:val="0048733F"/>
    <w:rsid w:val="00493002"/>
    <w:rsid w:val="004953E1"/>
    <w:rsid w:val="00496F34"/>
    <w:rsid w:val="004A2A45"/>
    <w:rsid w:val="004A463E"/>
    <w:rsid w:val="004A75D3"/>
    <w:rsid w:val="004B32DC"/>
    <w:rsid w:val="004B46D5"/>
    <w:rsid w:val="004B489E"/>
    <w:rsid w:val="004B592C"/>
    <w:rsid w:val="004B7035"/>
    <w:rsid w:val="004B77EC"/>
    <w:rsid w:val="004C0D17"/>
    <w:rsid w:val="004C2DB8"/>
    <w:rsid w:val="004C377A"/>
    <w:rsid w:val="004C500F"/>
    <w:rsid w:val="004C5144"/>
    <w:rsid w:val="004D05E1"/>
    <w:rsid w:val="004D083F"/>
    <w:rsid w:val="004D1017"/>
    <w:rsid w:val="004D10AF"/>
    <w:rsid w:val="004D2EE5"/>
    <w:rsid w:val="004D3B3C"/>
    <w:rsid w:val="004F2D5D"/>
    <w:rsid w:val="004F37AE"/>
    <w:rsid w:val="004F3810"/>
    <w:rsid w:val="004F3ED3"/>
    <w:rsid w:val="004F6290"/>
    <w:rsid w:val="005005D8"/>
    <w:rsid w:val="00505BBA"/>
    <w:rsid w:val="00511984"/>
    <w:rsid w:val="00511E6D"/>
    <w:rsid w:val="00513897"/>
    <w:rsid w:val="005168CD"/>
    <w:rsid w:val="00517BD3"/>
    <w:rsid w:val="0052029E"/>
    <w:rsid w:val="0052145B"/>
    <w:rsid w:val="00522954"/>
    <w:rsid w:val="005239BD"/>
    <w:rsid w:val="00523BFF"/>
    <w:rsid w:val="00525B3E"/>
    <w:rsid w:val="00526112"/>
    <w:rsid w:val="005261D8"/>
    <w:rsid w:val="0053124D"/>
    <w:rsid w:val="00531825"/>
    <w:rsid w:val="00531A75"/>
    <w:rsid w:val="0053266B"/>
    <w:rsid w:val="00533D03"/>
    <w:rsid w:val="005347A4"/>
    <w:rsid w:val="00536610"/>
    <w:rsid w:val="00536B5E"/>
    <w:rsid w:val="00536EBE"/>
    <w:rsid w:val="00537299"/>
    <w:rsid w:val="005374F6"/>
    <w:rsid w:val="0054261F"/>
    <w:rsid w:val="0054766B"/>
    <w:rsid w:val="00550D56"/>
    <w:rsid w:val="00551D2D"/>
    <w:rsid w:val="00551DDC"/>
    <w:rsid w:val="00552E5E"/>
    <w:rsid w:val="005538AF"/>
    <w:rsid w:val="00554203"/>
    <w:rsid w:val="005639DF"/>
    <w:rsid w:val="005719BB"/>
    <w:rsid w:val="00572500"/>
    <w:rsid w:val="0057661C"/>
    <w:rsid w:val="005772D5"/>
    <w:rsid w:val="00581E8E"/>
    <w:rsid w:val="0058243A"/>
    <w:rsid w:val="0058367E"/>
    <w:rsid w:val="0058750D"/>
    <w:rsid w:val="00587D4D"/>
    <w:rsid w:val="005945B8"/>
    <w:rsid w:val="005946BA"/>
    <w:rsid w:val="005950EE"/>
    <w:rsid w:val="0059638C"/>
    <w:rsid w:val="00597ACE"/>
    <w:rsid w:val="005A79AD"/>
    <w:rsid w:val="005B4A17"/>
    <w:rsid w:val="005B7945"/>
    <w:rsid w:val="005B7C87"/>
    <w:rsid w:val="005C1025"/>
    <w:rsid w:val="005C1BA6"/>
    <w:rsid w:val="005C1D5F"/>
    <w:rsid w:val="005C42AC"/>
    <w:rsid w:val="005C59BC"/>
    <w:rsid w:val="005C6B63"/>
    <w:rsid w:val="005C7115"/>
    <w:rsid w:val="005C7B11"/>
    <w:rsid w:val="005D2E52"/>
    <w:rsid w:val="005D348F"/>
    <w:rsid w:val="005E5EB2"/>
    <w:rsid w:val="005F1398"/>
    <w:rsid w:val="005F1E0D"/>
    <w:rsid w:val="005F2095"/>
    <w:rsid w:val="005F272A"/>
    <w:rsid w:val="005F3B29"/>
    <w:rsid w:val="005F53BA"/>
    <w:rsid w:val="005F60A6"/>
    <w:rsid w:val="00603940"/>
    <w:rsid w:val="00603FEB"/>
    <w:rsid w:val="006059ED"/>
    <w:rsid w:val="00605F7E"/>
    <w:rsid w:val="006157C7"/>
    <w:rsid w:val="006201BE"/>
    <w:rsid w:val="00620FE6"/>
    <w:rsid w:val="006211E3"/>
    <w:rsid w:val="00621A41"/>
    <w:rsid w:val="00624EB5"/>
    <w:rsid w:val="00624FF8"/>
    <w:rsid w:val="006272D8"/>
    <w:rsid w:val="006303F7"/>
    <w:rsid w:val="006306D8"/>
    <w:rsid w:val="00631E87"/>
    <w:rsid w:val="00632CBA"/>
    <w:rsid w:val="00634165"/>
    <w:rsid w:val="00637766"/>
    <w:rsid w:val="00642E05"/>
    <w:rsid w:val="00642E76"/>
    <w:rsid w:val="00644C87"/>
    <w:rsid w:val="006463FF"/>
    <w:rsid w:val="00652737"/>
    <w:rsid w:val="006541BF"/>
    <w:rsid w:val="0065426A"/>
    <w:rsid w:val="00655F0D"/>
    <w:rsid w:val="006561AF"/>
    <w:rsid w:val="00656C83"/>
    <w:rsid w:val="006606D4"/>
    <w:rsid w:val="0066320C"/>
    <w:rsid w:val="006653DB"/>
    <w:rsid w:val="00667CEB"/>
    <w:rsid w:val="0067269D"/>
    <w:rsid w:val="00676BD5"/>
    <w:rsid w:val="006817AD"/>
    <w:rsid w:val="00694D98"/>
    <w:rsid w:val="00694FB2"/>
    <w:rsid w:val="00695304"/>
    <w:rsid w:val="006A341E"/>
    <w:rsid w:val="006A4A06"/>
    <w:rsid w:val="006A61BC"/>
    <w:rsid w:val="006A6856"/>
    <w:rsid w:val="006B2BEA"/>
    <w:rsid w:val="006B3E8A"/>
    <w:rsid w:val="006B6BD1"/>
    <w:rsid w:val="006B7501"/>
    <w:rsid w:val="006C336E"/>
    <w:rsid w:val="006D0E12"/>
    <w:rsid w:val="006D1E78"/>
    <w:rsid w:val="006D5EDF"/>
    <w:rsid w:val="006E0078"/>
    <w:rsid w:val="006E0760"/>
    <w:rsid w:val="006E2C05"/>
    <w:rsid w:val="006E58F5"/>
    <w:rsid w:val="006E6FAF"/>
    <w:rsid w:val="006E7B5C"/>
    <w:rsid w:val="006F0DF6"/>
    <w:rsid w:val="006F2263"/>
    <w:rsid w:val="006F4168"/>
    <w:rsid w:val="00700863"/>
    <w:rsid w:val="007017DC"/>
    <w:rsid w:val="00701D5C"/>
    <w:rsid w:val="0070276C"/>
    <w:rsid w:val="007027B5"/>
    <w:rsid w:val="00702DCC"/>
    <w:rsid w:val="00705EA9"/>
    <w:rsid w:val="00706C80"/>
    <w:rsid w:val="007154E1"/>
    <w:rsid w:val="007155C3"/>
    <w:rsid w:val="0071673C"/>
    <w:rsid w:val="007177B5"/>
    <w:rsid w:val="007177FD"/>
    <w:rsid w:val="00720B11"/>
    <w:rsid w:val="00723160"/>
    <w:rsid w:val="00724971"/>
    <w:rsid w:val="00725439"/>
    <w:rsid w:val="0073041B"/>
    <w:rsid w:val="00732D3C"/>
    <w:rsid w:val="00732ECD"/>
    <w:rsid w:val="00735077"/>
    <w:rsid w:val="00737724"/>
    <w:rsid w:val="00740D50"/>
    <w:rsid w:val="00741E8A"/>
    <w:rsid w:val="00742B0B"/>
    <w:rsid w:val="00747269"/>
    <w:rsid w:val="00753EA9"/>
    <w:rsid w:val="00761FF8"/>
    <w:rsid w:val="007639D5"/>
    <w:rsid w:val="0076596A"/>
    <w:rsid w:val="00767475"/>
    <w:rsid w:val="007700CE"/>
    <w:rsid w:val="00771043"/>
    <w:rsid w:val="00774123"/>
    <w:rsid w:val="00775632"/>
    <w:rsid w:val="007804B7"/>
    <w:rsid w:val="007920B1"/>
    <w:rsid w:val="0079282B"/>
    <w:rsid w:val="00793660"/>
    <w:rsid w:val="0079446A"/>
    <w:rsid w:val="007A07DD"/>
    <w:rsid w:val="007A138E"/>
    <w:rsid w:val="007A2AF5"/>
    <w:rsid w:val="007A37B3"/>
    <w:rsid w:val="007B0011"/>
    <w:rsid w:val="007B0D9A"/>
    <w:rsid w:val="007B22A7"/>
    <w:rsid w:val="007B2807"/>
    <w:rsid w:val="007B2D4E"/>
    <w:rsid w:val="007B3406"/>
    <w:rsid w:val="007B5B41"/>
    <w:rsid w:val="007B5C09"/>
    <w:rsid w:val="007C0F9B"/>
    <w:rsid w:val="007C0FC7"/>
    <w:rsid w:val="007C393E"/>
    <w:rsid w:val="007C3B46"/>
    <w:rsid w:val="007C6125"/>
    <w:rsid w:val="007C6985"/>
    <w:rsid w:val="007D1A84"/>
    <w:rsid w:val="007D2560"/>
    <w:rsid w:val="007D2957"/>
    <w:rsid w:val="007E152B"/>
    <w:rsid w:val="007E3671"/>
    <w:rsid w:val="007E3EBE"/>
    <w:rsid w:val="007E7FAA"/>
    <w:rsid w:val="007F02F1"/>
    <w:rsid w:val="007F1EB3"/>
    <w:rsid w:val="007F2531"/>
    <w:rsid w:val="007F277B"/>
    <w:rsid w:val="007F366E"/>
    <w:rsid w:val="007F39C7"/>
    <w:rsid w:val="007F6B19"/>
    <w:rsid w:val="008006FA"/>
    <w:rsid w:val="00806B8A"/>
    <w:rsid w:val="008076E2"/>
    <w:rsid w:val="008113A4"/>
    <w:rsid w:val="008132F5"/>
    <w:rsid w:val="00814AF3"/>
    <w:rsid w:val="008150FA"/>
    <w:rsid w:val="00815169"/>
    <w:rsid w:val="00821EA9"/>
    <w:rsid w:val="008227CE"/>
    <w:rsid w:val="00822C2F"/>
    <w:rsid w:val="008231E3"/>
    <w:rsid w:val="0082452F"/>
    <w:rsid w:val="00826D43"/>
    <w:rsid w:val="008301F3"/>
    <w:rsid w:val="008340D3"/>
    <w:rsid w:val="008404D1"/>
    <w:rsid w:val="00841DFF"/>
    <w:rsid w:val="00843ABC"/>
    <w:rsid w:val="00844712"/>
    <w:rsid w:val="00845B66"/>
    <w:rsid w:val="00850F3E"/>
    <w:rsid w:val="00853643"/>
    <w:rsid w:val="0085446E"/>
    <w:rsid w:val="00861B67"/>
    <w:rsid w:val="00862969"/>
    <w:rsid w:val="00864978"/>
    <w:rsid w:val="00865E6C"/>
    <w:rsid w:val="00867D59"/>
    <w:rsid w:val="0087012E"/>
    <w:rsid w:val="00871ADB"/>
    <w:rsid w:val="008755AA"/>
    <w:rsid w:val="00875FD5"/>
    <w:rsid w:val="00876654"/>
    <w:rsid w:val="00880163"/>
    <w:rsid w:val="008805A7"/>
    <w:rsid w:val="0088067A"/>
    <w:rsid w:val="00881BB4"/>
    <w:rsid w:val="00883B6B"/>
    <w:rsid w:val="00884B4D"/>
    <w:rsid w:val="00887DBB"/>
    <w:rsid w:val="0089121D"/>
    <w:rsid w:val="00891640"/>
    <w:rsid w:val="00893655"/>
    <w:rsid w:val="008969B0"/>
    <w:rsid w:val="008A503B"/>
    <w:rsid w:val="008A5185"/>
    <w:rsid w:val="008A5626"/>
    <w:rsid w:val="008A58CE"/>
    <w:rsid w:val="008A6950"/>
    <w:rsid w:val="008A7838"/>
    <w:rsid w:val="008B579C"/>
    <w:rsid w:val="008C4B8B"/>
    <w:rsid w:val="008C5A76"/>
    <w:rsid w:val="008C63D3"/>
    <w:rsid w:val="008D1CF1"/>
    <w:rsid w:val="008D2F54"/>
    <w:rsid w:val="008D50FB"/>
    <w:rsid w:val="008D61DF"/>
    <w:rsid w:val="008D69BA"/>
    <w:rsid w:val="008E2FEE"/>
    <w:rsid w:val="008E3542"/>
    <w:rsid w:val="008E4F65"/>
    <w:rsid w:val="008E5931"/>
    <w:rsid w:val="008E6B23"/>
    <w:rsid w:val="008F1385"/>
    <w:rsid w:val="008F22AB"/>
    <w:rsid w:val="008F3E74"/>
    <w:rsid w:val="008F5EE8"/>
    <w:rsid w:val="008F78EA"/>
    <w:rsid w:val="0090071E"/>
    <w:rsid w:val="00900AD0"/>
    <w:rsid w:val="009038ED"/>
    <w:rsid w:val="0090527D"/>
    <w:rsid w:val="0090652B"/>
    <w:rsid w:val="00906E39"/>
    <w:rsid w:val="00910BE4"/>
    <w:rsid w:val="009132F3"/>
    <w:rsid w:val="009141A4"/>
    <w:rsid w:val="00915F3E"/>
    <w:rsid w:val="00917404"/>
    <w:rsid w:val="009207F3"/>
    <w:rsid w:val="00921ACE"/>
    <w:rsid w:val="00921DB1"/>
    <w:rsid w:val="00924E3D"/>
    <w:rsid w:val="00927612"/>
    <w:rsid w:val="00940A61"/>
    <w:rsid w:val="00940ADF"/>
    <w:rsid w:val="00947505"/>
    <w:rsid w:val="00950A7E"/>
    <w:rsid w:val="0095326B"/>
    <w:rsid w:val="0095462C"/>
    <w:rsid w:val="00954E2E"/>
    <w:rsid w:val="00954EA7"/>
    <w:rsid w:val="00955D7C"/>
    <w:rsid w:val="00957E91"/>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9142B"/>
    <w:rsid w:val="0099205E"/>
    <w:rsid w:val="00992442"/>
    <w:rsid w:val="00995CC1"/>
    <w:rsid w:val="009969BD"/>
    <w:rsid w:val="009977B3"/>
    <w:rsid w:val="009A4919"/>
    <w:rsid w:val="009B166A"/>
    <w:rsid w:val="009B36B1"/>
    <w:rsid w:val="009B5925"/>
    <w:rsid w:val="009B5D9A"/>
    <w:rsid w:val="009B72C4"/>
    <w:rsid w:val="009C74A5"/>
    <w:rsid w:val="009D0C4D"/>
    <w:rsid w:val="009D0DA1"/>
    <w:rsid w:val="009D34C0"/>
    <w:rsid w:val="009E1EA4"/>
    <w:rsid w:val="009E31EF"/>
    <w:rsid w:val="009E4593"/>
    <w:rsid w:val="009E6DA1"/>
    <w:rsid w:val="009F060C"/>
    <w:rsid w:val="009F0F7A"/>
    <w:rsid w:val="009F1FA7"/>
    <w:rsid w:val="009F3BDF"/>
    <w:rsid w:val="00A039C6"/>
    <w:rsid w:val="00A107A5"/>
    <w:rsid w:val="00A10CE7"/>
    <w:rsid w:val="00A13D6C"/>
    <w:rsid w:val="00A1696C"/>
    <w:rsid w:val="00A17A58"/>
    <w:rsid w:val="00A22978"/>
    <w:rsid w:val="00A244B1"/>
    <w:rsid w:val="00A249AF"/>
    <w:rsid w:val="00A26CA7"/>
    <w:rsid w:val="00A3104B"/>
    <w:rsid w:val="00A31BC8"/>
    <w:rsid w:val="00A32B3E"/>
    <w:rsid w:val="00A33BDB"/>
    <w:rsid w:val="00A4253D"/>
    <w:rsid w:val="00A42A6B"/>
    <w:rsid w:val="00A458E0"/>
    <w:rsid w:val="00A46C32"/>
    <w:rsid w:val="00A54078"/>
    <w:rsid w:val="00A56831"/>
    <w:rsid w:val="00A575B0"/>
    <w:rsid w:val="00A64EB2"/>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08E"/>
    <w:rsid w:val="00AA7926"/>
    <w:rsid w:val="00AC1EF7"/>
    <w:rsid w:val="00AC23EC"/>
    <w:rsid w:val="00AC2B2D"/>
    <w:rsid w:val="00AC2C68"/>
    <w:rsid w:val="00AC3DAD"/>
    <w:rsid w:val="00AC597D"/>
    <w:rsid w:val="00AC617A"/>
    <w:rsid w:val="00AD051D"/>
    <w:rsid w:val="00AD0D55"/>
    <w:rsid w:val="00AD6F90"/>
    <w:rsid w:val="00AD7C90"/>
    <w:rsid w:val="00AE110A"/>
    <w:rsid w:val="00AE15EE"/>
    <w:rsid w:val="00AE2AEE"/>
    <w:rsid w:val="00AE33C1"/>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E1C"/>
    <w:rsid w:val="00B26DEC"/>
    <w:rsid w:val="00B316A5"/>
    <w:rsid w:val="00B33BAE"/>
    <w:rsid w:val="00B40C2F"/>
    <w:rsid w:val="00B412D1"/>
    <w:rsid w:val="00B41F06"/>
    <w:rsid w:val="00B441CC"/>
    <w:rsid w:val="00B45B8D"/>
    <w:rsid w:val="00B4687B"/>
    <w:rsid w:val="00B477EF"/>
    <w:rsid w:val="00B63CE9"/>
    <w:rsid w:val="00B66383"/>
    <w:rsid w:val="00B66678"/>
    <w:rsid w:val="00B71432"/>
    <w:rsid w:val="00B72C29"/>
    <w:rsid w:val="00B82858"/>
    <w:rsid w:val="00B828B6"/>
    <w:rsid w:val="00B85756"/>
    <w:rsid w:val="00B86E93"/>
    <w:rsid w:val="00B91476"/>
    <w:rsid w:val="00B9347E"/>
    <w:rsid w:val="00B93837"/>
    <w:rsid w:val="00B947D5"/>
    <w:rsid w:val="00BA07B3"/>
    <w:rsid w:val="00BB35BC"/>
    <w:rsid w:val="00BC03EF"/>
    <w:rsid w:val="00BC05C3"/>
    <w:rsid w:val="00BC10E3"/>
    <w:rsid w:val="00BC435A"/>
    <w:rsid w:val="00BC6A0B"/>
    <w:rsid w:val="00BD1057"/>
    <w:rsid w:val="00BD1E82"/>
    <w:rsid w:val="00BD1EA6"/>
    <w:rsid w:val="00BD33CF"/>
    <w:rsid w:val="00BD48E2"/>
    <w:rsid w:val="00BD4D0C"/>
    <w:rsid w:val="00BD563F"/>
    <w:rsid w:val="00BE1CE7"/>
    <w:rsid w:val="00BE2594"/>
    <w:rsid w:val="00BE26F1"/>
    <w:rsid w:val="00BE72B7"/>
    <w:rsid w:val="00BE741D"/>
    <w:rsid w:val="00BE7849"/>
    <w:rsid w:val="00BF249B"/>
    <w:rsid w:val="00BF2C50"/>
    <w:rsid w:val="00BF7A8A"/>
    <w:rsid w:val="00C00BBA"/>
    <w:rsid w:val="00C0131F"/>
    <w:rsid w:val="00C03C2F"/>
    <w:rsid w:val="00C03D2B"/>
    <w:rsid w:val="00C061B2"/>
    <w:rsid w:val="00C06A62"/>
    <w:rsid w:val="00C10486"/>
    <w:rsid w:val="00C14E1D"/>
    <w:rsid w:val="00C16133"/>
    <w:rsid w:val="00C21149"/>
    <w:rsid w:val="00C221BD"/>
    <w:rsid w:val="00C259E7"/>
    <w:rsid w:val="00C25A42"/>
    <w:rsid w:val="00C26738"/>
    <w:rsid w:val="00C26810"/>
    <w:rsid w:val="00C307CE"/>
    <w:rsid w:val="00C3190D"/>
    <w:rsid w:val="00C3404F"/>
    <w:rsid w:val="00C3443F"/>
    <w:rsid w:val="00C344CA"/>
    <w:rsid w:val="00C34B3D"/>
    <w:rsid w:val="00C3748B"/>
    <w:rsid w:val="00C40D56"/>
    <w:rsid w:val="00C418B2"/>
    <w:rsid w:val="00C445E6"/>
    <w:rsid w:val="00C5192F"/>
    <w:rsid w:val="00C51DF6"/>
    <w:rsid w:val="00C521D4"/>
    <w:rsid w:val="00C532C8"/>
    <w:rsid w:val="00C54B5E"/>
    <w:rsid w:val="00C54FB2"/>
    <w:rsid w:val="00C57812"/>
    <w:rsid w:val="00C57FBC"/>
    <w:rsid w:val="00C611A3"/>
    <w:rsid w:val="00C61A40"/>
    <w:rsid w:val="00C61AF0"/>
    <w:rsid w:val="00C64019"/>
    <w:rsid w:val="00C66ACE"/>
    <w:rsid w:val="00C70840"/>
    <w:rsid w:val="00C70AC7"/>
    <w:rsid w:val="00C70C05"/>
    <w:rsid w:val="00C71776"/>
    <w:rsid w:val="00C7319F"/>
    <w:rsid w:val="00C739C2"/>
    <w:rsid w:val="00C73A40"/>
    <w:rsid w:val="00C757AB"/>
    <w:rsid w:val="00C75B8F"/>
    <w:rsid w:val="00C75DDB"/>
    <w:rsid w:val="00C7779C"/>
    <w:rsid w:val="00C90FB6"/>
    <w:rsid w:val="00C93A2D"/>
    <w:rsid w:val="00C94BBC"/>
    <w:rsid w:val="00C957A6"/>
    <w:rsid w:val="00C96A98"/>
    <w:rsid w:val="00C973AE"/>
    <w:rsid w:val="00C9746F"/>
    <w:rsid w:val="00CA1AE1"/>
    <w:rsid w:val="00CA53CE"/>
    <w:rsid w:val="00CA5B86"/>
    <w:rsid w:val="00CB2E00"/>
    <w:rsid w:val="00CB58C3"/>
    <w:rsid w:val="00CC4553"/>
    <w:rsid w:val="00CD037E"/>
    <w:rsid w:val="00CD22C6"/>
    <w:rsid w:val="00CD369E"/>
    <w:rsid w:val="00CD5263"/>
    <w:rsid w:val="00CE2AB5"/>
    <w:rsid w:val="00CE6F95"/>
    <w:rsid w:val="00CF1DB8"/>
    <w:rsid w:val="00CF22D9"/>
    <w:rsid w:val="00CF2301"/>
    <w:rsid w:val="00D01436"/>
    <w:rsid w:val="00D02FA8"/>
    <w:rsid w:val="00D03A3C"/>
    <w:rsid w:val="00D04686"/>
    <w:rsid w:val="00D05B8F"/>
    <w:rsid w:val="00D064D4"/>
    <w:rsid w:val="00D11CB6"/>
    <w:rsid w:val="00D124B3"/>
    <w:rsid w:val="00D13275"/>
    <w:rsid w:val="00D1660D"/>
    <w:rsid w:val="00D166D9"/>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06E"/>
    <w:rsid w:val="00D50962"/>
    <w:rsid w:val="00D51401"/>
    <w:rsid w:val="00D51658"/>
    <w:rsid w:val="00D51A2F"/>
    <w:rsid w:val="00D52EE6"/>
    <w:rsid w:val="00D547A7"/>
    <w:rsid w:val="00D56563"/>
    <w:rsid w:val="00D57887"/>
    <w:rsid w:val="00D57D81"/>
    <w:rsid w:val="00D612EA"/>
    <w:rsid w:val="00D6205D"/>
    <w:rsid w:val="00D63B78"/>
    <w:rsid w:val="00D67C11"/>
    <w:rsid w:val="00D706BD"/>
    <w:rsid w:val="00D71457"/>
    <w:rsid w:val="00D7215A"/>
    <w:rsid w:val="00D727BC"/>
    <w:rsid w:val="00D72F12"/>
    <w:rsid w:val="00D74651"/>
    <w:rsid w:val="00D75F20"/>
    <w:rsid w:val="00D8289C"/>
    <w:rsid w:val="00D82D27"/>
    <w:rsid w:val="00D847FB"/>
    <w:rsid w:val="00D868A7"/>
    <w:rsid w:val="00D87887"/>
    <w:rsid w:val="00D8793C"/>
    <w:rsid w:val="00D90B9A"/>
    <w:rsid w:val="00D915B6"/>
    <w:rsid w:val="00D96387"/>
    <w:rsid w:val="00DA4CE4"/>
    <w:rsid w:val="00DA6E95"/>
    <w:rsid w:val="00DB11F1"/>
    <w:rsid w:val="00DB3336"/>
    <w:rsid w:val="00DB41B0"/>
    <w:rsid w:val="00DB6904"/>
    <w:rsid w:val="00DC0B1E"/>
    <w:rsid w:val="00DC41F9"/>
    <w:rsid w:val="00DC48A5"/>
    <w:rsid w:val="00DC4BF3"/>
    <w:rsid w:val="00DC5551"/>
    <w:rsid w:val="00DD21E6"/>
    <w:rsid w:val="00DD280D"/>
    <w:rsid w:val="00DD3BB7"/>
    <w:rsid w:val="00DD791D"/>
    <w:rsid w:val="00DE353D"/>
    <w:rsid w:val="00DE4AEF"/>
    <w:rsid w:val="00DE5B0A"/>
    <w:rsid w:val="00DE5DC5"/>
    <w:rsid w:val="00DF0479"/>
    <w:rsid w:val="00DF0993"/>
    <w:rsid w:val="00DF0ADA"/>
    <w:rsid w:val="00DF1F6C"/>
    <w:rsid w:val="00DF3C09"/>
    <w:rsid w:val="00DF69D1"/>
    <w:rsid w:val="00E02284"/>
    <w:rsid w:val="00E0266B"/>
    <w:rsid w:val="00E043A8"/>
    <w:rsid w:val="00E055D4"/>
    <w:rsid w:val="00E0653D"/>
    <w:rsid w:val="00E11703"/>
    <w:rsid w:val="00E132B5"/>
    <w:rsid w:val="00E135D5"/>
    <w:rsid w:val="00E14C48"/>
    <w:rsid w:val="00E203FF"/>
    <w:rsid w:val="00E204F2"/>
    <w:rsid w:val="00E21DD4"/>
    <w:rsid w:val="00E24229"/>
    <w:rsid w:val="00E24A7F"/>
    <w:rsid w:val="00E25C7B"/>
    <w:rsid w:val="00E25E8A"/>
    <w:rsid w:val="00E26E89"/>
    <w:rsid w:val="00E274DD"/>
    <w:rsid w:val="00E3113C"/>
    <w:rsid w:val="00E318EF"/>
    <w:rsid w:val="00E324F3"/>
    <w:rsid w:val="00E34FE9"/>
    <w:rsid w:val="00E41296"/>
    <w:rsid w:val="00E42D55"/>
    <w:rsid w:val="00E42D6F"/>
    <w:rsid w:val="00E446B4"/>
    <w:rsid w:val="00E44882"/>
    <w:rsid w:val="00E47C1E"/>
    <w:rsid w:val="00E51A9F"/>
    <w:rsid w:val="00E52050"/>
    <w:rsid w:val="00E52476"/>
    <w:rsid w:val="00E53110"/>
    <w:rsid w:val="00E53117"/>
    <w:rsid w:val="00E55FAB"/>
    <w:rsid w:val="00E56682"/>
    <w:rsid w:val="00E57244"/>
    <w:rsid w:val="00E575C0"/>
    <w:rsid w:val="00E61830"/>
    <w:rsid w:val="00E639AA"/>
    <w:rsid w:val="00E74035"/>
    <w:rsid w:val="00E759ED"/>
    <w:rsid w:val="00E76C17"/>
    <w:rsid w:val="00E77913"/>
    <w:rsid w:val="00E853D7"/>
    <w:rsid w:val="00E924D4"/>
    <w:rsid w:val="00E940EF"/>
    <w:rsid w:val="00E94351"/>
    <w:rsid w:val="00E977EB"/>
    <w:rsid w:val="00EA10A9"/>
    <w:rsid w:val="00EA1F50"/>
    <w:rsid w:val="00EA23A9"/>
    <w:rsid w:val="00EA2A84"/>
    <w:rsid w:val="00EA5D90"/>
    <w:rsid w:val="00EB18A7"/>
    <w:rsid w:val="00EB27D0"/>
    <w:rsid w:val="00EB4830"/>
    <w:rsid w:val="00EB4C29"/>
    <w:rsid w:val="00EB4DFD"/>
    <w:rsid w:val="00EB5410"/>
    <w:rsid w:val="00EB5DF3"/>
    <w:rsid w:val="00EB7483"/>
    <w:rsid w:val="00EC40B1"/>
    <w:rsid w:val="00EC65C3"/>
    <w:rsid w:val="00ED237F"/>
    <w:rsid w:val="00ED2DED"/>
    <w:rsid w:val="00ED3292"/>
    <w:rsid w:val="00ED3F78"/>
    <w:rsid w:val="00ED4AE1"/>
    <w:rsid w:val="00ED7532"/>
    <w:rsid w:val="00EE6BE8"/>
    <w:rsid w:val="00EE7507"/>
    <w:rsid w:val="00EF2D87"/>
    <w:rsid w:val="00EF3B4A"/>
    <w:rsid w:val="00EF3C6E"/>
    <w:rsid w:val="00EF5ADA"/>
    <w:rsid w:val="00EF6133"/>
    <w:rsid w:val="00F01361"/>
    <w:rsid w:val="00F031F0"/>
    <w:rsid w:val="00F0321B"/>
    <w:rsid w:val="00F04282"/>
    <w:rsid w:val="00F051FD"/>
    <w:rsid w:val="00F06D35"/>
    <w:rsid w:val="00F10AC3"/>
    <w:rsid w:val="00F11CDA"/>
    <w:rsid w:val="00F14A46"/>
    <w:rsid w:val="00F16D7A"/>
    <w:rsid w:val="00F16EE8"/>
    <w:rsid w:val="00F23C98"/>
    <w:rsid w:val="00F23D7E"/>
    <w:rsid w:val="00F23E6F"/>
    <w:rsid w:val="00F2562E"/>
    <w:rsid w:val="00F26900"/>
    <w:rsid w:val="00F27645"/>
    <w:rsid w:val="00F30584"/>
    <w:rsid w:val="00F3075C"/>
    <w:rsid w:val="00F30D81"/>
    <w:rsid w:val="00F321DD"/>
    <w:rsid w:val="00F32A65"/>
    <w:rsid w:val="00F33E46"/>
    <w:rsid w:val="00F35268"/>
    <w:rsid w:val="00F36218"/>
    <w:rsid w:val="00F40B3B"/>
    <w:rsid w:val="00F42D71"/>
    <w:rsid w:val="00F43D58"/>
    <w:rsid w:val="00F55DB5"/>
    <w:rsid w:val="00F56F7A"/>
    <w:rsid w:val="00F57C7B"/>
    <w:rsid w:val="00F57F10"/>
    <w:rsid w:val="00F608D1"/>
    <w:rsid w:val="00F62D81"/>
    <w:rsid w:val="00F63574"/>
    <w:rsid w:val="00F63C46"/>
    <w:rsid w:val="00F64A2E"/>
    <w:rsid w:val="00F65B38"/>
    <w:rsid w:val="00F661D9"/>
    <w:rsid w:val="00F703B0"/>
    <w:rsid w:val="00F7048D"/>
    <w:rsid w:val="00F735BC"/>
    <w:rsid w:val="00F81BC9"/>
    <w:rsid w:val="00F83563"/>
    <w:rsid w:val="00F8461F"/>
    <w:rsid w:val="00F84799"/>
    <w:rsid w:val="00F912AC"/>
    <w:rsid w:val="00F92432"/>
    <w:rsid w:val="00F92A10"/>
    <w:rsid w:val="00F93974"/>
    <w:rsid w:val="00F93A98"/>
    <w:rsid w:val="00F94C99"/>
    <w:rsid w:val="00F96341"/>
    <w:rsid w:val="00FB225C"/>
    <w:rsid w:val="00FB353C"/>
    <w:rsid w:val="00FB42A2"/>
    <w:rsid w:val="00FB5A5C"/>
    <w:rsid w:val="00FB6979"/>
    <w:rsid w:val="00FB7D9D"/>
    <w:rsid w:val="00FC44C3"/>
    <w:rsid w:val="00FC53E3"/>
    <w:rsid w:val="00FC6239"/>
    <w:rsid w:val="00FD06F7"/>
    <w:rsid w:val="00FD4A85"/>
    <w:rsid w:val="00FD58E1"/>
    <w:rsid w:val="00FE0936"/>
    <w:rsid w:val="00FE12CD"/>
    <w:rsid w:val="00FE438D"/>
    <w:rsid w:val="00FF1418"/>
    <w:rsid w:val="00FF237D"/>
    <w:rsid w:val="00FF38FD"/>
    <w:rsid w:val="00FF4218"/>
    <w:rsid w:val="00FF4219"/>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nhsengland.media@nhs.net" TargetMode="External"/><Relationship Id="rId3" Type="http://schemas.openxmlformats.org/officeDocument/2006/relationships/styles" Target="styles.xml"/><Relationship Id="rId21" Type="http://schemas.openxmlformats.org/officeDocument/2006/relationships/hyperlink" Target="http://www.hscic.gov.uk/article/2021/Website-Search?q=ambulance+-accident&amp;sort=Titl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dhsspsni.gov.uk/index/statistics/hospital/emergency-care/ambulance-statistics.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aace.org.uk/national-performance/national-clinical-dashboard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cottishambulance.com/TheService/BoardPapers.asp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ales.gov.uk/statistics-and-research/ambulance-services/?lang=en"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bit.ly/NHSAQ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england.nhs.uk/statistics/statistical-work-areas/winter-daily-sitreps" TargetMode="External"/><Relationship Id="rId27" Type="http://schemas.openxmlformats.org/officeDocument/2006/relationships/hyperlink" Target="mailto:i.kay@nhs.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232D-F0DE-4E6D-A3F1-ADE62748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2393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16231</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5</cp:revision>
  <cp:lastPrinted>2015-04-09T06:34:00Z</cp:lastPrinted>
  <dcterms:created xsi:type="dcterms:W3CDTF">2015-07-01T13:46:00Z</dcterms:created>
  <dcterms:modified xsi:type="dcterms:W3CDTF">2015-07-02T07:56:00Z</dcterms:modified>
</cp:coreProperties>
</file>