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955" w:rsidRPr="00C87726" w:rsidRDefault="00302955" w:rsidP="00D626A5">
      <w:pPr>
        <w:jc w:val="center"/>
        <w:rPr>
          <w:rFonts w:ascii="Arial" w:hAnsi="Arial" w:cs="Arial"/>
        </w:rPr>
      </w:pPr>
      <w:r w:rsidRPr="00C87726">
        <w:rPr>
          <w:rFonts w:ascii="Arial" w:hAnsi="Arial" w:cs="Arial"/>
          <w:b/>
          <w:u w:val="single"/>
        </w:rPr>
        <w:t xml:space="preserve">Dental </w:t>
      </w:r>
      <w:r w:rsidR="00F728B3" w:rsidRPr="00C87726">
        <w:rPr>
          <w:rFonts w:ascii="Arial" w:hAnsi="Arial" w:cs="Arial"/>
          <w:b/>
          <w:u w:val="single"/>
        </w:rPr>
        <w:t xml:space="preserve">Commissioning Statistics </w:t>
      </w:r>
      <w:r w:rsidR="000969D2" w:rsidRPr="00C87726">
        <w:rPr>
          <w:rFonts w:ascii="Arial" w:hAnsi="Arial" w:cs="Arial"/>
          <w:b/>
          <w:u w:val="single"/>
        </w:rPr>
        <w:t xml:space="preserve">– </w:t>
      </w:r>
      <w:r w:rsidR="00A2574B">
        <w:rPr>
          <w:rFonts w:ascii="Arial" w:hAnsi="Arial" w:cs="Arial"/>
          <w:b/>
          <w:u w:val="single"/>
        </w:rPr>
        <w:t>December</w:t>
      </w:r>
      <w:r w:rsidR="00A018AE">
        <w:rPr>
          <w:rFonts w:ascii="Arial" w:hAnsi="Arial" w:cs="Arial"/>
          <w:b/>
          <w:u w:val="single"/>
        </w:rPr>
        <w:t xml:space="preserve"> 2015</w:t>
      </w:r>
    </w:p>
    <w:p w:rsidR="00C77574" w:rsidRPr="00E82999" w:rsidRDefault="00C77574" w:rsidP="00302955">
      <w:pPr>
        <w:rPr>
          <w:rFonts w:ascii="Arial" w:hAnsi="Arial" w:cs="Arial"/>
          <w:sz w:val="22"/>
          <w:szCs w:val="22"/>
        </w:rPr>
      </w:pPr>
    </w:p>
    <w:p w:rsidR="00C61878" w:rsidRDefault="00A2574B" w:rsidP="00A2574B">
      <w:pPr>
        <w:rPr>
          <w:rFonts w:ascii="Arial" w:hAnsi="Arial" w:cs="Arial"/>
          <w:b/>
          <w:sz w:val="22"/>
          <w:szCs w:val="22"/>
        </w:rPr>
      </w:pPr>
      <w:r>
        <w:rPr>
          <w:rFonts w:ascii="Arial" w:hAnsi="Arial" w:cs="Arial"/>
          <w:b/>
          <w:sz w:val="22"/>
          <w:szCs w:val="22"/>
        </w:rPr>
        <w:t xml:space="preserve">1. </w:t>
      </w:r>
      <w:r w:rsidR="00C61878">
        <w:rPr>
          <w:rFonts w:ascii="Arial" w:hAnsi="Arial" w:cs="Arial"/>
          <w:b/>
          <w:sz w:val="22"/>
          <w:szCs w:val="22"/>
        </w:rPr>
        <w:t>Summary</w:t>
      </w:r>
    </w:p>
    <w:p w:rsidR="009B1E9F" w:rsidRDefault="009B1E9F" w:rsidP="009B1E9F">
      <w:pPr>
        <w:rPr>
          <w:rFonts w:ascii="Arial" w:hAnsi="Arial" w:cs="Arial"/>
          <w:b/>
          <w:sz w:val="22"/>
          <w:szCs w:val="22"/>
        </w:rPr>
      </w:pPr>
    </w:p>
    <w:p w:rsidR="00C61878" w:rsidRDefault="006B68C8" w:rsidP="00A2574B">
      <w:pPr>
        <w:pStyle w:val="ListParagraph"/>
        <w:numPr>
          <w:ilvl w:val="0"/>
          <w:numId w:val="3"/>
        </w:numPr>
        <w:rPr>
          <w:rFonts w:ascii="Arial" w:hAnsi="Arial" w:cs="Arial"/>
          <w:sz w:val="22"/>
          <w:szCs w:val="22"/>
        </w:rPr>
      </w:pPr>
      <w:r>
        <w:rPr>
          <w:rFonts w:ascii="Arial" w:hAnsi="Arial" w:cs="Arial"/>
          <w:sz w:val="22"/>
          <w:szCs w:val="22"/>
        </w:rPr>
        <w:t>A</w:t>
      </w:r>
      <w:r w:rsidRPr="006B68C8">
        <w:rPr>
          <w:rFonts w:ascii="Arial" w:hAnsi="Arial" w:cs="Arial"/>
          <w:sz w:val="22"/>
          <w:szCs w:val="22"/>
        </w:rPr>
        <w:t>s at 3</w:t>
      </w:r>
      <w:r w:rsidR="00A2574B">
        <w:rPr>
          <w:rFonts w:ascii="Arial" w:hAnsi="Arial" w:cs="Arial"/>
          <w:sz w:val="22"/>
          <w:szCs w:val="22"/>
        </w:rPr>
        <w:t>1st</w:t>
      </w:r>
      <w:r w:rsidRPr="006B68C8">
        <w:rPr>
          <w:rFonts w:ascii="Arial" w:hAnsi="Arial" w:cs="Arial"/>
          <w:sz w:val="22"/>
          <w:szCs w:val="22"/>
        </w:rPr>
        <w:t xml:space="preserve"> </w:t>
      </w:r>
      <w:r w:rsidR="00A2574B">
        <w:rPr>
          <w:rFonts w:ascii="Arial" w:hAnsi="Arial" w:cs="Arial"/>
          <w:sz w:val="22"/>
          <w:szCs w:val="22"/>
        </w:rPr>
        <w:t>December</w:t>
      </w:r>
      <w:r>
        <w:rPr>
          <w:rFonts w:ascii="Arial" w:hAnsi="Arial" w:cs="Arial"/>
          <w:sz w:val="22"/>
          <w:szCs w:val="22"/>
        </w:rPr>
        <w:t xml:space="preserve"> 2015, there</w:t>
      </w:r>
      <w:r w:rsidRPr="006B68C8">
        <w:rPr>
          <w:rFonts w:ascii="Arial" w:hAnsi="Arial" w:cs="Arial"/>
          <w:sz w:val="22"/>
          <w:szCs w:val="22"/>
        </w:rPr>
        <w:t xml:space="preserve"> are</w:t>
      </w:r>
      <w:r>
        <w:rPr>
          <w:rFonts w:ascii="Arial" w:hAnsi="Arial" w:cs="Arial"/>
          <w:sz w:val="22"/>
          <w:szCs w:val="22"/>
        </w:rPr>
        <w:t xml:space="preserve"> </w:t>
      </w:r>
      <w:r w:rsidR="00A2574B" w:rsidRPr="00A2574B">
        <w:rPr>
          <w:rFonts w:ascii="Arial" w:hAnsi="Arial" w:cs="Arial"/>
          <w:sz w:val="22"/>
          <w:szCs w:val="22"/>
        </w:rPr>
        <w:t>88,824,707</w:t>
      </w:r>
      <w:r w:rsidRPr="006B68C8">
        <w:rPr>
          <w:rFonts w:ascii="Arial" w:hAnsi="Arial" w:cs="Arial"/>
          <w:sz w:val="22"/>
          <w:szCs w:val="22"/>
        </w:rPr>
        <w:t xml:space="preserve"> </w:t>
      </w:r>
      <w:r>
        <w:rPr>
          <w:rFonts w:ascii="Arial" w:hAnsi="Arial" w:cs="Arial"/>
          <w:sz w:val="22"/>
          <w:szCs w:val="22"/>
        </w:rPr>
        <w:t>UDAs commissioned</w:t>
      </w:r>
      <w:r w:rsidRPr="006B68C8">
        <w:rPr>
          <w:rFonts w:ascii="Arial" w:hAnsi="Arial" w:cs="Arial"/>
          <w:sz w:val="22"/>
          <w:szCs w:val="22"/>
        </w:rPr>
        <w:t xml:space="preserve"> to be provided between 1st </w:t>
      </w:r>
      <w:r w:rsidR="00A2574B">
        <w:rPr>
          <w:rFonts w:ascii="Arial" w:hAnsi="Arial" w:cs="Arial"/>
          <w:sz w:val="22"/>
          <w:szCs w:val="22"/>
        </w:rPr>
        <w:t>January 2016</w:t>
      </w:r>
      <w:r w:rsidRPr="006B68C8">
        <w:rPr>
          <w:rFonts w:ascii="Arial" w:hAnsi="Arial" w:cs="Arial"/>
          <w:sz w:val="22"/>
          <w:szCs w:val="22"/>
        </w:rPr>
        <w:t xml:space="preserve"> and 3</w:t>
      </w:r>
      <w:r w:rsidR="00A2574B">
        <w:rPr>
          <w:rFonts w:ascii="Arial" w:hAnsi="Arial" w:cs="Arial"/>
          <w:sz w:val="22"/>
          <w:szCs w:val="22"/>
        </w:rPr>
        <w:t>1st</w:t>
      </w:r>
      <w:r w:rsidRPr="006B68C8">
        <w:rPr>
          <w:rFonts w:ascii="Arial" w:hAnsi="Arial" w:cs="Arial"/>
          <w:sz w:val="22"/>
          <w:szCs w:val="22"/>
        </w:rPr>
        <w:t xml:space="preserve"> </w:t>
      </w:r>
      <w:r w:rsidR="00A2574B">
        <w:rPr>
          <w:rFonts w:ascii="Arial" w:hAnsi="Arial" w:cs="Arial"/>
          <w:sz w:val="22"/>
          <w:szCs w:val="22"/>
        </w:rPr>
        <w:t>December</w:t>
      </w:r>
      <w:r w:rsidRPr="006B68C8">
        <w:rPr>
          <w:rFonts w:ascii="Arial" w:hAnsi="Arial" w:cs="Arial"/>
          <w:sz w:val="22"/>
          <w:szCs w:val="22"/>
        </w:rPr>
        <w:t xml:space="preserve"> </w:t>
      </w:r>
      <w:r>
        <w:rPr>
          <w:rFonts w:ascii="Arial" w:hAnsi="Arial" w:cs="Arial"/>
          <w:sz w:val="22"/>
          <w:szCs w:val="22"/>
        </w:rPr>
        <w:t>2016</w:t>
      </w:r>
      <w:r w:rsidRPr="006B68C8">
        <w:rPr>
          <w:rFonts w:ascii="Arial" w:hAnsi="Arial" w:cs="Arial"/>
          <w:sz w:val="22"/>
          <w:szCs w:val="22"/>
        </w:rPr>
        <w:t>.</w:t>
      </w:r>
    </w:p>
    <w:p w:rsidR="006B68C8" w:rsidRDefault="006B68C8" w:rsidP="006B68C8">
      <w:pPr>
        <w:pStyle w:val="ListParagraph"/>
        <w:numPr>
          <w:ilvl w:val="0"/>
          <w:numId w:val="3"/>
        </w:numPr>
        <w:rPr>
          <w:rFonts w:ascii="Arial" w:hAnsi="Arial" w:cs="Arial"/>
          <w:sz w:val="22"/>
          <w:szCs w:val="22"/>
        </w:rPr>
      </w:pPr>
      <w:r>
        <w:rPr>
          <w:rFonts w:ascii="Arial" w:hAnsi="Arial" w:cs="Arial"/>
          <w:sz w:val="22"/>
          <w:szCs w:val="22"/>
        </w:rPr>
        <w:t xml:space="preserve">This is a decrease of </w:t>
      </w:r>
      <w:r w:rsidR="00A2574B">
        <w:rPr>
          <w:rFonts w:ascii="Arial" w:hAnsi="Arial" w:cs="Arial"/>
          <w:sz w:val="22"/>
          <w:szCs w:val="22"/>
        </w:rPr>
        <w:t>128</w:t>
      </w:r>
      <w:r w:rsidRPr="006B68C8">
        <w:rPr>
          <w:rFonts w:ascii="Arial" w:hAnsi="Arial" w:cs="Arial"/>
          <w:sz w:val="22"/>
          <w:szCs w:val="22"/>
        </w:rPr>
        <w:t>,</w:t>
      </w:r>
      <w:r w:rsidR="007A13F4">
        <w:rPr>
          <w:rFonts w:ascii="Arial" w:hAnsi="Arial" w:cs="Arial"/>
          <w:sz w:val="22"/>
          <w:szCs w:val="22"/>
        </w:rPr>
        <w:t>000</w:t>
      </w:r>
      <w:r>
        <w:rPr>
          <w:rFonts w:ascii="Arial" w:hAnsi="Arial" w:cs="Arial"/>
          <w:sz w:val="22"/>
          <w:szCs w:val="22"/>
        </w:rPr>
        <w:t xml:space="preserve"> compared to the previo</w:t>
      </w:r>
      <w:r w:rsidR="00A2574B">
        <w:rPr>
          <w:rFonts w:ascii="Arial" w:hAnsi="Arial" w:cs="Arial"/>
          <w:sz w:val="22"/>
          <w:szCs w:val="22"/>
        </w:rPr>
        <w:t>us quarter, equivalent to a -0.1</w:t>
      </w:r>
      <w:r>
        <w:rPr>
          <w:rFonts w:ascii="Arial" w:hAnsi="Arial" w:cs="Arial"/>
          <w:sz w:val="22"/>
          <w:szCs w:val="22"/>
        </w:rPr>
        <w:t xml:space="preserve">% change. </w:t>
      </w:r>
    </w:p>
    <w:p w:rsidR="006B68C8" w:rsidRDefault="006B68C8" w:rsidP="006B68C8">
      <w:pPr>
        <w:pStyle w:val="ListParagraph"/>
        <w:numPr>
          <w:ilvl w:val="0"/>
          <w:numId w:val="3"/>
        </w:numPr>
        <w:rPr>
          <w:rFonts w:ascii="Arial" w:hAnsi="Arial" w:cs="Arial"/>
          <w:sz w:val="22"/>
          <w:szCs w:val="22"/>
        </w:rPr>
      </w:pPr>
      <w:r>
        <w:rPr>
          <w:rFonts w:ascii="Arial" w:hAnsi="Arial" w:cs="Arial"/>
          <w:sz w:val="22"/>
          <w:szCs w:val="22"/>
        </w:rPr>
        <w:t xml:space="preserve">It is </w:t>
      </w:r>
      <w:r w:rsidR="00A2574B">
        <w:rPr>
          <w:rFonts w:ascii="Arial" w:hAnsi="Arial" w:cs="Arial"/>
          <w:sz w:val="22"/>
          <w:szCs w:val="22"/>
        </w:rPr>
        <w:t>41</w:t>
      </w:r>
      <w:r w:rsidR="007A13F4">
        <w:rPr>
          <w:rFonts w:ascii="Arial" w:hAnsi="Arial" w:cs="Arial"/>
          <w:sz w:val="22"/>
          <w:szCs w:val="22"/>
        </w:rPr>
        <w:t>,000</w:t>
      </w:r>
      <w:r w:rsidRPr="006B68C8">
        <w:rPr>
          <w:rFonts w:ascii="Arial" w:hAnsi="Arial" w:cs="Arial"/>
          <w:sz w:val="22"/>
          <w:szCs w:val="22"/>
        </w:rPr>
        <w:t xml:space="preserve"> </w:t>
      </w:r>
      <w:r w:rsidR="00A2574B">
        <w:rPr>
          <w:rFonts w:ascii="Arial" w:hAnsi="Arial" w:cs="Arial"/>
          <w:sz w:val="22"/>
          <w:szCs w:val="22"/>
        </w:rPr>
        <w:t>UDAs, or 0.05</w:t>
      </w:r>
      <w:r>
        <w:rPr>
          <w:rFonts w:ascii="Arial" w:hAnsi="Arial" w:cs="Arial"/>
          <w:sz w:val="22"/>
          <w:szCs w:val="22"/>
        </w:rPr>
        <w:t xml:space="preserve">%, higher than the number of UDAs commissioned by </w:t>
      </w:r>
      <w:r w:rsidR="00A2574B">
        <w:rPr>
          <w:rFonts w:ascii="Arial" w:hAnsi="Arial" w:cs="Arial"/>
          <w:sz w:val="22"/>
          <w:szCs w:val="22"/>
        </w:rPr>
        <w:t>December</w:t>
      </w:r>
      <w:r>
        <w:rPr>
          <w:rFonts w:ascii="Arial" w:hAnsi="Arial" w:cs="Arial"/>
          <w:sz w:val="22"/>
          <w:szCs w:val="22"/>
        </w:rPr>
        <w:t xml:space="preserve"> 2014 to be provided between </w:t>
      </w:r>
      <w:r w:rsidRPr="006B68C8">
        <w:rPr>
          <w:rFonts w:ascii="Arial" w:hAnsi="Arial" w:cs="Arial"/>
          <w:sz w:val="22"/>
          <w:szCs w:val="22"/>
        </w:rPr>
        <w:t xml:space="preserve">1st </w:t>
      </w:r>
      <w:r w:rsidR="00A2574B">
        <w:rPr>
          <w:rFonts w:ascii="Arial" w:hAnsi="Arial" w:cs="Arial"/>
          <w:sz w:val="22"/>
          <w:szCs w:val="22"/>
        </w:rPr>
        <w:t>January 2015</w:t>
      </w:r>
      <w:r w:rsidRPr="006B68C8">
        <w:rPr>
          <w:rFonts w:ascii="Arial" w:hAnsi="Arial" w:cs="Arial"/>
          <w:sz w:val="22"/>
          <w:szCs w:val="22"/>
        </w:rPr>
        <w:t xml:space="preserve"> and 3</w:t>
      </w:r>
      <w:r w:rsidR="00A2574B">
        <w:rPr>
          <w:rFonts w:ascii="Arial" w:hAnsi="Arial" w:cs="Arial"/>
          <w:sz w:val="22"/>
          <w:szCs w:val="22"/>
        </w:rPr>
        <w:t>1st</w:t>
      </w:r>
      <w:r w:rsidRPr="006B68C8">
        <w:rPr>
          <w:rFonts w:ascii="Arial" w:hAnsi="Arial" w:cs="Arial"/>
          <w:sz w:val="22"/>
          <w:szCs w:val="22"/>
        </w:rPr>
        <w:t xml:space="preserve"> </w:t>
      </w:r>
      <w:r w:rsidR="00A2574B">
        <w:rPr>
          <w:rFonts w:ascii="Arial" w:hAnsi="Arial" w:cs="Arial"/>
          <w:sz w:val="22"/>
          <w:szCs w:val="22"/>
        </w:rPr>
        <w:t>December</w:t>
      </w:r>
      <w:r w:rsidRPr="006B68C8">
        <w:rPr>
          <w:rFonts w:ascii="Arial" w:hAnsi="Arial" w:cs="Arial"/>
          <w:sz w:val="22"/>
          <w:szCs w:val="22"/>
        </w:rPr>
        <w:t xml:space="preserve"> </w:t>
      </w:r>
      <w:r>
        <w:rPr>
          <w:rFonts w:ascii="Arial" w:hAnsi="Arial" w:cs="Arial"/>
          <w:sz w:val="22"/>
          <w:szCs w:val="22"/>
        </w:rPr>
        <w:t>2015.</w:t>
      </w:r>
    </w:p>
    <w:p w:rsidR="009B1E9F" w:rsidRDefault="009B1E9F" w:rsidP="00A2574B">
      <w:pPr>
        <w:pStyle w:val="ListParagraph"/>
        <w:numPr>
          <w:ilvl w:val="0"/>
          <w:numId w:val="3"/>
        </w:numPr>
        <w:rPr>
          <w:rFonts w:ascii="Arial" w:hAnsi="Arial" w:cs="Arial"/>
          <w:sz w:val="22"/>
          <w:szCs w:val="22"/>
        </w:rPr>
      </w:pPr>
      <w:r>
        <w:rPr>
          <w:rFonts w:ascii="Arial" w:hAnsi="Arial" w:cs="Arial"/>
          <w:sz w:val="22"/>
          <w:szCs w:val="22"/>
        </w:rPr>
        <w:t xml:space="preserve">The largest change from the previous quarter at Local Office level was a decrease of </w:t>
      </w:r>
      <w:r w:rsidR="00A2574B">
        <w:rPr>
          <w:rFonts w:ascii="Arial" w:hAnsi="Arial" w:cs="Arial"/>
          <w:sz w:val="22"/>
          <w:szCs w:val="22"/>
        </w:rPr>
        <w:t>131</w:t>
      </w:r>
      <w:r w:rsidRPr="009B1E9F">
        <w:rPr>
          <w:rFonts w:ascii="Arial" w:hAnsi="Arial" w:cs="Arial"/>
          <w:sz w:val="22"/>
          <w:szCs w:val="22"/>
        </w:rPr>
        <w:t>,</w:t>
      </w:r>
      <w:r w:rsidR="007A13F4">
        <w:rPr>
          <w:rFonts w:ascii="Arial" w:hAnsi="Arial" w:cs="Arial"/>
          <w:sz w:val="22"/>
          <w:szCs w:val="22"/>
        </w:rPr>
        <w:t>000</w:t>
      </w:r>
      <w:r>
        <w:rPr>
          <w:rFonts w:ascii="Arial" w:hAnsi="Arial" w:cs="Arial"/>
          <w:sz w:val="22"/>
          <w:szCs w:val="22"/>
        </w:rPr>
        <w:t xml:space="preserve">, or </w:t>
      </w:r>
      <w:r w:rsidR="00A2574B">
        <w:rPr>
          <w:rFonts w:ascii="Arial" w:hAnsi="Arial" w:cs="Arial"/>
          <w:sz w:val="22"/>
          <w:szCs w:val="22"/>
        </w:rPr>
        <w:t>1.7</w:t>
      </w:r>
      <w:r>
        <w:rPr>
          <w:rFonts w:ascii="Arial" w:hAnsi="Arial" w:cs="Arial"/>
          <w:sz w:val="22"/>
          <w:szCs w:val="22"/>
        </w:rPr>
        <w:t>%</w:t>
      </w:r>
      <w:r w:rsidR="00A2574B">
        <w:rPr>
          <w:rFonts w:ascii="Arial" w:hAnsi="Arial" w:cs="Arial"/>
          <w:sz w:val="22"/>
          <w:szCs w:val="22"/>
        </w:rPr>
        <w:t>,</w:t>
      </w:r>
      <w:r>
        <w:rPr>
          <w:rFonts w:ascii="Arial" w:hAnsi="Arial" w:cs="Arial"/>
          <w:sz w:val="22"/>
          <w:szCs w:val="22"/>
        </w:rPr>
        <w:t xml:space="preserve"> in </w:t>
      </w:r>
      <w:r w:rsidR="00A2574B" w:rsidRPr="00A2574B">
        <w:rPr>
          <w:rFonts w:ascii="Arial" w:hAnsi="Arial" w:cs="Arial"/>
          <w:sz w:val="22"/>
          <w:szCs w:val="22"/>
        </w:rPr>
        <w:t>Lancashire and Greater Manchester</w:t>
      </w:r>
      <w:r>
        <w:rPr>
          <w:rFonts w:ascii="Arial" w:hAnsi="Arial" w:cs="Arial"/>
          <w:sz w:val="22"/>
          <w:szCs w:val="22"/>
        </w:rPr>
        <w:t>.</w:t>
      </w:r>
    </w:p>
    <w:p w:rsidR="009B1E9F" w:rsidRDefault="009B1E9F" w:rsidP="009B1E9F">
      <w:pPr>
        <w:pStyle w:val="ListParagraph"/>
        <w:numPr>
          <w:ilvl w:val="0"/>
          <w:numId w:val="3"/>
        </w:numPr>
        <w:rPr>
          <w:rFonts w:ascii="Arial" w:hAnsi="Arial" w:cs="Arial"/>
          <w:sz w:val="22"/>
          <w:szCs w:val="22"/>
        </w:rPr>
      </w:pPr>
      <w:r>
        <w:rPr>
          <w:rFonts w:ascii="Arial" w:hAnsi="Arial" w:cs="Arial"/>
          <w:sz w:val="22"/>
          <w:szCs w:val="22"/>
        </w:rPr>
        <w:t xml:space="preserve">The largest change from the previous year at Local Office level was an increase of </w:t>
      </w:r>
      <w:r w:rsidR="00A2574B">
        <w:rPr>
          <w:rFonts w:ascii="Arial" w:hAnsi="Arial" w:cs="Arial"/>
          <w:sz w:val="22"/>
          <w:szCs w:val="22"/>
        </w:rPr>
        <w:t>370</w:t>
      </w:r>
      <w:r w:rsidRPr="009B1E9F">
        <w:rPr>
          <w:rFonts w:ascii="Arial" w:hAnsi="Arial" w:cs="Arial"/>
          <w:sz w:val="22"/>
          <w:szCs w:val="22"/>
        </w:rPr>
        <w:t>,</w:t>
      </w:r>
      <w:r w:rsidR="007A13F4">
        <w:rPr>
          <w:rFonts w:ascii="Arial" w:hAnsi="Arial" w:cs="Arial"/>
          <w:sz w:val="22"/>
          <w:szCs w:val="22"/>
        </w:rPr>
        <w:t>000</w:t>
      </w:r>
      <w:r>
        <w:rPr>
          <w:rFonts w:ascii="Arial" w:hAnsi="Arial" w:cs="Arial"/>
          <w:sz w:val="22"/>
          <w:szCs w:val="22"/>
        </w:rPr>
        <w:t xml:space="preserve">, or </w:t>
      </w:r>
      <w:r w:rsidR="00A2574B">
        <w:rPr>
          <w:rFonts w:ascii="Arial" w:hAnsi="Arial" w:cs="Arial"/>
          <w:sz w:val="22"/>
          <w:szCs w:val="22"/>
        </w:rPr>
        <w:t>5.4</w:t>
      </w:r>
      <w:r>
        <w:rPr>
          <w:rFonts w:ascii="Arial" w:hAnsi="Arial" w:cs="Arial"/>
          <w:sz w:val="22"/>
          <w:szCs w:val="22"/>
        </w:rPr>
        <w:t xml:space="preserve">% in </w:t>
      </w:r>
      <w:r w:rsidRPr="009B1E9F">
        <w:rPr>
          <w:rFonts w:ascii="Arial" w:hAnsi="Arial" w:cs="Arial"/>
          <w:sz w:val="22"/>
          <w:szCs w:val="22"/>
        </w:rPr>
        <w:t>Central Midlands</w:t>
      </w:r>
      <w:r>
        <w:rPr>
          <w:rFonts w:ascii="Arial" w:hAnsi="Arial" w:cs="Arial"/>
          <w:sz w:val="22"/>
          <w:szCs w:val="22"/>
        </w:rPr>
        <w:t>.</w:t>
      </w:r>
    </w:p>
    <w:p w:rsidR="006B68C8" w:rsidRPr="009B1E9F" w:rsidRDefault="006B68C8" w:rsidP="006B68C8">
      <w:pPr>
        <w:pStyle w:val="ListParagraph"/>
        <w:numPr>
          <w:ilvl w:val="0"/>
          <w:numId w:val="3"/>
        </w:numPr>
        <w:rPr>
          <w:rFonts w:ascii="Arial" w:hAnsi="Arial" w:cs="Arial"/>
          <w:sz w:val="22"/>
          <w:szCs w:val="22"/>
        </w:rPr>
      </w:pPr>
      <w:r w:rsidRPr="009B1E9F">
        <w:rPr>
          <w:rFonts w:ascii="Arial" w:hAnsi="Arial" w:cs="Arial"/>
          <w:sz w:val="22"/>
          <w:szCs w:val="22"/>
        </w:rPr>
        <w:t xml:space="preserve">The number of UDAs commissioned in contracts which are not yet delivering services remains low, at </w:t>
      </w:r>
      <w:r w:rsidR="00A2574B">
        <w:rPr>
          <w:rFonts w:ascii="Arial" w:hAnsi="Arial" w:cs="Arial"/>
          <w:sz w:val="22"/>
          <w:szCs w:val="22"/>
        </w:rPr>
        <w:t>25,000</w:t>
      </w:r>
      <w:r w:rsidRPr="009B1E9F">
        <w:rPr>
          <w:rFonts w:ascii="Arial" w:hAnsi="Arial" w:cs="Arial"/>
          <w:sz w:val="22"/>
          <w:szCs w:val="22"/>
        </w:rPr>
        <w:t xml:space="preserve">, all in </w:t>
      </w:r>
      <w:r w:rsidR="00A2574B">
        <w:rPr>
          <w:rFonts w:ascii="Arial" w:hAnsi="Arial" w:cs="Arial"/>
          <w:sz w:val="22"/>
          <w:szCs w:val="22"/>
        </w:rPr>
        <w:t>Wessex</w:t>
      </w:r>
      <w:r w:rsidRPr="009B1E9F">
        <w:rPr>
          <w:rFonts w:ascii="Arial" w:hAnsi="Arial" w:cs="Arial"/>
          <w:sz w:val="22"/>
          <w:szCs w:val="22"/>
        </w:rPr>
        <w:t>.</w:t>
      </w:r>
    </w:p>
    <w:p w:rsidR="006B68C8" w:rsidRPr="006B68C8" w:rsidRDefault="006B68C8" w:rsidP="006B68C8">
      <w:pPr>
        <w:rPr>
          <w:rFonts w:ascii="Arial" w:hAnsi="Arial" w:cs="Arial"/>
          <w:b/>
          <w:sz w:val="22"/>
          <w:szCs w:val="22"/>
        </w:rPr>
      </w:pPr>
    </w:p>
    <w:p w:rsidR="009B1E9F" w:rsidRPr="00A10407" w:rsidRDefault="00A2574B" w:rsidP="009B1E9F">
      <w:pPr>
        <w:rPr>
          <w:rFonts w:ascii="Arial" w:hAnsi="Arial" w:cs="Arial"/>
          <w:b/>
          <w:color w:val="000000"/>
        </w:rPr>
      </w:pPr>
      <w:r>
        <w:rPr>
          <w:rFonts w:ascii="Arial" w:hAnsi="Arial" w:cs="Arial"/>
          <w:b/>
          <w:sz w:val="22"/>
          <w:szCs w:val="22"/>
        </w:rPr>
        <w:t xml:space="preserve">2. </w:t>
      </w:r>
      <w:r w:rsidR="009B1E9F">
        <w:rPr>
          <w:rFonts w:ascii="Arial" w:hAnsi="Arial" w:cs="Arial"/>
          <w:b/>
          <w:color w:val="000000"/>
          <w:sz w:val="22"/>
          <w:szCs w:val="22"/>
        </w:rPr>
        <w:t xml:space="preserve">Changes </w:t>
      </w:r>
      <w:r w:rsidR="007A13F4">
        <w:rPr>
          <w:rFonts w:ascii="Arial" w:hAnsi="Arial" w:cs="Arial"/>
          <w:b/>
          <w:color w:val="000000"/>
          <w:sz w:val="22"/>
          <w:szCs w:val="22"/>
        </w:rPr>
        <w:t>at regional level</w:t>
      </w:r>
      <w:bookmarkStart w:id="0" w:name="_GoBack"/>
      <w:bookmarkEnd w:id="0"/>
    </w:p>
    <w:p w:rsidR="009B1E9F" w:rsidRDefault="009B1E9F" w:rsidP="009B1E9F">
      <w:pPr>
        <w:autoSpaceDE w:val="0"/>
        <w:autoSpaceDN w:val="0"/>
        <w:adjustRightInd w:val="0"/>
        <w:jc w:val="both"/>
        <w:rPr>
          <w:rFonts w:ascii="Arial" w:hAnsi="Arial" w:cs="Arial"/>
          <w:sz w:val="22"/>
        </w:rPr>
      </w:pPr>
    </w:p>
    <w:p w:rsidR="00337AC6" w:rsidRDefault="00337AC6" w:rsidP="009B1E9F">
      <w:pPr>
        <w:autoSpaceDE w:val="0"/>
        <w:autoSpaceDN w:val="0"/>
        <w:adjustRightInd w:val="0"/>
        <w:jc w:val="both"/>
        <w:rPr>
          <w:rFonts w:ascii="Arial" w:hAnsi="Arial" w:cs="Arial"/>
          <w:sz w:val="22"/>
        </w:rPr>
      </w:pPr>
      <w:r>
        <w:rPr>
          <w:rFonts w:ascii="Arial" w:hAnsi="Arial" w:cs="Arial"/>
          <w:sz w:val="22"/>
        </w:rPr>
        <w:t>This section will report on the quarterly and annual changes in the numbers of UDAs commissioned at Commissioning Region and Local Office level, as these are the two geographic levels primarily used in NHS England.</w:t>
      </w:r>
    </w:p>
    <w:p w:rsidR="00337AC6" w:rsidRDefault="00337AC6" w:rsidP="009B1E9F">
      <w:pPr>
        <w:autoSpaceDE w:val="0"/>
        <w:autoSpaceDN w:val="0"/>
        <w:adjustRightInd w:val="0"/>
        <w:jc w:val="both"/>
        <w:rPr>
          <w:rFonts w:ascii="Arial" w:hAnsi="Arial" w:cs="Arial"/>
          <w:sz w:val="22"/>
        </w:rPr>
      </w:pPr>
    </w:p>
    <w:p w:rsidR="009B1E9F" w:rsidRPr="00A10407" w:rsidRDefault="009B1E9F" w:rsidP="009B1E9F">
      <w:pPr>
        <w:autoSpaceDE w:val="0"/>
        <w:autoSpaceDN w:val="0"/>
        <w:adjustRightInd w:val="0"/>
        <w:jc w:val="both"/>
        <w:rPr>
          <w:rFonts w:ascii="Arial" w:hAnsi="Arial" w:cs="Arial"/>
          <w:sz w:val="22"/>
        </w:rPr>
      </w:pPr>
      <w:r w:rsidRPr="00A10407">
        <w:rPr>
          <w:rFonts w:ascii="Arial" w:hAnsi="Arial" w:cs="Arial"/>
          <w:sz w:val="22"/>
        </w:rPr>
        <w:t>At a national level</w:t>
      </w:r>
      <w:r w:rsidR="00337AC6">
        <w:rPr>
          <w:rFonts w:ascii="Arial" w:hAnsi="Arial" w:cs="Arial"/>
          <w:sz w:val="22"/>
        </w:rPr>
        <w:t xml:space="preserve"> (see Table 1 below)</w:t>
      </w:r>
      <w:r w:rsidRPr="00A10407">
        <w:rPr>
          <w:rFonts w:ascii="Arial" w:hAnsi="Arial" w:cs="Arial"/>
          <w:sz w:val="22"/>
        </w:rPr>
        <w:t xml:space="preserve">, the total UDAs commissioned by </w:t>
      </w:r>
      <w:r w:rsidR="00A2574B">
        <w:rPr>
          <w:rFonts w:ascii="Arial" w:hAnsi="Arial" w:cs="Arial"/>
          <w:sz w:val="22"/>
        </w:rPr>
        <w:t>December</w:t>
      </w:r>
      <w:r>
        <w:rPr>
          <w:rFonts w:ascii="Arial" w:hAnsi="Arial" w:cs="Arial"/>
          <w:sz w:val="22"/>
        </w:rPr>
        <w:t xml:space="preserve"> 2015</w:t>
      </w:r>
      <w:r w:rsidRPr="00A10407">
        <w:rPr>
          <w:rFonts w:ascii="Arial" w:hAnsi="Arial" w:cs="Arial"/>
          <w:sz w:val="22"/>
        </w:rPr>
        <w:t xml:space="preserve"> is </w:t>
      </w:r>
      <w:r>
        <w:rPr>
          <w:rFonts w:ascii="Arial" w:hAnsi="Arial" w:cs="Arial"/>
          <w:sz w:val="22"/>
        </w:rPr>
        <w:t>lower</w:t>
      </w:r>
      <w:r w:rsidRPr="00A10407">
        <w:rPr>
          <w:rFonts w:ascii="Arial" w:hAnsi="Arial" w:cs="Arial"/>
          <w:sz w:val="22"/>
        </w:rPr>
        <w:t xml:space="preserve"> (</w:t>
      </w:r>
      <w:r w:rsidR="00A2574B">
        <w:rPr>
          <w:rFonts w:ascii="Arial" w:hAnsi="Arial" w:cs="Arial"/>
          <w:sz w:val="22"/>
        </w:rPr>
        <w:t>by 128</w:t>
      </w:r>
      <w:r>
        <w:rPr>
          <w:rFonts w:ascii="Arial" w:hAnsi="Arial" w:cs="Arial"/>
          <w:sz w:val="22"/>
          <w:szCs w:val="22"/>
        </w:rPr>
        <w:t>,000</w:t>
      </w:r>
      <w:r w:rsidRPr="00A10407">
        <w:rPr>
          <w:rFonts w:ascii="Arial" w:hAnsi="Arial" w:cs="Arial"/>
          <w:sz w:val="22"/>
        </w:rPr>
        <w:t xml:space="preserve">) than in </w:t>
      </w:r>
      <w:r w:rsidR="00A2574B">
        <w:rPr>
          <w:rFonts w:ascii="Arial" w:hAnsi="Arial" w:cs="Arial"/>
          <w:sz w:val="22"/>
        </w:rPr>
        <w:t>September 2015 (0.1</w:t>
      </w:r>
      <w:r w:rsidRPr="00A10407">
        <w:rPr>
          <w:rFonts w:ascii="Arial" w:hAnsi="Arial" w:cs="Arial"/>
          <w:sz w:val="22"/>
        </w:rPr>
        <w:t xml:space="preserve">% </w:t>
      </w:r>
      <w:r>
        <w:rPr>
          <w:rFonts w:ascii="Arial" w:hAnsi="Arial" w:cs="Arial"/>
          <w:sz w:val="22"/>
        </w:rPr>
        <w:t>de</w:t>
      </w:r>
      <w:r w:rsidRPr="00A10407">
        <w:rPr>
          <w:rFonts w:ascii="Arial" w:hAnsi="Arial" w:cs="Arial"/>
          <w:sz w:val="22"/>
        </w:rPr>
        <w:t>crease).</w:t>
      </w:r>
    </w:p>
    <w:p w:rsidR="009B1E9F" w:rsidRPr="00E82999" w:rsidRDefault="009B1E9F" w:rsidP="009B1E9F">
      <w:pPr>
        <w:jc w:val="both"/>
        <w:rPr>
          <w:rFonts w:ascii="Arial" w:hAnsi="Arial" w:cs="Arial"/>
          <w:i/>
          <w:sz w:val="22"/>
          <w:szCs w:val="22"/>
        </w:rPr>
      </w:pPr>
    </w:p>
    <w:p w:rsidR="009B1E9F" w:rsidRPr="00A10407" w:rsidRDefault="009B1E9F" w:rsidP="009B1E9F">
      <w:pPr>
        <w:autoSpaceDE w:val="0"/>
        <w:autoSpaceDN w:val="0"/>
        <w:adjustRightInd w:val="0"/>
        <w:jc w:val="both"/>
        <w:rPr>
          <w:rFonts w:ascii="Arial" w:hAnsi="Arial" w:cs="Arial"/>
          <w:color w:val="000000"/>
          <w:sz w:val="22"/>
          <w:szCs w:val="22"/>
        </w:rPr>
      </w:pPr>
      <w:r w:rsidRPr="00A10407">
        <w:rPr>
          <w:rFonts w:ascii="Arial" w:hAnsi="Arial" w:cs="Arial"/>
          <w:color w:val="000000"/>
          <w:sz w:val="22"/>
        </w:rPr>
        <w:t>Compared to the previous quarter,</w:t>
      </w:r>
      <w:r w:rsidRPr="00A10407">
        <w:rPr>
          <w:rFonts w:ascii="Arial" w:hAnsi="Arial" w:cs="Arial"/>
          <w:color w:val="000000"/>
          <w:sz w:val="22"/>
          <w:szCs w:val="22"/>
        </w:rPr>
        <w:t xml:space="preserve"> </w:t>
      </w:r>
      <w:r>
        <w:rPr>
          <w:rFonts w:ascii="Arial" w:hAnsi="Arial" w:cs="Arial"/>
          <w:color w:val="000000"/>
          <w:sz w:val="22"/>
          <w:szCs w:val="22"/>
        </w:rPr>
        <w:t xml:space="preserve">the </w:t>
      </w:r>
      <w:r w:rsidR="00A2574B">
        <w:rPr>
          <w:rFonts w:ascii="Arial" w:hAnsi="Arial" w:cs="Arial"/>
          <w:color w:val="000000"/>
          <w:sz w:val="22"/>
          <w:szCs w:val="22"/>
        </w:rPr>
        <w:t>North</w:t>
      </w:r>
      <w:r>
        <w:rPr>
          <w:rFonts w:ascii="Arial" w:hAnsi="Arial" w:cs="Arial"/>
          <w:color w:val="000000"/>
          <w:sz w:val="22"/>
          <w:szCs w:val="22"/>
        </w:rPr>
        <w:t xml:space="preserve"> </w:t>
      </w:r>
      <w:r w:rsidRPr="00A10407">
        <w:rPr>
          <w:rFonts w:ascii="Arial" w:hAnsi="Arial" w:cs="Arial"/>
          <w:color w:val="000000"/>
          <w:sz w:val="22"/>
          <w:szCs w:val="22"/>
        </w:rPr>
        <w:t>region showed the greatest decrease in UDAs commissioned</w:t>
      </w:r>
      <w:r>
        <w:rPr>
          <w:rFonts w:ascii="Arial" w:hAnsi="Arial" w:cs="Arial"/>
          <w:color w:val="000000"/>
          <w:sz w:val="22"/>
          <w:szCs w:val="22"/>
        </w:rPr>
        <w:t>,</w:t>
      </w:r>
      <w:r w:rsidRPr="00A10407">
        <w:rPr>
          <w:rFonts w:ascii="Arial" w:hAnsi="Arial" w:cs="Arial"/>
          <w:color w:val="000000"/>
          <w:sz w:val="22"/>
          <w:szCs w:val="22"/>
        </w:rPr>
        <w:t xml:space="preserve"> with</w:t>
      </w:r>
      <w:r>
        <w:rPr>
          <w:rFonts w:ascii="Arial" w:hAnsi="Arial" w:cs="Arial"/>
          <w:color w:val="000000"/>
          <w:sz w:val="22"/>
          <w:szCs w:val="22"/>
        </w:rPr>
        <w:t xml:space="preserve"> </w:t>
      </w:r>
      <w:r w:rsidR="00A2574B">
        <w:rPr>
          <w:rFonts w:ascii="Arial" w:hAnsi="Arial" w:cs="Arial"/>
          <w:color w:val="000000"/>
          <w:sz w:val="22"/>
          <w:szCs w:val="22"/>
        </w:rPr>
        <w:t>210</w:t>
      </w:r>
      <w:r w:rsidRPr="00A10407">
        <w:rPr>
          <w:rFonts w:ascii="Arial" w:hAnsi="Arial" w:cs="Arial"/>
          <w:color w:val="000000"/>
          <w:sz w:val="22"/>
          <w:szCs w:val="22"/>
        </w:rPr>
        <w:t xml:space="preserve">,000 </w:t>
      </w:r>
      <w:r>
        <w:rPr>
          <w:rFonts w:ascii="Arial" w:hAnsi="Arial" w:cs="Arial"/>
          <w:color w:val="000000"/>
          <w:sz w:val="22"/>
          <w:szCs w:val="22"/>
        </w:rPr>
        <w:t>fewer</w:t>
      </w:r>
      <w:r w:rsidRPr="00A10407">
        <w:rPr>
          <w:rFonts w:ascii="Arial" w:hAnsi="Arial" w:cs="Arial"/>
          <w:color w:val="000000"/>
          <w:sz w:val="22"/>
          <w:szCs w:val="22"/>
        </w:rPr>
        <w:t xml:space="preserve"> UDAs commissioned in </w:t>
      </w:r>
      <w:r w:rsidR="00A2574B">
        <w:rPr>
          <w:rFonts w:ascii="Arial" w:hAnsi="Arial" w:cs="Arial"/>
          <w:color w:val="000000"/>
          <w:sz w:val="22"/>
          <w:szCs w:val="22"/>
        </w:rPr>
        <w:t>December</w:t>
      </w:r>
      <w:r>
        <w:rPr>
          <w:rFonts w:ascii="Arial" w:hAnsi="Arial" w:cs="Arial"/>
          <w:color w:val="000000"/>
          <w:sz w:val="22"/>
          <w:szCs w:val="22"/>
        </w:rPr>
        <w:t xml:space="preserve"> 2015</w:t>
      </w:r>
      <w:r w:rsidRPr="00A10407">
        <w:rPr>
          <w:rFonts w:ascii="Arial" w:hAnsi="Arial" w:cs="Arial"/>
          <w:color w:val="000000"/>
          <w:sz w:val="22"/>
          <w:szCs w:val="22"/>
        </w:rPr>
        <w:t xml:space="preserve"> compared to </w:t>
      </w:r>
      <w:r w:rsidR="00A2574B">
        <w:rPr>
          <w:rFonts w:ascii="Arial" w:hAnsi="Arial" w:cs="Arial"/>
          <w:color w:val="000000"/>
          <w:sz w:val="22"/>
          <w:szCs w:val="22"/>
        </w:rPr>
        <w:t>September</w:t>
      </w:r>
      <w:r>
        <w:rPr>
          <w:rFonts w:ascii="Arial" w:hAnsi="Arial" w:cs="Arial"/>
          <w:color w:val="000000"/>
          <w:sz w:val="22"/>
          <w:szCs w:val="22"/>
        </w:rPr>
        <w:t xml:space="preserve"> 2015</w:t>
      </w:r>
      <w:r w:rsidRPr="00A10407">
        <w:rPr>
          <w:rFonts w:ascii="Arial" w:hAnsi="Arial" w:cs="Arial"/>
          <w:color w:val="000000"/>
          <w:sz w:val="22"/>
          <w:szCs w:val="22"/>
        </w:rPr>
        <w:t xml:space="preserve"> (</w:t>
      </w:r>
      <w:r w:rsidR="00A2574B">
        <w:rPr>
          <w:rFonts w:ascii="Arial" w:hAnsi="Arial" w:cs="Arial"/>
          <w:color w:val="000000"/>
          <w:sz w:val="22"/>
          <w:szCs w:val="22"/>
        </w:rPr>
        <w:t>0.7</w:t>
      </w:r>
      <w:r w:rsidRPr="00A10407">
        <w:rPr>
          <w:rFonts w:ascii="Arial" w:hAnsi="Arial" w:cs="Arial"/>
          <w:color w:val="000000"/>
          <w:sz w:val="22"/>
          <w:szCs w:val="22"/>
        </w:rPr>
        <w:t xml:space="preserve">% decrease). </w:t>
      </w:r>
      <w:r w:rsidR="00A2574B">
        <w:rPr>
          <w:rFonts w:ascii="Arial" w:hAnsi="Arial" w:cs="Arial"/>
          <w:color w:val="000000"/>
          <w:sz w:val="22"/>
        </w:rPr>
        <w:t>Midlands and East</w:t>
      </w:r>
      <w:r w:rsidRPr="00A10407">
        <w:rPr>
          <w:rFonts w:ascii="Arial" w:hAnsi="Arial" w:cs="Arial"/>
          <w:color w:val="000000"/>
          <w:sz w:val="22"/>
        </w:rPr>
        <w:t xml:space="preserve"> </w:t>
      </w:r>
      <w:r>
        <w:rPr>
          <w:rFonts w:ascii="Arial" w:hAnsi="Arial" w:cs="Arial"/>
          <w:color w:val="000000"/>
          <w:sz w:val="22"/>
        </w:rPr>
        <w:t>regi</w:t>
      </w:r>
      <w:r w:rsidR="00A2574B">
        <w:rPr>
          <w:rFonts w:ascii="Arial" w:hAnsi="Arial" w:cs="Arial"/>
          <w:color w:val="000000"/>
          <w:sz w:val="22"/>
        </w:rPr>
        <w:t>on had the highest increase (0.4</w:t>
      </w:r>
      <w:r>
        <w:rPr>
          <w:rFonts w:ascii="Arial" w:hAnsi="Arial" w:cs="Arial"/>
          <w:color w:val="000000"/>
          <w:sz w:val="22"/>
        </w:rPr>
        <w:t xml:space="preserve">%) </w:t>
      </w:r>
      <w:r w:rsidRPr="00A10407">
        <w:rPr>
          <w:rFonts w:ascii="Arial" w:hAnsi="Arial" w:cs="Arial"/>
          <w:color w:val="000000"/>
          <w:sz w:val="22"/>
        </w:rPr>
        <w:t xml:space="preserve">in UDAs commissioned compared to the previous </w:t>
      </w:r>
      <w:r w:rsidRPr="00A10407">
        <w:rPr>
          <w:rFonts w:ascii="Arial" w:hAnsi="Arial" w:cs="Arial"/>
          <w:color w:val="000000"/>
          <w:sz w:val="22"/>
          <w:szCs w:val="22"/>
        </w:rPr>
        <w:t>quarter</w:t>
      </w:r>
      <w:r>
        <w:rPr>
          <w:rFonts w:ascii="Arial" w:hAnsi="Arial" w:cs="Arial"/>
          <w:color w:val="000000"/>
          <w:sz w:val="22"/>
          <w:szCs w:val="22"/>
        </w:rPr>
        <w:t xml:space="preserve">, </w:t>
      </w:r>
      <w:r w:rsidRPr="00A10407">
        <w:rPr>
          <w:rFonts w:ascii="Arial" w:hAnsi="Arial" w:cs="Arial"/>
          <w:color w:val="000000"/>
          <w:sz w:val="22"/>
          <w:szCs w:val="22"/>
        </w:rPr>
        <w:t>with</w:t>
      </w:r>
      <w:r>
        <w:rPr>
          <w:rFonts w:ascii="Arial" w:hAnsi="Arial" w:cs="Arial"/>
          <w:color w:val="000000"/>
          <w:sz w:val="22"/>
          <w:szCs w:val="22"/>
        </w:rPr>
        <w:t xml:space="preserve"> </w:t>
      </w:r>
      <w:r w:rsidR="00A2574B">
        <w:rPr>
          <w:rFonts w:ascii="Arial" w:hAnsi="Arial" w:cs="Arial"/>
          <w:color w:val="000000"/>
          <w:sz w:val="22"/>
          <w:szCs w:val="22"/>
        </w:rPr>
        <w:t>115</w:t>
      </w:r>
      <w:r w:rsidRPr="00A10407">
        <w:rPr>
          <w:rFonts w:ascii="Arial" w:hAnsi="Arial" w:cs="Arial"/>
          <w:color w:val="000000"/>
          <w:sz w:val="22"/>
          <w:szCs w:val="22"/>
        </w:rPr>
        <w:t xml:space="preserve">,000 </w:t>
      </w:r>
      <w:r>
        <w:rPr>
          <w:rFonts w:ascii="Arial" w:hAnsi="Arial" w:cs="Arial"/>
          <w:color w:val="000000"/>
          <w:sz w:val="22"/>
          <w:szCs w:val="22"/>
        </w:rPr>
        <w:t>more</w:t>
      </w:r>
      <w:r w:rsidRPr="00A10407">
        <w:rPr>
          <w:rFonts w:ascii="Arial" w:hAnsi="Arial" w:cs="Arial"/>
          <w:color w:val="000000"/>
          <w:sz w:val="22"/>
          <w:szCs w:val="22"/>
        </w:rPr>
        <w:t xml:space="preserve"> UDAs commissioned in </w:t>
      </w:r>
      <w:r w:rsidR="00A2574B">
        <w:rPr>
          <w:rFonts w:ascii="Arial" w:hAnsi="Arial" w:cs="Arial"/>
          <w:color w:val="000000"/>
          <w:sz w:val="22"/>
          <w:szCs w:val="22"/>
        </w:rPr>
        <w:t>December</w:t>
      </w:r>
      <w:r>
        <w:rPr>
          <w:rFonts w:ascii="Arial" w:hAnsi="Arial" w:cs="Arial"/>
          <w:color w:val="000000"/>
          <w:sz w:val="22"/>
          <w:szCs w:val="22"/>
        </w:rPr>
        <w:t xml:space="preserve"> 2015</w:t>
      </w:r>
      <w:r w:rsidRPr="00A10407">
        <w:rPr>
          <w:rFonts w:ascii="Arial" w:hAnsi="Arial" w:cs="Arial"/>
          <w:color w:val="000000"/>
          <w:sz w:val="22"/>
          <w:szCs w:val="22"/>
        </w:rPr>
        <w:t xml:space="preserve"> compared to </w:t>
      </w:r>
      <w:r w:rsidR="00A2574B">
        <w:rPr>
          <w:rFonts w:ascii="Arial" w:hAnsi="Arial" w:cs="Arial"/>
          <w:color w:val="000000"/>
          <w:sz w:val="22"/>
          <w:szCs w:val="22"/>
        </w:rPr>
        <w:t>September</w:t>
      </w:r>
      <w:r>
        <w:rPr>
          <w:rFonts w:ascii="Arial" w:hAnsi="Arial" w:cs="Arial"/>
          <w:color w:val="000000"/>
          <w:sz w:val="22"/>
          <w:szCs w:val="22"/>
        </w:rPr>
        <w:t xml:space="preserve"> 2015</w:t>
      </w:r>
      <w:r>
        <w:rPr>
          <w:rFonts w:ascii="Arial" w:hAnsi="Arial" w:cs="Arial"/>
          <w:color w:val="000000"/>
          <w:sz w:val="22"/>
        </w:rPr>
        <w:t>.</w:t>
      </w:r>
    </w:p>
    <w:p w:rsidR="009B1E9F" w:rsidRPr="00E82999" w:rsidRDefault="009B1E9F" w:rsidP="009B1E9F">
      <w:pPr>
        <w:autoSpaceDE w:val="0"/>
        <w:autoSpaceDN w:val="0"/>
        <w:adjustRightInd w:val="0"/>
        <w:rPr>
          <w:rFonts w:ascii="Arial" w:hAnsi="Arial" w:cs="Arial"/>
          <w:color w:val="000000"/>
          <w:sz w:val="22"/>
          <w:szCs w:val="22"/>
        </w:rPr>
      </w:pPr>
    </w:p>
    <w:p w:rsidR="009B1E9F" w:rsidRDefault="009B1E9F" w:rsidP="009B1E9F">
      <w:pPr>
        <w:rPr>
          <w:rFonts w:ascii="Arial" w:hAnsi="Arial" w:cs="Arial"/>
          <w:i/>
          <w:sz w:val="20"/>
          <w:szCs w:val="22"/>
        </w:rPr>
      </w:pPr>
      <w:r w:rsidRPr="00FF5389">
        <w:rPr>
          <w:rFonts w:ascii="Arial" w:hAnsi="Arial" w:cs="Arial"/>
          <w:i/>
          <w:sz w:val="20"/>
          <w:szCs w:val="22"/>
        </w:rPr>
        <w:t xml:space="preserve">Table </w:t>
      </w:r>
      <w:r w:rsidR="00FF5389">
        <w:rPr>
          <w:rFonts w:ascii="Arial" w:hAnsi="Arial" w:cs="Arial"/>
          <w:i/>
          <w:sz w:val="20"/>
          <w:szCs w:val="22"/>
        </w:rPr>
        <w:t>1</w:t>
      </w:r>
      <w:r w:rsidRPr="00FF5389">
        <w:rPr>
          <w:rFonts w:ascii="Arial" w:hAnsi="Arial" w:cs="Arial"/>
          <w:i/>
          <w:sz w:val="20"/>
          <w:szCs w:val="22"/>
        </w:rPr>
        <w:t xml:space="preserve">: Units of Dental Activity Commissioned by </w:t>
      </w:r>
      <w:r w:rsidRPr="00FF5389">
        <w:rPr>
          <w:rFonts w:ascii="Arial" w:hAnsi="Arial" w:cs="Arial"/>
          <w:b/>
          <w:i/>
          <w:sz w:val="20"/>
          <w:szCs w:val="22"/>
          <w:u w:val="single"/>
        </w:rPr>
        <w:t>Quarterly</w:t>
      </w:r>
      <w:r w:rsidRPr="00FF5389">
        <w:rPr>
          <w:rFonts w:ascii="Arial" w:hAnsi="Arial" w:cs="Arial"/>
          <w:i/>
          <w:sz w:val="20"/>
          <w:szCs w:val="22"/>
        </w:rPr>
        <w:t xml:space="preserve"> Change counts and Percentage Change</w:t>
      </w:r>
    </w:p>
    <w:p w:rsidR="00FF5389" w:rsidRPr="00FF5389" w:rsidRDefault="00FF5389" w:rsidP="009B1E9F">
      <w:pPr>
        <w:rPr>
          <w:rFonts w:ascii="Arial" w:hAnsi="Arial" w:cs="Arial"/>
          <w:sz w:val="22"/>
        </w:rPr>
      </w:pPr>
      <w:r w:rsidRPr="00FF5389">
        <w:rPr>
          <w:rFonts w:ascii="Arial" w:hAnsi="Arial" w:cs="Arial"/>
          <w:sz w:val="20"/>
          <w:szCs w:val="22"/>
        </w:rPr>
        <w:t>England, commissioning regions</w:t>
      </w:r>
    </w:p>
    <w:tbl>
      <w:tblPr>
        <w:tblW w:w="8942" w:type="dxa"/>
        <w:tblInd w:w="93" w:type="dxa"/>
        <w:tblLook w:val="04A0" w:firstRow="1" w:lastRow="0" w:firstColumn="1" w:lastColumn="0" w:noHBand="0" w:noVBand="1"/>
      </w:tblPr>
      <w:tblGrid>
        <w:gridCol w:w="2142"/>
        <w:gridCol w:w="1982"/>
        <w:gridCol w:w="1898"/>
        <w:gridCol w:w="1460"/>
        <w:gridCol w:w="1460"/>
      </w:tblGrid>
      <w:tr w:rsidR="00A2574B" w:rsidTr="00963D1D">
        <w:trPr>
          <w:trHeight w:val="300"/>
        </w:trPr>
        <w:tc>
          <w:tcPr>
            <w:tcW w:w="2142" w:type="dxa"/>
            <w:tcBorders>
              <w:top w:val="single" w:sz="4" w:space="0" w:color="4F81BD"/>
              <w:left w:val="single" w:sz="4" w:space="0" w:color="4F81BD"/>
              <w:bottom w:val="nil"/>
              <w:right w:val="nil"/>
            </w:tcBorders>
            <w:shd w:val="clear" w:color="4F81BD" w:fill="4F81BD"/>
            <w:noWrap/>
            <w:vAlign w:val="bottom"/>
            <w:hideMark/>
          </w:tcPr>
          <w:p w:rsidR="00A2574B" w:rsidRDefault="00A2574B">
            <w:pPr>
              <w:rPr>
                <w:rFonts w:ascii="Arial" w:hAnsi="Arial" w:cs="Arial"/>
                <w:b/>
                <w:bCs/>
                <w:color w:val="FFFFFF"/>
                <w:sz w:val="22"/>
                <w:szCs w:val="22"/>
              </w:rPr>
            </w:pPr>
            <w:r>
              <w:rPr>
                <w:rFonts w:ascii="Arial" w:hAnsi="Arial" w:cs="Arial"/>
                <w:b/>
                <w:bCs/>
                <w:color w:val="FFFFFF"/>
                <w:sz w:val="22"/>
                <w:szCs w:val="22"/>
              </w:rPr>
              <w:t> </w:t>
            </w:r>
          </w:p>
        </w:tc>
        <w:tc>
          <w:tcPr>
            <w:tcW w:w="3880" w:type="dxa"/>
            <w:gridSpan w:val="2"/>
            <w:tcBorders>
              <w:top w:val="single" w:sz="4" w:space="0" w:color="4F81BD"/>
              <w:left w:val="nil"/>
              <w:bottom w:val="single" w:sz="4" w:space="0" w:color="4F81BD"/>
              <w:right w:val="nil"/>
            </w:tcBorders>
            <w:shd w:val="clear" w:color="4F81BD" w:fill="4F81BD"/>
            <w:noWrap/>
            <w:vAlign w:val="bottom"/>
            <w:hideMark/>
          </w:tcPr>
          <w:p w:rsidR="00A2574B" w:rsidRDefault="00A2574B">
            <w:pPr>
              <w:jc w:val="center"/>
              <w:rPr>
                <w:rFonts w:ascii="Arial" w:hAnsi="Arial" w:cs="Arial"/>
                <w:b/>
                <w:bCs/>
                <w:color w:val="FFFFFF"/>
                <w:sz w:val="22"/>
                <w:szCs w:val="22"/>
              </w:rPr>
            </w:pPr>
            <w:r>
              <w:rPr>
                <w:rFonts w:ascii="Arial" w:hAnsi="Arial" w:cs="Arial"/>
                <w:b/>
                <w:bCs/>
                <w:color w:val="FFFFFF"/>
                <w:sz w:val="22"/>
                <w:szCs w:val="22"/>
              </w:rPr>
              <w:t>Total UDAs</w:t>
            </w:r>
          </w:p>
        </w:tc>
        <w:tc>
          <w:tcPr>
            <w:tcW w:w="1460" w:type="dxa"/>
            <w:vMerge w:val="restart"/>
            <w:tcBorders>
              <w:top w:val="single" w:sz="4" w:space="0" w:color="4F81BD"/>
              <w:left w:val="nil"/>
              <w:bottom w:val="single" w:sz="4" w:space="0" w:color="4F81BD"/>
              <w:right w:val="nil"/>
            </w:tcBorders>
            <w:shd w:val="clear" w:color="4F81BD" w:fill="4F81BD"/>
            <w:vAlign w:val="bottom"/>
            <w:hideMark/>
          </w:tcPr>
          <w:p w:rsidR="00A2574B" w:rsidRDefault="00A2574B">
            <w:pPr>
              <w:jc w:val="right"/>
              <w:rPr>
                <w:rFonts w:ascii="Arial" w:hAnsi="Arial" w:cs="Arial"/>
                <w:b/>
                <w:bCs/>
                <w:color w:val="FFFFFF"/>
                <w:sz w:val="22"/>
                <w:szCs w:val="22"/>
              </w:rPr>
            </w:pPr>
            <w:r>
              <w:rPr>
                <w:rFonts w:ascii="Arial" w:hAnsi="Arial" w:cs="Arial"/>
                <w:b/>
                <w:bCs/>
                <w:color w:val="FFFFFF"/>
                <w:sz w:val="22"/>
                <w:szCs w:val="22"/>
              </w:rPr>
              <w:t>Quarterly</w:t>
            </w:r>
            <w:r>
              <w:rPr>
                <w:rFonts w:ascii="Arial" w:hAnsi="Arial" w:cs="Arial"/>
                <w:b/>
                <w:bCs/>
                <w:color w:val="FFFFFF"/>
                <w:sz w:val="22"/>
                <w:szCs w:val="22"/>
              </w:rPr>
              <w:br/>
              <w:t>Change</w:t>
            </w:r>
          </w:p>
        </w:tc>
        <w:tc>
          <w:tcPr>
            <w:tcW w:w="1460" w:type="dxa"/>
            <w:vMerge w:val="restart"/>
            <w:tcBorders>
              <w:top w:val="single" w:sz="4" w:space="0" w:color="4F81BD"/>
              <w:left w:val="nil"/>
              <w:bottom w:val="single" w:sz="4" w:space="0" w:color="4F81BD"/>
              <w:right w:val="nil"/>
            </w:tcBorders>
            <w:shd w:val="clear" w:color="4F81BD" w:fill="4F81BD"/>
            <w:vAlign w:val="bottom"/>
            <w:hideMark/>
          </w:tcPr>
          <w:p w:rsidR="00A2574B" w:rsidRDefault="00A2574B">
            <w:pPr>
              <w:jc w:val="right"/>
              <w:rPr>
                <w:rFonts w:ascii="Arial" w:hAnsi="Arial" w:cs="Arial"/>
                <w:b/>
                <w:bCs/>
                <w:color w:val="FFFFFF"/>
                <w:sz w:val="22"/>
                <w:szCs w:val="22"/>
              </w:rPr>
            </w:pPr>
            <w:r>
              <w:rPr>
                <w:rFonts w:ascii="Arial" w:hAnsi="Arial" w:cs="Arial"/>
                <w:b/>
                <w:bCs/>
                <w:color w:val="FFFFFF"/>
                <w:sz w:val="22"/>
                <w:szCs w:val="22"/>
              </w:rPr>
              <w:t>Percentage Change</w:t>
            </w:r>
          </w:p>
        </w:tc>
      </w:tr>
      <w:tr w:rsidR="00A2574B" w:rsidTr="00963D1D">
        <w:trPr>
          <w:trHeight w:val="300"/>
        </w:trPr>
        <w:tc>
          <w:tcPr>
            <w:tcW w:w="2142" w:type="dxa"/>
            <w:tcBorders>
              <w:top w:val="single" w:sz="4" w:space="0" w:color="4F81BD"/>
              <w:left w:val="single" w:sz="4" w:space="0" w:color="4F81BD"/>
              <w:bottom w:val="nil"/>
              <w:right w:val="nil"/>
            </w:tcBorders>
            <w:shd w:val="clear" w:color="4F81BD" w:fill="4F81BD"/>
            <w:noWrap/>
            <w:vAlign w:val="bottom"/>
            <w:hideMark/>
          </w:tcPr>
          <w:p w:rsidR="00A2574B" w:rsidRDefault="00A2574B">
            <w:pPr>
              <w:jc w:val="right"/>
              <w:rPr>
                <w:rFonts w:ascii="Arial" w:hAnsi="Arial" w:cs="Arial"/>
                <w:b/>
                <w:bCs/>
                <w:color w:val="FFFFFF"/>
                <w:sz w:val="22"/>
                <w:szCs w:val="22"/>
              </w:rPr>
            </w:pPr>
            <w:r>
              <w:rPr>
                <w:rFonts w:ascii="Arial" w:hAnsi="Arial" w:cs="Arial"/>
                <w:b/>
                <w:bCs/>
                <w:color w:val="FFFFFF"/>
                <w:sz w:val="22"/>
                <w:szCs w:val="22"/>
              </w:rPr>
              <w:t> </w:t>
            </w:r>
          </w:p>
        </w:tc>
        <w:tc>
          <w:tcPr>
            <w:tcW w:w="1982" w:type="dxa"/>
            <w:tcBorders>
              <w:top w:val="nil"/>
              <w:left w:val="single" w:sz="4" w:space="0" w:color="4F81BD"/>
              <w:bottom w:val="nil"/>
              <w:right w:val="nil"/>
            </w:tcBorders>
            <w:shd w:val="clear" w:color="4F81BD" w:fill="4F81BD"/>
            <w:noWrap/>
            <w:vAlign w:val="bottom"/>
            <w:hideMark/>
          </w:tcPr>
          <w:p w:rsidR="00A2574B" w:rsidRDefault="00A2574B">
            <w:pPr>
              <w:jc w:val="right"/>
              <w:rPr>
                <w:rFonts w:ascii="Arial" w:hAnsi="Arial" w:cs="Arial"/>
                <w:b/>
                <w:bCs/>
                <w:color w:val="FFFFFF"/>
                <w:sz w:val="22"/>
                <w:szCs w:val="22"/>
              </w:rPr>
            </w:pPr>
            <w:r>
              <w:rPr>
                <w:rFonts w:ascii="Arial" w:hAnsi="Arial" w:cs="Arial"/>
                <w:b/>
                <w:bCs/>
                <w:color w:val="FFFFFF"/>
                <w:sz w:val="22"/>
                <w:szCs w:val="22"/>
              </w:rPr>
              <w:t>September 2015</w:t>
            </w:r>
          </w:p>
        </w:tc>
        <w:tc>
          <w:tcPr>
            <w:tcW w:w="1898" w:type="dxa"/>
            <w:tcBorders>
              <w:top w:val="nil"/>
              <w:left w:val="single" w:sz="4" w:space="0" w:color="4F81BD"/>
              <w:bottom w:val="nil"/>
              <w:right w:val="nil"/>
            </w:tcBorders>
            <w:shd w:val="clear" w:color="4F81BD" w:fill="4F81BD"/>
            <w:noWrap/>
            <w:vAlign w:val="bottom"/>
            <w:hideMark/>
          </w:tcPr>
          <w:p w:rsidR="00A2574B" w:rsidRDefault="00A2574B">
            <w:pPr>
              <w:jc w:val="right"/>
              <w:rPr>
                <w:rFonts w:ascii="Arial" w:hAnsi="Arial" w:cs="Arial"/>
                <w:b/>
                <w:bCs/>
                <w:color w:val="FFFFFF"/>
                <w:sz w:val="22"/>
                <w:szCs w:val="22"/>
              </w:rPr>
            </w:pPr>
            <w:r>
              <w:rPr>
                <w:rFonts w:ascii="Arial" w:hAnsi="Arial" w:cs="Arial"/>
                <w:b/>
                <w:bCs/>
                <w:color w:val="FFFFFF"/>
                <w:sz w:val="22"/>
                <w:szCs w:val="22"/>
              </w:rPr>
              <w:t>December 2015</w:t>
            </w:r>
          </w:p>
        </w:tc>
        <w:tc>
          <w:tcPr>
            <w:tcW w:w="1460" w:type="dxa"/>
            <w:vMerge/>
            <w:tcBorders>
              <w:top w:val="single" w:sz="4" w:space="0" w:color="4F81BD"/>
              <w:left w:val="nil"/>
              <w:bottom w:val="single" w:sz="4" w:space="0" w:color="4F81BD"/>
              <w:right w:val="nil"/>
            </w:tcBorders>
            <w:vAlign w:val="center"/>
            <w:hideMark/>
          </w:tcPr>
          <w:p w:rsidR="00A2574B" w:rsidRDefault="00A2574B">
            <w:pPr>
              <w:rPr>
                <w:rFonts w:ascii="Arial" w:hAnsi="Arial" w:cs="Arial"/>
                <w:b/>
                <w:bCs/>
                <w:color w:val="FFFFFF"/>
                <w:sz w:val="22"/>
                <w:szCs w:val="22"/>
              </w:rPr>
            </w:pPr>
          </w:p>
        </w:tc>
        <w:tc>
          <w:tcPr>
            <w:tcW w:w="1460" w:type="dxa"/>
            <w:vMerge/>
            <w:tcBorders>
              <w:top w:val="single" w:sz="4" w:space="0" w:color="4F81BD"/>
              <w:left w:val="nil"/>
              <w:bottom w:val="single" w:sz="4" w:space="0" w:color="4F81BD"/>
              <w:right w:val="nil"/>
            </w:tcBorders>
            <w:vAlign w:val="center"/>
            <w:hideMark/>
          </w:tcPr>
          <w:p w:rsidR="00A2574B" w:rsidRDefault="00A2574B">
            <w:pPr>
              <w:rPr>
                <w:rFonts w:ascii="Arial" w:hAnsi="Arial" w:cs="Arial"/>
                <w:b/>
                <w:bCs/>
                <w:color w:val="FFFFFF"/>
                <w:sz w:val="22"/>
                <w:szCs w:val="22"/>
              </w:rPr>
            </w:pPr>
          </w:p>
        </w:tc>
      </w:tr>
      <w:tr w:rsidR="00A2574B" w:rsidTr="00963D1D">
        <w:trPr>
          <w:trHeight w:val="340"/>
        </w:trPr>
        <w:tc>
          <w:tcPr>
            <w:tcW w:w="2142" w:type="dxa"/>
            <w:tcBorders>
              <w:top w:val="single" w:sz="4" w:space="0" w:color="4F81BD"/>
              <w:left w:val="single" w:sz="4" w:space="0" w:color="4F81BD"/>
              <w:bottom w:val="nil"/>
              <w:right w:val="nil"/>
            </w:tcBorders>
            <w:shd w:val="clear" w:color="auto" w:fill="auto"/>
            <w:noWrap/>
            <w:vAlign w:val="center"/>
            <w:hideMark/>
          </w:tcPr>
          <w:p w:rsidR="00A2574B" w:rsidRDefault="00A2574B">
            <w:pPr>
              <w:rPr>
                <w:rFonts w:ascii="Arial" w:hAnsi="Arial" w:cs="Arial"/>
                <w:b/>
                <w:bCs/>
                <w:color w:val="000000"/>
                <w:sz w:val="22"/>
                <w:szCs w:val="22"/>
              </w:rPr>
            </w:pPr>
            <w:r>
              <w:rPr>
                <w:rFonts w:ascii="Arial" w:hAnsi="Arial" w:cs="Arial"/>
                <w:b/>
                <w:bCs/>
                <w:color w:val="000000"/>
                <w:sz w:val="22"/>
                <w:szCs w:val="22"/>
              </w:rPr>
              <w:t xml:space="preserve">England </w:t>
            </w:r>
          </w:p>
        </w:tc>
        <w:tc>
          <w:tcPr>
            <w:tcW w:w="1982" w:type="dxa"/>
            <w:tcBorders>
              <w:top w:val="single" w:sz="4" w:space="0" w:color="4F81BD"/>
              <w:left w:val="nil"/>
              <w:bottom w:val="nil"/>
              <w:right w:val="nil"/>
            </w:tcBorders>
            <w:shd w:val="clear" w:color="auto" w:fill="auto"/>
            <w:noWrap/>
            <w:vAlign w:val="center"/>
            <w:hideMark/>
          </w:tcPr>
          <w:p w:rsidR="00A2574B" w:rsidRDefault="00A2574B">
            <w:pPr>
              <w:jc w:val="right"/>
              <w:rPr>
                <w:rFonts w:ascii="Arial" w:hAnsi="Arial" w:cs="Arial"/>
                <w:b/>
                <w:bCs/>
                <w:color w:val="000000"/>
                <w:sz w:val="22"/>
                <w:szCs w:val="22"/>
              </w:rPr>
            </w:pPr>
            <w:r>
              <w:rPr>
                <w:rFonts w:ascii="Arial" w:hAnsi="Arial" w:cs="Arial"/>
                <w:b/>
                <w:bCs/>
                <w:color w:val="000000"/>
                <w:sz w:val="22"/>
                <w:szCs w:val="22"/>
              </w:rPr>
              <w:t xml:space="preserve">88,953,141 </w:t>
            </w:r>
          </w:p>
        </w:tc>
        <w:tc>
          <w:tcPr>
            <w:tcW w:w="1898" w:type="dxa"/>
            <w:tcBorders>
              <w:top w:val="single" w:sz="4" w:space="0" w:color="4F81BD"/>
              <w:left w:val="nil"/>
              <w:bottom w:val="nil"/>
              <w:right w:val="nil"/>
            </w:tcBorders>
            <w:shd w:val="clear" w:color="auto" w:fill="auto"/>
            <w:noWrap/>
            <w:vAlign w:val="center"/>
            <w:hideMark/>
          </w:tcPr>
          <w:p w:rsidR="00A2574B" w:rsidRDefault="00A2574B">
            <w:pPr>
              <w:jc w:val="right"/>
              <w:rPr>
                <w:rFonts w:ascii="Arial" w:hAnsi="Arial" w:cs="Arial"/>
                <w:b/>
                <w:bCs/>
                <w:color w:val="000000"/>
                <w:sz w:val="22"/>
                <w:szCs w:val="22"/>
              </w:rPr>
            </w:pPr>
            <w:r>
              <w:rPr>
                <w:rFonts w:ascii="Arial" w:hAnsi="Arial" w:cs="Arial"/>
                <w:b/>
                <w:bCs/>
                <w:color w:val="000000"/>
                <w:sz w:val="22"/>
                <w:szCs w:val="22"/>
              </w:rPr>
              <w:t xml:space="preserve">88,824,707 </w:t>
            </w:r>
          </w:p>
        </w:tc>
        <w:tc>
          <w:tcPr>
            <w:tcW w:w="1460" w:type="dxa"/>
            <w:tcBorders>
              <w:top w:val="nil"/>
              <w:left w:val="nil"/>
              <w:bottom w:val="nil"/>
              <w:right w:val="nil"/>
            </w:tcBorders>
            <w:shd w:val="clear" w:color="auto" w:fill="auto"/>
            <w:noWrap/>
            <w:vAlign w:val="center"/>
            <w:hideMark/>
          </w:tcPr>
          <w:p w:rsidR="00A2574B" w:rsidRDefault="00A2574B">
            <w:pPr>
              <w:jc w:val="right"/>
              <w:rPr>
                <w:rFonts w:ascii="Arial" w:hAnsi="Arial" w:cs="Arial"/>
                <w:b/>
                <w:bCs/>
                <w:color w:val="000000"/>
                <w:sz w:val="22"/>
                <w:szCs w:val="22"/>
              </w:rPr>
            </w:pPr>
            <w:r>
              <w:rPr>
                <w:rFonts w:ascii="Arial" w:hAnsi="Arial" w:cs="Arial"/>
                <w:b/>
                <w:bCs/>
                <w:color w:val="FF0000"/>
                <w:sz w:val="22"/>
                <w:szCs w:val="22"/>
              </w:rPr>
              <w:t xml:space="preserve">-128,434 </w:t>
            </w:r>
          </w:p>
        </w:tc>
        <w:tc>
          <w:tcPr>
            <w:tcW w:w="1460" w:type="dxa"/>
            <w:tcBorders>
              <w:top w:val="nil"/>
              <w:left w:val="nil"/>
              <w:bottom w:val="nil"/>
              <w:right w:val="single" w:sz="4" w:space="0" w:color="auto"/>
            </w:tcBorders>
            <w:shd w:val="clear" w:color="auto" w:fill="auto"/>
            <w:noWrap/>
            <w:vAlign w:val="center"/>
            <w:hideMark/>
          </w:tcPr>
          <w:p w:rsidR="00A2574B" w:rsidRDefault="00A2574B">
            <w:pPr>
              <w:jc w:val="right"/>
              <w:rPr>
                <w:rFonts w:ascii="Arial" w:hAnsi="Arial" w:cs="Arial"/>
                <w:b/>
                <w:bCs/>
                <w:color w:val="000000"/>
                <w:sz w:val="22"/>
                <w:szCs w:val="22"/>
              </w:rPr>
            </w:pPr>
            <w:r>
              <w:rPr>
                <w:rFonts w:ascii="Arial" w:hAnsi="Arial" w:cs="Arial"/>
                <w:b/>
                <w:bCs/>
                <w:color w:val="000000"/>
                <w:sz w:val="22"/>
                <w:szCs w:val="22"/>
              </w:rPr>
              <w:t>-0.1%</w:t>
            </w:r>
          </w:p>
        </w:tc>
      </w:tr>
      <w:tr w:rsidR="00A2574B" w:rsidTr="00963D1D">
        <w:trPr>
          <w:trHeight w:val="340"/>
        </w:trPr>
        <w:tc>
          <w:tcPr>
            <w:tcW w:w="2142" w:type="dxa"/>
            <w:tcBorders>
              <w:top w:val="single" w:sz="4" w:space="0" w:color="4F81BD"/>
              <w:left w:val="single" w:sz="4" w:space="0" w:color="4F81BD"/>
              <w:bottom w:val="nil"/>
              <w:right w:val="nil"/>
            </w:tcBorders>
            <w:shd w:val="clear" w:color="auto" w:fill="auto"/>
            <w:noWrap/>
            <w:vAlign w:val="center"/>
            <w:hideMark/>
          </w:tcPr>
          <w:p w:rsidR="00A2574B" w:rsidRDefault="00A2574B">
            <w:pPr>
              <w:rPr>
                <w:rFonts w:ascii="Arial" w:hAnsi="Arial" w:cs="Arial"/>
                <w:color w:val="000000"/>
                <w:sz w:val="22"/>
                <w:szCs w:val="22"/>
              </w:rPr>
            </w:pPr>
            <w:r>
              <w:rPr>
                <w:rFonts w:ascii="Arial" w:hAnsi="Arial" w:cs="Arial"/>
                <w:color w:val="000000"/>
                <w:sz w:val="22"/>
                <w:szCs w:val="22"/>
              </w:rPr>
              <w:t>North</w:t>
            </w:r>
          </w:p>
        </w:tc>
        <w:tc>
          <w:tcPr>
            <w:tcW w:w="1982" w:type="dxa"/>
            <w:tcBorders>
              <w:top w:val="single" w:sz="4" w:space="0" w:color="4F81BD"/>
              <w:left w:val="nil"/>
              <w:bottom w:val="nil"/>
              <w:right w:val="nil"/>
            </w:tcBorders>
            <w:shd w:val="clear" w:color="auto" w:fill="auto"/>
            <w:noWrap/>
            <w:vAlign w:val="center"/>
            <w:hideMark/>
          </w:tcPr>
          <w:p w:rsidR="00A2574B" w:rsidRDefault="00A2574B">
            <w:pPr>
              <w:jc w:val="right"/>
              <w:rPr>
                <w:rFonts w:ascii="Arial" w:hAnsi="Arial" w:cs="Arial"/>
                <w:sz w:val="22"/>
                <w:szCs w:val="22"/>
              </w:rPr>
            </w:pPr>
            <w:r>
              <w:rPr>
                <w:rFonts w:ascii="Arial" w:hAnsi="Arial" w:cs="Arial"/>
                <w:sz w:val="22"/>
                <w:szCs w:val="22"/>
              </w:rPr>
              <w:t xml:space="preserve">28,070,270 </w:t>
            </w:r>
          </w:p>
        </w:tc>
        <w:tc>
          <w:tcPr>
            <w:tcW w:w="1898" w:type="dxa"/>
            <w:tcBorders>
              <w:top w:val="single" w:sz="4" w:space="0" w:color="4F81BD"/>
              <w:left w:val="nil"/>
              <w:bottom w:val="nil"/>
              <w:right w:val="nil"/>
            </w:tcBorders>
            <w:shd w:val="clear" w:color="auto" w:fill="auto"/>
            <w:noWrap/>
            <w:vAlign w:val="center"/>
            <w:hideMark/>
          </w:tcPr>
          <w:p w:rsidR="00A2574B" w:rsidRDefault="00A2574B">
            <w:pPr>
              <w:jc w:val="right"/>
              <w:rPr>
                <w:rFonts w:ascii="Arial" w:hAnsi="Arial" w:cs="Arial"/>
                <w:sz w:val="22"/>
                <w:szCs w:val="22"/>
              </w:rPr>
            </w:pPr>
            <w:r>
              <w:rPr>
                <w:rFonts w:ascii="Arial" w:hAnsi="Arial" w:cs="Arial"/>
                <w:sz w:val="22"/>
                <w:szCs w:val="22"/>
              </w:rPr>
              <w:t xml:space="preserve">27,861,965 </w:t>
            </w:r>
          </w:p>
        </w:tc>
        <w:tc>
          <w:tcPr>
            <w:tcW w:w="1460" w:type="dxa"/>
            <w:tcBorders>
              <w:top w:val="single" w:sz="4" w:space="0" w:color="4F81BD"/>
              <w:left w:val="nil"/>
              <w:bottom w:val="nil"/>
              <w:right w:val="nil"/>
            </w:tcBorders>
            <w:shd w:val="clear" w:color="auto" w:fill="auto"/>
            <w:noWrap/>
            <w:vAlign w:val="center"/>
            <w:hideMark/>
          </w:tcPr>
          <w:p w:rsidR="00A2574B" w:rsidRDefault="00A2574B">
            <w:pPr>
              <w:jc w:val="right"/>
              <w:rPr>
                <w:rFonts w:ascii="Arial" w:hAnsi="Arial" w:cs="Arial"/>
                <w:sz w:val="22"/>
                <w:szCs w:val="22"/>
              </w:rPr>
            </w:pPr>
            <w:r>
              <w:rPr>
                <w:rFonts w:ascii="Arial" w:hAnsi="Arial" w:cs="Arial"/>
                <w:color w:val="FF0000"/>
                <w:sz w:val="22"/>
                <w:szCs w:val="22"/>
              </w:rPr>
              <w:t xml:space="preserve">-208,305 </w:t>
            </w:r>
          </w:p>
        </w:tc>
        <w:tc>
          <w:tcPr>
            <w:tcW w:w="1460" w:type="dxa"/>
            <w:tcBorders>
              <w:top w:val="single" w:sz="4" w:space="0" w:color="4F81BD"/>
              <w:left w:val="nil"/>
              <w:bottom w:val="nil"/>
              <w:right w:val="single" w:sz="4" w:space="0" w:color="auto"/>
            </w:tcBorders>
            <w:shd w:val="clear" w:color="auto" w:fill="auto"/>
            <w:noWrap/>
            <w:vAlign w:val="center"/>
            <w:hideMark/>
          </w:tcPr>
          <w:p w:rsidR="00A2574B" w:rsidRDefault="00A2574B">
            <w:pPr>
              <w:jc w:val="right"/>
              <w:rPr>
                <w:rFonts w:ascii="Arial" w:hAnsi="Arial" w:cs="Arial"/>
                <w:sz w:val="22"/>
                <w:szCs w:val="22"/>
              </w:rPr>
            </w:pPr>
            <w:r>
              <w:rPr>
                <w:rFonts w:ascii="Arial" w:hAnsi="Arial" w:cs="Arial"/>
                <w:sz w:val="22"/>
                <w:szCs w:val="22"/>
              </w:rPr>
              <w:t>-0.7%</w:t>
            </w:r>
          </w:p>
        </w:tc>
      </w:tr>
      <w:tr w:rsidR="00A2574B" w:rsidTr="00963D1D">
        <w:trPr>
          <w:trHeight w:val="340"/>
        </w:trPr>
        <w:tc>
          <w:tcPr>
            <w:tcW w:w="2142" w:type="dxa"/>
            <w:tcBorders>
              <w:top w:val="single" w:sz="4" w:space="0" w:color="4F81BD"/>
              <w:left w:val="single" w:sz="4" w:space="0" w:color="4F81BD"/>
              <w:bottom w:val="nil"/>
              <w:right w:val="nil"/>
            </w:tcBorders>
            <w:shd w:val="clear" w:color="auto" w:fill="auto"/>
            <w:noWrap/>
            <w:vAlign w:val="center"/>
            <w:hideMark/>
          </w:tcPr>
          <w:p w:rsidR="00A2574B" w:rsidRDefault="00A2574B">
            <w:pPr>
              <w:rPr>
                <w:rFonts w:ascii="Arial" w:hAnsi="Arial" w:cs="Arial"/>
                <w:color w:val="000000"/>
                <w:sz w:val="22"/>
                <w:szCs w:val="22"/>
              </w:rPr>
            </w:pPr>
            <w:r>
              <w:rPr>
                <w:rFonts w:ascii="Arial" w:hAnsi="Arial" w:cs="Arial"/>
                <w:color w:val="000000"/>
                <w:sz w:val="22"/>
                <w:szCs w:val="22"/>
              </w:rPr>
              <w:t>Midlands and East</w:t>
            </w:r>
          </w:p>
        </w:tc>
        <w:tc>
          <w:tcPr>
            <w:tcW w:w="1982" w:type="dxa"/>
            <w:tcBorders>
              <w:top w:val="single" w:sz="4" w:space="0" w:color="4F81BD"/>
              <w:left w:val="nil"/>
              <w:bottom w:val="nil"/>
              <w:right w:val="nil"/>
            </w:tcBorders>
            <w:shd w:val="clear" w:color="auto" w:fill="auto"/>
            <w:noWrap/>
            <w:vAlign w:val="center"/>
            <w:hideMark/>
          </w:tcPr>
          <w:p w:rsidR="00A2574B" w:rsidRDefault="00A2574B">
            <w:pPr>
              <w:jc w:val="right"/>
              <w:rPr>
                <w:rFonts w:ascii="Arial" w:hAnsi="Arial" w:cs="Arial"/>
                <w:sz w:val="22"/>
                <w:szCs w:val="22"/>
              </w:rPr>
            </w:pPr>
            <w:r>
              <w:rPr>
                <w:rFonts w:ascii="Arial" w:hAnsi="Arial" w:cs="Arial"/>
                <w:sz w:val="22"/>
                <w:szCs w:val="22"/>
              </w:rPr>
              <w:t xml:space="preserve">26,759,269 </w:t>
            </w:r>
          </w:p>
        </w:tc>
        <w:tc>
          <w:tcPr>
            <w:tcW w:w="1898" w:type="dxa"/>
            <w:tcBorders>
              <w:top w:val="single" w:sz="4" w:space="0" w:color="4F81BD"/>
              <w:left w:val="nil"/>
              <w:bottom w:val="nil"/>
              <w:right w:val="nil"/>
            </w:tcBorders>
            <w:shd w:val="clear" w:color="auto" w:fill="auto"/>
            <w:noWrap/>
            <w:vAlign w:val="center"/>
            <w:hideMark/>
          </w:tcPr>
          <w:p w:rsidR="00A2574B" w:rsidRDefault="00A2574B">
            <w:pPr>
              <w:jc w:val="right"/>
              <w:rPr>
                <w:rFonts w:ascii="Arial" w:hAnsi="Arial" w:cs="Arial"/>
                <w:sz w:val="22"/>
                <w:szCs w:val="22"/>
              </w:rPr>
            </w:pPr>
            <w:r>
              <w:rPr>
                <w:rFonts w:ascii="Arial" w:hAnsi="Arial" w:cs="Arial"/>
                <w:sz w:val="22"/>
                <w:szCs w:val="22"/>
              </w:rPr>
              <w:t xml:space="preserve">26,874,569 </w:t>
            </w:r>
          </w:p>
        </w:tc>
        <w:tc>
          <w:tcPr>
            <w:tcW w:w="1460" w:type="dxa"/>
            <w:tcBorders>
              <w:top w:val="single" w:sz="4" w:space="0" w:color="4F81BD"/>
              <w:left w:val="nil"/>
              <w:bottom w:val="nil"/>
              <w:right w:val="nil"/>
            </w:tcBorders>
            <w:shd w:val="clear" w:color="auto" w:fill="auto"/>
            <w:noWrap/>
            <w:vAlign w:val="center"/>
            <w:hideMark/>
          </w:tcPr>
          <w:p w:rsidR="00A2574B" w:rsidRDefault="00A2574B">
            <w:pPr>
              <w:jc w:val="right"/>
              <w:rPr>
                <w:rFonts w:ascii="Arial" w:hAnsi="Arial" w:cs="Arial"/>
                <w:sz w:val="22"/>
                <w:szCs w:val="22"/>
              </w:rPr>
            </w:pPr>
            <w:r>
              <w:rPr>
                <w:rFonts w:ascii="Arial" w:hAnsi="Arial" w:cs="Arial"/>
                <w:sz w:val="22"/>
                <w:szCs w:val="22"/>
              </w:rPr>
              <w:t xml:space="preserve">115,300 </w:t>
            </w:r>
          </w:p>
        </w:tc>
        <w:tc>
          <w:tcPr>
            <w:tcW w:w="1460" w:type="dxa"/>
            <w:tcBorders>
              <w:top w:val="single" w:sz="4" w:space="0" w:color="4F81BD"/>
              <w:left w:val="nil"/>
              <w:bottom w:val="nil"/>
              <w:right w:val="single" w:sz="4" w:space="0" w:color="auto"/>
            </w:tcBorders>
            <w:shd w:val="clear" w:color="auto" w:fill="auto"/>
            <w:noWrap/>
            <w:vAlign w:val="center"/>
            <w:hideMark/>
          </w:tcPr>
          <w:p w:rsidR="00A2574B" w:rsidRDefault="00A2574B">
            <w:pPr>
              <w:jc w:val="right"/>
              <w:rPr>
                <w:rFonts w:ascii="Arial" w:hAnsi="Arial" w:cs="Arial"/>
                <w:sz w:val="22"/>
                <w:szCs w:val="22"/>
              </w:rPr>
            </w:pPr>
            <w:r>
              <w:rPr>
                <w:rFonts w:ascii="Arial" w:hAnsi="Arial" w:cs="Arial"/>
                <w:sz w:val="22"/>
                <w:szCs w:val="22"/>
              </w:rPr>
              <w:t>0.4%</w:t>
            </w:r>
          </w:p>
        </w:tc>
      </w:tr>
      <w:tr w:rsidR="00A2574B" w:rsidTr="00963D1D">
        <w:trPr>
          <w:trHeight w:val="340"/>
        </w:trPr>
        <w:tc>
          <w:tcPr>
            <w:tcW w:w="2142" w:type="dxa"/>
            <w:tcBorders>
              <w:top w:val="single" w:sz="4" w:space="0" w:color="4F81BD"/>
              <w:left w:val="single" w:sz="4" w:space="0" w:color="4F81BD"/>
              <w:bottom w:val="nil"/>
              <w:right w:val="nil"/>
            </w:tcBorders>
            <w:shd w:val="clear" w:color="auto" w:fill="auto"/>
            <w:noWrap/>
            <w:vAlign w:val="center"/>
            <w:hideMark/>
          </w:tcPr>
          <w:p w:rsidR="00A2574B" w:rsidRDefault="00A2574B">
            <w:pPr>
              <w:rPr>
                <w:rFonts w:ascii="Arial" w:hAnsi="Arial" w:cs="Arial"/>
                <w:color w:val="000000"/>
                <w:sz w:val="22"/>
                <w:szCs w:val="22"/>
              </w:rPr>
            </w:pPr>
            <w:r>
              <w:rPr>
                <w:rFonts w:ascii="Arial" w:hAnsi="Arial" w:cs="Arial"/>
                <w:color w:val="000000"/>
                <w:sz w:val="22"/>
                <w:szCs w:val="22"/>
              </w:rPr>
              <w:t>London</w:t>
            </w:r>
          </w:p>
        </w:tc>
        <w:tc>
          <w:tcPr>
            <w:tcW w:w="1982" w:type="dxa"/>
            <w:tcBorders>
              <w:top w:val="single" w:sz="4" w:space="0" w:color="4F81BD"/>
              <w:left w:val="nil"/>
              <w:bottom w:val="nil"/>
              <w:right w:val="nil"/>
            </w:tcBorders>
            <w:shd w:val="clear" w:color="auto" w:fill="auto"/>
            <w:noWrap/>
            <w:vAlign w:val="center"/>
            <w:hideMark/>
          </w:tcPr>
          <w:p w:rsidR="00A2574B" w:rsidRDefault="00A2574B">
            <w:pPr>
              <w:jc w:val="right"/>
              <w:rPr>
                <w:rFonts w:ascii="Arial" w:hAnsi="Arial" w:cs="Arial"/>
                <w:sz w:val="22"/>
                <w:szCs w:val="22"/>
              </w:rPr>
            </w:pPr>
            <w:r>
              <w:rPr>
                <w:rFonts w:ascii="Arial" w:hAnsi="Arial" w:cs="Arial"/>
                <w:sz w:val="22"/>
                <w:szCs w:val="22"/>
              </w:rPr>
              <w:t xml:space="preserve">12,649,666 </w:t>
            </w:r>
          </w:p>
        </w:tc>
        <w:tc>
          <w:tcPr>
            <w:tcW w:w="1898" w:type="dxa"/>
            <w:tcBorders>
              <w:top w:val="single" w:sz="4" w:space="0" w:color="4F81BD"/>
              <w:left w:val="nil"/>
              <w:bottom w:val="nil"/>
              <w:right w:val="nil"/>
            </w:tcBorders>
            <w:shd w:val="clear" w:color="auto" w:fill="auto"/>
            <w:noWrap/>
            <w:vAlign w:val="center"/>
            <w:hideMark/>
          </w:tcPr>
          <w:p w:rsidR="00A2574B" w:rsidRDefault="00A2574B">
            <w:pPr>
              <w:jc w:val="right"/>
              <w:rPr>
                <w:rFonts w:ascii="Arial" w:hAnsi="Arial" w:cs="Arial"/>
                <w:sz w:val="22"/>
                <w:szCs w:val="22"/>
              </w:rPr>
            </w:pPr>
            <w:r>
              <w:rPr>
                <w:rFonts w:ascii="Arial" w:hAnsi="Arial" w:cs="Arial"/>
                <w:sz w:val="22"/>
                <w:szCs w:val="22"/>
              </w:rPr>
              <w:t xml:space="preserve">12,573,840 </w:t>
            </w:r>
          </w:p>
        </w:tc>
        <w:tc>
          <w:tcPr>
            <w:tcW w:w="1460" w:type="dxa"/>
            <w:tcBorders>
              <w:top w:val="single" w:sz="4" w:space="0" w:color="4F81BD"/>
              <w:left w:val="nil"/>
              <w:bottom w:val="nil"/>
              <w:right w:val="nil"/>
            </w:tcBorders>
            <w:shd w:val="clear" w:color="auto" w:fill="auto"/>
            <w:noWrap/>
            <w:vAlign w:val="center"/>
            <w:hideMark/>
          </w:tcPr>
          <w:p w:rsidR="00A2574B" w:rsidRDefault="00A2574B">
            <w:pPr>
              <w:jc w:val="right"/>
              <w:rPr>
                <w:rFonts w:ascii="Arial" w:hAnsi="Arial" w:cs="Arial"/>
                <w:sz w:val="22"/>
                <w:szCs w:val="22"/>
              </w:rPr>
            </w:pPr>
            <w:r>
              <w:rPr>
                <w:rFonts w:ascii="Arial" w:hAnsi="Arial" w:cs="Arial"/>
                <w:color w:val="FF0000"/>
                <w:sz w:val="22"/>
                <w:szCs w:val="22"/>
              </w:rPr>
              <w:t xml:space="preserve">-75,826 </w:t>
            </w:r>
          </w:p>
        </w:tc>
        <w:tc>
          <w:tcPr>
            <w:tcW w:w="1460" w:type="dxa"/>
            <w:tcBorders>
              <w:top w:val="single" w:sz="4" w:space="0" w:color="4F81BD"/>
              <w:left w:val="nil"/>
              <w:bottom w:val="nil"/>
              <w:right w:val="single" w:sz="4" w:space="0" w:color="auto"/>
            </w:tcBorders>
            <w:shd w:val="clear" w:color="auto" w:fill="auto"/>
            <w:noWrap/>
            <w:vAlign w:val="center"/>
            <w:hideMark/>
          </w:tcPr>
          <w:p w:rsidR="00A2574B" w:rsidRDefault="00A2574B">
            <w:pPr>
              <w:jc w:val="right"/>
              <w:rPr>
                <w:rFonts w:ascii="Arial" w:hAnsi="Arial" w:cs="Arial"/>
                <w:sz w:val="22"/>
                <w:szCs w:val="22"/>
              </w:rPr>
            </w:pPr>
            <w:r>
              <w:rPr>
                <w:rFonts w:ascii="Arial" w:hAnsi="Arial" w:cs="Arial"/>
                <w:sz w:val="22"/>
                <w:szCs w:val="22"/>
              </w:rPr>
              <w:t>-0.6%</w:t>
            </w:r>
          </w:p>
        </w:tc>
      </w:tr>
      <w:tr w:rsidR="00A2574B" w:rsidTr="00963D1D">
        <w:trPr>
          <w:trHeight w:val="340"/>
        </w:trPr>
        <w:tc>
          <w:tcPr>
            <w:tcW w:w="2142" w:type="dxa"/>
            <w:tcBorders>
              <w:top w:val="single" w:sz="4" w:space="0" w:color="4F81BD"/>
              <w:left w:val="single" w:sz="4" w:space="0" w:color="4F81BD"/>
              <w:bottom w:val="single" w:sz="4" w:space="0" w:color="4F81BD"/>
              <w:right w:val="nil"/>
            </w:tcBorders>
            <w:shd w:val="clear" w:color="auto" w:fill="auto"/>
            <w:noWrap/>
            <w:vAlign w:val="center"/>
            <w:hideMark/>
          </w:tcPr>
          <w:p w:rsidR="00A2574B" w:rsidRDefault="00A2574B">
            <w:pPr>
              <w:rPr>
                <w:rFonts w:ascii="Arial" w:hAnsi="Arial" w:cs="Arial"/>
                <w:color w:val="000000"/>
                <w:sz w:val="22"/>
                <w:szCs w:val="22"/>
              </w:rPr>
            </w:pPr>
            <w:r>
              <w:rPr>
                <w:rFonts w:ascii="Arial" w:hAnsi="Arial" w:cs="Arial"/>
                <w:color w:val="000000"/>
                <w:sz w:val="22"/>
                <w:szCs w:val="22"/>
              </w:rPr>
              <w:t>South</w:t>
            </w:r>
          </w:p>
        </w:tc>
        <w:tc>
          <w:tcPr>
            <w:tcW w:w="1982" w:type="dxa"/>
            <w:tcBorders>
              <w:top w:val="single" w:sz="4" w:space="0" w:color="4F81BD"/>
              <w:left w:val="nil"/>
              <w:bottom w:val="single" w:sz="4" w:space="0" w:color="4F81BD"/>
              <w:right w:val="nil"/>
            </w:tcBorders>
            <w:shd w:val="clear" w:color="auto" w:fill="auto"/>
            <w:noWrap/>
            <w:vAlign w:val="center"/>
            <w:hideMark/>
          </w:tcPr>
          <w:p w:rsidR="00A2574B" w:rsidRDefault="00A2574B">
            <w:pPr>
              <w:jc w:val="right"/>
              <w:rPr>
                <w:rFonts w:ascii="Arial" w:hAnsi="Arial" w:cs="Arial"/>
                <w:sz w:val="22"/>
                <w:szCs w:val="22"/>
              </w:rPr>
            </w:pPr>
            <w:r>
              <w:rPr>
                <w:rFonts w:ascii="Arial" w:hAnsi="Arial" w:cs="Arial"/>
                <w:sz w:val="22"/>
                <w:szCs w:val="22"/>
              </w:rPr>
              <w:t xml:space="preserve">21,473,936 </w:t>
            </w:r>
          </w:p>
        </w:tc>
        <w:tc>
          <w:tcPr>
            <w:tcW w:w="1898" w:type="dxa"/>
            <w:tcBorders>
              <w:top w:val="single" w:sz="4" w:space="0" w:color="4F81BD"/>
              <w:left w:val="nil"/>
              <w:bottom w:val="single" w:sz="4" w:space="0" w:color="4F81BD"/>
              <w:right w:val="nil"/>
            </w:tcBorders>
            <w:shd w:val="clear" w:color="auto" w:fill="auto"/>
            <w:noWrap/>
            <w:vAlign w:val="center"/>
            <w:hideMark/>
          </w:tcPr>
          <w:p w:rsidR="00A2574B" w:rsidRDefault="00A2574B">
            <w:pPr>
              <w:jc w:val="right"/>
              <w:rPr>
                <w:rFonts w:ascii="Arial" w:hAnsi="Arial" w:cs="Arial"/>
                <w:sz w:val="22"/>
                <w:szCs w:val="22"/>
              </w:rPr>
            </w:pPr>
            <w:r>
              <w:rPr>
                <w:rFonts w:ascii="Arial" w:hAnsi="Arial" w:cs="Arial"/>
                <w:sz w:val="22"/>
                <w:szCs w:val="22"/>
              </w:rPr>
              <w:t xml:space="preserve">21,514,333 </w:t>
            </w:r>
          </w:p>
        </w:tc>
        <w:tc>
          <w:tcPr>
            <w:tcW w:w="1460" w:type="dxa"/>
            <w:tcBorders>
              <w:top w:val="single" w:sz="4" w:space="0" w:color="4F81BD"/>
              <w:left w:val="nil"/>
              <w:bottom w:val="single" w:sz="4" w:space="0" w:color="4F81BD"/>
              <w:right w:val="nil"/>
            </w:tcBorders>
            <w:shd w:val="clear" w:color="auto" w:fill="auto"/>
            <w:noWrap/>
            <w:vAlign w:val="center"/>
            <w:hideMark/>
          </w:tcPr>
          <w:p w:rsidR="00A2574B" w:rsidRDefault="00A2574B">
            <w:pPr>
              <w:jc w:val="right"/>
              <w:rPr>
                <w:rFonts w:ascii="Arial" w:hAnsi="Arial" w:cs="Arial"/>
                <w:sz w:val="22"/>
                <w:szCs w:val="22"/>
              </w:rPr>
            </w:pPr>
            <w:r>
              <w:rPr>
                <w:rFonts w:ascii="Arial" w:hAnsi="Arial" w:cs="Arial"/>
                <w:sz w:val="22"/>
                <w:szCs w:val="22"/>
              </w:rPr>
              <w:t xml:space="preserve">40,397 </w:t>
            </w:r>
          </w:p>
        </w:tc>
        <w:tc>
          <w:tcPr>
            <w:tcW w:w="1460" w:type="dxa"/>
            <w:tcBorders>
              <w:top w:val="single" w:sz="4" w:space="0" w:color="4F81BD"/>
              <w:left w:val="nil"/>
              <w:bottom w:val="single" w:sz="4" w:space="0" w:color="4F81BD"/>
              <w:right w:val="single" w:sz="4" w:space="0" w:color="auto"/>
            </w:tcBorders>
            <w:shd w:val="clear" w:color="auto" w:fill="auto"/>
            <w:noWrap/>
            <w:vAlign w:val="center"/>
            <w:hideMark/>
          </w:tcPr>
          <w:p w:rsidR="00A2574B" w:rsidRDefault="00A2574B">
            <w:pPr>
              <w:jc w:val="right"/>
              <w:rPr>
                <w:rFonts w:ascii="Arial" w:hAnsi="Arial" w:cs="Arial"/>
                <w:sz w:val="22"/>
                <w:szCs w:val="22"/>
              </w:rPr>
            </w:pPr>
            <w:r>
              <w:rPr>
                <w:rFonts w:ascii="Arial" w:hAnsi="Arial" w:cs="Arial"/>
                <w:sz w:val="22"/>
                <w:szCs w:val="22"/>
              </w:rPr>
              <w:t>0.2%</w:t>
            </w:r>
          </w:p>
        </w:tc>
      </w:tr>
    </w:tbl>
    <w:p w:rsidR="009B1E9F" w:rsidRPr="00A10407" w:rsidRDefault="009B1E9F" w:rsidP="009B1E9F">
      <w:pPr>
        <w:rPr>
          <w:rFonts w:ascii="Arial" w:hAnsi="Arial" w:cs="Arial"/>
          <w:i/>
        </w:rPr>
      </w:pPr>
    </w:p>
    <w:p w:rsidR="009B1E9F" w:rsidRPr="00A10407" w:rsidRDefault="009B1E9F" w:rsidP="009B1E9F">
      <w:pPr>
        <w:autoSpaceDE w:val="0"/>
        <w:autoSpaceDN w:val="0"/>
        <w:adjustRightInd w:val="0"/>
        <w:jc w:val="both"/>
        <w:rPr>
          <w:rFonts w:ascii="Arial" w:hAnsi="Arial" w:cs="Arial"/>
          <w:sz w:val="22"/>
        </w:rPr>
      </w:pPr>
      <w:r>
        <w:rPr>
          <w:rFonts w:ascii="Arial" w:hAnsi="Arial" w:cs="Arial"/>
          <w:sz w:val="22"/>
        </w:rPr>
        <w:t>Compared to the previous year, a</w:t>
      </w:r>
      <w:r w:rsidRPr="00A10407">
        <w:rPr>
          <w:rFonts w:ascii="Arial" w:hAnsi="Arial" w:cs="Arial"/>
          <w:sz w:val="22"/>
        </w:rPr>
        <w:t xml:space="preserve">t a national level, the total UDAs commissioned by </w:t>
      </w:r>
      <w:r w:rsidR="00A2574B">
        <w:rPr>
          <w:rFonts w:ascii="Arial" w:hAnsi="Arial" w:cs="Arial"/>
          <w:sz w:val="22"/>
        </w:rPr>
        <w:t>December</w:t>
      </w:r>
      <w:r>
        <w:rPr>
          <w:rFonts w:ascii="Arial" w:hAnsi="Arial" w:cs="Arial"/>
          <w:sz w:val="22"/>
        </w:rPr>
        <w:t xml:space="preserve"> 2015</w:t>
      </w:r>
      <w:r w:rsidRPr="00A10407">
        <w:rPr>
          <w:rFonts w:ascii="Arial" w:hAnsi="Arial" w:cs="Arial"/>
          <w:sz w:val="22"/>
        </w:rPr>
        <w:t xml:space="preserve"> </w:t>
      </w:r>
      <w:r w:rsidR="00337AC6">
        <w:rPr>
          <w:rFonts w:ascii="Arial" w:hAnsi="Arial" w:cs="Arial"/>
          <w:sz w:val="22"/>
        </w:rPr>
        <w:t xml:space="preserve">(to be delivered by December 2016) </w:t>
      </w:r>
      <w:r w:rsidRPr="00A10407">
        <w:rPr>
          <w:rFonts w:ascii="Arial" w:hAnsi="Arial" w:cs="Arial"/>
          <w:sz w:val="22"/>
        </w:rPr>
        <w:t xml:space="preserve">is </w:t>
      </w:r>
      <w:r>
        <w:rPr>
          <w:rFonts w:ascii="Arial" w:hAnsi="Arial" w:cs="Arial"/>
          <w:sz w:val="22"/>
        </w:rPr>
        <w:t>higher</w:t>
      </w:r>
      <w:r w:rsidRPr="00A10407">
        <w:rPr>
          <w:rFonts w:ascii="Arial" w:hAnsi="Arial" w:cs="Arial"/>
          <w:sz w:val="22"/>
        </w:rPr>
        <w:t xml:space="preserve"> (</w:t>
      </w:r>
      <w:r w:rsidR="00963D1D">
        <w:rPr>
          <w:rFonts w:ascii="Arial" w:hAnsi="Arial" w:cs="Arial"/>
          <w:sz w:val="22"/>
          <w:szCs w:val="22"/>
        </w:rPr>
        <w:t>by 4</w:t>
      </w:r>
      <w:r w:rsidR="00337AC6">
        <w:rPr>
          <w:rFonts w:ascii="Arial" w:hAnsi="Arial" w:cs="Arial"/>
          <w:sz w:val="22"/>
          <w:szCs w:val="22"/>
        </w:rPr>
        <w:t>1</w:t>
      </w:r>
      <w:r>
        <w:rPr>
          <w:rFonts w:ascii="Arial" w:hAnsi="Arial" w:cs="Arial"/>
          <w:sz w:val="22"/>
          <w:szCs w:val="22"/>
        </w:rPr>
        <w:t>,000</w:t>
      </w:r>
      <w:r w:rsidRPr="00A10407">
        <w:rPr>
          <w:rFonts w:ascii="Arial" w:hAnsi="Arial" w:cs="Arial"/>
          <w:sz w:val="22"/>
        </w:rPr>
        <w:t xml:space="preserve">) than in </w:t>
      </w:r>
      <w:r w:rsidR="00A2574B">
        <w:rPr>
          <w:rFonts w:ascii="Arial" w:hAnsi="Arial" w:cs="Arial"/>
          <w:sz w:val="22"/>
        </w:rPr>
        <w:t>December</w:t>
      </w:r>
      <w:r w:rsidR="007A13F4">
        <w:rPr>
          <w:rFonts w:ascii="Arial" w:hAnsi="Arial" w:cs="Arial"/>
          <w:sz w:val="22"/>
        </w:rPr>
        <w:t xml:space="preserve"> 2014</w:t>
      </w:r>
      <w:r w:rsidR="00337AC6">
        <w:rPr>
          <w:rFonts w:ascii="Arial" w:hAnsi="Arial" w:cs="Arial"/>
          <w:sz w:val="22"/>
        </w:rPr>
        <w:t>, to be delivered by December 2015</w:t>
      </w:r>
      <w:r>
        <w:rPr>
          <w:rFonts w:ascii="Arial" w:hAnsi="Arial" w:cs="Arial"/>
          <w:sz w:val="22"/>
        </w:rPr>
        <w:t xml:space="preserve"> (0.</w:t>
      </w:r>
      <w:r w:rsidR="00963D1D">
        <w:rPr>
          <w:rFonts w:ascii="Arial" w:hAnsi="Arial" w:cs="Arial"/>
          <w:sz w:val="22"/>
        </w:rPr>
        <w:t>05</w:t>
      </w:r>
      <w:r w:rsidRPr="00A10407">
        <w:rPr>
          <w:rFonts w:ascii="Arial" w:hAnsi="Arial" w:cs="Arial"/>
          <w:sz w:val="22"/>
        </w:rPr>
        <w:t xml:space="preserve">% </w:t>
      </w:r>
      <w:r w:rsidR="007A13F4">
        <w:rPr>
          <w:rFonts w:ascii="Arial" w:hAnsi="Arial" w:cs="Arial"/>
          <w:sz w:val="22"/>
        </w:rPr>
        <w:t>in</w:t>
      </w:r>
      <w:r w:rsidRPr="00A10407">
        <w:rPr>
          <w:rFonts w:ascii="Arial" w:hAnsi="Arial" w:cs="Arial"/>
          <w:sz w:val="22"/>
        </w:rPr>
        <w:t>crease).</w:t>
      </w:r>
    </w:p>
    <w:p w:rsidR="009B1E9F" w:rsidRPr="00A10407" w:rsidRDefault="009B1E9F" w:rsidP="009B1E9F">
      <w:pPr>
        <w:autoSpaceDE w:val="0"/>
        <w:autoSpaceDN w:val="0"/>
        <w:adjustRightInd w:val="0"/>
        <w:jc w:val="both"/>
        <w:rPr>
          <w:rFonts w:ascii="Arial" w:hAnsi="Arial" w:cs="Arial"/>
          <w:sz w:val="22"/>
        </w:rPr>
      </w:pPr>
    </w:p>
    <w:p w:rsidR="009B1E9F" w:rsidRPr="00A10407" w:rsidRDefault="009B1E9F" w:rsidP="009B1E9F">
      <w:pPr>
        <w:autoSpaceDE w:val="0"/>
        <w:autoSpaceDN w:val="0"/>
        <w:adjustRightInd w:val="0"/>
        <w:jc w:val="both"/>
        <w:rPr>
          <w:rFonts w:ascii="Arial" w:hAnsi="Arial" w:cs="Arial"/>
          <w:color w:val="000000"/>
          <w:sz w:val="22"/>
        </w:rPr>
      </w:pPr>
      <w:r w:rsidRPr="00A10407">
        <w:rPr>
          <w:rFonts w:ascii="Arial" w:hAnsi="Arial" w:cs="Arial"/>
          <w:color w:val="000000"/>
          <w:sz w:val="22"/>
        </w:rPr>
        <w:t xml:space="preserve">At </w:t>
      </w:r>
      <w:r>
        <w:rPr>
          <w:rFonts w:ascii="Arial" w:hAnsi="Arial" w:cs="Arial"/>
          <w:color w:val="000000"/>
          <w:sz w:val="22"/>
        </w:rPr>
        <w:t>commissioning region</w:t>
      </w:r>
      <w:r w:rsidRPr="00A10407">
        <w:rPr>
          <w:rFonts w:ascii="Arial" w:hAnsi="Arial" w:cs="Arial"/>
          <w:color w:val="000000"/>
          <w:sz w:val="22"/>
        </w:rPr>
        <w:t xml:space="preserve"> level, the largest annual decrease </w:t>
      </w:r>
      <w:r>
        <w:rPr>
          <w:rFonts w:ascii="Arial" w:hAnsi="Arial" w:cs="Arial"/>
          <w:color w:val="000000"/>
          <w:sz w:val="22"/>
        </w:rPr>
        <w:t>was</w:t>
      </w:r>
      <w:r w:rsidRPr="00A10407">
        <w:rPr>
          <w:rFonts w:ascii="Arial" w:hAnsi="Arial" w:cs="Arial"/>
          <w:color w:val="000000"/>
          <w:sz w:val="22"/>
        </w:rPr>
        <w:t xml:space="preserve"> in </w:t>
      </w:r>
      <w:r>
        <w:rPr>
          <w:rFonts w:ascii="Arial" w:hAnsi="Arial" w:cs="Arial"/>
          <w:color w:val="000000"/>
          <w:sz w:val="22"/>
        </w:rPr>
        <w:t>the South region</w:t>
      </w:r>
      <w:r w:rsidRPr="00A10407">
        <w:rPr>
          <w:rFonts w:ascii="Arial" w:hAnsi="Arial" w:cs="Arial"/>
          <w:color w:val="000000"/>
          <w:sz w:val="22"/>
        </w:rPr>
        <w:t xml:space="preserve"> with </w:t>
      </w:r>
      <w:r w:rsidR="00963D1D">
        <w:rPr>
          <w:rFonts w:ascii="Arial" w:hAnsi="Arial" w:cs="Arial"/>
          <w:color w:val="000000"/>
          <w:sz w:val="22"/>
        </w:rPr>
        <w:t>200</w:t>
      </w:r>
      <w:r>
        <w:rPr>
          <w:rFonts w:ascii="Arial" w:hAnsi="Arial" w:cs="Arial"/>
          <w:color w:val="000000"/>
          <w:sz w:val="22"/>
        </w:rPr>
        <w:t>,000</w:t>
      </w:r>
      <w:r w:rsidRPr="00A10407">
        <w:rPr>
          <w:rFonts w:ascii="Arial" w:hAnsi="Arial" w:cs="Arial"/>
          <w:color w:val="000000"/>
          <w:sz w:val="22"/>
        </w:rPr>
        <w:t xml:space="preserve"> </w:t>
      </w:r>
      <w:r>
        <w:rPr>
          <w:rFonts w:ascii="Arial" w:hAnsi="Arial" w:cs="Arial"/>
          <w:color w:val="000000"/>
          <w:sz w:val="22"/>
        </w:rPr>
        <w:t>fewer</w:t>
      </w:r>
      <w:r w:rsidRPr="00A10407">
        <w:rPr>
          <w:rFonts w:ascii="Arial" w:hAnsi="Arial" w:cs="Arial"/>
          <w:color w:val="000000"/>
          <w:sz w:val="22"/>
        </w:rPr>
        <w:t xml:space="preserve"> UDAs commissioned (-</w:t>
      </w:r>
      <w:r w:rsidR="00963D1D">
        <w:rPr>
          <w:rFonts w:ascii="Arial" w:hAnsi="Arial" w:cs="Arial"/>
          <w:color w:val="000000"/>
          <w:sz w:val="22"/>
        </w:rPr>
        <w:t>0.9</w:t>
      </w:r>
      <w:r w:rsidRPr="00A10407">
        <w:rPr>
          <w:rFonts w:ascii="Arial" w:hAnsi="Arial" w:cs="Arial"/>
          <w:color w:val="000000"/>
          <w:sz w:val="22"/>
        </w:rPr>
        <w:t xml:space="preserve">%) compared to </w:t>
      </w:r>
      <w:r w:rsidR="00A2574B">
        <w:rPr>
          <w:rFonts w:ascii="Arial" w:hAnsi="Arial" w:cs="Arial"/>
          <w:sz w:val="22"/>
        </w:rPr>
        <w:t>December</w:t>
      </w:r>
      <w:r w:rsidR="007A13F4">
        <w:rPr>
          <w:rFonts w:ascii="Arial" w:hAnsi="Arial" w:cs="Arial"/>
          <w:sz w:val="22"/>
        </w:rPr>
        <w:t xml:space="preserve"> </w:t>
      </w:r>
      <w:r>
        <w:rPr>
          <w:rFonts w:ascii="Arial" w:hAnsi="Arial" w:cs="Arial"/>
          <w:color w:val="000000"/>
          <w:sz w:val="22"/>
        </w:rPr>
        <w:t>2014</w:t>
      </w:r>
      <w:r w:rsidR="00337AC6">
        <w:rPr>
          <w:rFonts w:ascii="Arial" w:hAnsi="Arial" w:cs="Arial"/>
          <w:color w:val="000000"/>
          <w:sz w:val="22"/>
        </w:rPr>
        <w:t xml:space="preserve"> (see Table 2 below)</w:t>
      </w:r>
      <w:r w:rsidRPr="00A10407">
        <w:rPr>
          <w:rFonts w:ascii="Arial" w:hAnsi="Arial" w:cs="Arial"/>
          <w:color w:val="000000"/>
          <w:sz w:val="22"/>
        </w:rPr>
        <w:t xml:space="preserve">. </w:t>
      </w:r>
      <w:r w:rsidR="007A13F4">
        <w:rPr>
          <w:rFonts w:ascii="Arial" w:hAnsi="Arial" w:cs="Arial"/>
          <w:color w:val="000000"/>
          <w:sz w:val="22"/>
        </w:rPr>
        <w:t>Midlands and East</w:t>
      </w:r>
      <w:r w:rsidRPr="00A10407">
        <w:rPr>
          <w:rFonts w:ascii="Arial" w:hAnsi="Arial" w:cs="Arial"/>
          <w:color w:val="000000"/>
          <w:sz w:val="22"/>
        </w:rPr>
        <w:t xml:space="preserve"> </w:t>
      </w:r>
      <w:r>
        <w:rPr>
          <w:rFonts w:ascii="Arial" w:hAnsi="Arial" w:cs="Arial"/>
          <w:color w:val="000000"/>
          <w:sz w:val="22"/>
        </w:rPr>
        <w:t xml:space="preserve">region </w:t>
      </w:r>
      <w:r w:rsidR="00337AC6">
        <w:rPr>
          <w:rFonts w:ascii="Arial" w:hAnsi="Arial" w:cs="Arial"/>
          <w:color w:val="000000"/>
          <w:sz w:val="22"/>
        </w:rPr>
        <w:t>was the only commissioning region that saw an increase over the period</w:t>
      </w:r>
      <w:r>
        <w:rPr>
          <w:rFonts w:ascii="Arial" w:hAnsi="Arial" w:cs="Arial"/>
          <w:color w:val="000000"/>
          <w:sz w:val="22"/>
        </w:rPr>
        <w:t xml:space="preserve"> (</w:t>
      </w:r>
      <w:r w:rsidR="00337AC6">
        <w:rPr>
          <w:rFonts w:ascii="Arial" w:hAnsi="Arial" w:cs="Arial"/>
          <w:color w:val="000000"/>
          <w:sz w:val="22"/>
        </w:rPr>
        <w:t xml:space="preserve">rising by </w:t>
      </w:r>
      <w:r w:rsidR="00963D1D">
        <w:rPr>
          <w:rFonts w:ascii="Arial" w:hAnsi="Arial" w:cs="Arial"/>
          <w:color w:val="000000"/>
          <w:sz w:val="22"/>
        </w:rPr>
        <w:t>1.6</w:t>
      </w:r>
      <w:r>
        <w:rPr>
          <w:rFonts w:ascii="Arial" w:hAnsi="Arial" w:cs="Arial"/>
          <w:color w:val="000000"/>
          <w:sz w:val="22"/>
        </w:rPr>
        <w:t xml:space="preserve">%) </w:t>
      </w:r>
      <w:r w:rsidRPr="00A10407">
        <w:rPr>
          <w:rFonts w:ascii="Arial" w:hAnsi="Arial" w:cs="Arial"/>
          <w:color w:val="000000"/>
          <w:sz w:val="22"/>
        </w:rPr>
        <w:t>in UDAs commissioned compared to the previous year</w:t>
      </w:r>
      <w:r>
        <w:rPr>
          <w:rFonts w:ascii="Arial" w:hAnsi="Arial" w:cs="Arial"/>
          <w:color w:val="000000"/>
          <w:sz w:val="22"/>
        </w:rPr>
        <w:t>.</w:t>
      </w:r>
    </w:p>
    <w:p w:rsidR="009B1E9F" w:rsidRDefault="009B1E9F" w:rsidP="009B1E9F">
      <w:pPr>
        <w:rPr>
          <w:rFonts w:ascii="Arial" w:hAnsi="Arial" w:cs="Arial"/>
          <w:i/>
        </w:rPr>
      </w:pPr>
    </w:p>
    <w:p w:rsidR="007A13F4" w:rsidRDefault="007A13F4">
      <w:pPr>
        <w:rPr>
          <w:rFonts w:ascii="Arial" w:hAnsi="Arial" w:cs="Arial"/>
          <w:i/>
          <w:sz w:val="22"/>
          <w:szCs w:val="22"/>
        </w:rPr>
      </w:pPr>
      <w:r>
        <w:rPr>
          <w:rFonts w:ascii="Arial" w:hAnsi="Arial" w:cs="Arial"/>
          <w:i/>
          <w:sz w:val="22"/>
          <w:szCs w:val="22"/>
        </w:rPr>
        <w:br w:type="page"/>
      </w:r>
    </w:p>
    <w:p w:rsidR="009B1E9F" w:rsidRDefault="009B1E9F" w:rsidP="009B1E9F">
      <w:pPr>
        <w:rPr>
          <w:rFonts w:ascii="Arial" w:hAnsi="Arial" w:cs="Arial"/>
          <w:i/>
          <w:sz w:val="20"/>
          <w:szCs w:val="22"/>
        </w:rPr>
      </w:pPr>
      <w:r w:rsidRPr="00FF5389">
        <w:rPr>
          <w:rFonts w:ascii="Arial" w:hAnsi="Arial" w:cs="Arial"/>
          <w:i/>
          <w:sz w:val="20"/>
          <w:szCs w:val="22"/>
        </w:rPr>
        <w:lastRenderedPageBreak/>
        <w:t xml:space="preserve">Table 2: Units of Dental Activity Commissioned by </w:t>
      </w:r>
      <w:r w:rsidRPr="00FF5389">
        <w:rPr>
          <w:rFonts w:ascii="Arial" w:hAnsi="Arial" w:cs="Arial"/>
          <w:b/>
          <w:i/>
          <w:sz w:val="20"/>
          <w:szCs w:val="22"/>
          <w:u w:val="single"/>
        </w:rPr>
        <w:t xml:space="preserve">Annual </w:t>
      </w:r>
      <w:r w:rsidRPr="00FF5389">
        <w:rPr>
          <w:rFonts w:ascii="Arial" w:hAnsi="Arial" w:cs="Arial"/>
          <w:i/>
          <w:sz w:val="20"/>
          <w:szCs w:val="22"/>
        </w:rPr>
        <w:t xml:space="preserve">Change counts and Percentage </w:t>
      </w:r>
    </w:p>
    <w:p w:rsidR="00FF5389" w:rsidRPr="00FF5389" w:rsidRDefault="00FF5389" w:rsidP="009B1E9F">
      <w:pPr>
        <w:rPr>
          <w:rFonts w:ascii="Arial" w:hAnsi="Arial" w:cs="Arial"/>
          <w:sz w:val="22"/>
        </w:rPr>
      </w:pPr>
      <w:r w:rsidRPr="00FF5389">
        <w:rPr>
          <w:rFonts w:ascii="Arial" w:hAnsi="Arial" w:cs="Arial"/>
          <w:sz w:val="20"/>
          <w:szCs w:val="22"/>
        </w:rPr>
        <w:t>England, commissioning regions</w:t>
      </w:r>
    </w:p>
    <w:tbl>
      <w:tblPr>
        <w:tblW w:w="8947" w:type="dxa"/>
        <w:tblInd w:w="108" w:type="dxa"/>
        <w:tblLook w:val="04A0" w:firstRow="1" w:lastRow="0" w:firstColumn="1" w:lastColumn="0" w:noHBand="0" w:noVBand="1"/>
      </w:tblPr>
      <w:tblGrid>
        <w:gridCol w:w="2147"/>
        <w:gridCol w:w="1940"/>
        <w:gridCol w:w="1940"/>
        <w:gridCol w:w="1460"/>
        <w:gridCol w:w="1460"/>
      </w:tblGrid>
      <w:tr w:rsidR="009B1E9F" w:rsidTr="00963D1D">
        <w:trPr>
          <w:trHeight w:val="300"/>
        </w:trPr>
        <w:tc>
          <w:tcPr>
            <w:tcW w:w="2147" w:type="dxa"/>
            <w:tcBorders>
              <w:top w:val="single" w:sz="4" w:space="0" w:color="4F81BD"/>
              <w:left w:val="single" w:sz="4" w:space="0" w:color="4F81BD"/>
              <w:bottom w:val="nil"/>
              <w:right w:val="nil"/>
            </w:tcBorders>
            <w:shd w:val="clear" w:color="4F81BD" w:fill="4F81BD"/>
            <w:noWrap/>
            <w:vAlign w:val="bottom"/>
            <w:hideMark/>
          </w:tcPr>
          <w:p w:rsidR="009B1E9F" w:rsidRDefault="009B1E9F" w:rsidP="00F7393E">
            <w:pPr>
              <w:rPr>
                <w:rFonts w:ascii="Arial" w:hAnsi="Arial" w:cs="Arial"/>
                <w:b/>
                <w:bCs/>
                <w:color w:val="FFFFFF"/>
                <w:sz w:val="22"/>
                <w:szCs w:val="22"/>
              </w:rPr>
            </w:pPr>
            <w:r>
              <w:rPr>
                <w:rFonts w:ascii="Arial" w:hAnsi="Arial" w:cs="Arial"/>
                <w:b/>
                <w:bCs/>
                <w:color w:val="FFFFFF"/>
                <w:sz w:val="22"/>
                <w:szCs w:val="22"/>
              </w:rPr>
              <w:t> </w:t>
            </w:r>
          </w:p>
        </w:tc>
        <w:tc>
          <w:tcPr>
            <w:tcW w:w="3880" w:type="dxa"/>
            <w:gridSpan w:val="2"/>
            <w:tcBorders>
              <w:top w:val="single" w:sz="4" w:space="0" w:color="4F81BD"/>
              <w:left w:val="nil"/>
              <w:bottom w:val="single" w:sz="4" w:space="0" w:color="4F81BD"/>
              <w:right w:val="nil"/>
            </w:tcBorders>
            <w:shd w:val="clear" w:color="4F81BD" w:fill="4F81BD"/>
            <w:noWrap/>
            <w:vAlign w:val="bottom"/>
            <w:hideMark/>
          </w:tcPr>
          <w:p w:rsidR="009B1E9F" w:rsidRDefault="009B1E9F" w:rsidP="00F7393E">
            <w:pPr>
              <w:jc w:val="center"/>
              <w:rPr>
                <w:rFonts w:ascii="Arial" w:hAnsi="Arial" w:cs="Arial"/>
                <w:b/>
                <w:bCs/>
                <w:color w:val="FFFFFF"/>
                <w:sz w:val="22"/>
                <w:szCs w:val="22"/>
              </w:rPr>
            </w:pPr>
            <w:r>
              <w:rPr>
                <w:rFonts w:ascii="Arial" w:hAnsi="Arial" w:cs="Arial"/>
                <w:b/>
                <w:bCs/>
                <w:color w:val="FFFFFF"/>
                <w:sz w:val="22"/>
                <w:szCs w:val="22"/>
              </w:rPr>
              <w:t>Total UDAs</w:t>
            </w:r>
          </w:p>
        </w:tc>
        <w:tc>
          <w:tcPr>
            <w:tcW w:w="1460" w:type="dxa"/>
            <w:vMerge w:val="restart"/>
            <w:tcBorders>
              <w:top w:val="single" w:sz="4" w:space="0" w:color="4F81BD"/>
              <w:left w:val="nil"/>
              <w:bottom w:val="single" w:sz="4" w:space="0" w:color="4F81BD"/>
              <w:right w:val="nil"/>
            </w:tcBorders>
            <w:shd w:val="clear" w:color="4F81BD" w:fill="4F81BD"/>
            <w:vAlign w:val="bottom"/>
            <w:hideMark/>
          </w:tcPr>
          <w:p w:rsidR="009B1E9F" w:rsidRDefault="009B1E9F" w:rsidP="00F7393E">
            <w:pPr>
              <w:jc w:val="right"/>
              <w:rPr>
                <w:rFonts w:ascii="Arial" w:hAnsi="Arial" w:cs="Arial"/>
                <w:b/>
                <w:bCs/>
                <w:color w:val="FFFFFF"/>
                <w:sz w:val="22"/>
                <w:szCs w:val="22"/>
              </w:rPr>
            </w:pPr>
            <w:r>
              <w:rPr>
                <w:rFonts w:ascii="Arial" w:hAnsi="Arial" w:cs="Arial"/>
                <w:b/>
                <w:bCs/>
                <w:color w:val="FFFFFF"/>
                <w:sz w:val="22"/>
                <w:szCs w:val="22"/>
              </w:rPr>
              <w:t>Annual</w:t>
            </w:r>
            <w:r>
              <w:rPr>
                <w:rFonts w:ascii="Arial" w:hAnsi="Arial" w:cs="Arial"/>
                <w:b/>
                <w:bCs/>
                <w:color w:val="FFFFFF"/>
                <w:sz w:val="22"/>
                <w:szCs w:val="22"/>
              </w:rPr>
              <w:br/>
              <w:t>Change</w:t>
            </w:r>
          </w:p>
        </w:tc>
        <w:tc>
          <w:tcPr>
            <w:tcW w:w="1460" w:type="dxa"/>
            <w:vMerge w:val="restart"/>
            <w:tcBorders>
              <w:top w:val="single" w:sz="4" w:space="0" w:color="4F81BD"/>
              <w:left w:val="nil"/>
              <w:bottom w:val="single" w:sz="4" w:space="0" w:color="4F81BD"/>
              <w:right w:val="nil"/>
            </w:tcBorders>
            <w:shd w:val="clear" w:color="4F81BD" w:fill="4F81BD"/>
            <w:vAlign w:val="bottom"/>
            <w:hideMark/>
          </w:tcPr>
          <w:p w:rsidR="009B1E9F" w:rsidRDefault="009B1E9F" w:rsidP="00F7393E">
            <w:pPr>
              <w:jc w:val="right"/>
              <w:rPr>
                <w:rFonts w:ascii="Arial" w:hAnsi="Arial" w:cs="Arial"/>
                <w:b/>
                <w:bCs/>
                <w:color w:val="FFFFFF"/>
                <w:sz w:val="22"/>
                <w:szCs w:val="22"/>
              </w:rPr>
            </w:pPr>
            <w:r>
              <w:rPr>
                <w:rFonts w:ascii="Arial" w:hAnsi="Arial" w:cs="Arial"/>
                <w:b/>
                <w:bCs/>
                <w:color w:val="FFFFFF"/>
                <w:sz w:val="22"/>
                <w:szCs w:val="22"/>
              </w:rPr>
              <w:t>Percentage Change</w:t>
            </w:r>
          </w:p>
        </w:tc>
      </w:tr>
      <w:tr w:rsidR="009B1E9F" w:rsidTr="00963D1D">
        <w:trPr>
          <w:trHeight w:val="300"/>
        </w:trPr>
        <w:tc>
          <w:tcPr>
            <w:tcW w:w="2147" w:type="dxa"/>
            <w:tcBorders>
              <w:top w:val="single" w:sz="4" w:space="0" w:color="4F81BD"/>
              <w:left w:val="single" w:sz="4" w:space="0" w:color="4F81BD"/>
              <w:bottom w:val="nil"/>
              <w:right w:val="nil"/>
            </w:tcBorders>
            <w:shd w:val="clear" w:color="4F81BD" w:fill="4F81BD"/>
            <w:noWrap/>
            <w:vAlign w:val="bottom"/>
            <w:hideMark/>
          </w:tcPr>
          <w:p w:rsidR="009B1E9F" w:rsidRDefault="009B1E9F" w:rsidP="00F7393E">
            <w:pPr>
              <w:jc w:val="right"/>
              <w:rPr>
                <w:rFonts w:ascii="Arial" w:hAnsi="Arial" w:cs="Arial"/>
                <w:b/>
                <w:bCs/>
                <w:color w:val="FFFFFF"/>
                <w:sz w:val="22"/>
                <w:szCs w:val="22"/>
              </w:rPr>
            </w:pPr>
            <w:r>
              <w:rPr>
                <w:rFonts w:ascii="Arial" w:hAnsi="Arial" w:cs="Arial"/>
                <w:b/>
                <w:bCs/>
                <w:color w:val="FFFFFF"/>
                <w:sz w:val="22"/>
                <w:szCs w:val="22"/>
              </w:rPr>
              <w:t> </w:t>
            </w:r>
          </w:p>
        </w:tc>
        <w:tc>
          <w:tcPr>
            <w:tcW w:w="1940" w:type="dxa"/>
            <w:tcBorders>
              <w:top w:val="nil"/>
              <w:left w:val="single" w:sz="4" w:space="0" w:color="4F81BD"/>
              <w:bottom w:val="nil"/>
              <w:right w:val="nil"/>
            </w:tcBorders>
            <w:shd w:val="clear" w:color="4F81BD" w:fill="4F81BD"/>
            <w:noWrap/>
            <w:vAlign w:val="bottom"/>
            <w:hideMark/>
          </w:tcPr>
          <w:p w:rsidR="009B1E9F" w:rsidRDefault="00A2574B" w:rsidP="00F7393E">
            <w:pPr>
              <w:jc w:val="right"/>
              <w:rPr>
                <w:rFonts w:ascii="Arial" w:hAnsi="Arial" w:cs="Arial"/>
                <w:b/>
                <w:bCs/>
                <w:color w:val="FFFFFF"/>
                <w:sz w:val="22"/>
                <w:szCs w:val="22"/>
              </w:rPr>
            </w:pPr>
            <w:r>
              <w:rPr>
                <w:rFonts w:ascii="Arial" w:hAnsi="Arial" w:cs="Arial"/>
                <w:b/>
                <w:bCs/>
                <w:color w:val="FFFFFF"/>
                <w:sz w:val="22"/>
                <w:szCs w:val="22"/>
              </w:rPr>
              <w:t>December</w:t>
            </w:r>
            <w:r w:rsidR="009B1E9F">
              <w:rPr>
                <w:rFonts w:ascii="Arial" w:hAnsi="Arial" w:cs="Arial"/>
                <w:b/>
                <w:bCs/>
                <w:color w:val="FFFFFF"/>
                <w:sz w:val="22"/>
                <w:szCs w:val="22"/>
              </w:rPr>
              <w:t xml:space="preserve"> 2014</w:t>
            </w:r>
          </w:p>
        </w:tc>
        <w:tc>
          <w:tcPr>
            <w:tcW w:w="1940" w:type="dxa"/>
            <w:tcBorders>
              <w:top w:val="nil"/>
              <w:left w:val="single" w:sz="4" w:space="0" w:color="4F81BD"/>
              <w:bottom w:val="nil"/>
              <w:right w:val="nil"/>
            </w:tcBorders>
            <w:shd w:val="clear" w:color="4F81BD" w:fill="4F81BD"/>
            <w:noWrap/>
            <w:vAlign w:val="bottom"/>
            <w:hideMark/>
          </w:tcPr>
          <w:p w:rsidR="009B1E9F" w:rsidRDefault="00A2574B" w:rsidP="00F7393E">
            <w:pPr>
              <w:jc w:val="right"/>
              <w:rPr>
                <w:rFonts w:ascii="Arial" w:hAnsi="Arial" w:cs="Arial"/>
                <w:b/>
                <w:bCs/>
                <w:color w:val="FFFFFF"/>
                <w:sz w:val="22"/>
                <w:szCs w:val="22"/>
              </w:rPr>
            </w:pPr>
            <w:r>
              <w:rPr>
                <w:rFonts w:ascii="Arial" w:hAnsi="Arial" w:cs="Arial"/>
                <w:b/>
                <w:bCs/>
                <w:color w:val="FFFFFF"/>
                <w:sz w:val="22"/>
                <w:szCs w:val="22"/>
              </w:rPr>
              <w:t>December</w:t>
            </w:r>
            <w:r w:rsidR="009B1E9F">
              <w:rPr>
                <w:rFonts w:ascii="Arial" w:hAnsi="Arial" w:cs="Arial"/>
                <w:b/>
                <w:bCs/>
                <w:color w:val="FFFFFF"/>
                <w:sz w:val="22"/>
                <w:szCs w:val="22"/>
              </w:rPr>
              <w:t xml:space="preserve"> 2015</w:t>
            </w:r>
          </w:p>
        </w:tc>
        <w:tc>
          <w:tcPr>
            <w:tcW w:w="1460" w:type="dxa"/>
            <w:vMerge/>
            <w:tcBorders>
              <w:top w:val="single" w:sz="4" w:space="0" w:color="4F81BD"/>
              <w:left w:val="nil"/>
              <w:bottom w:val="single" w:sz="4" w:space="0" w:color="4F81BD"/>
              <w:right w:val="nil"/>
            </w:tcBorders>
            <w:vAlign w:val="center"/>
            <w:hideMark/>
          </w:tcPr>
          <w:p w:rsidR="009B1E9F" w:rsidRDefault="009B1E9F" w:rsidP="00F7393E">
            <w:pPr>
              <w:rPr>
                <w:rFonts w:ascii="Arial" w:hAnsi="Arial" w:cs="Arial"/>
                <w:b/>
                <w:bCs/>
                <w:color w:val="FFFFFF"/>
                <w:sz w:val="22"/>
                <w:szCs w:val="22"/>
              </w:rPr>
            </w:pPr>
          </w:p>
        </w:tc>
        <w:tc>
          <w:tcPr>
            <w:tcW w:w="1460" w:type="dxa"/>
            <w:vMerge/>
            <w:tcBorders>
              <w:top w:val="single" w:sz="4" w:space="0" w:color="4F81BD"/>
              <w:left w:val="nil"/>
              <w:bottom w:val="single" w:sz="4" w:space="0" w:color="4F81BD"/>
              <w:right w:val="nil"/>
            </w:tcBorders>
            <w:vAlign w:val="center"/>
            <w:hideMark/>
          </w:tcPr>
          <w:p w:rsidR="009B1E9F" w:rsidRDefault="009B1E9F" w:rsidP="00F7393E">
            <w:pPr>
              <w:rPr>
                <w:rFonts w:ascii="Arial" w:hAnsi="Arial" w:cs="Arial"/>
                <w:b/>
                <w:bCs/>
                <w:color w:val="FFFFFF"/>
                <w:sz w:val="22"/>
                <w:szCs w:val="22"/>
              </w:rPr>
            </w:pPr>
          </w:p>
        </w:tc>
      </w:tr>
      <w:tr w:rsidR="00963D1D" w:rsidTr="00963D1D">
        <w:trPr>
          <w:trHeight w:val="454"/>
        </w:trPr>
        <w:tc>
          <w:tcPr>
            <w:tcW w:w="2147" w:type="dxa"/>
            <w:tcBorders>
              <w:top w:val="single" w:sz="4" w:space="0" w:color="4F81BD"/>
              <w:left w:val="single" w:sz="4" w:space="0" w:color="4F81BD"/>
              <w:bottom w:val="nil"/>
              <w:right w:val="nil"/>
            </w:tcBorders>
            <w:shd w:val="clear" w:color="auto" w:fill="auto"/>
            <w:noWrap/>
            <w:vAlign w:val="center"/>
            <w:hideMark/>
          </w:tcPr>
          <w:p w:rsidR="00963D1D" w:rsidRDefault="00963D1D" w:rsidP="00F7393E">
            <w:pPr>
              <w:rPr>
                <w:rFonts w:ascii="Arial" w:hAnsi="Arial" w:cs="Arial"/>
                <w:b/>
                <w:bCs/>
                <w:color w:val="000000"/>
                <w:sz w:val="22"/>
                <w:szCs w:val="22"/>
              </w:rPr>
            </w:pPr>
            <w:r>
              <w:rPr>
                <w:rFonts w:ascii="Arial" w:hAnsi="Arial" w:cs="Arial"/>
                <w:b/>
                <w:bCs/>
                <w:color w:val="000000"/>
                <w:sz w:val="22"/>
                <w:szCs w:val="22"/>
              </w:rPr>
              <w:t xml:space="preserve">England </w:t>
            </w:r>
          </w:p>
        </w:tc>
        <w:tc>
          <w:tcPr>
            <w:tcW w:w="1940"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b/>
                <w:bCs/>
                <w:color w:val="000000"/>
                <w:sz w:val="22"/>
                <w:szCs w:val="22"/>
              </w:rPr>
            </w:pPr>
            <w:r>
              <w:rPr>
                <w:rFonts w:ascii="Arial" w:hAnsi="Arial" w:cs="Arial"/>
                <w:b/>
                <w:bCs/>
                <w:color w:val="000000"/>
                <w:sz w:val="22"/>
                <w:szCs w:val="22"/>
              </w:rPr>
              <w:t xml:space="preserve">88,783,394 </w:t>
            </w:r>
          </w:p>
        </w:tc>
        <w:tc>
          <w:tcPr>
            <w:tcW w:w="1940"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b/>
                <w:bCs/>
                <w:color w:val="000000"/>
                <w:sz w:val="22"/>
                <w:szCs w:val="22"/>
              </w:rPr>
            </w:pPr>
            <w:r>
              <w:rPr>
                <w:rFonts w:ascii="Arial" w:hAnsi="Arial" w:cs="Arial"/>
                <w:b/>
                <w:bCs/>
                <w:color w:val="000000"/>
                <w:sz w:val="22"/>
                <w:szCs w:val="22"/>
              </w:rPr>
              <w:t xml:space="preserve">88,824,707 </w:t>
            </w:r>
          </w:p>
        </w:tc>
        <w:tc>
          <w:tcPr>
            <w:tcW w:w="1460" w:type="dxa"/>
            <w:tcBorders>
              <w:top w:val="nil"/>
              <w:left w:val="nil"/>
              <w:bottom w:val="nil"/>
              <w:right w:val="nil"/>
            </w:tcBorders>
            <w:shd w:val="clear" w:color="auto" w:fill="auto"/>
            <w:noWrap/>
            <w:vAlign w:val="center"/>
            <w:hideMark/>
          </w:tcPr>
          <w:p w:rsidR="00963D1D" w:rsidRDefault="00963D1D">
            <w:pPr>
              <w:jc w:val="right"/>
              <w:rPr>
                <w:rFonts w:ascii="Arial" w:hAnsi="Arial" w:cs="Arial"/>
                <w:b/>
                <w:bCs/>
                <w:color w:val="000000"/>
                <w:sz w:val="22"/>
                <w:szCs w:val="22"/>
              </w:rPr>
            </w:pPr>
            <w:r>
              <w:rPr>
                <w:rFonts w:ascii="Arial" w:hAnsi="Arial" w:cs="Arial"/>
                <w:b/>
                <w:bCs/>
                <w:color w:val="000000"/>
                <w:sz w:val="22"/>
                <w:szCs w:val="22"/>
              </w:rPr>
              <w:t xml:space="preserve">41,313 </w:t>
            </w:r>
          </w:p>
        </w:tc>
        <w:tc>
          <w:tcPr>
            <w:tcW w:w="1460" w:type="dxa"/>
            <w:tcBorders>
              <w:top w:val="nil"/>
              <w:left w:val="nil"/>
              <w:bottom w:val="nil"/>
              <w:right w:val="single" w:sz="4" w:space="0" w:color="auto"/>
            </w:tcBorders>
            <w:shd w:val="clear" w:color="auto" w:fill="auto"/>
            <w:noWrap/>
            <w:vAlign w:val="center"/>
            <w:hideMark/>
          </w:tcPr>
          <w:p w:rsidR="00963D1D" w:rsidRDefault="00963D1D">
            <w:pPr>
              <w:jc w:val="right"/>
              <w:rPr>
                <w:rFonts w:ascii="Arial" w:hAnsi="Arial" w:cs="Arial"/>
                <w:b/>
                <w:bCs/>
                <w:color w:val="000000"/>
                <w:sz w:val="22"/>
                <w:szCs w:val="22"/>
              </w:rPr>
            </w:pPr>
            <w:r>
              <w:rPr>
                <w:rFonts w:ascii="Arial" w:hAnsi="Arial" w:cs="Arial"/>
                <w:b/>
                <w:bCs/>
                <w:color w:val="000000"/>
                <w:sz w:val="22"/>
                <w:szCs w:val="22"/>
              </w:rPr>
              <w:t>0.0%</w:t>
            </w:r>
          </w:p>
        </w:tc>
      </w:tr>
      <w:tr w:rsidR="00963D1D" w:rsidTr="00963D1D">
        <w:trPr>
          <w:trHeight w:val="340"/>
        </w:trPr>
        <w:tc>
          <w:tcPr>
            <w:tcW w:w="2147" w:type="dxa"/>
            <w:tcBorders>
              <w:top w:val="single" w:sz="4" w:space="0" w:color="4F81BD"/>
              <w:left w:val="single" w:sz="4" w:space="0" w:color="4F81BD"/>
              <w:bottom w:val="nil"/>
              <w:right w:val="nil"/>
            </w:tcBorders>
            <w:shd w:val="clear" w:color="auto" w:fill="auto"/>
            <w:noWrap/>
            <w:vAlign w:val="center"/>
            <w:hideMark/>
          </w:tcPr>
          <w:p w:rsidR="00963D1D" w:rsidRDefault="00963D1D" w:rsidP="00F7393E">
            <w:pPr>
              <w:rPr>
                <w:rFonts w:ascii="Arial" w:hAnsi="Arial" w:cs="Arial"/>
                <w:color w:val="000000"/>
                <w:sz w:val="22"/>
                <w:szCs w:val="22"/>
              </w:rPr>
            </w:pPr>
            <w:r>
              <w:rPr>
                <w:rFonts w:ascii="Arial" w:hAnsi="Arial" w:cs="Arial"/>
                <w:color w:val="000000"/>
                <w:sz w:val="22"/>
                <w:szCs w:val="22"/>
              </w:rPr>
              <w:t>North</w:t>
            </w:r>
          </w:p>
        </w:tc>
        <w:tc>
          <w:tcPr>
            <w:tcW w:w="1940"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sz w:val="22"/>
                <w:szCs w:val="22"/>
              </w:rPr>
            </w:pPr>
            <w:r>
              <w:rPr>
                <w:rFonts w:ascii="Arial" w:hAnsi="Arial" w:cs="Arial"/>
                <w:sz w:val="22"/>
                <w:szCs w:val="22"/>
              </w:rPr>
              <w:t xml:space="preserve">28,001,557 </w:t>
            </w:r>
          </w:p>
        </w:tc>
        <w:tc>
          <w:tcPr>
            <w:tcW w:w="1940"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sz w:val="22"/>
                <w:szCs w:val="22"/>
              </w:rPr>
            </w:pPr>
            <w:r>
              <w:rPr>
                <w:rFonts w:ascii="Arial" w:hAnsi="Arial" w:cs="Arial"/>
                <w:sz w:val="22"/>
                <w:szCs w:val="22"/>
              </w:rPr>
              <w:t xml:space="preserve">27,861,965 </w:t>
            </w:r>
          </w:p>
        </w:tc>
        <w:tc>
          <w:tcPr>
            <w:tcW w:w="1460"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sz w:val="22"/>
                <w:szCs w:val="22"/>
              </w:rPr>
            </w:pPr>
            <w:r>
              <w:rPr>
                <w:rFonts w:ascii="Arial" w:hAnsi="Arial" w:cs="Arial"/>
                <w:color w:val="FF0000"/>
                <w:sz w:val="22"/>
                <w:szCs w:val="22"/>
              </w:rPr>
              <w:t xml:space="preserve">-139,592 </w:t>
            </w:r>
          </w:p>
        </w:tc>
        <w:tc>
          <w:tcPr>
            <w:tcW w:w="1460" w:type="dxa"/>
            <w:tcBorders>
              <w:top w:val="single" w:sz="4" w:space="0" w:color="4F81BD"/>
              <w:left w:val="nil"/>
              <w:bottom w:val="nil"/>
              <w:right w:val="single" w:sz="4" w:space="0" w:color="auto"/>
            </w:tcBorders>
            <w:shd w:val="clear" w:color="auto" w:fill="auto"/>
            <w:noWrap/>
            <w:vAlign w:val="center"/>
            <w:hideMark/>
          </w:tcPr>
          <w:p w:rsidR="00963D1D" w:rsidRDefault="00963D1D">
            <w:pPr>
              <w:jc w:val="right"/>
              <w:rPr>
                <w:rFonts w:ascii="Arial" w:hAnsi="Arial" w:cs="Arial"/>
                <w:sz w:val="22"/>
                <w:szCs w:val="22"/>
              </w:rPr>
            </w:pPr>
            <w:r>
              <w:rPr>
                <w:rFonts w:ascii="Arial" w:hAnsi="Arial" w:cs="Arial"/>
                <w:sz w:val="22"/>
                <w:szCs w:val="22"/>
              </w:rPr>
              <w:t>-0.5%</w:t>
            </w:r>
          </w:p>
        </w:tc>
      </w:tr>
      <w:tr w:rsidR="00963D1D" w:rsidTr="00963D1D">
        <w:trPr>
          <w:trHeight w:val="340"/>
        </w:trPr>
        <w:tc>
          <w:tcPr>
            <w:tcW w:w="2147" w:type="dxa"/>
            <w:tcBorders>
              <w:top w:val="single" w:sz="4" w:space="0" w:color="4F81BD"/>
              <w:left w:val="single" w:sz="4" w:space="0" w:color="4F81BD"/>
              <w:bottom w:val="nil"/>
              <w:right w:val="nil"/>
            </w:tcBorders>
            <w:shd w:val="clear" w:color="auto" w:fill="auto"/>
            <w:noWrap/>
            <w:vAlign w:val="center"/>
            <w:hideMark/>
          </w:tcPr>
          <w:p w:rsidR="00963D1D" w:rsidRDefault="00963D1D" w:rsidP="00F7393E">
            <w:pPr>
              <w:rPr>
                <w:rFonts w:ascii="Arial" w:hAnsi="Arial" w:cs="Arial"/>
                <w:color w:val="000000"/>
                <w:sz w:val="22"/>
                <w:szCs w:val="22"/>
              </w:rPr>
            </w:pPr>
            <w:r>
              <w:rPr>
                <w:rFonts w:ascii="Arial" w:hAnsi="Arial" w:cs="Arial"/>
                <w:color w:val="000000"/>
                <w:sz w:val="22"/>
                <w:szCs w:val="22"/>
              </w:rPr>
              <w:t>Midlands and East</w:t>
            </w:r>
          </w:p>
        </w:tc>
        <w:tc>
          <w:tcPr>
            <w:tcW w:w="1940"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sz w:val="22"/>
                <w:szCs w:val="22"/>
              </w:rPr>
            </w:pPr>
            <w:r>
              <w:rPr>
                <w:rFonts w:ascii="Arial" w:hAnsi="Arial" w:cs="Arial"/>
                <w:sz w:val="22"/>
                <w:szCs w:val="22"/>
              </w:rPr>
              <w:t xml:space="preserve">26,457,480 </w:t>
            </w:r>
          </w:p>
        </w:tc>
        <w:tc>
          <w:tcPr>
            <w:tcW w:w="1940"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sz w:val="22"/>
                <w:szCs w:val="22"/>
              </w:rPr>
            </w:pPr>
            <w:r>
              <w:rPr>
                <w:rFonts w:ascii="Arial" w:hAnsi="Arial" w:cs="Arial"/>
                <w:sz w:val="22"/>
                <w:szCs w:val="22"/>
              </w:rPr>
              <w:t xml:space="preserve">26,874,569 </w:t>
            </w:r>
          </w:p>
        </w:tc>
        <w:tc>
          <w:tcPr>
            <w:tcW w:w="1460"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sz w:val="22"/>
                <w:szCs w:val="22"/>
              </w:rPr>
            </w:pPr>
            <w:r>
              <w:rPr>
                <w:rFonts w:ascii="Arial" w:hAnsi="Arial" w:cs="Arial"/>
                <w:sz w:val="22"/>
                <w:szCs w:val="22"/>
              </w:rPr>
              <w:t xml:space="preserve">417,089 </w:t>
            </w:r>
          </w:p>
        </w:tc>
        <w:tc>
          <w:tcPr>
            <w:tcW w:w="1460" w:type="dxa"/>
            <w:tcBorders>
              <w:top w:val="single" w:sz="4" w:space="0" w:color="4F81BD"/>
              <w:left w:val="nil"/>
              <w:bottom w:val="nil"/>
              <w:right w:val="single" w:sz="4" w:space="0" w:color="auto"/>
            </w:tcBorders>
            <w:shd w:val="clear" w:color="auto" w:fill="auto"/>
            <w:noWrap/>
            <w:vAlign w:val="center"/>
            <w:hideMark/>
          </w:tcPr>
          <w:p w:rsidR="00963D1D" w:rsidRDefault="00963D1D">
            <w:pPr>
              <w:jc w:val="right"/>
              <w:rPr>
                <w:rFonts w:ascii="Arial" w:hAnsi="Arial" w:cs="Arial"/>
                <w:sz w:val="22"/>
                <w:szCs w:val="22"/>
              </w:rPr>
            </w:pPr>
            <w:r>
              <w:rPr>
                <w:rFonts w:ascii="Arial" w:hAnsi="Arial" w:cs="Arial"/>
                <w:sz w:val="22"/>
                <w:szCs w:val="22"/>
              </w:rPr>
              <w:t>1.6%</w:t>
            </w:r>
          </w:p>
        </w:tc>
      </w:tr>
      <w:tr w:rsidR="00963D1D" w:rsidTr="00963D1D">
        <w:trPr>
          <w:trHeight w:val="340"/>
        </w:trPr>
        <w:tc>
          <w:tcPr>
            <w:tcW w:w="2147" w:type="dxa"/>
            <w:tcBorders>
              <w:top w:val="single" w:sz="4" w:space="0" w:color="4F81BD"/>
              <w:left w:val="single" w:sz="4" w:space="0" w:color="4F81BD"/>
              <w:bottom w:val="nil"/>
              <w:right w:val="nil"/>
            </w:tcBorders>
            <w:shd w:val="clear" w:color="auto" w:fill="auto"/>
            <w:noWrap/>
            <w:vAlign w:val="center"/>
            <w:hideMark/>
          </w:tcPr>
          <w:p w:rsidR="00963D1D" w:rsidRDefault="00963D1D" w:rsidP="00F7393E">
            <w:pPr>
              <w:rPr>
                <w:rFonts w:ascii="Arial" w:hAnsi="Arial" w:cs="Arial"/>
                <w:color w:val="000000"/>
                <w:sz w:val="22"/>
                <w:szCs w:val="22"/>
              </w:rPr>
            </w:pPr>
            <w:r>
              <w:rPr>
                <w:rFonts w:ascii="Arial" w:hAnsi="Arial" w:cs="Arial"/>
                <w:color w:val="000000"/>
                <w:sz w:val="22"/>
                <w:szCs w:val="22"/>
              </w:rPr>
              <w:t>London</w:t>
            </w:r>
          </w:p>
        </w:tc>
        <w:tc>
          <w:tcPr>
            <w:tcW w:w="1940"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sz w:val="22"/>
                <w:szCs w:val="22"/>
              </w:rPr>
            </w:pPr>
            <w:r>
              <w:rPr>
                <w:rFonts w:ascii="Arial" w:hAnsi="Arial" w:cs="Arial"/>
                <w:sz w:val="22"/>
                <w:szCs w:val="22"/>
              </w:rPr>
              <w:t xml:space="preserve">12,610,248 </w:t>
            </w:r>
          </w:p>
        </w:tc>
        <w:tc>
          <w:tcPr>
            <w:tcW w:w="1940"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sz w:val="22"/>
                <w:szCs w:val="22"/>
              </w:rPr>
            </w:pPr>
            <w:r>
              <w:rPr>
                <w:rFonts w:ascii="Arial" w:hAnsi="Arial" w:cs="Arial"/>
                <w:sz w:val="22"/>
                <w:szCs w:val="22"/>
              </w:rPr>
              <w:t xml:space="preserve">12,573,840 </w:t>
            </w:r>
          </w:p>
        </w:tc>
        <w:tc>
          <w:tcPr>
            <w:tcW w:w="1460"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sz w:val="22"/>
                <w:szCs w:val="22"/>
              </w:rPr>
            </w:pPr>
            <w:r>
              <w:rPr>
                <w:rFonts w:ascii="Arial" w:hAnsi="Arial" w:cs="Arial"/>
                <w:color w:val="FF0000"/>
                <w:sz w:val="22"/>
                <w:szCs w:val="22"/>
              </w:rPr>
              <w:t xml:space="preserve">-36,408 </w:t>
            </w:r>
          </w:p>
        </w:tc>
        <w:tc>
          <w:tcPr>
            <w:tcW w:w="1460" w:type="dxa"/>
            <w:tcBorders>
              <w:top w:val="single" w:sz="4" w:space="0" w:color="4F81BD"/>
              <w:left w:val="nil"/>
              <w:bottom w:val="nil"/>
              <w:right w:val="single" w:sz="4" w:space="0" w:color="auto"/>
            </w:tcBorders>
            <w:shd w:val="clear" w:color="auto" w:fill="auto"/>
            <w:noWrap/>
            <w:vAlign w:val="center"/>
            <w:hideMark/>
          </w:tcPr>
          <w:p w:rsidR="00963D1D" w:rsidRDefault="00963D1D">
            <w:pPr>
              <w:jc w:val="right"/>
              <w:rPr>
                <w:rFonts w:ascii="Arial" w:hAnsi="Arial" w:cs="Arial"/>
                <w:sz w:val="22"/>
                <w:szCs w:val="22"/>
              </w:rPr>
            </w:pPr>
            <w:r>
              <w:rPr>
                <w:rFonts w:ascii="Arial" w:hAnsi="Arial" w:cs="Arial"/>
                <w:sz w:val="22"/>
                <w:szCs w:val="22"/>
              </w:rPr>
              <w:t>-0.3%</w:t>
            </w:r>
          </w:p>
        </w:tc>
      </w:tr>
      <w:tr w:rsidR="00963D1D" w:rsidTr="00963D1D">
        <w:trPr>
          <w:trHeight w:val="340"/>
        </w:trPr>
        <w:tc>
          <w:tcPr>
            <w:tcW w:w="2147" w:type="dxa"/>
            <w:tcBorders>
              <w:top w:val="single" w:sz="4" w:space="0" w:color="4F81BD"/>
              <w:left w:val="single" w:sz="4" w:space="0" w:color="4F81BD"/>
              <w:bottom w:val="single" w:sz="4" w:space="0" w:color="4F81BD"/>
              <w:right w:val="nil"/>
            </w:tcBorders>
            <w:shd w:val="clear" w:color="auto" w:fill="auto"/>
            <w:noWrap/>
            <w:vAlign w:val="center"/>
            <w:hideMark/>
          </w:tcPr>
          <w:p w:rsidR="00963D1D" w:rsidRDefault="00963D1D" w:rsidP="00F7393E">
            <w:pPr>
              <w:rPr>
                <w:rFonts w:ascii="Arial" w:hAnsi="Arial" w:cs="Arial"/>
                <w:color w:val="000000"/>
                <w:sz w:val="22"/>
                <w:szCs w:val="22"/>
              </w:rPr>
            </w:pPr>
            <w:r>
              <w:rPr>
                <w:rFonts w:ascii="Arial" w:hAnsi="Arial" w:cs="Arial"/>
                <w:color w:val="000000"/>
                <w:sz w:val="22"/>
                <w:szCs w:val="22"/>
              </w:rPr>
              <w:t>South</w:t>
            </w:r>
          </w:p>
        </w:tc>
        <w:tc>
          <w:tcPr>
            <w:tcW w:w="1940" w:type="dxa"/>
            <w:tcBorders>
              <w:top w:val="single" w:sz="4" w:space="0" w:color="4F81BD"/>
              <w:left w:val="nil"/>
              <w:bottom w:val="single" w:sz="4" w:space="0" w:color="4F81BD"/>
              <w:right w:val="nil"/>
            </w:tcBorders>
            <w:shd w:val="clear" w:color="auto" w:fill="auto"/>
            <w:noWrap/>
            <w:vAlign w:val="center"/>
            <w:hideMark/>
          </w:tcPr>
          <w:p w:rsidR="00963D1D" w:rsidRDefault="00963D1D">
            <w:pPr>
              <w:jc w:val="right"/>
              <w:rPr>
                <w:rFonts w:ascii="Arial" w:hAnsi="Arial" w:cs="Arial"/>
                <w:sz w:val="22"/>
                <w:szCs w:val="22"/>
              </w:rPr>
            </w:pPr>
            <w:r>
              <w:rPr>
                <w:rFonts w:ascii="Arial" w:hAnsi="Arial" w:cs="Arial"/>
                <w:sz w:val="22"/>
                <w:szCs w:val="22"/>
              </w:rPr>
              <w:t xml:space="preserve">21,714,109 </w:t>
            </w:r>
          </w:p>
        </w:tc>
        <w:tc>
          <w:tcPr>
            <w:tcW w:w="1940" w:type="dxa"/>
            <w:tcBorders>
              <w:top w:val="single" w:sz="4" w:space="0" w:color="4F81BD"/>
              <w:left w:val="nil"/>
              <w:bottom w:val="single" w:sz="4" w:space="0" w:color="4F81BD"/>
              <w:right w:val="nil"/>
            </w:tcBorders>
            <w:shd w:val="clear" w:color="auto" w:fill="auto"/>
            <w:noWrap/>
            <w:vAlign w:val="center"/>
            <w:hideMark/>
          </w:tcPr>
          <w:p w:rsidR="00963D1D" w:rsidRDefault="00963D1D">
            <w:pPr>
              <w:jc w:val="right"/>
              <w:rPr>
                <w:rFonts w:ascii="Arial" w:hAnsi="Arial" w:cs="Arial"/>
                <w:sz w:val="22"/>
                <w:szCs w:val="22"/>
              </w:rPr>
            </w:pPr>
            <w:r>
              <w:rPr>
                <w:rFonts w:ascii="Arial" w:hAnsi="Arial" w:cs="Arial"/>
                <w:sz w:val="22"/>
                <w:szCs w:val="22"/>
              </w:rPr>
              <w:t xml:space="preserve">21,514,333 </w:t>
            </w:r>
          </w:p>
        </w:tc>
        <w:tc>
          <w:tcPr>
            <w:tcW w:w="1460" w:type="dxa"/>
            <w:tcBorders>
              <w:top w:val="single" w:sz="4" w:space="0" w:color="4F81BD"/>
              <w:left w:val="nil"/>
              <w:bottom w:val="single" w:sz="4" w:space="0" w:color="4F81BD"/>
              <w:right w:val="nil"/>
            </w:tcBorders>
            <w:shd w:val="clear" w:color="auto" w:fill="auto"/>
            <w:noWrap/>
            <w:vAlign w:val="center"/>
            <w:hideMark/>
          </w:tcPr>
          <w:p w:rsidR="00963D1D" w:rsidRDefault="00963D1D">
            <w:pPr>
              <w:jc w:val="right"/>
              <w:rPr>
                <w:rFonts w:ascii="Arial" w:hAnsi="Arial" w:cs="Arial"/>
                <w:sz w:val="22"/>
                <w:szCs w:val="22"/>
              </w:rPr>
            </w:pPr>
            <w:r>
              <w:rPr>
                <w:rFonts w:ascii="Arial" w:hAnsi="Arial" w:cs="Arial"/>
                <w:color w:val="FF0000"/>
                <w:sz w:val="22"/>
                <w:szCs w:val="22"/>
              </w:rPr>
              <w:t xml:space="preserve">-199,776 </w:t>
            </w:r>
          </w:p>
        </w:tc>
        <w:tc>
          <w:tcPr>
            <w:tcW w:w="1460" w:type="dxa"/>
            <w:tcBorders>
              <w:top w:val="single" w:sz="4" w:space="0" w:color="4F81BD"/>
              <w:left w:val="nil"/>
              <w:bottom w:val="single" w:sz="4" w:space="0" w:color="4F81BD"/>
              <w:right w:val="single" w:sz="4" w:space="0" w:color="auto"/>
            </w:tcBorders>
            <w:shd w:val="clear" w:color="auto" w:fill="auto"/>
            <w:noWrap/>
            <w:vAlign w:val="center"/>
            <w:hideMark/>
          </w:tcPr>
          <w:p w:rsidR="00963D1D" w:rsidRDefault="00963D1D">
            <w:pPr>
              <w:jc w:val="right"/>
              <w:rPr>
                <w:rFonts w:ascii="Arial" w:hAnsi="Arial" w:cs="Arial"/>
                <w:sz w:val="22"/>
                <w:szCs w:val="22"/>
              </w:rPr>
            </w:pPr>
            <w:r>
              <w:rPr>
                <w:rFonts w:ascii="Arial" w:hAnsi="Arial" w:cs="Arial"/>
                <w:sz w:val="22"/>
                <w:szCs w:val="22"/>
              </w:rPr>
              <w:t>-0.9%</w:t>
            </w:r>
          </w:p>
        </w:tc>
      </w:tr>
    </w:tbl>
    <w:p w:rsidR="009B1E9F" w:rsidRPr="00E82999" w:rsidRDefault="009B1E9F" w:rsidP="009B1E9F">
      <w:pPr>
        <w:rPr>
          <w:rFonts w:ascii="Arial" w:hAnsi="Arial" w:cs="Arial"/>
          <w:i/>
          <w:sz w:val="22"/>
          <w:szCs w:val="22"/>
        </w:rPr>
      </w:pPr>
    </w:p>
    <w:p w:rsidR="007A13F4" w:rsidRPr="00A10407" w:rsidRDefault="007A13F4" w:rsidP="007A13F4">
      <w:pPr>
        <w:autoSpaceDE w:val="0"/>
        <w:autoSpaceDN w:val="0"/>
        <w:adjustRightInd w:val="0"/>
        <w:jc w:val="both"/>
        <w:rPr>
          <w:rFonts w:ascii="Arial" w:hAnsi="Arial" w:cs="Arial"/>
          <w:color w:val="000000"/>
          <w:sz w:val="22"/>
        </w:rPr>
      </w:pPr>
      <w:r w:rsidRPr="00A10407">
        <w:rPr>
          <w:rFonts w:ascii="Arial" w:hAnsi="Arial" w:cs="Arial"/>
          <w:color w:val="000000"/>
          <w:sz w:val="22"/>
        </w:rPr>
        <w:t xml:space="preserve">At </w:t>
      </w:r>
      <w:r>
        <w:rPr>
          <w:rFonts w:ascii="Arial" w:hAnsi="Arial" w:cs="Arial"/>
          <w:color w:val="000000"/>
          <w:sz w:val="22"/>
        </w:rPr>
        <w:t>Local Office</w:t>
      </w:r>
      <w:r w:rsidRPr="00A10407">
        <w:rPr>
          <w:rFonts w:ascii="Arial" w:hAnsi="Arial" w:cs="Arial"/>
          <w:color w:val="000000"/>
          <w:sz w:val="22"/>
        </w:rPr>
        <w:t xml:space="preserve"> level, the largest annual decrease </w:t>
      </w:r>
      <w:r>
        <w:rPr>
          <w:rFonts w:ascii="Arial" w:hAnsi="Arial" w:cs="Arial"/>
          <w:color w:val="000000"/>
          <w:sz w:val="22"/>
        </w:rPr>
        <w:t>was</w:t>
      </w:r>
      <w:r w:rsidRPr="00A10407">
        <w:rPr>
          <w:rFonts w:ascii="Arial" w:hAnsi="Arial" w:cs="Arial"/>
          <w:color w:val="000000"/>
          <w:sz w:val="22"/>
        </w:rPr>
        <w:t xml:space="preserve"> in </w:t>
      </w:r>
      <w:r>
        <w:rPr>
          <w:rFonts w:ascii="Arial" w:hAnsi="Arial" w:cs="Arial"/>
          <w:color w:val="000000"/>
          <w:sz w:val="22"/>
        </w:rPr>
        <w:t xml:space="preserve">the South East </w:t>
      </w:r>
      <w:r w:rsidRPr="00A10407">
        <w:rPr>
          <w:rFonts w:ascii="Arial" w:hAnsi="Arial" w:cs="Arial"/>
          <w:color w:val="000000"/>
          <w:sz w:val="22"/>
        </w:rPr>
        <w:t xml:space="preserve">with </w:t>
      </w:r>
      <w:r>
        <w:rPr>
          <w:rFonts w:ascii="Arial" w:hAnsi="Arial" w:cs="Arial"/>
          <w:color w:val="000000"/>
          <w:sz w:val="22"/>
        </w:rPr>
        <w:t>1</w:t>
      </w:r>
      <w:r w:rsidR="00963D1D">
        <w:rPr>
          <w:rFonts w:ascii="Arial" w:hAnsi="Arial" w:cs="Arial"/>
          <w:color w:val="000000"/>
          <w:sz w:val="22"/>
        </w:rPr>
        <w:t>00</w:t>
      </w:r>
      <w:r>
        <w:rPr>
          <w:rFonts w:ascii="Arial" w:hAnsi="Arial" w:cs="Arial"/>
          <w:color w:val="000000"/>
          <w:sz w:val="22"/>
        </w:rPr>
        <w:t>,000</w:t>
      </w:r>
      <w:r w:rsidRPr="00A10407">
        <w:rPr>
          <w:rFonts w:ascii="Arial" w:hAnsi="Arial" w:cs="Arial"/>
          <w:color w:val="000000"/>
          <w:sz w:val="22"/>
        </w:rPr>
        <w:t xml:space="preserve"> </w:t>
      </w:r>
      <w:r w:rsidR="00963D1D">
        <w:rPr>
          <w:rFonts w:ascii="Arial" w:hAnsi="Arial" w:cs="Arial"/>
          <w:color w:val="000000"/>
          <w:sz w:val="22"/>
        </w:rPr>
        <w:t>fewer UDAs commissioned (-1.5</w:t>
      </w:r>
      <w:r w:rsidRPr="00A10407">
        <w:rPr>
          <w:rFonts w:ascii="Arial" w:hAnsi="Arial" w:cs="Arial"/>
          <w:color w:val="000000"/>
          <w:sz w:val="22"/>
        </w:rPr>
        <w:t xml:space="preserve">%) compared to </w:t>
      </w:r>
      <w:r w:rsidR="00A2574B">
        <w:rPr>
          <w:rFonts w:ascii="Arial" w:hAnsi="Arial" w:cs="Arial"/>
          <w:color w:val="000000"/>
          <w:sz w:val="22"/>
        </w:rPr>
        <w:t>December</w:t>
      </w:r>
      <w:r>
        <w:rPr>
          <w:rFonts w:ascii="Arial" w:hAnsi="Arial" w:cs="Arial"/>
          <w:color w:val="000000"/>
          <w:sz w:val="22"/>
        </w:rPr>
        <w:t xml:space="preserve"> 2014</w:t>
      </w:r>
      <w:r w:rsidR="00337AC6">
        <w:rPr>
          <w:rFonts w:ascii="Arial" w:hAnsi="Arial" w:cs="Arial"/>
          <w:color w:val="000000"/>
          <w:sz w:val="22"/>
        </w:rPr>
        <w:t>, see Table 3 below</w:t>
      </w:r>
      <w:r w:rsidRPr="00A10407">
        <w:rPr>
          <w:rFonts w:ascii="Arial" w:hAnsi="Arial" w:cs="Arial"/>
          <w:color w:val="000000"/>
          <w:sz w:val="22"/>
        </w:rPr>
        <w:t xml:space="preserve">. </w:t>
      </w:r>
      <w:r>
        <w:rPr>
          <w:rFonts w:ascii="Arial" w:hAnsi="Arial" w:cs="Arial"/>
          <w:color w:val="000000"/>
          <w:sz w:val="22"/>
        </w:rPr>
        <w:t>Central Midlands</w:t>
      </w:r>
      <w:r w:rsidRPr="00A10407">
        <w:rPr>
          <w:rFonts w:ascii="Arial" w:hAnsi="Arial" w:cs="Arial"/>
          <w:color w:val="000000"/>
          <w:sz w:val="22"/>
        </w:rPr>
        <w:t xml:space="preserve"> </w:t>
      </w:r>
      <w:r>
        <w:rPr>
          <w:rFonts w:ascii="Arial" w:hAnsi="Arial" w:cs="Arial"/>
          <w:color w:val="000000"/>
          <w:sz w:val="22"/>
        </w:rPr>
        <w:t>had the highest increase (</w:t>
      </w:r>
      <w:r w:rsidR="00963D1D">
        <w:rPr>
          <w:rFonts w:ascii="Arial" w:hAnsi="Arial" w:cs="Arial"/>
          <w:color w:val="000000"/>
          <w:sz w:val="22"/>
        </w:rPr>
        <w:t>5.4</w:t>
      </w:r>
      <w:r>
        <w:rPr>
          <w:rFonts w:ascii="Arial" w:hAnsi="Arial" w:cs="Arial"/>
          <w:color w:val="000000"/>
          <w:sz w:val="22"/>
        </w:rPr>
        <w:t xml:space="preserve">%) </w:t>
      </w:r>
      <w:r w:rsidRPr="00A10407">
        <w:rPr>
          <w:rFonts w:ascii="Arial" w:hAnsi="Arial" w:cs="Arial"/>
          <w:color w:val="000000"/>
          <w:sz w:val="22"/>
        </w:rPr>
        <w:t>in UDAs commissioned compared to the previous year</w:t>
      </w:r>
      <w:r>
        <w:rPr>
          <w:rFonts w:ascii="Arial" w:hAnsi="Arial" w:cs="Arial"/>
          <w:color w:val="000000"/>
          <w:sz w:val="22"/>
        </w:rPr>
        <w:t xml:space="preserve">, </w:t>
      </w:r>
      <w:r w:rsidR="00963D1D">
        <w:rPr>
          <w:rFonts w:ascii="Arial" w:hAnsi="Arial" w:cs="Arial"/>
          <w:color w:val="000000"/>
          <w:sz w:val="22"/>
        </w:rPr>
        <w:t>370</w:t>
      </w:r>
      <w:r>
        <w:rPr>
          <w:rFonts w:ascii="Arial" w:hAnsi="Arial" w:cs="Arial"/>
          <w:color w:val="000000"/>
          <w:sz w:val="22"/>
        </w:rPr>
        <w:t>,000 more.</w:t>
      </w:r>
    </w:p>
    <w:p w:rsidR="007A13F4" w:rsidRDefault="007A13F4" w:rsidP="007A13F4">
      <w:pPr>
        <w:autoSpaceDE w:val="0"/>
        <w:autoSpaceDN w:val="0"/>
        <w:adjustRightInd w:val="0"/>
        <w:rPr>
          <w:rFonts w:ascii="Arial" w:hAnsi="Arial" w:cs="Arial"/>
          <w:color w:val="000000"/>
          <w:sz w:val="22"/>
          <w:szCs w:val="22"/>
        </w:rPr>
      </w:pPr>
    </w:p>
    <w:p w:rsidR="007A13F4" w:rsidRDefault="007A13F4" w:rsidP="007A13F4">
      <w:pPr>
        <w:autoSpaceDE w:val="0"/>
        <w:autoSpaceDN w:val="0"/>
        <w:adjustRightInd w:val="0"/>
        <w:jc w:val="both"/>
        <w:rPr>
          <w:rFonts w:ascii="Arial" w:hAnsi="Arial" w:cs="Arial"/>
          <w:color w:val="000000"/>
          <w:sz w:val="22"/>
        </w:rPr>
      </w:pPr>
      <w:r w:rsidRPr="00A10407">
        <w:rPr>
          <w:rFonts w:ascii="Arial" w:hAnsi="Arial" w:cs="Arial"/>
          <w:color w:val="000000"/>
          <w:sz w:val="22"/>
        </w:rPr>
        <w:t>Compared to the previous quarter,</w:t>
      </w:r>
      <w:r w:rsidRPr="00A10407">
        <w:rPr>
          <w:rFonts w:ascii="Arial" w:hAnsi="Arial" w:cs="Arial"/>
          <w:color w:val="000000"/>
          <w:sz w:val="22"/>
          <w:szCs w:val="22"/>
        </w:rPr>
        <w:t xml:space="preserve"> </w:t>
      </w:r>
      <w:r w:rsidR="00963D1D" w:rsidRPr="00963D1D">
        <w:rPr>
          <w:rFonts w:ascii="Arial" w:hAnsi="Arial" w:cs="Arial"/>
          <w:color w:val="000000"/>
          <w:sz w:val="22"/>
          <w:szCs w:val="22"/>
        </w:rPr>
        <w:t xml:space="preserve">Lancashire and Greater Manchester </w:t>
      </w:r>
      <w:r w:rsidRPr="00A10407">
        <w:rPr>
          <w:rFonts w:ascii="Arial" w:hAnsi="Arial" w:cs="Arial"/>
          <w:color w:val="000000"/>
          <w:sz w:val="22"/>
          <w:szCs w:val="22"/>
        </w:rPr>
        <w:t>showed the greatest decrease in UDAs commissioned compared to the previous quarter</w:t>
      </w:r>
      <w:r>
        <w:rPr>
          <w:rFonts w:ascii="Arial" w:hAnsi="Arial" w:cs="Arial"/>
          <w:color w:val="000000"/>
          <w:sz w:val="22"/>
          <w:szCs w:val="22"/>
        </w:rPr>
        <w:t>,</w:t>
      </w:r>
      <w:r w:rsidRPr="00A10407">
        <w:rPr>
          <w:rFonts w:ascii="Arial" w:hAnsi="Arial" w:cs="Arial"/>
          <w:color w:val="000000"/>
          <w:sz w:val="22"/>
          <w:szCs w:val="22"/>
        </w:rPr>
        <w:t xml:space="preserve"> with</w:t>
      </w:r>
      <w:r>
        <w:rPr>
          <w:rFonts w:ascii="Arial" w:hAnsi="Arial" w:cs="Arial"/>
          <w:color w:val="000000"/>
          <w:sz w:val="22"/>
          <w:szCs w:val="22"/>
        </w:rPr>
        <w:t xml:space="preserve"> </w:t>
      </w:r>
      <w:r w:rsidR="00963D1D">
        <w:rPr>
          <w:rFonts w:ascii="Arial" w:hAnsi="Arial" w:cs="Arial"/>
          <w:color w:val="000000"/>
          <w:sz w:val="22"/>
          <w:szCs w:val="22"/>
        </w:rPr>
        <w:t>131</w:t>
      </w:r>
      <w:r w:rsidRPr="00A10407">
        <w:rPr>
          <w:rFonts w:ascii="Arial" w:hAnsi="Arial" w:cs="Arial"/>
          <w:color w:val="000000"/>
          <w:sz w:val="22"/>
          <w:szCs w:val="22"/>
        </w:rPr>
        <w:t xml:space="preserve">,000 </w:t>
      </w:r>
      <w:r>
        <w:rPr>
          <w:rFonts w:ascii="Arial" w:hAnsi="Arial" w:cs="Arial"/>
          <w:color w:val="000000"/>
          <w:sz w:val="22"/>
          <w:szCs w:val="22"/>
        </w:rPr>
        <w:t>fewer</w:t>
      </w:r>
      <w:r w:rsidRPr="00A10407">
        <w:rPr>
          <w:rFonts w:ascii="Arial" w:hAnsi="Arial" w:cs="Arial"/>
          <w:color w:val="000000"/>
          <w:sz w:val="22"/>
          <w:szCs w:val="22"/>
        </w:rPr>
        <w:t xml:space="preserve"> UDAs commissioned in </w:t>
      </w:r>
      <w:r w:rsidR="00A2574B">
        <w:rPr>
          <w:rFonts w:ascii="Arial" w:hAnsi="Arial" w:cs="Arial"/>
          <w:color w:val="000000"/>
          <w:sz w:val="22"/>
          <w:szCs w:val="22"/>
        </w:rPr>
        <w:t>December</w:t>
      </w:r>
      <w:r>
        <w:rPr>
          <w:rFonts w:ascii="Arial" w:hAnsi="Arial" w:cs="Arial"/>
          <w:color w:val="000000"/>
          <w:sz w:val="22"/>
          <w:szCs w:val="22"/>
        </w:rPr>
        <w:t xml:space="preserve"> 2015</w:t>
      </w:r>
      <w:r w:rsidRPr="00A10407">
        <w:rPr>
          <w:rFonts w:ascii="Arial" w:hAnsi="Arial" w:cs="Arial"/>
          <w:color w:val="000000"/>
          <w:sz w:val="22"/>
          <w:szCs w:val="22"/>
        </w:rPr>
        <w:t xml:space="preserve"> compared to </w:t>
      </w:r>
      <w:r w:rsidR="00A2574B">
        <w:rPr>
          <w:rFonts w:ascii="Arial" w:hAnsi="Arial" w:cs="Arial"/>
          <w:color w:val="000000"/>
          <w:sz w:val="22"/>
          <w:szCs w:val="22"/>
        </w:rPr>
        <w:t>September</w:t>
      </w:r>
      <w:r>
        <w:rPr>
          <w:rFonts w:ascii="Arial" w:hAnsi="Arial" w:cs="Arial"/>
          <w:color w:val="000000"/>
          <w:sz w:val="22"/>
          <w:szCs w:val="22"/>
        </w:rPr>
        <w:t xml:space="preserve"> 2015</w:t>
      </w:r>
      <w:r w:rsidRPr="00A10407">
        <w:rPr>
          <w:rFonts w:ascii="Arial" w:hAnsi="Arial" w:cs="Arial"/>
          <w:color w:val="000000"/>
          <w:sz w:val="22"/>
          <w:szCs w:val="22"/>
        </w:rPr>
        <w:t xml:space="preserve"> (</w:t>
      </w:r>
      <w:r w:rsidR="00963D1D">
        <w:rPr>
          <w:rFonts w:ascii="Arial" w:hAnsi="Arial" w:cs="Arial"/>
          <w:color w:val="000000"/>
          <w:sz w:val="22"/>
          <w:szCs w:val="22"/>
        </w:rPr>
        <w:t>1.7</w:t>
      </w:r>
      <w:r w:rsidRPr="00A10407">
        <w:rPr>
          <w:rFonts w:ascii="Arial" w:hAnsi="Arial" w:cs="Arial"/>
          <w:color w:val="000000"/>
          <w:sz w:val="22"/>
          <w:szCs w:val="22"/>
        </w:rPr>
        <w:t xml:space="preserve">% decrease). </w:t>
      </w:r>
      <w:r w:rsidR="00963D1D" w:rsidRPr="00963D1D">
        <w:rPr>
          <w:rFonts w:ascii="Arial" w:hAnsi="Arial" w:cs="Arial"/>
          <w:color w:val="000000"/>
          <w:sz w:val="22"/>
          <w:szCs w:val="22"/>
        </w:rPr>
        <w:t>West Midlands</w:t>
      </w:r>
      <w:r>
        <w:rPr>
          <w:rFonts w:ascii="Arial" w:hAnsi="Arial" w:cs="Arial"/>
          <w:color w:val="000000"/>
          <w:sz w:val="22"/>
          <w:szCs w:val="22"/>
        </w:rPr>
        <w:t xml:space="preserve"> </w:t>
      </w:r>
      <w:r w:rsidR="00963D1D">
        <w:rPr>
          <w:rFonts w:ascii="Arial" w:hAnsi="Arial" w:cs="Arial"/>
          <w:color w:val="000000"/>
          <w:sz w:val="22"/>
        </w:rPr>
        <w:t>had the highest increase (1.2</w:t>
      </w:r>
      <w:r>
        <w:rPr>
          <w:rFonts w:ascii="Arial" w:hAnsi="Arial" w:cs="Arial"/>
          <w:color w:val="000000"/>
          <w:sz w:val="22"/>
        </w:rPr>
        <w:t xml:space="preserve">%) </w:t>
      </w:r>
      <w:r w:rsidRPr="00A10407">
        <w:rPr>
          <w:rFonts w:ascii="Arial" w:hAnsi="Arial" w:cs="Arial"/>
          <w:color w:val="000000"/>
          <w:sz w:val="22"/>
        </w:rPr>
        <w:t xml:space="preserve">in UDAs commissioned compared to the previous </w:t>
      </w:r>
      <w:r w:rsidRPr="00A10407">
        <w:rPr>
          <w:rFonts w:ascii="Arial" w:hAnsi="Arial" w:cs="Arial"/>
          <w:color w:val="000000"/>
          <w:sz w:val="22"/>
          <w:szCs w:val="22"/>
        </w:rPr>
        <w:t>quarter</w:t>
      </w:r>
      <w:r>
        <w:rPr>
          <w:rFonts w:ascii="Arial" w:hAnsi="Arial" w:cs="Arial"/>
          <w:color w:val="000000"/>
          <w:sz w:val="22"/>
          <w:szCs w:val="22"/>
        </w:rPr>
        <w:t xml:space="preserve">, </w:t>
      </w:r>
      <w:r w:rsidRPr="00A10407">
        <w:rPr>
          <w:rFonts w:ascii="Arial" w:hAnsi="Arial" w:cs="Arial"/>
          <w:color w:val="000000"/>
          <w:sz w:val="22"/>
          <w:szCs w:val="22"/>
        </w:rPr>
        <w:t>with</w:t>
      </w:r>
      <w:r w:rsidR="00963D1D">
        <w:rPr>
          <w:rFonts w:ascii="Arial" w:hAnsi="Arial" w:cs="Arial"/>
          <w:color w:val="000000"/>
          <w:sz w:val="22"/>
          <w:szCs w:val="22"/>
        </w:rPr>
        <w:t xml:space="preserve"> 83</w:t>
      </w:r>
      <w:r w:rsidRPr="00A10407">
        <w:rPr>
          <w:rFonts w:ascii="Arial" w:hAnsi="Arial" w:cs="Arial"/>
          <w:color w:val="000000"/>
          <w:sz w:val="22"/>
          <w:szCs w:val="22"/>
        </w:rPr>
        <w:t xml:space="preserve">,000 </w:t>
      </w:r>
      <w:r>
        <w:rPr>
          <w:rFonts w:ascii="Arial" w:hAnsi="Arial" w:cs="Arial"/>
          <w:color w:val="000000"/>
          <w:sz w:val="22"/>
          <w:szCs w:val="22"/>
        </w:rPr>
        <w:t>more</w:t>
      </w:r>
      <w:r w:rsidRPr="00A10407">
        <w:rPr>
          <w:rFonts w:ascii="Arial" w:hAnsi="Arial" w:cs="Arial"/>
          <w:color w:val="000000"/>
          <w:sz w:val="22"/>
          <w:szCs w:val="22"/>
        </w:rPr>
        <w:t xml:space="preserve"> UDAs commissioned</w:t>
      </w:r>
      <w:r>
        <w:rPr>
          <w:rFonts w:ascii="Arial" w:hAnsi="Arial" w:cs="Arial"/>
          <w:color w:val="000000"/>
          <w:sz w:val="22"/>
        </w:rPr>
        <w:t>.</w:t>
      </w:r>
    </w:p>
    <w:p w:rsidR="00FF5389" w:rsidRDefault="00FF5389" w:rsidP="007A13F4">
      <w:pPr>
        <w:autoSpaceDE w:val="0"/>
        <w:autoSpaceDN w:val="0"/>
        <w:adjustRightInd w:val="0"/>
        <w:jc w:val="both"/>
        <w:rPr>
          <w:rFonts w:ascii="Arial" w:hAnsi="Arial" w:cs="Arial"/>
          <w:b/>
          <w:sz w:val="22"/>
          <w:szCs w:val="22"/>
        </w:rPr>
      </w:pPr>
    </w:p>
    <w:p w:rsidR="00FF5389" w:rsidRDefault="00FF5389" w:rsidP="00FF5389">
      <w:pPr>
        <w:jc w:val="both"/>
        <w:rPr>
          <w:rFonts w:ascii="Arial" w:hAnsi="Arial" w:cs="Arial"/>
          <w:color w:val="000000"/>
          <w:sz w:val="22"/>
        </w:rPr>
      </w:pPr>
      <w:r w:rsidRPr="00A10407">
        <w:rPr>
          <w:rFonts w:ascii="Arial" w:hAnsi="Arial" w:cs="Arial"/>
          <w:sz w:val="22"/>
        </w:rPr>
        <w:t xml:space="preserve">Between </w:t>
      </w:r>
      <w:r w:rsidR="00A2574B">
        <w:rPr>
          <w:rFonts w:ascii="Arial" w:hAnsi="Arial" w:cs="Arial"/>
          <w:sz w:val="22"/>
        </w:rPr>
        <w:t>September</w:t>
      </w:r>
      <w:r w:rsidRPr="004852FC">
        <w:rPr>
          <w:rFonts w:ascii="Arial" w:hAnsi="Arial" w:cs="Arial"/>
          <w:sz w:val="22"/>
        </w:rPr>
        <w:t xml:space="preserve"> </w:t>
      </w:r>
      <w:r>
        <w:rPr>
          <w:rFonts w:ascii="Arial" w:hAnsi="Arial" w:cs="Arial"/>
          <w:sz w:val="22"/>
        </w:rPr>
        <w:t xml:space="preserve">2015 </w:t>
      </w:r>
      <w:r w:rsidRPr="004852FC">
        <w:rPr>
          <w:rFonts w:ascii="Arial" w:hAnsi="Arial" w:cs="Arial"/>
          <w:sz w:val="22"/>
        </w:rPr>
        <w:t xml:space="preserve">and </w:t>
      </w:r>
      <w:r w:rsidR="00A2574B">
        <w:rPr>
          <w:rFonts w:ascii="Arial" w:hAnsi="Arial" w:cs="Arial"/>
          <w:sz w:val="22"/>
        </w:rPr>
        <w:t>December</w:t>
      </w:r>
      <w:r>
        <w:rPr>
          <w:rFonts w:ascii="Arial" w:hAnsi="Arial" w:cs="Arial"/>
          <w:sz w:val="22"/>
        </w:rPr>
        <w:t xml:space="preserve"> </w:t>
      </w:r>
      <w:r w:rsidRPr="004852FC">
        <w:rPr>
          <w:rFonts w:ascii="Arial" w:hAnsi="Arial" w:cs="Arial"/>
          <w:sz w:val="22"/>
        </w:rPr>
        <w:t>2015</w:t>
      </w:r>
      <w:r>
        <w:rPr>
          <w:rFonts w:ascii="Arial" w:hAnsi="Arial" w:cs="Arial"/>
          <w:sz w:val="22"/>
        </w:rPr>
        <w:t>,</w:t>
      </w:r>
      <w:r w:rsidRPr="004852FC">
        <w:rPr>
          <w:rFonts w:ascii="Arial" w:hAnsi="Arial" w:cs="Arial"/>
          <w:sz w:val="22"/>
        </w:rPr>
        <w:t xml:space="preserve"> out of the </w:t>
      </w:r>
      <w:r>
        <w:rPr>
          <w:rFonts w:ascii="Arial" w:hAnsi="Arial" w:cs="Arial"/>
          <w:sz w:val="22"/>
        </w:rPr>
        <w:t>13 Regional</w:t>
      </w:r>
      <w:r w:rsidRPr="004852FC">
        <w:rPr>
          <w:rFonts w:ascii="Arial" w:hAnsi="Arial" w:cs="Arial"/>
          <w:sz w:val="22"/>
        </w:rPr>
        <w:t xml:space="preserve"> Teams, </w:t>
      </w:r>
      <w:r w:rsidR="00963D1D">
        <w:rPr>
          <w:rFonts w:ascii="Arial" w:hAnsi="Arial" w:cs="Arial"/>
          <w:sz w:val="22"/>
        </w:rPr>
        <w:t>five</w:t>
      </w:r>
      <w:r w:rsidRPr="004852FC">
        <w:rPr>
          <w:rFonts w:ascii="Arial" w:hAnsi="Arial" w:cs="Arial"/>
          <w:sz w:val="22"/>
        </w:rPr>
        <w:t xml:space="preserve"> showed </w:t>
      </w:r>
      <w:r>
        <w:rPr>
          <w:rFonts w:ascii="Arial" w:hAnsi="Arial" w:cs="Arial"/>
          <w:sz w:val="22"/>
        </w:rPr>
        <w:t>increases</w:t>
      </w:r>
      <w:r w:rsidR="00963D1D">
        <w:rPr>
          <w:rFonts w:ascii="Arial" w:hAnsi="Arial" w:cs="Arial"/>
          <w:sz w:val="22"/>
        </w:rPr>
        <w:t xml:space="preserve"> in commissioned UDAs, seven </w:t>
      </w:r>
      <w:r w:rsidRPr="004852FC">
        <w:rPr>
          <w:rFonts w:ascii="Arial" w:hAnsi="Arial" w:cs="Arial"/>
          <w:sz w:val="22"/>
        </w:rPr>
        <w:t>showed</w:t>
      </w:r>
      <w:r>
        <w:rPr>
          <w:rFonts w:ascii="Arial" w:hAnsi="Arial" w:cs="Arial"/>
          <w:color w:val="000000"/>
          <w:sz w:val="22"/>
        </w:rPr>
        <w:t xml:space="preserve"> de</w:t>
      </w:r>
      <w:r w:rsidRPr="00A10407">
        <w:rPr>
          <w:rFonts w:ascii="Arial" w:hAnsi="Arial" w:cs="Arial"/>
          <w:color w:val="000000"/>
          <w:sz w:val="22"/>
        </w:rPr>
        <w:t>creases compared to the previous quarter</w:t>
      </w:r>
      <w:r w:rsidR="00963D1D">
        <w:rPr>
          <w:rFonts w:ascii="Arial" w:hAnsi="Arial" w:cs="Arial"/>
          <w:color w:val="000000"/>
          <w:sz w:val="22"/>
        </w:rPr>
        <w:t>, and one showed no change</w:t>
      </w:r>
      <w:r w:rsidRPr="00A10407">
        <w:rPr>
          <w:rFonts w:ascii="Arial" w:hAnsi="Arial" w:cs="Arial"/>
          <w:color w:val="000000"/>
          <w:sz w:val="22"/>
        </w:rPr>
        <w:t xml:space="preserve">. </w:t>
      </w:r>
      <w:r>
        <w:rPr>
          <w:rFonts w:ascii="Arial" w:hAnsi="Arial" w:cs="Arial"/>
          <w:color w:val="000000"/>
          <w:sz w:val="22"/>
        </w:rPr>
        <w:t xml:space="preserve"> </w:t>
      </w:r>
    </w:p>
    <w:p w:rsidR="007A13F4" w:rsidRDefault="007A13F4" w:rsidP="007A13F4">
      <w:pPr>
        <w:rPr>
          <w:rFonts w:ascii="Arial" w:hAnsi="Arial" w:cs="Arial"/>
          <w:i/>
          <w:color w:val="000000"/>
          <w:sz w:val="22"/>
          <w:szCs w:val="22"/>
        </w:rPr>
      </w:pPr>
    </w:p>
    <w:p w:rsidR="009B1E9F" w:rsidRPr="00FF5389" w:rsidRDefault="00FF5389" w:rsidP="007A13F4">
      <w:pPr>
        <w:rPr>
          <w:rFonts w:ascii="Arial" w:hAnsi="Arial" w:cs="Arial"/>
          <w:color w:val="000000"/>
          <w:sz w:val="20"/>
          <w:szCs w:val="22"/>
        </w:rPr>
      </w:pPr>
      <w:r w:rsidRPr="00FF5389">
        <w:rPr>
          <w:rFonts w:ascii="Arial" w:hAnsi="Arial" w:cs="Arial"/>
          <w:i/>
          <w:color w:val="000000"/>
          <w:sz w:val="20"/>
          <w:szCs w:val="22"/>
        </w:rPr>
        <w:t>Table 3</w:t>
      </w:r>
      <w:r w:rsidR="009B1E9F" w:rsidRPr="00FF5389">
        <w:rPr>
          <w:rFonts w:ascii="Arial" w:hAnsi="Arial" w:cs="Arial"/>
          <w:i/>
          <w:color w:val="000000"/>
          <w:sz w:val="20"/>
          <w:szCs w:val="22"/>
        </w:rPr>
        <w:t xml:space="preserve">: </w:t>
      </w:r>
      <w:r w:rsidR="009B1E9F" w:rsidRPr="00FF5389">
        <w:rPr>
          <w:rFonts w:ascii="Arial" w:hAnsi="Arial" w:cs="Arial"/>
          <w:i/>
          <w:sz w:val="20"/>
          <w:szCs w:val="22"/>
        </w:rPr>
        <w:t>Units of Dental Activity Commissioned, Quarterly and Annual Change</w:t>
      </w:r>
      <w:r>
        <w:rPr>
          <w:rFonts w:ascii="Arial" w:hAnsi="Arial" w:cs="Arial"/>
          <w:i/>
          <w:sz w:val="20"/>
          <w:szCs w:val="22"/>
        </w:rPr>
        <w:t>s</w:t>
      </w:r>
    </w:p>
    <w:p w:rsidR="009B1E9F" w:rsidRPr="00FF5389" w:rsidRDefault="00FF5389" w:rsidP="00FF5389">
      <w:pPr>
        <w:rPr>
          <w:rFonts w:ascii="Arial" w:hAnsi="Arial" w:cs="Arial"/>
          <w:sz w:val="22"/>
        </w:rPr>
      </w:pPr>
      <w:r w:rsidRPr="00FF5389">
        <w:rPr>
          <w:rFonts w:ascii="Arial" w:hAnsi="Arial" w:cs="Arial"/>
          <w:sz w:val="20"/>
          <w:szCs w:val="22"/>
        </w:rPr>
        <w:t xml:space="preserve">England, </w:t>
      </w:r>
      <w:r>
        <w:rPr>
          <w:rFonts w:ascii="Arial" w:hAnsi="Arial" w:cs="Arial"/>
          <w:sz w:val="20"/>
          <w:szCs w:val="22"/>
        </w:rPr>
        <w:t>Local Offices</w:t>
      </w:r>
    </w:p>
    <w:tbl>
      <w:tblPr>
        <w:tblW w:w="10567" w:type="dxa"/>
        <w:tblInd w:w="-454" w:type="dxa"/>
        <w:tblLook w:val="04A0" w:firstRow="1" w:lastRow="0" w:firstColumn="1" w:lastColumn="0" w:noHBand="0" w:noVBand="1"/>
      </w:tblPr>
      <w:tblGrid>
        <w:gridCol w:w="3887"/>
        <w:gridCol w:w="1400"/>
        <w:gridCol w:w="1191"/>
        <w:gridCol w:w="1449"/>
        <w:gridCol w:w="1191"/>
        <w:gridCol w:w="1449"/>
      </w:tblGrid>
      <w:tr w:rsidR="009B1E9F" w:rsidTr="00DC1A4C">
        <w:trPr>
          <w:trHeight w:val="300"/>
        </w:trPr>
        <w:tc>
          <w:tcPr>
            <w:tcW w:w="3887" w:type="dxa"/>
            <w:tcBorders>
              <w:top w:val="single" w:sz="4" w:space="0" w:color="4F81BD"/>
              <w:left w:val="single" w:sz="4" w:space="0" w:color="4F81BD"/>
              <w:bottom w:val="nil"/>
              <w:right w:val="nil"/>
            </w:tcBorders>
            <w:shd w:val="clear" w:color="4F81BD" w:fill="4F81BD"/>
            <w:noWrap/>
            <w:vAlign w:val="center"/>
            <w:hideMark/>
          </w:tcPr>
          <w:p w:rsidR="009B1E9F" w:rsidRDefault="009B1E9F" w:rsidP="00F7393E">
            <w:pPr>
              <w:jc w:val="center"/>
              <w:rPr>
                <w:rFonts w:ascii="Arial" w:hAnsi="Arial" w:cs="Arial"/>
                <w:b/>
                <w:bCs/>
                <w:color w:val="FFFFFF"/>
                <w:sz w:val="22"/>
                <w:szCs w:val="22"/>
              </w:rPr>
            </w:pPr>
            <w:r>
              <w:rPr>
                <w:rFonts w:ascii="Arial" w:hAnsi="Arial" w:cs="Arial"/>
                <w:b/>
                <w:bCs/>
                <w:color w:val="FFFFFF"/>
                <w:sz w:val="22"/>
                <w:szCs w:val="22"/>
              </w:rPr>
              <w:t> </w:t>
            </w:r>
          </w:p>
        </w:tc>
        <w:tc>
          <w:tcPr>
            <w:tcW w:w="1400" w:type="dxa"/>
            <w:vMerge w:val="restart"/>
            <w:tcBorders>
              <w:top w:val="single" w:sz="4" w:space="0" w:color="4F81BD"/>
              <w:left w:val="nil"/>
              <w:bottom w:val="single" w:sz="4" w:space="0" w:color="4F81BD"/>
              <w:right w:val="nil"/>
            </w:tcBorders>
            <w:shd w:val="clear" w:color="4F81BD" w:fill="4F81BD"/>
            <w:noWrap/>
            <w:vAlign w:val="bottom"/>
            <w:hideMark/>
          </w:tcPr>
          <w:p w:rsidR="009B1E9F" w:rsidRDefault="009B1E9F" w:rsidP="00F7393E">
            <w:pPr>
              <w:jc w:val="center"/>
              <w:rPr>
                <w:rFonts w:ascii="Arial" w:hAnsi="Arial" w:cs="Arial"/>
                <w:b/>
                <w:bCs/>
                <w:color w:val="FFFFFF"/>
                <w:sz w:val="22"/>
                <w:szCs w:val="22"/>
              </w:rPr>
            </w:pPr>
            <w:r>
              <w:rPr>
                <w:rFonts w:ascii="Arial" w:hAnsi="Arial" w:cs="Arial"/>
                <w:b/>
                <w:bCs/>
                <w:color w:val="FFFFFF"/>
                <w:sz w:val="22"/>
                <w:szCs w:val="22"/>
              </w:rPr>
              <w:t>Total UDAs</w:t>
            </w:r>
          </w:p>
        </w:tc>
        <w:tc>
          <w:tcPr>
            <w:tcW w:w="2640" w:type="dxa"/>
            <w:gridSpan w:val="2"/>
            <w:tcBorders>
              <w:top w:val="single" w:sz="4" w:space="0" w:color="4F81BD"/>
              <w:left w:val="nil"/>
              <w:bottom w:val="single" w:sz="4" w:space="0" w:color="4F81BD"/>
              <w:right w:val="nil"/>
            </w:tcBorders>
            <w:shd w:val="clear" w:color="4F81BD" w:fill="4F81BD"/>
            <w:noWrap/>
            <w:vAlign w:val="center"/>
            <w:hideMark/>
          </w:tcPr>
          <w:p w:rsidR="009B1E9F" w:rsidRDefault="009B1E9F" w:rsidP="00F7393E">
            <w:pPr>
              <w:jc w:val="center"/>
              <w:rPr>
                <w:rFonts w:ascii="Arial" w:hAnsi="Arial" w:cs="Arial"/>
                <w:b/>
                <w:bCs/>
                <w:color w:val="FFFFFF"/>
                <w:sz w:val="22"/>
                <w:szCs w:val="22"/>
              </w:rPr>
            </w:pPr>
            <w:r>
              <w:rPr>
                <w:rFonts w:ascii="Arial" w:hAnsi="Arial" w:cs="Arial"/>
                <w:b/>
                <w:bCs/>
                <w:color w:val="FFFFFF"/>
                <w:sz w:val="22"/>
                <w:szCs w:val="22"/>
              </w:rPr>
              <w:t>Annual change</w:t>
            </w:r>
          </w:p>
        </w:tc>
        <w:tc>
          <w:tcPr>
            <w:tcW w:w="2640" w:type="dxa"/>
            <w:gridSpan w:val="2"/>
            <w:tcBorders>
              <w:top w:val="single" w:sz="4" w:space="0" w:color="4F81BD"/>
              <w:left w:val="nil"/>
              <w:bottom w:val="single" w:sz="4" w:space="0" w:color="4F81BD"/>
              <w:right w:val="single" w:sz="4" w:space="0" w:color="4F81BD"/>
            </w:tcBorders>
            <w:shd w:val="clear" w:color="4F81BD" w:fill="4F81BD"/>
            <w:noWrap/>
            <w:vAlign w:val="center"/>
            <w:hideMark/>
          </w:tcPr>
          <w:p w:rsidR="009B1E9F" w:rsidRDefault="009B1E9F" w:rsidP="00F7393E">
            <w:pPr>
              <w:jc w:val="center"/>
              <w:rPr>
                <w:rFonts w:ascii="Arial" w:hAnsi="Arial" w:cs="Arial"/>
                <w:b/>
                <w:bCs/>
                <w:color w:val="FFFFFF"/>
                <w:sz w:val="22"/>
                <w:szCs w:val="22"/>
              </w:rPr>
            </w:pPr>
            <w:r>
              <w:rPr>
                <w:rFonts w:ascii="Arial" w:hAnsi="Arial" w:cs="Arial"/>
                <w:b/>
                <w:bCs/>
                <w:color w:val="FFFFFF"/>
                <w:sz w:val="22"/>
                <w:szCs w:val="22"/>
              </w:rPr>
              <w:t>Quarterly change</w:t>
            </w:r>
          </w:p>
        </w:tc>
      </w:tr>
      <w:tr w:rsidR="009B1E9F" w:rsidTr="00DC1A4C">
        <w:trPr>
          <w:trHeight w:val="300"/>
        </w:trPr>
        <w:tc>
          <w:tcPr>
            <w:tcW w:w="3887" w:type="dxa"/>
            <w:tcBorders>
              <w:top w:val="single" w:sz="4" w:space="0" w:color="4F81BD"/>
              <w:left w:val="single" w:sz="4" w:space="0" w:color="4F81BD"/>
              <w:bottom w:val="nil"/>
              <w:right w:val="nil"/>
            </w:tcBorders>
            <w:shd w:val="clear" w:color="4F81BD" w:fill="4F81BD"/>
            <w:noWrap/>
            <w:vAlign w:val="center"/>
            <w:hideMark/>
          </w:tcPr>
          <w:p w:rsidR="009B1E9F" w:rsidRDefault="009B1E9F" w:rsidP="00F7393E">
            <w:pPr>
              <w:jc w:val="center"/>
              <w:rPr>
                <w:rFonts w:ascii="Arial" w:hAnsi="Arial" w:cs="Arial"/>
                <w:b/>
                <w:bCs/>
                <w:color w:val="FFFFFF"/>
                <w:sz w:val="22"/>
                <w:szCs w:val="22"/>
              </w:rPr>
            </w:pPr>
            <w:r>
              <w:rPr>
                <w:rFonts w:ascii="Arial" w:hAnsi="Arial" w:cs="Arial"/>
                <w:b/>
                <w:bCs/>
                <w:color w:val="FFFFFF"/>
                <w:sz w:val="22"/>
                <w:szCs w:val="22"/>
              </w:rPr>
              <w:t> </w:t>
            </w:r>
          </w:p>
        </w:tc>
        <w:tc>
          <w:tcPr>
            <w:tcW w:w="1400" w:type="dxa"/>
            <w:vMerge/>
            <w:tcBorders>
              <w:top w:val="single" w:sz="4" w:space="0" w:color="4F81BD"/>
              <w:left w:val="nil"/>
              <w:bottom w:val="single" w:sz="4" w:space="0" w:color="4F81BD"/>
              <w:right w:val="nil"/>
            </w:tcBorders>
            <w:vAlign w:val="center"/>
            <w:hideMark/>
          </w:tcPr>
          <w:p w:rsidR="009B1E9F" w:rsidRDefault="009B1E9F" w:rsidP="00F7393E">
            <w:pPr>
              <w:rPr>
                <w:rFonts w:ascii="Arial" w:hAnsi="Arial" w:cs="Arial"/>
                <w:b/>
                <w:bCs/>
                <w:color w:val="FFFFFF"/>
                <w:sz w:val="22"/>
                <w:szCs w:val="22"/>
              </w:rPr>
            </w:pPr>
          </w:p>
        </w:tc>
        <w:tc>
          <w:tcPr>
            <w:tcW w:w="1191" w:type="dxa"/>
            <w:tcBorders>
              <w:top w:val="nil"/>
              <w:left w:val="single" w:sz="4" w:space="0" w:color="4F81BD"/>
              <w:bottom w:val="nil"/>
              <w:right w:val="nil"/>
            </w:tcBorders>
            <w:shd w:val="clear" w:color="4F81BD" w:fill="4F81BD"/>
            <w:noWrap/>
            <w:vAlign w:val="center"/>
            <w:hideMark/>
          </w:tcPr>
          <w:p w:rsidR="009B1E9F" w:rsidRDefault="009B1E9F" w:rsidP="00F7393E">
            <w:pPr>
              <w:jc w:val="center"/>
              <w:rPr>
                <w:rFonts w:ascii="Arial" w:hAnsi="Arial" w:cs="Arial"/>
                <w:b/>
                <w:bCs/>
                <w:color w:val="FFFFFF"/>
                <w:sz w:val="22"/>
                <w:szCs w:val="22"/>
              </w:rPr>
            </w:pPr>
            <w:r>
              <w:rPr>
                <w:rFonts w:ascii="Arial" w:hAnsi="Arial" w:cs="Arial"/>
                <w:b/>
                <w:bCs/>
                <w:color w:val="FFFFFF"/>
                <w:sz w:val="22"/>
                <w:szCs w:val="22"/>
              </w:rPr>
              <w:t>Counts</w:t>
            </w:r>
          </w:p>
        </w:tc>
        <w:tc>
          <w:tcPr>
            <w:tcW w:w="1449" w:type="dxa"/>
            <w:tcBorders>
              <w:top w:val="nil"/>
              <w:left w:val="single" w:sz="4" w:space="0" w:color="4F81BD"/>
              <w:bottom w:val="nil"/>
              <w:right w:val="nil"/>
            </w:tcBorders>
            <w:shd w:val="clear" w:color="4F81BD" w:fill="4F81BD"/>
            <w:noWrap/>
            <w:vAlign w:val="center"/>
            <w:hideMark/>
          </w:tcPr>
          <w:p w:rsidR="009B1E9F" w:rsidRDefault="009B1E9F" w:rsidP="00F7393E">
            <w:pPr>
              <w:jc w:val="center"/>
              <w:rPr>
                <w:rFonts w:ascii="Arial" w:hAnsi="Arial" w:cs="Arial"/>
                <w:b/>
                <w:bCs/>
                <w:color w:val="FFFFFF"/>
                <w:sz w:val="22"/>
                <w:szCs w:val="22"/>
              </w:rPr>
            </w:pPr>
            <w:r>
              <w:rPr>
                <w:rFonts w:ascii="Arial" w:hAnsi="Arial" w:cs="Arial"/>
                <w:b/>
                <w:bCs/>
                <w:color w:val="FFFFFF"/>
                <w:sz w:val="22"/>
                <w:szCs w:val="22"/>
              </w:rPr>
              <w:t>% Change</w:t>
            </w:r>
          </w:p>
        </w:tc>
        <w:tc>
          <w:tcPr>
            <w:tcW w:w="1191" w:type="dxa"/>
            <w:tcBorders>
              <w:top w:val="nil"/>
              <w:left w:val="single" w:sz="4" w:space="0" w:color="4F81BD"/>
              <w:bottom w:val="nil"/>
              <w:right w:val="nil"/>
            </w:tcBorders>
            <w:shd w:val="clear" w:color="4F81BD" w:fill="4F81BD"/>
            <w:noWrap/>
            <w:vAlign w:val="center"/>
            <w:hideMark/>
          </w:tcPr>
          <w:p w:rsidR="009B1E9F" w:rsidRDefault="009B1E9F" w:rsidP="00F7393E">
            <w:pPr>
              <w:jc w:val="center"/>
              <w:rPr>
                <w:rFonts w:ascii="Arial" w:hAnsi="Arial" w:cs="Arial"/>
                <w:b/>
                <w:bCs/>
                <w:color w:val="FFFFFF"/>
                <w:sz w:val="22"/>
                <w:szCs w:val="22"/>
              </w:rPr>
            </w:pPr>
            <w:r>
              <w:rPr>
                <w:rFonts w:ascii="Arial" w:hAnsi="Arial" w:cs="Arial"/>
                <w:b/>
                <w:bCs/>
                <w:color w:val="FFFFFF"/>
                <w:sz w:val="22"/>
                <w:szCs w:val="22"/>
              </w:rPr>
              <w:t>Counts</w:t>
            </w:r>
          </w:p>
        </w:tc>
        <w:tc>
          <w:tcPr>
            <w:tcW w:w="1449" w:type="dxa"/>
            <w:tcBorders>
              <w:top w:val="nil"/>
              <w:left w:val="single" w:sz="4" w:space="0" w:color="4F81BD"/>
              <w:bottom w:val="nil"/>
              <w:right w:val="nil"/>
            </w:tcBorders>
            <w:shd w:val="clear" w:color="4F81BD" w:fill="4F81BD"/>
            <w:noWrap/>
            <w:vAlign w:val="center"/>
            <w:hideMark/>
          </w:tcPr>
          <w:p w:rsidR="009B1E9F" w:rsidRDefault="009B1E9F" w:rsidP="00F7393E">
            <w:pPr>
              <w:jc w:val="center"/>
              <w:rPr>
                <w:rFonts w:ascii="Arial" w:hAnsi="Arial" w:cs="Arial"/>
                <w:b/>
                <w:bCs/>
                <w:color w:val="FFFFFF"/>
                <w:sz w:val="22"/>
                <w:szCs w:val="22"/>
              </w:rPr>
            </w:pPr>
            <w:r>
              <w:rPr>
                <w:rFonts w:ascii="Arial" w:hAnsi="Arial" w:cs="Arial"/>
                <w:b/>
                <w:bCs/>
                <w:color w:val="FFFFFF"/>
                <w:sz w:val="22"/>
                <w:szCs w:val="22"/>
              </w:rPr>
              <w:t>% Change</w:t>
            </w:r>
          </w:p>
        </w:tc>
      </w:tr>
      <w:tr w:rsidR="00963D1D" w:rsidTr="00DC1A4C">
        <w:trPr>
          <w:trHeight w:val="465"/>
        </w:trPr>
        <w:tc>
          <w:tcPr>
            <w:tcW w:w="3887" w:type="dxa"/>
            <w:tcBorders>
              <w:top w:val="single" w:sz="4" w:space="0" w:color="4F81BD"/>
              <w:left w:val="single" w:sz="4" w:space="0" w:color="4F81BD"/>
              <w:bottom w:val="nil"/>
              <w:right w:val="nil"/>
            </w:tcBorders>
            <w:shd w:val="clear" w:color="000000" w:fill="FFFFFF"/>
            <w:noWrap/>
            <w:vAlign w:val="center"/>
            <w:hideMark/>
          </w:tcPr>
          <w:p w:rsidR="00963D1D" w:rsidRDefault="00963D1D" w:rsidP="00F7393E">
            <w:pPr>
              <w:rPr>
                <w:rFonts w:ascii="Arial" w:hAnsi="Arial" w:cs="Arial"/>
                <w:b/>
                <w:bCs/>
                <w:color w:val="000000"/>
                <w:sz w:val="22"/>
                <w:szCs w:val="22"/>
              </w:rPr>
            </w:pPr>
            <w:r>
              <w:rPr>
                <w:rFonts w:ascii="Arial" w:hAnsi="Arial" w:cs="Arial"/>
                <w:b/>
                <w:bCs/>
                <w:color w:val="000000"/>
                <w:sz w:val="22"/>
                <w:szCs w:val="22"/>
              </w:rPr>
              <w:t>ENGLAND</w:t>
            </w:r>
          </w:p>
        </w:tc>
        <w:tc>
          <w:tcPr>
            <w:tcW w:w="1400" w:type="dxa"/>
            <w:tcBorders>
              <w:top w:val="nil"/>
              <w:left w:val="nil"/>
              <w:bottom w:val="nil"/>
              <w:right w:val="nil"/>
            </w:tcBorders>
            <w:shd w:val="clear" w:color="auto" w:fill="auto"/>
            <w:noWrap/>
            <w:vAlign w:val="center"/>
            <w:hideMark/>
          </w:tcPr>
          <w:p w:rsidR="00963D1D" w:rsidRDefault="00963D1D">
            <w:pPr>
              <w:jc w:val="right"/>
              <w:rPr>
                <w:rFonts w:ascii="Arial" w:hAnsi="Arial" w:cs="Arial"/>
                <w:b/>
                <w:bCs/>
                <w:color w:val="000000"/>
                <w:sz w:val="22"/>
                <w:szCs w:val="22"/>
              </w:rPr>
            </w:pPr>
            <w:r>
              <w:rPr>
                <w:rFonts w:ascii="Arial" w:hAnsi="Arial" w:cs="Arial"/>
                <w:b/>
                <w:bCs/>
                <w:color w:val="000000"/>
                <w:sz w:val="22"/>
                <w:szCs w:val="22"/>
              </w:rPr>
              <w:t xml:space="preserve">88,824,707 </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b/>
                <w:bCs/>
                <w:color w:val="000000"/>
                <w:sz w:val="22"/>
                <w:szCs w:val="22"/>
              </w:rPr>
            </w:pPr>
            <w:r>
              <w:rPr>
                <w:rFonts w:ascii="Arial" w:hAnsi="Arial" w:cs="Arial"/>
                <w:b/>
                <w:bCs/>
                <w:color w:val="000000"/>
                <w:sz w:val="22"/>
                <w:szCs w:val="22"/>
              </w:rPr>
              <w:t xml:space="preserve">41,313 </w:t>
            </w:r>
          </w:p>
        </w:tc>
        <w:tc>
          <w:tcPr>
            <w:tcW w:w="1449" w:type="dxa"/>
            <w:tcBorders>
              <w:top w:val="single" w:sz="4" w:space="0" w:color="4F81BD"/>
              <w:left w:val="nil"/>
              <w:bottom w:val="nil"/>
              <w:right w:val="nil"/>
            </w:tcBorders>
            <w:shd w:val="clear" w:color="000000" w:fill="C6EFCE"/>
            <w:noWrap/>
            <w:vAlign w:val="center"/>
            <w:hideMark/>
          </w:tcPr>
          <w:p w:rsidR="00963D1D" w:rsidRDefault="00963D1D">
            <w:pPr>
              <w:jc w:val="right"/>
              <w:rPr>
                <w:rFonts w:ascii="Arial" w:hAnsi="Arial" w:cs="Arial"/>
                <w:color w:val="006100"/>
                <w:sz w:val="22"/>
                <w:szCs w:val="22"/>
              </w:rPr>
            </w:pPr>
            <w:r>
              <w:rPr>
                <w:rFonts w:ascii="Arial" w:hAnsi="Arial" w:cs="Arial"/>
                <w:color w:val="006100"/>
                <w:sz w:val="22"/>
                <w:szCs w:val="22"/>
              </w:rPr>
              <w:t>0.0%</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b/>
                <w:bCs/>
                <w:color w:val="000000"/>
                <w:sz w:val="22"/>
                <w:szCs w:val="22"/>
              </w:rPr>
            </w:pPr>
            <w:r>
              <w:rPr>
                <w:rFonts w:ascii="Arial" w:hAnsi="Arial" w:cs="Arial"/>
                <w:b/>
                <w:bCs/>
                <w:color w:val="FF0000"/>
                <w:sz w:val="22"/>
                <w:szCs w:val="22"/>
              </w:rPr>
              <w:t xml:space="preserve">-128,434 </w:t>
            </w:r>
          </w:p>
        </w:tc>
        <w:tc>
          <w:tcPr>
            <w:tcW w:w="1449" w:type="dxa"/>
            <w:tcBorders>
              <w:top w:val="single" w:sz="4" w:space="0" w:color="4F81BD"/>
              <w:left w:val="nil"/>
              <w:bottom w:val="nil"/>
              <w:right w:val="single" w:sz="4" w:space="0" w:color="4F81BD"/>
            </w:tcBorders>
            <w:shd w:val="clear" w:color="000000" w:fill="FFC7CE"/>
            <w:noWrap/>
            <w:vAlign w:val="center"/>
            <w:hideMark/>
          </w:tcPr>
          <w:p w:rsidR="00963D1D" w:rsidRDefault="00963D1D">
            <w:pPr>
              <w:jc w:val="right"/>
              <w:rPr>
                <w:rFonts w:ascii="Arial" w:hAnsi="Arial" w:cs="Arial"/>
                <w:color w:val="9C0006"/>
                <w:sz w:val="22"/>
                <w:szCs w:val="22"/>
              </w:rPr>
            </w:pPr>
            <w:r>
              <w:rPr>
                <w:rFonts w:ascii="Arial" w:hAnsi="Arial" w:cs="Arial"/>
                <w:color w:val="9C0006"/>
                <w:sz w:val="22"/>
                <w:szCs w:val="22"/>
              </w:rPr>
              <w:t>-0.1%</w:t>
            </w:r>
          </w:p>
        </w:tc>
      </w:tr>
      <w:tr w:rsidR="00963D1D" w:rsidTr="00DC1A4C">
        <w:trPr>
          <w:trHeight w:val="285"/>
        </w:trPr>
        <w:tc>
          <w:tcPr>
            <w:tcW w:w="3887" w:type="dxa"/>
            <w:tcBorders>
              <w:top w:val="single" w:sz="4" w:space="0" w:color="4F81BD"/>
              <w:left w:val="single" w:sz="4" w:space="0" w:color="4F81BD"/>
              <w:bottom w:val="nil"/>
              <w:right w:val="nil"/>
            </w:tcBorders>
            <w:shd w:val="clear" w:color="auto" w:fill="auto"/>
            <w:noWrap/>
            <w:vAlign w:val="bottom"/>
            <w:hideMark/>
          </w:tcPr>
          <w:p w:rsidR="00963D1D" w:rsidRDefault="00963D1D" w:rsidP="00F7393E">
            <w:pPr>
              <w:rPr>
                <w:rFonts w:ascii="Arial" w:hAnsi="Arial" w:cs="Arial"/>
                <w:color w:val="000000"/>
                <w:sz w:val="22"/>
                <w:szCs w:val="22"/>
              </w:rPr>
            </w:pPr>
            <w:r>
              <w:rPr>
                <w:rFonts w:ascii="Arial" w:hAnsi="Arial" w:cs="Arial"/>
                <w:color w:val="000000"/>
                <w:sz w:val="22"/>
                <w:szCs w:val="22"/>
              </w:rPr>
              <w:t xml:space="preserve"> Wessex </w:t>
            </w:r>
          </w:p>
        </w:tc>
        <w:tc>
          <w:tcPr>
            <w:tcW w:w="1400"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4,315,703 </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2,378 </w:t>
            </w:r>
          </w:p>
        </w:tc>
        <w:tc>
          <w:tcPr>
            <w:tcW w:w="1449" w:type="dxa"/>
            <w:tcBorders>
              <w:top w:val="single" w:sz="4" w:space="0" w:color="4F81BD"/>
              <w:left w:val="nil"/>
              <w:bottom w:val="nil"/>
              <w:right w:val="nil"/>
            </w:tcBorders>
            <w:shd w:val="clear" w:color="000000" w:fill="FFC7CE"/>
            <w:noWrap/>
            <w:vAlign w:val="bottom"/>
            <w:hideMark/>
          </w:tcPr>
          <w:p w:rsidR="00963D1D" w:rsidRDefault="00963D1D">
            <w:pPr>
              <w:jc w:val="right"/>
              <w:rPr>
                <w:rFonts w:ascii="Arial" w:hAnsi="Arial" w:cs="Arial"/>
                <w:color w:val="006100"/>
                <w:sz w:val="22"/>
                <w:szCs w:val="22"/>
              </w:rPr>
            </w:pPr>
            <w:r>
              <w:rPr>
                <w:rFonts w:ascii="Arial" w:hAnsi="Arial" w:cs="Arial"/>
                <w:color w:val="006100"/>
                <w:sz w:val="22"/>
                <w:szCs w:val="22"/>
              </w:rPr>
              <w:t>0.1%</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24,428 </w:t>
            </w:r>
          </w:p>
        </w:tc>
        <w:tc>
          <w:tcPr>
            <w:tcW w:w="1449" w:type="dxa"/>
            <w:tcBorders>
              <w:top w:val="single" w:sz="4" w:space="0" w:color="4F81BD"/>
              <w:left w:val="nil"/>
              <w:bottom w:val="nil"/>
              <w:right w:val="single" w:sz="4" w:space="0" w:color="4F81BD"/>
            </w:tcBorders>
            <w:shd w:val="clear" w:color="000000" w:fill="FFC7CE"/>
            <w:noWrap/>
            <w:vAlign w:val="center"/>
            <w:hideMark/>
          </w:tcPr>
          <w:p w:rsidR="00963D1D" w:rsidRDefault="00963D1D">
            <w:pPr>
              <w:jc w:val="right"/>
              <w:rPr>
                <w:rFonts w:ascii="Arial" w:hAnsi="Arial" w:cs="Arial"/>
                <w:color w:val="006100"/>
                <w:sz w:val="22"/>
                <w:szCs w:val="22"/>
              </w:rPr>
            </w:pPr>
            <w:r>
              <w:rPr>
                <w:rFonts w:ascii="Arial" w:hAnsi="Arial" w:cs="Arial"/>
                <w:color w:val="006100"/>
                <w:sz w:val="22"/>
                <w:szCs w:val="22"/>
              </w:rPr>
              <w:t>0.6%</w:t>
            </w:r>
          </w:p>
        </w:tc>
      </w:tr>
      <w:tr w:rsidR="00963D1D" w:rsidTr="00DC1A4C">
        <w:trPr>
          <w:trHeight w:val="285"/>
        </w:trPr>
        <w:tc>
          <w:tcPr>
            <w:tcW w:w="3887" w:type="dxa"/>
            <w:tcBorders>
              <w:top w:val="single" w:sz="4" w:space="0" w:color="4F81BD"/>
              <w:left w:val="single" w:sz="4" w:space="0" w:color="4F81BD"/>
              <w:bottom w:val="nil"/>
              <w:right w:val="nil"/>
            </w:tcBorders>
            <w:shd w:val="clear" w:color="auto" w:fill="auto"/>
            <w:noWrap/>
            <w:vAlign w:val="bottom"/>
            <w:hideMark/>
          </w:tcPr>
          <w:p w:rsidR="00963D1D" w:rsidRDefault="00963D1D" w:rsidP="00F7393E">
            <w:pPr>
              <w:rPr>
                <w:rFonts w:ascii="Arial" w:hAnsi="Arial" w:cs="Arial"/>
                <w:color w:val="000000"/>
                <w:sz w:val="22"/>
                <w:szCs w:val="22"/>
              </w:rPr>
            </w:pPr>
            <w:r>
              <w:rPr>
                <w:rFonts w:ascii="Arial" w:hAnsi="Arial" w:cs="Arial"/>
                <w:color w:val="000000"/>
                <w:sz w:val="22"/>
                <w:szCs w:val="22"/>
              </w:rPr>
              <w:t xml:space="preserve"> London </w:t>
            </w:r>
          </w:p>
        </w:tc>
        <w:tc>
          <w:tcPr>
            <w:tcW w:w="1400"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12,573,840 </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FF0000"/>
                <w:sz w:val="22"/>
                <w:szCs w:val="22"/>
              </w:rPr>
              <w:t xml:space="preserve">-36,408 </w:t>
            </w:r>
          </w:p>
        </w:tc>
        <w:tc>
          <w:tcPr>
            <w:tcW w:w="1449" w:type="dxa"/>
            <w:tcBorders>
              <w:top w:val="single" w:sz="4" w:space="0" w:color="4F81BD"/>
              <w:left w:val="nil"/>
              <w:bottom w:val="nil"/>
              <w:right w:val="nil"/>
            </w:tcBorders>
            <w:shd w:val="clear" w:color="000000" w:fill="C6EFCE"/>
            <w:noWrap/>
            <w:vAlign w:val="bottom"/>
            <w:hideMark/>
          </w:tcPr>
          <w:p w:rsidR="00963D1D" w:rsidRDefault="00963D1D">
            <w:pPr>
              <w:jc w:val="right"/>
              <w:rPr>
                <w:rFonts w:ascii="Arial" w:hAnsi="Arial" w:cs="Arial"/>
                <w:color w:val="9C0006"/>
                <w:sz w:val="22"/>
                <w:szCs w:val="22"/>
              </w:rPr>
            </w:pPr>
            <w:r>
              <w:rPr>
                <w:rFonts w:ascii="Arial" w:hAnsi="Arial" w:cs="Arial"/>
                <w:color w:val="9C0006"/>
                <w:sz w:val="22"/>
                <w:szCs w:val="22"/>
              </w:rPr>
              <w:t>-0.3%</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FF0000"/>
                <w:sz w:val="22"/>
                <w:szCs w:val="22"/>
              </w:rPr>
              <w:t xml:space="preserve">-75,826 </w:t>
            </w:r>
          </w:p>
        </w:tc>
        <w:tc>
          <w:tcPr>
            <w:tcW w:w="1449" w:type="dxa"/>
            <w:tcBorders>
              <w:top w:val="single" w:sz="4" w:space="0" w:color="4F81BD"/>
              <w:left w:val="nil"/>
              <w:bottom w:val="nil"/>
              <w:right w:val="single" w:sz="4" w:space="0" w:color="4F81BD"/>
            </w:tcBorders>
            <w:shd w:val="clear" w:color="000000" w:fill="C6EFCE"/>
            <w:noWrap/>
            <w:vAlign w:val="center"/>
            <w:hideMark/>
          </w:tcPr>
          <w:p w:rsidR="00963D1D" w:rsidRDefault="00963D1D">
            <w:pPr>
              <w:jc w:val="right"/>
              <w:rPr>
                <w:rFonts w:ascii="Arial" w:hAnsi="Arial" w:cs="Arial"/>
                <w:color w:val="9C0006"/>
                <w:sz w:val="22"/>
                <w:szCs w:val="22"/>
              </w:rPr>
            </w:pPr>
            <w:r>
              <w:rPr>
                <w:rFonts w:ascii="Arial" w:hAnsi="Arial" w:cs="Arial"/>
                <w:color w:val="9C0006"/>
                <w:sz w:val="22"/>
                <w:szCs w:val="22"/>
              </w:rPr>
              <w:t>-0.6%</w:t>
            </w:r>
          </w:p>
        </w:tc>
      </w:tr>
      <w:tr w:rsidR="00963D1D" w:rsidTr="00DC1A4C">
        <w:trPr>
          <w:trHeight w:val="285"/>
        </w:trPr>
        <w:tc>
          <w:tcPr>
            <w:tcW w:w="3887" w:type="dxa"/>
            <w:tcBorders>
              <w:top w:val="single" w:sz="4" w:space="0" w:color="4F81BD"/>
              <w:left w:val="single" w:sz="4" w:space="0" w:color="4F81BD"/>
              <w:bottom w:val="nil"/>
              <w:right w:val="nil"/>
            </w:tcBorders>
            <w:shd w:val="clear" w:color="auto" w:fill="auto"/>
            <w:noWrap/>
            <w:vAlign w:val="bottom"/>
            <w:hideMark/>
          </w:tcPr>
          <w:p w:rsidR="00963D1D" w:rsidRDefault="00963D1D" w:rsidP="00F7393E">
            <w:pPr>
              <w:rPr>
                <w:rFonts w:ascii="Arial" w:hAnsi="Arial" w:cs="Arial"/>
                <w:color w:val="000000"/>
                <w:sz w:val="22"/>
                <w:szCs w:val="22"/>
              </w:rPr>
            </w:pPr>
            <w:r>
              <w:rPr>
                <w:rFonts w:ascii="Arial" w:hAnsi="Arial" w:cs="Arial"/>
                <w:color w:val="000000"/>
                <w:sz w:val="22"/>
                <w:szCs w:val="22"/>
              </w:rPr>
              <w:t xml:space="preserve"> Yorkshire and the Humber </w:t>
            </w:r>
          </w:p>
        </w:tc>
        <w:tc>
          <w:tcPr>
            <w:tcW w:w="1400"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9,571,462 </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FF0000"/>
                <w:sz w:val="22"/>
                <w:szCs w:val="22"/>
              </w:rPr>
              <w:t xml:space="preserve">-72,321 </w:t>
            </w:r>
          </w:p>
        </w:tc>
        <w:tc>
          <w:tcPr>
            <w:tcW w:w="1449" w:type="dxa"/>
            <w:tcBorders>
              <w:top w:val="single" w:sz="4" w:space="0" w:color="4F81BD"/>
              <w:left w:val="nil"/>
              <w:bottom w:val="nil"/>
              <w:right w:val="nil"/>
            </w:tcBorders>
            <w:shd w:val="clear" w:color="000000" w:fill="FFC7CE"/>
            <w:noWrap/>
            <w:vAlign w:val="bottom"/>
            <w:hideMark/>
          </w:tcPr>
          <w:p w:rsidR="00963D1D" w:rsidRDefault="00963D1D">
            <w:pPr>
              <w:jc w:val="right"/>
              <w:rPr>
                <w:rFonts w:ascii="Arial" w:hAnsi="Arial" w:cs="Arial"/>
                <w:color w:val="9C0006"/>
                <w:sz w:val="22"/>
                <w:szCs w:val="22"/>
              </w:rPr>
            </w:pPr>
            <w:r>
              <w:rPr>
                <w:rFonts w:ascii="Arial" w:hAnsi="Arial" w:cs="Arial"/>
                <w:color w:val="9C0006"/>
                <w:sz w:val="22"/>
                <w:szCs w:val="22"/>
              </w:rPr>
              <w:t>-0.7%</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0 </w:t>
            </w:r>
          </w:p>
        </w:tc>
        <w:tc>
          <w:tcPr>
            <w:tcW w:w="1449" w:type="dxa"/>
            <w:tcBorders>
              <w:top w:val="single" w:sz="4" w:space="0" w:color="4F81BD"/>
              <w:left w:val="nil"/>
              <w:bottom w:val="nil"/>
              <w:right w:val="single" w:sz="4" w:space="0" w:color="4F81BD"/>
            </w:tcBorders>
            <w:shd w:val="clear" w:color="000000" w:fill="FFC7CE"/>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0.0%</w:t>
            </w:r>
          </w:p>
        </w:tc>
      </w:tr>
      <w:tr w:rsidR="00963D1D" w:rsidTr="00DC1A4C">
        <w:trPr>
          <w:trHeight w:val="285"/>
        </w:trPr>
        <w:tc>
          <w:tcPr>
            <w:tcW w:w="3887" w:type="dxa"/>
            <w:tcBorders>
              <w:top w:val="single" w:sz="4" w:space="0" w:color="4F81BD"/>
              <w:left w:val="single" w:sz="4" w:space="0" w:color="4F81BD"/>
              <w:bottom w:val="nil"/>
              <w:right w:val="nil"/>
            </w:tcBorders>
            <w:shd w:val="clear" w:color="auto" w:fill="auto"/>
            <w:noWrap/>
            <w:vAlign w:val="bottom"/>
            <w:hideMark/>
          </w:tcPr>
          <w:p w:rsidR="00963D1D" w:rsidRDefault="00963D1D" w:rsidP="00F7393E">
            <w:pPr>
              <w:rPr>
                <w:rFonts w:ascii="Arial" w:hAnsi="Arial" w:cs="Arial"/>
                <w:color w:val="000000"/>
                <w:sz w:val="22"/>
                <w:szCs w:val="22"/>
              </w:rPr>
            </w:pPr>
            <w:r>
              <w:rPr>
                <w:rFonts w:ascii="Arial" w:hAnsi="Arial" w:cs="Arial"/>
                <w:color w:val="000000"/>
                <w:sz w:val="22"/>
                <w:szCs w:val="22"/>
              </w:rPr>
              <w:t xml:space="preserve"> Lancashire and Greater Manchester </w:t>
            </w:r>
          </w:p>
        </w:tc>
        <w:tc>
          <w:tcPr>
            <w:tcW w:w="1400"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7,385,734 </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FF0000"/>
                <w:sz w:val="22"/>
                <w:szCs w:val="22"/>
              </w:rPr>
              <w:t xml:space="preserve">-26,301 </w:t>
            </w:r>
          </w:p>
        </w:tc>
        <w:tc>
          <w:tcPr>
            <w:tcW w:w="1449" w:type="dxa"/>
            <w:tcBorders>
              <w:top w:val="single" w:sz="4" w:space="0" w:color="4F81BD"/>
              <w:left w:val="nil"/>
              <w:bottom w:val="nil"/>
              <w:right w:val="nil"/>
            </w:tcBorders>
            <w:shd w:val="clear" w:color="000000" w:fill="C6EFCE"/>
            <w:noWrap/>
            <w:vAlign w:val="bottom"/>
            <w:hideMark/>
          </w:tcPr>
          <w:p w:rsidR="00963D1D" w:rsidRDefault="00963D1D">
            <w:pPr>
              <w:jc w:val="right"/>
              <w:rPr>
                <w:rFonts w:ascii="Arial" w:hAnsi="Arial" w:cs="Arial"/>
                <w:color w:val="9C0006"/>
                <w:sz w:val="22"/>
                <w:szCs w:val="22"/>
              </w:rPr>
            </w:pPr>
            <w:r>
              <w:rPr>
                <w:rFonts w:ascii="Arial" w:hAnsi="Arial" w:cs="Arial"/>
                <w:color w:val="9C0006"/>
                <w:sz w:val="22"/>
                <w:szCs w:val="22"/>
              </w:rPr>
              <w:t>-0.4%</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FF0000"/>
                <w:sz w:val="22"/>
                <w:szCs w:val="22"/>
              </w:rPr>
              <w:t xml:space="preserve">-130,862 </w:t>
            </w:r>
          </w:p>
        </w:tc>
        <w:tc>
          <w:tcPr>
            <w:tcW w:w="1449" w:type="dxa"/>
            <w:tcBorders>
              <w:top w:val="single" w:sz="4" w:space="0" w:color="4F81BD"/>
              <w:left w:val="nil"/>
              <w:bottom w:val="nil"/>
              <w:right w:val="single" w:sz="4" w:space="0" w:color="4F81BD"/>
            </w:tcBorders>
            <w:shd w:val="clear" w:color="000000" w:fill="C6EFCE"/>
            <w:noWrap/>
            <w:vAlign w:val="center"/>
            <w:hideMark/>
          </w:tcPr>
          <w:p w:rsidR="00963D1D" w:rsidRDefault="00963D1D">
            <w:pPr>
              <w:jc w:val="right"/>
              <w:rPr>
                <w:rFonts w:ascii="Arial" w:hAnsi="Arial" w:cs="Arial"/>
                <w:color w:val="9C0006"/>
                <w:sz w:val="22"/>
                <w:szCs w:val="22"/>
              </w:rPr>
            </w:pPr>
            <w:r>
              <w:rPr>
                <w:rFonts w:ascii="Arial" w:hAnsi="Arial" w:cs="Arial"/>
                <w:color w:val="9C0006"/>
                <w:sz w:val="22"/>
                <w:szCs w:val="22"/>
              </w:rPr>
              <w:t>-1.7%</w:t>
            </w:r>
          </w:p>
        </w:tc>
      </w:tr>
      <w:tr w:rsidR="00963D1D" w:rsidTr="00DC1A4C">
        <w:trPr>
          <w:trHeight w:val="285"/>
        </w:trPr>
        <w:tc>
          <w:tcPr>
            <w:tcW w:w="3887" w:type="dxa"/>
            <w:tcBorders>
              <w:top w:val="single" w:sz="4" w:space="0" w:color="4F81BD"/>
              <w:left w:val="single" w:sz="4" w:space="0" w:color="4F81BD"/>
              <w:bottom w:val="nil"/>
              <w:right w:val="nil"/>
            </w:tcBorders>
            <w:shd w:val="clear" w:color="auto" w:fill="auto"/>
            <w:noWrap/>
            <w:vAlign w:val="bottom"/>
            <w:hideMark/>
          </w:tcPr>
          <w:p w:rsidR="00963D1D" w:rsidRDefault="00963D1D" w:rsidP="00F7393E">
            <w:pPr>
              <w:rPr>
                <w:rFonts w:ascii="Arial" w:hAnsi="Arial" w:cs="Arial"/>
                <w:color w:val="000000"/>
                <w:sz w:val="22"/>
                <w:szCs w:val="22"/>
              </w:rPr>
            </w:pPr>
            <w:r>
              <w:rPr>
                <w:rFonts w:ascii="Arial" w:hAnsi="Arial" w:cs="Arial"/>
                <w:color w:val="000000"/>
                <w:sz w:val="22"/>
                <w:szCs w:val="22"/>
              </w:rPr>
              <w:t xml:space="preserve"> Cumbria and North East </w:t>
            </w:r>
          </w:p>
        </w:tc>
        <w:tc>
          <w:tcPr>
            <w:tcW w:w="1400"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6,032,016 </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FF0000"/>
                <w:sz w:val="22"/>
                <w:szCs w:val="22"/>
              </w:rPr>
              <w:t xml:space="preserve">-52,292 </w:t>
            </w:r>
          </w:p>
        </w:tc>
        <w:tc>
          <w:tcPr>
            <w:tcW w:w="1449" w:type="dxa"/>
            <w:tcBorders>
              <w:top w:val="single" w:sz="4" w:space="0" w:color="4F81BD"/>
              <w:left w:val="nil"/>
              <w:bottom w:val="nil"/>
              <w:right w:val="nil"/>
            </w:tcBorders>
            <w:shd w:val="clear" w:color="000000" w:fill="C6EFCE"/>
            <w:noWrap/>
            <w:vAlign w:val="bottom"/>
            <w:hideMark/>
          </w:tcPr>
          <w:p w:rsidR="00963D1D" w:rsidRDefault="00963D1D">
            <w:pPr>
              <w:jc w:val="right"/>
              <w:rPr>
                <w:rFonts w:ascii="Arial" w:hAnsi="Arial" w:cs="Arial"/>
                <w:color w:val="9C0006"/>
                <w:sz w:val="22"/>
                <w:szCs w:val="22"/>
              </w:rPr>
            </w:pPr>
            <w:r>
              <w:rPr>
                <w:rFonts w:ascii="Arial" w:hAnsi="Arial" w:cs="Arial"/>
                <w:color w:val="9C0006"/>
                <w:sz w:val="22"/>
                <w:szCs w:val="22"/>
              </w:rPr>
              <w:t>-0.9%</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FF0000"/>
                <w:sz w:val="22"/>
                <w:szCs w:val="22"/>
              </w:rPr>
              <w:t xml:space="preserve">-76,271 </w:t>
            </w:r>
          </w:p>
        </w:tc>
        <w:tc>
          <w:tcPr>
            <w:tcW w:w="1449" w:type="dxa"/>
            <w:tcBorders>
              <w:top w:val="single" w:sz="4" w:space="0" w:color="4F81BD"/>
              <w:left w:val="nil"/>
              <w:bottom w:val="nil"/>
              <w:right w:val="single" w:sz="4" w:space="0" w:color="4F81BD"/>
            </w:tcBorders>
            <w:shd w:val="clear" w:color="000000" w:fill="C6EFCE"/>
            <w:noWrap/>
            <w:vAlign w:val="center"/>
            <w:hideMark/>
          </w:tcPr>
          <w:p w:rsidR="00963D1D" w:rsidRDefault="00963D1D">
            <w:pPr>
              <w:jc w:val="right"/>
              <w:rPr>
                <w:rFonts w:ascii="Arial" w:hAnsi="Arial" w:cs="Arial"/>
                <w:color w:val="9C0006"/>
                <w:sz w:val="22"/>
                <w:szCs w:val="22"/>
              </w:rPr>
            </w:pPr>
            <w:r>
              <w:rPr>
                <w:rFonts w:ascii="Arial" w:hAnsi="Arial" w:cs="Arial"/>
                <w:color w:val="9C0006"/>
                <w:sz w:val="22"/>
                <w:szCs w:val="22"/>
              </w:rPr>
              <w:t>-1.2%</w:t>
            </w:r>
          </w:p>
        </w:tc>
      </w:tr>
      <w:tr w:rsidR="00963D1D" w:rsidTr="00DC1A4C">
        <w:trPr>
          <w:trHeight w:val="285"/>
        </w:trPr>
        <w:tc>
          <w:tcPr>
            <w:tcW w:w="3887" w:type="dxa"/>
            <w:tcBorders>
              <w:top w:val="single" w:sz="4" w:space="0" w:color="4F81BD"/>
              <w:left w:val="single" w:sz="4" w:space="0" w:color="4F81BD"/>
              <w:bottom w:val="nil"/>
              <w:right w:val="nil"/>
            </w:tcBorders>
            <w:shd w:val="clear" w:color="auto" w:fill="auto"/>
            <w:noWrap/>
            <w:vAlign w:val="bottom"/>
            <w:hideMark/>
          </w:tcPr>
          <w:p w:rsidR="00963D1D" w:rsidRDefault="00963D1D" w:rsidP="00F7393E">
            <w:pPr>
              <w:rPr>
                <w:rFonts w:ascii="Arial" w:hAnsi="Arial" w:cs="Arial"/>
                <w:color w:val="000000"/>
                <w:sz w:val="22"/>
                <w:szCs w:val="22"/>
              </w:rPr>
            </w:pPr>
            <w:r>
              <w:rPr>
                <w:rFonts w:ascii="Arial" w:hAnsi="Arial" w:cs="Arial"/>
                <w:color w:val="000000"/>
                <w:sz w:val="22"/>
                <w:szCs w:val="22"/>
              </w:rPr>
              <w:t xml:space="preserve"> Cheshire and Merseyside </w:t>
            </w:r>
          </w:p>
        </w:tc>
        <w:tc>
          <w:tcPr>
            <w:tcW w:w="1400"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4,872,753 </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11,322 </w:t>
            </w:r>
          </w:p>
        </w:tc>
        <w:tc>
          <w:tcPr>
            <w:tcW w:w="1449" w:type="dxa"/>
            <w:tcBorders>
              <w:top w:val="single" w:sz="4" w:space="0" w:color="4F81BD"/>
              <w:left w:val="nil"/>
              <w:bottom w:val="nil"/>
              <w:right w:val="nil"/>
            </w:tcBorders>
            <w:shd w:val="clear" w:color="000000" w:fill="C6EFCE"/>
            <w:noWrap/>
            <w:vAlign w:val="bottom"/>
            <w:hideMark/>
          </w:tcPr>
          <w:p w:rsidR="00963D1D" w:rsidRDefault="00963D1D">
            <w:pPr>
              <w:jc w:val="right"/>
              <w:rPr>
                <w:rFonts w:ascii="Arial" w:hAnsi="Arial" w:cs="Arial"/>
                <w:color w:val="006100"/>
                <w:sz w:val="22"/>
                <w:szCs w:val="22"/>
              </w:rPr>
            </w:pPr>
            <w:r>
              <w:rPr>
                <w:rFonts w:ascii="Arial" w:hAnsi="Arial" w:cs="Arial"/>
                <w:color w:val="006100"/>
                <w:sz w:val="22"/>
                <w:szCs w:val="22"/>
              </w:rPr>
              <w:t>0.2%</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FF0000"/>
                <w:sz w:val="22"/>
                <w:szCs w:val="22"/>
              </w:rPr>
              <w:t xml:space="preserve">-1,172 </w:t>
            </w:r>
          </w:p>
        </w:tc>
        <w:tc>
          <w:tcPr>
            <w:tcW w:w="1449" w:type="dxa"/>
            <w:tcBorders>
              <w:top w:val="single" w:sz="4" w:space="0" w:color="4F81BD"/>
              <w:left w:val="nil"/>
              <w:bottom w:val="nil"/>
              <w:right w:val="single" w:sz="4" w:space="0" w:color="4F81BD"/>
            </w:tcBorders>
            <w:shd w:val="clear" w:color="000000" w:fill="FFC7CE"/>
            <w:noWrap/>
            <w:vAlign w:val="center"/>
            <w:hideMark/>
          </w:tcPr>
          <w:p w:rsidR="00963D1D" w:rsidRDefault="00963D1D">
            <w:pPr>
              <w:jc w:val="right"/>
              <w:rPr>
                <w:rFonts w:ascii="Arial" w:hAnsi="Arial" w:cs="Arial"/>
                <w:color w:val="9C0006"/>
                <w:sz w:val="22"/>
                <w:szCs w:val="22"/>
              </w:rPr>
            </w:pPr>
            <w:r>
              <w:rPr>
                <w:rFonts w:ascii="Arial" w:hAnsi="Arial" w:cs="Arial"/>
                <w:color w:val="9C0006"/>
                <w:sz w:val="22"/>
                <w:szCs w:val="22"/>
              </w:rPr>
              <w:t>0.0%</w:t>
            </w:r>
          </w:p>
        </w:tc>
      </w:tr>
      <w:tr w:rsidR="00963D1D" w:rsidTr="00DC1A4C">
        <w:trPr>
          <w:trHeight w:val="285"/>
        </w:trPr>
        <w:tc>
          <w:tcPr>
            <w:tcW w:w="3887" w:type="dxa"/>
            <w:tcBorders>
              <w:top w:val="single" w:sz="4" w:space="0" w:color="4F81BD"/>
              <w:left w:val="single" w:sz="4" w:space="0" w:color="4F81BD"/>
              <w:bottom w:val="nil"/>
              <w:right w:val="nil"/>
            </w:tcBorders>
            <w:shd w:val="clear" w:color="auto" w:fill="auto"/>
            <w:noWrap/>
            <w:vAlign w:val="bottom"/>
            <w:hideMark/>
          </w:tcPr>
          <w:p w:rsidR="00963D1D" w:rsidRDefault="00963D1D" w:rsidP="00F7393E">
            <w:pPr>
              <w:rPr>
                <w:rFonts w:ascii="Arial" w:hAnsi="Arial" w:cs="Arial"/>
                <w:color w:val="000000"/>
                <w:sz w:val="22"/>
                <w:szCs w:val="22"/>
              </w:rPr>
            </w:pPr>
            <w:r>
              <w:rPr>
                <w:rFonts w:ascii="Arial" w:hAnsi="Arial" w:cs="Arial"/>
                <w:color w:val="000000"/>
                <w:sz w:val="22"/>
                <w:szCs w:val="22"/>
              </w:rPr>
              <w:t xml:space="preserve"> North Midlands </w:t>
            </w:r>
          </w:p>
        </w:tc>
        <w:tc>
          <w:tcPr>
            <w:tcW w:w="1400"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5,900,036 </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FF0000"/>
                <w:sz w:val="22"/>
                <w:szCs w:val="22"/>
              </w:rPr>
              <w:t xml:space="preserve">-18,590 </w:t>
            </w:r>
          </w:p>
        </w:tc>
        <w:tc>
          <w:tcPr>
            <w:tcW w:w="1449" w:type="dxa"/>
            <w:tcBorders>
              <w:top w:val="single" w:sz="4" w:space="0" w:color="4F81BD"/>
              <w:left w:val="nil"/>
              <w:bottom w:val="nil"/>
              <w:right w:val="nil"/>
            </w:tcBorders>
            <w:shd w:val="clear" w:color="000000" w:fill="C6EFCE"/>
            <w:noWrap/>
            <w:vAlign w:val="bottom"/>
            <w:hideMark/>
          </w:tcPr>
          <w:p w:rsidR="00963D1D" w:rsidRDefault="00963D1D">
            <w:pPr>
              <w:jc w:val="right"/>
              <w:rPr>
                <w:rFonts w:ascii="Arial" w:hAnsi="Arial" w:cs="Arial"/>
                <w:color w:val="9C0006"/>
                <w:sz w:val="22"/>
                <w:szCs w:val="22"/>
              </w:rPr>
            </w:pPr>
            <w:r>
              <w:rPr>
                <w:rFonts w:ascii="Arial" w:hAnsi="Arial" w:cs="Arial"/>
                <w:color w:val="9C0006"/>
                <w:sz w:val="22"/>
                <w:szCs w:val="22"/>
              </w:rPr>
              <w:t>-0.3%</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FF0000"/>
                <w:sz w:val="22"/>
                <w:szCs w:val="22"/>
              </w:rPr>
              <w:t xml:space="preserve">-25,941 </w:t>
            </w:r>
          </w:p>
        </w:tc>
        <w:tc>
          <w:tcPr>
            <w:tcW w:w="1449" w:type="dxa"/>
            <w:tcBorders>
              <w:top w:val="single" w:sz="4" w:space="0" w:color="4F81BD"/>
              <w:left w:val="nil"/>
              <w:bottom w:val="nil"/>
              <w:right w:val="single" w:sz="4" w:space="0" w:color="4F81BD"/>
            </w:tcBorders>
            <w:shd w:val="clear" w:color="000000" w:fill="FFC7CE"/>
            <w:noWrap/>
            <w:vAlign w:val="center"/>
            <w:hideMark/>
          </w:tcPr>
          <w:p w:rsidR="00963D1D" w:rsidRDefault="00963D1D">
            <w:pPr>
              <w:jc w:val="right"/>
              <w:rPr>
                <w:rFonts w:ascii="Arial" w:hAnsi="Arial" w:cs="Arial"/>
                <w:color w:val="9C0006"/>
                <w:sz w:val="22"/>
                <w:szCs w:val="22"/>
              </w:rPr>
            </w:pPr>
            <w:r>
              <w:rPr>
                <w:rFonts w:ascii="Arial" w:hAnsi="Arial" w:cs="Arial"/>
                <w:color w:val="9C0006"/>
                <w:sz w:val="22"/>
                <w:szCs w:val="22"/>
              </w:rPr>
              <w:t>-0.4%</w:t>
            </w:r>
          </w:p>
        </w:tc>
      </w:tr>
      <w:tr w:rsidR="00963D1D" w:rsidTr="00DC1A4C">
        <w:trPr>
          <w:trHeight w:val="285"/>
        </w:trPr>
        <w:tc>
          <w:tcPr>
            <w:tcW w:w="3887" w:type="dxa"/>
            <w:tcBorders>
              <w:top w:val="single" w:sz="4" w:space="0" w:color="4F81BD"/>
              <w:left w:val="single" w:sz="4" w:space="0" w:color="4F81BD"/>
              <w:bottom w:val="nil"/>
              <w:right w:val="nil"/>
            </w:tcBorders>
            <w:shd w:val="clear" w:color="auto" w:fill="auto"/>
            <w:noWrap/>
            <w:vAlign w:val="bottom"/>
            <w:hideMark/>
          </w:tcPr>
          <w:p w:rsidR="00963D1D" w:rsidRDefault="00963D1D" w:rsidP="00F7393E">
            <w:pPr>
              <w:rPr>
                <w:rFonts w:ascii="Arial" w:hAnsi="Arial" w:cs="Arial"/>
                <w:color w:val="000000"/>
                <w:sz w:val="22"/>
                <w:szCs w:val="22"/>
              </w:rPr>
            </w:pPr>
            <w:r>
              <w:rPr>
                <w:rFonts w:ascii="Arial" w:hAnsi="Arial" w:cs="Arial"/>
                <w:color w:val="000000"/>
                <w:sz w:val="22"/>
                <w:szCs w:val="22"/>
              </w:rPr>
              <w:t xml:space="preserve"> West Midlands </w:t>
            </w:r>
          </w:p>
        </w:tc>
        <w:tc>
          <w:tcPr>
            <w:tcW w:w="1400"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6,809,071 </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20,014 </w:t>
            </w:r>
          </w:p>
        </w:tc>
        <w:tc>
          <w:tcPr>
            <w:tcW w:w="1449" w:type="dxa"/>
            <w:tcBorders>
              <w:top w:val="single" w:sz="4" w:space="0" w:color="4F81BD"/>
              <w:left w:val="nil"/>
              <w:bottom w:val="nil"/>
              <w:right w:val="nil"/>
            </w:tcBorders>
            <w:shd w:val="clear" w:color="000000" w:fill="FFC7CE"/>
            <w:noWrap/>
            <w:vAlign w:val="bottom"/>
            <w:hideMark/>
          </w:tcPr>
          <w:p w:rsidR="00963D1D" w:rsidRDefault="00963D1D">
            <w:pPr>
              <w:jc w:val="right"/>
              <w:rPr>
                <w:rFonts w:ascii="Arial" w:hAnsi="Arial" w:cs="Arial"/>
                <w:color w:val="006100"/>
                <w:sz w:val="22"/>
                <w:szCs w:val="22"/>
              </w:rPr>
            </w:pPr>
            <w:r>
              <w:rPr>
                <w:rFonts w:ascii="Arial" w:hAnsi="Arial" w:cs="Arial"/>
                <w:color w:val="006100"/>
                <w:sz w:val="22"/>
                <w:szCs w:val="22"/>
              </w:rPr>
              <w:t>0.3%</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82,831 </w:t>
            </w:r>
          </w:p>
        </w:tc>
        <w:tc>
          <w:tcPr>
            <w:tcW w:w="1449" w:type="dxa"/>
            <w:tcBorders>
              <w:top w:val="single" w:sz="4" w:space="0" w:color="4F81BD"/>
              <w:left w:val="nil"/>
              <w:bottom w:val="nil"/>
              <w:right w:val="single" w:sz="4" w:space="0" w:color="4F81BD"/>
            </w:tcBorders>
            <w:shd w:val="clear" w:color="000000" w:fill="FFC7CE"/>
            <w:noWrap/>
            <w:vAlign w:val="center"/>
            <w:hideMark/>
          </w:tcPr>
          <w:p w:rsidR="00963D1D" w:rsidRDefault="00963D1D">
            <w:pPr>
              <w:jc w:val="right"/>
              <w:rPr>
                <w:rFonts w:ascii="Arial" w:hAnsi="Arial" w:cs="Arial"/>
                <w:color w:val="006100"/>
                <w:sz w:val="22"/>
                <w:szCs w:val="22"/>
              </w:rPr>
            </w:pPr>
            <w:r>
              <w:rPr>
                <w:rFonts w:ascii="Arial" w:hAnsi="Arial" w:cs="Arial"/>
                <w:color w:val="006100"/>
                <w:sz w:val="22"/>
                <w:szCs w:val="22"/>
              </w:rPr>
              <w:t>1.2%</w:t>
            </w:r>
          </w:p>
        </w:tc>
      </w:tr>
      <w:tr w:rsidR="00963D1D" w:rsidTr="00DC1A4C">
        <w:trPr>
          <w:trHeight w:val="285"/>
        </w:trPr>
        <w:tc>
          <w:tcPr>
            <w:tcW w:w="3887" w:type="dxa"/>
            <w:tcBorders>
              <w:top w:val="single" w:sz="4" w:space="0" w:color="4F81BD"/>
              <w:left w:val="single" w:sz="4" w:space="0" w:color="4F81BD"/>
              <w:bottom w:val="nil"/>
              <w:right w:val="nil"/>
            </w:tcBorders>
            <w:shd w:val="clear" w:color="auto" w:fill="auto"/>
            <w:noWrap/>
            <w:vAlign w:val="bottom"/>
            <w:hideMark/>
          </w:tcPr>
          <w:p w:rsidR="00963D1D" w:rsidRDefault="00963D1D" w:rsidP="00F7393E">
            <w:pPr>
              <w:rPr>
                <w:rFonts w:ascii="Arial" w:hAnsi="Arial" w:cs="Arial"/>
                <w:color w:val="000000"/>
                <w:sz w:val="22"/>
                <w:szCs w:val="22"/>
              </w:rPr>
            </w:pPr>
            <w:r>
              <w:rPr>
                <w:rFonts w:ascii="Arial" w:hAnsi="Arial" w:cs="Arial"/>
                <w:color w:val="000000"/>
                <w:sz w:val="22"/>
                <w:szCs w:val="22"/>
              </w:rPr>
              <w:t xml:space="preserve"> Central Midlands </w:t>
            </w:r>
          </w:p>
        </w:tc>
        <w:tc>
          <w:tcPr>
            <w:tcW w:w="1400"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7,227,998 </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369,708 </w:t>
            </w:r>
          </w:p>
        </w:tc>
        <w:tc>
          <w:tcPr>
            <w:tcW w:w="1449" w:type="dxa"/>
            <w:tcBorders>
              <w:top w:val="single" w:sz="4" w:space="0" w:color="4F81BD"/>
              <w:left w:val="nil"/>
              <w:bottom w:val="nil"/>
              <w:right w:val="nil"/>
            </w:tcBorders>
            <w:shd w:val="clear" w:color="000000" w:fill="C6EFCE"/>
            <w:noWrap/>
            <w:vAlign w:val="bottom"/>
            <w:hideMark/>
          </w:tcPr>
          <w:p w:rsidR="00963D1D" w:rsidRDefault="00963D1D">
            <w:pPr>
              <w:jc w:val="right"/>
              <w:rPr>
                <w:rFonts w:ascii="Arial" w:hAnsi="Arial" w:cs="Arial"/>
                <w:color w:val="006100"/>
                <w:sz w:val="22"/>
                <w:szCs w:val="22"/>
              </w:rPr>
            </w:pPr>
            <w:r>
              <w:rPr>
                <w:rFonts w:ascii="Arial" w:hAnsi="Arial" w:cs="Arial"/>
                <w:color w:val="006100"/>
                <w:sz w:val="22"/>
                <w:szCs w:val="22"/>
              </w:rPr>
              <w:t>5.4%</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76,918 </w:t>
            </w:r>
          </w:p>
        </w:tc>
        <w:tc>
          <w:tcPr>
            <w:tcW w:w="1449" w:type="dxa"/>
            <w:tcBorders>
              <w:top w:val="single" w:sz="4" w:space="0" w:color="4F81BD"/>
              <w:left w:val="nil"/>
              <w:bottom w:val="nil"/>
              <w:right w:val="single" w:sz="4" w:space="0" w:color="4F81BD"/>
            </w:tcBorders>
            <w:shd w:val="clear" w:color="000000" w:fill="FFC7CE"/>
            <w:noWrap/>
            <w:vAlign w:val="center"/>
            <w:hideMark/>
          </w:tcPr>
          <w:p w:rsidR="00963D1D" w:rsidRDefault="00963D1D">
            <w:pPr>
              <w:jc w:val="right"/>
              <w:rPr>
                <w:rFonts w:ascii="Arial" w:hAnsi="Arial" w:cs="Arial"/>
                <w:color w:val="006100"/>
                <w:sz w:val="22"/>
                <w:szCs w:val="22"/>
              </w:rPr>
            </w:pPr>
            <w:r>
              <w:rPr>
                <w:rFonts w:ascii="Arial" w:hAnsi="Arial" w:cs="Arial"/>
                <w:color w:val="006100"/>
                <w:sz w:val="22"/>
                <w:szCs w:val="22"/>
              </w:rPr>
              <w:t>1.1%</w:t>
            </w:r>
          </w:p>
        </w:tc>
      </w:tr>
      <w:tr w:rsidR="00963D1D" w:rsidTr="00DC1A4C">
        <w:trPr>
          <w:trHeight w:val="285"/>
        </w:trPr>
        <w:tc>
          <w:tcPr>
            <w:tcW w:w="3887" w:type="dxa"/>
            <w:tcBorders>
              <w:top w:val="single" w:sz="4" w:space="0" w:color="4F81BD"/>
              <w:left w:val="single" w:sz="4" w:space="0" w:color="4F81BD"/>
              <w:bottom w:val="nil"/>
              <w:right w:val="nil"/>
            </w:tcBorders>
            <w:shd w:val="clear" w:color="auto" w:fill="auto"/>
            <w:noWrap/>
            <w:vAlign w:val="bottom"/>
            <w:hideMark/>
          </w:tcPr>
          <w:p w:rsidR="00963D1D" w:rsidRDefault="00963D1D" w:rsidP="00F7393E">
            <w:pPr>
              <w:rPr>
                <w:rFonts w:ascii="Arial" w:hAnsi="Arial" w:cs="Arial"/>
                <w:color w:val="000000"/>
                <w:sz w:val="22"/>
                <w:szCs w:val="22"/>
              </w:rPr>
            </w:pPr>
            <w:r>
              <w:rPr>
                <w:rFonts w:ascii="Arial" w:hAnsi="Arial" w:cs="Arial"/>
                <w:color w:val="000000"/>
                <w:sz w:val="22"/>
                <w:szCs w:val="22"/>
              </w:rPr>
              <w:t xml:space="preserve"> East </w:t>
            </w:r>
          </w:p>
        </w:tc>
        <w:tc>
          <w:tcPr>
            <w:tcW w:w="1400"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6,937,464 </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45,957 </w:t>
            </w:r>
          </w:p>
        </w:tc>
        <w:tc>
          <w:tcPr>
            <w:tcW w:w="1449" w:type="dxa"/>
            <w:tcBorders>
              <w:top w:val="single" w:sz="4" w:space="0" w:color="4F81BD"/>
              <w:left w:val="nil"/>
              <w:bottom w:val="nil"/>
              <w:right w:val="nil"/>
            </w:tcBorders>
            <w:shd w:val="clear" w:color="000000" w:fill="C6EFCE"/>
            <w:noWrap/>
            <w:vAlign w:val="bottom"/>
            <w:hideMark/>
          </w:tcPr>
          <w:p w:rsidR="00963D1D" w:rsidRDefault="00963D1D">
            <w:pPr>
              <w:jc w:val="right"/>
              <w:rPr>
                <w:rFonts w:ascii="Arial" w:hAnsi="Arial" w:cs="Arial"/>
                <w:color w:val="006100"/>
                <w:sz w:val="22"/>
                <w:szCs w:val="22"/>
              </w:rPr>
            </w:pPr>
            <w:r>
              <w:rPr>
                <w:rFonts w:ascii="Arial" w:hAnsi="Arial" w:cs="Arial"/>
                <w:color w:val="006100"/>
                <w:sz w:val="22"/>
                <w:szCs w:val="22"/>
              </w:rPr>
              <w:t>0.7%</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FF0000"/>
                <w:sz w:val="22"/>
                <w:szCs w:val="22"/>
              </w:rPr>
              <w:t xml:space="preserve">-18,508 </w:t>
            </w:r>
          </w:p>
        </w:tc>
        <w:tc>
          <w:tcPr>
            <w:tcW w:w="1449" w:type="dxa"/>
            <w:tcBorders>
              <w:top w:val="single" w:sz="4" w:space="0" w:color="4F81BD"/>
              <w:left w:val="nil"/>
              <w:bottom w:val="nil"/>
              <w:right w:val="single" w:sz="4" w:space="0" w:color="4F81BD"/>
            </w:tcBorders>
            <w:shd w:val="clear" w:color="000000" w:fill="C6EFCE"/>
            <w:noWrap/>
            <w:vAlign w:val="center"/>
            <w:hideMark/>
          </w:tcPr>
          <w:p w:rsidR="00963D1D" w:rsidRDefault="00963D1D">
            <w:pPr>
              <w:jc w:val="right"/>
              <w:rPr>
                <w:rFonts w:ascii="Arial" w:hAnsi="Arial" w:cs="Arial"/>
                <w:color w:val="9C0006"/>
                <w:sz w:val="22"/>
                <w:szCs w:val="22"/>
              </w:rPr>
            </w:pPr>
            <w:r>
              <w:rPr>
                <w:rFonts w:ascii="Arial" w:hAnsi="Arial" w:cs="Arial"/>
                <w:color w:val="9C0006"/>
                <w:sz w:val="22"/>
                <w:szCs w:val="22"/>
              </w:rPr>
              <w:t>-0.3%</w:t>
            </w:r>
          </w:p>
        </w:tc>
      </w:tr>
      <w:tr w:rsidR="00963D1D" w:rsidTr="00DC1A4C">
        <w:trPr>
          <w:trHeight w:val="285"/>
        </w:trPr>
        <w:tc>
          <w:tcPr>
            <w:tcW w:w="3887" w:type="dxa"/>
            <w:tcBorders>
              <w:top w:val="single" w:sz="4" w:space="0" w:color="4F81BD"/>
              <w:left w:val="single" w:sz="4" w:space="0" w:color="4F81BD"/>
              <w:bottom w:val="nil"/>
              <w:right w:val="nil"/>
            </w:tcBorders>
            <w:shd w:val="clear" w:color="auto" w:fill="auto"/>
            <w:noWrap/>
            <w:vAlign w:val="bottom"/>
            <w:hideMark/>
          </w:tcPr>
          <w:p w:rsidR="00963D1D" w:rsidRDefault="00963D1D" w:rsidP="00F7393E">
            <w:pPr>
              <w:rPr>
                <w:rFonts w:ascii="Arial" w:hAnsi="Arial" w:cs="Arial"/>
                <w:color w:val="000000"/>
                <w:sz w:val="22"/>
                <w:szCs w:val="22"/>
              </w:rPr>
            </w:pPr>
            <w:r>
              <w:rPr>
                <w:rFonts w:ascii="Arial" w:hAnsi="Arial" w:cs="Arial"/>
                <w:color w:val="000000"/>
                <w:sz w:val="22"/>
                <w:szCs w:val="22"/>
              </w:rPr>
              <w:t xml:space="preserve"> South West </w:t>
            </w:r>
          </w:p>
        </w:tc>
        <w:tc>
          <w:tcPr>
            <w:tcW w:w="1400"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5,644,493 </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FF0000"/>
                <w:sz w:val="22"/>
                <w:szCs w:val="22"/>
              </w:rPr>
              <w:t xml:space="preserve">-44,863 </w:t>
            </w:r>
          </w:p>
        </w:tc>
        <w:tc>
          <w:tcPr>
            <w:tcW w:w="1449" w:type="dxa"/>
            <w:tcBorders>
              <w:top w:val="single" w:sz="4" w:space="0" w:color="4F81BD"/>
              <w:left w:val="nil"/>
              <w:bottom w:val="nil"/>
              <w:right w:val="nil"/>
            </w:tcBorders>
            <w:shd w:val="clear" w:color="000000" w:fill="FFC7CE"/>
            <w:noWrap/>
            <w:vAlign w:val="bottom"/>
            <w:hideMark/>
          </w:tcPr>
          <w:p w:rsidR="00963D1D" w:rsidRDefault="00963D1D">
            <w:pPr>
              <w:jc w:val="right"/>
              <w:rPr>
                <w:rFonts w:ascii="Arial" w:hAnsi="Arial" w:cs="Arial"/>
                <w:color w:val="9C0006"/>
                <w:sz w:val="22"/>
                <w:szCs w:val="22"/>
              </w:rPr>
            </w:pPr>
            <w:r>
              <w:rPr>
                <w:rFonts w:ascii="Arial" w:hAnsi="Arial" w:cs="Arial"/>
                <w:color w:val="9C0006"/>
                <w:sz w:val="22"/>
                <w:szCs w:val="22"/>
              </w:rPr>
              <w:t>-0.8%</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FF0000"/>
                <w:sz w:val="22"/>
                <w:szCs w:val="22"/>
              </w:rPr>
              <w:t xml:space="preserve">-16,019 </w:t>
            </w:r>
          </w:p>
        </w:tc>
        <w:tc>
          <w:tcPr>
            <w:tcW w:w="1449" w:type="dxa"/>
            <w:tcBorders>
              <w:top w:val="single" w:sz="4" w:space="0" w:color="4F81BD"/>
              <w:left w:val="nil"/>
              <w:bottom w:val="nil"/>
              <w:right w:val="single" w:sz="4" w:space="0" w:color="4F81BD"/>
            </w:tcBorders>
            <w:shd w:val="clear" w:color="000000" w:fill="FFC7CE"/>
            <w:noWrap/>
            <w:vAlign w:val="center"/>
            <w:hideMark/>
          </w:tcPr>
          <w:p w:rsidR="00963D1D" w:rsidRDefault="00963D1D">
            <w:pPr>
              <w:jc w:val="right"/>
              <w:rPr>
                <w:rFonts w:ascii="Arial" w:hAnsi="Arial" w:cs="Arial"/>
                <w:color w:val="9C0006"/>
                <w:sz w:val="22"/>
                <w:szCs w:val="22"/>
              </w:rPr>
            </w:pPr>
            <w:r>
              <w:rPr>
                <w:rFonts w:ascii="Arial" w:hAnsi="Arial" w:cs="Arial"/>
                <w:color w:val="9C0006"/>
                <w:sz w:val="22"/>
                <w:szCs w:val="22"/>
              </w:rPr>
              <w:t>-0.3%</w:t>
            </w:r>
          </w:p>
        </w:tc>
      </w:tr>
      <w:tr w:rsidR="00963D1D" w:rsidTr="00DC1A4C">
        <w:trPr>
          <w:trHeight w:val="285"/>
        </w:trPr>
        <w:tc>
          <w:tcPr>
            <w:tcW w:w="3887" w:type="dxa"/>
            <w:tcBorders>
              <w:top w:val="single" w:sz="4" w:space="0" w:color="4F81BD"/>
              <w:left w:val="single" w:sz="4" w:space="0" w:color="4F81BD"/>
              <w:bottom w:val="nil"/>
              <w:right w:val="nil"/>
            </w:tcBorders>
            <w:shd w:val="clear" w:color="auto" w:fill="auto"/>
            <w:noWrap/>
            <w:vAlign w:val="bottom"/>
            <w:hideMark/>
          </w:tcPr>
          <w:p w:rsidR="00963D1D" w:rsidRDefault="00963D1D" w:rsidP="00F7393E">
            <w:pPr>
              <w:rPr>
                <w:rFonts w:ascii="Arial" w:hAnsi="Arial" w:cs="Arial"/>
                <w:color w:val="000000"/>
                <w:sz w:val="22"/>
                <w:szCs w:val="22"/>
              </w:rPr>
            </w:pPr>
            <w:r>
              <w:rPr>
                <w:rFonts w:ascii="Arial" w:hAnsi="Arial" w:cs="Arial"/>
                <w:color w:val="000000"/>
                <w:sz w:val="22"/>
                <w:szCs w:val="22"/>
              </w:rPr>
              <w:t xml:space="preserve"> South East </w:t>
            </w:r>
          </w:p>
        </w:tc>
        <w:tc>
          <w:tcPr>
            <w:tcW w:w="1400"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6,528,761 </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FF0000"/>
                <w:sz w:val="22"/>
                <w:szCs w:val="22"/>
              </w:rPr>
              <w:t xml:space="preserve">-100,805 </w:t>
            </w:r>
          </w:p>
        </w:tc>
        <w:tc>
          <w:tcPr>
            <w:tcW w:w="1449" w:type="dxa"/>
            <w:tcBorders>
              <w:top w:val="single" w:sz="4" w:space="0" w:color="4F81BD"/>
              <w:left w:val="nil"/>
              <w:bottom w:val="nil"/>
              <w:right w:val="nil"/>
            </w:tcBorders>
            <w:shd w:val="clear" w:color="000000" w:fill="FFC7CE"/>
            <w:noWrap/>
            <w:vAlign w:val="bottom"/>
            <w:hideMark/>
          </w:tcPr>
          <w:p w:rsidR="00963D1D" w:rsidRDefault="00963D1D">
            <w:pPr>
              <w:jc w:val="right"/>
              <w:rPr>
                <w:rFonts w:ascii="Arial" w:hAnsi="Arial" w:cs="Arial"/>
                <w:color w:val="9C0006"/>
                <w:sz w:val="22"/>
                <w:szCs w:val="22"/>
              </w:rPr>
            </w:pPr>
            <w:r>
              <w:rPr>
                <w:rFonts w:ascii="Arial" w:hAnsi="Arial" w:cs="Arial"/>
                <w:color w:val="9C0006"/>
                <w:sz w:val="22"/>
                <w:szCs w:val="22"/>
              </w:rPr>
              <w:t>-1.5%</w:t>
            </w:r>
          </w:p>
        </w:tc>
        <w:tc>
          <w:tcPr>
            <w:tcW w:w="1191" w:type="dxa"/>
            <w:tcBorders>
              <w:top w:val="single" w:sz="4" w:space="0" w:color="4F81BD"/>
              <w:left w:val="nil"/>
              <w:bottom w:val="nil"/>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27,328 </w:t>
            </w:r>
          </w:p>
        </w:tc>
        <w:tc>
          <w:tcPr>
            <w:tcW w:w="1449" w:type="dxa"/>
            <w:tcBorders>
              <w:top w:val="single" w:sz="4" w:space="0" w:color="4F81BD"/>
              <w:left w:val="nil"/>
              <w:bottom w:val="nil"/>
              <w:right w:val="single" w:sz="4" w:space="0" w:color="4F81BD"/>
            </w:tcBorders>
            <w:shd w:val="clear" w:color="000000" w:fill="FFC7CE"/>
            <w:noWrap/>
            <w:vAlign w:val="center"/>
            <w:hideMark/>
          </w:tcPr>
          <w:p w:rsidR="00963D1D" w:rsidRDefault="00963D1D">
            <w:pPr>
              <w:jc w:val="right"/>
              <w:rPr>
                <w:rFonts w:ascii="Arial" w:hAnsi="Arial" w:cs="Arial"/>
                <w:color w:val="006100"/>
                <w:sz w:val="22"/>
                <w:szCs w:val="22"/>
              </w:rPr>
            </w:pPr>
            <w:r>
              <w:rPr>
                <w:rFonts w:ascii="Arial" w:hAnsi="Arial" w:cs="Arial"/>
                <w:color w:val="006100"/>
                <w:sz w:val="22"/>
                <w:szCs w:val="22"/>
              </w:rPr>
              <w:t>0.4%</w:t>
            </w:r>
          </w:p>
        </w:tc>
      </w:tr>
      <w:tr w:rsidR="00963D1D" w:rsidTr="00DC1A4C">
        <w:trPr>
          <w:trHeight w:val="285"/>
        </w:trPr>
        <w:tc>
          <w:tcPr>
            <w:tcW w:w="3887" w:type="dxa"/>
            <w:tcBorders>
              <w:top w:val="single" w:sz="4" w:space="0" w:color="4F81BD"/>
              <w:left w:val="single" w:sz="4" w:space="0" w:color="4F81BD"/>
              <w:bottom w:val="single" w:sz="4" w:space="0" w:color="4F81BD"/>
              <w:right w:val="nil"/>
            </w:tcBorders>
            <w:shd w:val="clear" w:color="auto" w:fill="auto"/>
            <w:noWrap/>
            <w:vAlign w:val="bottom"/>
            <w:hideMark/>
          </w:tcPr>
          <w:p w:rsidR="00963D1D" w:rsidRDefault="00963D1D" w:rsidP="00F7393E">
            <w:pPr>
              <w:rPr>
                <w:rFonts w:ascii="Arial" w:hAnsi="Arial" w:cs="Arial"/>
                <w:color w:val="000000"/>
                <w:sz w:val="22"/>
                <w:szCs w:val="22"/>
              </w:rPr>
            </w:pPr>
            <w:r>
              <w:rPr>
                <w:rFonts w:ascii="Arial" w:hAnsi="Arial" w:cs="Arial"/>
                <w:color w:val="000000"/>
                <w:sz w:val="22"/>
                <w:szCs w:val="22"/>
              </w:rPr>
              <w:t xml:space="preserve"> South Central </w:t>
            </w:r>
          </w:p>
        </w:tc>
        <w:tc>
          <w:tcPr>
            <w:tcW w:w="1400" w:type="dxa"/>
            <w:tcBorders>
              <w:top w:val="single" w:sz="4" w:space="0" w:color="4F81BD"/>
              <w:left w:val="nil"/>
              <w:bottom w:val="single" w:sz="4" w:space="0" w:color="4F81BD"/>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5,025,376 </w:t>
            </w:r>
          </w:p>
        </w:tc>
        <w:tc>
          <w:tcPr>
            <w:tcW w:w="1191" w:type="dxa"/>
            <w:tcBorders>
              <w:top w:val="single" w:sz="4" w:space="0" w:color="4F81BD"/>
              <w:left w:val="nil"/>
              <w:bottom w:val="single" w:sz="4" w:space="0" w:color="4F81BD"/>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FF0000"/>
                <w:sz w:val="22"/>
                <w:szCs w:val="22"/>
              </w:rPr>
              <w:t xml:space="preserve">-56,486 </w:t>
            </w:r>
          </w:p>
        </w:tc>
        <w:tc>
          <w:tcPr>
            <w:tcW w:w="1449" w:type="dxa"/>
            <w:tcBorders>
              <w:top w:val="single" w:sz="4" w:space="0" w:color="4F81BD"/>
              <w:left w:val="nil"/>
              <w:bottom w:val="single" w:sz="4" w:space="0" w:color="4F81BD"/>
              <w:right w:val="nil"/>
            </w:tcBorders>
            <w:shd w:val="clear" w:color="000000" w:fill="FFC7CE"/>
            <w:noWrap/>
            <w:vAlign w:val="bottom"/>
            <w:hideMark/>
          </w:tcPr>
          <w:p w:rsidR="00963D1D" w:rsidRDefault="00963D1D">
            <w:pPr>
              <w:jc w:val="right"/>
              <w:rPr>
                <w:rFonts w:ascii="Arial" w:hAnsi="Arial" w:cs="Arial"/>
                <w:color w:val="9C0006"/>
                <w:sz w:val="22"/>
                <w:szCs w:val="22"/>
              </w:rPr>
            </w:pPr>
            <w:r>
              <w:rPr>
                <w:rFonts w:ascii="Arial" w:hAnsi="Arial" w:cs="Arial"/>
                <w:color w:val="9C0006"/>
                <w:sz w:val="22"/>
                <w:szCs w:val="22"/>
              </w:rPr>
              <w:t>-1.1%</w:t>
            </w:r>
          </w:p>
        </w:tc>
        <w:tc>
          <w:tcPr>
            <w:tcW w:w="1191" w:type="dxa"/>
            <w:tcBorders>
              <w:top w:val="single" w:sz="4" w:space="0" w:color="4F81BD"/>
              <w:left w:val="nil"/>
              <w:bottom w:val="single" w:sz="4" w:space="0" w:color="4F81BD"/>
              <w:right w:val="nil"/>
            </w:tcBorders>
            <w:shd w:val="clear" w:color="auto" w:fill="auto"/>
            <w:noWrap/>
            <w:vAlign w:val="center"/>
            <w:hideMark/>
          </w:tcPr>
          <w:p w:rsidR="00963D1D" w:rsidRDefault="00963D1D">
            <w:pPr>
              <w:jc w:val="right"/>
              <w:rPr>
                <w:rFonts w:ascii="Arial" w:hAnsi="Arial" w:cs="Arial"/>
                <w:color w:val="000000"/>
                <w:sz w:val="22"/>
                <w:szCs w:val="22"/>
              </w:rPr>
            </w:pPr>
            <w:r>
              <w:rPr>
                <w:rFonts w:ascii="Arial" w:hAnsi="Arial" w:cs="Arial"/>
                <w:color w:val="000000"/>
                <w:sz w:val="22"/>
                <w:szCs w:val="22"/>
              </w:rPr>
              <w:t xml:space="preserve">4,660 </w:t>
            </w:r>
          </w:p>
        </w:tc>
        <w:tc>
          <w:tcPr>
            <w:tcW w:w="1449" w:type="dxa"/>
            <w:tcBorders>
              <w:top w:val="single" w:sz="4" w:space="0" w:color="4F81BD"/>
              <w:left w:val="nil"/>
              <w:bottom w:val="single" w:sz="4" w:space="0" w:color="4F81BD"/>
              <w:right w:val="single" w:sz="4" w:space="0" w:color="4F81BD"/>
            </w:tcBorders>
            <w:shd w:val="clear" w:color="000000" w:fill="FFC7CE"/>
            <w:noWrap/>
            <w:vAlign w:val="center"/>
            <w:hideMark/>
          </w:tcPr>
          <w:p w:rsidR="00963D1D" w:rsidRDefault="00963D1D">
            <w:pPr>
              <w:jc w:val="right"/>
              <w:rPr>
                <w:rFonts w:ascii="Arial" w:hAnsi="Arial" w:cs="Arial"/>
                <w:color w:val="006100"/>
                <w:sz w:val="22"/>
                <w:szCs w:val="22"/>
              </w:rPr>
            </w:pPr>
            <w:r>
              <w:rPr>
                <w:rFonts w:ascii="Arial" w:hAnsi="Arial" w:cs="Arial"/>
                <w:color w:val="006100"/>
                <w:sz w:val="22"/>
                <w:szCs w:val="22"/>
              </w:rPr>
              <w:t>0.1%</w:t>
            </w:r>
          </w:p>
        </w:tc>
      </w:tr>
    </w:tbl>
    <w:p w:rsidR="009B1E9F" w:rsidRDefault="009B1E9F" w:rsidP="009B1E9F">
      <w:pPr>
        <w:autoSpaceDE w:val="0"/>
        <w:autoSpaceDN w:val="0"/>
        <w:adjustRightInd w:val="0"/>
        <w:rPr>
          <w:rFonts w:ascii="Arial" w:hAnsi="Arial" w:cs="Arial"/>
          <w:color w:val="000000"/>
          <w:sz w:val="22"/>
          <w:szCs w:val="22"/>
        </w:rPr>
      </w:pPr>
    </w:p>
    <w:p w:rsidR="009B1E9F" w:rsidRDefault="009B1E9F" w:rsidP="009B1E9F">
      <w:pPr>
        <w:rPr>
          <w:rFonts w:ascii="Arial" w:hAnsi="Arial" w:cs="Arial"/>
          <w:b/>
          <w:sz w:val="22"/>
          <w:szCs w:val="22"/>
        </w:rPr>
      </w:pPr>
    </w:p>
    <w:p w:rsidR="007A13F4" w:rsidRDefault="007A13F4">
      <w:pPr>
        <w:rPr>
          <w:rFonts w:ascii="Arial" w:hAnsi="Arial" w:cs="Arial"/>
          <w:b/>
          <w:sz w:val="22"/>
          <w:szCs w:val="22"/>
        </w:rPr>
      </w:pPr>
      <w:r>
        <w:rPr>
          <w:rFonts w:ascii="Arial" w:hAnsi="Arial" w:cs="Arial"/>
          <w:b/>
          <w:sz w:val="22"/>
          <w:szCs w:val="22"/>
        </w:rPr>
        <w:br w:type="page"/>
      </w:r>
    </w:p>
    <w:p w:rsidR="007A13F4" w:rsidRPr="00963D1D" w:rsidRDefault="00963D1D" w:rsidP="00963D1D">
      <w:pPr>
        <w:rPr>
          <w:rFonts w:ascii="Arial" w:hAnsi="Arial" w:cs="Arial"/>
          <w:b/>
          <w:sz w:val="22"/>
          <w:szCs w:val="22"/>
        </w:rPr>
      </w:pPr>
      <w:r>
        <w:rPr>
          <w:rFonts w:ascii="Arial" w:hAnsi="Arial" w:cs="Arial"/>
          <w:b/>
          <w:sz w:val="22"/>
          <w:szCs w:val="22"/>
        </w:rPr>
        <w:lastRenderedPageBreak/>
        <w:t xml:space="preserve">3. </w:t>
      </w:r>
      <w:r w:rsidR="007A13F4" w:rsidRPr="00963D1D">
        <w:rPr>
          <w:rFonts w:ascii="Arial" w:hAnsi="Arial" w:cs="Arial"/>
          <w:b/>
          <w:sz w:val="22"/>
          <w:szCs w:val="22"/>
        </w:rPr>
        <w:t>Quarterly changes</w:t>
      </w:r>
    </w:p>
    <w:p w:rsidR="00FF5389" w:rsidRDefault="00FF5389" w:rsidP="007A13F4">
      <w:pPr>
        <w:jc w:val="both"/>
        <w:rPr>
          <w:rFonts w:ascii="Arial" w:hAnsi="Arial" w:cs="Arial"/>
          <w:sz w:val="22"/>
        </w:rPr>
      </w:pPr>
    </w:p>
    <w:p w:rsidR="00FF5389" w:rsidRPr="00A10407" w:rsidRDefault="00FF5389" w:rsidP="00FF5389">
      <w:pPr>
        <w:jc w:val="both"/>
        <w:rPr>
          <w:rFonts w:ascii="Arial" w:hAnsi="Arial" w:cs="Arial"/>
          <w:sz w:val="22"/>
          <w:highlight w:val="yellow"/>
        </w:rPr>
      </w:pPr>
      <w:r>
        <w:rPr>
          <w:rFonts w:ascii="Arial" w:hAnsi="Arial" w:cs="Arial"/>
          <w:sz w:val="22"/>
        </w:rPr>
        <w:t>The data from</w:t>
      </w:r>
      <w:r w:rsidRPr="00A10407">
        <w:rPr>
          <w:rFonts w:ascii="Arial" w:hAnsi="Arial" w:cs="Arial"/>
          <w:sz w:val="22"/>
        </w:rPr>
        <w:t xml:space="preserve"> </w:t>
      </w:r>
      <w:r w:rsidR="00A2574B">
        <w:rPr>
          <w:rFonts w:ascii="Arial" w:hAnsi="Arial" w:cs="Arial"/>
          <w:sz w:val="22"/>
        </w:rPr>
        <w:t>December</w:t>
      </w:r>
      <w:r>
        <w:rPr>
          <w:rFonts w:ascii="Arial" w:hAnsi="Arial" w:cs="Arial"/>
          <w:sz w:val="22"/>
        </w:rPr>
        <w:t xml:space="preserve"> 2015 shows that</w:t>
      </w:r>
      <w:r w:rsidRPr="00A10407">
        <w:rPr>
          <w:rFonts w:ascii="Arial" w:hAnsi="Arial" w:cs="Arial"/>
          <w:sz w:val="22"/>
        </w:rPr>
        <w:t xml:space="preserve"> there has been a</w:t>
      </w:r>
      <w:r>
        <w:rPr>
          <w:rFonts w:ascii="Arial" w:hAnsi="Arial" w:cs="Arial"/>
          <w:sz w:val="22"/>
        </w:rPr>
        <w:t xml:space="preserve"> decrease</w:t>
      </w:r>
      <w:r w:rsidRPr="00A10407">
        <w:rPr>
          <w:rFonts w:ascii="Arial" w:hAnsi="Arial" w:cs="Arial"/>
          <w:sz w:val="22"/>
        </w:rPr>
        <w:t xml:space="preserve"> in the amount of UDAs commissioned (</w:t>
      </w:r>
      <w:r w:rsidR="00963D1D">
        <w:rPr>
          <w:rFonts w:ascii="Arial" w:hAnsi="Arial" w:cs="Arial"/>
          <w:sz w:val="22"/>
        </w:rPr>
        <w:t>0.1</w:t>
      </w:r>
      <w:r w:rsidRPr="00A10407">
        <w:rPr>
          <w:rFonts w:ascii="Arial" w:hAnsi="Arial" w:cs="Arial"/>
          <w:sz w:val="22"/>
        </w:rPr>
        <w:t xml:space="preserve">%) compared to the previous quarter. </w:t>
      </w:r>
      <w:r>
        <w:rPr>
          <w:rFonts w:ascii="Arial" w:hAnsi="Arial" w:cs="Arial"/>
          <w:sz w:val="22"/>
        </w:rPr>
        <w:t xml:space="preserve">In the quarter before that, </w:t>
      </w:r>
      <w:r w:rsidR="00A2574B">
        <w:rPr>
          <w:rFonts w:ascii="Arial" w:hAnsi="Arial" w:cs="Arial"/>
          <w:sz w:val="22"/>
        </w:rPr>
        <w:t>September</w:t>
      </w:r>
      <w:r w:rsidR="00963D1D">
        <w:rPr>
          <w:rFonts w:ascii="Arial" w:hAnsi="Arial" w:cs="Arial"/>
          <w:sz w:val="22"/>
        </w:rPr>
        <w:t xml:space="preserve"> 2015, there was a 0.3% de</w:t>
      </w:r>
      <w:r>
        <w:rPr>
          <w:rFonts w:ascii="Arial" w:hAnsi="Arial" w:cs="Arial"/>
          <w:sz w:val="22"/>
        </w:rPr>
        <w:t>crease.</w:t>
      </w:r>
    </w:p>
    <w:p w:rsidR="00FF5389" w:rsidRDefault="00FF5389" w:rsidP="007A13F4">
      <w:pPr>
        <w:jc w:val="both"/>
        <w:rPr>
          <w:rFonts w:ascii="Arial" w:hAnsi="Arial" w:cs="Arial"/>
          <w:sz w:val="22"/>
        </w:rPr>
      </w:pPr>
    </w:p>
    <w:p w:rsidR="007A13F4" w:rsidRPr="00A10407" w:rsidRDefault="00FF5389" w:rsidP="007A13F4">
      <w:pPr>
        <w:jc w:val="both"/>
        <w:rPr>
          <w:rFonts w:ascii="Arial" w:hAnsi="Arial" w:cs="Arial"/>
          <w:sz w:val="22"/>
        </w:rPr>
      </w:pPr>
      <w:r>
        <w:rPr>
          <w:rFonts w:ascii="Arial" w:hAnsi="Arial" w:cs="Arial"/>
          <w:sz w:val="22"/>
        </w:rPr>
        <w:t xml:space="preserve">These changes differ from the historical trend. </w:t>
      </w:r>
      <w:r w:rsidR="007A13F4" w:rsidRPr="00A10407">
        <w:rPr>
          <w:rFonts w:ascii="Arial" w:hAnsi="Arial" w:cs="Arial"/>
          <w:sz w:val="22"/>
        </w:rPr>
        <w:t xml:space="preserve">As the chart </w:t>
      </w:r>
      <w:r w:rsidR="007A13F4">
        <w:rPr>
          <w:rFonts w:ascii="Arial" w:hAnsi="Arial" w:cs="Arial"/>
          <w:sz w:val="22"/>
        </w:rPr>
        <w:t>below shows,</w:t>
      </w:r>
      <w:r w:rsidR="007A13F4" w:rsidRPr="00A10407">
        <w:rPr>
          <w:rFonts w:ascii="Arial" w:hAnsi="Arial" w:cs="Arial"/>
          <w:sz w:val="22"/>
        </w:rPr>
        <w:t xml:space="preserve"> there </w:t>
      </w:r>
      <w:r>
        <w:rPr>
          <w:rFonts w:ascii="Arial" w:hAnsi="Arial" w:cs="Arial"/>
          <w:sz w:val="22"/>
        </w:rPr>
        <w:t>have been</w:t>
      </w:r>
      <w:r w:rsidR="007A13F4" w:rsidRPr="00A10407">
        <w:rPr>
          <w:rFonts w:ascii="Arial" w:hAnsi="Arial" w:cs="Arial"/>
          <w:sz w:val="22"/>
        </w:rPr>
        <w:t xml:space="preserve"> seasonal variations affecting the quarter to quarter changes. Historically, large dips have been seen in the </w:t>
      </w:r>
      <w:r w:rsidR="00A2574B">
        <w:rPr>
          <w:rFonts w:ascii="Arial" w:hAnsi="Arial" w:cs="Arial"/>
          <w:sz w:val="22"/>
        </w:rPr>
        <w:t>September</w:t>
      </w:r>
      <w:r w:rsidR="007A13F4" w:rsidRPr="00A10407">
        <w:rPr>
          <w:rFonts w:ascii="Arial" w:hAnsi="Arial" w:cs="Arial"/>
          <w:sz w:val="22"/>
        </w:rPr>
        <w:t xml:space="preserve"> quarter</w:t>
      </w:r>
      <w:r w:rsidR="00CC0D8F">
        <w:rPr>
          <w:rFonts w:ascii="Arial" w:hAnsi="Arial" w:cs="Arial"/>
          <w:sz w:val="22"/>
        </w:rPr>
        <w:t xml:space="preserve"> (for precise figures see Annex 1)</w:t>
      </w:r>
      <w:r w:rsidR="007A13F4" w:rsidRPr="00A10407">
        <w:rPr>
          <w:rFonts w:ascii="Arial" w:hAnsi="Arial" w:cs="Arial"/>
          <w:sz w:val="22"/>
        </w:rPr>
        <w:t>. This is most likely due to non-recurrent commissioning contracts coming to an end (end of the financial year) and new commissioning for the year not yet decided upon.</w:t>
      </w:r>
    </w:p>
    <w:p w:rsidR="007A13F4" w:rsidRPr="00E82999" w:rsidRDefault="007A13F4" w:rsidP="007A13F4">
      <w:pPr>
        <w:rPr>
          <w:rFonts w:ascii="Arial" w:hAnsi="Arial" w:cs="Arial"/>
          <w:i/>
          <w:sz w:val="22"/>
          <w:szCs w:val="22"/>
        </w:rPr>
      </w:pPr>
    </w:p>
    <w:p w:rsidR="00FF5389" w:rsidRPr="00FF5389" w:rsidRDefault="00FF5389" w:rsidP="007A13F4">
      <w:pPr>
        <w:rPr>
          <w:rFonts w:ascii="Arial" w:hAnsi="Arial" w:cs="Arial"/>
          <w:i/>
          <w:sz w:val="20"/>
          <w:szCs w:val="22"/>
        </w:rPr>
      </w:pPr>
      <w:r w:rsidRPr="00FF5389">
        <w:rPr>
          <w:rFonts w:ascii="Arial" w:hAnsi="Arial" w:cs="Arial"/>
          <w:i/>
          <w:sz w:val="20"/>
          <w:szCs w:val="22"/>
        </w:rPr>
        <w:t>Figure 1</w:t>
      </w:r>
      <w:r w:rsidR="007A13F4" w:rsidRPr="00FF5389">
        <w:rPr>
          <w:rFonts w:ascii="Arial" w:hAnsi="Arial" w:cs="Arial"/>
          <w:i/>
          <w:sz w:val="20"/>
          <w:szCs w:val="22"/>
        </w:rPr>
        <w:t>: Percentage change of Units of Dental Activity Commissioned quarter on quarter</w:t>
      </w:r>
      <w:r w:rsidRPr="00FF5389">
        <w:rPr>
          <w:rFonts w:ascii="Arial" w:hAnsi="Arial" w:cs="Arial"/>
          <w:i/>
          <w:sz w:val="20"/>
          <w:szCs w:val="22"/>
        </w:rPr>
        <w:t>.</w:t>
      </w:r>
    </w:p>
    <w:p w:rsidR="002C1037" w:rsidRPr="002C1037" w:rsidRDefault="00FF5389" w:rsidP="007A13F4">
      <w:pPr>
        <w:rPr>
          <w:rFonts w:ascii="Arial" w:hAnsi="Arial" w:cs="Arial"/>
          <w:sz w:val="20"/>
          <w:szCs w:val="22"/>
        </w:rPr>
      </w:pPr>
      <w:r w:rsidRPr="00FF5389">
        <w:rPr>
          <w:rFonts w:ascii="Arial" w:hAnsi="Arial" w:cs="Arial"/>
          <w:sz w:val="20"/>
          <w:szCs w:val="22"/>
        </w:rPr>
        <w:t xml:space="preserve">England, </w:t>
      </w:r>
      <w:r w:rsidR="004B6CE7">
        <w:rPr>
          <w:rFonts w:ascii="Arial" w:hAnsi="Arial" w:cs="Arial"/>
          <w:sz w:val="20"/>
          <w:szCs w:val="22"/>
        </w:rPr>
        <w:t>Dec</w:t>
      </w:r>
      <w:r w:rsidR="007A13F4" w:rsidRPr="00FF5389">
        <w:rPr>
          <w:rFonts w:ascii="Arial" w:hAnsi="Arial" w:cs="Arial"/>
          <w:sz w:val="20"/>
          <w:szCs w:val="22"/>
        </w:rPr>
        <w:t xml:space="preserve">ember 2007 to </w:t>
      </w:r>
      <w:r w:rsidR="00963D1D">
        <w:rPr>
          <w:rFonts w:ascii="Arial" w:hAnsi="Arial" w:cs="Arial"/>
          <w:sz w:val="20"/>
          <w:szCs w:val="22"/>
        </w:rPr>
        <w:t>December</w:t>
      </w:r>
      <w:r w:rsidR="007A13F4" w:rsidRPr="00FF5389">
        <w:rPr>
          <w:rFonts w:ascii="Arial" w:hAnsi="Arial" w:cs="Arial"/>
          <w:sz w:val="20"/>
          <w:szCs w:val="22"/>
        </w:rPr>
        <w:t xml:space="preserve"> 2015.</w:t>
      </w:r>
    </w:p>
    <w:p w:rsidR="007A13F4" w:rsidRPr="007F58AA" w:rsidRDefault="00963D1D" w:rsidP="007A13F4">
      <w:pPr>
        <w:rPr>
          <w:rFonts w:ascii="Arial" w:hAnsi="Arial" w:cs="Arial"/>
          <w:sz w:val="22"/>
          <w:szCs w:val="22"/>
        </w:rPr>
      </w:pPr>
      <w:r>
        <w:rPr>
          <w:noProof/>
        </w:rPr>
        <w:drawing>
          <wp:inline distT="0" distB="0" distL="0" distR="0" wp14:anchorId="40C12049" wp14:editId="45B84BB5">
            <wp:extent cx="5939790" cy="41007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39790" cy="4100740"/>
                    </a:xfrm>
                    <a:prstGeom prst="rect">
                      <a:avLst/>
                    </a:prstGeom>
                  </pic:spPr>
                </pic:pic>
              </a:graphicData>
            </a:graphic>
          </wp:inline>
        </w:drawing>
      </w:r>
    </w:p>
    <w:p w:rsidR="00E14FDE" w:rsidRDefault="00EB3608" w:rsidP="00F7393E">
      <w:pPr>
        <w:rPr>
          <w:rFonts w:ascii="Arial" w:hAnsi="Arial" w:cs="Arial"/>
          <w:b/>
          <w:sz w:val="22"/>
          <w:szCs w:val="22"/>
        </w:rPr>
      </w:pPr>
      <w:r>
        <w:rPr>
          <w:rFonts w:ascii="Arial" w:hAnsi="Arial" w:cs="Arial"/>
          <w:b/>
          <w:sz w:val="22"/>
          <w:szCs w:val="22"/>
        </w:rPr>
        <w:br w:type="page"/>
      </w:r>
      <w:r w:rsidR="00F7393E">
        <w:rPr>
          <w:rFonts w:ascii="Arial" w:hAnsi="Arial" w:cs="Arial"/>
          <w:b/>
          <w:sz w:val="22"/>
          <w:szCs w:val="22"/>
        </w:rPr>
        <w:lastRenderedPageBreak/>
        <w:t xml:space="preserve">4. </w:t>
      </w:r>
      <w:r w:rsidR="00284693" w:rsidRPr="00753C97">
        <w:rPr>
          <w:rFonts w:ascii="Arial" w:hAnsi="Arial" w:cs="Arial"/>
          <w:b/>
          <w:sz w:val="22"/>
          <w:szCs w:val="22"/>
        </w:rPr>
        <w:t>Annual</w:t>
      </w:r>
      <w:r w:rsidR="00C77574" w:rsidRPr="00753C97">
        <w:rPr>
          <w:rFonts w:ascii="Arial" w:hAnsi="Arial" w:cs="Arial"/>
          <w:b/>
          <w:sz w:val="22"/>
          <w:szCs w:val="22"/>
        </w:rPr>
        <w:t xml:space="preserve"> changes</w:t>
      </w:r>
    </w:p>
    <w:p w:rsidR="00F7393E" w:rsidRPr="00753C97" w:rsidRDefault="00F7393E" w:rsidP="00F7393E">
      <w:pPr>
        <w:rPr>
          <w:rFonts w:ascii="Arial" w:hAnsi="Arial" w:cs="Arial"/>
          <w:b/>
          <w:sz w:val="22"/>
          <w:szCs w:val="22"/>
        </w:rPr>
      </w:pPr>
    </w:p>
    <w:p w:rsidR="00590B3C" w:rsidRPr="00A10407" w:rsidRDefault="00A62D74" w:rsidP="0028293B">
      <w:pPr>
        <w:pStyle w:val="CharChar"/>
        <w:jc w:val="both"/>
        <w:rPr>
          <w:rFonts w:ascii="Arial" w:hAnsi="Arial" w:cs="Arial"/>
          <w:sz w:val="22"/>
          <w:szCs w:val="24"/>
        </w:rPr>
      </w:pPr>
      <w:r>
        <w:rPr>
          <w:rFonts w:ascii="Arial" w:hAnsi="Arial" w:cs="Arial"/>
          <w:sz w:val="22"/>
          <w:szCs w:val="24"/>
        </w:rPr>
        <w:t>T</w:t>
      </w:r>
      <w:r w:rsidRPr="00A10407">
        <w:rPr>
          <w:rFonts w:ascii="Arial" w:hAnsi="Arial" w:cs="Arial"/>
          <w:sz w:val="22"/>
          <w:szCs w:val="24"/>
        </w:rPr>
        <w:t>he annual change for total UDAs commissioned has</w:t>
      </w:r>
      <w:r>
        <w:rPr>
          <w:rFonts w:ascii="Arial" w:hAnsi="Arial" w:cs="Arial"/>
          <w:sz w:val="22"/>
          <w:szCs w:val="24"/>
        </w:rPr>
        <w:t xml:space="preserve"> now been positive for </w:t>
      </w:r>
      <w:r w:rsidR="00F7393E">
        <w:rPr>
          <w:rFonts w:ascii="Arial" w:hAnsi="Arial" w:cs="Arial"/>
          <w:sz w:val="22"/>
          <w:szCs w:val="24"/>
        </w:rPr>
        <w:t>three</w:t>
      </w:r>
      <w:r>
        <w:rPr>
          <w:rFonts w:ascii="Arial" w:hAnsi="Arial" w:cs="Arial"/>
          <w:sz w:val="22"/>
          <w:szCs w:val="24"/>
        </w:rPr>
        <w:t xml:space="preserve"> quarters, having previously been negative</w:t>
      </w:r>
      <w:r w:rsidRPr="00A10407">
        <w:rPr>
          <w:rFonts w:ascii="Arial" w:hAnsi="Arial" w:cs="Arial"/>
          <w:sz w:val="22"/>
          <w:szCs w:val="24"/>
        </w:rPr>
        <w:t xml:space="preserve"> </w:t>
      </w:r>
      <w:r>
        <w:rPr>
          <w:rFonts w:ascii="Arial" w:hAnsi="Arial" w:cs="Arial"/>
          <w:sz w:val="22"/>
          <w:szCs w:val="24"/>
        </w:rPr>
        <w:t>s</w:t>
      </w:r>
      <w:r w:rsidR="007F547E" w:rsidRPr="00A10407">
        <w:rPr>
          <w:rFonts w:ascii="Arial" w:hAnsi="Arial" w:cs="Arial"/>
          <w:sz w:val="22"/>
          <w:szCs w:val="24"/>
        </w:rPr>
        <w:t xml:space="preserve">ince </w:t>
      </w:r>
      <w:r w:rsidR="00A2574B">
        <w:rPr>
          <w:rFonts w:ascii="Arial" w:hAnsi="Arial" w:cs="Arial"/>
          <w:sz w:val="22"/>
          <w:szCs w:val="24"/>
        </w:rPr>
        <w:t>December</w:t>
      </w:r>
      <w:r w:rsidR="007F547E" w:rsidRPr="00A10407">
        <w:rPr>
          <w:rFonts w:ascii="Arial" w:hAnsi="Arial" w:cs="Arial"/>
          <w:sz w:val="22"/>
          <w:szCs w:val="24"/>
        </w:rPr>
        <w:t xml:space="preserve"> 2013</w:t>
      </w:r>
      <w:r w:rsidR="00E12CC1" w:rsidRPr="00A10407">
        <w:rPr>
          <w:rFonts w:ascii="Arial" w:hAnsi="Arial" w:cs="Arial"/>
          <w:sz w:val="22"/>
          <w:szCs w:val="24"/>
        </w:rPr>
        <w:t xml:space="preserve">. </w:t>
      </w:r>
      <w:r w:rsidR="00586F68" w:rsidRPr="00A10407">
        <w:rPr>
          <w:rFonts w:ascii="Arial" w:hAnsi="Arial" w:cs="Arial"/>
          <w:sz w:val="22"/>
          <w:szCs w:val="24"/>
        </w:rPr>
        <w:t xml:space="preserve">The </w:t>
      </w:r>
      <w:r w:rsidR="00975A9A" w:rsidRPr="00A10407">
        <w:rPr>
          <w:rFonts w:ascii="Arial" w:hAnsi="Arial" w:cs="Arial"/>
          <w:sz w:val="22"/>
          <w:szCs w:val="24"/>
        </w:rPr>
        <w:t>t</w:t>
      </w:r>
      <w:r w:rsidR="00E12CC1" w:rsidRPr="00A10407">
        <w:rPr>
          <w:rFonts w:ascii="Arial" w:hAnsi="Arial" w:cs="Arial"/>
          <w:sz w:val="22"/>
          <w:szCs w:val="24"/>
        </w:rPr>
        <w:t>otal UDAs in</w:t>
      </w:r>
      <w:r w:rsidR="006A1AAA">
        <w:rPr>
          <w:rFonts w:ascii="Arial" w:hAnsi="Arial" w:cs="Arial"/>
          <w:sz w:val="22"/>
          <w:szCs w:val="24"/>
        </w:rPr>
        <w:t xml:space="preserve"> </w:t>
      </w:r>
      <w:r w:rsidR="00A2574B">
        <w:rPr>
          <w:rFonts w:ascii="Arial" w:hAnsi="Arial" w:cs="Arial"/>
          <w:sz w:val="22"/>
          <w:szCs w:val="24"/>
        </w:rPr>
        <w:t>December</w:t>
      </w:r>
      <w:r w:rsidR="00550ABA">
        <w:rPr>
          <w:rFonts w:ascii="Arial" w:hAnsi="Arial" w:cs="Arial"/>
          <w:sz w:val="22"/>
          <w:szCs w:val="24"/>
        </w:rPr>
        <w:t xml:space="preserve"> 2015</w:t>
      </w:r>
      <w:r w:rsidR="007B5DDB" w:rsidRPr="00A10407">
        <w:rPr>
          <w:rFonts w:ascii="Arial" w:hAnsi="Arial" w:cs="Arial"/>
          <w:sz w:val="22"/>
          <w:szCs w:val="24"/>
        </w:rPr>
        <w:t xml:space="preserve"> is</w:t>
      </w:r>
      <w:r w:rsidR="007D04D2">
        <w:rPr>
          <w:rFonts w:ascii="Arial" w:hAnsi="Arial" w:cs="Arial"/>
          <w:sz w:val="22"/>
          <w:szCs w:val="24"/>
        </w:rPr>
        <w:t xml:space="preserve"> </w:t>
      </w:r>
      <w:r w:rsidR="00F7393E">
        <w:rPr>
          <w:rFonts w:ascii="Arial" w:hAnsi="Arial" w:cs="Arial"/>
          <w:sz w:val="22"/>
          <w:szCs w:val="24"/>
        </w:rPr>
        <w:t>4</w:t>
      </w:r>
      <w:r>
        <w:rPr>
          <w:rFonts w:ascii="Arial" w:hAnsi="Arial" w:cs="Arial"/>
          <w:sz w:val="22"/>
          <w:szCs w:val="24"/>
        </w:rPr>
        <w:t>0</w:t>
      </w:r>
      <w:r w:rsidR="006A1AAA">
        <w:rPr>
          <w:rFonts w:ascii="Arial" w:hAnsi="Arial" w:cs="Arial"/>
          <w:sz w:val="22"/>
          <w:szCs w:val="24"/>
        </w:rPr>
        <w:t>,000</w:t>
      </w:r>
      <w:r w:rsidR="00586F68" w:rsidRPr="00A10407">
        <w:rPr>
          <w:rFonts w:ascii="Arial" w:hAnsi="Arial" w:cs="Arial"/>
          <w:sz w:val="22"/>
          <w:szCs w:val="24"/>
        </w:rPr>
        <w:t xml:space="preserve"> </w:t>
      </w:r>
      <w:r w:rsidR="006A1AAA">
        <w:rPr>
          <w:rFonts w:ascii="Arial" w:hAnsi="Arial" w:cs="Arial"/>
          <w:sz w:val="22"/>
          <w:szCs w:val="24"/>
        </w:rPr>
        <w:t>higher</w:t>
      </w:r>
      <w:r w:rsidR="00E12CC1" w:rsidRPr="00A10407">
        <w:rPr>
          <w:rFonts w:ascii="Arial" w:hAnsi="Arial" w:cs="Arial"/>
          <w:sz w:val="22"/>
          <w:szCs w:val="24"/>
        </w:rPr>
        <w:t xml:space="preserve"> than in </w:t>
      </w:r>
      <w:r w:rsidR="00A2574B">
        <w:rPr>
          <w:rFonts w:ascii="Arial" w:hAnsi="Arial" w:cs="Arial"/>
          <w:sz w:val="22"/>
          <w:szCs w:val="24"/>
        </w:rPr>
        <w:t>December</w:t>
      </w:r>
      <w:r>
        <w:rPr>
          <w:rFonts w:ascii="Arial" w:hAnsi="Arial" w:cs="Arial"/>
          <w:sz w:val="22"/>
          <w:szCs w:val="24"/>
        </w:rPr>
        <w:t xml:space="preserve"> </w:t>
      </w:r>
      <w:r w:rsidR="00F7393E">
        <w:rPr>
          <w:rFonts w:ascii="Arial" w:hAnsi="Arial" w:cs="Arial"/>
          <w:sz w:val="22"/>
          <w:szCs w:val="24"/>
        </w:rPr>
        <w:t>2014 (0.05</w:t>
      </w:r>
      <w:r w:rsidR="00832B4E" w:rsidRPr="00A10407">
        <w:rPr>
          <w:rFonts w:ascii="Arial" w:hAnsi="Arial" w:cs="Arial"/>
          <w:sz w:val="22"/>
          <w:szCs w:val="24"/>
        </w:rPr>
        <w:t xml:space="preserve">% </w:t>
      </w:r>
      <w:r w:rsidR="006A1AAA">
        <w:rPr>
          <w:rFonts w:ascii="Arial" w:hAnsi="Arial" w:cs="Arial"/>
          <w:sz w:val="22"/>
          <w:szCs w:val="24"/>
        </w:rPr>
        <w:t>increase</w:t>
      </w:r>
      <w:r w:rsidR="00832B4E" w:rsidRPr="00A10407">
        <w:rPr>
          <w:rFonts w:ascii="Arial" w:hAnsi="Arial" w:cs="Arial"/>
          <w:sz w:val="22"/>
          <w:szCs w:val="24"/>
        </w:rPr>
        <w:t>)</w:t>
      </w:r>
      <w:r w:rsidR="00B84961">
        <w:rPr>
          <w:rFonts w:ascii="Arial" w:hAnsi="Arial" w:cs="Arial"/>
          <w:sz w:val="22"/>
          <w:szCs w:val="24"/>
        </w:rPr>
        <w:t xml:space="preserve">, the </w:t>
      </w:r>
      <w:r w:rsidR="00ED3F20" w:rsidRPr="00A10407">
        <w:rPr>
          <w:rFonts w:ascii="Arial" w:hAnsi="Arial" w:cs="Arial"/>
          <w:sz w:val="22"/>
          <w:szCs w:val="24"/>
        </w:rPr>
        <w:t>up and running</w:t>
      </w:r>
      <w:r w:rsidR="00ED3F20">
        <w:rPr>
          <w:rFonts w:ascii="Arial" w:hAnsi="Arial" w:cs="Arial"/>
          <w:sz w:val="22"/>
          <w:szCs w:val="24"/>
        </w:rPr>
        <w:t xml:space="preserve"> </w:t>
      </w:r>
      <w:r w:rsidR="00E12CC1" w:rsidRPr="00A10407">
        <w:rPr>
          <w:rFonts w:ascii="Arial" w:hAnsi="Arial" w:cs="Arial"/>
          <w:sz w:val="22"/>
          <w:szCs w:val="24"/>
        </w:rPr>
        <w:t>services</w:t>
      </w:r>
      <w:r w:rsidR="00ED3F20">
        <w:rPr>
          <w:rFonts w:ascii="Arial" w:hAnsi="Arial" w:cs="Arial"/>
          <w:sz w:val="22"/>
          <w:szCs w:val="24"/>
        </w:rPr>
        <w:t xml:space="preserve"> for the same </w:t>
      </w:r>
      <w:r w:rsidR="004D6402">
        <w:rPr>
          <w:rFonts w:ascii="Arial" w:hAnsi="Arial" w:cs="Arial"/>
          <w:sz w:val="22"/>
          <w:szCs w:val="24"/>
        </w:rPr>
        <w:t xml:space="preserve">time </w:t>
      </w:r>
      <w:r w:rsidR="00ED3F20">
        <w:rPr>
          <w:rFonts w:ascii="Arial" w:hAnsi="Arial" w:cs="Arial"/>
          <w:sz w:val="22"/>
          <w:szCs w:val="24"/>
        </w:rPr>
        <w:t>period</w:t>
      </w:r>
      <w:r w:rsidR="00550ABA">
        <w:rPr>
          <w:rFonts w:ascii="Arial" w:hAnsi="Arial" w:cs="Arial"/>
          <w:sz w:val="22"/>
          <w:szCs w:val="24"/>
        </w:rPr>
        <w:t xml:space="preserve"> </w:t>
      </w:r>
      <w:r w:rsidR="00B84961">
        <w:rPr>
          <w:rFonts w:ascii="Arial" w:hAnsi="Arial" w:cs="Arial"/>
          <w:sz w:val="22"/>
          <w:szCs w:val="24"/>
        </w:rPr>
        <w:t xml:space="preserve">have also </w:t>
      </w:r>
      <w:r w:rsidR="00F7393E">
        <w:rPr>
          <w:rFonts w:ascii="Arial" w:hAnsi="Arial" w:cs="Arial"/>
          <w:sz w:val="22"/>
          <w:szCs w:val="24"/>
        </w:rPr>
        <w:t>increased by 0.03</w:t>
      </w:r>
      <w:r w:rsidR="007D04D2">
        <w:rPr>
          <w:rFonts w:ascii="Arial" w:hAnsi="Arial" w:cs="Arial"/>
          <w:sz w:val="22"/>
          <w:szCs w:val="24"/>
        </w:rPr>
        <w:t>% (</w:t>
      </w:r>
      <w:r>
        <w:rPr>
          <w:rFonts w:ascii="Arial" w:hAnsi="Arial" w:cs="Arial"/>
          <w:sz w:val="22"/>
          <w:szCs w:val="24"/>
        </w:rPr>
        <w:t>2</w:t>
      </w:r>
      <w:r w:rsidR="00F7393E">
        <w:rPr>
          <w:rFonts w:ascii="Arial" w:hAnsi="Arial" w:cs="Arial"/>
          <w:sz w:val="22"/>
          <w:szCs w:val="24"/>
        </w:rPr>
        <w:t>6</w:t>
      </w:r>
      <w:r w:rsidR="006A1AAA">
        <w:rPr>
          <w:rFonts w:ascii="Arial" w:hAnsi="Arial" w:cs="Arial"/>
          <w:sz w:val="22"/>
          <w:szCs w:val="24"/>
        </w:rPr>
        <w:t>,000</w:t>
      </w:r>
      <w:r w:rsidR="007D04D2">
        <w:rPr>
          <w:rFonts w:ascii="Arial" w:hAnsi="Arial" w:cs="Arial"/>
          <w:sz w:val="22"/>
          <w:szCs w:val="24"/>
        </w:rPr>
        <w:t>)</w:t>
      </w:r>
      <w:r w:rsidR="00E12CC1" w:rsidRPr="00A10407">
        <w:rPr>
          <w:rFonts w:ascii="Arial" w:hAnsi="Arial" w:cs="Arial"/>
          <w:sz w:val="22"/>
          <w:szCs w:val="24"/>
        </w:rPr>
        <w:t>.</w:t>
      </w:r>
      <w:r w:rsidR="00586F68" w:rsidRPr="00A10407">
        <w:rPr>
          <w:rFonts w:ascii="Arial" w:hAnsi="Arial" w:cs="Arial"/>
          <w:sz w:val="22"/>
          <w:szCs w:val="24"/>
        </w:rPr>
        <w:t xml:space="preserve"> </w:t>
      </w:r>
    </w:p>
    <w:p w:rsidR="00D626A5" w:rsidRPr="00A10407" w:rsidRDefault="00A62D74" w:rsidP="0028293B">
      <w:pPr>
        <w:pStyle w:val="CharChar"/>
        <w:jc w:val="both"/>
        <w:rPr>
          <w:rFonts w:ascii="Arial" w:hAnsi="Arial" w:cs="Arial"/>
          <w:sz w:val="22"/>
          <w:szCs w:val="24"/>
        </w:rPr>
      </w:pPr>
      <w:r>
        <w:rPr>
          <w:rFonts w:ascii="Arial" w:hAnsi="Arial" w:cs="Arial"/>
          <w:sz w:val="22"/>
          <w:szCs w:val="24"/>
        </w:rPr>
        <w:t xml:space="preserve">For </w:t>
      </w:r>
      <w:r w:rsidRPr="00A10407">
        <w:rPr>
          <w:rFonts w:ascii="Arial" w:hAnsi="Arial" w:cs="Arial"/>
          <w:sz w:val="22"/>
          <w:szCs w:val="24"/>
        </w:rPr>
        <w:t>each quarter</w:t>
      </w:r>
      <w:r w:rsidRPr="00CE2DAE">
        <w:rPr>
          <w:rFonts w:ascii="Arial" w:hAnsi="Arial" w:cs="Arial"/>
          <w:sz w:val="22"/>
          <w:szCs w:val="24"/>
        </w:rPr>
        <w:t xml:space="preserve"> </w:t>
      </w:r>
      <w:r>
        <w:rPr>
          <w:rFonts w:ascii="Arial" w:hAnsi="Arial" w:cs="Arial"/>
          <w:sz w:val="22"/>
          <w:szCs w:val="24"/>
        </w:rPr>
        <w:t>b</w:t>
      </w:r>
      <w:r w:rsidR="00832B4E" w:rsidRPr="00CE2DAE">
        <w:rPr>
          <w:rFonts w:ascii="Arial" w:hAnsi="Arial" w:cs="Arial"/>
          <w:sz w:val="22"/>
          <w:szCs w:val="24"/>
        </w:rPr>
        <w:t xml:space="preserve">etween </w:t>
      </w:r>
      <w:r w:rsidR="00A2574B">
        <w:rPr>
          <w:rFonts w:ascii="Arial" w:hAnsi="Arial" w:cs="Arial"/>
          <w:sz w:val="22"/>
          <w:szCs w:val="24"/>
        </w:rPr>
        <w:t>December</w:t>
      </w:r>
      <w:r>
        <w:rPr>
          <w:rFonts w:ascii="Arial" w:hAnsi="Arial" w:cs="Arial"/>
          <w:sz w:val="22"/>
          <w:szCs w:val="24"/>
        </w:rPr>
        <w:t xml:space="preserve"> 2008</w:t>
      </w:r>
      <w:r w:rsidR="00832B4E" w:rsidRPr="00CE2DAE">
        <w:rPr>
          <w:rFonts w:ascii="Arial" w:hAnsi="Arial" w:cs="Arial"/>
          <w:sz w:val="22"/>
          <w:szCs w:val="24"/>
        </w:rPr>
        <w:t xml:space="preserve"> </w:t>
      </w:r>
      <w:r w:rsidR="00685DE4" w:rsidRPr="00CE2DAE">
        <w:rPr>
          <w:rFonts w:ascii="Arial" w:hAnsi="Arial" w:cs="Arial"/>
          <w:sz w:val="22"/>
          <w:szCs w:val="24"/>
        </w:rPr>
        <w:t xml:space="preserve">and </w:t>
      </w:r>
      <w:r w:rsidR="00A2574B">
        <w:rPr>
          <w:rFonts w:ascii="Arial" w:hAnsi="Arial" w:cs="Arial"/>
          <w:sz w:val="22"/>
          <w:szCs w:val="24"/>
        </w:rPr>
        <w:t>September</w:t>
      </w:r>
      <w:r w:rsidR="00C25C42" w:rsidRPr="00CE2DAE">
        <w:rPr>
          <w:rFonts w:ascii="Arial" w:hAnsi="Arial" w:cs="Arial"/>
          <w:sz w:val="22"/>
          <w:szCs w:val="24"/>
        </w:rPr>
        <w:t xml:space="preserve"> </w:t>
      </w:r>
      <w:r w:rsidR="00832B4E" w:rsidRPr="00CE2DAE">
        <w:rPr>
          <w:rFonts w:ascii="Arial" w:hAnsi="Arial" w:cs="Arial"/>
          <w:sz w:val="22"/>
          <w:szCs w:val="24"/>
        </w:rPr>
        <w:t>2010,</w:t>
      </w:r>
      <w:r w:rsidR="00832B4E" w:rsidRPr="00A10407">
        <w:rPr>
          <w:rFonts w:ascii="Arial" w:hAnsi="Arial" w:cs="Arial"/>
          <w:sz w:val="22"/>
          <w:szCs w:val="24"/>
        </w:rPr>
        <w:t xml:space="preserve"> the total number of UDAs commissioned </w:t>
      </w:r>
      <w:r>
        <w:rPr>
          <w:rFonts w:ascii="Arial" w:hAnsi="Arial" w:cs="Arial"/>
          <w:sz w:val="22"/>
          <w:szCs w:val="24"/>
        </w:rPr>
        <w:t>was at least</w:t>
      </w:r>
      <w:r w:rsidR="00832B4E" w:rsidRPr="00A10407">
        <w:rPr>
          <w:rFonts w:ascii="Arial" w:hAnsi="Arial" w:cs="Arial"/>
          <w:sz w:val="22"/>
          <w:szCs w:val="24"/>
        </w:rPr>
        <w:t xml:space="preserve"> </w:t>
      </w:r>
      <w:r>
        <w:rPr>
          <w:rFonts w:ascii="Arial" w:hAnsi="Arial" w:cs="Arial"/>
          <w:sz w:val="22"/>
          <w:szCs w:val="24"/>
        </w:rPr>
        <w:t>4</w:t>
      </w:r>
      <w:r w:rsidR="00C25C42">
        <w:rPr>
          <w:rFonts w:ascii="Arial" w:hAnsi="Arial" w:cs="Arial"/>
          <w:sz w:val="22"/>
          <w:szCs w:val="24"/>
        </w:rPr>
        <w:t>.0</w:t>
      </w:r>
      <w:r w:rsidR="00832B4E" w:rsidRPr="00A10407">
        <w:rPr>
          <w:rFonts w:ascii="Arial" w:hAnsi="Arial" w:cs="Arial"/>
          <w:sz w:val="22"/>
          <w:szCs w:val="24"/>
        </w:rPr>
        <w:t xml:space="preserve">% </w:t>
      </w:r>
      <w:r>
        <w:rPr>
          <w:rFonts w:ascii="Arial" w:hAnsi="Arial" w:cs="Arial"/>
          <w:sz w:val="22"/>
          <w:szCs w:val="24"/>
        </w:rPr>
        <w:t>higher than at the same time</w:t>
      </w:r>
      <w:r w:rsidR="00832B4E" w:rsidRPr="00A10407">
        <w:rPr>
          <w:rFonts w:ascii="Arial" w:hAnsi="Arial" w:cs="Arial"/>
          <w:sz w:val="22"/>
          <w:szCs w:val="24"/>
        </w:rPr>
        <w:t xml:space="preserve"> 12 months</w:t>
      </w:r>
      <w:r>
        <w:rPr>
          <w:rFonts w:ascii="Arial" w:hAnsi="Arial" w:cs="Arial"/>
          <w:sz w:val="22"/>
          <w:szCs w:val="24"/>
        </w:rPr>
        <w:t xml:space="preserve"> earlier</w:t>
      </w:r>
      <w:r w:rsidR="00832B4E" w:rsidRPr="00A10407">
        <w:rPr>
          <w:rFonts w:ascii="Arial" w:hAnsi="Arial" w:cs="Arial"/>
          <w:sz w:val="22"/>
          <w:szCs w:val="24"/>
        </w:rPr>
        <w:t>. The percentage increase declined to around 1</w:t>
      </w:r>
      <w:r w:rsidR="00E37A20">
        <w:rPr>
          <w:rFonts w:ascii="Arial" w:hAnsi="Arial" w:cs="Arial"/>
          <w:sz w:val="22"/>
          <w:szCs w:val="24"/>
        </w:rPr>
        <w:t>.0</w:t>
      </w:r>
      <w:r w:rsidR="00832B4E" w:rsidRPr="00A10407">
        <w:rPr>
          <w:rFonts w:ascii="Arial" w:hAnsi="Arial" w:cs="Arial"/>
          <w:sz w:val="22"/>
          <w:szCs w:val="24"/>
        </w:rPr>
        <w:t>% or below from March 2011 onwards.</w:t>
      </w:r>
      <w:r w:rsidR="004F046E" w:rsidRPr="00A10407">
        <w:rPr>
          <w:rFonts w:ascii="Arial" w:hAnsi="Arial" w:cs="Arial"/>
          <w:sz w:val="22"/>
          <w:szCs w:val="24"/>
        </w:rPr>
        <w:t xml:space="preserve"> </w:t>
      </w:r>
      <w:r w:rsidR="007F547E" w:rsidRPr="00A10407">
        <w:rPr>
          <w:rFonts w:ascii="Arial" w:hAnsi="Arial" w:cs="Arial"/>
          <w:sz w:val="22"/>
          <w:szCs w:val="24"/>
        </w:rPr>
        <w:t>March 2014</w:t>
      </w:r>
      <w:r w:rsidR="004F046E" w:rsidRPr="00A10407">
        <w:rPr>
          <w:rFonts w:ascii="Arial" w:hAnsi="Arial" w:cs="Arial"/>
          <w:sz w:val="22"/>
          <w:szCs w:val="24"/>
        </w:rPr>
        <w:t xml:space="preserve"> marked</w:t>
      </w:r>
      <w:r w:rsidR="00D8223C" w:rsidRPr="00A10407">
        <w:rPr>
          <w:rFonts w:ascii="Arial" w:hAnsi="Arial" w:cs="Arial"/>
          <w:sz w:val="22"/>
          <w:szCs w:val="24"/>
        </w:rPr>
        <w:t xml:space="preserve"> the most negative percentage change</w:t>
      </w:r>
      <w:r w:rsidR="00816A12" w:rsidRPr="00A10407">
        <w:rPr>
          <w:rFonts w:ascii="Arial" w:hAnsi="Arial" w:cs="Arial"/>
          <w:sz w:val="22"/>
          <w:szCs w:val="24"/>
        </w:rPr>
        <w:t xml:space="preserve"> across the time period </w:t>
      </w:r>
      <w:r w:rsidR="000712BE" w:rsidRPr="00A10407">
        <w:rPr>
          <w:rFonts w:ascii="Arial" w:hAnsi="Arial" w:cs="Arial"/>
          <w:sz w:val="22"/>
          <w:szCs w:val="24"/>
        </w:rPr>
        <w:t xml:space="preserve">of </w:t>
      </w:r>
      <w:r w:rsidR="00D8223C" w:rsidRPr="00A10407">
        <w:rPr>
          <w:rFonts w:ascii="Arial" w:hAnsi="Arial" w:cs="Arial"/>
          <w:sz w:val="22"/>
          <w:szCs w:val="24"/>
        </w:rPr>
        <w:t>-</w:t>
      </w:r>
      <w:r w:rsidR="00220463" w:rsidRPr="00A10407">
        <w:rPr>
          <w:rFonts w:ascii="Arial" w:hAnsi="Arial" w:cs="Arial"/>
          <w:sz w:val="22"/>
          <w:szCs w:val="24"/>
        </w:rPr>
        <w:t>1.3</w:t>
      </w:r>
      <w:r w:rsidR="00D8223C" w:rsidRPr="00A10407">
        <w:rPr>
          <w:rFonts w:ascii="Arial" w:hAnsi="Arial" w:cs="Arial"/>
          <w:sz w:val="22"/>
          <w:szCs w:val="24"/>
        </w:rPr>
        <w:t>%.</w:t>
      </w:r>
      <w:r w:rsidR="00202D23" w:rsidRPr="00A10407">
        <w:rPr>
          <w:rFonts w:ascii="Arial" w:hAnsi="Arial" w:cs="Arial"/>
          <w:sz w:val="22"/>
          <w:szCs w:val="24"/>
        </w:rPr>
        <w:t xml:space="preserve"> </w:t>
      </w:r>
      <w:r w:rsidR="004F046E" w:rsidRPr="00A10407">
        <w:rPr>
          <w:rFonts w:ascii="Arial" w:hAnsi="Arial" w:cs="Arial"/>
          <w:sz w:val="22"/>
          <w:szCs w:val="24"/>
        </w:rPr>
        <w:t>The most</w:t>
      </w:r>
      <w:r w:rsidR="007F547E" w:rsidRPr="00A10407">
        <w:rPr>
          <w:rFonts w:ascii="Arial" w:hAnsi="Arial" w:cs="Arial"/>
          <w:sz w:val="22"/>
          <w:szCs w:val="24"/>
        </w:rPr>
        <w:t xml:space="preserve"> recent quarter </w:t>
      </w:r>
      <w:r w:rsidR="00064947">
        <w:rPr>
          <w:rFonts w:ascii="Arial" w:hAnsi="Arial" w:cs="Arial"/>
          <w:sz w:val="22"/>
          <w:szCs w:val="24"/>
        </w:rPr>
        <w:t>(</w:t>
      </w:r>
      <w:r w:rsidR="00A2574B">
        <w:rPr>
          <w:rFonts w:ascii="Arial" w:hAnsi="Arial" w:cs="Arial"/>
          <w:sz w:val="22"/>
          <w:szCs w:val="24"/>
        </w:rPr>
        <w:t>December</w:t>
      </w:r>
      <w:r>
        <w:rPr>
          <w:rFonts w:ascii="Arial" w:hAnsi="Arial" w:cs="Arial"/>
          <w:sz w:val="22"/>
          <w:szCs w:val="24"/>
        </w:rPr>
        <w:t xml:space="preserve"> </w:t>
      </w:r>
      <w:r w:rsidR="00064947">
        <w:rPr>
          <w:rFonts w:ascii="Arial" w:hAnsi="Arial" w:cs="Arial"/>
          <w:sz w:val="22"/>
          <w:szCs w:val="24"/>
        </w:rPr>
        <w:t xml:space="preserve">2015) </w:t>
      </w:r>
      <w:r w:rsidR="007F547E" w:rsidRPr="00A10407">
        <w:rPr>
          <w:rFonts w:ascii="Arial" w:hAnsi="Arial" w:cs="Arial"/>
          <w:sz w:val="22"/>
          <w:szCs w:val="24"/>
        </w:rPr>
        <w:t>registered a 0.</w:t>
      </w:r>
      <w:r w:rsidR="00F7393E">
        <w:rPr>
          <w:rFonts w:ascii="Arial" w:hAnsi="Arial" w:cs="Arial"/>
          <w:sz w:val="22"/>
          <w:szCs w:val="24"/>
        </w:rPr>
        <w:t>05</w:t>
      </w:r>
      <w:r w:rsidR="004F046E" w:rsidRPr="00A10407">
        <w:rPr>
          <w:rFonts w:ascii="Arial" w:hAnsi="Arial" w:cs="Arial"/>
          <w:sz w:val="22"/>
          <w:szCs w:val="24"/>
        </w:rPr>
        <w:t xml:space="preserve">% </w:t>
      </w:r>
      <w:r w:rsidR="00CE2DAE">
        <w:rPr>
          <w:rFonts w:ascii="Arial" w:hAnsi="Arial" w:cs="Arial"/>
          <w:sz w:val="22"/>
          <w:szCs w:val="24"/>
        </w:rPr>
        <w:t>in</w:t>
      </w:r>
      <w:r w:rsidR="004F046E" w:rsidRPr="00A10407">
        <w:rPr>
          <w:rFonts w:ascii="Arial" w:hAnsi="Arial" w:cs="Arial"/>
          <w:sz w:val="22"/>
          <w:szCs w:val="24"/>
        </w:rPr>
        <w:t>crease in units of dental activity commissioned</w:t>
      </w:r>
      <w:r w:rsidR="000071A7">
        <w:rPr>
          <w:rFonts w:ascii="Arial" w:hAnsi="Arial" w:cs="Arial"/>
          <w:sz w:val="22"/>
          <w:szCs w:val="24"/>
        </w:rPr>
        <w:t>, see F</w:t>
      </w:r>
      <w:r w:rsidR="00064947">
        <w:rPr>
          <w:rFonts w:ascii="Arial" w:hAnsi="Arial" w:cs="Arial"/>
          <w:sz w:val="22"/>
          <w:szCs w:val="24"/>
        </w:rPr>
        <w:t>igure 2 below</w:t>
      </w:r>
      <w:r w:rsidR="004F046E" w:rsidRPr="00A10407">
        <w:rPr>
          <w:rFonts w:ascii="Arial" w:hAnsi="Arial" w:cs="Arial"/>
          <w:sz w:val="22"/>
          <w:szCs w:val="24"/>
        </w:rPr>
        <w:t xml:space="preserve">. </w:t>
      </w:r>
    </w:p>
    <w:p w:rsidR="00FF5389" w:rsidRDefault="00314CC8" w:rsidP="00302955">
      <w:pPr>
        <w:rPr>
          <w:rFonts w:ascii="Arial" w:hAnsi="Arial" w:cs="Arial"/>
          <w:i/>
          <w:sz w:val="20"/>
          <w:szCs w:val="22"/>
        </w:rPr>
      </w:pPr>
      <w:r w:rsidRPr="00FF5389">
        <w:rPr>
          <w:rFonts w:ascii="Arial" w:hAnsi="Arial" w:cs="Arial"/>
          <w:i/>
          <w:sz w:val="20"/>
          <w:szCs w:val="22"/>
        </w:rPr>
        <w:t xml:space="preserve">Figure 2: Percentage change of Units of Dental Activity Commissioned </w:t>
      </w:r>
      <w:r w:rsidR="00FF5389">
        <w:rPr>
          <w:rFonts w:ascii="Arial" w:hAnsi="Arial" w:cs="Arial"/>
          <w:i/>
          <w:sz w:val="20"/>
          <w:szCs w:val="22"/>
        </w:rPr>
        <w:t>year on year.</w:t>
      </w:r>
    </w:p>
    <w:p w:rsidR="00F0638D" w:rsidRPr="00FF5389" w:rsidRDefault="00FF5389" w:rsidP="00302955">
      <w:pPr>
        <w:rPr>
          <w:rFonts w:ascii="Arial" w:hAnsi="Arial" w:cs="Arial"/>
          <w:i/>
          <w:sz w:val="22"/>
        </w:rPr>
      </w:pPr>
      <w:r w:rsidRPr="00FF5389">
        <w:rPr>
          <w:rFonts w:ascii="Arial" w:hAnsi="Arial" w:cs="Arial"/>
          <w:sz w:val="20"/>
          <w:szCs w:val="22"/>
        </w:rPr>
        <w:t xml:space="preserve">England, </w:t>
      </w:r>
      <w:r w:rsidR="00FC55F5" w:rsidRPr="00FF5389">
        <w:rPr>
          <w:rFonts w:ascii="Arial" w:hAnsi="Arial" w:cs="Arial"/>
          <w:sz w:val="20"/>
          <w:szCs w:val="22"/>
        </w:rPr>
        <w:t>March 2010</w:t>
      </w:r>
      <w:r w:rsidR="007F547E" w:rsidRPr="00FF5389">
        <w:rPr>
          <w:rFonts w:ascii="Arial" w:hAnsi="Arial" w:cs="Arial"/>
          <w:sz w:val="20"/>
          <w:szCs w:val="22"/>
        </w:rPr>
        <w:t xml:space="preserve"> to</w:t>
      </w:r>
      <w:r w:rsidR="007B5DDB" w:rsidRPr="00FF5389">
        <w:rPr>
          <w:rFonts w:ascii="Arial" w:hAnsi="Arial" w:cs="Arial"/>
          <w:sz w:val="20"/>
          <w:szCs w:val="22"/>
        </w:rPr>
        <w:t xml:space="preserve"> </w:t>
      </w:r>
      <w:r w:rsidR="00F7393E">
        <w:rPr>
          <w:rFonts w:ascii="Arial" w:hAnsi="Arial" w:cs="Arial"/>
          <w:sz w:val="20"/>
          <w:szCs w:val="22"/>
        </w:rPr>
        <w:t>December</w:t>
      </w:r>
      <w:r w:rsidR="00FC55F5" w:rsidRPr="00FF5389">
        <w:rPr>
          <w:rFonts w:ascii="Arial" w:hAnsi="Arial" w:cs="Arial"/>
          <w:sz w:val="20"/>
          <w:szCs w:val="22"/>
        </w:rPr>
        <w:t xml:space="preserve"> 2015</w:t>
      </w:r>
      <w:r w:rsidR="007B5DDB" w:rsidRPr="00FF5389">
        <w:rPr>
          <w:rFonts w:ascii="Arial" w:hAnsi="Arial" w:cs="Arial"/>
          <w:sz w:val="22"/>
        </w:rPr>
        <w:t>.</w:t>
      </w:r>
    </w:p>
    <w:p w:rsidR="00F0638D" w:rsidRPr="00A10407" w:rsidRDefault="00F7393E" w:rsidP="00302955">
      <w:pPr>
        <w:rPr>
          <w:rFonts w:ascii="Arial" w:hAnsi="Arial" w:cs="Arial"/>
          <w:i/>
        </w:rPr>
      </w:pPr>
      <w:r>
        <w:rPr>
          <w:rFonts w:ascii="Arial" w:hAnsi="Arial" w:cs="Arial"/>
          <w:i/>
          <w:noProof/>
        </w:rPr>
        <w:drawing>
          <wp:inline distT="0" distB="0" distL="0" distR="0" wp14:anchorId="4F4A2CAB">
            <wp:extent cx="5953125" cy="409474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661" cy="4101994"/>
                    </a:xfrm>
                    <a:prstGeom prst="rect">
                      <a:avLst/>
                    </a:prstGeom>
                    <a:noFill/>
                  </pic:spPr>
                </pic:pic>
              </a:graphicData>
            </a:graphic>
          </wp:inline>
        </w:drawing>
      </w:r>
    </w:p>
    <w:p w:rsidR="00E7159F" w:rsidRPr="00E82999" w:rsidRDefault="00E7159F" w:rsidP="00302955">
      <w:pPr>
        <w:rPr>
          <w:rFonts w:ascii="Arial" w:hAnsi="Arial" w:cs="Arial"/>
          <w:i/>
          <w:sz w:val="22"/>
          <w:szCs w:val="22"/>
        </w:rPr>
      </w:pPr>
    </w:p>
    <w:p w:rsidR="007A13F4" w:rsidRPr="00F7393E" w:rsidRDefault="009A6AE8" w:rsidP="00F7393E">
      <w:pPr>
        <w:rPr>
          <w:rFonts w:ascii="Arial" w:hAnsi="Arial" w:cs="Arial"/>
          <w:b/>
          <w:sz w:val="22"/>
          <w:szCs w:val="22"/>
        </w:rPr>
      </w:pPr>
      <w:r>
        <w:rPr>
          <w:rFonts w:ascii="Arial" w:hAnsi="Arial" w:cs="Arial"/>
          <w:b/>
          <w:sz w:val="22"/>
          <w:szCs w:val="22"/>
        </w:rPr>
        <w:br w:type="page"/>
      </w:r>
      <w:r w:rsidR="00F7393E" w:rsidRPr="00F7393E">
        <w:rPr>
          <w:rFonts w:ascii="Arial" w:hAnsi="Arial" w:cs="Arial"/>
          <w:b/>
          <w:color w:val="000000"/>
          <w:sz w:val="22"/>
          <w:szCs w:val="22"/>
        </w:rPr>
        <w:lastRenderedPageBreak/>
        <w:t xml:space="preserve">5. </w:t>
      </w:r>
      <w:r w:rsidR="00A62D74" w:rsidRPr="00F7393E">
        <w:rPr>
          <w:rFonts w:ascii="Arial" w:hAnsi="Arial" w:cs="Arial"/>
          <w:b/>
          <w:sz w:val="22"/>
          <w:szCs w:val="22"/>
        </w:rPr>
        <w:t>‘Up and running’ UDAs</w:t>
      </w:r>
    </w:p>
    <w:p w:rsidR="00A62D74" w:rsidRDefault="00A62D74" w:rsidP="007A13F4">
      <w:pPr>
        <w:jc w:val="both"/>
        <w:rPr>
          <w:rFonts w:ascii="Arial" w:hAnsi="Arial" w:cs="Arial"/>
          <w:sz w:val="22"/>
        </w:rPr>
      </w:pPr>
    </w:p>
    <w:p w:rsidR="00A62D74" w:rsidRPr="00A10407" w:rsidRDefault="00A62D74" w:rsidP="00A62D74">
      <w:pPr>
        <w:jc w:val="both"/>
        <w:rPr>
          <w:rFonts w:ascii="Arial" w:hAnsi="Arial" w:cs="Arial"/>
          <w:sz w:val="22"/>
        </w:rPr>
      </w:pPr>
      <w:r w:rsidRPr="00A10407">
        <w:rPr>
          <w:rFonts w:ascii="Arial" w:hAnsi="Arial" w:cs="Arial"/>
          <w:sz w:val="22"/>
        </w:rPr>
        <w:t xml:space="preserve">Over time, the gap between the total number of UDAs commissioned and the </w:t>
      </w:r>
      <w:r>
        <w:rPr>
          <w:rFonts w:ascii="Arial" w:hAnsi="Arial" w:cs="Arial"/>
          <w:sz w:val="22"/>
        </w:rPr>
        <w:t>‘u</w:t>
      </w:r>
      <w:r w:rsidRPr="00A10407">
        <w:rPr>
          <w:rFonts w:ascii="Arial" w:hAnsi="Arial" w:cs="Arial"/>
          <w:sz w:val="22"/>
        </w:rPr>
        <w:t>p and running</w:t>
      </w:r>
      <w:r>
        <w:rPr>
          <w:rFonts w:ascii="Arial" w:hAnsi="Arial" w:cs="Arial"/>
          <w:sz w:val="22"/>
        </w:rPr>
        <w:t>’</w:t>
      </w:r>
      <w:r w:rsidRPr="00A10407">
        <w:rPr>
          <w:rFonts w:ascii="Arial" w:hAnsi="Arial" w:cs="Arial"/>
          <w:sz w:val="22"/>
        </w:rPr>
        <w:t xml:space="preserve"> UDAs has narrowed. The most recent quarter shows the number of UDAs commissioned in contracts which are not yet delivering services is </w:t>
      </w:r>
      <w:r w:rsidR="00F7393E">
        <w:rPr>
          <w:rFonts w:ascii="Arial" w:hAnsi="Arial" w:cs="Arial"/>
          <w:sz w:val="22"/>
        </w:rPr>
        <w:t>25,2</w:t>
      </w:r>
      <w:r>
        <w:rPr>
          <w:rFonts w:ascii="Arial" w:hAnsi="Arial" w:cs="Arial"/>
          <w:sz w:val="22"/>
        </w:rPr>
        <w:t>00</w:t>
      </w:r>
      <w:r w:rsidRPr="00A10407">
        <w:rPr>
          <w:rFonts w:ascii="Arial" w:hAnsi="Arial" w:cs="Arial"/>
          <w:sz w:val="22"/>
        </w:rPr>
        <w:t xml:space="preserve"> (0.</w:t>
      </w:r>
      <w:r>
        <w:rPr>
          <w:rFonts w:ascii="Arial" w:hAnsi="Arial" w:cs="Arial"/>
          <w:sz w:val="22"/>
        </w:rPr>
        <w:t>0</w:t>
      </w:r>
      <w:r w:rsidR="00F7393E">
        <w:rPr>
          <w:rFonts w:ascii="Arial" w:hAnsi="Arial" w:cs="Arial"/>
          <w:sz w:val="22"/>
        </w:rPr>
        <w:t>3</w:t>
      </w:r>
      <w:r w:rsidRPr="00A10407">
        <w:rPr>
          <w:rFonts w:ascii="Arial" w:hAnsi="Arial" w:cs="Arial"/>
          <w:sz w:val="22"/>
        </w:rPr>
        <w:t>% of all UDAs commissioned)</w:t>
      </w:r>
      <w:r w:rsidR="00337AC6">
        <w:rPr>
          <w:rFonts w:ascii="Arial" w:hAnsi="Arial" w:cs="Arial"/>
          <w:sz w:val="22"/>
        </w:rPr>
        <w:t xml:space="preserve">, all in Wessex, where they are </w:t>
      </w:r>
      <w:r w:rsidR="00337AC6">
        <w:rPr>
          <w:rFonts w:ascii="Arial" w:hAnsi="Arial" w:cs="Arial"/>
          <w:sz w:val="22"/>
        </w:rPr>
        <w:t xml:space="preserve">commissioning </w:t>
      </w:r>
      <w:r w:rsidR="00337AC6">
        <w:rPr>
          <w:rFonts w:ascii="Arial" w:hAnsi="Arial" w:cs="Arial"/>
          <w:sz w:val="22"/>
        </w:rPr>
        <w:t xml:space="preserve">new services. </w:t>
      </w:r>
      <w:r>
        <w:rPr>
          <w:rFonts w:ascii="Arial" w:hAnsi="Arial" w:cs="Arial"/>
          <w:sz w:val="22"/>
        </w:rPr>
        <w:t>T</w:t>
      </w:r>
      <w:r w:rsidRPr="00A10407">
        <w:rPr>
          <w:rFonts w:ascii="Arial" w:hAnsi="Arial" w:cs="Arial"/>
          <w:sz w:val="22"/>
        </w:rPr>
        <w:t xml:space="preserve">his is </w:t>
      </w:r>
      <w:r w:rsidR="00F7393E">
        <w:rPr>
          <w:rFonts w:ascii="Arial" w:hAnsi="Arial" w:cs="Arial"/>
          <w:sz w:val="22"/>
        </w:rPr>
        <w:t>an increase from 12,900</w:t>
      </w:r>
      <w:r w:rsidR="00337AC6">
        <w:rPr>
          <w:rFonts w:ascii="Arial" w:hAnsi="Arial" w:cs="Arial"/>
          <w:sz w:val="22"/>
        </w:rPr>
        <w:t xml:space="preserve"> (these were all in London, in services that are now delivering)</w:t>
      </w:r>
      <w:r w:rsidR="00F7393E">
        <w:rPr>
          <w:rFonts w:ascii="Arial" w:hAnsi="Arial" w:cs="Arial"/>
          <w:sz w:val="22"/>
        </w:rPr>
        <w:t xml:space="preserve">, </w:t>
      </w:r>
      <w:r>
        <w:rPr>
          <w:rFonts w:ascii="Arial" w:hAnsi="Arial" w:cs="Arial"/>
          <w:sz w:val="22"/>
        </w:rPr>
        <w:t>the figure</w:t>
      </w:r>
      <w:r w:rsidRPr="00A10407">
        <w:rPr>
          <w:rFonts w:ascii="Arial" w:hAnsi="Arial" w:cs="Arial"/>
          <w:sz w:val="22"/>
        </w:rPr>
        <w:t xml:space="preserve"> reported last quarter</w:t>
      </w:r>
      <w:r>
        <w:rPr>
          <w:rFonts w:ascii="Arial" w:hAnsi="Arial" w:cs="Arial"/>
          <w:sz w:val="22"/>
        </w:rPr>
        <w:t>, and a</w:t>
      </w:r>
      <w:r w:rsidR="00F7393E">
        <w:rPr>
          <w:rFonts w:ascii="Arial" w:hAnsi="Arial" w:cs="Arial"/>
          <w:sz w:val="22"/>
        </w:rPr>
        <w:t>n</w:t>
      </w:r>
      <w:r>
        <w:rPr>
          <w:rFonts w:ascii="Arial" w:hAnsi="Arial" w:cs="Arial"/>
          <w:sz w:val="22"/>
        </w:rPr>
        <w:t xml:space="preserve"> </w:t>
      </w:r>
      <w:r w:rsidR="00F7393E">
        <w:rPr>
          <w:rFonts w:ascii="Arial" w:hAnsi="Arial" w:cs="Arial"/>
          <w:sz w:val="22"/>
        </w:rPr>
        <w:t xml:space="preserve">increase of 15,000 from </w:t>
      </w:r>
      <w:r>
        <w:rPr>
          <w:rFonts w:ascii="Arial" w:hAnsi="Arial" w:cs="Arial"/>
          <w:sz w:val="22"/>
        </w:rPr>
        <w:t>the previous year</w:t>
      </w:r>
      <w:r w:rsidRPr="00A10407">
        <w:rPr>
          <w:rFonts w:ascii="Arial" w:hAnsi="Arial" w:cs="Arial"/>
          <w:sz w:val="22"/>
        </w:rPr>
        <w:t>.</w:t>
      </w:r>
      <w:r w:rsidR="00F7393E">
        <w:rPr>
          <w:rFonts w:ascii="Arial" w:hAnsi="Arial" w:cs="Arial"/>
          <w:sz w:val="22"/>
        </w:rPr>
        <w:t xml:space="preserve"> </w:t>
      </w:r>
    </w:p>
    <w:p w:rsidR="00A62D74" w:rsidRPr="00A10407" w:rsidRDefault="00A62D74" w:rsidP="00A62D74">
      <w:pPr>
        <w:jc w:val="both"/>
        <w:rPr>
          <w:rFonts w:ascii="Arial" w:hAnsi="Arial" w:cs="Arial"/>
          <w:sz w:val="22"/>
          <w:highlight w:val="yellow"/>
        </w:rPr>
      </w:pPr>
    </w:p>
    <w:p w:rsidR="00A62D74" w:rsidRPr="00A10407" w:rsidRDefault="00A62D74" w:rsidP="00A62D74">
      <w:pPr>
        <w:jc w:val="both"/>
        <w:rPr>
          <w:rFonts w:ascii="Arial" w:hAnsi="Arial" w:cs="Arial"/>
          <w:sz w:val="22"/>
        </w:rPr>
      </w:pPr>
      <w:r>
        <w:rPr>
          <w:rFonts w:ascii="Arial" w:hAnsi="Arial" w:cs="Arial"/>
          <w:sz w:val="22"/>
        </w:rPr>
        <w:t xml:space="preserve">Since </w:t>
      </w:r>
      <w:r w:rsidR="00A2574B">
        <w:rPr>
          <w:rFonts w:ascii="Arial" w:hAnsi="Arial" w:cs="Arial"/>
          <w:sz w:val="22"/>
        </w:rPr>
        <w:t>September</w:t>
      </w:r>
      <w:r>
        <w:rPr>
          <w:rFonts w:ascii="Arial" w:hAnsi="Arial" w:cs="Arial"/>
          <w:sz w:val="22"/>
        </w:rPr>
        <w:t xml:space="preserve"> 2013</w:t>
      </w:r>
      <w:r w:rsidRPr="00A10407">
        <w:rPr>
          <w:rFonts w:ascii="Arial" w:hAnsi="Arial" w:cs="Arial"/>
          <w:sz w:val="22"/>
        </w:rPr>
        <w:t xml:space="preserve">, UDAs commissioned in contracts which are not yet delivering </w:t>
      </w:r>
      <w:r>
        <w:rPr>
          <w:rFonts w:ascii="Arial" w:hAnsi="Arial" w:cs="Arial"/>
          <w:sz w:val="22"/>
        </w:rPr>
        <w:t xml:space="preserve">services </w:t>
      </w:r>
      <w:r w:rsidRPr="00A10407">
        <w:rPr>
          <w:rFonts w:ascii="Arial" w:hAnsi="Arial" w:cs="Arial"/>
          <w:sz w:val="22"/>
        </w:rPr>
        <w:t>have represented 1</w:t>
      </w:r>
      <w:r>
        <w:rPr>
          <w:rFonts w:ascii="Arial" w:hAnsi="Arial" w:cs="Arial"/>
          <w:sz w:val="22"/>
        </w:rPr>
        <w:t>.0</w:t>
      </w:r>
      <w:r w:rsidRPr="00A10407">
        <w:rPr>
          <w:rFonts w:ascii="Arial" w:hAnsi="Arial" w:cs="Arial"/>
          <w:sz w:val="22"/>
        </w:rPr>
        <w:t xml:space="preserve">% </w:t>
      </w:r>
      <w:r>
        <w:rPr>
          <w:rFonts w:ascii="Arial" w:hAnsi="Arial" w:cs="Arial"/>
          <w:sz w:val="22"/>
        </w:rPr>
        <w:t xml:space="preserve">or less </w:t>
      </w:r>
      <w:r w:rsidRPr="00A10407">
        <w:rPr>
          <w:rFonts w:ascii="Arial" w:hAnsi="Arial" w:cs="Arial"/>
          <w:sz w:val="22"/>
        </w:rPr>
        <w:t xml:space="preserve">of the total UDAs commissioned. The data from </w:t>
      </w:r>
      <w:r w:rsidR="00A2574B">
        <w:rPr>
          <w:rFonts w:ascii="Arial" w:hAnsi="Arial" w:cs="Arial"/>
          <w:sz w:val="22"/>
        </w:rPr>
        <w:t>September</w:t>
      </w:r>
      <w:r w:rsidRPr="00A10407">
        <w:rPr>
          <w:rFonts w:ascii="Arial" w:hAnsi="Arial" w:cs="Arial"/>
          <w:sz w:val="22"/>
        </w:rPr>
        <w:t xml:space="preserve"> 2014 showed the smallest proportion seen over time of UDAs not ye</w:t>
      </w:r>
      <w:r w:rsidR="00F7393E">
        <w:rPr>
          <w:rFonts w:ascii="Arial" w:hAnsi="Arial" w:cs="Arial"/>
          <w:sz w:val="22"/>
        </w:rPr>
        <w:t>t delivering services (0.003%).</w:t>
      </w:r>
    </w:p>
    <w:p w:rsidR="007A13F4" w:rsidRPr="00E82999" w:rsidRDefault="007A13F4" w:rsidP="007A13F4">
      <w:pPr>
        <w:rPr>
          <w:rFonts w:ascii="Arial" w:hAnsi="Arial" w:cs="Arial"/>
          <w:sz w:val="22"/>
          <w:szCs w:val="22"/>
          <w:lang w:val="en-US"/>
        </w:rPr>
      </w:pPr>
    </w:p>
    <w:p w:rsidR="007A13F4" w:rsidRPr="00A62D74" w:rsidRDefault="007A13F4" w:rsidP="007A13F4">
      <w:pPr>
        <w:rPr>
          <w:rFonts w:ascii="Arial" w:hAnsi="Arial" w:cs="Arial"/>
          <w:i/>
          <w:sz w:val="20"/>
          <w:szCs w:val="22"/>
        </w:rPr>
      </w:pPr>
      <w:r w:rsidRPr="00A62D74">
        <w:rPr>
          <w:rFonts w:ascii="Arial" w:hAnsi="Arial" w:cs="Arial"/>
          <w:i/>
          <w:sz w:val="20"/>
          <w:szCs w:val="22"/>
        </w:rPr>
        <w:t xml:space="preserve">Figure </w:t>
      </w:r>
      <w:r w:rsidR="00A62D74" w:rsidRPr="00A62D74">
        <w:rPr>
          <w:rFonts w:ascii="Arial" w:hAnsi="Arial" w:cs="Arial"/>
          <w:i/>
          <w:sz w:val="20"/>
          <w:szCs w:val="22"/>
        </w:rPr>
        <w:t>3</w:t>
      </w:r>
      <w:r w:rsidRPr="00A62D74">
        <w:rPr>
          <w:rFonts w:ascii="Arial" w:hAnsi="Arial" w:cs="Arial"/>
          <w:i/>
          <w:sz w:val="20"/>
          <w:szCs w:val="22"/>
        </w:rPr>
        <w:t xml:space="preserve">: Time Series of Units of Dental Activity Commissioned </w:t>
      </w:r>
    </w:p>
    <w:p w:rsidR="007A13F4" w:rsidRPr="00E82999" w:rsidRDefault="007A13F4" w:rsidP="007A13F4">
      <w:pPr>
        <w:rPr>
          <w:rFonts w:ascii="Arial" w:hAnsi="Arial" w:cs="Arial"/>
          <w:sz w:val="22"/>
          <w:szCs w:val="22"/>
        </w:rPr>
      </w:pPr>
      <w:r w:rsidRPr="00000F8A">
        <w:rPr>
          <w:rFonts w:ascii="Arial" w:hAnsi="Arial" w:cs="Arial"/>
          <w:sz w:val="20"/>
          <w:szCs w:val="22"/>
        </w:rPr>
        <w:t xml:space="preserve">England, </w:t>
      </w:r>
      <w:r w:rsidR="00A2574B">
        <w:rPr>
          <w:rFonts w:ascii="Arial" w:hAnsi="Arial" w:cs="Arial"/>
          <w:sz w:val="20"/>
          <w:szCs w:val="22"/>
        </w:rPr>
        <w:t>December</w:t>
      </w:r>
      <w:r w:rsidRPr="00000F8A">
        <w:rPr>
          <w:rFonts w:ascii="Arial" w:hAnsi="Arial" w:cs="Arial"/>
          <w:sz w:val="20"/>
          <w:szCs w:val="22"/>
        </w:rPr>
        <w:t xml:space="preserve"> 2007 to </w:t>
      </w:r>
      <w:r w:rsidR="00A2574B">
        <w:rPr>
          <w:rFonts w:ascii="Arial" w:hAnsi="Arial" w:cs="Arial"/>
          <w:sz w:val="20"/>
          <w:szCs w:val="22"/>
        </w:rPr>
        <w:t>December</w:t>
      </w:r>
      <w:r w:rsidRPr="00000F8A">
        <w:rPr>
          <w:rFonts w:ascii="Arial" w:hAnsi="Arial" w:cs="Arial"/>
          <w:sz w:val="20"/>
          <w:szCs w:val="22"/>
        </w:rPr>
        <w:t xml:space="preserve"> 2015.</w:t>
      </w:r>
    </w:p>
    <w:p w:rsidR="007A13F4" w:rsidRDefault="00F7393E" w:rsidP="007A13F4">
      <w:pPr>
        <w:ind w:left="-142"/>
        <w:jc w:val="both"/>
        <w:rPr>
          <w:rFonts w:ascii="Arial" w:hAnsi="Arial" w:cs="Arial"/>
          <w:sz w:val="22"/>
        </w:rPr>
      </w:pPr>
      <w:r>
        <w:rPr>
          <w:rFonts w:ascii="Arial" w:hAnsi="Arial" w:cs="Arial"/>
          <w:noProof/>
          <w:sz w:val="22"/>
        </w:rPr>
        <w:drawing>
          <wp:inline distT="0" distB="0" distL="0" distR="0" wp14:anchorId="38971B16">
            <wp:extent cx="6038850" cy="36825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5041" cy="3686327"/>
                    </a:xfrm>
                    <a:prstGeom prst="rect">
                      <a:avLst/>
                    </a:prstGeom>
                    <a:noFill/>
                  </pic:spPr>
                </pic:pic>
              </a:graphicData>
            </a:graphic>
          </wp:inline>
        </w:drawing>
      </w:r>
    </w:p>
    <w:p w:rsidR="007A13F4" w:rsidRPr="00A10407" w:rsidRDefault="007A13F4" w:rsidP="007A13F4">
      <w:pPr>
        <w:jc w:val="both"/>
        <w:rPr>
          <w:rFonts w:ascii="Arial" w:hAnsi="Arial" w:cs="Arial"/>
          <w:sz w:val="22"/>
        </w:rPr>
      </w:pPr>
    </w:p>
    <w:p w:rsidR="00AF7A9A" w:rsidRDefault="005945B9" w:rsidP="00A62D74">
      <w:pPr>
        <w:rPr>
          <w:rFonts w:ascii="Arial" w:hAnsi="Arial" w:cs="Arial"/>
          <w:color w:val="000000"/>
          <w:sz w:val="22"/>
          <w:szCs w:val="22"/>
        </w:rPr>
      </w:pPr>
      <w:r>
        <w:rPr>
          <w:rFonts w:ascii="Arial" w:hAnsi="Arial" w:cs="Arial"/>
          <w:color w:val="000000"/>
          <w:sz w:val="22"/>
          <w:szCs w:val="22"/>
        </w:rPr>
        <w:br w:type="page"/>
      </w:r>
      <w:r>
        <w:rPr>
          <w:rFonts w:ascii="Arial" w:hAnsi="Arial" w:cs="Arial"/>
          <w:color w:val="000000"/>
          <w:sz w:val="22"/>
          <w:szCs w:val="22"/>
        </w:rPr>
        <w:lastRenderedPageBreak/>
        <w:t>Annex 1</w:t>
      </w:r>
    </w:p>
    <w:p w:rsidR="005945B9" w:rsidRPr="00E82999" w:rsidRDefault="005945B9" w:rsidP="005945B9">
      <w:pPr>
        <w:rPr>
          <w:rFonts w:ascii="Arial" w:hAnsi="Arial" w:cs="Arial"/>
          <w:sz w:val="22"/>
          <w:szCs w:val="22"/>
        </w:rPr>
      </w:pPr>
    </w:p>
    <w:p w:rsidR="00A62D74" w:rsidRDefault="00A62D74" w:rsidP="005945B9">
      <w:pPr>
        <w:rPr>
          <w:rFonts w:ascii="Arial" w:hAnsi="Arial" w:cs="Arial"/>
          <w:i/>
          <w:sz w:val="20"/>
          <w:szCs w:val="22"/>
        </w:rPr>
      </w:pPr>
      <w:r w:rsidRPr="00A62D74">
        <w:rPr>
          <w:rFonts w:ascii="Arial" w:hAnsi="Arial" w:cs="Arial"/>
          <w:i/>
          <w:sz w:val="20"/>
          <w:szCs w:val="22"/>
        </w:rPr>
        <w:t>Table 4</w:t>
      </w:r>
      <w:r w:rsidR="005945B9" w:rsidRPr="00A62D74">
        <w:rPr>
          <w:rFonts w:ascii="Arial" w:hAnsi="Arial" w:cs="Arial"/>
          <w:i/>
          <w:sz w:val="20"/>
          <w:szCs w:val="22"/>
        </w:rPr>
        <w:t xml:space="preserve">: Units of Dental Activity (UDAs) Commissioned </w:t>
      </w:r>
    </w:p>
    <w:p w:rsidR="005945B9" w:rsidRPr="004B698C" w:rsidRDefault="00A62D74" w:rsidP="005945B9">
      <w:pPr>
        <w:rPr>
          <w:rFonts w:ascii="Arial" w:hAnsi="Arial" w:cs="Arial"/>
          <w:i/>
          <w:sz w:val="22"/>
          <w:szCs w:val="22"/>
        </w:rPr>
      </w:pPr>
      <w:r w:rsidRPr="00A62D74">
        <w:rPr>
          <w:rFonts w:ascii="Arial" w:hAnsi="Arial" w:cs="Arial"/>
          <w:sz w:val="20"/>
          <w:szCs w:val="22"/>
        </w:rPr>
        <w:t xml:space="preserve">England, </w:t>
      </w:r>
      <w:r w:rsidR="00E50A93">
        <w:rPr>
          <w:rFonts w:ascii="Arial" w:hAnsi="Arial" w:cs="Arial"/>
          <w:sz w:val="20"/>
          <w:szCs w:val="22"/>
        </w:rPr>
        <w:t>December</w:t>
      </w:r>
      <w:r w:rsidR="005945B9" w:rsidRPr="00A62D74">
        <w:rPr>
          <w:rFonts w:ascii="Arial" w:hAnsi="Arial" w:cs="Arial"/>
          <w:sz w:val="20"/>
          <w:szCs w:val="22"/>
        </w:rPr>
        <w:t xml:space="preserve"> 2008 to </w:t>
      </w:r>
      <w:r w:rsidR="00F7393E">
        <w:rPr>
          <w:rFonts w:ascii="Arial" w:hAnsi="Arial" w:cs="Arial"/>
          <w:sz w:val="20"/>
          <w:szCs w:val="22"/>
        </w:rPr>
        <w:t xml:space="preserve">December </w:t>
      </w:r>
      <w:r w:rsidR="005945B9" w:rsidRPr="00A62D74">
        <w:rPr>
          <w:rFonts w:ascii="Arial" w:hAnsi="Arial" w:cs="Arial"/>
          <w:sz w:val="20"/>
          <w:szCs w:val="22"/>
        </w:rPr>
        <w:t>2015</w:t>
      </w:r>
    </w:p>
    <w:tbl>
      <w:tblPr>
        <w:tblW w:w="9087" w:type="dxa"/>
        <w:tblCellSpacing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28" w:type="dxa"/>
          <w:left w:w="57" w:type="dxa"/>
          <w:bottom w:w="28" w:type="dxa"/>
          <w:right w:w="57" w:type="dxa"/>
        </w:tblCellMar>
        <w:tblLook w:val="0000" w:firstRow="0" w:lastRow="0" w:firstColumn="0" w:lastColumn="0" w:noHBand="0" w:noVBand="0"/>
      </w:tblPr>
      <w:tblGrid>
        <w:gridCol w:w="2355"/>
        <w:gridCol w:w="2160"/>
        <w:gridCol w:w="2021"/>
        <w:gridCol w:w="2551"/>
      </w:tblGrid>
      <w:tr w:rsidR="005945B9" w:rsidRPr="005945B9" w:rsidTr="005945B9">
        <w:trPr>
          <w:trHeight w:val="742"/>
          <w:tblCellSpacing w:w="0" w:type="dxa"/>
        </w:trPr>
        <w:tc>
          <w:tcPr>
            <w:tcW w:w="2355" w:type="dxa"/>
            <w:tcBorders>
              <w:top w:val="nil"/>
              <w:bottom w:val="nil"/>
            </w:tcBorders>
            <w:shd w:val="clear" w:color="auto" w:fill="4F81BD" w:themeFill="accent1"/>
          </w:tcPr>
          <w:p w:rsidR="005945B9" w:rsidRPr="005945B9" w:rsidRDefault="005945B9" w:rsidP="00F7393E">
            <w:pPr>
              <w:pStyle w:val="NormalWeb"/>
              <w:rPr>
                <w:rFonts w:ascii="Arial" w:hAnsi="Arial" w:cs="Arial"/>
                <w:b/>
                <w:color w:val="FFFFFF" w:themeColor="background1"/>
                <w:sz w:val="20"/>
                <w:szCs w:val="20"/>
              </w:rPr>
            </w:pPr>
            <w:r w:rsidRPr="005945B9">
              <w:rPr>
                <w:rFonts w:ascii="Arial" w:hAnsi="Arial" w:cs="Arial"/>
                <w:b/>
                <w:color w:val="FFFFFF" w:themeColor="background1"/>
                <w:sz w:val="20"/>
                <w:szCs w:val="20"/>
                <w:lang w:val="en-US"/>
              </w:rPr>
              <w:t xml:space="preserve">Reporting period </w:t>
            </w:r>
          </w:p>
        </w:tc>
        <w:tc>
          <w:tcPr>
            <w:tcW w:w="2160" w:type="dxa"/>
            <w:tcBorders>
              <w:top w:val="nil"/>
              <w:bottom w:val="nil"/>
            </w:tcBorders>
            <w:shd w:val="clear" w:color="auto" w:fill="4F81BD" w:themeFill="accent1"/>
          </w:tcPr>
          <w:p w:rsidR="005945B9" w:rsidRPr="005945B9" w:rsidRDefault="005945B9" w:rsidP="005945B9">
            <w:pPr>
              <w:pStyle w:val="NormalWeb"/>
              <w:jc w:val="right"/>
              <w:rPr>
                <w:rFonts w:ascii="Arial" w:hAnsi="Arial" w:cs="Arial"/>
                <w:b/>
                <w:color w:val="FFFFFF" w:themeColor="background1"/>
                <w:sz w:val="20"/>
                <w:szCs w:val="20"/>
                <w:lang w:val="en-US"/>
              </w:rPr>
            </w:pPr>
            <w:r w:rsidRPr="005945B9">
              <w:rPr>
                <w:rFonts w:ascii="Arial" w:hAnsi="Arial" w:cs="Arial"/>
                <w:b/>
                <w:color w:val="FFFFFF" w:themeColor="background1"/>
                <w:sz w:val="20"/>
                <w:szCs w:val="20"/>
                <w:lang w:val="en-US"/>
              </w:rPr>
              <w:t>Annual services commissioned + up and running</w:t>
            </w:r>
          </w:p>
        </w:tc>
        <w:tc>
          <w:tcPr>
            <w:tcW w:w="2021" w:type="dxa"/>
            <w:tcBorders>
              <w:top w:val="nil"/>
              <w:bottom w:val="nil"/>
            </w:tcBorders>
            <w:shd w:val="clear" w:color="auto" w:fill="4F81BD" w:themeFill="accent1"/>
          </w:tcPr>
          <w:p w:rsidR="005945B9" w:rsidRPr="005945B9" w:rsidRDefault="005945B9" w:rsidP="005945B9">
            <w:pPr>
              <w:pStyle w:val="NormalWeb"/>
              <w:jc w:val="right"/>
              <w:rPr>
                <w:rFonts w:ascii="Arial" w:hAnsi="Arial" w:cs="Arial"/>
                <w:b/>
                <w:color w:val="FFFFFF" w:themeColor="background1"/>
                <w:sz w:val="20"/>
                <w:szCs w:val="20"/>
                <w:lang w:val="en-US"/>
              </w:rPr>
            </w:pPr>
            <w:r w:rsidRPr="005945B9">
              <w:rPr>
                <w:rFonts w:ascii="Arial" w:hAnsi="Arial" w:cs="Arial"/>
                <w:b/>
                <w:color w:val="FFFFFF" w:themeColor="background1"/>
                <w:sz w:val="20"/>
                <w:szCs w:val="20"/>
                <w:lang w:val="en-US"/>
              </w:rPr>
              <w:t xml:space="preserve">Contracts not yet delivering services </w:t>
            </w:r>
          </w:p>
        </w:tc>
        <w:tc>
          <w:tcPr>
            <w:tcW w:w="2551" w:type="dxa"/>
            <w:tcBorders>
              <w:top w:val="nil"/>
              <w:bottom w:val="nil"/>
            </w:tcBorders>
            <w:shd w:val="clear" w:color="auto" w:fill="4F81BD" w:themeFill="accent1"/>
          </w:tcPr>
          <w:p w:rsidR="005945B9" w:rsidRPr="005945B9" w:rsidRDefault="005945B9" w:rsidP="005945B9">
            <w:pPr>
              <w:pStyle w:val="NormalWeb"/>
              <w:jc w:val="right"/>
              <w:rPr>
                <w:rFonts w:ascii="Arial" w:hAnsi="Arial" w:cs="Arial"/>
                <w:b/>
                <w:color w:val="FFFFFF" w:themeColor="background1"/>
                <w:sz w:val="20"/>
                <w:szCs w:val="20"/>
                <w:lang w:val="en-US"/>
              </w:rPr>
            </w:pPr>
            <w:r w:rsidRPr="005945B9">
              <w:rPr>
                <w:rFonts w:ascii="Arial" w:hAnsi="Arial" w:cs="Arial"/>
                <w:b/>
                <w:color w:val="FFFFFF" w:themeColor="background1"/>
                <w:sz w:val="20"/>
                <w:szCs w:val="20"/>
                <w:lang w:val="en-US"/>
              </w:rPr>
              <w:t xml:space="preserve">Total annual services commissioned*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December 2008</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81,072,917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1,926,811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82,999,728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March 2009</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81,989,867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1,340,108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83,329,975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June 2009</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82,224,496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2,240,289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84,464,785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September 2009</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84,876,778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2,044,575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86,921,353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December 2009</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86,531,325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1,779,416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88,310,741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March 2010</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86,713,183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1,691,265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88,404,448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June 2010</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86,410,349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1,471,597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87,881,946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September 2010</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87,797,178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1,279,192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89,076,370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December 2010</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88,442,502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1,043,909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89,486,411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March 2011</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88,373,545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693,691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89,067,236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June 2011</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88,182,055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833,609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89,015,664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September 2011</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88,931,847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297,480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89,229,327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December 2011</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89,212,421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218,773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89,431,194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March 2012</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89,537,613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251,330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89,788,943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June 2012</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88,895,085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207,517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89,102,602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September 2012</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89,171,087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165,942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89,337,029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December 2012</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89,440,435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257,890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89,698,325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March 2013</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90,144,430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202,302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90,346,732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June 2013</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89,118,011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16,000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89,134,011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September 2013</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89,140,430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77,692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89,218,122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December 2013</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89,382,784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96,211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89,478,995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March 2014</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89,122,113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70,801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89,192,914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June 2014</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88,935,606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2,247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88,937,853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September 2014</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88,740,473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132,702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88,873,175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December 2014</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88,773,154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10,240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88,783,394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March 2015</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88,618,075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96,115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88,714,190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June 2015</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89,218,798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12,900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89,231,698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September 2015</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88,940,241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12,900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88,953,141 </w:t>
            </w:r>
          </w:p>
        </w:tc>
      </w:tr>
      <w:tr w:rsidR="00E50A93" w:rsidRPr="00A10407" w:rsidTr="00182691">
        <w:trPr>
          <w:trHeight w:hRule="exact" w:val="284"/>
          <w:tblCellSpacing w:w="0" w:type="dxa"/>
        </w:trPr>
        <w:tc>
          <w:tcPr>
            <w:tcW w:w="2355" w:type="dxa"/>
            <w:shd w:val="clear" w:color="auto" w:fill="auto"/>
            <w:vAlign w:val="bottom"/>
          </w:tcPr>
          <w:p w:rsidR="00E50A93" w:rsidRDefault="00E50A93">
            <w:pPr>
              <w:rPr>
                <w:rFonts w:ascii="Arial" w:hAnsi="Arial" w:cs="Arial"/>
                <w:color w:val="000000"/>
                <w:sz w:val="20"/>
                <w:szCs w:val="20"/>
              </w:rPr>
            </w:pPr>
            <w:r>
              <w:rPr>
                <w:rFonts w:ascii="Arial" w:hAnsi="Arial" w:cs="Arial"/>
                <w:color w:val="000000"/>
                <w:sz w:val="20"/>
                <w:szCs w:val="20"/>
              </w:rPr>
              <w:t>as of December 2015</w:t>
            </w:r>
          </w:p>
        </w:tc>
        <w:tc>
          <w:tcPr>
            <w:tcW w:w="2160"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88,799,469 </w:t>
            </w:r>
          </w:p>
        </w:tc>
        <w:tc>
          <w:tcPr>
            <w:tcW w:w="2021" w:type="dxa"/>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25,238 </w:t>
            </w:r>
          </w:p>
        </w:tc>
        <w:tc>
          <w:tcPr>
            <w:tcW w:w="2551" w:type="dxa"/>
            <w:shd w:val="clear" w:color="auto" w:fill="auto"/>
            <w:vAlign w:val="bottom"/>
          </w:tcPr>
          <w:p w:rsidR="00E50A93" w:rsidRDefault="00E50A93" w:rsidP="00E50A93">
            <w:pPr>
              <w:jc w:val="right"/>
              <w:rPr>
                <w:rFonts w:ascii="Arial" w:hAnsi="Arial" w:cs="Arial"/>
                <w:color w:val="000000"/>
                <w:sz w:val="20"/>
                <w:szCs w:val="20"/>
              </w:rPr>
            </w:pPr>
            <w:r>
              <w:rPr>
                <w:rFonts w:ascii="Arial" w:hAnsi="Arial" w:cs="Arial"/>
                <w:color w:val="000000"/>
                <w:sz w:val="20"/>
                <w:szCs w:val="20"/>
              </w:rPr>
              <w:t xml:space="preserve">           88,824,707 </w:t>
            </w:r>
          </w:p>
        </w:tc>
      </w:tr>
    </w:tbl>
    <w:p w:rsidR="007922D4" w:rsidRDefault="007922D4" w:rsidP="005945B9">
      <w:pPr>
        <w:rPr>
          <w:rFonts w:ascii="Arial" w:hAnsi="Arial" w:cs="Arial"/>
          <w:sz w:val="20"/>
          <w:szCs w:val="20"/>
          <w:lang w:val="en-US"/>
        </w:rPr>
      </w:pPr>
    </w:p>
    <w:p w:rsidR="005945B9" w:rsidRPr="00A10407" w:rsidRDefault="005945B9" w:rsidP="005945B9">
      <w:pPr>
        <w:rPr>
          <w:rFonts w:ascii="Arial" w:hAnsi="Arial" w:cs="Arial"/>
          <w:sz w:val="20"/>
          <w:szCs w:val="20"/>
          <w:lang w:val="en-US"/>
        </w:rPr>
      </w:pPr>
      <w:r w:rsidRPr="00A10407">
        <w:rPr>
          <w:rFonts w:ascii="Arial" w:hAnsi="Arial" w:cs="Arial"/>
          <w:sz w:val="20"/>
          <w:szCs w:val="20"/>
          <w:lang w:val="en-US"/>
        </w:rPr>
        <w:t>*</w:t>
      </w:r>
      <w:r w:rsidRPr="00E82999">
        <w:rPr>
          <w:rFonts w:ascii="Arial" w:hAnsi="Arial" w:cs="Arial"/>
          <w:sz w:val="16"/>
          <w:szCs w:val="16"/>
          <w:lang w:val="en-US"/>
        </w:rPr>
        <w:t xml:space="preserve">Commissioned UDAs cover contracted UDAs in the next 12 months in GDS and </w:t>
      </w:r>
      <w:smartTag w:uri="urn:schemas-microsoft-com:office:smarttags" w:element="stockticker">
        <w:r w:rsidRPr="00E82999">
          <w:rPr>
            <w:rFonts w:ascii="Arial" w:hAnsi="Arial" w:cs="Arial"/>
            <w:sz w:val="16"/>
            <w:szCs w:val="16"/>
            <w:lang w:val="en-US"/>
          </w:rPr>
          <w:t>PDS</w:t>
        </w:r>
      </w:smartTag>
      <w:r w:rsidRPr="00E82999">
        <w:rPr>
          <w:rFonts w:ascii="Arial" w:hAnsi="Arial" w:cs="Arial"/>
          <w:sz w:val="16"/>
          <w:szCs w:val="16"/>
          <w:lang w:val="en-US"/>
        </w:rPr>
        <w:t xml:space="preserve"> contracts and in VDP arrangements.  </w:t>
      </w:r>
      <w:r w:rsidRPr="00C25C42">
        <w:rPr>
          <w:rFonts w:ascii="Arial" w:hAnsi="Arial" w:cs="Arial"/>
          <w:i/>
          <w:sz w:val="16"/>
          <w:szCs w:val="16"/>
          <w:lang w:val="en-US"/>
        </w:rPr>
        <w:t>This excludes salaried services where there are no contracted UDAs</w:t>
      </w:r>
      <w:r w:rsidRPr="00E82999">
        <w:rPr>
          <w:rFonts w:ascii="Arial" w:hAnsi="Arial" w:cs="Arial"/>
          <w:sz w:val="16"/>
          <w:szCs w:val="16"/>
          <w:lang w:val="en-US"/>
        </w:rPr>
        <w:t>.</w:t>
      </w:r>
      <w:r w:rsidRPr="00A10407">
        <w:rPr>
          <w:rFonts w:ascii="Arial" w:hAnsi="Arial" w:cs="Arial"/>
          <w:sz w:val="20"/>
          <w:szCs w:val="20"/>
          <w:lang w:val="en-US"/>
        </w:rPr>
        <w:t xml:space="preserve">   </w:t>
      </w:r>
    </w:p>
    <w:sectPr w:rsidR="005945B9" w:rsidRPr="00A10407" w:rsidSect="00C25C42">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93E" w:rsidRDefault="00F7393E" w:rsidP="00F728B3">
      <w:r>
        <w:separator/>
      </w:r>
    </w:p>
  </w:endnote>
  <w:endnote w:type="continuationSeparator" w:id="0">
    <w:p w:rsidR="00F7393E" w:rsidRDefault="00F7393E" w:rsidP="00F7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93E" w:rsidRDefault="00F7393E" w:rsidP="00F728B3">
      <w:r>
        <w:separator/>
      </w:r>
    </w:p>
  </w:footnote>
  <w:footnote w:type="continuationSeparator" w:id="0">
    <w:p w:rsidR="00F7393E" w:rsidRDefault="00F7393E" w:rsidP="00F72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17F87"/>
    <w:multiLevelType w:val="hybridMultilevel"/>
    <w:tmpl w:val="5F60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981494"/>
    <w:multiLevelType w:val="hybridMultilevel"/>
    <w:tmpl w:val="D4704F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41D2902"/>
    <w:multiLevelType w:val="hybridMultilevel"/>
    <w:tmpl w:val="9CAAC434"/>
    <w:lvl w:ilvl="0" w:tplc="8FBCB39A">
      <w:start w:val="8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97C3024"/>
    <w:multiLevelType w:val="hybridMultilevel"/>
    <w:tmpl w:val="A008035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UseMarginsForDrawingGridOrigin/>
  <w:drawingGridHorizontalOrigin w:val="1418"/>
  <w:drawingGridVerticalOrigin w:val="90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F8A"/>
    <w:rsid w:val="0000260B"/>
    <w:rsid w:val="0000267B"/>
    <w:rsid w:val="000071A7"/>
    <w:rsid w:val="00007715"/>
    <w:rsid w:val="00010C85"/>
    <w:rsid w:val="00012199"/>
    <w:rsid w:val="00014BD5"/>
    <w:rsid w:val="00020FDA"/>
    <w:rsid w:val="000211B7"/>
    <w:rsid w:val="00025115"/>
    <w:rsid w:val="000420BE"/>
    <w:rsid w:val="0004728D"/>
    <w:rsid w:val="00050908"/>
    <w:rsid w:val="00053AC1"/>
    <w:rsid w:val="000556DC"/>
    <w:rsid w:val="00064947"/>
    <w:rsid w:val="000712BE"/>
    <w:rsid w:val="000731BB"/>
    <w:rsid w:val="00083235"/>
    <w:rsid w:val="00087ECD"/>
    <w:rsid w:val="000922DE"/>
    <w:rsid w:val="00095664"/>
    <w:rsid w:val="000969D2"/>
    <w:rsid w:val="00097894"/>
    <w:rsid w:val="000A0CBF"/>
    <w:rsid w:val="000B2EAD"/>
    <w:rsid w:val="000B2F25"/>
    <w:rsid w:val="000B3B83"/>
    <w:rsid w:val="000B468B"/>
    <w:rsid w:val="000B6940"/>
    <w:rsid w:val="000C0260"/>
    <w:rsid w:val="000E0058"/>
    <w:rsid w:val="000E0154"/>
    <w:rsid w:val="000E5FF7"/>
    <w:rsid w:val="000E6D1D"/>
    <w:rsid w:val="000F1E8B"/>
    <w:rsid w:val="001043FF"/>
    <w:rsid w:val="00106245"/>
    <w:rsid w:val="00106D9D"/>
    <w:rsid w:val="00115381"/>
    <w:rsid w:val="00124C7A"/>
    <w:rsid w:val="00125F79"/>
    <w:rsid w:val="001338DB"/>
    <w:rsid w:val="001543F3"/>
    <w:rsid w:val="00182763"/>
    <w:rsid w:val="00182F45"/>
    <w:rsid w:val="00185A6A"/>
    <w:rsid w:val="00195A6F"/>
    <w:rsid w:val="001A0B17"/>
    <w:rsid w:val="001A3529"/>
    <w:rsid w:val="001B14C1"/>
    <w:rsid w:val="001B2E04"/>
    <w:rsid w:val="001B705D"/>
    <w:rsid w:val="001C4652"/>
    <w:rsid w:val="001C4D6C"/>
    <w:rsid w:val="001C4FC7"/>
    <w:rsid w:val="001E3629"/>
    <w:rsid w:val="001E400C"/>
    <w:rsid w:val="001E7DFE"/>
    <w:rsid w:val="001F121C"/>
    <w:rsid w:val="00202240"/>
    <w:rsid w:val="0020278D"/>
    <w:rsid w:val="00202D23"/>
    <w:rsid w:val="002036FD"/>
    <w:rsid w:val="002109C0"/>
    <w:rsid w:val="00217A2C"/>
    <w:rsid w:val="00220463"/>
    <w:rsid w:val="002373B3"/>
    <w:rsid w:val="00237C48"/>
    <w:rsid w:val="0024109C"/>
    <w:rsid w:val="00241E0C"/>
    <w:rsid w:val="00244748"/>
    <w:rsid w:val="002471EC"/>
    <w:rsid w:val="00250722"/>
    <w:rsid w:val="002535A8"/>
    <w:rsid w:val="00254E38"/>
    <w:rsid w:val="00261FFD"/>
    <w:rsid w:val="00263CA5"/>
    <w:rsid w:val="002705F3"/>
    <w:rsid w:val="00274965"/>
    <w:rsid w:val="00277769"/>
    <w:rsid w:val="00280E5E"/>
    <w:rsid w:val="00281DBC"/>
    <w:rsid w:val="0028293B"/>
    <w:rsid w:val="00284693"/>
    <w:rsid w:val="00290039"/>
    <w:rsid w:val="00295189"/>
    <w:rsid w:val="002A059A"/>
    <w:rsid w:val="002A0E7E"/>
    <w:rsid w:val="002B0431"/>
    <w:rsid w:val="002B461E"/>
    <w:rsid w:val="002B6696"/>
    <w:rsid w:val="002B6CF3"/>
    <w:rsid w:val="002C1037"/>
    <w:rsid w:val="002C6A7F"/>
    <w:rsid w:val="002D0D24"/>
    <w:rsid w:val="002E2469"/>
    <w:rsid w:val="002F1DDD"/>
    <w:rsid w:val="002F35AD"/>
    <w:rsid w:val="00302955"/>
    <w:rsid w:val="00304D36"/>
    <w:rsid w:val="003058BF"/>
    <w:rsid w:val="00314CC8"/>
    <w:rsid w:val="00314EE5"/>
    <w:rsid w:val="003150FB"/>
    <w:rsid w:val="00321A01"/>
    <w:rsid w:val="0032476F"/>
    <w:rsid w:val="00327B59"/>
    <w:rsid w:val="0033768C"/>
    <w:rsid w:val="00337AC6"/>
    <w:rsid w:val="00341147"/>
    <w:rsid w:val="0034695C"/>
    <w:rsid w:val="00350C96"/>
    <w:rsid w:val="00351638"/>
    <w:rsid w:val="00355404"/>
    <w:rsid w:val="00356F01"/>
    <w:rsid w:val="0036139E"/>
    <w:rsid w:val="00361B98"/>
    <w:rsid w:val="003625D4"/>
    <w:rsid w:val="00363EA6"/>
    <w:rsid w:val="00365E84"/>
    <w:rsid w:val="003666DB"/>
    <w:rsid w:val="00387699"/>
    <w:rsid w:val="003A51C8"/>
    <w:rsid w:val="003A76BF"/>
    <w:rsid w:val="003B01DB"/>
    <w:rsid w:val="003B385F"/>
    <w:rsid w:val="003C7D47"/>
    <w:rsid w:val="003D02B1"/>
    <w:rsid w:val="003D1FFD"/>
    <w:rsid w:val="003D461C"/>
    <w:rsid w:val="003F2DB1"/>
    <w:rsid w:val="00401C33"/>
    <w:rsid w:val="004038A1"/>
    <w:rsid w:val="004102A2"/>
    <w:rsid w:val="00421696"/>
    <w:rsid w:val="004275DE"/>
    <w:rsid w:val="00432F8D"/>
    <w:rsid w:val="00436508"/>
    <w:rsid w:val="004456D5"/>
    <w:rsid w:val="004526D8"/>
    <w:rsid w:val="00456CE3"/>
    <w:rsid w:val="00457529"/>
    <w:rsid w:val="00463AC9"/>
    <w:rsid w:val="00467D0D"/>
    <w:rsid w:val="00474C1C"/>
    <w:rsid w:val="004852FC"/>
    <w:rsid w:val="00491088"/>
    <w:rsid w:val="0049132A"/>
    <w:rsid w:val="0049204D"/>
    <w:rsid w:val="004966F9"/>
    <w:rsid w:val="004A1751"/>
    <w:rsid w:val="004B330A"/>
    <w:rsid w:val="004B698C"/>
    <w:rsid w:val="004B6CE7"/>
    <w:rsid w:val="004C2BDD"/>
    <w:rsid w:val="004C6FFD"/>
    <w:rsid w:val="004C7E98"/>
    <w:rsid w:val="004D235D"/>
    <w:rsid w:val="004D26FB"/>
    <w:rsid w:val="004D3D27"/>
    <w:rsid w:val="004D4373"/>
    <w:rsid w:val="004D49DE"/>
    <w:rsid w:val="004D5940"/>
    <w:rsid w:val="004D6402"/>
    <w:rsid w:val="004E0585"/>
    <w:rsid w:val="004E5A08"/>
    <w:rsid w:val="004E5FDF"/>
    <w:rsid w:val="004F046E"/>
    <w:rsid w:val="004F2DEF"/>
    <w:rsid w:val="004F402B"/>
    <w:rsid w:val="005136D6"/>
    <w:rsid w:val="005208C1"/>
    <w:rsid w:val="00526AFF"/>
    <w:rsid w:val="0054540C"/>
    <w:rsid w:val="0054590C"/>
    <w:rsid w:val="00550ABA"/>
    <w:rsid w:val="00553AE9"/>
    <w:rsid w:val="00553D3D"/>
    <w:rsid w:val="00556C30"/>
    <w:rsid w:val="00557C30"/>
    <w:rsid w:val="005631E6"/>
    <w:rsid w:val="00563E47"/>
    <w:rsid w:val="00564847"/>
    <w:rsid w:val="0056518F"/>
    <w:rsid w:val="005701B5"/>
    <w:rsid w:val="00581421"/>
    <w:rsid w:val="00583F6A"/>
    <w:rsid w:val="00586F68"/>
    <w:rsid w:val="00590B3C"/>
    <w:rsid w:val="00592470"/>
    <w:rsid w:val="00592A9A"/>
    <w:rsid w:val="0059362F"/>
    <w:rsid w:val="005945B9"/>
    <w:rsid w:val="00597184"/>
    <w:rsid w:val="005A3E83"/>
    <w:rsid w:val="005A441E"/>
    <w:rsid w:val="005A5F3A"/>
    <w:rsid w:val="005B1A1E"/>
    <w:rsid w:val="005B3798"/>
    <w:rsid w:val="005B3C10"/>
    <w:rsid w:val="005B7A5A"/>
    <w:rsid w:val="005C123B"/>
    <w:rsid w:val="005C3F9D"/>
    <w:rsid w:val="005C48ED"/>
    <w:rsid w:val="005D4474"/>
    <w:rsid w:val="005E534E"/>
    <w:rsid w:val="005F3596"/>
    <w:rsid w:val="005F46D2"/>
    <w:rsid w:val="006029B9"/>
    <w:rsid w:val="00611C2B"/>
    <w:rsid w:val="006128B6"/>
    <w:rsid w:val="00614E1B"/>
    <w:rsid w:val="006213D5"/>
    <w:rsid w:val="00621C1B"/>
    <w:rsid w:val="00623764"/>
    <w:rsid w:val="00633C49"/>
    <w:rsid w:val="00633E85"/>
    <w:rsid w:val="006357FE"/>
    <w:rsid w:val="00636B89"/>
    <w:rsid w:val="00642E76"/>
    <w:rsid w:val="0066113C"/>
    <w:rsid w:val="00666DE9"/>
    <w:rsid w:val="00666F33"/>
    <w:rsid w:val="00671CF6"/>
    <w:rsid w:val="00672036"/>
    <w:rsid w:val="006763D3"/>
    <w:rsid w:val="00677333"/>
    <w:rsid w:val="00677334"/>
    <w:rsid w:val="00685DE4"/>
    <w:rsid w:val="00694432"/>
    <w:rsid w:val="006A1AAA"/>
    <w:rsid w:val="006A68B8"/>
    <w:rsid w:val="006B21C0"/>
    <w:rsid w:val="006B2CD2"/>
    <w:rsid w:val="006B68C8"/>
    <w:rsid w:val="006C0783"/>
    <w:rsid w:val="006C11F7"/>
    <w:rsid w:val="006C2187"/>
    <w:rsid w:val="006C3FA9"/>
    <w:rsid w:val="006C4864"/>
    <w:rsid w:val="006D3B42"/>
    <w:rsid w:val="006D7C39"/>
    <w:rsid w:val="006E30A0"/>
    <w:rsid w:val="006E7944"/>
    <w:rsid w:val="006F567E"/>
    <w:rsid w:val="006F679C"/>
    <w:rsid w:val="006F7153"/>
    <w:rsid w:val="006F7531"/>
    <w:rsid w:val="00700D7F"/>
    <w:rsid w:val="007121D3"/>
    <w:rsid w:val="00716FFB"/>
    <w:rsid w:val="00720A43"/>
    <w:rsid w:val="007227FA"/>
    <w:rsid w:val="00730DC7"/>
    <w:rsid w:val="007327A8"/>
    <w:rsid w:val="00736D20"/>
    <w:rsid w:val="00744059"/>
    <w:rsid w:val="00744876"/>
    <w:rsid w:val="00745235"/>
    <w:rsid w:val="00747494"/>
    <w:rsid w:val="00752DB0"/>
    <w:rsid w:val="00753C97"/>
    <w:rsid w:val="00760E24"/>
    <w:rsid w:val="00762290"/>
    <w:rsid w:val="007642F9"/>
    <w:rsid w:val="00765F22"/>
    <w:rsid w:val="007668D9"/>
    <w:rsid w:val="00766CB0"/>
    <w:rsid w:val="00771054"/>
    <w:rsid w:val="00773A20"/>
    <w:rsid w:val="00777580"/>
    <w:rsid w:val="0078301C"/>
    <w:rsid w:val="0078643D"/>
    <w:rsid w:val="00787458"/>
    <w:rsid w:val="007922D4"/>
    <w:rsid w:val="00792F12"/>
    <w:rsid w:val="007A13F4"/>
    <w:rsid w:val="007A3A58"/>
    <w:rsid w:val="007B2C29"/>
    <w:rsid w:val="007B3626"/>
    <w:rsid w:val="007B4828"/>
    <w:rsid w:val="007B5C09"/>
    <w:rsid w:val="007B5DDB"/>
    <w:rsid w:val="007C15FD"/>
    <w:rsid w:val="007C42EA"/>
    <w:rsid w:val="007D04D2"/>
    <w:rsid w:val="007D0B77"/>
    <w:rsid w:val="007D6C08"/>
    <w:rsid w:val="007E75D4"/>
    <w:rsid w:val="007F02F1"/>
    <w:rsid w:val="007F0ADC"/>
    <w:rsid w:val="007F2F1D"/>
    <w:rsid w:val="007F547E"/>
    <w:rsid w:val="007F58AA"/>
    <w:rsid w:val="007F7CAB"/>
    <w:rsid w:val="008006E7"/>
    <w:rsid w:val="00810214"/>
    <w:rsid w:val="008104CB"/>
    <w:rsid w:val="00816A12"/>
    <w:rsid w:val="008305E9"/>
    <w:rsid w:val="00832B4E"/>
    <w:rsid w:val="00833061"/>
    <w:rsid w:val="00834BD8"/>
    <w:rsid w:val="00836193"/>
    <w:rsid w:val="008419B6"/>
    <w:rsid w:val="008512A8"/>
    <w:rsid w:val="00851F65"/>
    <w:rsid w:val="008624FB"/>
    <w:rsid w:val="0086326F"/>
    <w:rsid w:val="00866628"/>
    <w:rsid w:val="00871CBA"/>
    <w:rsid w:val="008720ED"/>
    <w:rsid w:val="008759F5"/>
    <w:rsid w:val="00876551"/>
    <w:rsid w:val="00887655"/>
    <w:rsid w:val="0089391B"/>
    <w:rsid w:val="008A5860"/>
    <w:rsid w:val="008A7FD8"/>
    <w:rsid w:val="008B0DCB"/>
    <w:rsid w:val="008B154A"/>
    <w:rsid w:val="008B2D14"/>
    <w:rsid w:val="008C0D56"/>
    <w:rsid w:val="008C2E17"/>
    <w:rsid w:val="008D31B3"/>
    <w:rsid w:val="008E0731"/>
    <w:rsid w:val="008F50E5"/>
    <w:rsid w:val="008F71DF"/>
    <w:rsid w:val="009016DB"/>
    <w:rsid w:val="00904EB2"/>
    <w:rsid w:val="0091043D"/>
    <w:rsid w:val="009150D7"/>
    <w:rsid w:val="0093301B"/>
    <w:rsid w:val="00937A11"/>
    <w:rsid w:val="00945435"/>
    <w:rsid w:val="009516E2"/>
    <w:rsid w:val="00960301"/>
    <w:rsid w:val="00963D1D"/>
    <w:rsid w:val="00964ACB"/>
    <w:rsid w:val="00971B22"/>
    <w:rsid w:val="009755C6"/>
    <w:rsid w:val="00975A9A"/>
    <w:rsid w:val="00975AA1"/>
    <w:rsid w:val="00976EE3"/>
    <w:rsid w:val="00976FB8"/>
    <w:rsid w:val="009863DF"/>
    <w:rsid w:val="00996A12"/>
    <w:rsid w:val="009A1FB1"/>
    <w:rsid w:val="009A6AE8"/>
    <w:rsid w:val="009A6B33"/>
    <w:rsid w:val="009B0A45"/>
    <w:rsid w:val="009B1E9F"/>
    <w:rsid w:val="009C3175"/>
    <w:rsid w:val="009C4650"/>
    <w:rsid w:val="009D36E8"/>
    <w:rsid w:val="009E5441"/>
    <w:rsid w:val="009F1D76"/>
    <w:rsid w:val="00A018AE"/>
    <w:rsid w:val="00A05D05"/>
    <w:rsid w:val="00A10407"/>
    <w:rsid w:val="00A1688C"/>
    <w:rsid w:val="00A2291D"/>
    <w:rsid w:val="00A2574B"/>
    <w:rsid w:val="00A27F18"/>
    <w:rsid w:val="00A311B9"/>
    <w:rsid w:val="00A45FC7"/>
    <w:rsid w:val="00A54D7E"/>
    <w:rsid w:val="00A61C30"/>
    <w:rsid w:val="00A62909"/>
    <w:rsid w:val="00A62D74"/>
    <w:rsid w:val="00A637C5"/>
    <w:rsid w:val="00A66FFE"/>
    <w:rsid w:val="00A71BE9"/>
    <w:rsid w:val="00A8324B"/>
    <w:rsid w:val="00A872C0"/>
    <w:rsid w:val="00A9113E"/>
    <w:rsid w:val="00A94843"/>
    <w:rsid w:val="00A9541E"/>
    <w:rsid w:val="00AA6D9B"/>
    <w:rsid w:val="00AB4737"/>
    <w:rsid w:val="00AC0436"/>
    <w:rsid w:val="00AD38BE"/>
    <w:rsid w:val="00AD4389"/>
    <w:rsid w:val="00AD65EE"/>
    <w:rsid w:val="00AE2FCA"/>
    <w:rsid w:val="00AE3664"/>
    <w:rsid w:val="00AF0A64"/>
    <w:rsid w:val="00AF4206"/>
    <w:rsid w:val="00AF7A9A"/>
    <w:rsid w:val="00B02234"/>
    <w:rsid w:val="00B07143"/>
    <w:rsid w:val="00B1377E"/>
    <w:rsid w:val="00B16A44"/>
    <w:rsid w:val="00B345AC"/>
    <w:rsid w:val="00B42A33"/>
    <w:rsid w:val="00B60923"/>
    <w:rsid w:val="00B60C91"/>
    <w:rsid w:val="00B629A9"/>
    <w:rsid w:val="00B64B6E"/>
    <w:rsid w:val="00B75D3A"/>
    <w:rsid w:val="00B82503"/>
    <w:rsid w:val="00B84961"/>
    <w:rsid w:val="00B84D6C"/>
    <w:rsid w:val="00B94FB1"/>
    <w:rsid w:val="00BA3C35"/>
    <w:rsid w:val="00BC6A12"/>
    <w:rsid w:val="00BD2487"/>
    <w:rsid w:val="00BE359C"/>
    <w:rsid w:val="00BE39A6"/>
    <w:rsid w:val="00BE6A8B"/>
    <w:rsid w:val="00BE7650"/>
    <w:rsid w:val="00BE7DCB"/>
    <w:rsid w:val="00BF1E32"/>
    <w:rsid w:val="00BF35F1"/>
    <w:rsid w:val="00BF7115"/>
    <w:rsid w:val="00BF770C"/>
    <w:rsid w:val="00C03898"/>
    <w:rsid w:val="00C044E2"/>
    <w:rsid w:val="00C078A1"/>
    <w:rsid w:val="00C0791F"/>
    <w:rsid w:val="00C153F0"/>
    <w:rsid w:val="00C15C07"/>
    <w:rsid w:val="00C17640"/>
    <w:rsid w:val="00C20E78"/>
    <w:rsid w:val="00C21C9F"/>
    <w:rsid w:val="00C22AE8"/>
    <w:rsid w:val="00C25C42"/>
    <w:rsid w:val="00C27787"/>
    <w:rsid w:val="00C27EDA"/>
    <w:rsid w:val="00C33632"/>
    <w:rsid w:val="00C34CC3"/>
    <w:rsid w:val="00C35CA0"/>
    <w:rsid w:val="00C40B0B"/>
    <w:rsid w:val="00C4418D"/>
    <w:rsid w:val="00C52952"/>
    <w:rsid w:val="00C531E2"/>
    <w:rsid w:val="00C567AF"/>
    <w:rsid w:val="00C61878"/>
    <w:rsid w:val="00C61B49"/>
    <w:rsid w:val="00C6448B"/>
    <w:rsid w:val="00C72B4F"/>
    <w:rsid w:val="00C72F84"/>
    <w:rsid w:val="00C73A67"/>
    <w:rsid w:val="00C771CE"/>
    <w:rsid w:val="00C77574"/>
    <w:rsid w:val="00C87726"/>
    <w:rsid w:val="00C911E0"/>
    <w:rsid w:val="00C92F39"/>
    <w:rsid w:val="00C95D9E"/>
    <w:rsid w:val="00C96C44"/>
    <w:rsid w:val="00CA075F"/>
    <w:rsid w:val="00CB0DE1"/>
    <w:rsid w:val="00CB65A7"/>
    <w:rsid w:val="00CC0D8F"/>
    <w:rsid w:val="00CC1607"/>
    <w:rsid w:val="00CC1725"/>
    <w:rsid w:val="00CC2ED5"/>
    <w:rsid w:val="00CC67B9"/>
    <w:rsid w:val="00CC67DA"/>
    <w:rsid w:val="00CD34EE"/>
    <w:rsid w:val="00CE0718"/>
    <w:rsid w:val="00CE2DAE"/>
    <w:rsid w:val="00CF16B6"/>
    <w:rsid w:val="00CF2CF3"/>
    <w:rsid w:val="00CF32F9"/>
    <w:rsid w:val="00CF74BE"/>
    <w:rsid w:val="00D02E04"/>
    <w:rsid w:val="00D15F35"/>
    <w:rsid w:val="00D27AFE"/>
    <w:rsid w:val="00D36715"/>
    <w:rsid w:val="00D41FDB"/>
    <w:rsid w:val="00D42C30"/>
    <w:rsid w:val="00D4450C"/>
    <w:rsid w:val="00D47FBF"/>
    <w:rsid w:val="00D5032C"/>
    <w:rsid w:val="00D51760"/>
    <w:rsid w:val="00D55CB6"/>
    <w:rsid w:val="00D626A5"/>
    <w:rsid w:val="00D64C36"/>
    <w:rsid w:val="00D668BB"/>
    <w:rsid w:val="00D75F1D"/>
    <w:rsid w:val="00D76F5F"/>
    <w:rsid w:val="00D80114"/>
    <w:rsid w:val="00D811F9"/>
    <w:rsid w:val="00D8223C"/>
    <w:rsid w:val="00D84455"/>
    <w:rsid w:val="00D90BF2"/>
    <w:rsid w:val="00D9780C"/>
    <w:rsid w:val="00DA0B62"/>
    <w:rsid w:val="00DA47D4"/>
    <w:rsid w:val="00DA698C"/>
    <w:rsid w:val="00DA71CB"/>
    <w:rsid w:val="00DB2AEE"/>
    <w:rsid w:val="00DC1A4C"/>
    <w:rsid w:val="00DC4A85"/>
    <w:rsid w:val="00DD6869"/>
    <w:rsid w:val="00DE3BF5"/>
    <w:rsid w:val="00DE5416"/>
    <w:rsid w:val="00DF098B"/>
    <w:rsid w:val="00DF1276"/>
    <w:rsid w:val="00DF1F9A"/>
    <w:rsid w:val="00DF42CD"/>
    <w:rsid w:val="00DF540F"/>
    <w:rsid w:val="00DF6865"/>
    <w:rsid w:val="00E011A4"/>
    <w:rsid w:val="00E06255"/>
    <w:rsid w:val="00E12CC1"/>
    <w:rsid w:val="00E14FDE"/>
    <w:rsid w:val="00E1578C"/>
    <w:rsid w:val="00E17C16"/>
    <w:rsid w:val="00E21B71"/>
    <w:rsid w:val="00E25044"/>
    <w:rsid w:val="00E3034F"/>
    <w:rsid w:val="00E37A20"/>
    <w:rsid w:val="00E41E93"/>
    <w:rsid w:val="00E41F68"/>
    <w:rsid w:val="00E46604"/>
    <w:rsid w:val="00E50A93"/>
    <w:rsid w:val="00E5417E"/>
    <w:rsid w:val="00E54FAD"/>
    <w:rsid w:val="00E569A7"/>
    <w:rsid w:val="00E57FB6"/>
    <w:rsid w:val="00E7159F"/>
    <w:rsid w:val="00E72A50"/>
    <w:rsid w:val="00E74954"/>
    <w:rsid w:val="00E77F03"/>
    <w:rsid w:val="00E81652"/>
    <w:rsid w:val="00E82999"/>
    <w:rsid w:val="00E85767"/>
    <w:rsid w:val="00E929F2"/>
    <w:rsid w:val="00EA5053"/>
    <w:rsid w:val="00EA5C4A"/>
    <w:rsid w:val="00EA7B52"/>
    <w:rsid w:val="00EB3608"/>
    <w:rsid w:val="00EB3A0E"/>
    <w:rsid w:val="00EB418C"/>
    <w:rsid w:val="00EB4B5F"/>
    <w:rsid w:val="00EB6BD0"/>
    <w:rsid w:val="00EC0BE9"/>
    <w:rsid w:val="00EC674C"/>
    <w:rsid w:val="00EC77F9"/>
    <w:rsid w:val="00ED3432"/>
    <w:rsid w:val="00ED3F20"/>
    <w:rsid w:val="00ED6843"/>
    <w:rsid w:val="00EF33BF"/>
    <w:rsid w:val="00EF5DD3"/>
    <w:rsid w:val="00EF72E1"/>
    <w:rsid w:val="00F005FE"/>
    <w:rsid w:val="00F00692"/>
    <w:rsid w:val="00F006CE"/>
    <w:rsid w:val="00F01AE3"/>
    <w:rsid w:val="00F0638D"/>
    <w:rsid w:val="00F1064B"/>
    <w:rsid w:val="00F16B11"/>
    <w:rsid w:val="00F17970"/>
    <w:rsid w:val="00F224DB"/>
    <w:rsid w:val="00F22A05"/>
    <w:rsid w:val="00F3384A"/>
    <w:rsid w:val="00F33980"/>
    <w:rsid w:val="00F373A2"/>
    <w:rsid w:val="00F545B6"/>
    <w:rsid w:val="00F5578F"/>
    <w:rsid w:val="00F60E3A"/>
    <w:rsid w:val="00F61C2C"/>
    <w:rsid w:val="00F62649"/>
    <w:rsid w:val="00F728B3"/>
    <w:rsid w:val="00F7393E"/>
    <w:rsid w:val="00F76FA1"/>
    <w:rsid w:val="00F81623"/>
    <w:rsid w:val="00F82B2E"/>
    <w:rsid w:val="00F83E69"/>
    <w:rsid w:val="00F85A84"/>
    <w:rsid w:val="00F93180"/>
    <w:rsid w:val="00F96096"/>
    <w:rsid w:val="00F975FF"/>
    <w:rsid w:val="00FA0B85"/>
    <w:rsid w:val="00FA2429"/>
    <w:rsid w:val="00FA7DB8"/>
    <w:rsid w:val="00FC55F5"/>
    <w:rsid w:val="00FE217A"/>
    <w:rsid w:val="00FE489A"/>
    <w:rsid w:val="00FF38AD"/>
    <w:rsid w:val="00FF41D8"/>
    <w:rsid w:val="00FF5389"/>
    <w:rsid w:val="00FF5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rsid w:val="00302955"/>
    <w:pPr>
      <w:spacing w:after="160" w:line="240" w:lineRule="exact"/>
    </w:pPr>
    <w:rPr>
      <w:rFonts w:ascii="Verdana" w:hAnsi="Verdana"/>
      <w:lang w:val="en-US" w:eastAsia="en-US"/>
    </w:rPr>
  </w:style>
  <w:style w:type="paragraph" w:styleId="NormalWeb">
    <w:name w:val="Normal (Web)"/>
    <w:basedOn w:val="Normal"/>
    <w:rsid w:val="00302955"/>
    <w:pPr>
      <w:spacing w:before="100" w:beforeAutospacing="1" w:after="100" w:afterAutospacing="1"/>
    </w:pPr>
  </w:style>
  <w:style w:type="character" w:styleId="Hyperlink">
    <w:name w:val="Hyperlink"/>
    <w:rsid w:val="00CB0DE1"/>
    <w:rPr>
      <w:color w:val="0000FF"/>
      <w:u w:val="single"/>
    </w:rPr>
  </w:style>
  <w:style w:type="character" w:styleId="CommentReference">
    <w:name w:val="annotation reference"/>
    <w:semiHidden/>
    <w:rsid w:val="00A9541E"/>
    <w:rPr>
      <w:sz w:val="16"/>
      <w:szCs w:val="16"/>
    </w:rPr>
  </w:style>
  <w:style w:type="paragraph" w:styleId="CommentText">
    <w:name w:val="annotation text"/>
    <w:basedOn w:val="Normal"/>
    <w:semiHidden/>
    <w:rsid w:val="00A9541E"/>
    <w:rPr>
      <w:sz w:val="20"/>
      <w:szCs w:val="20"/>
    </w:rPr>
  </w:style>
  <w:style w:type="paragraph" w:styleId="CommentSubject">
    <w:name w:val="annotation subject"/>
    <w:basedOn w:val="CommentText"/>
    <w:next w:val="CommentText"/>
    <w:semiHidden/>
    <w:rsid w:val="00A9541E"/>
    <w:rPr>
      <w:b/>
      <w:bCs/>
    </w:rPr>
  </w:style>
  <w:style w:type="paragraph" w:styleId="BalloonText">
    <w:name w:val="Balloon Text"/>
    <w:basedOn w:val="Normal"/>
    <w:semiHidden/>
    <w:rsid w:val="00A9541E"/>
    <w:rPr>
      <w:rFonts w:ascii="Tahoma" w:hAnsi="Tahoma" w:cs="Tahoma"/>
      <w:sz w:val="16"/>
      <w:szCs w:val="16"/>
    </w:rPr>
  </w:style>
  <w:style w:type="paragraph" w:styleId="Header">
    <w:name w:val="header"/>
    <w:basedOn w:val="Normal"/>
    <w:link w:val="HeaderChar"/>
    <w:uiPriority w:val="99"/>
    <w:unhideWhenUsed/>
    <w:rsid w:val="00F728B3"/>
    <w:pPr>
      <w:tabs>
        <w:tab w:val="center" w:pos="4513"/>
        <w:tab w:val="right" w:pos="9026"/>
      </w:tabs>
    </w:pPr>
  </w:style>
  <w:style w:type="character" w:customStyle="1" w:styleId="HeaderChar">
    <w:name w:val="Header Char"/>
    <w:link w:val="Header"/>
    <w:uiPriority w:val="99"/>
    <w:rsid w:val="00F728B3"/>
    <w:rPr>
      <w:sz w:val="24"/>
      <w:szCs w:val="24"/>
    </w:rPr>
  </w:style>
  <w:style w:type="paragraph" w:styleId="Footer">
    <w:name w:val="footer"/>
    <w:basedOn w:val="Normal"/>
    <w:link w:val="FooterChar"/>
    <w:uiPriority w:val="99"/>
    <w:unhideWhenUsed/>
    <w:rsid w:val="00F728B3"/>
    <w:pPr>
      <w:tabs>
        <w:tab w:val="center" w:pos="4513"/>
        <w:tab w:val="right" w:pos="9026"/>
      </w:tabs>
    </w:pPr>
  </w:style>
  <w:style w:type="character" w:customStyle="1" w:styleId="FooterChar">
    <w:name w:val="Footer Char"/>
    <w:link w:val="Footer"/>
    <w:uiPriority w:val="99"/>
    <w:rsid w:val="00F728B3"/>
    <w:rPr>
      <w:sz w:val="24"/>
      <w:szCs w:val="24"/>
    </w:rPr>
  </w:style>
  <w:style w:type="paragraph" w:styleId="NoSpacing">
    <w:name w:val="No Spacing"/>
    <w:uiPriority w:val="1"/>
    <w:qFormat/>
    <w:rsid w:val="00E57FB6"/>
    <w:rPr>
      <w:rFonts w:ascii="Calibri" w:eastAsia="Calibri" w:hAnsi="Calibri"/>
      <w:sz w:val="22"/>
      <w:szCs w:val="22"/>
      <w:lang w:eastAsia="en-US"/>
    </w:rPr>
  </w:style>
  <w:style w:type="paragraph" w:styleId="ListParagraph">
    <w:name w:val="List Paragraph"/>
    <w:basedOn w:val="Normal"/>
    <w:uiPriority w:val="34"/>
    <w:qFormat/>
    <w:rsid w:val="006B68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rsid w:val="00302955"/>
    <w:pPr>
      <w:spacing w:after="160" w:line="240" w:lineRule="exact"/>
    </w:pPr>
    <w:rPr>
      <w:rFonts w:ascii="Verdana" w:hAnsi="Verdana"/>
      <w:lang w:val="en-US" w:eastAsia="en-US"/>
    </w:rPr>
  </w:style>
  <w:style w:type="paragraph" w:styleId="NormalWeb">
    <w:name w:val="Normal (Web)"/>
    <w:basedOn w:val="Normal"/>
    <w:rsid w:val="00302955"/>
    <w:pPr>
      <w:spacing w:before="100" w:beforeAutospacing="1" w:after="100" w:afterAutospacing="1"/>
    </w:pPr>
  </w:style>
  <w:style w:type="character" w:styleId="Hyperlink">
    <w:name w:val="Hyperlink"/>
    <w:rsid w:val="00CB0DE1"/>
    <w:rPr>
      <w:color w:val="0000FF"/>
      <w:u w:val="single"/>
    </w:rPr>
  </w:style>
  <w:style w:type="character" w:styleId="CommentReference">
    <w:name w:val="annotation reference"/>
    <w:semiHidden/>
    <w:rsid w:val="00A9541E"/>
    <w:rPr>
      <w:sz w:val="16"/>
      <w:szCs w:val="16"/>
    </w:rPr>
  </w:style>
  <w:style w:type="paragraph" w:styleId="CommentText">
    <w:name w:val="annotation text"/>
    <w:basedOn w:val="Normal"/>
    <w:semiHidden/>
    <w:rsid w:val="00A9541E"/>
    <w:rPr>
      <w:sz w:val="20"/>
      <w:szCs w:val="20"/>
    </w:rPr>
  </w:style>
  <w:style w:type="paragraph" w:styleId="CommentSubject">
    <w:name w:val="annotation subject"/>
    <w:basedOn w:val="CommentText"/>
    <w:next w:val="CommentText"/>
    <w:semiHidden/>
    <w:rsid w:val="00A9541E"/>
    <w:rPr>
      <w:b/>
      <w:bCs/>
    </w:rPr>
  </w:style>
  <w:style w:type="paragraph" w:styleId="BalloonText">
    <w:name w:val="Balloon Text"/>
    <w:basedOn w:val="Normal"/>
    <w:semiHidden/>
    <w:rsid w:val="00A9541E"/>
    <w:rPr>
      <w:rFonts w:ascii="Tahoma" w:hAnsi="Tahoma" w:cs="Tahoma"/>
      <w:sz w:val="16"/>
      <w:szCs w:val="16"/>
    </w:rPr>
  </w:style>
  <w:style w:type="paragraph" w:styleId="Header">
    <w:name w:val="header"/>
    <w:basedOn w:val="Normal"/>
    <w:link w:val="HeaderChar"/>
    <w:uiPriority w:val="99"/>
    <w:unhideWhenUsed/>
    <w:rsid w:val="00F728B3"/>
    <w:pPr>
      <w:tabs>
        <w:tab w:val="center" w:pos="4513"/>
        <w:tab w:val="right" w:pos="9026"/>
      </w:tabs>
    </w:pPr>
  </w:style>
  <w:style w:type="character" w:customStyle="1" w:styleId="HeaderChar">
    <w:name w:val="Header Char"/>
    <w:link w:val="Header"/>
    <w:uiPriority w:val="99"/>
    <w:rsid w:val="00F728B3"/>
    <w:rPr>
      <w:sz w:val="24"/>
      <w:szCs w:val="24"/>
    </w:rPr>
  </w:style>
  <w:style w:type="paragraph" w:styleId="Footer">
    <w:name w:val="footer"/>
    <w:basedOn w:val="Normal"/>
    <w:link w:val="FooterChar"/>
    <w:uiPriority w:val="99"/>
    <w:unhideWhenUsed/>
    <w:rsid w:val="00F728B3"/>
    <w:pPr>
      <w:tabs>
        <w:tab w:val="center" w:pos="4513"/>
        <w:tab w:val="right" w:pos="9026"/>
      </w:tabs>
    </w:pPr>
  </w:style>
  <w:style w:type="character" w:customStyle="1" w:styleId="FooterChar">
    <w:name w:val="Footer Char"/>
    <w:link w:val="Footer"/>
    <w:uiPriority w:val="99"/>
    <w:rsid w:val="00F728B3"/>
    <w:rPr>
      <w:sz w:val="24"/>
      <w:szCs w:val="24"/>
    </w:rPr>
  </w:style>
  <w:style w:type="paragraph" w:styleId="NoSpacing">
    <w:name w:val="No Spacing"/>
    <w:uiPriority w:val="1"/>
    <w:qFormat/>
    <w:rsid w:val="00E57FB6"/>
    <w:rPr>
      <w:rFonts w:ascii="Calibri" w:eastAsia="Calibri" w:hAnsi="Calibri"/>
      <w:sz w:val="22"/>
      <w:szCs w:val="22"/>
      <w:lang w:eastAsia="en-US"/>
    </w:rPr>
  </w:style>
  <w:style w:type="paragraph" w:styleId="ListParagraph">
    <w:name w:val="List Paragraph"/>
    <w:basedOn w:val="Normal"/>
    <w:uiPriority w:val="34"/>
    <w:qFormat/>
    <w:rsid w:val="006B6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321">
      <w:bodyDiv w:val="1"/>
      <w:marLeft w:val="0"/>
      <w:marRight w:val="0"/>
      <w:marTop w:val="0"/>
      <w:marBottom w:val="0"/>
      <w:divBdr>
        <w:top w:val="none" w:sz="0" w:space="0" w:color="auto"/>
        <w:left w:val="none" w:sz="0" w:space="0" w:color="auto"/>
        <w:bottom w:val="none" w:sz="0" w:space="0" w:color="auto"/>
        <w:right w:val="none" w:sz="0" w:space="0" w:color="auto"/>
      </w:divBdr>
    </w:div>
    <w:div w:id="37780498">
      <w:bodyDiv w:val="1"/>
      <w:marLeft w:val="0"/>
      <w:marRight w:val="0"/>
      <w:marTop w:val="0"/>
      <w:marBottom w:val="0"/>
      <w:divBdr>
        <w:top w:val="none" w:sz="0" w:space="0" w:color="auto"/>
        <w:left w:val="none" w:sz="0" w:space="0" w:color="auto"/>
        <w:bottom w:val="none" w:sz="0" w:space="0" w:color="auto"/>
        <w:right w:val="none" w:sz="0" w:space="0" w:color="auto"/>
      </w:divBdr>
    </w:div>
    <w:div w:id="46219928">
      <w:bodyDiv w:val="1"/>
      <w:marLeft w:val="0"/>
      <w:marRight w:val="0"/>
      <w:marTop w:val="0"/>
      <w:marBottom w:val="0"/>
      <w:divBdr>
        <w:top w:val="none" w:sz="0" w:space="0" w:color="auto"/>
        <w:left w:val="none" w:sz="0" w:space="0" w:color="auto"/>
        <w:bottom w:val="none" w:sz="0" w:space="0" w:color="auto"/>
        <w:right w:val="none" w:sz="0" w:space="0" w:color="auto"/>
      </w:divBdr>
    </w:div>
    <w:div w:id="66995151">
      <w:bodyDiv w:val="1"/>
      <w:marLeft w:val="0"/>
      <w:marRight w:val="0"/>
      <w:marTop w:val="0"/>
      <w:marBottom w:val="0"/>
      <w:divBdr>
        <w:top w:val="none" w:sz="0" w:space="0" w:color="auto"/>
        <w:left w:val="none" w:sz="0" w:space="0" w:color="auto"/>
        <w:bottom w:val="none" w:sz="0" w:space="0" w:color="auto"/>
        <w:right w:val="none" w:sz="0" w:space="0" w:color="auto"/>
      </w:divBdr>
    </w:div>
    <w:div w:id="80372279">
      <w:bodyDiv w:val="1"/>
      <w:marLeft w:val="0"/>
      <w:marRight w:val="0"/>
      <w:marTop w:val="0"/>
      <w:marBottom w:val="0"/>
      <w:divBdr>
        <w:top w:val="none" w:sz="0" w:space="0" w:color="auto"/>
        <w:left w:val="none" w:sz="0" w:space="0" w:color="auto"/>
        <w:bottom w:val="none" w:sz="0" w:space="0" w:color="auto"/>
        <w:right w:val="none" w:sz="0" w:space="0" w:color="auto"/>
      </w:divBdr>
    </w:div>
    <w:div w:id="86116914">
      <w:bodyDiv w:val="1"/>
      <w:marLeft w:val="0"/>
      <w:marRight w:val="0"/>
      <w:marTop w:val="0"/>
      <w:marBottom w:val="0"/>
      <w:divBdr>
        <w:top w:val="none" w:sz="0" w:space="0" w:color="auto"/>
        <w:left w:val="none" w:sz="0" w:space="0" w:color="auto"/>
        <w:bottom w:val="none" w:sz="0" w:space="0" w:color="auto"/>
        <w:right w:val="none" w:sz="0" w:space="0" w:color="auto"/>
      </w:divBdr>
    </w:div>
    <w:div w:id="113451443">
      <w:bodyDiv w:val="1"/>
      <w:marLeft w:val="0"/>
      <w:marRight w:val="0"/>
      <w:marTop w:val="0"/>
      <w:marBottom w:val="0"/>
      <w:divBdr>
        <w:top w:val="none" w:sz="0" w:space="0" w:color="auto"/>
        <w:left w:val="none" w:sz="0" w:space="0" w:color="auto"/>
        <w:bottom w:val="none" w:sz="0" w:space="0" w:color="auto"/>
        <w:right w:val="none" w:sz="0" w:space="0" w:color="auto"/>
      </w:divBdr>
    </w:div>
    <w:div w:id="138230645">
      <w:bodyDiv w:val="1"/>
      <w:marLeft w:val="0"/>
      <w:marRight w:val="0"/>
      <w:marTop w:val="0"/>
      <w:marBottom w:val="0"/>
      <w:divBdr>
        <w:top w:val="none" w:sz="0" w:space="0" w:color="auto"/>
        <w:left w:val="none" w:sz="0" w:space="0" w:color="auto"/>
        <w:bottom w:val="none" w:sz="0" w:space="0" w:color="auto"/>
        <w:right w:val="none" w:sz="0" w:space="0" w:color="auto"/>
      </w:divBdr>
    </w:div>
    <w:div w:id="141000021">
      <w:bodyDiv w:val="1"/>
      <w:marLeft w:val="0"/>
      <w:marRight w:val="0"/>
      <w:marTop w:val="0"/>
      <w:marBottom w:val="0"/>
      <w:divBdr>
        <w:top w:val="none" w:sz="0" w:space="0" w:color="auto"/>
        <w:left w:val="none" w:sz="0" w:space="0" w:color="auto"/>
        <w:bottom w:val="none" w:sz="0" w:space="0" w:color="auto"/>
        <w:right w:val="none" w:sz="0" w:space="0" w:color="auto"/>
      </w:divBdr>
    </w:div>
    <w:div w:id="147401657">
      <w:bodyDiv w:val="1"/>
      <w:marLeft w:val="0"/>
      <w:marRight w:val="0"/>
      <w:marTop w:val="0"/>
      <w:marBottom w:val="0"/>
      <w:divBdr>
        <w:top w:val="none" w:sz="0" w:space="0" w:color="auto"/>
        <w:left w:val="none" w:sz="0" w:space="0" w:color="auto"/>
        <w:bottom w:val="none" w:sz="0" w:space="0" w:color="auto"/>
        <w:right w:val="none" w:sz="0" w:space="0" w:color="auto"/>
      </w:divBdr>
    </w:div>
    <w:div w:id="148594359">
      <w:bodyDiv w:val="1"/>
      <w:marLeft w:val="0"/>
      <w:marRight w:val="0"/>
      <w:marTop w:val="0"/>
      <w:marBottom w:val="0"/>
      <w:divBdr>
        <w:top w:val="none" w:sz="0" w:space="0" w:color="auto"/>
        <w:left w:val="none" w:sz="0" w:space="0" w:color="auto"/>
        <w:bottom w:val="none" w:sz="0" w:space="0" w:color="auto"/>
        <w:right w:val="none" w:sz="0" w:space="0" w:color="auto"/>
      </w:divBdr>
    </w:div>
    <w:div w:id="152795826">
      <w:bodyDiv w:val="1"/>
      <w:marLeft w:val="0"/>
      <w:marRight w:val="0"/>
      <w:marTop w:val="0"/>
      <w:marBottom w:val="0"/>
      <w:divBdr>
        <w:top w:val="none" w:sz="0" w:space="0" w:color="auto"/>
        <w:left w:val="none" w:sz="0" w:space="0" w:color="auto"/>
        <w:bottom w:val="none" w:sz="0" w:space="0" w:color="auto"/>
        <w:right w:val="none" w:sz="0" w:space="0" w:color="auto"/>
      </w:divBdr>
    </w:div>
    <w:div w:id="166099085">
      <w:bodyDiv w:val="1"/>
      <w:marLeft w:val="0"/>
      <w:marRight w:val="0"/>
      <w:marTop w:val="0"/>
      <w:marBottom w:val="0"/>
      <w:divBdr>
        <w:top w:val="none" w:sz="0" w:space="0" w:color="auto"/>
        <w:left w:val="none" w:sz="0" w:space="0" w:color="auto"/>
        <w:bottom w:val="none" w:sz="0" w:space="0" w:color="auto"/>
        <w:right w:val="none" w:sz="0" w:space="0" w:color="auto"/>
      </w:divBdr>
    </w:div>
    <w:div w:id="176583747">
      <w:bodyDiv w:val="1"/>
      <w:marLeft w:val="0"/>
      <w:marRight w:val="0"/>
      <w:marTop w:val="0"/>
      <w:marBottom w:val="0"/>
      <w:divBdr>
        <w:top w:val="none" w:sz="0" w:space="0" w:color="auto"/>
        <w:left w:val="none" w:sz="0" w:space="0" w:color="auto"/>
        <w:bottom w:val="none" w:sz="0" w:space="0" w:color="auto"/>
        <w:right w:val="none" w:sz="0" w:space="0" w:color="auto"/>
      </w:divBdr>
    </w:div>
    <w:div w:id="186337684">
      <w:bodyDiv w:val="1"/>
      <w:marLeft w:val="0"/>
      <w:marRight w:val="0"/>
      <w:marTop w:val="0"/>
      <w:marBottom w:val="0"/>
      <w:divBdr>
        <w:top w:val="none" w:sz="0" w:space="0" w:color="auto"/>
        <w:left w:val="none" w:sz="0" w:space="0" w:color="auto"/>
        <w:bottom w:val="none" w:sz="0" w:space="0" w:color="auto"/>
        <w:right w:val="none" w:sz="0" w:space="0" w:color="auto"/>
      </w:divBdr>
    </w:div>
    <w:div w:id="194319028">
      <w:bodyDiv w:val="1"/>
      <w:marLeft w:val="0"/>
      <w:marRight w:val="0"/>
      <w:marTop w:val="0"/>
      <w:marBottom w:val="0"/>
      <w:divBdr>
        <w:top w:val="none" w:sz="0" w:space="0" w:color="auto"/>
        <w:left w:val="none" w:sz="0" w:space="0" w:color="auto"/>
        <w:bottom w:val="none" w:sz="0" w:space="0" w:color="auto"/>
        <w:right w:val="none" w:sz="0" w:space="0" w:color="auto"/>
      </w:divBdr>
    </w:div>
    <w:div w:id="273942912">
      <w:bodyDiv w:val="1"/>
      <w:marLeft w:val="0"/>
      <w:marRight w:val="0"/>
      <w:marTop w:val="0"/>
      <w:marBottom w:val="0"/>
      <w:divBdr>
        <w:top w:val="none" w:sz="0" w:space="0" w:color="auto"/>
        <w:left w:val="none" w:sz="0" w:space="0" w:color="auto"/>
        <w:bottom w:val="none" w:sz="0" w:space="0" w:color="auto"/>
        <w:right w:val="none" w:sz="0" w:space="0" w:color="auto"/>
      </w:divBdr>
    </w:div>
    <w:div w:id="281420481">
      <w:bodyDiv w:val="1"/>
      <w:marLeft w:val="0"/>
      <w:marRight w:val="0"/>
      <w:marTop w:val="0"/>
      <w:marBottom w:val="0"/>
      <w:divBdr>
        <w:top w:val="none" w:sz="0" w:space="0" w:color="auto"/>
        <w:left w:val="none" w:sz="0" w:space="0" w:color="auto"/>
        <w:bottom w:val="none" w:sz="0" w:space="0" w:color="auto"/>
        <w:right w:val="none" w:sz="0" w:space="0" w:color="auto"/>
      </w:divBdr>
    </w:div>
    <w:div w:id="303853777">
      <w:bodyDiv w:val="1"/>
      <w:marLeft w:val="0"/>
      <w:marRight w:val="0"/>
      <w:marTop w:val="0"/>
      <w:marBottom w:val="0"/>
      <w:divBdr>
        <w:top w:val="none" w:sz="0" w:space="0" w:color="auto"/>
        <w:left w:val="none" w:sz="0" w:space="0" w:color="auto"/>
        <w:bottom w:val="none" w:sz="0" w:space="0" w:color="auto"/>
        <w:right w:val="none" w:sz="0" w:space="0" w:color="auto"/>
      </w:divBdr>
    </w:div>
    <w:div w:id="374624205">
      <w:bodyDiv w:val="1"/>
      <w:marLeft w:val="0"/>
      <w:marRight w:val="0"/>
      <w:marTop w:val="0"/>
      <w:marBottom w:val="0"/>
      <w:divBdr>
        <w:top w:val="none" w:sz="0" w:space="0" w:color="auto"/>
        <w:left w:val="none" w:sz="0" w:space="0" w:color="auto"/>
        <w:bottom w:val="none" w:sz="0" w:space="0" w:color="auto"/>
        <w:right w:val="none" w:sz="0" w:space="0" w:color="auto"/>
      </w:divBdr>
    </w:div>
    <w:div w:id="401369448">
      <w:bodyDiv w:val="1"/>
      <w:marLeft w:val="0"/>
      <w:marRight w:val="0"/>
      <w:marTop w:val="0"/>
      <w:marBottom w:val="0"/>
      <w:divBdr>
        <w:top w:val="none" w:sz="0" w:space="0" w:color="auto"/>
        <w:left w:val="none" w:sz="0" w:space="0" w:color="auto"/>
        <w:bottom w:val="none" w:sz="0" w:space="0" w:color="auto"/>
        <w:right w:val="none" w:sz="0" w:space="0" w:color="auto"/>
      </w:divBdr>
    </w:div>
    <w:div w:id="426578044">
      <w:bodyDiv w:val="1"/>
      <w:marLeft w:val="0"/>
      <w:marRight w:val="0"/>
      <w:marTop w:val="0"/>
      <w:marBottom w:val="0"/>
      <w:divBdr>
        <w:top w:val="none" w:sz="0" w:space="0" w:color="auto"/>
        <w:left w:val="none" w:sz="0" w:space="0" w:color="auto"/>
        <w:bottom w:val="none" w:sz="0" w:space="0" w:color="auto"/>
        <w:right w:val="none" w:sz="0" w:space="0" w:color="auto"/>
      </w:divBdr>
    </w:div>
    <w:div w:id="456030293">
      <w:bodyDiv w:val="1"/>
      <w:marLeft w:val="0"/>
      <w:marRight w:val="0"/>
      <w:marTop w:val="0"/>
      <w:marBottom w:val="0"/>
      <w:divBdr>
        <w:top w:val="none" w:sz="0" w:space="0" w:color="auto"/>
        <w:left w:val="none" w:sz="0" w:space="0" w:color="auto"/>
        <w:bottom w:val="none" w:sz="0" w:space="0" w:color="auto"/>
        <w:right w:val="none" w:sz="0" w:space="0" w:color="auto"/>
      </w:divBdr>
    </w:div>
    <w:div w:id="465396091">
      <w:bodyDiv w:val="1"/>
      <w:marLeft w:val="0"/>
      <w:marRight w:val="0"/>
      <w:marTop w:val="0"/>
      <w:marBottom w:val="0"/>
      <w:divBdr>
        <w:top w:val="none" w:sz="0" w:space="0" w:color="auto"/>
        <w:left w:val="none" w:sz="0" w:space="0" w:color="auto"/>
        <w:bottom w:val="none" w:sz="0" w:space="0" w:color="auto"/>
        <w:right w:val="none" w:sz="0" w:space="0" w:color="auto"/>
      </w:divBdr>
    </w:div>
    <w:div w:id="483620656">
      <w:bodyDiv w:val="1"/>
      <w:marLeft w:val="0"/>
      <w:marRight w:val="0"/>
      <w:marTop w:val="0"/>
      <w:marBottom w:val="0"/>
      <w:divBdr>
        <w:top w:val="none" w:sz="0" w:space="0" w:color="auto"/>
        <w:left w:val="none" w:sz="0" w:space="0" w:color="auto"/>
        <w:bottom w:val="none" w:sz="0" w:space="0" w:color="auto"/>
        <w:right w:val="none" w:sz="0" w:space="0" w:color="auto"/>
      </w:divBdr>
    </w:div>
    <w:div w:id="484125453">
      <w:bodyDiv w:val="1"/>
      <w:marLeft w:val="0"/>
      <w:marRight w:val="0"/>
      <w:marTop w:val="0"/>
      <w:marBottom w:val="0"/>
      <w:divBdr>
        <w:top w:val="none" w:sz="0" w:space="0" w:color="auto"/>
        <w:left w:val="none" w:sz="0" w:space="0" w:color="auto"/>
        <w:bottom w:val="none" w:sz="0" w:space="0" w:color="auto"/>
        <w:right w:val="none" w:sz="0" w:space="0" w:color="auto"/>
      </w:divBdr>
    </w:div>
    <w:div w:id="494222362">
      <w:bodyDiv w:val="1"/>
      <w:marLeft w:val="0"/>
      <w:marRight w:val="0"/>
      <w:marTop w:val="0"/>
      <w:marBottom w:val="0"/>
      <w:divBdr>
        <w:top w:val="none" w:sz="0" w:space="0" w:color="auto"/>
        <w:left w:val="none" w:sz="0" w:space="0" w:color="auto"/>
        <w:bottom w:val="none" w:sz="0" w:space="0" w:color="auto"/>
        <w:right w:val="none" w:sz="0" w:space="0" w:color="auto"/>
      </w:divBdr>
    </w:div>
    <w:div w:id="523636891">
      <w:bodyDiv w:val="1"/>
      <w:marLeft w:val="0"/>
      <w:marRight w:val="0"/>
      <w:marTop w:val="0"/>
      <w:marBottom w:val="0"/>
      <w:divBdr>
        <w:top w:val="none" w:sz="0" w:space="0" w:color="auto"/>
        <w:left w:val="none" w:sz="0" w:space="0" w:color="auto"/>
        <w:bottom w:val="none" w:sz="0" w:space="0" w:color="auto"/>
        <w:right w:val="none" w:sz="0" w:space="0" w:color="auto"/>
      </w:divBdr>
    </w:div>
    <w:div w:id="538393774">
      <w:bodyDiv w:val="1"/>
      <w:marLeft w:val="0"/>
      <w:marRight w:val="0"/>
      <w:marTop w:val="0"/>
      <w:marBottom w:val="0"/>
      <w:divBdr>
        <w:top w:val="none" w:sz="0" w:space="0" w:color="auto"/>
        <w:left w:val="none" w:sz="0" w:space="0" w:color="auto"/>
        <w:bottom w:val="none" w:sz="0" w:space="0" w:color="auto"/>
        <w:right w:val="none" w:sz="0" w:space="0" w:color="auto"/>
      </w:divBdr>
    </w:div>
    <w:div w:id="580338730">
      <w:bodyDiv w:val="1"/>
      <w:marLeft w:val="0"/>
      <w:marRight w:val="0"/>
      <w:marTop w:val="0"/>
      <w:marBottom w:val="0"/>
      <w:divBdr>
        <w:top w:val="none" w:sz="0" w:space="0" w:color="auto"/>
        <w:left w:val="none" w:sz="0" w:space="0" w:color="auto"/>
        <w:bottom w:val="none" w:sz="0" w:space="0" w:color="auto"/>
        <w:right w:val="none" w:sz="0" w:space="0" w:color="auto"/>
      </w:divBdr>
    </w:div>
    <w:div w:id="591283852">
      <w:bodyDiv w:val="1"/>
      <w:marLeft w:val="0"/>
      <w:marRight w:val="0"/>
      <w:marTop w:val="0"/>
      <w:marBottom w:val="0"/>
      <w:divBdr>
        <w:top w:val="none" w:sz="0" w:space="0" w:color="auto"/>
        <w:left w:val="none" w:sz="0" w:space="0" w:color="auto"/>
        <w:bottom w:val="none" w:sz="0" w:space="0" w:color="auto"/>
        <w:right w:val="none" w:sz="0" w:space="0" w:color="auto"/>
      </w:divBdr>
    </w:div>
    <w:div w:id="601648451">
      <w:bodyDiv w:val="1"/>
      <w:marLeft w:val="0"/>
      <w:marRight w:val="0"/>
      <w:marTop w:val="0"/>
      <w:marBottom w:val="0"/>
      <w:divBdr>
        <w:top w:val="none" w:sz="0" w:space="0" w:color="auto"/>
        <w:left w:val="none" w:sz="0" w:space="0" w:color="auto"/>
        <w:bottom w:val="none" w:sz="0" w:space="0" w:color="auto"/>
        <w:right w:val="none" w:sz="0" w:space="0" w:color="auto"/>
      </w:divBdr>
    </w:div>
    <w:div w:id="660892050">
      <w:bodyDiv w:val="1"/>
      <w:marLeft w:val="0"/>
      <w:marRight w:val="0"/>
      <w:marTop w:val="0"/>
      <w:marBottom w:val="0"/>
      <w:divBdr>
        <w:top w:val="none" w:sz="0" w:space="0" w:color="auto"/>
        <w:left w:val="none" w:sz="0" w:space="0" w:color="auto"/>
        <w:bottom w:val="none" w:sz="0" w:space="0" w:color="auto"/>
        <w:right w:val="none" w:sz="0" w:space="0" w:color="auto"/>
      </w:divBdr>
    </w:div>
    <w:div w:id="667560156">
      <w:bodyDiv w:val="1"/>
      <w:marLeft w:val="0"/>
      <w:marRight w:val="0"/>
      <w:marTop w:val="0"/>
      <w:marBottom w:val="0"/>
      <w:divBdr>
        <w:top w:val="none" w:sz="0" w:space="0" w:color="auto"/>
        <w:left w:val="none" w:sz="0" w:space="0" w:color="auto"/>
        <w:bottom w:val="none" w:sz="0" w:space="0" w:color="auto"/>
        <w:right w:val="none" w:sz="0" w:space="0" w:color="auto"/>
      </w:divBdr>
    </w:div>
    <w:div w:id="675225743">
      <w:bodyDiv w:val="1"/>
      <w:marLeft w:val="0"/>
      <w:marRight w:val="0"/>
      <w:marTop w:val="0"/>
      <w:marBottom w:val="0"/>
      <w:divBdr>
        <w:top w:val="none" w:sz="0" w:space="0" w:color="auto"/>
        <w:left w:val="none" w:sz="0" w:space="0" w:color="auto"/>
        <w:bottom w:val="none" w:sz="0" w:space="0" w:color="auto"/>
        <w:right w:val="none" w:sz="0" w:space="0" w:color="auto"/>
      </w:divBdr>
    </w:div>
    <w:div w:id="680356256">
      <w:bodyDiv w:val="1"/>
      <w:marLeft w:val="0"/>
      <w:marRight w:val="0"/>
      <w:marTop w:val="0"/>
      <w:marBottom w:val="0"/>
      <w:divBdr>
        <w:top w:val="none" w:sz="0" w:space="0" w:color="auto"/>
        <w:left w:val="none" w:sz="0" w:space="0" w:color="auto"/>
        <w:bottom w:val="none" w:sz="0" w:space="0" w:color="auto"/>
        <w:right w:val="none" w:sz="0" w:space="0" w:color="auto"/>
      </w:divBdr>
    </w:div>
    <w:div w:id="682170650">
      <w:bodyDiv w:val="1"/>
      <w:marLeft w:val="0"/>
      <w:marRight w:val="0"/>
      <w:marTop w:val="0"/>
      <w:marBottom w:val="0"/>
      <w:divBdr>
        <w:top w:val="none" w:sz="0" w:space="0" w:color="auto"/>
        <w:left w:val="none" w:sz="0" w:space="0" w:color="auto"/>
        <w:bottom w:val="none" w:sz="0" w:space="0" w:color="auto"/>
        <w:right w:val="none" w:sz="0" w:space="0" w:color="auto"/>
      </w:divBdr>
    </w:div>
    <w:div w:id="722215056">
      <w:bodyDiv w:val="1"/>
      <w:marLeft w:val="0"/>
      <w:marRight w:val="0"/>
      <w:marTop w:val="0"/>
      <w:marBottom w:val="0"/>
      <w:divBdr>
        <w:top w:val="none" w:sz="0" w:space="0" w:color="auto"/>
        <w:left w:val="none" w:sz="0" w:space="0" w:color="auto"/>
        <w:bottom w:val="none" w:sz="0" w:space="0" w:color="auto"/>
        <w:right w:val="none" w:sz="0" w:space="0" w:color="auto"/>
      </w:divBdr>
    </w:div>
    <w:div w:id="739714786">
      <w:bodyDiv w:val="1"/>
      <w:marLeft w:val="0"/>
      <w:marRight w:val="0"/>
      <w:marTop w:val="0"/>
      <w:marBottom w:val="0"/>
      <w:divBdr>
        <w:top w:val="none" w:sz="0" w:space="0" w:color="auto"/>
        <w:left w:val="none" w:sz="0" w:space="0" w:color="auto"/>
        <w:bottom w:val="none" w:sz="0" w:space="0" w:color="auto"/>
        <w:right w:val="none" w:sz="0" w:space="0" w:color="auto"/>
      </w:divBdr>
    </w:div>
    <w:div w:id="740837064">
      <w:bodyDiv w:val="1"/>
      <w:marLeft w:val="0"/>
      <w:marRight w:val="0"/>
      <w:marTop w:val="0"/>
      <w:marBottom w:val="0"/>
      <w:divBdr>
        <w:top w:val="none" w:sz="0" w:space="0" w:color="auto"/>
        <w:left w:val="none" w:sz="0" w:space="0" w:color="auto"/>
        <w:bottom w:val="none" w:sz="0" w:space="0" w:color="auto"/>
        <w:right w:val="none" w:sz="0" w:space="0" w:color="auto"/>
      </w:divBdr>
    </w:div>
    <w:div w:id="741877515">
      <w:bodyDiv w:val="1"/>
      <w:marLeft w:val="0"/>
      <w:marRight w:val="0"/>
      <w:marTop w:val="0"/>
      <w:marBottom w:val="0"/>
      <w:divBdr>
        <w:top w:val="none" w:sz="0" w:space="0" w:color="auto"/>
        <w:left w:val="none" w:sz="0" w:space="0" w:color="auto"/>
        <w:bottom w:val="none" w:sz="0" w:space="0" w:color="auto"/>
        <w:right w:val="none" w:sz="0" w:space="0" w:color="auto"/>
      </w:divBdr>
    </w:div>
    <w:div w:id="746922430">
      <w:bodyDiv w:val="1"/>
      <w:marLeft w:val="0"/>
      <w:marRight w:val="0"/>
      <w:marTop w:val="0"/>
      <w:marBottom w:val="0"/>
      <w:divBdr>
        <w:top w:val="none" w:sz="0" w:space="0" w:color="auto"/>
        <w:left w:val="none" w:sz="0" w:space="0" w:color="auto"/>
        <w:bottom w:val="none" w:sz="0" w:space="0" w:color="auto"/>
        <w:right w:val="none" w:sz="0" w:space="0" w:color="auto"/>
      </w:divBdr>
    </w:div>
    <w:div w:id="827868291">
      <w:bodyDiv w:val="1"/>
      <w:marLeft w:val="0"/>
      <w:marRight w:val="0"/>
      <w:marTop w:val="0"/>
      <w:marBottom w:val="0"/>
      <w:divBdr>
        <w:top w:val="none" w:sz="0" w:space="0" w:color="auto"/>
        <w:left w:val="none" w:sz="0" w:space="0" w:color="auto"/>
        <w:bottom w:val="none" w:sz="0" w:space="0" w:color="auto"/>
        <w:right w:val="none" w:sz="0" w:space="0" w:color="auto"/>
      </w:divBdr>
    </w:div>
    <w:div w:id="851379620">
      <w:bodyDiv w:val="1"/>
      <w:marLeft w:val="0"/>
      <w:marRight w:val="0"/>
      <w:marTop w:val="0"/>
      <w:marBottom w:val="0"/>
      <w:divBdr>
        <w:top w:val="none" w:sz="0" w:space="0" w:color="auto"/>
        <w:left w:val="none" w:sz="0" w:space="0" w:color="auto"/>
        <w:bottom w:val="none" w:sz="0" w:space="0" w:color="auto"/>
        <w:right w:val="none" w:sz="0" w:space="0" w:color="auto"/>
      </w:divBdr>
    </w:div>
    <w:div w:id="871262930">
      <w:bodyDiv w:val="1"/>
      <w:marLeft w:val="0"/>
      <w:marRight w:val="0"/>
      <w:marTop w:val="0"/>
      <w:marBottom w:val="0"/>
      <w:divBdr>
        <w:top w:val="none" w:sz="0" w:space="0" w:color="auto"/>
        <w:left w:val="none" w:sz="0" w:space="0" w:color="auto"/>
        <w:bottom w:val="none" w:sz="0" w:space="0" w:color="auto"/>
        <w:right w:val="none" w:sz="0" w:space="0" w:color="auto"/>
      </w:divBdr>
    </w:div>
    <w:div w:id="900096061">
      <w:bodyDiv w:val="1"/>
      <w:marLeft w:val="0"/>
      <w:marRight w:val="0"/>
      <w:marTop w:val="0"/>
      <w:marBottom w:val="0"/>
      <w:divBdr>
        <w:top w:val="none" w:sz="0" w:space="0" w:color="auto"/>
        <w:left w:val="none" w:sz="0" w:space="0" w:color="auto"/>
        <w:bottom w:val="none" w:sz="0" w:space="0" w:color="auto"/>
        <w:right w:val="none" w:sz="0" w:space="0" w:color="auto"/>
      </w:divBdr>
    </w:div>
    <w:div w:id="915671610">
      <w:bodyDiv w:val="1"/>
      <w:marLeft w:val="0"/>
      <w:marRight w:val="0"/>
      <w:marTop w:val="0"/>
      <w:marBottom w:val="0"/>
      <w:divBdr>
        <w:top w:val="none" w:sz="0" w:space="0" w:color="auto"/>
        <w:left w:val="none" w:sz="0" w:space="0" w:color="auto"/>
        <w:bottom w:val="none" w:sz="0" w:space="0" w:color="auto"/>
        <w:right w:val="none" w:sz="0" w:space="0" w:color="auto"/>
      </w:divBdr>
    </w:div>
    <w:div w:id="920022507">
      <w:bodyDiv w:val="1"/>
      <w:marLeft w:val="0"/>
      <w:marRight w:val="0"/>
      <w:marTop w:val="0"/>
      <w:marBottom w:val="0"/>
      <w:divBdr>
        <w:top w:val="none" w:sz="0" w:space="0" w:color="auto"/>
        <w:left w:val="none" w:sz="0" w:space="0" w:color="auto"/>
        <w:bottom w:val="none" w:sz="0" w:space="0" w:color="auto"/>
        <w:right w:val="none" w:sz="0" w:space="0" w:color="auto"/>
      </w:divBdr>
    </w:div>
    <w:div w:id="922757630">
      <w:bodyDiv w:val="1"/>
      <w:marLeft w:val="0"/>
      <w:marRight w:val="0"/>
      <w:marTop w:val="0"/>
      <w:marBottom w:val="0"/>
      <w:divBdr>
        <w:top w:val="none" w:sz="0" w:space="0" w:color="auto"/>
        <w:left w:val="none" w:sz="0" w:space="0" w:color="auto"/>
        <w:bottom w:val="none" w:sz="0" w:space="0" w:color="auto"/>
        <w:right w:val="none" w:sz="0" w:space="0" w:color="auto"/>
      </w:divBdr>
    </w:div>
    <w:div w:id="934358506">
      <w:bodyDiv w:val="1"/>
      <w:marLeft w:val="0"/>
      <w:marRight w:val="0"/>
      <w:marTop w:val="0"/>
      <w:marBottom w:val="0"/>
      <w:divBdr>
        <w:top w:val="none" w:sz="0" w:space="0" w:color="auto"/>
        <w:left w:val="none" w:sz="0" w:space="0" w:color="auto"/>
        <w:bottom w:val="none" w:sz="0" w:space="0" w:color="auto"/>
        <w:right w:val="none" w:sz="0" w:space="0" w:color="auto"/>
      </w:divBdr>
    </w:div>
    <w:div w:id="949967812">
      <w:bodyDiv w:val="1"/>
      <w:marLeft w:val="0"/>
      <w:marRight w:val="0"/>
      <w:marTop w:val="0"/>
      <w:marBottom w:val="0"/>
      <w:divBdr>
        <w:top w:val="none" w:sz="0" w:space="0" w:color="auto"/>
        <w:left w:val="none" w:sz="0" w:space="0" w:color="auto"/>
        <w:bottom w:val="none" w:sz="0" w:space="0" w:color="auto"/>
        <w:right w:val="none" w:sz="0" w:space="0" w:color="auto"/>
      </w:divBdr>
    </w:div>
    <w:div w:id="971980486">
      <w:bodyDiv w:val="1"/>
      <w:marLeft w:val="0"/>
      <w:marRight w:val="0"/>
      <w:marTop w:val="0"/>
      <w:marBottom w:val="0"/>
      <w:divBdr>
        <w:top w:val="none" w:sz="0" w:space="0" w:color="auto"/>
        <w:left w:val="none" w:sz="0" w:space="0" w:color="auto"/>
        <w:bottom w:val="none" w:sz="0" w:space="0" w:color="auto"/>
        <w:right w:val="none" w:sz="0" w:space="0" w:color="auto"/>
      </w:divBdr>
    </w:div>
    <w:div w:id="986012008">
      <w:bodyDiv w:val="1"/>
      <w:marLeft w:val="0"/>
      <w:marRight w:val="0"/>
      <w:marTop w:val="0"/>
      <w:marBottom w:val="0"/>
      <w:divBdr>
        <w:top w:val="none" w:sz="0" w:space="0" w:color="auto"/>
        <w:left w:val="none" w:sz="0" w:space="0" w:color="auto"/>
        <w:bottom w:val="none" w:sz="0" w:space="0" w:color="auto"/>
        <w:right w:val="none" w:sz="0" w:space="0" w:color="auto"/>
      </w:divBdr>
    </w:div>
    <w:div w:id="993334191">
      <w:bodyDiv w:val="1"/>
      <w:marLeft w:val="0"/>
      <w:marRight w:val="0"/>
      <w:marTop w:val="0"/>
      <w:marBottom w:val="0"/>
      <w:divBdr>
        <w:top w:val="none" w:sz="0" w:space="0" w:color="auto"/>
        <w:left w:val="none" w:sz="0" w:space="0" w:color="auto"/>
        <w:bottom w:val="none" w:sz="0" w:space="0" w:color="auto"/>
        <w:right w:val="none" w:sz="0" w:space="0" w:color="auto"/>
      </w:divBdr>
    </w:div>
    <w:div w:id="1019164354">
      <w:bodyDiv w:val="1"/>
      <w:marLeft w:val="0"/>
      <w:marRight w:val="0"/>
      <w:marTop w:val="0"/>
      <w:marBottom w:val="0"/>
      <w:divBdr>
        <w:top w:val="none" w:sz="0" w:space="0" w:color="auto"/>
        <w:left w:val="none" w:sz="0" w:space="0" w:color="auto"/>
        <w:bottom w:val="none" w:sz="0" w:space="0" w:color="auto"/>
        <w:right w:val="none" w:sz="0" w:space="0" w:color="auto"/>
      </w:divBdr>
    </w:div>
    <w:div w:id="1030573095">
      <w:bodyDiv w:val="1"/>
      <w:marLeft w:val="0"/>
      <w:marRight w:val="0"/>
      <w:marTop w:val="0"/>
      <w:marBottom w:val="0"/>
      <w:divBdr>
        <w:top w:val="none" w:sz="0" w:space="0" w:color="auto"/>
        <w:left w:val="none" w:sz="0" w:space="0" w:color="auto"/>
        <w:bottom w:val="none" w:sz="0" w:space="0" w:color="auto"/>
        <w:right w:val="none" w:sz="0" w:space="0" w:color="auto"/>
      </w:divBdr>
    </w:div>
    <w:div w:id="1035421007">
      <w:bodyDiv w:val="1"/>
      <w:marLeft w:val="0"/>
      <w:marRight w:val="0"/>
      <w:marTop w:val="0"/>
      <w:marBottom w:val="0"/>
      <w:divBdr>
        <w:top w:val="none" w:sz="0" w:space="0" w:color="auto"/>
        <w:left w:val="none" w:sz="0" w:space="0" w:color="auto"/>
        <w:bottom w:val="none" w:sz="0" w:space="0" w:color="auto"/>
        <w:right w:val="none" w:sz="0" w:space="0" w:color="auto"/>
      </w:divBdr>
    </w:div>
    <w:div w:id="1039401291">
      <w:bodyDiv w:val="1"/>
      <w:marLeft w:val="0"/>
      <w:marRight w:val="0"/>
      <w:marTop w:val="0"/>
      <w:marBottom w:val="0"/>
      <w:divBdr>
        <w:top w:val="none" w:sz="0" w:space="0" w:color="auto"/>
        <w:left w:val="none" w:sz="0" w:space="0" w:color="auto"/>
        <w:bottom w:val="none" w:sz="0" w:space="0" w:color="auto"/>
        <w:right w:val="none" w:sz="0" w:space="0" w:color="auto"/>
      </w:divBdr>
    </w:div>
    <w:div w:id="1125588682">
      <w:bodyDiv w:val="1"/>
      <w:marLeft w:val="0"/>
      <w:marRight w:val="0"/>
      <w:marTop w:val="0"/>
      <w:marBottom w:val="0"/>
      <w:divBdr>
        <w:top w:val="none" w:sz="0" w:space="0" w:color="auto"/>
        <w:left w:val="none" w:sz="0" w:space="0" w:color="auto"/>
        <w:bottom w:val="none" w:sz="0" w:space="0" w:color="auto"/>
        <w:right w:val="none" w:sz="0" w:space="0" w:color="auto"/>
      </w:divBdr>
    </w:div>
    <w:div w:id="1146820006">
      <w:bodyDiv w:val="1"/>
      <w:marLeft w:val="0"/>
      <w:marRight w:val="0"/>
      <w:marTop w:val="0"/>
      <w:marBottom w:val="0"/>
      <w:divBdr>
        <w:top w:val="none" w:sz="0" w:space="0" w:color="auto"/>
        <w:left w:val="none" w:sz="0" w:space="0" w:color="auto"/>
        <w:bottom w:val="none" w:sz="0" w:space="0" w:color="auto"/>
        <w:right w:val="none" w:sz="0" w:space="0" w:color="auto"/>
      </w:divBdr>
    </w:div>
    <w:div w:id="1149401934">
      <w:bodyDiv w:val="1"/>
      <w:marLeft w:val="0"/>
      <w:marRight w:val="0"/>
      <w:marTop w:val="0"/>
      <w:marBottom w:val="0"/>
      <w:divBdr>
        <w:top w:val="none" w:sz="0" w:space="0" w:color="auto"/>
        <w:left w:val="none" w:sz="0" w:space="0" w:color="auto"/>
        <w:bottom w:val="none" w:sz="0" w:space="0" w:color="auto"/>
        <w:right w:val="none" w:sz="0" w:space="0" w:color="auto"/>
      </w:divBdr>
    </w:div>
    <w:div w:id="1191260287">
      <w:bodyDiv w:val="1"/>
      <w:marLeft w:val="0"/>
      <w:marRight w:val="0"/>
      <w:marTop w:val="0"/>
      <w:marBottom w:val="0"/>
      <w:divBdr>
        <w:top w:val="none" w:sz="0" w:space="0" w:color="auto"/>
        <w:left w:val="none" w:sz="0" w:space="0" w:color="auto"/>
        <w:bottom w:val="none" w:sz="0" w:space="0" w:color="auto"/>
        <w:right w:val="none" w:sz="0" w:space="0" w:color="auto"/>
      </w:divBdr>
    </w:div>
    <w:div w:id="1200585966">
      <w:bodyDiv w:val="1"/>
      <w:marLeft w:val="0"/>
      <w:marRight w:val="0"/>
      <w:marTop w:val="0"/>
      <w:marBottom w:val="0"/>
      <w:divBdr>
        <w:top w:val="none" w:sz="0" w:space="0" w:color="auto"/>
        <w:left w:val="none" w:sz="0" w:space="0" w:color="auto"/>
        <w:bottom w:val="none" w:sz="0" w:space="0" w:color="auto"/>
        <w:right w:val="none" w:sz="0" w:space="0" w:color="auto"/>
      </w:divBdr>
    </w:div>
    <w:div w:id="1222788377">
      <w:bodyDiv w:val="1"/>
      <w:marLeft w:val="0"/>
      <w:marRight w:val="0"/>
      <w:marTop w:val="0"/>
      <w:marBottom w:val="0"/>
      <w:divBdr>
        <w:top w:val="none" w:sz="0" w:space="0" w:color="auto"/>
        <w:left w:val="none" w:sz="0" w:space="0" w:color="auto"/>
        <w:bottom w:val="none" w:sz="0" w:space="0" w:color="auto"/>
        <w:right w:val="none" w:sz="0" w:space="0" w:color="auto"/>
      </w:divBdr>
    </w:div>
    <w:div w:id="1241015512">
      <w:bodyDiv w:val="1"/>
      <w:marLeft w:val="0"/>
      <w:marRight w:val="0"/>
      <w:marTop w:val="0"/>
      <w:marBottom w:val="0"/>
      <w:divBdr>
        <w:top w:val="none" w:sz="0" w:space="0" w:color="auto"/>
        <w:left w:val="none" w:sz="0" w:space="0" w:color="auto"/>
        <w:bottom w:val="none" w:sz="0" w:space="0" w:color="auto"/>
        <w:right w:val="none" w:sz="0" w:space="0" w:color="auto"/>
      </w:divBdr>
    </w:div>
    <w:div w:id="1247960480">
      <w:bodyDiv w:val="1"/>
      <w:marLeft w:val="0"/>
      <w:marRight w:val="0"/>
      <w:marTop w:val="0"/>
      <w:marBottom w:val="0"/>
      <w:divBdr>
        <w:top w:val="none" w:sz="0" w:space="0" w:color="auto"/>
        <w:left w:val="none" w:sz="0" w:space="0" w:color="auto"/>
        <w:bottom w:val="none" w:sz="0" w:space="0" w:color="auto"/>
        <w:right w:val="none" w:sz="0" w:space="0" w:color="auto"/>
      </w:divBdr>
    </w:div>
    <w:div w:id="1248999950">
      <w:bodyDiv w:val="1"/>
      <w:marLeft w:val="0"/>
      <w:marRight w:val="0"/>
      <w:marTop w:val="0"/>
      <w:marBottom w:val="0"/>
      <w:divBdr>
        <w:top w:val="none" w:sz="0" w:space="0" w:color="auto"/>
        <w:left w:val="none" w:sz="0" w:space="0" w:color="auto"/>
        <w:bottom w:val="none" w:sz="0" w:space="0" w:color="auto"/>
        <w:right w:val="none" w:sz="0" w:space="0" w:color="auto"/>
      </w:divBdr>
    </w:div>
    <w:div w:id="1273050619">
      <w:bodyDiv w:val="1"/>
      <w:marLeft w:val="0"/>
      <w:marRight w:val="0"/>
      <w:marTop w:val="0"/>
      <w:marBottom w:val="0"/>
      <w:divBdr>
        <w:top w:val="none" w:sz="0" w:space="0" w:color="auto"/>
        <w:left w:val="none" w:sz="0" w:space="0" w:color="auto"/>
        <w:bottom w:val="none" w:sz="0" w:space="0" w:color="auto"/>
        <w:right w:val="none" w:sz="0" w:space="0" w:color="auto"/>
      </w:divBdr>
    </w:div>
    <w:div w:id="1289702468">
      <w:bodyDiv w:val="1"/>
      <w:marLeft w:val="0"/>
      <w:marRight w:val="0"/>
      <w:marTop w:val="0"/>
      <w:marBottom w:val="0"/>
      <w:divBdr>
        <w:top w:val="none" w:sz="0" w:space="0" w:color="auto"/>
        <w:left w:val="none" w:sz="0" w:space="0" w:color="auto"/>
        <w:bottom w:val="none" w:sz="0" w:space="0" w:color="auto"/>
        <w:right w:val="none" w:sz="0" w:space="0" w:color="auto"/>
      </w:divBdr>
    </w:div>
    <w:div w:id="1317689708">
      <w:bodyDiv w:val="1"/>
      <w:marLeft w:val="0"/>
      <w:marRight w:val="0"/>
      <w:marTop w:val="0"/>
      <w:marBottom w:val="0"/>
      <w:divBdr>
        <w:top w:val="none" w:sz="0" w:space="0" w:color="auto"/>
        <w:left w:val="none" w:sz="0" w:space="0" w:color="auto"/>
        <w:bottom w:val="none" w:sz="0" w:space="0" w:color="auto"/>
        <w:right w:val="none" w:sz="0" w:space="0" w:color="auto"/>
      </w:divBdr>
    </w:div>
    <w:div w:id="1345404425">
      <w:bodyDiv w:val="1"/>
      <w:marLeft w:val="0"/>
      <w:marRight w:val="0"/>
      <w:marTop w:val="0"/>
      <w:marBottom w:val="0"/>
      <w:divBdr>
        <w:top w:val="none" w:sz="0" w:space="0" w:color="auto"/>
        <w:left w:val="none" w:sz="0" w:space="0" w:color="auto"/>
        <w:bottom w:val="none" w:sz="0" w:space="0" w:color="auto"/>
        <w:right w:val="none" w:sz="0" w:space="0" w:color="auto"/>
      </w:divBdr>
    </w:div>
    <w:div w:id="1353458597">
      <w:bodyDiv w:val="1"/>
      <w:marLeft w:val="0"/>
      <w:marRight w:val="0"/>
      <w:marTop w:val="0"/>
      <w:marBottom w:val="0"/>
      <w:divBdr>
        <w:top w:val="none" w:sz="0" w:space="0" w:color="auto"/>
        <w:left w:val="none" w:sz="0" w:space="0" w:color="auto"/>
        <w:bottom w:val="none" w:sz="0" w:space="0" w:color="auto"/>
        <w:right w:val="none" w:sz="0" w:space="0" w:color="auto"/>
      </w:divBdr>
    </w:div>
    <w:div w:id="1369062107">
      <w:bodyDiv w:val="1"/>
      <w:marLeft w:val="0"/>
      <w:marRight w:val="0"/>
      <w:marTop w:val="0"/>
      <w:marBottom w:val="0"/>
      <w:divBdr>
        <w:top w:val="none" w:sz="0" w:space="0" w:color="auto"/>
        <w:left w:val="none" w:sz="0" w:space="0" w:color="auto"/>
        <w:bottom w:val="none" w:sz="0" w:space="0" w:color="auto"/>
        <w:right w:val="none" w:sz="0" w:space="0" w:color="auto"/>
      </w:divBdr>
    </w:div>
    <w:div w:id="1429811313">
      <w:bodyDiv w:val="1"/>
      <w:marLeft w:val="0"/>
      <w:marRight w:val="0"/>
      <w:marTop w:val="0"/>
      <w:marBottom w:val="0"/>
      <w:divBdr>
        <w:top w:val="none" w:sz="0" w:space="0" w:color="auto"/>
        <w:left w:val="none" w:sz="0" w:space="0" w:color="auto"/>
        <w:bottom w:val="none" w:sz="0" w:space="0" w:color="auto"/>
        <w:right w:val="none" w:sz="0" w:space="0" w:color="auto"/>
      </w:divBdr>
    </w:div>
    <w:div w:id="1431121206">
      <w:bodyDiv w:val="1"/>
      <w:marLeft w:val="0"/>
      <w:marRight w:val="0"/>
      <w:marTop w:val="0"/>
      <w:marBottom w:val="0"/>
      <w:divBdr>
        <w:top w:val="none" w:sz="0" w:space="0" w:color="auto"/>
        <w:left w:val="none" w:sz="0" w:space="0" w:color="auto"/>
        <w:bottom w:val="none" w:sz="0" w:space="0" w:color="auto"/>
        <w:right w:val="none" w:sz="0" w:space="0" w:color="auto"/>
      </w:divBdr>
    </w:div>
    <w:div w:id="1434395120">
      <w:bodyDiv w:val="1"/>
      <w:marLeft w:val="0"/>
      <w:marRight w:val="0"/>
      <w:marTop w:val="0"/>
      <w:marBottom w:val="0"/>
      <w:divBdr>
        <w:top w:val="none" w:sz="0" w:space="0" w:color="auto"/>
        <w:left w:val="none" w:sz="0" w:space="0" w:color="auto"/>
        <w:bottom w:val="none" w:sz="0" w:space="0" w:color="auto"/>
        <w:right w:val="none" w:sz="0" w:space="0" w:color="auto"/>
      </w:divBdr>
    </w:div>
    <w:div w:id="1441998080">
      <w:bodyDiv w:val="1"/>
      <w:marLeft w:val="0"/>
      <w:marRight w:val="0"/>
      <w:marTop w:val="0"/>
      <w:marBottom w:val="0"/>
      <w:divBdr>
        <w:top w:val="none" w:sz="0" w:space="0" w:color="auto"/>
        <w:left w:val="none" w:sz="0" w:space="0" w:color="auto"/>
        <w:bottom w:val="none" w:sz="0" w:space="0" w:color="auto"/>
        <w:right w:val="none" w:sz="0" w:space="0" w:color="auto"/>
      </w:divBdr>
    </w:div>
    <w:div w:id="1462839831">
      <w:bodyDiv w:val="1"/>
      <w:marLeft w:val="0"/>
      <w:marRight w:val="0"/>
      <w:marTop w:val="0"/>
      <w:marBottom w:val="0"/>
      <w:divBdr>
        <w:top w:val="none" w:sz="0" w:space="0" w:color="auto"/>
        <w:left w:val="none" w:sz="0" w:space="0" w:color="auto"/>
        <w:bottom w:val="none" w:sz="0" w:space="0" w:color="auto"/>
        <w:right w:val="none" w:sz="0" w:space="0" w:color="auto"/>
      </w:divBdr>
    </w:div>
    <w:div w:id="1491289227">
      <w:bodyDiv w:val="1"/>
      <w:marLeft w:val="0"/>
      <w:marRight w:val="0"/>
      <w:marTop w:val="0"/>
      <w:marBottom w:val="0"/>
      <w:divBdr>
        <w:top w:val="none" w:sz="0" w:space="0" w:color="auto"/>
        <w:left w:val="none" w:sz="0" w:space="0" w:color="auto"/>
        <w:bottom w:val="none" w:sz="0" w:space="0" w:color="auto"/>
        <w:right w:val="none" w:sz="0" w:space="0" w:color="auto"/>
      </w:divBdr>
    </w:div>
    <w:div w:id="1493369885">
      <w:bodyDiv w:val="1"/>
      <w:marLeft w:val="0"/>
      <w:marRight w:val="0"/>
      <w:marTop w:val="0"/>
      <w:marBottom w:val="0"/>
      <w:divBdr>
        <w:top w:val="none" w:sz="0" w:space="0" w:color="auto"/>
        <w:left w:val="none" w:sz="0" w:space="0" w:color="auto"/>
        <w:bottom w:val="none" w:sz="0" w:space="0" w:color="auto"/>
        <w:right w:val="none" w:sz="0" w:space="0" w:color="auto"/>
      </w:divBdr>
    </w:div>
    <w:div w:id="1512451719">
      <w:bodyDiv w:val="1"/>
      <w:marLeft w:val="0"/>
      <w:marRight w:val="0"/>
      <w:marTop w:val="0"/>
      <w:marBottom w:val="0"/>
      <w:divBdr>
        <w:top w:val="none" w:sz="0" w:space="0" w:color="auto"/>
        <w:left w:val="none" w:sz="0" w:space="0" w:color="auto"/>
        <w:bottom w:val="none" w:sz="0" w:space="0" w:color="auto"/>
        <w:right w:val="none" w:sz="0" w:space="0" w:color="auto"/>
      </w:divBdr>
    </w:div>
    <w:div w:id="1513759821">
      <w:bodyDiv w:val="1"/>
      <w:marLeft w:val="0"/>
      <w:marRight w:val="0"/>
      <w:marTop w:val="0"/>
      <w:marBottom w:val="0"/>
      <w:divBdr>
        <w:top w:val="none" w:sz="0" w:space="0" w:color="auto"/>
        <w:left w:val="none" w:sz="0" w:space="0" w:color="auto"/>
        <w:bottom w:val="none" w:sz="0" w:space="0" w:color="auto"/>
        <w:right w:val="none" w:sz="0" w:space="0" w:color="auto"/>
      </w:divBdr>
    </w:div>
    <w:div w:id="1527794594">
      <w:bodyDiv w:val="1"/>
      <w:marLeft w:val="0"/>
      <w:marRight w:val="0"/>
      <w:marTop w:val="0"/>
      <w:marBottom w:val="0"/>
      <w:divBdr>
        <w:top w:val="none" w:sz="0" w:space="0" w:color="auto"/>
        <w:left w:val="none" w:sz="0" w:space="0" w:color="auto"/>
        <w:bottom w:val="none" w:sz="0" w:space="0" w:color="auto"/>
        <w:right w:val="none" w:sz="0" w:space="0" w:color="auto"/>
      </w:divBdr>
    </w:div>
    <w:div w:id="1553349209">
      <w:bodyDiv w:val="1"/>
      <w:marLeft w:val="0"/>
      <w:marRight w:val="0"/>
      <w:marTop w:val="0"/>
      <w:marBottom w:val="0"/>
      <w:divBdr>
        <w:top w:val="none" w:sz="0" w:space="0" w:color="auto"/>
        <w:left w:val="none" w:sz="0" w:space="0" w:color="auto"/>
        <w:bottom w:val="none" w:sz="0" w:space="0" w:color="auto"/>
        <w:right w:val="none" w:sz="0" w:space="0" w:color="auto"/>
      </w:divBdr>
    </w:div>
    <w:div w:id="1566379844">
      <w:bodyDiv w:val="1"/>
      <w:marLeft w:val="0"/>
      <w:marRight w:val="0"/>
      <w:marTop w:val="0"/>
      <w:marBottom w:val="0"/>
      <w:divBdr>
        <w:top w:val="none" w:sz="0" w:space="0" w:color="auto"/>
        <w:left w:val="none" w:sz="0" w:space="0" w:color="auto"/>
        <w:bottom w:val="none" w:sz="0" w:space="0" w:color="auto"/>
        <w:right w:val="none" w:sz="0" w:space="0" w:color="auto"/>
      </w:divBdr>
    </w:div>
    <w:div w:id="1574394007">
      <w:bodyDiv w:val="1"/>
      <w:marLeft w:val="0"/>
      <w:marRight w:val="0"/>
      <w:marTop w:val="0"/>
      <w:marBottom w:val="0"/>
      <w:divBdr>
        <w:top w:val="none" w:sz="0" w:space="0" w:color="auto"/>
        <w:left w:val="none" w:sz="0" w:space="0" w:color="auto"/>
        <w:bottom w:val="none" w:sz="0" w:space="0" w:color="auto"/>
        <w:right w:val="none" w:sz="0" w:space="0" w:color="auto"/>
      </w:divBdr>
    </w:div>
    <w:div w:id="1610622994">
      <w:bodyDiv w:val="1"/>
      <w:marLeft w:val="0"/>
      <w:marRight w:val="0"/>
      <w:marTop w:val="0"/>
      <w:marBottom w:val="0"/>
      <w:divBdr>
        <w:top w:val="none" w:sz="0" w:space="0" w:color="auto"/>
        <w:left w:val="none" w:sz="0" w:space="0" w:color="auto"/>
        <w:bottom w:val="none" w:sz="0" w:space="0" w:color="auto"/>
        <w:right w:val="none" w:sz="0" w:space="0" w:color="auto"/>
      </w:divBdr>
    </w:div>
    <w:div w:id="1613780826">
      <w:bodyDiv w:val="1"/>
      <w:marLeft w:val="0"/>
      <w:marRight w:val="0"/>
      <w:marTop w:val="0"/>
      <w:marBottom w:val="0"/>
      <w:divBdr>
        <w:top w:val="none" w:sz="0" w:space="0" w:color="auto"/>
        <w:left w:val="none" w:sz="0" w:space="0" w:color="auto"/>
        <w:bottom w:val="none" w:sz="0" w:space="0" w:color="auto"/>
        <w:right w:val="none" w:sz="0" w:space="0" w:color="auto"/>
      </w:divBdr>
    </w:div>
    <w:div w:id="1640332775">
      <w:bodyDiv w:val="1"/>
      <w:marLeft w:val="0"/>
      <w:marRight w:val="0"/>
      <w:marTop w:val="0"/>
      <w:marBottom w:val="0"/>
      <w:divBdr>
        <w:top w:val="none" w:sz="0" w:space="0" w:color="auto"/>
        <w:left w:val="none" w:sz="0" w:space="0" w:color="auto"/>
        <w:bottom w:val="none" w:sz="0" w:space="0" w:color="auto"/>
        <w:right w:val="none" w:sz="0" w:space="0" w:color="auto"/>
      </w:divBdr>
    </w:div>
    <w:div w:id="1691486574">
      <w:bodyDiv w:val="1"/>
      <w:marLeft w:val="0"/>
      <w:marRight w:val="0"/>
      <w:marTop w:val="0"/>
      <w:marBottom w:val="0"/>
      <w:divBdr>
        <w:top w:val="none" w:sz="0" w:space="0" w:color="auto"/>
        <w:left w:val="none" w:sz="0" w:space="0" w:color="auto"/>
        <w:bottom w:val="none" w:sz="0" w:space="0" w:color="auto"/>
        <w:right w:val="none" w:sz="0" w:space="0" w:color="auto"/>
      </w:divBdr>
    </w:div>
    <w:div w:id="1771506387">
      <w:bodyDiv w:val="1"/>
      <w:marLeft w:val="0"/>
      <w:marRight w:val="0"/>
      <w:marTop w:val="0"/>
      <w:marBottom w:val="0"/>
      <w:divBdr>
        <w:top w:val="none" w:sz="0" w:space="0" w:color="auto"/>
        <w:left w:val="none" w:sz="0" w:space="0" w:color="auto"/>
        <w:bottom w:val="none" w:sz="0" w:space="0" w:color="auto"/>
        <w:right w:val="none" w:sz="0" w:space="0" w:color="auto"/>
      </w:divBdr>
    </w:div>
    <w:div w:id="1805075548">
      <w:bodyDiv w:val="1"/>
      <w:marLeft w:val="0"/>
      <w:marRight w:val="0"/>
      <w:marTop w:val="0"/>
      <w:marBottom w:val="0"/>
      <w:divBdr>
        <w:top w:val="none" w:sz="0" w:space="0" w:color="auto"/>
        <w:left w:val="none" w:sz="0" w:space="0" w:color="auto"/>
        <w:bottom w:val="none" w:sz="0" w:space="0" w:color="auto"/>
        <w:right w:val="none" w:sz="0" w:space="0" w:color="auto"/>
      </w:divBdr>
    </w:div>
    <w:div w:id="1809206201">
      <w:bodyDiv w:val="1"/>
      <w:marLeft w:val="0"/>
      <w:marRight w:val="0"/>
      <w:marTop w:val="0"/>
      <w:marBottom w:val="0"/>
      <w:divBdr>
        <w:top w:val="none" w:sz="0" w:space="0" w:color="auto"/>
        <w:left w:val="none" w:sz="0" w:space="0" w:color="auto"/>
        <w:bottom w:val="none" w:sz="0" w:space="0" w:color="auto"/>
        <w:right w:val="none" w:sz="0" w:space="0" w:color="auto"/>
      </w:divBdr>
    </w:div>
    <w:div w:id="1814441956">
      <w:bodyDiv w:val="1"/>
      <w:marLeft w:val="0"/>
      <w:marRight w:val="0"/>
      <w:marTop w:val="0"/>
      <w:marBottom w:val="0"/>
      <w:divBdr>
        <w:top w:val="none" w:sz="0" w:space="0" w:color="auto"/>
        <w:left w:val="none" w:sz="0" w:space="0" w:color="auto"/>
        <w:bottom w:val="none" w:sz="0" w:space="0" w:color="auto"/>
        <w:right w:val="none" w:sz="0" w:space="0" w:color="auto"/>
      </w:divBdr>
    </w:div>
    <w:div w:id="1854106355">
      <w:bodyDiv w:val="1"/>
      <w:marLeft w:val="0"/>
      <w:marRight w:val="0"/>
      <w:marTop w:val="0"/>
      <w:marBottom w:val="0"/>
      <w:divBdr>
        <w:top w:val="none" w:sz="0" w:space="0" w:color="auto"/>
        <w:left w:val="none" w:sz="0" w:space="0" w:color="auto"/>
        <w:bottom w:val="none" w:sz="0" w:space="0" w:color="auto"/>
        <w:right w:val="none" w:sz="0" w:space="0" w:color="auto"/>
      </w:divBdr>
    </w:div>
    <w:div w:id="1861164027">
      <w:bodyDiv w:val="1"/>
      <w:marLeft w:val="0"/>
      <w:marRight w:val="0"/>
      <w:marTop w:val="0"/>
      <w:marBottom w:val="0"/>
      <w:divBdr>
        <w:top w:val="none" w:sz="0" w:space="0" w:color="auto"/>
        <w:left w:val="none" w:sz="0" w:space="0" w:color="auto"/>
        <w:bottom w:val="none" w:sz="0" w:space="0" w:color="auto"/>
        <w:right w:val="none" w:sz="0" w:space="0" w:color="auto"/>
      </w:divBdr>
    </w:div>
    <w:div w:id="1872915050">
      <w:bodyDiv w:val="1"/>
      <w:marLeft w:val="0"/>
      <w:marRight w:val="0"/>
      <w:marTop w:val="0"/>
      <w:marBottom w:val="0"/>
      <w:divBdr>
        <w:top w:val="none" w:sz="0" w:space="0" w:color="auto"/>
        <w:left w:val="none" w:sz="0" w:space="0" w:color="auto"/>
        <w:bottom w:val="none" w:sz="0" w:space="0" w:color="auto"/>
        <w:right w:val="none" w:sz="0" w:space="0" w:color="auto"/>
      </w:divBdr>
    </w:div>
    <w:div w:id="1874801123">
      <w:bodyDiv w:val="1"/>
      <w:marLeft w:val="0"/>
      <w:marRight w:val="0"/>
      <w:marTop w:val="0"/>
      <w:marBottom w:val="0"/>
      <w:divBdr>
        <w:top w:val="none" w:sz="0" w:space="0" w:color="auto"/>
        <w:left w:val="none" w:sz="0" w:space="0" w:color="auto"/>
        <w:bottom w:val="none" w:sz="0" w:space="0" w:color="auto"/>
        <w:right w:val="none" w:sz="0" w:space="0" w:color="auto"/>
      </w:divBdr>
    </w:div>
    <w:div w:id="1889680044">
      <w:bodyDiv w:val="1"/>
      <w:marLeft w:val="0"/>
      <w:marRight w:val="0"/>
      <w:marTop w:val="0"/>
      <w:marBottom w:val="0"/>
      <w:divBdr>
        <w:top w:val="none" w:sz="0" w:space="0" w:color="auto"/>
        <w:left w:val="none" w:sz="0" w:space="0" w:color="auto"/>
        <w:bottom w:val="none" w:sz="0" w:space="0" w:color="auto"/>
        <w:right w:val="none" w:sz="0" w:space="0" w:color="auto"/>
      </w:divBdr>
    </w:div>
    <w:div w:id="1969044919">
      <w:bodyDiv w:val="1"/>
      <w:marLeft w:val="0"/>
      <w:marRight w:val="0"/>
      <w:marTop w:val="0"/>
      <w:marBottom w:val="0"/>
      <w:divBdr>
        <w:top w:val="none" w:sz="0" w:space="0" w:color="auto"/>
        <w:left w:val="none" w:sz="0" w:space="0" w:color="auto"/>
        <w:bottom w:val="none" w:sz="0" w:space="0" w:color="auto"/>
        <w:right w:val="none" w:sz="0" w:space="0" w:color="auto"/>
      </w:divBdr>
    </w:div>
    <w:div w:id="1970240316">
      <w:bodyDiv w:val="1"/>
      <w:marLeft w:val="0"/>
      <w:marRight w:val="0"/>
      <w:marTop w:val="0"/>
      <w:marBottom w:val="0"/>
      <w:divBdr>
        <w:top w:val="none" w:sz="0" w:space="0" w:color="auto"/>
        <w:left w:val="none" w:sz="0" w:space="0" w:color="auto"/>
        <w:bottom w:val="none" w:sz="0" w:space="0" w:color="auto"/>
        <w:right w:val="none" w:sz="0" w:space="0" w:color="auto"/>
      </w:divBdr>
    </w:div>
    <w:div w:id="1974940155">
      <w:bodyDiv w:val="1"/>
      <w:marLeft w:val="0"/>
      <w:marRight w:val="0"/>
      <w:marTop w:val="0"/>
      <w:marBottom w:val="0"/>
      <w:divBdr>
        <w:top w:val="none" w:sz="0" w:space="0" w:color="auto"/>
        <w:left w:val="none" w:sz="0" w:space="0" w:color="auto"/>
        <w:bottom w:val="none" w:sz="0" w:space="0" w:color="auto"/>
        <w:right w:val="none" w:sz="0" w:space="0" w:color="auto"/>
      </w:divBdr>
    </w:div>
    <w:div w:id="2020428613">
      <w:bodyDiv w:val="1"/>
      <w:marLeft w:val="0"/>
      <w:marRight w:val="0"/>
      <w:marTop w:val="0"/>
      <w:marBottom w:val="0"/>
      <w:divBdr>
        <w:top w:val="none" w:sz="0" w:space="0" w:color="auto"/>
        <w:left w:val="none" w:sz="0" w:space="0" w:color="auto"/>
        <w:bottom w:val="none" w:sz="0" w:space="0" w:color="auto"/>
        <w:right w:val="none" w:sz="0" w:space="0" w:color="auto"/>
      </w:divBdr>
    </w:div>
    <w:div w:id="2056419290">
      <w:bodyDiv w:val="1"/>
      <w:marLeft w:val="0"/>
      <w:marRight w:val="0"/>
      <w:marTop w:val="0"/>
      <w:marBottom w:val="0"/>
      <w:divBdr>
        <w:top w:val="none" w:sz="0" w:space="0" w:color="auto"/>
        <w:left w:val="none" w:sz="0" w:space="0" w:color="auto"/>
        <w:bottom w:val="none" w:sz="0" w:space="0" w:color="auto"/>
        <w:right w:val="none" w:sz="0" w:space="0" w:color="auto"/>
      </w:divBdr>
    </w:div>
    <w:div w:id="2074427877">
      <w:bodyDiv w:val="1"/>
      <w:marLeft w:val="0"/>
      <w:marRight w:val="0"/>
      <w:marTop w:val="0"/>
      <w:marBottom w:val="0"/>
      <w:divBdr>
        <w:top w:val="none" w:sz="0" w:space="0" w:color="auto"/>
        <w:left w:val="none" w:sz="0" w:space="0" w:color="auto"/>
        <w:bottom w:val="none" w:sz="0" w:space="0" w:color="auto"/>
        <w:right w:val="none" w:sz="0" w:space="0" w:color="auto"/>
      </w:divBdr>
    </w:div>
    <w:div w:id="2116976345">
      <w:bodyDiv w:val="1"/>
      <w:marLeft w:val="0"/>
      <w:marRight w:val="0"/>
      <w:marTop w:val="0"/>
      <w:marBottom w:val="0"/>
      <w:divBdr>
        <w:top w:val="none" w:sz="0" w:space="0" w:color="auto"/>
        <w:left w:val="none" w:sz="0" w:space="0" w:color="auto"/>
        <w:bottom w:val="none" w:sz="0" w:space="0" w:color="auto"/>
        <w:right w:val="none" w:sz="0" w:space="0" w:color="auto"/>
      </w:divBdr>
    </w:div>
    <w:div w:id="2121877222">
      <w:bodyDiv w:val="1"/>
      <w:marLeft w:val="0"/>
      <w:marRight w:val="0"/>
      <w:marTop w:val="0"/>
      <w:marBottom w:val="0"/>
      <w:divBdr>
        <w:top w:val="none" w:sz="0" w:space="0" w:color="auto"/>
        <w:left w:val="none" w:sz="0" w:space="0" w:color="auto"/>
        <w:bottom w:val="none" w:sz="0" w:space="0" w:color="auto"/>
        <w:right w:val="none" w:sz="0" w:space="0" w:color="auto"/>
      </w:divBdr>
    </w:div>
    <w:div w:id="2138184223">
      <w:bodyDiv w:val="1"/>
      <w:marLeft w:val="0"/>
      <w:marRight w:val="0"/>
      <w:marTop w:val="0"/>
      <w:marBottom w:val="0"/>
      <w:divBdr>
        <w:top w:val="none" w:sz="0" w:space="0" w:color="auto"/>
        <w:left w:val="none" w:sz="0" w:space="0" w:color="auto"/>
        <w:bottom w:val="none" w:sz="0" w:space="0" w:color="auto"/>
        <w:right w:val="none" w:sz="0" w:space="0" w:color="auto"/>
      </w:divBdr>
    </w:div>
    <w:div w:id="21449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DC42-21A9-4C59-8F41-59A74B35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Dental commissioning statistics</vt:lpstr>
    </vt:vector>
  </TitlesOfParts>
  <Company>Department of Health</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commissioning statistics</dc:title>
  <dc:creator>DH User</dc:creator>
  <cp:lastModifiedBy>Feuchtwanger, Alex</cp:lastModifiedBy>
  <cp:revision>2</cp:revision>
  <cp:lastPrinted>2015-05-05T09:39:00Z</cp:lastPrinted>
  <dcterms:created xsi:type="dcterms:W3CDTF">2016-01-29T09:04:00Z</dcterms:created>
  <dcterms:modified xsi:type="dcterms:W3CDTF">2016-01-29T09:04:00Z</dcterms:modified>
</cp:coreProperties>
</file>