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Pr="00F37F1D" w:rsidRDefault="00C21149" w:rsidP="00C96A98">
      <w:pPr>
        <w:pStyle w:val="Heading2"/>
      </w:pPr>
      <w:bookmarkStart w:id="0" w:name="_GoBack"/>
      <w:bookmarkEnd w:id="0"/>
      <w:r w:rsidRPr="00F37F1D">
        <w:t xml:space="preserve">Statistical Note: </w:t>
      </w:r>
      <w:r w:rsidR="00340492" w:rsidRPr="00F37F1D">
        <w:t>Ambulance Quality Indicators</w:t>
      </w:r>
      <w:r w:rsidR="002C522F" w:rsidRPr="00F37F1D">
        <w:t xml:space="preserve"> (AQI</w:t>
      </w:r>
      <w:r w:rsidR="00DC4BF3" w:rsidRPr="00F37F1D">
        <w:t>)</w:t>
      </w:r>
    </w:p>
    <w:p w:rsidR="00B75E75" w:rsidRDefault="00B75E75" w:rsidP="00E859D9">
      <w:r w:rsidRPr="00F37F1D">
        <w:t xml:space="preserve">The latest Systems Indicators for </w:t>
      </w:r>
      <w:r w:rsidR="00752AAD">
        <w:t>December</w:t>
      </w:r>
      <w:r w:rsidRPr="00F37F1D">
        <w:t xml:space="preserve"> 2016 for Ambulance Services in England</w:t>
      </w:r>
      <w:r w:rsidR="000E6F7C">
        <w:t xml:space="preserve"> </w:t>
      </w:r>
      <w:r w:rsidRPr="00F37F1D">
        <w:t xml:space="preserve">showed </w:t>
      </w:r>
      <w:r>
        <w:t xml:space="preserve">the </w:t>
      </w:r>
      <w:r w:rsidRPr="00F37F1D">
        <w:t>standard</w:t>
      </w:r>
      <w:r>
        <w:t>s</w:t>
      </w:r>
      <w:r w:rsidRPr="00F37F1D">
        <w:t xml:space="preserve"> in the Handbook</w:t>
      </w:r>
      <w:r w:rsidRPr="00F37F1D">
        <w:rPr>
          <w:vertAlign w:val="superscript"/>
        </w:rPr>
        <w:footnoteReference w:id="1"/>
      </w:r>
      <w:r w:rsidRPr="00F37F1D">
        <w:t xml:space="preserve"> to the NHS constitution w</w:t>
      </w:r>
      <w:r>
        <w:t>ere</w:t>
      </w:r>
      <w:r w:rsidRPr="00F37F1D">
        <w:t xml:space="preserve"> not met.</w:t>
      </w:r>
    </w:p>
    <w:p w:rsidR="00881B17" w:rsidRPr="00F37F1D" w:rsidRDefault="00881B17" w:rsidP="00E859D9">
      <w:r w:rsidRPr="00324BD2">
        <w:t xml:space="preserve">The latest Clinical Outcomes data are stable for patients transported by Ambulance Services in </w:t>
      </w:r>
      <w:r w:rsidR="00324BD2" w:rsidRPr="00324BD2">
        <w:t>September</w:t>
      </w:r>
      <w:r w:rsidRPr="00324BD2">
        <w:t xml:space="preserve"> 2016.</w:t>
      </w:r>
    </w:p>
    <w:p w:rsidR="002C522F" w:rsidRPr="00B376CF" w:rsidRDefault="002C522F" w:rsidP="00B376CF">
      <w:pPr>
        <w:pStyle w:val="Heading2"/>
      </w:pPr>
      <w:r w:rsidRPr="00B376CF">
        <w:t>A.</w:t>
      </w:r>
      <w:r w:rsidRPr="00B376CF">
        <w:tab/>
      </w:r>
      <w:r w:rsidR="00C3443F" w:rsidRPr="00B376CF">
        <w:t xml:space="preserve">Systems </w:t>
      </w:r>
      <w:r w:rsidR="00465847" w:rsidRPr="00B376CF">
        <w:t>Indicators</w:t>
      </w:r>
    </w:p>
    <w:p w:rsidR="00C3443F" w:rsidRPr="00E5297B" w:rsidRDefault="0044771F" w:rsidP="00E859D9">
      <w:pPr>
        <w:pStyle w:val="Heading3"/>
      </w:pPr>
      <w:r w:rsidRPr="00E5297B">
        <w:t>A1</w:t>
      </w:r>
      <w:r w:rsidR="0066320C" w:rsidRPr="00E5297B">
        <w:tab/>
      </w:r>
      <w:r w:rsidR="00D3262A" w:rsidRPr="00E5297B">
        <w:t xml:space="preserve">Emergency </w:t>
      </w:r>
      <w:r w:rsidR="0089121D" w:rsidRPr="00E5297B">
        <w:t>response</w:t>
      </w:r>
      <w:r w:rsidR="00D3262A" w:rsidRPr="00E5297B">
        <w:t xml:space="preserve"> in 8 minutes</w:t>
      </w:r>
      <w:r w:rsidR="00774123" w:rsidRPr="00E5297B">
        <w:t xml:space="preserve"> (Figure 1)</w:t>
      </w:r>
    </w:p>
    <w:p w:rsidR="00C64DAF" w:rsidRPr="00E5297B" w:rsidRDefault="00526112" w:rsidP="00513897">
      <w:r w:rsidRPr="00E5297B">
        <w:t>In</w:t>
      </w:r>
      <w:r w:rsidR="00AA7926" w:rsidRPr="00E5297B">
        <w:t xml:space="preserve"> </w:t>
      </w:r>
      <w:r w:rsidR="00752AAD">
        <w:t>December</w:t>
      </w:r>
      <w:r w:rsidR="000002F1" w:rsidRPr="00E5297B">
        <w:t xml:space="preserve"> 2016</w:t>
      </w:r>
      <w:r w:rsidRPr="00E5297B">
        <w:t xml:space="preserve">, </w:t>
      </w:r>
      <w:r w:rsidR="004C377A" w:rsidRPr="00E5297B">
        <w:t>of Category</w:t>
      </w:r>
      <w:r w:rsidR="002F6A2B" w:rsidRPr="00E5297B">
        <w:rPr>
          <w:rStyle w:val="FootnoteReference"/>
        </w:rPr>
        <w:footnoteReference w:id="2"/>
      </w:r>
      <w:r w:rsidR="00F37F1D" w:rsidRPr="00E5297B">
        <w:rPr>
          <w:vertAlign w:val="superscript"/>
        </w:rPr>
        <w:t>,</w:t>
      </w:r>
      <w:r w:rsidR="00221702">
        <w:rPr>
          <w:vertAlign w:val="superscript"/>
        </w:rPr>
        <w:t xml:space="preserve"> </w:t>
      </w:r>
      <w:r w:rsidR="0090527D" w:rsidRPr="00E5297B">
        <w:rPr>
          <w:rStyle w:val="FootnoteReference"/>
          <w:rFonts w:cs="Arial"/>
        </w:rPr>
        <w:footnoteReference w:id="3"/>
      </w:r>
      <w:r w:rsidR="00A07542" w:rsidRPr="00E5297B">
        <w:t xml:space="preserve"> </w:t>
      </w:r>
      <w:r w:rsidR="008D50FB" w:rsidRPr="00E5297B">
        <w:t xml:space="preserve">A Red </w:t>
      </w:r>
      <w:r w:rsidR="00513897" w:rsidRPr="00E5297B">
        <w:t>1</w:t>
      </w:r>
      <w:r w:rsidR="004C377A" w:rsidRPr="00E5297B">
        <w:t xml:space="preserve"> calls </w:t>
      </w:r>
      <w:r w:rsidR="00513897" w:rsidRPr="00E5297B">
        <w:t>in England</w:t>
      </w:r>
      <w:r w:rsidR="00D22260" w:rsidRPr="00E5297B">
        <w:t xml:space="preserve">, </w:t>
      </w:r>
      <w:r w:rsidR="004C377A" w:rsidRPr="00E5297B">
        <w:t>res</w:t>
      </w:r>
      <w:r w:rsidRPr="00E5297B">
        <w:t xml:space="preserve">ulting in an emergency response, the proportion </w:t>
      </w:r>
      <w:r w:rsidR="004C377A" w:rsidRPr="00E5297B">
        <w:t xml:space="preserve">arriving within 8 </w:t>
      </w:r>
      <w:r w:rsidR="00191AB9" w:rsidRPr="00E5297B">
        <w:t xml:space="preserve">minutes </w:t>
      </w:r>
      <w:r w:rsidR="002611D4" w:rsidRPr="00E5297B">
        <w:t xml:space="preserve">was </w:t>
      </w:r>
      <w:r w:rsidR="00C9265E">
        <w:t>66.4</w:t>
      </w:r>
      <w:r w:rsidR="00D833D1" w:rsidRPr="00E5297B">
        <w:t>%</w:t>
      </w:r>
      <w:r w:rsidR="00E5297B" w:rsidRPr="00E5297B">
        <w:t>.</w:t>
      </w:r>
    </w:p>
    <w:p w:rsidR="00957995" w:rsidRDefault="00957995" w:rsidP="00957995">
      <w:r>
        <w:t xml:space="preserve">In </w:t>
      </w:r>
      <w:r w:rsidR="00752AAD">
        <w:t>December</w:t>
      </w:r>
      <w:r w:rsidR="004F55E8">
        <w:t xml:space="preserve"> </w:t>
      </w:r>
      <w:r w:rsidRPr="001A5385">
        <w:t>2016, of Category</w:t>
      </w:r>
      <w:r w:rsidRPr="001A5385">
        <w:rPr>
          <w:vertAlign w:val="superscript"/>
        </w:rPr>
        <w:t xml:space="preserve">2, 3 </w:t>
      </w:r>
      <w:r w:rsidRPr="001A5385">
        <w:t>A Red 2 calls in England resulting in an emergency response, the proportion ar</w:t>
      </w:r>
      <w:r>
        <w:t xml:space="preserve">riving within 8 minutes was </w:t>
      </w:r>
      <w:r w:rsidR="00C9265E">
        <w:t>58.8</w:t>
      </w:r>
      <w:r w:rsidRPr="001A5385">
        <w:t>%.</w:t>
      </w:r>
    </w:p>
    <w:p w:rsidR="006045C4" w:rsidRDefault="00C9265E" w:rsidP="00065771">
      <w:r>
        <w:rPr>
          <w:noProof/>
        </w:rPr>
        <w:drawing>
          <wp:inline distT="0" distB="0" distL="0" distR="0" wp14:anchorId="76987B4F" wp14:editId="52BF6D40">
            <wp:extent cx="5652770" cy="349123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2770" cy="3491230"/>
                    </a:xfrm>
                    <a:prstGeom prst="rect">
                      <a:avLst/>
                    </a:prstGeom>
                    <a:noFill/>
                    <a:ln>
                      <a:noFill/>
                    </a:ln>
                  </pic:spPr>
                </pic:pic>
              </a:graphicData>
            </a:graphic>
          </wp:inline>
        </w:drawing>
      </w:r>
    </w:p>
    <w:p w:rsidR="00F26F2F" w:rsidRPr="00B75E75" w:rsidRDefault="00B75E75" w:rsidP="00065771">
      <w:r w:rsidRPr="00F26F2F">
        <w:lastRenderedPageBreak/>
        <w:t>The standard for Ambulance Services is to send an emergency response, with a defibrillator, within 8 minutes to 75% of Category A</w:t>
      </w:r>
      <w:r>
        <w:t xml:space="preserve"> calls. </w:t>
      </w:r>
      <w:r w:rsidRPr="00F26F2F">
        <w:t>Figure 1 shows that for England</w:t>
      </w:r>
      <w:r>
        <w:rPr>
          <w:rStyle w:val="FootnoteReference"/>
        </w:rPr>
        <w:footnoteReference w:id="4"/>
      </w:r>
      <w:r w:rsidR="00595542">
        <w:t xml:space="preserve">, </w:t>
      </w:r>
      <w:r w:rsidR="00DA2024" w:rsidRPr="00F26F2F">
        <w:t xml:space="preserve">Red 1 performance </w:t>
      </w:r>
      <w:r w:rsidR="00C9265E">
        <w:t>significantly</w:t>
      </w:r>
      <w:r w:rsidR="00C9265E">
        <w:rPr>
          <w:rStyle w:val="FootnoteReference"/>
        </w:rPr>
        <w:footnoteReference w:id="5"/>
      </w:r>
      <w:r w:rsidR="00C9265E">
        <w:t xml:space="preserve"> de</w:t>
      </w:r>
      <w:r w:rsidR="00DA2024" w:rsidRPr="00F26F2F">
        <w:t xml:space="preserve">creased to </w:t>
      </w:r>
      <w:r w:rsidR="00C9265E">
        <w:t>66.4</w:t>
      </w:r>
      <w:r w:rsidR="00DA2024">
        <w:t xml:space="preserve">% </w:t>
      </w:r>
      <w:r w:rsidRPr="00F26F2F">
        <w:t xml:space="preserve">in </w:t>
      </w:r>
      <w:r w:rsidR="00752AAD">
        <w:t>December</w:t>
      </w:r>
      <w:r w:rsidRPr="00F26F2F">
        <w:t xml:space="preserve"> 2016</w:t>
      </w:r>
      <w:r w:rsidR="00F47AF6">
        <w:t xml:space="preserve">, </w:t>
      </w:r>
      <w:r w:rsidR="00C9265E" w:rsidRPr="00C9265E">
        <w:t xml:space="preserve">the </w:t>
      </w:r>
      <w:r w:rsidR="00C9265E">
        <w:t xml:space="preserve">second </w:t>
      </w:r>
      <w:r w:rsidR="00C9265E" w:rsidRPr="00C9265E">
        <w:t>lowest proportion recorded since the data collection began in June 2012.</w:t>
      </w:r>
    </w:p>
    <w:p w:rsidR="00C54FB2" w:rsidRPr="00E5297B" w:rsidRDefault="00643677" w:rsidP="00065771">
      <w:r w:rsidRPr="00E5297B">
        <w:t>For Red 1,</w:t>
      </w:r>
      <w:r w:rsidR="00AD77D3" w:rsidRPr="00E5297B">
        <w:t xml:space="preserve"> out of the </w:t>
      </w:r>
      <w:r w:rsidR="00D70056">
        <w:t>eight</w:t>
      </w:r>
      <w:r w:rsidR="00AD77D3" w:rsidRPr="00E5297B">
        <w:t xml:space="preserve"> trust</w:t>
      </w:r>
      <w:r w:rsidR="00E5297B">
        <w:t>s</w:t>
      </w:r>
      <w:r w:rsidR="00AD77D3" w:rsidRPr="00E5297B">
        <w:t xml:space="preserve"> </w:t>
      </w:r>
      <w:r w:rsidR="000E6F7C">
        <w:t xml:space="preserve">where </w:t>
      </w:r>
      <w:r w:rsidR="00221702">
        <w:t>Category A</w:t>
      </w:r>
      <w:r w:rsidR="000E6F7C">
        <w:t xml:space="preserve"> still applied</w:t>
      </w:r>
      <w:r w:rsidR="00A01634">
        <w:t>,</w:t>
      </w:r>
      <w:r w:rsidR="00B26EC8" w:rsidRPr="00E5297B">
        <w:t xml:space="preserve"> </w:t>
      </w:r>
      <w:r w:rsidR="00D70056">
        <w:t>none</w:t>
      </w:r>
      <w:r w:rsidR="00B26EC8" w:rsidRPr="00E5297B">
        <w:t xml:space="preserve"> </w:t>
      </w:r>
      <w:r w:rsidR="00EF6027">
        <w:t>m</w:t>
      </w:r>
      <w:r w:rsidR="00D90CCF">
        <w:t>e</w:t>
      </w:r>
      <w:r w:rsidR="00D70056">
        <w:t xml:space="preserve">t the </w:t>
      </w:r>
      <w:r w:rsidR="001A399C" w:rsidRPr="00E5297B">
        <w:t>75%</w:t>
      </w:r>
      <w:r w:rsidR="00E6306E">
        <w:t xml:space="preserve"> standard</w:t>
      </w:r>
      <w:r w:rsidR="00A01634">
        <w:t xml:space="preserve"> in </w:t>
      </w:r>
      <w:r w:rsidR="00752AAD">
        <w:t>December</w:t>
      </w:r>
      <w:r w:rsidR="00A01634">
        <w:t xml:space="preserve"> 2016</w:t>
      </w:r>
      <w:r w:rsidR="00E6306E">
        <w:t>.</w:t>
      </w:r>
      <w:r w:rsidR="00D70056">
        <w:t xml:space="preserve"> </w:t>
      </w:r>
      <w:r w:rsidR="00C9265E">
        <w:t>Six</w:t>
      </w:r>
      <w:r w:rsidR="00E6306E">
        <w:t xml:space="preserve"> trusts</w:t>
      </w:r>
      <w:r w:rsidR="007A7785" w:rsidRPr="00E5297B">
        <w:t xml:space="preserve"> had proportions of </w:t>
      </w:r>
      <w:r w:rsidR="0041364F">
        <w:t>less</w:t>
      </w:r>
      <w:r w:rsidR="007A7785" w:rsidRPr="00E5297B">
        <w:t xml:space="preserve"> than 7</w:t>
      </w:r>
      <w:r w:rsidR="00C50EDE">
        <w:t>0</w:t>
      </w:r>
      <w:r w:rsidR="007A7785" w:rsidRPr="00E5297B">
        <w:t xml:space="preserve">%: </w:t>
      </w:r>
      <w:r w:rsidR="0041364F">
        <w:t>North East (</w:t>
      </w:r>
      <w:r w:rsidR="00C9265E">
        <w:t>67.4</w:t>
      </w:r>
      <w:r w:rsidR="0041364F">
        <w:t>%), North West</w:t>
      </w:r>
      <w:r w:rsidR="0038780E" w:rsidRPr="00E5297B">
        <w:t xml:space="preserve"> </w:t>
      </w:r>
      <w:r w:rsidR="00634000" w:rsidRPr="00E5297B">
        <w:t>(</w:t>
      </w:r>
      <w:r w:rsidR="0041364F">
        <w:t>6</w:t>
      </w:r>
      <w:r w:rsidR="00C9265E">
        <w:t>1.6</w:t>
      </w:r>
      <w:r w:rsidR="00D91BAE">
        <w:t>%</w:t>
      </w:r>
      <w:r w:rsidR="00E6306E">
        <w:t>)</w:t>
      </w:r>
      <w:r w:rsidR="0041364F">
        <w:t>,</w:t>
      </w:r>
      <w:r w:rsidR="006045C4">
        <w:t xml:space="preserve"> </w:t>
      </w:r>
      <w:r w:rsidR="008A5115">
        <w:t xml:space="preserve">East Midlands (66.3%), London (66.3%), </w:t>
      </w:r>
      <w:r w:rsidR="003F3CC6" w:rsidRPr="00E5297B">
        <w:t xml:space="preserve">South </w:t>
      </w:r>
      <w:r w:rsidR="0041364F">
        <w:t>East Coast</w:t>
      </w:r>
      <w:r w:rsidR="003F3CC6" w:rsidRPr="00E5297B">
        <w:t xml:space="preserve"> (</w:t>
      </w:r>
      <w:r w:rsidR="008A5115">
        <w:t>63.9</w:t>
      </w:r>
      <w:r w:rsidR="00BE51CF" w:rsidRPr="00E5297B">
        <w:t>%)</w:t>
      </w:r>
      <w:r w:rsidR="0041364F">
        <w:t xml:space="preserve"> and Isle of Wight (</w:t>
      </w:r>
      <w:r w:rsidR="008A5115">
        <w:t>52.5</w:t>
      </w:r>
      <w:r w:rsidR="0041364F">
        <w:t>%)</w:t>
      </w:r>
      <w:r w:rsidR="00586B8E" w:rsidRPr="00E5297B">
        <w:t>.</w:t>
      </w:r>
    </w:p>
    <w:p w:rsidR="00C54B5E" w:rsidRPr="00E5297B" w:rsidRDefault="00620FE6" w:rsidP="00C54B5E">
      <w:pPr>
        <w:pStyle w:val="Heading3"/>
      </w:pPr>
      <w:r w:rsidRPr="00E5297B">
        <w:t>A</w:t>
      </w:r>
      <w:r w:rsidR="00092A97" w:rsidRPr="00E5297B">
        <w:t>2</w:t>
      </w:r>
      <w:r w:rsidR="00C71429">
        <w:tab/>
        <w:t>Dispatch on Disposition</w:t>
      </w:r>
    </w:p>
    <w:p w:rsidR="000E6F7C" w:rsidRDefault="000E6F7C" w:rsidP="000E6F7C">
      <w:r w:rsidRPr="00E5297B">
        <w:t>In January 2015, the Secretary of State for Health announced</w:t>
      </w:r>
      <w:r w:rsidRPr="00E5297B">
        <w:rPr>
          <w:rStyle w:val="FootnoteReference"/>
        </w:rPr>
        <w:footnoteReference w:id="6"/>
      </w:r>
      <w:r w:rsidRPr="00E5297B">
        <w:t xml:space="preserve"> the introduction of Dispatch on Disposition (DoD)</w:t>
      </w:r>
      <w:r>
        <w:t>. This was the first change affecting the AQI due to the Ambulance Response Programme (ARP)</w:t>
      </w:r>
      <w:r>
        <w:rPr>
          <w:rStyle w:val="FootnoteReference"/>
        </w:rPr>
        <w:footnoteReference w:id="7"/>
      </w:r>
      <w:r>
        <w:t>. It does not apply to Red 1 calls.</w:t>
      </w:r>
    </w:p>
    <w:p w:rsidR="000E6F7C" w:rsidRDefault="000E6F7C" w:rsidP="000E6F7C">
      <w:r>
        <w:t xml:space="preserve">It meant that response data were still available across England, but for any affected Ambulance Service, Red 2 and Category A response data were no longer comparable before and after when DoD </w:t>
      </w:r>
      <w:r w:rsidR="00DA2024">
        <w:t>was introduced</w:t>
      </w:r>
      <w:r>
        <w:t>.</w:t>
      </w:r>
    </w:p>
    <w:p w:rsidR="000E6F7C" w:rsidRDefault="000E6F7C" w:rsidP="000E6F7C">
      <w:r>
        <w:t xml:space="preserve">DoD increases the maximum time </w:t>
      </w:r>
      <w:r w:rsidRPr="00E5297B">
        <w:t>for triage</w:t>
      </w:r>
      <w:r>
        <w:t xml:space="preserve">, which means </w:t>
      </w:r>
      <w:r w:rsidRPr="00E5297B">
        <w:t xml:space="preserve">to identify the clinical situation and </w:t>
      </w:r>
      <w:r>
        <w:t xml:space="preserve">to </w:t>
      </w:r>
      <w:r w:rsidRPr="00E5297B">
        <w:t xml:space="preserve">take appropriate action. </w:t>
      </w:r>
      <w:r>
        <w:t>The change was</w:t>
      </w:r>
      <w:r w:rsidRPr="00E5297B">
        <w:t xml:space="preserve"> based upon clinical advice that it would be likely to improve the overall outcomes for ambulance patients.</w:t>
      </w:r>
      <w:r>
        <w:t xml:space="preserve"> </w:t>
      </w:r>
    </w:p>
    <w:p w:rsidR="000E6F7C" w:rsidRDefault="00F47AF6" w:rsidP="000E6F7C">
      <w:r>
        <w:t>U</w:t>
      </w:r>
      <w:r w:rsidR="000E6F7C">
        <w:t xml:space="preserve">ntil 10 February 2015, </w:t>
      </w:r>
      <w:r>
        <w:t xml:space="preserve">other than for Red 1 calls, </w:t>
      </w:r>
      <w:r w:rsidR="000E6F7C">
        <w:t>the start time was the earliest of:</w:t>
      </w:r>
    </w:p>
    <w:p w:rsidR="000E6F7C" w:rsidRDefault="000E6F7C" w:rsidP="00E859D9">
      <w:pPr>
        <w:pStyle w:val="ListNumber"/>
      </w:pPr>
      <w:r>
        <w:t>chief complaint or NHS Pathways initial disposition (Dx) code obtained;</w:t>
      </w:r>
    </w:p>
    <w:p w:rsidR="000E6F7C" w:rsidRDefault="000E6F7C" w:rsidP="00E859D9">
      <w:pPr>
        <w:pStyle w:val="ListNumber"/>
      </w:pPr>
      <w:r>
        <w:t>first vehicle assigned;</w:t>
      </w:r>
    </w:p>
    <w:p w:rsidR="000E6F7C" w:rsidRDefault="000E6F7C" w:rsidP="00E859D9">
      <w:pPr>
        <w:pStyle w:val="ListNumber"/>
      </w:pPr>
      <w:r>
        <w:t>60 seconds after call connect.</w:t>
      </w:r>
    </w:p>
    <w:p w:rsidR="00811748" w:rsidRDefault="000E6F7C" w:rsidP="000E6F7C">
      <w:r>
        <w:t>From 10 February 2015, option 3 was increased</w:t>
      </w:r>
      <w:r w:rsidRPr="00082731">
        <w:t xml:space="preserve"> </w:t>
      </w:r>
      <w:r>
        <w:t>from 60 seconds to 180 seconds</w:t>
      </w:r>
      <w:r w:rsidR="00595542">
        <w:t xml:space="preserve"> for</w:t>
      </w:r>
      <w:r>
        <w:t xml:space="preserve"> London (LAS) and South Western (SWAS) Ambulance Services. From October 2015, further changes were tested in a variety of Ambulance Services on different dates, which are listed in full in the 8 December 2016 AQI Statistical Note. During October 2016, all Ambulance Services in England except the Isle of Wight (IOW) were aligned with a maximum start time of 240 seconds</w:t>
      </w:r>
      <w:r w:rsidR="00DA2024">
        <w:t>.</w:t>
      </w:r>
    </w:p>
    <w:p w:rsidR="00BD1B48" w:rsidRPr="007C298F" w:rsidRDefault="00BD1B48" w:rsidP="00BD1B48">
      <w:pPr>
        <w:pStyle w:val="Heading3"/>
      </w:pPr>
      <w:r w:rsidRPr="007C298F">
        <w:t>A3</w:t>
      </w:r>
      <w:r w:rsidRPr="007C298F">
        <w:tab/>
        <w:t>Clinical Coding Review</w:t>
      </w:r>
    </w:p>
    <w:p w:rsidR="000E6F7C" w:rsidRDefault="000E6F7C" w:rsidP="000E6F7C">
      <w:r>
        <w:t>T</w:t>
      </w:r>
      <w:r w:rsidRPr="007C298F">
        <w:t xml:space="preserve">he </w:t>
      </w:r>
      <w:r>
        <w:t xml:space="preserve">second change affecting the AQI due to the ARP was the Clinical Coding Review (CCR). This was </w:t>
      </w:r>
      <w:r w:rsidRPr="007C298F">
        <w:t>a</w:t>
      </w:r>
      <w:r>
        <w:t xml:space="preserve"> clinically-</w:t>
      </w:r>
      <w:r w:rsidRPr="007C298F">
        <w:t>led evidence based review of the call coding categorisations</w:t>
      </w:r>
      <w:r>
        <w:t xml:space="preserve">, </w:t>
      </w:r>
      <w:r w:rsidRPr="007C298F">
        <w:t xml:space="preserve">to </w:t>
      </w:r>
      <w:r>
        <w:t>ensure</w:t>
      </w:r>
      <w:r w:rsidRPr="007C298F">
        <w:t xml:space="preserve"> patients receive the most appropriate response.</w:t>
      </w:r>
    </w:p>
    <w:p w:rsidR="00E809A6" w:rsidRDefault="006722F3" w:rsidP="00BD1B48">
      <w:r w:rsidRPr="007C298F">
        <w:t xml:space="preserve">The existing Category A (Red 1 and Red 2), Green 1, Green 2, Green 3 and Green 4 categories </w:t>
      </w:r>
      <w:r w:rsidR="009214EE">
        <w:t>were</w:t>
      </w:r>
      <w:r w:rsidR="006431BB">
        <w:t xml:space="preserve"> replaced with new categories</w:t>
      </w:r>
      <w:r w:rsidR="00E809A6" w:rsidRPr="00E809A6">
        <w:t xml:space="preserve"> </w:t>
      </w:r>
      <w:r w:rsidR="00E809A6">
        <w:t>that were not comparable with those used previously.</w:t>
      </w:r>
    </w:p>
    <w:p w:rsidR="000E6F7C" w:rsidRDefault="000E6F7C" w:rsidP="000E6F7C">
      <w:r>
        <w:lastRenderedPageBreak/>
        <w:t>The</w:t>
      </w:r>
      <w:r w:rsidRPr="007C298F">
        <w:t xml:space="preserve"> new categorisations </w:t>
      </w:r>
      <w:r>
        <w:t>we</w:t>
      </w:r>
      <w:r w:rsidRPr="007C298F">
        <w:t xml:space="preserve">re </w:t>
      </w:r>
      <w:r>
        <w:t xml:space="preserve">piloted </w:t>
      </w:r>
      <w:r w:rsidR="00595542">
        <w:t>by</w:t>
      </w:r>
      <w:r>
        <w:t xml:space="preserve"> </w:t>
      </w:r>
      <w:r w:rsidR="00221702">
        <w:t>South Western</w:t>
      </w:r>
      <w:r>
        <w:t>, Yorkshire (YAS) and West Midlands (WMAS) Ambulance Services from 19 April, 21 April and 8 June 2016 respectively. Therefore from these dates,</w:t>
      </w:r>
      <w:r w:rsidRPr="007C298F">
        <w:t xml:space="preserve"> Red</w:t>
      </w:r>
      <w:r>
        <w:t xml:space="preserve"> </w:t>
      </w:r>
      <w:r w:rsidRPr="007C298F">
        <w:t xml:space="preserve">1, Red 2 and Category A </w:t>
      </w:r>
      <w:r>
        <w:t xml:space="preserve">no longer apply to these Trusts, and consequently response data for these categories are </w:t>
      </w:r>
      <w:r w:rsidRPr="007C298F">
        <w:t>no longer available for the</w:t>
      </w:r>
      <w:r>
        <w:t>se Trusts.</w:t>
      </w:r>
      <w:r w:rsidRPr="00E809A6">
        <w:t xml:space="preserve"> </w:t>
      </w:r>
      <w:r>
        <w:t>Data in the AQI Statistical Notes and accompanying spreadsheets contain data f</w:t>
      </w:r>
      <w:r w:rsidR="00CB5042">
        <w:t xml:space="preserve">or YAS and SWAS for </w:t>
      </w:r>
      <w:r w:rsidR="00F47AF6">
        <w:t xml:space="preserve">part of </w:t>
      </w:r>
      <w:r w:rsidR="00CB5042">
        <w:t>April 2016</w:t>
      </w:r>
      <w:r w:rsidR="00F47AF6">
        <w:t>,</w:t>
      </w:r>
      <w:r w:rsidR="00CB5042">
        <w:t xml:space="preserve"> </w:t>
      </w:r>
      <w:r>
        <w:t xml:space="preserve">and for WMAS for </w:t>
      </w:r>
      <w:r w:rsidR="00F47AF6">
        <w:t xml:space="preserve">part of </w:t>
      </w:r>
      <w:r>
        <w:t>June 2016.</w:t>
      </w:r>
    </w:p>
    <w:p w:rsidR="00D91BAE" w:rsidRPr="007C298F" w:rsidRDefault="00D91BAE" w:rsidP="00D91BAE">
      <w:pPr>
        <w:pStyle w:val="Heading3"/>
      </w:pPr>
      <w:r>
        <w:t>A4</w:t>
      </w:r>
      <w:r>
        <w:tab/>
        <w:t>Emergency Response in 8 minutes for Red 2 (Figure 2)</w:t>
      </w:r>
    </w:p>
    <w:p w:rsidR="000E6F7C" w:rsidRDefault="000E6F7C" w:rsidP="000E6F7C">
      <w:r>
        <w:t>Figure 2 shows that</w:t>
      </w:r>
      <w:r w:rsidRPr="007C298F">
        <w:t xml:space="preserve"> </w:t>
      </w:r>
      <w:r w:rsidR="008A5115">
        <w:t xml:space="preserve">in December 2016 </w:t>
      </w:r>
      <w:r>
        <w:t xml:space="preserve">the </w:t>
      </w:r>
      <w:r w:rsidRPr="007C298F">
        <w:t xml:space="preserve">Red 2 measure for </w:t>
      </w:r>
      <w:r>
        <w:t>England</w:t>
      </w:r>
      <w:r w:rsidR="00DA2024">
        <w:rPr>
          <w:rStyle w:val="FootnoteReference"/>
        </w:rPr>
        <w:footnoteReference w:id="8"/>
      </w:r>
      <w:r>
        <w:t xml:space="preserve"> </w:t>
      </w:r>
      <w:r w:rsidR="008A5115">
        <w:t>decreased to 58.8%</w:t>
      </w:r>
      <w:r w:rsidR="00F4584A">
        <w:t xml:space="preserve">. The </w:t>
      </w:r>
      <w:r>
        <w:t xml:space="preserve">75% standard </w:t>
      </w:r>
      <w:r w:rsidR="00F4584A">
        <w:t xml:space="preserve">was last met </w:t>
      </w:r>
      <w:r>
        <w:t xml:space="preserve">in </w:t>
      </w:r>
      <w:r w:rsidR="00305AD5">
        <w:t xml:space="preserve">January 2014 and performance </w:t>
      </w:r>
      <w:r w:rsidR="001E75A3">
        <w:t>has been below 70% since August 2015.</w:t>
      </w:r>
    </w:p>
    <w:p w:rsidR="000E6F7C" w:rsidRDefault="000E6F7C" w:rsidP="000E6F7C">
      <w:r>
        <w:t>North West (NWAS), East Midlands (EMAS), East of England (EastAmb) and South East Coast (SECAmb) Ambulance Services have always used the same DoD maximum clock start time as each other.</w:t>
      </w:r>
      <w:r w:rsidRPr="00A203C3">
        <w:t xml:space="preserve"> </w:t>
      </w:r>
      <w:r>
        <w:t>All other Ambulance Services implemented DoD according to a unique timetable. Figure 2 shows that, for the four Services where the Red 2 measure is always comparable</w:t>
      </w:r>
      <w:r w:rsidR="00F47AF6">
        <w:t>, this measure</w:t>
      </w:r>
      <w:r>
        <w:t xml:space="preserve"> follows a similar decline to England</w:t>
      </w:r>
      <w:r w:rsidR="00EB18A9" w:rsidRPr="00EB18A9">
        <w:rPr>
          <w:vertAlign w:val="superscript"/>
        </w:rPr>
        <w:t>8</w:t>
      </w:r>
      <w:r>
        <w:t xml:space="preserve"> as a whole.</w:t>
      </w:r>
    </w:p>
    <w:p w:rsidR="00273695" w:rsidRDefault="008A5115" w:rsidP="00221702">
      <w:pPr>
        <w:pStyle w:val="Heading3"/>
        <w:jc w:val="center"/>
      </w:pPr>
      <w:r>
        <w:rPr>
          <w:noProof/>
        </w:rPr>
        <w:drawing>
          <wp:inline distT="0" distB="0" distL="0" distR="0">
            <wp:extent cx="5676265" cy="346773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6265" cy="3467735"/>
                    </a:xfrm>
                    <a:prstGeom prst="rect">
                      <a:avLst/>
                    </a:prstGeom>
                    <a:noFill/>
                    <a:ln>
                      <a:noFill/>
                    </a:ln>
                  </pic:spPr>
                </pic:pic>
              </a:graphicData>
            </a:graphic>
          </wp:inline>
        </w:drawing>
      </w:r>
    </w:p>
    <w:p w:rsidR="00EA23A9" w:rsidRPr="003602C0" w:rsidRDefault="00EA23A9" w:rsidP="00EA23A9">
      <w:pPr>
        <w:pStyle w:val="Heading3"/>
      </w:pPr>
      <w:r w:rsidRPr="003602C0">
        <w:t>A</w:t>
      </w:r>
      <w:r w:rsidR="00D91BAE">
        <w:t>5</w:t>
      </w:r>
      <w:r w:rsidRPr="003602C0">
        <w:tab/>
      </w:r>
      <w:r w:rsidR="00C94BBC" w:rsidRPr="003602C0">
        <w:t xml:space="preserve">Category </w:t>
      </w:r>
      <w:proofErr w:type="spellStart"/>
      <w:r w:rsidR="00C94BBC" w:rsidRPr="003602C0">
        <w:t>A</w:t>
      </w:r>
      <w:proofErr w:type="spellEnd"/>
      <w:r w:rsidR="00C94BBC" w:rsidRPr="003602C0">
        <w:t xml:space="preserve"> </w:t>
      </w:r>
      <w:r w:rsidRPr="003602C0">
        <w:t>Ambulance response in 19 minutes</w:t>
      </w:r>
      <w:r w:rsidR="000A00D6" w:rsidRPr="003602C0">
        <w:t xml:space="preserve"> (Figure 3)</w:t>
      </w:r>
    </w:p>
    <w:p w:rsidR="00DA2024" w:rsidRPr="003602C0" w:rsidRDefault="00DA2024" w:rsidP="00DA2024">
      <w:r w:rsidRPr="003602C0">
        <w:t xml:space="preserve">The </w:t>
      </w:r>
      <w:r w:rsidR="00F47AF6">
        <w:t>second</w:t>
      </w:r>
      <w:r w:rsidRPr="003602C0">
        <w:t xml:space="preserve"> ambulance standard in the Handbook to the NHS Constitution is for trusts to send, within 19 minutes, a fully-equipped ambulance vehicle, able to transport the patient in a clinically safe manner, to 95% of Category A calls. </w:t>
      </w:r>
      <w:r w:rsidRPr="0084043C">
        <w:t>For England</w:t>
      </w:r>
      <w:r w:rsidR="00EB18A9">
        <w:rPr>
          <w:vertAlign w:val="superscript"/>
        </w:rPr>
        <w:t>8</w:t>
      </w:r>
      <w:r w:rsidR="00F47AF6">
        <w:t xml:space="preserve"> i</w:t>
      </w:r>
      <w:r w:rsidR="00CB5042">
        <w:t>n December 2016 performance significantly decreased to 87.7%</w:t>
      </w:r>
      <w:r w:rsidR="00EB18A9">
        <w:t xml:space="preserve">, making </w:t>
      </w:r>
      <w:r w:rsidR="00EB18A9">
        <w:lastRenderedPageBreak/>
        <w:t>this</w:t>
      </w:r>
      <w:r w:rsidR="00EB18A9" w:rsidRPr="00EB18A9">
        <w:t xml:space="preserve"> the lowest proportion recorded since the dat</w:t>
      </w:r>
      <w:r w:rsidR="00EB18A9">
        <w:t>a collection began in June 2012. F</w:t>
      </w:r>
      <w:r>
        <w:t xml:space="preserve">or the four trusts with the same DoD implementation timetable, </w:t>
      </w:r>
      <w:r w:rsidRPr="0084043C">
        <w:t xml:space="preserve">this measure </w:t>
      </w:r>
      <w:r>
        <w:t xml:space="preserve">has followed the same trend as </w:t>
      </w:r>
      <w:r w:rsidR="00EB18A9">
        <w:t>England</w:t>
      </w:r>
      <w:r w:rsidR="00EB18A9">
        <w:rPr>
          <w:rStyle w:val="FootnoteReference"/>
        </w:rPr>
        <w:footnoteReference w:id="9"/>
      </w:r>
      <w:r w:rsidR="00EB18A9">
        <w:t xml:space="preserve"> as a whole</w:t>
      </w:r>
      <w:r w:rsidRPr="00984ACC">
        <w:rPr>
          <w:noProof/>
        </w:rPr>
        <w:t>.</w:t>
      </w:r>
      <w:r>
        <w:rPr>
          <w:noProof/>
        </w:rPr>
        <w:t xml:space="preserve"> </w:t>
      </w:r>
    </w:p>
    <w:p w:rsidR="00F321DD" w:rsidRPr="005319D2" w:rsidRDefault="00356847" w:rsidP="00F321DD">
      <w:pPr>
        <w:rPr>
          <w:highlight w:val="yellow"/>
        </w:rPr>
      </w:pPr>
      <w:r>
        <w:rPr>
          <w:noProof/>
        </w:rPr>
        <w:t xml:space="preserve"> </w:t>
      </w:r>
      <w:r>
        <w:rPr>
          <w:noProof/>
        </w:rPr>
        <w:drawing>
          <wp:inline distT="0" distB="0" distL="0" distR="0">
            <wp:extent cx="5640705" cy="32893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40705" cy="3289300"/>
                    </a:xfrm>
                    <a:prstGeom prst="rect">
                      <a:avLst/>
                    </a:prstGeom>
                    <a:noFill/>
                    <a:ln>
                      <a:noFill/>
                    </a:ln>
                  </pic:spPr>
                </pic:pic>
              </a:graphicData>
            </a:graphic>
          </wp:inline>
        </w:drawing>
      </w:r>
    </w:p>
    <w:p w:rsidR="00D91BAE" w:rsidRDefault="00D91BAE" w:rsidP="00774123">
      <w:r w:rsidRPr="007C298F">
        <w:t xml:space="preserve">The numerators and denominators for </w:t>
      </w:r>
      <w:r>
        <w:t>Figures 2 and 3</w:t>
      </w:r>
      <w:r w:rsidRPr="007C298F">
        <w:t xml:space="preserve"> are </w:t>
      </w:r>
      <w:r w:rsidR="0075451F" w:rsidRPr="007C298F">
        <w:t xml:space="preserve">on the “DoD R2” tab and the “DoD A19” tab </w:t>
      </w:r>
      <w:r w:rsidR="0075451F">
        <w:t>respectively,</w:t>
      </w:r>
      <w:r w:rsidR="0075451F" w:rsidRPr="007C298F">
        <w:t xml:space="preserve"> </w:t>
      </w:r>
      <w:r w:rsidRPr="007C298F">
        <w:t xml:space="preserve">in the Systems Indicators Time Series spreadsheet at </w:t>
      </w:r>
      <w:hyperlink r:id="rId12" w:history="1">
        <w:r w:rsidRPr="007C298F">
          <w:rPr>
            <w:rStyle w:val="Hyperlink"/>
          </w:rPr>
          <w:t>http://bit.ly/NHSAQI</w:t>
        </w:r>
      </w:hyperlink>
      <w:r>
        <w:t>.</w:t>
      </w:r>
    </w:p>
    <w:p w:rsidR="000E6F7C" w:rsidRPr="0084043C" w:rsidRDefault="000E6F7C" w:rsidP="000E6F7C">
      <w:r>
        <w:t xml:space="preserve">For </w:t>
      </w:r>
      <w:r w:rsidRPr="003602C0">
        <w:t xml:space="preserve">other </w:t>
      </w:r>
      <w:r>
        <w:t>Systems I</w:t>
      </w:r>
      <w:r w:rsidRPr="003602C0">
        <w:t>ndicators</w:t>
      </w:r>
      <w:r>
        <w:t xml:space="preserve">, </w:t>
      </w:r>
      <w:r w:rsidRPr="003602C0">
        <w:t xml:space="preserve">DoD </w:t>
      </w:r>
      <w:r>
        <w:t xml:space="preserve">and the CCR </w:t>
      </w:r>
      <w:r w:rsidRPr="003602C0">
        <w:t xml:space="preserve">do not affect </w:t>
      </w:r>
      <w:r>
        <w:t>comparability</w:t>
      </w:r>
      <w:r w:rsidRPr="003602C0">
        <w:t xml:space="preserve">, but may lead to changes in levels. For example, </w:t>
      </w:r>
      <w:r w:rsidR="00F47AF6">
        <w:t xml:space="preserve">a </w:t>
      </w:r>
      <w:r w:rsidRPr="003602C0">
        <w:t>longer triage time may mean more calls are closed on the telephone</w:t>
      </w:r>
      <w:r w:rsidR="00F47AF6">
        <w:t>, but the data for this measure remain comparable</w:t>
      </w:r>
      <w:r w:rsidRPr="003602C0">
        <w:t>.</w:t>
      </w:r>
      <w:r w:rsidR="00F47AF6">
        <w:t xml:space="preserve"> Such changes</w:t>
      </w:r>
      <w:r>
        <w:t xml:space="preserve"> may</w:t>
      </w:r>
      <w:r w:rsidRPr="003602C0">
        <w:t xml:space="preserve"> be difficult to detect within the habitual variation of the many </w:t>
      </w:r>
      <w:r w:rsidR="00C71429">
        <w:t>AQI</w:t>
      </w:r>
      <w:r w:rsidRPr="003602C0">
        <w:t>.</w:t>
      </w:r>
    </w:p>
    <w:p w:rsidR="003A0D0C" w:rsidRPr="00BD1B48" w:rsidRDefault="003A0D0C" w:rsidP="003A0D0C">
      <w:pPr>
        <w:pStyle w:val="Heading3"/>
      </w:pPr>
      <w:r w:rsidRPr="00BD1B48">
        <w:t>A</w:t>
      </w:r>
      <w:r w:rsidR="00D91BAE">
        <w:t>6</w:t>
      </w:r>
      <w:r w:rsidRPr="00BD1B48">
        <w:tab/>
        <w:t xml:space="preserve">Systems Indicators: Ambulance volumes (Figure </w:t>
      </w:r>
      <w:r w:rsidR="00AC1EF7" w:rsidRPr="00BD1B48">
        <w:t>4</w:t>
      </w:r>
      <w:r w:rsidRPr="00BD1B48">
        <w:t>)</w:t>
      </w:r>
    </w:p>
    <w:p w:rsidR="00B21828" w:rsidRPr="00C120C1" w:rsidRDefault="00191AB9" w:rsidP="00191AB9">
      <w:r w:rsidRPr="00C120C1">
        <w:t>The number</w:t>
      </w:r>
      <w:r w:rsidRPr="00C120C1">
        <w:rPr>
          <w:rStyle w:val="FootnoteReference"/>
        </w:rPr>
        <w:footnoteReference w:id="10"/>
      </w:r>
      <w:r w:rsidRPr="00C120C1">
        <w:t xml:space="preserve"> of emergency telephone calls presented to </w:t>
      </w:r>
      <w:r w:rsidR="00E8576D">
        <w:t xml:space="preserve">the </w:t>
      </w:r>
      <w:r w:rsidRPr="00C120C1">
        <w:t xml:space="preserve">switchboard in </w:t>
      </w:r>
      <w:r w:rsidR="00752AAD">
        <w:t>December</w:t>
      </w:r>
      <w:r w:rsidR="00820B72" w:rsidRPr="00C120C1">
        <w:t xml:space="preserve"> </w:t>
      </w:r>
      <w:r w:rsidR="000002F1" w:rsidRPr="00C120C1">
        <w:t>2016</w:t>
      </w:r>
      <w:r w:rsidR="00781110" w:rsidRPr="00C120C1">
        <w:t xml:space="preserve"> </w:t>
      </w:r>
      <w:r w:rsidRPr="00C120C1">
        <w:t>was</w:t>
      </w:r>
      <w:r w:rsidR="004855AA" w:rsidRPr="00C120C1">
        <w:t xml:space="preserve"> </w:t>
      </w:r>
      <w:r w:rsidR="009A777D">
        <w:t>912,924</w:t>
      </w:r>
      <w:r w:rsidR="009141A4" w:rsidRPr="00C120C1">
        <w:t xml:space="preserve">, </w:t>
      </w:r>
      <w:r w:rsidR="00177CDB" w:rsidRPr="00C120C1">
        <w:t>an average of</w:t>
      </w:r>
      <w:r w:rsidRPr="00C120C1">
        <w:t xml:space="preserve"> </w:t>
      </w:r>
      <w:r w:rsidR="000842F7">
        <w:t>29.4</w:t>
      </w:r>
      <w:r w:rsidR="00AB0008" w:rsidRPr="00C120C1">
        <w:t xml:space="preserve"> thousand</w:t>
      </w:r>
      <w:r w:rsidR="00C2676B" w:rsidRPr="00C120C1">
        <w:t xml:space="preserve"> </w:t>
      </w:r>
      <w:r w:rsidR="007240EC">
        <w:t xml:space="preserve">per day, making this the largest </w:t>
      </w:r>
      <w:r w:rsidR="00E8576D">
        <w:t xml:space="preserve">ever </w:t>
      </w:r>
      <w:r w:rsidR="00E8576D" w:rsidRPr="00E8576D">
        <w:t xml:space="preserve">number of emergency and urgent calls presented to </w:t>
      </w:r>
      <w:r w:rsidR="00E8576D">
        <w:t xml:space="preserve">the </w:t>
      </w:r>
      <w:r w:rsidR="00E8576D" w:rsidRPr="00E8576D">
        <w:t>switchboard</w:t>
      </w:r>
      <w:r w:rsidR="003B0684">
        <w:t xml:space="preserve"> since the </w:t>
      </w:r>
      <w:r w:rsidR="008A71C0">
        <w:t>time-</w:t>
      </w:r>
      <w:r w:rsidR="003B0684">
        <w:t xml:space="preserve">series </w:t>
      </w:r>
      <w:r w:rsidR="00356847">
        <w:t xml:space="preserve">began </w:t>
      </w:r>
      <w:r w:rsidR="008A71C0">
        <w:t xml:space="preserve">(dating back to </w:t>
      </w:r>
      <w:r w:rsidR="003B0684">
        <w:t>April 2011</w:t>
      </w:r>
      <w:r w:rsidR="008A71C0">
        <w:t>)</w:t>
      </w:r>
      <w:r w:rsidR="00912C9E">
        <w:t>.</w:t>
      </w:r>
    </w:p>
    <w:p w:rsidR="003F3CB1" w:rsidRPr="00C04F69" w:rsidRDefault="00AD7C90" w:rsidP="00AD7C90">
      <w:r w:rsidRPr="00C04F69">
        <w:t xml:space="preserve">There were </w:t>
      </w:r>
      <w:r w:rsidR="00E8576D">
        <w:t>628,489</w:t>
      </w:r>
      <w:r w:rsidR="00820B72" w:rsidRPr="00C04F69">
        <w:t xml:space="preserve"> </w:t>
      </w:r>
      <w:r w:rsidRPr="00C04F69">
        <w:t>emergency calls that receive</w:t>
      </w:r>
      <w:r w:rsidR="00037F53" w:rsidRPr="00C04F69">
        <w:t>d</w:t>
      </w:r>
      <w:r w:rsidRPr="00C04F69">
        <w:t xml:space="preserve"> a face-to-face response from the ambulance service in </w:t>
      </w:r>
      <w:r w:rsidR="00752AAD">
        <w:t>December</w:t>
      </w:r>
      <w:r w:rsidR="00BF4628" w:rsidRPr="00C04F69">
        <w:t xml:space="preserve"> </w:t>
      </w:r>
      <w:r w:rsidRPr="00C04F69">
        <w:t>201</w:t>
      </w:r>
      <w:r w:rsidR="00F72AB0" w:rsidRPr="00C04F69">
        <w:t xml:space="preserve">6, </w:t>
      </w:r>
      <w:r w:rsidR="002C28AD" w:rsidRPr="00C04F69">
        <w:t xml:space="preserve">an average of </w:t>
      </w:r>
      <w:r w:rsidR="008B72FB">
        <w:t>20</w:t>
      </w:r>
      <w:r w:rsidR="005839C7">
        <w:t>.</w:t>
      </w:r>
      <w:r w:rsidR="0031339A">
        <w:t>3</w:t>
      </w:r>
      <w:r w:rsidR="00AB0008" w:rsidRPr="00C04F69">
        <w:t xml:space="preserve"> thousand</w:t>
      </w:r>
      <w:r w:rsidR="002C28AD" w:rsidRPr="00C04F69">
        <w:t xml:space="preserve"> </w:t>
      </w:r>
      <w:r w:rsidR="008B72FB">
        <w:t>per day and the largest number recorded</w:t>
      </w:r>
      <w:r w:rsidR="003B0684">
        <w:t xml:space="preserve"> in the series</w:t>
      </w:r>
      <w:r w:rsidR="008B72FB">
        <w:t xml:space="preserve">. </w:t>
      </w:r>
      <w:r w:rsidR="00B500C7">
        <w:t>It means that the total of 6.9 million for 2016 is 7% larger than the total for 2014.</w:t>
      </w:r>
    </w:p>
    <w:p w:rsidR="0006032A" w:rsidRDefault="004849F5" w:rsidP="0006032A">
      <w:pPr>
        <w:widowControl w:val="0"/>
      </w:pPr>
      <w:r w:rsidRPr="0083552B">
        <w:lastRenderedPageBreak/>
        <w:t>T</w:t>
      </w:r>
      <w:r w:rsidR="00A32B3E" w:rsidRPr="0083552B">
        <w:t xml:space="preserve">here were </w:t>
      </w:r>
      <w:r w:rsidR="006F3AD0">
        <w:t>434,444</w:t>
      </w:r>
      <w:r w:rsidR="00820B72" w:rsidRPr="0083552B">
        <w:t xml:space="preserve"> </w:t>
      </w:r>
      <w:r w:rsidR="00A32B3E" w:rsidRPr="0083552B">
        <w:t xml:space="preserve">incidents </w:t>
      </w:r>
      <w:r w:rsidR="00F80743" w:rsidRPr="0083552B">
        <w:t>with</w:t>
      </w:r>
      <w:r w:rsidR="001E30CD" w:rsidRPr="0083552B">
        <w:t xml:space="preserve"> a</w:t>
      </w:r>
      <w:r w:rsidR="00A32B3E" w:rsidRPr="0083552B">
        <w:t xml:space="preserve"> </w:t>
      </w:r>
      <w:r w:rsidR="00191AB9" w:rsidRPr="0083552B">
        <w:t xml:space="preserve">patient </w:t>
      </w:r>
      <w:r w:rsidR="001E30CD" w:rsidRPr="0083552B">
        <w:t xml:space="preserve">transported </w:t>
      </w:r>
      <w:r w:rsidR="00191AB9" w:rsidRPr="0083552B">
        <w:t>to Type 1 or Type 2 A&amp;E</w:t>
      </w:r>
      <w:r w:rsidR="00191AB9" w:rsidRPr="0083552B">
        <w:rPr>
          <w:rStyle w:val="FootnoteReference"/>
        </w:rPr>
        <w:footnoteReference w:id="11"/>
      </w:r>
      <w:r w:rsidR="00191AB9" w:rsidRPr="0083552B">
        <w:t xml:space="preserve"> in </w:t>
      </w:r>
      <w:r w:rsidR="00752AAD">
        <w:t>December</w:t>
      </w:r>
      <w:r w:rsidR="00C137F2" w:rsidRPr="0083552B">
        <w:t xml:space="preserve"> </w:t>
      </w:r>
      <w:r w:rsidR="00D02FAE" w:rsidRPr="0083552B">
        <w:t>2016</w:t>
      </w:r>
      <w:r w:rsidR="00D52EE6" w:rsidRPr="0083552B">
        <w:t xml:space="preserve">, an </w:t>
      </w:r>
      <w:r w:rsidR="00037F53" w:rsidRPr="0083552B">
        <w:t xml:space="preserve">average </w:t>
      </w:r>
      <w:r w:rsidR="00F23C98" w:rsidRPr="0083552B">
        <w:t xml:space="preserve">of </w:t>
      </w:r>
      <w:r w:rsidR="006F3AD0">
        <w:t>14</w:t>
      </w:r>
      <w:r w:rsidR="00C624D8">
        <w:t>.0</w:t>
      </w:r>
      <w:r w:rsidR="00AB0008" w:rsidRPr="0083552B">
        <w:t xml:space="preserve"> thousand</w:t>
      </w:r>
      <w:r w:rsidR="00C2676B" w:rsidRPr="0083552B">
        <w:t xml:space="preserve"> </w:t>
      </w:r>
      <w:r w:rsidR="00191AB9" w:rsidRPr="0083552B">
        <w:t>per day</w:t>
      </w:r>
      <w:r w:rsidR="004C0349" w:rsidRPr="0083552B">
        <w:t>.</w:t>
      </w:r>
      <w:r w:rsidR="006F3AD0">
        <w:t xml:space="preserve"> This is the second largest figure recorded in the</w:t>
      </w:r>
      <w:r w:rsidR="008A71C0">
        <w:t xml:space="preserve"> time-</w:t>
      </w:r>
      <w:r w:rsidR="006F3AD0">
        <w:t>series, with only December 2012 seeing higher volumes (437,726).</w:t>
      </w:r>
    </w:p>
    <w:p w:rsidR="00356847" w:rsidRPr="00C04F69" w:rsidRDefault="00356847" w:rsidP="00356847">
      <w:r>
        <w:t>Figure 4 evidences a general upward trend in both total call volume and calls receiving a face-to-face response.</w:t>
      </w:r>
      <w:r w:rsidR="007C4492">
        <w:t xml:space="preserve"> However, transport</w:t>
      </w:r>
      <w:r w:rsidR="00F47AF6">
        <w:t>ed incidents</w:t>
      </w:r>
      <w:r w:rsidR="007C4492">
        <w:t xml:space="preserve"> have </w:t>
      </w:r>
      <w:r w:rsidR="00B500C7">
        <w:t>increased less</w:t>
      </w:r>
      <w:r w:rsidR="00153FA6">
        <w:t>, with</w:t>
      </w:r>
      <w:r w:rsidR="00B500C7">
        <w:t xml:space="preserve"> only</w:t>
      </w:r>
      <w:r w:rsidR="00153FA6">
        <w:t xml:space="preserve"> </w:t>
      </w:r>
      <w:r w:rsidR="00DD640D">
        <w:t xml:space="preserve">a 3% increase between </w:t>
      </w:r>
      <w:r w:rsidR="00B500C7">
        <w:t xml:space="preserve">the totals for </w:t>
      </w:r>
      <w:r w:rsidR="00DD640D">
        <w:t>2014</w:t>
      </w:r>
      <w:r w:rsidR="00F47AF6">
        <w:t xml:space="preserve"> </w:t>
      </w:r>
      <w:r w:rsidR="00DD640D">
        <w:t>and 2016.</w:t>
      </w:r>
    </w:p>
    <w:p w:rsidR="00F92518" w:rsidRDefault="00E8576D" w:rsidP="0006032A">
      <w:pPr>
        <w:widowControl w:val="0"/>
        <w:rPr>
          <w:highlight w:val="yellow"/>
        </w:rPr>
      </w:pPr>
      <w:r>
        <w:rPr>
          <w:noProof/>
        </w:rPr>
        <w:drawing>
          <wp:inline distT="0" distB="0" distL="0" distR="0">
            <wp:extent cx="5569585" cy="5391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9585" cy="5391150"/>
                    </a:xfrm>
                    <a:prstGeom prst="rect">
                      <a:avLst/>
                    </a:prstGeom>
                    <a:noFill/>
                    <a:ln>
                      <a:noFill/>
                    </a:ln>
                  </pic:spPr>
                </pic:pic>
              </a:graphicData>
            </a:graphic>
          </wp:inline>
        </w:drawing>
      </w:r>
    </w:p>
    <w:p w:rsidR="003A0D0C" w:rsidRDefault="003A0D0C" w:rsidP="003A0D0C">
      <w:pPr>
        <w:pStyle w:val="Heading3"/>
      </w:pPr>
      <w:r w:rsidRPr="00BD1B48">
        <w:lastRenderedPageBreak/>
        <w:t>A</w:t>
      </w:r>
      <w:r w:rsidR="00D91BAE">
        <w:t>7</w:t>
      </w:r>
      <w:r w:rsidRPr="00BD1B48">
        <w:tab/>
      </w:r>
      <w:r w:rsidR="003C24D1" w:rsidRPr="00BD1B48">
        <w:t xml:space="preserve">Latest monthly data </w:t>
      </w:r>
      <w:r w:rsidRPr="00BD1B48">
        <w:t xml:space="preserve">for </w:t>
      </w:r>
      <w:r w:rsidR="003C24D1" w:rsidRPr="00BD1B48">
        <w:t xml:space="preserve">other </w:t>
      </w:r>
      <w:r w:rsidRPr="00BD1B48">
        <w:t>System</w:t>
      </w:r>
      <w:r w:rsidR="003C24D1" w:rsidRPr="00BD1B48">
        <w:t>s</w:t>
      </w:r>
      <w:r w:rsidRPr="00BD1B48">
        <w:t xml:space="preserve"> Indicators</w:t>
      </w:r>
      <w:r w:rsidR="000D7762" w:rsidRPr="00BD1B48">
        <w:t xml:space="preserve">, </w:t>
      </w:r>
      <w:r w:rsidR="00752AAD">
        <w:t>December</w:t>
      </w:r>
      <w:r w:rsidR="0013777A" w:rsidRPr="00BD1B48">
        <w:t xml:space="preserve"> </w:t>
      </w:r>
      <w:r w:rsidR="00911BEB" w:rsidRPr="00BD1B48">
        <w:t>2016</w:t>
      </w:r>
      <w:r w:rsidRPr="00BD1B48">
        <w:t xml:space="preserve"> </w:t>
      </w:r>
    </w:p>
    <w:p w:rsidR="003B0684" w:rsidRPr="003B0684" w:rsidRDefault="003B0684" w:rsidP="003B0684">
      <w:r w:rsidRPr="003B0684">
        <w:t>Of calls presented to the switchboard</w:t>
      </w:r>
      <w:r>
        <w:t xml:space="preserve"> </w:t>
      </w:r>
      <w:r w:rsidRPr="00D41D8A">
        <w:t xml:space="preserve">in </w:t>
      </w:r>
      <w:r>
        <w:t xml:space="preserve">December </w:t>
      </w:r>
      <w:r w:rsidRPr="00D41D8A">
        <w:t>2016</w:t>
      </w:r>
      <w:r w:rsidRPr="003B0684">
        <w:t xml:space="preserve">, </w:t>
      </w:r>
      <w:r>
        <w:t>there was a significant</w:t>
      </w:r>
      <w:r w:rsidR="00C624D8">
        <w:t xml:space="preserve"> </w:t>
      </w:r>
      <w:r>
        <w:t xml:space="preserve">increase to 2.2% in the </w:t>
      </w:r>
      <w:r w:rsidRPr="003B0684">
        <w:t xml:space="preserve">proportion </w:t>
      </w:r>
      <w:r>
        <w:t xml:space="preserve">of calls </w:t>
      </w:r>
      <w:r w:rsidRPr="003B0684">
        <w:t>abandoned before being answered</w:t>
      </w:r>
      <w:r>
        <w:t>.</w:t>
      </w:r>
    </w:p>
    <w:p w:rsidR="00F84366" w:rsidRDefault="00F84366" w:rsidP="00F84366">
      <w:r w:rsidRPr="004D7BC0">
        <w:t xml:space="preserve">Of calls that </w:t>
      </w:r>
      <w:r w:rsidR="00912C9E" w:rsidRPr="00912C9E">
        <w:t>receive</w:t>
      </w:r>
      <w:r w:rsidR="00912C9E">
        <w:t>d</w:t>
      </w:r>
      <w:r w:rsidR="00912C9E" w:rsidRPr="00912C9E">
        <w:t xml:space="preserve"> a telephone or face-to-face response, </w:t>
      </w:r>
      <w:r w:rsidR="00912C9E">
        <w:t xml:space="preserve">the </w:t>
      </w:r>
      <w:r w:rsidR="00912C9E" w:rsidRPr="00912C9E">
        <w:t>proportion resolved by telephone advice (Hear and Treat)</w:t>
      </w:r>
      <w:r w:rsidRPr="004D7BC0">
        <w:t xml:space="preserve"> </w:t>
      </w:r>
      <w:r w:rsidRPr="00D41D8A">
        <w:t xml:space="preserve">was </w:t>
      </w:r>
      <w:r w:rsidR="00912C9E">
        <w:t>10.8</w:t>
      </w:r>
      <w:r w:rsidRPr="00D41D8A">
        <w:t>%</w:t>
      </w:r>
      <w:r w:rsidR="003B0684">
        <w:t xml:space="preserve"> in December 2016</w:t>
      </w:r>
      <w:r>
        <w:t>;</w:t>
      </w:r>
      <w:r w:rsidRPr="00D41D8A">
        <w:t xml:space="preserve"> </w:t>
      </w:r>
      <w:r>
        <w:t xml:space="preserve">this </w:t>
      </w:r>
      <w:r w:rsidR="00E859D9">
        <w:t>wa</w:t>
      </w:r>
      <w:r>
        <w:t xml:space="preserve">s a significant </w:t>
      </w:r>
      <w:r w:rsidR="00912C9E">
        <w:t>improvement</w:t>
      </w:r>
      <w:r w:rsidR="003B0684">
        <w:t xml:space="preserve"> </w:t>
      </w:r>
      <w:r>
        <w:t xml:space="preserve">and the </w:t>
      </w:r>
      <w:r w:rsidR="003B0684">
        <w:t>highest</w:t>
      </w:r>
      <w:r>
        <w:t xml:space="preserve"> proportion </w:t>
      </w:r>
      <w:r w:rsidR="003B0684">
        <w:t xml:space="preserve">ever recorded in the </w:t>
      </w:r>
      <w:r w:rsidR="008A71C0">
        <w:t>time-</w:t>
      </w:r>
      <w:r w:rsidR="003B0684">
        <w:t>series</w:t>
      </w:r>
      <w:r>
        <w:t>.</w:t>
      </w:r>
    </w:p>
    <w:tbl>
      <w:tblPr>
        <w:tblW w:w="9271" w:type="dxa"/>
        <w:tblLayout w:type="fixed"/>
        <w:tblCellMar>
          <w:left w:w="57" w:type="dxa"/>
          <w:right w:w="57" w:type="dxa"/>
        </w:tblCellMar>
        <w:tblLook w:val="04A0" w:firstRow="1" w:lastRow="0" w:firstColumn="1" w:lastColumn="0" w:noHBand="0" w:noVBand="1"/>
        <w:tblCaption w:val="Latest monthly data for other System Indicators"/>
        <w:tblDescription w:val="Table showing England position and highest and lowest performing trust for the following indicators; namely calls abandoned before being answered, calls resolved through telephone assessment, calls resolved without transport to Type 1 or Type 2 accident and emergency, recontact rate following discharge by telephone advice, recontact rate following face to face treatment at scene, incidents where patient was transported."/>
      </w:tblPr>
      <w:tblGrid>
        <w:gridCol w:w="3600"/>
        <w:gridCol w:w="1134"/>
        <w:gridCol w:w="1417"/>
        <w:gridCol w:w="851"/>
        <w:gridCol w:w="1417"/>
        <w:gridCol w:w="852"/>
      </w:tblGrid>
      <w:tr w:rsidR="003A0D0C" w:rsidRPr="00AA7AB8" w:rsidTr="004D7BC0">
        <w:trPr>
          <w:cantSplit/>
          <w:trHeight w:val="340"/>
          <w:tblHead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38191A" w:rsidRDefault="003A0D0C" w:rsidP="008B512A">
            <w:pPr>
              <w:pStyle w:val="Heading4"/>
            </w:pPr>
            <w:r w:rsidRPr="0038191A">
              <w:t>Indicator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38191A" w:rsidRDefault="003A0D0C" w:rsidP="008B512A">
            <w:pPr>
              <w:pStyle w:val="Heading4"/>
            </w:pPr>
            <w:r w:rsidRPr="0038191A">
              <w:t>England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38191A" w:rsidRDefault="003A0D0C" w:rsidP="008B512A">
            <w:pPr>
              <w:pStyle w:val="Heading4"/>
            </w:pPr>
            <w:r w:rsidRPr="0038191A">
              <w:t>Lowest Trust</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38191A" w:rsidRDefault="003A0D0C" w:rsidP="008B512A">
            <w:pPr>
              <w:pStyle w:val="Heading4"/>
            </w:pPr>
            <w:r w:rsidRPr="0038191A">
              <w:t>Highest Trust</w:t>
            </w:r>
          </w:p>
        </w:tc>
      </w:tr>
      <w:tr w:rsidR="0037489E" w:rsidRPr="00AA7AB8" w:rsidTr="00E859D9">
        <w:trPr>
          <w:cantSplit/>
          <w:trHeight w:val="624"/>
        </w:trPr>
        <w:tc>
          <w:tcPr>
            <w:tcW w:w="3600" w:type="dxa"/>
            <w:tcBorders>
              <w:top w:val="single" w:sz="4" w:space="0" w:color="auto"/>
              <w:left w:val="single" w:sz="4" w:space="0" w:color="auto"/>
              <w:right w:val="single" w:sz="4" w:space="0" w:color="auto"/>
            </w:tcBorders>
            <w:shd w:val="clear" w:color="000000" w:fill="FFFFFF"/>
            <w:vAlign w:val="center"/>
            <w:hideMark/>
          </w:tcPr>
          <w:p w:rsidR="0032599C" w:rsidRPr="0038191A" w:rsidRDefault="0032599C" w:rsidP="009E4593">
            <w:pPr>
              <w:pStyle w:val="NoSpacing"/>
            </w:pPr>
            <w:r w:rsidRPr="0038191A">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38191A" w:rsidRDefault="009D0185" w:rsidP="0031339A">
            <w:pPr>
              <w:pStyle w:val="NoSpacing"/>
              <w:jc w:val="right"/>
              <w:rPr>
                <w:sz w:val="22"/>
                <w:szCs w:val="22"/>
              </w:rPr>
            </w:pPr>
            <w:r>
              <w:rPr>
                <w:szCs w:val="22"/>
              </w:rPr>
              <w:t>2.2</w:t>
            </w:r>
            <w:r w:rsidR="00AB3F6D" w:rsidRPr="0038191A">
              <w:rPr>
                <w:szCs w:val="22"/>
              </w:rPr>
              <w:t>%</w:t>
            </w:r>
            <w:r w:rsidR="000D7762" w:rsidRPr="0038191A">
              <w:rPr>
                <w:szCs w:val="22"/>
              </w:rPr>
              <w:t xml:space="preserve"> </w:t>
            </w:r>
          </w:p>
        </w:tc>
        <w:tc>
          <w:tcPr>
            <w:tcW w:w="1417" w:type="dxa"/>
            <w:tcBorders>
              <w:top w:val="single" w:sz="4" w:space="0" w:color="auto"/>
              <w:left w:val="single" w:sz="4" w:space="0" w:color="auto"/>
            </w:tcBorders>
            <w:shd w:val="clear" w:color="000000" w:fill="FFFFFF"/>
            <w:vAlign w:val="center"/>
            <w:hideMark/>
          </w:tcPr>
          <w:p w:rsidR="0032599C" w:rsidRPr="0038191A" w:rsidRDefault="009D0185" w:rsidP="00580834">
            <w:pPr>
              <w:pStyle w:val="NoSpacing"/>
              <w:jc w:val="center"/>
              <w:rPr>
                <w:sz w:val="22"/>
                <w:szCs w:val="22"/>
              </w:rPr>
            </w:pPr>
            <w:r>
              <w:rPr>
                <w:szCs w:val="22"/>
              </w:rPr>
              <w:t>London</w:t>
            </w:r>
          </w:p>
        </w:tc>
        <w:tc>
          <w:tcPr>
            <w:tcW w:w="851" w:type="dxa"/>
            <w:tcBorders>
              <w:top w:val="single" w:sz="4" w:space="0" w:color="auto"/>
              <w:right w:val="single" w:sz="4" w:space="0" w:color="auto"/>
            </w:tcBorders>
            <w:shd w:val="clear" w:color="000000" w:fill="FFFFFF"/>
            <w:vAlign w:val="center"/>
          </w:tcPr>
          <w:p w:rsidR="0032599C" w:rsidRPr="0038191A" w:rsidRDefault="0032599C" w:rsidP="009D0185">
            <w:pPr>
              <w:pStyle w:val="NoSpacing"/>
              <w:jc w:val="right"/>
              <w:rPr>
                <w:sz w:val="22"/>
                <w:szCs w:val="22"/>
              </w:rPr>
            </w:pPr>
            <w:r w:rsidRPr="0038191A">
              <w:rPr>
                <w:szCs w:val="22"/>
              </w:rPr>
              <w:t>0.</w:t>
            </w:r>
            <w:r w:rsidR="009D0185">
              <w:rPr>
                <w:szCs w:val="22"/>
              </w:rPr>
              <w:t>1</w:t>
            </w:r>
            <w:r w:rsidRPr="0038191A">
              <w:rPr>
                <w:szCs w:val="22"/>
              </w:rPr>
              <w:t>%</w:t>
            </w:r>
          </w:p>
        </w:tc>
        <w:tc>
          <w:tcPr>
            <w:tcW w:w="1417" w:type="dxa"/>
            <w:tcBorders>
              <w:top w:val="single" w:sz="4" w:space="0" w:color="auto"/>
              <w:left w:val="single" w:sz="4" w:space="0" w:color="auto"/>
            </w:tcBorders>
            <w:shd w:val="clear" w:color="000000" w:fill="FFFFFF"/>
            <w:vAlign w:val="center"/>
            <w:hideMark/>
          </w:tcPr>
          <w:p w:rsidR="0032599C" w:rsidRPr="0038191A" w:rsidRDefault="0030111A" w:rsidP="005319D2">
            <w:pPr>
              <w:pStyle w:val="NoSpacing"/>
              <w:jc w:val="center"/>
            </w:pPr>
            <w:r w:rsidRPr="0038191A">
              <w:t>North West</w:t>
            </w:r>
          </w:p>
        </w:tc>
        <w:tc>
          <w:tcPr>
            <w:tcW w:w="852" w:type="dxa"/>
            <w:tcBorders>
              <w:top w:val="single" w:sz="4" w:space="0" w:color="auto"/>
              <w:right w:val="single" w:sz="4" w:space="0" w:color="auto"/>
            </w:tcBorders>
            <w:shd w:val="clear" w:color="000000" w:fill="FFFFFF"/>
            <w:vAlign w:val="center"/>
          </w:tcPr>
          <w:p w:rsidR="0032599C" w:rsidRPr="0038191A" w:rsidRDefault="009D0185" w:rsidP="00C624D8">
            <w:pPr>
              <w:pStyle w:val="NoSpacing"/>
              <w:jc w:val="right"/>
              <w:rPr>
                <w:sz w:val="22"/>
                <w:szCs w:val="22"/>
              </w:rPr>
            </w:pPr>
            <w:r>
              <w:rPr>
                <w:szCs w:val="22"/>
              </w:rPr>
              <w:t>7</w:t>
            </w:r>
            <w:r w:rsidR="0030111A" w:rsidRPr="0038191A">
              <w:rPr>
                <w:szCs w:val="22"/>
              </w:rPr>
              <w:t>.</w:t>
            </w:r>
            <w:r>
              <w:rPr>
                <w:szCs w:val="22"/>
              </w:rPr>
              <w:t>8</w:t>
            </w:r>
            <w:r w:rsidR="007D2560" w:rsidRPr="0038191A">
              <w:rPr>
                <w:szCs w:val="22"/>
              </w:rPr>
              <w:t>%</w:t>
            </w:r>
          </w:p>
        </w:tc>
      </w:tr>
      <w:tr w:rsidR="0037489E" w:rsidRPr="00AA7AB8" w:rsidTr="00E859D9">
        <w:trPr>
          <w:cantSplit/>
          <w:trHeight w:val="624"/>
        </w:trPr>
        <w:tc>
          <w:tcPr>
            <w:tcW w:w="3600" w:type="dxa"/>
            <w:tcBorders>
              <w:left w:val="single" w:sz="4" w:space="0" w:color="auto"/>
              <w:right w:val="single" w:sz="4" w:space="0" w:color="auto"/>
            </w:tcBorders>
            <w:shd w:val="clear" w:color="000000" w:fill="FFFFFF"/>
            <w:vAlign w:val="center"/>
            <w:hideMark/>
          </w:tcPr>
          <w:p w:rsidR="0032599C" w:rsidRPr="0038191A" w:rsidRDefault="0032599C" w:rsidP="009E4593">
            <w:pPr>
              <w:pStyle w:val="NoSpacing"/>
            </w:pPr>
            <w:r w:rsidRPr="0038191A">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38191A" w:rsidRDefault="0030111A" w:rsidP="009D0185">
            <w:pPr>
              <w:pStyle w:val="NoSpacing"/>
              <w:jc w:val="right"/>
              <w:rPr>
                <w:rFonts w:cs="Arial"/>
              </w:rPr>
            </w:pPr>
            <w:r w:rsidRPr="0038191A">
              <w:rPr>
                <w:rFonts w:cs="Arial"/>
              </w:rPr>
              <w:t>10.</w:t>
            </w:r>
            <w:r w:rsidR="009D0185">
              <w:rPr>
                <w:rFonts w:cs="Arial"/>
              </w:rPr>
              <w:t>8</w:t>
            </w:r>
            <w:r w:rsidR="001F27E7" w:rsidRPr="0038191A">
              <w:rPr>
                <w:rFonts w:cs="Arial"/>
              </w:rPr>
              <w:t>%</w:t>
            </w:r>
          </w:p>
        </w:tc>
        <w:tc>
          <w:tcPr>
            <w:tcW w:w="1417" w:type="dxa"/>
            <w:tcBorders>
              <w:left w:val="single" w:sz="4" w:space="0" w:color="auto"/>
            </w:tcBorders>
            <w:shd w:val="clear" w:color="000000" w:fill="FFFFFF"/>
            <w:vAlign w:val="center"/>
            <w:hideMark/>
          </w:tcPr>
          <w:p w:rsidR="0032599C" w:rsidRPr="0038191A" w:rsidRDefault="0032599C" w:rsidP="002221E6">
            <w:pPr>
              <w:pStyle w:val="NoSpacing"/>
              <w:jc w:val="center"/>
              <w:rPr>
                <w:sz w:val="22"/>
                <w:szCs w:val="22"/>
              </w:rPr>
            </w:pPr>
            <w:r w:rsidRPr="0038191A">
              <w:rPr>
                <w:szCs w:val="22"/>
              </w:rPr>
              <w:t>West</w:t>
            </w:r>
            <w:r w:rsidR="00E02284" w:rsidRPr="0038191A">
              <w:rPr>
                <w:szCs w:val="22"/>
              </w:rPr>
              <w:t xml:space="preserve"> Midlands</w:t>
            </w:r>
          </w:p>
        </w:tc>
        <w:tc>
          <w:tcPr>
            <w:tcW w:w="851" w:type="dxa"/>
            <w:tcBorders>
              <w:right w:val="single" w:sz="4" w:space="0" w:color="auto"/>
            </w:tcBorders>
            <w:shd w:val="clear" w:color="000000" w:fill="FFFFFF"/>
            <w:vAlign w:val="center"/>
          </w:tcPr>
          <w:p w:rsidR="0032599C" w:rsidRPr="0038191A" w:rsidRDefault="0030111A" w:rsidP="009D0185">
            <w:pPr>
              <w:pStyle w:val="NoSpacing"/>
              <w:jc w:val="right"/>
              <w:rPr>
                <w:sz w:val="22"/>
                <w:szCs w:val="22"/>
              </w:rPr>
            </w:pPr>
            <w:r w:rsidRPr="0038191A">
              <w:rPr>
                <w:szCs w:val="22"/>
              </w:rPr>
              <w:t>5.</w:t>
            </w:r>
            <w:r w:rsidR="009D0185">
              <w:rPr>
                <w:szCs w:val="22"/>
              </w:rPr>
              <w:t>2</w:t>
            </w:r>
            <w:r w:rsidR="00E02284" w:rsidRPr="0038191A">
              <w:rPr>
                <w:szCs w:val="22"/>
              </w:rPr>
              <w:t>%</w:t>
            </w:r>
          </w:p>
        </w:tc>
        <w:tc>
          <w:tcPr>
            <w:tcW w:w="1417" w:type="dxa"/>
            <w:tcBorders>
              <w:left w:val="single" w:sz="4" w:space="0" w:color="auto"/>
            </w:tcBorders>
            <w:shd w:val="clear" w:color="000000" w:fill="FFFFFF"/>
            <w:vAlign w:val="center"/>
            <w:hideMark/>
          </w:tcPr>
          <w:p w:rsidR="0032599C" w:rsidRPr="0038191A" w:rsidRDefault="00911BEB" w:rsidP="00AB70A4">
            <w:pPr>
              <w:pStyle w:val="NoSpacing"/>
              <w:jc w:val="center"/>
              <w:rPr>
                <w:sz w:val="22"/>
                <w:szCs w:val="22"/>
              </w:rPr>
            </w:pPr>
            <w:r w:rsidRPr="0038191A">
              <w:rPr>
                <w:szCs w:val="22"/>
              </w:rPr>
              <w:t>East Midlands</w:t>
            </w:r>
          </w:p>
        </w:tc>
        <w:tc>
          <w:tcPr>
            <w:tcW w:w="852" w:type="dxa"/>
            <w:tcBorders>
              <w:right w:val="single" w:sz="4" w:space="0" w:color="auto"/>
            </w:tcBorders>
            <w:shd w:val="clear" w:color="000000" w:fill="FFFFFF"/>
            <w:vAlign w:val="center"/>
          </w:tcPr>
          <w:p w:rsidR="0032599C" w:rsidRPr="0038191A" w:rsidRDefault="009D0185" w:rsidP="0038191A">
            <w:pPr>
              <w:pStyle w:val="NoSpacing"/>
              <w:jc w:val="right"/>
              <w:rPr>
                <w:sz w:val="22"/>
                <w:szCs w:val="22"/>
              </w:rPr>
            </w:pPr>
            <w:r>
              <w:rPr>
                <w:szCs w:val="22"/>
              </w:rPr>
              <w:t>17.2</w:t>
            </w:r>
            <w:r w:rsidR="0037489E" w:rsidRPr="0038191A">
              <w:rPr>
                <w:szCs w:val="22"/>
              </w:rPr>
              <w:t>%</w:t>
            </w:r>
          </w:p>
        </w:tc>
      </w:tr>
      <w:tr w:rsidR="0037489E" w:rsidRPr="00AA7AB8" w:rsidTr="00E859D9">
        <w:trPr>
          <w:cantSplit/>
          <w:trHeight w:val="624"/>
        </w:trPr>
        <w:tc>
          <w:tcPr>
            <w:tcW w:w="3600" w:type="dxa"/>
            <w:tcBorders>
              <w:left w:val="single" w:sz="4" w:space="0" w:color="auto"/>
              <w:right w:val="single" w:sz="4" w:space="0" w:color="auto"/>
            </w:tcBorders>
            <w:shd w:val="clear" w:color="000000" w:fill="FFFFFF"/>
            <w:vAlign w:val="center"/>
            <w:hideMark/>
          </w:tcPr>
          <w:p w:rsidR="0032599C" w:rsidRPr="0038191A" w:rsidRDefault="0032599C" w:rsidP="00AB70A4">
            <w:pPr>
              <w:pStyle w:val="NoSpacing"/>
              <w:rPr>
                <w:vertAlign w:val="superscript"/>
              </w:rPr>
            </w:pPr>
            <w:r w:rsidRPr="0038191A">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38191A" w:rsidRDefault="009D0185" w:rsidP="0038191A">
            <w:pPr>
              <w:pStyle w:val="NoSpacing"/>
              <w:jc w:val="right"/>
              <w:rPr>
                <w:sz w:val="22"/>
                <w:szCs w:val="22"/>
              </w:rPr>
            </w:pPr>
            <w:r>
              <w:rPr>
                <w:szCs w:val="22"/>
              </w:rPr>
              <w:t>38.1</w:t>
            </w:r>
            <w:r w:rsidR="0032599C" w:rsidRPr="0038191A">
              <w:rPr>
                <w:szCs w:val="22"/>
              </w:rPr>
              <w:t>%</w:t>
            </w:r>
          </w:p>
        </w:tc>
        <w:tc>
          <w:tcPr>
            <w:tcW w:w="1417" w:type="dxa"/>
            <w:tcBorders>
              <w:left w:val="single" w:sz="4" w:space="0" w:color="auto"/>
            </w:tcBorders>
            <w:shd w:val="clear" w:color="000000" w:fill="FFFFFF"/>
            <w:vAlign w:val="center"/>
            <w:hideMark/>
          </w:tcPr>
          <w:p w:rsidR="0032599C" w:rsidRPr="0038191A" w:rsidRDefault="00975DDD" w:rsidP="002221E6">
            <w:pPr>
              <w:pStyle w:val="NoSpacing"/>
              <w:jc w:val="center"/>
              <w:rPr>
                <w:sz w:val="22"/>
                <w:szCs w:val="22"/>
              </w:rPr>
            </w:pPr>
            <w:r w:rsidRPr="0038191A">
              <w:rPr>
                <w:szCs w:val="22"/>
              </w:rPr>
              <w:t>East Midlands</w:t>
            </w:r>
          </w:p>
        </w:tc>
        <w:tc>
          <w:tcPr>
            <w:tcW w:w="851" w:type="dxa"/>
            <w:tcBorders>
              <w:right w:val="single" w:sz="4" w:space="0" w:color="auto"/>
            </w:tcBorders>
            <w:shd w:val="clear" w:color="000000" w:fill="FFFFFF"/>
            <w:vAlign w:val="center"/>
          </w:tcPr>
          <w:p w:rsidR="0032599C" w:rsidRPr="0038191A" w:rsidRDefault="009D0185" w:rsidP="00166DF4">
            <w:pPr>
              <w:pStyle w:val="NoSpacing"/>
              <w:jc w:val="right"/>
              <w:rPr>
                <w:sz w:val="22"/>
                <w:szCs w:val="22"/>
              </w:rPr>
            </w:pPr>
            <w:r>
              <w:rPr>
                <w:szCs w:val="22"/>
              </w:rPr>
              <w:t>22.6</w:t>
            </w:r>
            <w:r w:rsidR="0037489E" w:rsidRPr="0038191A">
              <w:rPr>
                <w:szCs w:val="22"/>
              </w:rPr>
              <w:t>%</w:t>
            </w:r>
          </w:p>
        </w:tc>
        <w:tc>
          <w:tcPr>
            <w:tcW w:w="1417" w:type="dxa"/>
            <w:tcBorders>
              <w:left w:val="single" w:sz="4" w:space="0" w:color="auto"/>
            </w:tcBorders>
            <w:shd w:val="clear" w:color="000000" w:fill="FFFFFF"/>
            <w:vAlign w:val="center"/>
            <w:hideMark/>
          </w:tcPr>
          <w:p w:rsidR="00330CA6" w:rsidRPr="0038191A" w:rsidRDefault="0032599C" w:rsidP="004D0587">
            <w:pPr>
              <w:pStyle w:val="NoSpacing"/>
              <w:jc w:val="center"/>
              <w:rPr>
                <w:szCs w:val="22"/>
              </w:rPr>
            </w:pPr>
            <w:r w:rsidRPr="0038191A">
              <w:rPr>
                <w:szCs w:val="22"/>
              </w:rPr>
              <w:t xml:space="preserve">South </w:t>
            </w:r>
            <w:r w:rsidR="004D0587" w:rsidRPr="0038191A">
              <w:rPr>
                <w:szCs w:val="22"/>
              </w:rPr>
              <w:t>Western</w:t>
            </w:r>
            <w:r w:rsidR="00580834" w:rsidRPr="0038191A">
              <w:rPr>
                <w:rStyle w:val="FootnoteReference"/>
                <w:szCs w:val="22"/>
              </w:rPr>
              <w:footnoteReference w:id="12"/>
            </w:r>
          </w:p>
        </w:tc>
        <w:tc>
          <w:tcPr>
            <w:tcW w:w="852" w:type="dxa"/>
            <w:tcBorders>
              <w:right w:val="single" w:sz="4" w:space="0" w:color="auto"/>
            </w:tcBorders>
            <w:shd w:val="clear" w:color="000000" w:fill="FFFFFF"/>
            <w:vAlign w:val="center"/>
          </w:tcPr>
          <w:p w:rsidR="0032599C" w:rsidRPr="0038191A" w:rsidRDefault="009D0185" w:rsidP="00975DDD">
            <w:pPr>
              <w:pStyle w:val="NoSpacing"/>
              <w:jc w:val="right"/>
              <w:rPr>
                <w:sz w:val="22"/>
                <w:szCs w:val="22"/>
              </w:rPr>
            </w:pPr>
            <w:r>
              <w:rPr>
                <w:szCs w:val="22"/>
              </w:rPr>
              <w:t>50.8</w:t>
            </w:r>
            <w:r w:rsidR="0037489E" w:rsidRPr="0038191A">
              <w:rPr>
                <w:szCs w:val="22"/>
              </w:rPr>
              <w:t>%</w:t>
            </w:r>
          </w:p>
        </w:tc>
      </w:tr>
      <w:tr w:rsidR="0037489E" w:rsidRPr="00AA7AB8" w:rsidTr="00E859D9">
        <w:trPr>
          <w:cantSplit/>
          <w:trHeight w:val="624"/>
        </w:trPr>
        <w:tc>
          <w:tcPr>
            <w:tcW w:w="3600" w:type="dxa"/>
            <w:tcBorders>
              <w:left w:val="single" w:sz="4" w:space="0" w:color="auto"/>
              <w:right w:val="single" w:sz="4" w:space="0" w:color="auto"/>
            </w:tcBorders>
            <w:shd w:val="clear" w:color="000000" w:fill="FFFFFF"/>
            <w:vAlign w:val="center"/>
            <w:hideMark/>
          </w:tcPr>
          <w:p w:rsidR="0032599C" w:rsidRPr="0038191A" w:rsidRDefault="0032599C" w:rsidP="009E4593">
            <w:pPr>
              <w:pStyle w:val="NoSpacing"/>
            </w:pPr>
            <w:bookmarkStart w:id="1" w:name="RANGE!A22"/>
            <w:r w:rsidRPr="0038191A">
              <w:t>Recontact rate following discharge by telephone advice</w:t>
            </w:r>
            <w:bookmarkEnd w:id="1"/>
          </w:p>
        </w:tc>
        <w:tc>
          <w:tcPr>
            <w:tcW w:w="1134" w:type="dxa"/>
            <w:tcBorders>
              <w:left w:val="single" w:sz="4" w:space="0" w:color="auto"/>
              <w:right w:val="single" w:sz="4" w:space="0" w:color="auto"/>
            </w:tcBorders>
            <w:shd w:val="clear" w:color="000000" w:fill="FFFFFF"/>
            <w:vAlign w:val="center"/>
            <w:hideMark/>
          </w:tcPr>
          <w:p w:rsidR="0032599C" w:rsidRPr="0038191A" w:rsidRDefault="0038191A" w:rsidP="00975DDD">
            <w:pPr>
              <w:pStyle w:val="NoSpacing"/>
              <w:jc w:val="right"/>
              <w:rPr>
                <w:sz w:val="22"/>
                <w:szCs w:val="22"/>
              </w:rPr>
            </w:pPr>
            <w:r>
              <w:rPr>
                <w:szCs w:val="22"/>
              </w:rPr>
              <w:t>6.1</w:t>
            </w:r>
            <w:r w:rsidR="001F27E7" w:rsidRPr="0038191A">
              <w:rPr>
                <w:szCs w:val="22"/>
              </w:rPr>
              <w:t>%</w:t>
            </w:r>
          </w:p>
        </w:tc>
        <w:tc>
          <w:tcPr>
            <w:tcW w:w="1417" w:type="dxa"/>
            <w:tcBorders>
              <w:left w:val="single" w:sz="4" w:space="0" w:color="auto"/>
            </w:tcBorders>
            <w:shd w:val="clear" w:color="000000" w:fill="FFFFFF"/>
            <w:vAlign w:val="center"/>
            <w:hideMark/>
          </w:tcPr>
          <w:p w:rsidR="0032599C" w:rsidRPr="0038191A" w:rsidRDefault="005319D2" w:rsidP="00E02284">
            <w:pPr>
              <w:pStyle w:val="NoSpacing"/>
              <w:jc w:val="center"/>
              <w:rPr>
                <w:sz w:val="22"/>
                <w:szCs w:val="22"/>
              </w:rPr>
            </w:pPr>
            <w:r w:rsidRPr="0038191A">
              <w:rPr>
                <w:szCs w:val="22"/>
              </w:rPr>
              <w:t>East Midlands</w:t>
            </w:r>
          </w:p>
        </w:tc>
        <w:tc>
          <w:tcPr>
            <w:tcW w:w="851" w:type="dxa"/>
            <w:tcBorders>
              <w:right w:val="single" w:sz="4" w:space="0" w:color="auto"/>
            </w:tcBorders>
            <w:shd w:val="clear" w:color="000000" w:fill="FFFFFF"/>
            <w:vAlign w:val="center"/>
          </w:tcPr>
          <w:p w:rsidR="0032599C" w:rsidRPr="0038191A" w:rsidRDefault="00975DDD" w:rsidP="009D0185">
            <w:pPr>
              <w:pStyle w:val="NoSpacing"/>
              <w:jc w:val="right"/>
              <w:rPr>
                <w:sz w:val="22"/>
                <w:szCs w:val="22"/>
              </w:rPr>
            </w:pPr>
            <w:r w:rsidRPr="0038191A">
              <w:rPr>
                <w:szCs w:val="22"/>
              </w:rPr>
              <w:t>1.</w:t>
            </w:r>
            <w:r w:rsidR="009D0185">
              <w:rPr>
                <w:szCs w:val="22"/>
              </w:rPr>
              <w:t>2</w:t>
            </w:r>
            <w:r w:rsidR="0037489E" w:rsidRPr="0038191A">
              <w:rPr>
                <w:szCs w:val="22"/>
              </w:rPr>
              <w:t>%</w:t>
            </w:r>
          </w:p>
        </w:tc>
        <w:tc>
          <w:tcPr>
            <w:tcW w:w="1417" w:type="dxa"/>
            <w:tcBorders>
              <w:left w:val="single" w:sz="4" w:space="0" w:color="auto"/>
            </w:tcBorders>
            <w:shd w:val="clear" w:color="000000" w:fill="FFFFFF"/>
            <w:vAlign w:val="center"/>
            <w:hideMark/>
          </w:tcPr>
          <w:p w:rsidR="0032599C" w:rsidRPr="0038191A" w:rsidRDefault="00E908BC" w:rsidP="005319D2">
            <w:pPr>
              <w:pStyle w:val="NoSpacing"/>
              <w:jc w:val="center"/>
              <w:rPr>
                <w:sz w:val="22"/>
                <w:szCs w:val="22"/>
              </w:rPr>
            </w:pPr>
            <w:r w:rsidRPr="0038191A">
              <w:rPr>
                <w:szCs w:val="22"/>
              </w:rPr>
              <w:t>West Midlands</w:t>
            </w:r>
          </w:p>
        </w:tc>
        <w:tc>
          <w:tcPr>
            <w:tcW w:w="852" w:type="dxa"/>
            <w:tcBorders>
              <w:right w:val="single" w:sz="4" w:space="0" w:color="auto"/>
            </w:tcBorders>
            <w:shd w:val="clear" w:color="000000" w:fill="FFFFFF"/>
            <w:vAlign w:val="center"/>
          </w:tcPr>
          <w:p w:rsidR="0032599C" w:rsidRPr="0038191A" w:rsidRDefault="009D0185" w:rsidP="004D0587">
            <w:pPr>
              <w:pStyle w:val="NoSpacing"/>
              <w:jc w:val="right"/>
              <w:rPr>
                <w:sz w:val="22"/>
                <w:szCs w:val="22"/>
              </w:rPr>
            </w:pPr>
            <w:r>
              <w:rPr>
                <w:szCs w:val="22"/>
              </w:rPr>
              <w:t>16.0</w:t>
            </w:r>
            <w:r w:rsidR="0037489E" w:rsidRPr="0038191A">
              <w:rPr>
                <w:szCs w:val="22"/>
              </w:rPr>
              <w:t>%</w:t>
            </w:r>
          </w:p>
        </w:tc>
      </w:tr>
      <w:tr w:rsidR="0037489E" w:rsidRPr="00AA7AB8" w:rsidTr="00E859D9">
        <w:trPr>
          <w:cantSplit/>
          <w:trHeight w:val="624"/>
        </w:trPr>
        <w:tc>
          <w:tcPr>
            <w:tcW w:w="3600" w:type="dxa"/>
            <w:tcBorders>
              <w:left w:val="single" w:sz="4" w:space="0" w:color="auto"/>
              <w:right w:val="single" w:sz="4" w:space="0" w:color="auto"/>
            </w:tcBorders>
            <w:shd w:val="clear" w:color="000000" w:fill="FFFFFF"/>
            <w:vAlign w:val="center"/>
            <w:hideMark/>
          </w:tcPr>
          <w:p w:rsidR="0032599C" w:rsidRPr="0038191A" w:rsidRDefault="0032599C" w:rsidP="00B376CF">
            <w:pPr>
              <w:pStyle w:val="NoSpacing"/>
            </w:pPr>
            <w:r w:rsidRPr="0038191A">
              <w:t>Recontact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38191A" w:rsidRDefault="00166DF4" w:rsidP="009D0185">
            <w:pPr>
              <w:pStyle w:val="NoSpacing"/>
              <w:jc w:val="right"/>
              <w:rPr>
                <w:sz w:val="22"/>
                <w:szCs w:val="22"/>
              </w:rPr>
            </w:pPr>
            <w:r w:rsidRPr="0038191A">
              <w:rPr>
                <w:szCs w:val="22"/>
              </w:rPr>
              <w:t>5.</w:t>
            </w:r>
            <w:r w:rsidR="009D0185">
              <w:rPr>
                <w:szCs w:val="22"/>
              </w:rPr>
              <w:t>4</w:t>
            </w:r>
            <w:r w:rsidR="0032599C" w:rsidRPr="0038191A">
              <w:rPr>
                <w:szCs w:val="22"/>
              </w:rPr>
              <w:t>%</w:t>
            </w:r>
          </w:p>
        </w:tc>
        <w:tc>
          <w:tcPr>
            <w:tcW w:w="1417" w:type="dxa"/>
            <w:tcBorders>
              <w:left w:val="single" w:sz="4" w:space="0" w:color="auto"/>
            </w:tcBorders>
            <w:shd w:val="clear" w:color="000000" w:fill="FFFFFF"/>
            <w:vAlign w:val="center"/>
            <w:hideMark/>
          </w:tcPr>
          <w:p w:rsidR="0032599C" w:rsidRPr="0038191A" w:rsidRDefault="00A26372" w:rsidP="00C624D8">
            <w:pPr>
              <w:pStyle w:val="NoSpacing"/>
              <w:jc w:val="center"/>
              <w:rPr>
                <w:sz w:val="22"/>
              </w:rPr>
            </w:pPr>
            <w:r w:rsidRPr="0038191A">
              <w:t>Yorkshire</w:t>
            </w:r>
            <w:r w:rsidR="009D0185" w:rsidRPr="0038191A">
              <w:rPr>
                <w:szCs w:val="22"/>
                <w:vertAlign w:val="superscript"/>
              </w:rPr>
              <w:t>1</w:t>
            </w:r>
            <w:r w:rsidR="00C624D8">
              <w:rPr>
                <w:szCs w:val="22"/>
                <w:vertAlign w:val="superscript"/>
              </w:rPr>
              <w:t>2</w:t>
            </w:r>
          </w:p>
        </w:tc>
        <w:tc>
          <w:tcPr>
            <w:tcW w:w="851" w:type="dxa"/>
            <w:tcBorders>
              <w:right w:val="single" w:sz="4" w:space="0" w:color="auto"/>
            </w:tcBorders>
            <w:shd w:val="clear" w:color="000000" w:fill="FFFFFF"/>
            <w:vAlign w:val="center"/>
          </w:tcPr>
          <w:p w:rsidR="0032599C" w:rsidRPr="0038191A" w:rsidRDefault="00E908BC" w:rsidP="009D0185">
            <w:pPr>
              <w:pStyle w:val="NoSpacing"/>
              <w:jc w:val="right"/>
              <w:rPr>
                <w:sz w:val="22"/>
                <w:szCs w:val="22"/>
              </w:rPr>
            </w:pPr>
            <w:r w:rsidRPr="0038191A">
              <w:rPr>
                <w:szCs w:val="22"/>
              </w:rPr>
              <w:t>1.</w:t>
            </w:r>
            <w:r w:rsidR="009D0185">
              <w:rPr>
                <w:szCs w:val="22"/>
              </w:rPr>
              <w:t>6</w:t>
            </w:r>
            <w:r w:rsidR="0032599C" w:rsidRPr="0038191A">
              <w:rPr>
                <w:szCs w:val="22"/>
              </w:rPr>
              <w:t>%</w:t>
            </w:r>
          </w:p>
        </w:tc>
        <w:tc>
          <w:tcPr>
            <w:tcW w:w="1417" w:type="dxa"/>
            <w:tcBorders>
              <w:left w:val="single" w:sz="4" w:space="0" w:color="auto"/>
            </w:tcBorders>
            <w:shd w:val="clear" w:color="000000" w:fill="FFFFFF"/>
            <w:vAlign w:val="center"/>
            <w:hideMark/>
          </w:tcPr>
          <w:p w:rsidR="0032599C" w:rsidRPr="0038191A" w:rsidRDefault="0032599C" w:rsidP="002221E6">
            <w:pPr>
              <w:pStyle w:val="NoSpacing"/>
              <w:jc w:val="center"/>
              <w:rPr>
                <w:sz w:val="22"/>
                <w:szCs w:val="22"/>
              </w:rPr>
            </w:pPr>
            <w:r w:rsidRPr="0038191A">
              <w:rPr>
                <w:szCs w:val="22"/>
              </w:rPr>
              <w:t>London</w:t>
            </w:r>
          </w:p>
        </w:tc>
        <w:tc>
          <w:tcPr>
            <w:tcW w:w="852" w:type="dxa"/>
            <w:tcBorders>
              <w:right w:val="single" w:sz="4" w:space="0" w:color="auto"/>
            </w:tcBorders>
            <w:shd w:val="clear" w:color="000000" w:fill="FFFFFF"/>
            <w:vAlign w:val="center"/>
          </w:tcPr>
          <w:p w:rsidR="0032599C" w:rsidRPr="0038191A" w:rsidRDefault="004D0587" w:rsidP="009D0185">
            <w:pPr>
              <w:pStyle w:val="NoSpacing"/>
              <w:jc w:val="right"/>
              <w:rPr>
                <w:sz w:val="22"/>
                <w:szCs w:val="22"/>
              </w:rPr>
            </w:pPr>
            <w:r w:rsidRPr="0038191A">
              <w:rPr>
                <w:szCs w:val="22"/>
              </w:rPr>
              <w:t>9.</w:t>
            </w:r>
            <w:r w:rsidR="009D0185">
              <w:rPr>
                <w:szCs w:val="22"/>
              </w:rPr>
              <w:t>4</w:t>
            </w:r>
            <w:r w:rsidR="00D6205D" w:rsidRPr="0038191A">
              <w:rPr>
                <w:szCs w:val="22"/>
              </w:rPr>
              <w:t>%</w:t>
            </w:r>
          </w:p>
        </w:tc>
      </w:tr>
      <w:tr w:rsidR="0037489E" w:rsidRPr="00AA7AB8" w:rsidTr="00E859D9">
        <w:trPr>
          <w:cantSplit/>
          <w:trHeight w:val="624"/>
        </w:trPr>
        <w:tc>
          <w:tcPr>
            <w:tcW w:w="3600" w:type="dxa"/>
            <w:tcBorders>
              <w:left w:val="single" w:sz="4" w:space="0" w:color="auto"/>
              <w:bottom w:val="single" w:sz="4" w:space="0" w:color="auto"/>
              <w:right w:val="single" w:sz="4" w:space="0" w:color="auto"/>
            </w:tcBorders>
            <w:shd w:val="clear" w:color="auto" w:fill="auto"/>
            <w:vAlign w:val="center"/>
            <w:hideMark/>
          </w:tcPr>
          <w:p w:rsidR="0032599C" w:rsidRPr="0038191A" w:rsidRDefault="008006FA" w:rsidP="00F0288C">
            <w:pPr>
              <w:pStyle w:val="NoSpacing"/>
            </w:pPr>
            <w:r w:rsidRPr="0038191A">
              <w:t xml:space="preserve">Incidents </w:t>
            </w:r>
            <w:r w:rsidR="00F0288C" w:rsidRPr="0038191A">
              <w:t>where a</w:t>
            </w:r>
            <w:r w:rsidRPr="0038191A">
              <w:t xml:space="preserve"> patient </w:t>
            </w:r>
            <w:r w:rsidR="00F0288C" w:rsidRPr="0038191A">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38191A" w:rsidRDefault="009D0185" w:rsidP="00B376CF">
            <w:pPr>
              <w:pStyle w:val="NoSpacing"/>
              <w:jc w:val="right"/>
              <w:rPr>
                <w:rFonts w:cs="Arial"/>
              </w:rPr>
            </w:pPr>
            <w:r>
              <w:rPr>
                <w:rFonts w:cs="Arial"/>
              </w:rPr>
              <w:t>434,444</w:t>
            </w:r>
          </w:p>
        </w:tc>
        <w:tc>
          <w:tcPr>
            <w:tcW w:w="1417" w:type="dxa"/>
            <w:tcBorders>
              <w:left w:val="single" w:sz="4" w:space="0" w:color="auto"/>
              <w:bottom w:val="single" w:sz="4" w:space="0" w:color="auto"/>
            </w:tcBorders>
            <w:shd w:val="clear" w:color="auto" w:fill="auto"/>
            <w:noWrap/>
            <w:vAlign w:val="center"/>
          </w:tcPr>
          <w:p w:rsidR="003507AC" w:rsidRPr="0038191A" w:rsidRDefault="0032599C" w:rsidP="003507AC">
            <w:pPr>
              <w:pStyle w:val="NoSpacing"/>
              <w:jc w:val="center"/>
            </w:pPr>
            <w:r w:rsidRPr="0038191A">
              <w:t>North</w:t>
            </w:r>
          </w:p>
          <w:p w:rsidR="0032599C" w:rsidRPr="0038191A" w:rsidRDefault="00711FE9" w:rsidP="00C624D8">
            <w:pPr>
              <w:pStyle w:val="NoSpacing"/>
              <w:jc w:val="center"/>
              <w:rPr>
                <w:sz w:val="22"/>
                <w:szCs w:val="22"/>
              </w:rPr>
            </w:pPr>
            <w:r w:rsidRPr="0038191A">
              <w:t>East</w:t>
            </w:r>
            <w:r w:rsidR="00580834" w:rsidRPr="0038191A">
              <w:rPr>
                <w:szCs w:val="22"/>
                <w:vertAlign w:val="superscript"/>
              </w:rPr>
              <w:t>1</w:t>
            </w:r>
            <w:r w:rsidR="00C624D8">
              <w:rPr>
                <w:szCs w:val="22"/>
                <w:vertAlign w:val="superscript"/>
              </w:rPr>
              <w:t>2</w:t>
            </w:r>
          </w:p>
        </w:tc>
        <w:tc>
          <w:tcPr>
            <w:tcW w:w="851" w:type="dxa"/>
            <w:tcBorders>
              <w:bottom w:val="single" w:sz="4" w:space="0" w:color="auto"/>
              <w:right w:val="single" w:sz="4" w:space="0" w:color="auto"/>
            </w:tcBorders>
            <w:shd w:val="clear" w:color="auto" w:fill="auto"/>
            <w:vAlign w:val="center"/>
          </w:tcPr>
          <w:p w:rsidR="00A75E1A" w:rsidRPr="0038191A" w:rsidRDefault="009D0185" w:rsidP="00B376CF">
            <w:pPr>
              <w:pStyle w:val="NoSpacing"/>
              <w:jc w:val="right"/>
              <w:rPr>
                <w:rFonts w:cs="Arial"/>
              </w:rPr>
            </w:pPr>
            <w:r>
              <w:rPr>
                <w:rFonts w:cs="Arial"/>
              </w:rPr>
              <w:t>21,364</w:t>
            </w:r>
          </w:p>
        </w:tc>
        <w:tc>
          <w:tcPr>
            <w:tcW w:w="1417" w:type="dxa"/>
            <w:tcBorders>
              <w:left w:val="single" w:sz="4" w:space="0" w:color="auto"/>
              <w:bottom w:val="single" w:sz="4" w:space="0" w:color="auto"/>
            </w:tcBorders>
            <w:shd w:val="clear" w:color="auto" w:fill="auto"/>
            <w:noWrap/>
            <w:vAlign w:val="center"/>
          </w:tcPr>
          <w:p w:rsidR="0032599C" w:rsidRPr="0038191A" w:rsidRDefault="0032599C" w:rsidP="002221E6">
            <w:pPr>
              <w:pStyle w:val="NoSpacing"/>
              <w:jc w:val="center"/>
              <w:rPr>
                <w:sz w:val="22"/>
                <w:szCs w:val="22"/>
              </w:rPr>
            </w:pPr>
            <w:r w:rsidRPr="0038191A">
              <w:rPr>
                <w:szCs w:val="22"/>
              </w:rPr>
              <w:t>London</w:t>
            </w:r>
          </w:p>
        </w:tc>
        <w:tc>
          <w:tcPr>
            <w:tcW w:w="852" w:type="dxa"/>
            <w:tcBorders>
              <w:bottom w:val="single" w:sz="4" w:space="0" w:color="auto"/>
              <w:right w:val="single" w:sz="4" w:space="0" w:color="auto"/>
            </w:tcBorders>
            <w:shd w:val="clear" w:color="auto" w:fill="auto"/>
            <w:vAlign w:val="center"/>
          </w:tcPr>
          <w:p w:rsidR="0032599C" w:rsidRPr="0038191A" w:rsidRDefault="00613159" w:rsidP="00B376CF">
            <w:pPr>
              <w:pStyle w:val="NoSpacing"/>
              <w:jc w:val="right"/>
              <w:rPr>
                <w:rFonts w:cs="Arial"/>
              </w:rPr>
            </w:pPr>
            <w:r>
              <w:rPr>
                <w:rFonts w:cs="Arial"/>
              </w:rPr>
              <w:t>70,725</w:t>
            </w:r>
          </w:p>
        </w:tc>
      </w:tr>
    </w:tbl>
    <w:p w:rsidR="004D7BC0" w:rsidRDefault="004D7BC0" w:rsidP="003A0D0C">
      <w:pPr>
        <w:pStyle w:val="Heading2"/>
      </w:pPr>
    </w:p>
    <w:p w:rsidR="003A0D0C" w:rsidRPr="00EC03AC" w:rsidRDefault="003A0D0C" w:rsidP="003A0D0C">
      <w:pPr>
        <w:pStyle w:val="Heading2"/>
      </w:pPr>
      <w:r w:rsidRPr="00EC03AC">
        <w:t>B.</w:t>
      </w:r>
      <w:r w:rsidRPr="00EC03AC">
        <w:tab/>
        <w:t>Clinical Outcomes</w:t>
      </w:r>
    </w:p>
    <w:p w:rsidR="003A0D0C" w:rsidRPr="00EC03AC" w:rsidRDefault="003A0D0C" w:rsidP="003A0D0C">
      <w:r w:rsidRPr="00EC03AC">
        <w:t xml:space="preserve">No thresholds to denote “poor” care are set for Clinical Outcomes. Commissioners are expected to examine trends in these data, and work in collaboration with </w:t>
      </w:r>
      <w:r w:rsidR="00F321DD" w:rsidRPr="00EC03AC">
        <w:t>a</w:t>
      </w:r>
      <w:r w:rsidRPr="00EC03AC">
        <w:t xml:space="preserve">mbulance </w:t>
      </w:r>
      <w:r w:rsidR="00F321DD" w:rsidRPr="00EC03AC">
        <w:t>t</w:t>
      </w:r>
      <w:r w:rsidRPr="00EC03AC">
        <w:t xml:space="preserve">rusts to achieve sustained improvement in patient outcomes over time; but commissioners are not expected to use Clinical Outcomes to performance manage </w:t>
      </w:r>
      <w:r w:rsidR="00F321DD" w:rsidRPr="00EC03AC">
        <w:t>trust</w:t>
      </w:r>
      <w:r w:rsidRPr="00EC03AC">
        <w:t>s, because there will be significant variations in the populations served.</w:t>
      </w:r>
    </w:p>
    <w:p w:rsidR="003A0D0C" w:rsidRPr="003A740D" w:rsidRDefault="003A0D0C" w:rsidP="003A0D0C">
      <w:pPr>
        <w:pStyle w:val="Heading3"/>
        <w:rPr>
          <w:highlight w:val="yellow"/>
        </w:rPr>
      </w:pPr>
      <w:r w:rsidRPr="00EC03AC">
        <w:t>B1</w:t>
      </w:r>
      <w:r w:rsidRPr="00EC03AC">
        <w:tab/>
        <w:t>Cardiac arrest: return of spontaneous circulation (ROSC</w:t>
      </w:r>
      <w:r w:rsidR="00C814F1" w:rsidRPr="00EC03AC">
        <w:t>)</w:t>
      </w:r>
    </w:p>
    <w:p w:rsidR="0031580B" w:rsidRPr="003A740D" w:rsidRDefault="00044185" w:rsidP="003A0D0C">
      <w:pPr>
        <w:rPr>
          <w:highlight w:val="yellow"/>
        </w:rPr>
      </w:pPr>
      <w:r w:rsidRPr="00EC03AC">
        <w:t xml:space="preserve">Patients in cardiac arrest will typically have no pulse and will not be breathing. </w:t>
      </w:r>
      <w:r w:rsidR="0032599C" w:rsidRPr="00EC03AC">
        <w:t xml:space="preserve">In </w:t>
      </w:r>
      <w:r w:rsidR="00ED0DBD">
        <w:t>September</w:t>
      </w:r>
      <w:r w:rsidR="00B703E2">
        <w:t xml:space="preserve"> 2016</w:t>
      </w:r>
      <w:r w:rsidR="00752540">
        <w:t>,</w:t>
      </w:r>
      <w:r w:rsidRPr="00EC03AC">
        <w:t xml:space="preserve"> in England</w:t>
      </w:r>
      <w:r w:rsidR="0032599C" w:rsidRPr="00EC03AC">
        <w:t xml:space="preserve">, </w:t>
      </w:r>
      <w:r w:rsidRPr="00EC03AC">
        <w:t xml:space="preserve">resuscitation was commenced or continued by ambulance staff out-of-hospital for </w:t>
      </w:r>
      <w:r w:rsidR="00EC03AC" w:rsidRPr="00EC03AC">
        <w:t>2,</w:t>
      </w:r>
      <w:r w:rsidR="00ED0DBD">
        <w:t>264</w:t>
      </w:r>
      <w:r w:rsidR="00AF1A19" w:rsidRPr="00EC03AC">
        <w:t xml:space="preserve"> </w:t>
      </w:r>
      <w:r w:rsidRPr="00EC03AC">
        <w:t xml:space="preserve">such </w:t>
      </w:r>
      <w:r w:rsidR="0032599C" w:rsidRPr="00EC03AC">
        <w:t xml:space="preserve">patients. Of these, </w:t>
      </w:r>
      <w:r w:rsidR="009B0538">
        <w:t>6</w:t>
      </w:r>
      <w:r w:rsidR="00ED0DBD">
        <w:t>49</w:t>
      </w:r>
      <w:r w:rsidR="00AC1EF7" w:rsidRPr="00EC03AC">
        <w:t xml:space="preserve"> </w:t>
      </w:r>
      <w:r w:rsidR="0032599C" w:rsidRPr="00EC03AC">
        <w:t>(</w:t>
      </w:r>
      <w:r w:rsidR="00833D65">
        <w:t>2</w:t>
      </w:r>
      <w:r w:rsidR="00ED0DBD">
        <w:t>9</w:t>
      </w:r>
      <w:r w:rsidR="00F43D58" w:rsidRPr="00EC03AC">
        <w:t>%</w:t>
      </w:r>
      <w:r w:rsidR="0032599C" w:rsidRPr="00EC03AC">
        <w:t>) had ROSC</w:t>
      </w:r>
      <w:r w:rsidRPr="00EC03AC">
        <w:t xml:space="preserve">, with a pulse, </w:t>
      </w:r>
      <w:r w:rsidR="0032599C" w:rsidRPr="00EC03AC">
        <w:t>on arrival at hospital</w:t>
      </w:r>
      <w:r w:rsidR="00EC03AC" w:rsidRPr="00EC03AC">
        <w:t xml:space="preserve"> (Figure </w:t>
      </w:r>
      <w:r w:rsidR="00F24177">
        <w:t>5</w:t>
      </w:r>
      <w:r w:rsidR="00C814F1" w:rsidRPr="00EC03AC">
        <w:t>)</w:t>
      </w:r>
      <w:r w:rsidR="00E41E8F" w:rsidRPr="00EC03AC">
        <w:t xml:space="preserve">, </w:t>
      </w:r>
      <w:r w:rsidR="00BB43BC">
        <w:t>similar to</w:t>
      </w:r>
      <w:r w:rsidR="0083071A" w:rsidRPr="00EC03AC">
        <w:t xml:space="preserve"> the</w:t>
      </w:r>
      <w:r w:rsidR="008C4A29">
        <w:t xml:space="preserve"> England</w:t>
      </w:r>
      <w:r w:rsidR="00BA610C" w:rsidRPr="00EC03AC">
        <w:t xml:space="preserve"> </w:t>
      </w:r>
      <w:r w:rsidR="0032599C" w:rsidRPr="00EC03AC">
        <w:t xml:space="preserve">average for </w:t>
      </w:r>
      <w:r w:rsidR="00845D8F" w:rsidRPr="00EC03AC">
        <w:t>201</w:t>
      </w:r>
      <w:r w:rsidR="00E023B6">
        <w:t>5</w:t>
      </w:r>
      <w:r w:rsidR="00845D8F" w:rsidRPr="00EC03AC">
        <w:t>-1</w:t>
      </w:r>
      <w:r w:rsidR="00E023B6">
        <w:t>6</w:t>
      </w:r>
      <w:r w:rsidR="0032599C" w:rsidRPr="00EC03AC">
        <w:t xml:space="preserve"> </w:t>
      </w:r>
      <w:r w:rsidR="00BA610C" w:rsidRPr="00EC03AC">
        <w:t xml:space="preserve">of </w:t>
      </w:r>
      <w:r w:rsidR="00BB43BC">
        <w:t>2</w:t>
      </w:r>
      <w:r w:rsidR="00A03F51">
        <w:t>8</w:t>
      </w:r>
      <w:r w:rsidR="0032599C" w:rsidRPr="00EC03AC">
        <w:t>%.</w:t>
      </w:r>
      <w:r w:rsidR="00752540">
        <w:t xml:space="preserve"> </w:t>
      </w:r>
      <w:r w:rsidR="008F7386" w:rsidRPr="002368DF">
        <w:t>The largest</w:t>
      </w:r>
      <w:r w:rsidR="00C570ED" w:rsidRPr="002368DF">
        <w:t xml:space="preserve"> proportion in </w:t>
      </w:r>
      <w:r w:rsidR="00ED0DBD">
        <w:t>September</w:t>
      </w:r>
      <w:r w:rsidR="00B703E2">
        <w:t xml:space="preserve"> 2016</w:t>
      </w:r>
      <w:r w:rsidR="00CF061B" w:rsidRPr="002368DF">
        <w:t xml:space="preserve"> was </w:t>
      </w:r>
      <w:r w:rsidR="00ED0DBD">
        <w:t>41</w:t>
      </w:r>
      <w:r w:rsidR="005F29B1" w:rsidRPr="002368DF">
        <w:t>% for</w:t>
      </w:r>
      <w:r w:rsidR="009D2C79" w:rsidRPr="002368DF">
        <w:t xml:space="preserve"> </w:t>
      </w:r>
      <w:r w:rsidR="00315AC6">
        <w:t>North West</w:t>
      </w:r>
      <w:r w:rsidR="00D2754C">
        <w:t xml:space="preserve"> and t</w:t>
      </w:r>
      <w:r w:rsidR="00AF2CDC" w:rsidRPr="002368DF">
        <w:t>he smallest proportion was</w:t>
      </w:r>
      <w:r w:rsidR="002368DF" w:rsidRPr="002368DF">
        <w:t xml:space="preserve"> </w:t>
      </w:r>
      <w:r w:rsidR="00BB43BC">
        <w:t>2</w:t>
      </w:r>
      <w:r w:rsidR="00ED0DBD">
        <w:t>1</w:t>
      </w:r>
      <w:r w:rsidR="00AF2CDC" w:rsidRPr="002368DF">
        <w:t xml:space="preserve">% for </w:t>
      </w:r>
      <w:r w:rsidR="00ED0DBD">
        <w:t>South Western</w:t>
      </w:r>
      <w:r w:rsidR="006154B4" w:rsidRPr="002368DF">
        <w:rPr>
          <w:rFonts w:cs="Arial"/>
        </w:rPr>
        <w:t>.</w:t>
      </w:r>
    </w:p>
    <w:p w:rsidR="00F36218" w:rsidRPr="002368DF" w:rsidRDefault="003A0D0C" w:rsidP="003A0D0C">
      <w:pPr>
        <w:rPr>
          <w:rFonts w:cs="Arial"/>
        </w:rPr>
      </w:pPr>
      <w:r w:rsidRPr="002368DF">
        <w:t>The Utstein group</w:t>
      </w:r>
      <w:r w:rsidR="007E28DC" w:rsidRPr="002368DF">
        <w:rPr>
          <w:rStyle w:val="FootnoteReference"/>
        </w:rPr>
        <w:footnoteReference w:id="13"/>
      </w:r>
      <w:r w:rsidRPr="002368DF">
        <w:t xml:space="preserve"> comprises patients who had resuscitation commenced or continued by the Ambulance Services, following an out-of-hospital cardiac arrest of </w:t>
      </w:r>
      <w:r w:rsidRPr="002368DF">
        <w:lastRenderedPageBreak/>
        <w:t xml:space="preserve">presumed cardiac origin, where the arrest was bystander witnessed, and the initial rhythm was </w:t>
      </w:r>
      <w:r w:rsidRPr="002368DF">
        <w:rPr>
          <w:rFonts w:cs="Arial"/>
        </w:rPr>
        <w:t>Ventricular Fibrillation or Ventricular Tachycardia.</w:t>
      </w:r>
      <w:r w:rsidR="00CB58C3" w:rsidRPr="002368DF">
        <w:rPr>
          <w:rFonts w:cs="Arial"/>
        </w:rPr>
        <w:t xml:space="preserve"> </w:t>
      </w:r>
      <w:r w:rsidR="002221E6" w:rsidRPr="002368DF">
        <w:rPr>
          <w:rFonts w:cs="Arial"/>
        </w:rPr>
        <w:t>The Utstein group therefore ha</w:t>
      </w:r>
      <w:r w:rsidR="00CB58C3" w:rsidRPr="002368DF">
        <w:rPr>
          <w:rFonts w:cs="Arial"/>
        </w:rPr>
        <w:t>ve a better chance of survival.</w:t>
      </w:r>
    </w:p>
    <w:p w:rsidR="00BE0BD9" w:rsidRDefault="00F8461F" w:rsidP="0032599C">
      <w:pPr>
        <w:rPr>
          <w:rFonts w:cs="Arial"/>
        </w:rPr>
      </w:pPr>
      <w:r w:rsidRPr="002368DF">
        <w:rPr>
          <w:rFonts w:cs="Arial"/>
        </w:rPr>
        <w:t>There were</w:t>
      </w:r>
      <w:r w:rsidR="0032599C" w:rsidRPr="002368DF">
        <w:rPr>
          <w:rFonts w:cs="Arial"/>
        </w:rPr>
        <w:t xml:space="preserve"> </w:t>
      </w:r>
      <w:r w:rsidR="00315AC6">
        <w:rPr>
          <w:rFonts w:cs="Arial"/>
        </w:rPr>
        <w:t>3</w:t>
      </w:r>
      <w:r w:rsidR="00ED0DBD">
        <w:rPr>
          <w:rFonts w:cs="Arial"/>
        </w:rPr>
        <w:t>4</w:t>
      </w:r>
      <w:r w:rsidR="00833D65">
        <w:rPr>
          <w:rFonts w:cs="Arial"/>
        </w:rPr>
        <w:t>6</w:t>
      </w:r>
      <w:r w:rsidR="00022C19" w:rsidRPr="002368DF">
        <w:rPr>
          <w:rFonts w:cs="Arial"/>
        </w:rPr>
        <w:t xml:space="preserve"> </w:t>
      </w:r>
      <w:r w:rsidR="00CB58C3" w:rsidRPr="002368DF">
        <w:rPr>
          <w:rFonts w:cs="Arial"/>
        </w:rPr>
        <w:t>such</w:t>
      </w:r>
      <w:r w:rsidR="0032599C" w:rsidRPr="002368DF">
        <w:rPr>
          <w:rFonts w:cs="Arial"/>
        </w:rPr>
        <w:t xml:space="preserve"> patients </w:t>
      </w:r>
      <w:r w:rsidR="0032599C" w:rsidRPr="002368DF">
        <w:t>in England</w:t>
      </w:r>
      <w:r w:rsidR="00E30D52">
        <w:t>,</w:t>
      </w:r>
      <w:r w:rsidR="0032599C" w:rsidRPr="002368DF">
        <w:rPr>
          <w:rFonts w:cs="Arial"/>
        </w:rPr>
        <w:t xml:space="preserve"> in</w:t>
      </w:r>
      <w:r w:rsidR="00C570ED" w:rsidRPr="002368DF">
        <w:rPr>
          <w:rFonts w:cs="Arial"/>
        </w:rPr>
        <w:t xml:space="preserve"> </w:t>
      </w:r>
      <w:r w:rsidR="00ED0DBD">
        <w:rPr>
          <w:rFonts w:cs="Arial"/>
        </w:rPr>
        <w:t>September</w:t>
      </w:r>
      <w:r w:rsidR="00B703E2">
        <w:rPr>
          <w:rFonts w:cs="Arial"/>
        </w:rPr>
        <w:t xml:space="preserve"> 2016</w:t>
      </w:r>
      <w:r w:rsidR="0032599C" w:rsidRPr="002368DF">
        <w:rPr>
          <w:rFonts w:cs="Arial"/>
        </w:rPr>
        <w:t xml:space="preserve">, </w:t>
      </w:r>
      <w:r w:rsidRPr="002368DF">
        <w:rPr>
          <w:rFonts w:cs="Arial"/>
        </w:rPr>
        <w:t xml:space="preserve">of which </w:t>
      </w:r>
      <w:r w:rsidR="00315AC6">
        <w:rPr>
          <w:rFonts w:cs="Arial"/>
        </w:rPr>
        <w:t>1</w:t>
      </w:r>
      <w:r w:rsidR="00833D65">
        <w:rPr>
          <w:rFonts w:cs="Arial"/>
        </w:rPr>
        <w:t>7</w:t>
      </w:r>
      <w:r w:rsidR="00ED0DBD">
        <w:rPr>
          <w:rFonts w:cs="Arial"/>
        </w:rPr>
        <w:t>3</w:t>
      </w:r>
      <w:r w:rsidRPr="002368DF">
        <w:rPr>
          <w:rFonts w:cs="Arial"/>
        </w:rPr>
        <w:t xml:space="preserve"> (</w:t>
      </w:r>
      <w:r w:rsidR="00833D65">
        <w:rPr>
          <w:rFonts w:cs="Arial"/>
        </w:rPr>
        <w:t>5</w:t>
      </w:r>
      <w:r w:rsidR="00ED0DBD">
        <w:rPr>
          <w:rFonts w:cs="Arial"/>
        </w:rPr>
        <w:t>0</w:t>
      </w:r>
      <w:r w:rsidR="00BB43BC">
        <w:rPr>
          <w:rFonts w:cs="Arial"/>
        </w:rPr>
        <w:t>%</w:t>
      </w:r>
      <w:r w:rsidRPr="002368DF">
        <w:rPr>
          <w:rFonts w:cs="Arial"/>
        </w:rPr>
        <w:t>)</w:t>
      </w:r>
      <w:r w:rsidR="0032599C" w:rsidRPr="002368DF">
        <w:rPr>
          <w:rFonts w:cs="Arial"/>
        </w:rPr>
        <w:t xml:space="preserve"> had ROSC on arrival at hospital</w:t>
      </w:r>
      <w:r w:rsidR="002368DF" w:rsidRPr="002368DF">
        <w:rPr>
          <w:rFonts w:cs="Arial"/>
        </w:rPr>
        <w:t xml:space="preserve"> (Figure 5</w:t>
      </w:r>
      <w:r w:rsidR="00C814F1" w:rsidRPr="002368DF">
        <w:rPr>
          <w:rFonts w:cs="Arial"/>
        </w:rPr>
        <w:t>)</w:t>
      </w:r>
      <w:r w:rsidR="00E023B6">
        <w:rPr>
          <w:rFonts w:cs="Arial"/>
        </w:rPr>
        <w:t xml:space="preserve">, </w:t>
      </w:r>
      <w:r w:rsidR="00BB43BC">
        <w:rPr>
          <w:rFonts w:cs="Arial"/>
        </w:rPr>
        <w:t>similar to</w:t>
      </w:r>
      <w:r w:rsidR="00E023B6">
        <w:rPr>
          <w:rFonts w:cs="Arial"/>
        </w:rPr>
        <w:t xml:space="preserve"> the </w:t>
      </w:r>
      <w:r w:rsidR="0032599C" w:rsidRPr="002368DF">
        <w:rPr>
          <w:rFonts w:cs="Arial"/>
        </w:rPr>
        <w:t xml:space="preserve">average </w:t>
      </w:r>
      <w:r w:rsidR="00A03F51">
        <w:rPr>
          <w:rFonts w:cs="Arial"/>
        </w:rPr>
        <w:t xml:space="preserve">for 2015-16 </w:t>
      </w:r>
      <w:r w:rsidR="00DA4BA4" w:rsidRPr="002368DF">
        <w:rPr>
          <w:rFonts w:cs="Arial"/>
        </w:rPr>
        <w:t xml:space="preserve">of </w:t>
      </w:r>
      <w:r w:rsidR="00BB43BC">
        <w:rPr>
          <w:rFonts w:cs="Arial"/>
        </w:rPr>
        <w:t>51</w:t>
      </w:r>
      <w:r w:rsidR="00DA4BA4" w:rsidRPr="002368DF">
        <w:rPr>
          <w:rFonts w:cs="Arial"/>
        </w:rPr>
        <w:t>%</w:t>
      </w:r>
      <w:r w:rsidR="0032599C" w:rsidRPr="002368DF">
        <w:rPr>
          <w:rFonts w:cs="Arial"/>
        </w:rPr>
        <w:t>.</w:t>
      </w:r>
      <w:r w:rsidR="00CF061B" w:rsidRPr="002368DF">
        <w:rPr>
          <w:rFonts w:cs="Arial"/>
        </w:rPr>
        <w:t xml:space="preserve"> </w:t>
      </w:r>
      <w:r w:rsidR="00BE0BD9" w:rsidRPr="002368DF">
        <w:rPr>
          <w:rFonts w:cs="Arial"/>
        </w:rPr>
        <w:t>The lar</w:t>
      </w:r>
      <w:r w:rsidR="00E30D52">
        <w:rPr>
          <w:rFonts w:cs="Arial"/>
        </w:rPr>
        <w:t xml:space="preserve">gest proportion in the </w:t>
      </w:r>
      <w:r w:rsidR="00ED0DBD">
        <w:rPr>
          <w:rFonts w:cs="Arial"/>
        </w:rPr>
        <w:t>September</w:t>
      </w:r>
      <w:r w:rsidR="00B703E2">
        <w:rPr>
          <w:rFonts w:cs="Arial"/>
        </w:rPr>
        <w:t xml:space="preserve"> 2016</w:t>
      </w:r>
      <w:r w:rsidR="008E41D7" w:rsidRPr="002368DF">
        <w:rPr>
          <w:rFonts w:cs="Arial"/>
        </w:rPr>
        <w:t xml:space="preserve"> was</w:t>
      </w:r>
      <w:r w:rsidR="00AA3478" w:rsidRPr="002368DF">
        <w:rPr>
          <w:rFonts w:cs="Arial"/>
        </w:rPr>
        <w:t xml:space="preserve"> </w:t>
      </w:r>
      <w:r w:rsidR="00ED0DBD">
        <w:rPr>
          <w:rFonts w:cs="Arial"/>
        </w:rPr>
        <w:t>73</w:t>
      </w:r>
      <w:r w:rsidR="00BB43BC">
        <w:rPr>
          <w:rFonts w:cs="Arial"/>
        </w:rPr>
        <w:t>%</w:t>
      </w:r>
      <w:r w:rsidR="00D2754C">
        <w:rPr>
          <w:rFonts w:cs="Arial"/>
        </w:rPr>
        <w:t xml:space="preserve"> </w:t>
      </w:r>
      <w:r w:rsidR="00BB43BC">
        <w:rPr>
          <w:rFonts w:cs="Arial"/>
        </w:rPr>
        <w:t>for</w:t>
      </w:r>
      <w:r w:rsidR="008E41D7" w:rsidRPr="002368DF">
        <w:rPr>
          <w:rFonts w:cs="Arial"/>
        </w:rPr>
        <w:t xml:space="preserve"> </w:t>
      </w:r>
      <w:r w:rsidR="00ED0DBD">
        <w:rPr>
          <w:rFonts w:cs="Arial"/>
        </w:rPr>
        <w:t>North West</w:t>
      </w:r>
      <w:r w:rsidR="00FF5E69">
        <w:rPr>
          <w:rFonts w:cs="Arial"/>
        </w:rPr>
        <w:t xml:space="preserve"> </w:t>
      </w:r>
      <w:r w:rsidR="00922AD2" w:rsidRPr="002368DF">
        <w:rPr>
          <w:rFonts w:cs="Arial"/>
        </w:rPr>
        <w:t>and t</w:t>
      </w:r>
      <w:r w:rsidR="00522906" w:rsidRPr="002368DF">
        <w:rPr>
          <w:rFonts w:cs="Arial"/>
        </w:rPr>
        <w:t xml:space="preserve">he </w:t>
      </w:r>
      <w:r w:rsidR="00E30D52">
        <w:rPr>
          <w:rFonts w:cs="Arial"/>
        </w:rPr>
        <w:t>smallest</w:t>
      </w:r>
      <w:r w:rsidR="00C624D8">
        <w:rPr>
          <w:rStyle w:val="FootnoteReference"/>
        </w:rPr>
        <w:footnoteReference w:id="14"/>
      </w:r>
      <w:r w:rsidR="00C624D8">
        <w:rPr>
          <w:rFonts w:cs="Arial"/>
        </w:rPr>
        <w:t xml:space="preserve"> </w:t>
      </w:r>
      <w:r w:rsidR="00E30D52">
        <w:rPr>
          <w:rFonts w:cs="Arial"/>
        </w:rPr>
        <w:t xml:space="preserve"> </w:t>
      </w:r>
      <w:r w:rsidR="00BE0BD9" w:rsidRPr="002368DF">
        <w:rPr>
          <w:rFonts w:cs="Arial"/>
        </w:rPr>
        <w:t xml:space="preserve">was </w:t>
      </w:r>
      <w:r w:rsidR="00833D65">
        <w:rPr>
          <w:rFonts w:cs="Arial"/>
        </w:rPr>
        <w:t>3</w:t>
      </w:r>
      <w:r w:rsidR="00324BD2">
        <w:rPr>
          <w:rFonts w:cs="Arial"/>
        </w:rPr>
        <w:t>5</w:t>
      </w:r>
      <w:r w:rsidR="002368DF" w:rsidRPr="002368DF">
        <w:rPr>
          <w:rFonts w:cs="Arial"/>
        </w:rPr>
        <w:t xml:space="preserve">% </w:t>
      </w:r>
      <w:r w:rsidR="00BB43BC">
        <w:rPr>
          <w:rFonts w:cs="Arial"/>
        </w:rPr>
        <w:t xml:space="preserve">for </w:t>
      </w:r>
      <w:r w:rsidR="00324BD2">
        <w:rPr>
          <w:rFonts w:cs="Arial"/>
        </w:rPr>
        <w:t>West Midlands</w:t>
      </w:r>
      <w:r w:rsidR="00BB12B3" w:rsidRPr="00C62E09">
        <w:t>.</w:t>
      </w:r>
    </w:p>
    <w:p w:rsidR="002368DF" w:rsidRPr="003A740D" w:rsidRDefault="00324BD2" w:rsidP="0032599C">
      <w:pPr>
        <w:rPr>
          <w:rFonts w:cs="Arial"/>
          <w:highlight w:val="yellow"/>
        </w:rPr>
      </w:pPr>
      <w:r>
        <w:rPr>
          <w:rFonts w:cs="Arial"/>
          <w:noProof/>
        </w:rPr>
        <w:drawing>
          <wp:inline distT="0" distB="0" distL="0" distR="0">
            <wp:extent cx="5676265" cy="346773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6265" cy="3467735"/>
                    </a:xfrm>
                    <a:prstGeom prst="rect">
                      <a:avLst/>
                    </a:prstGeom>
                    <a:noFill/>
                    <a:ln>
                      <a:noFill/>
                    </a:ln>
                  </pic:spPr>
                </pic:pic>
              </a:graphicData>
            </a:graphic>
          </wp:inline>
        </w:drawing>
      </w:r>
    </w:p>
    <w:p w:rsidR="003A0D0C" w:rsidRPr="003A740D" w:rsidRDefault="003A0D0C" w:rsidP="003A0D0C">
      <w:pPr>
        <w:pStyle w:val="Heading3"/>
        <w:rPr>
          <w:highlight w:val="yellow"/>
        </w:rPr>
      </w:pPr>
      <w:r w:rsidRPr="002368DF">
        <w:t>B2</w:t>
      </w:r>
      <w:r w:rsidRPr="002368DF">
        <w:tab/>
        <w:t>Cardiac arrest: survival to discharge</w:t>
      </w:r>
      <w:r w:rsidR="00D4605E" w:rsidRPr="002368DF">
        <w:rPr>
          <w:noProof/>
        </w:rPr>
        <w:t xml:space="preserve"> </w:t>
      </w:r>
    </w:p>
    <w:p w:rsidR="007A2B8C" w:rsidRPr="003A740D" w:rsidRDefault="007A2B8C" w:rsidP="007A2B8C">
      <w:pPr>
        <w:rPr>
          <w:highlight w:val="yellow"/>
        </w:rPr>
      </w:pPr>
      <w:r w:rsidRPr="00C62E09">
        <w:t>The proportion of cardiac arrest patients in England discharged fr</w:t>
      </w:r>
      <w:r w:rsidR="00C52730" w:rsidRPr="00C62E09">
        <w:t>om hospital al</w:t>
      </w:r>
      <w:r w:rsidR="002368DF" w:rsidRPr="00C62E09">
        <w:t>ive was</w:t>
      </w:r>
      <w:r w:rsidR="00D55FE3">
        <w:t xml:space="preserve"> </w:t>
      </w:r>
      <w:r w:rsidR="00BB43BC">
        <w:t>9</w:t>
      </w:r>
      <w:r w:rsidR="002929F3" w:rsidRPr="00C62E09">
        <w:t xml:space="preserve">% in </w:t>
      </w:r>
      <w:r w:rsidR="00ED0DBD">
        <w:t>September</w:t>
      </w:r>
      <w:r w:rsidR="00B703E2">
        <w:t xml:space="preserve"> 2016</w:t>
      </w:r>
      <w:r w:rsidR="002368DF" w:rsidRPr="00C62E09">
        <w:t xml:space="preserve"> (Figure 6)</w:t>
      </w:r>
      <w:r w:rsidRPr="00C62E09">
        <w:t xml:space="preserve">, </w:t>
      </w:r>
      <w:r w:rsidR="002F606C">
        <w:t xml:space="preserve">slightly higher than </w:t>
      </w:r>
      <w:r w:rsidR="00C62E09" w:rsidRPr="00C62E09">
        <w:t>th</w:t>
      </w:r>
      <w:r w:rsidR="00C52730" w:rsidRPr="00C62E09">
        <w:t xml:space="preserve">e </w:t>
      </w:r>
      <w:r w:rsidRPr="00C62E09">
        <w:t>average for 201</w:t>
      </w:r>
      <w:r w:rsidR="00F33BD7">
        <w:t>5</w:t>
      </w:r>
      <w:r w:rsidRPr="00C62E09">
        <w:t>-1</w:t>
      </w:r>
      <w:r w:rsidR="00F33BD7">
        <w:t>6</w:t>
      </w:r>
      <w:r w:rsidRPr="00C62E09">
        <w:t xml:space="preserve"> of </w:t>
      </w:r>
      <w:r w:rsidR="00BB43BC">
        <w:t>8</w:t>
      </w:r>
      <w:r w:rsidRPr="00C62E09">
        <w:t xml:space="preserve">%. The largest proportion </w:t>
      </w:r>
      <w:r w:rsidR="00C52730" w:rsidRPr="00C62E09">
        <w:t xml:space="preserve">in </w:t>
      </w:r>
      <w:r w:rsidR="00ED0DBD">
        <w:t>September</w:t>
      </w:r>
      <w:r w:rsidR="00B703E2">
        <w:t xml:space="preserve"> 2016</w:t>
      </w:r>
      <w:r w:rsidR="00C73251" w:rsidRPr="00C62E09">
        <w:t xml:space="preserve"> </w:t>
      </w:r>
      <w:r w:rsidRPr="00C62E09">
        <w:t xml:space="preserve">was </w:t>
      </w:r>
      <w:r w:rsidR="00833D65">
        <w:t>1</w:t>
      </w:r>
      <w:r w:rsidR="002F606C">
        <w:t>7</w:t>
      </w:r>
      <w:r w:rsidR="00C73251" w:rsidRPr="00C62E09">
        <w:t xml:space="preserve">% for </w:t>
      </w:r>
      <w:r w:rsidR="002F606C">
        <w:t>South Central</w:t>
      </w:r>
      <w:r w:rsidR="002F606C" w:rsidRPr="00324BD2">
        <w:rPr>
          <w:vertAlign w:val="superscript"/>
        </w:rPr>
        <w:t>1</w:t>
      </w:r>
      <w:r w:rsidR="00C624D8">
        <w:rPr>
          <w:vertAlign w:val="superscript"/>
        </w:rPr>
        <w:t>4</w:t>
      </w:r>
      <w:r w:rsidR="00BB12B3" w:rsidRPr="00C62E09">
        <w:t>;</w:t>
      </w:r>
      <w:r w:rsidRPr="00C62E09">
        <w:t xml:space="preserve"> </w:t>
      </w:r>
      <w:r w:rsidR="00C73251" w:rsidRPr="00C62E09">
        <w:t>the smallest</w:t>
      </w:r>
      <w:r w:rsidR="00C62E09" w:rsidRPr="00C62E09">
        <w:t xml:space="preserve"> was </w:t>
      </w:r>
      <w:r w:rsidR="002F606C">
        <w:t>6</w:t>
      </w:r>
      <w:r w:rsidR="009D46E5" w:rsidRPr="00C62E09">
        <w:t>% for</w:t>
      </w:r>
      <w:r w:rsidR="00C62E09" w:rsidRPr="00C62E09">
        <w:t xml:space="preserve"> </w:t>
      </w:r>
      <w:r w:rsidR="002F606C">
        <w:t>South Western</w:t>
      </w:r>
      <w:r w:rsidR="00C73251" w:rsidRPr="00C62E09">
        <w:t>.</w:t>
      </w:r>
    </w:p>
    <w:p w:rsidR="00C73251" w:rsidRPr="003A740D" w:rsidRDefault="00C73251" w:rsidP="00C73251">
      <w:pPr>
        <w:rPr>
          <w:highlight w:val="yellow"/>
        </w:rPr>
      </w:pPr>
      <w:r w:rsidRPr="00C62E09">
        <w:t>For the Utstein gro</w:t>
      </w:r>
      <w:r w:rsidR="00717328" w:rsidRPr="00C62E09">
        <w:t>u</w:t>
      </w:r>
      <w:r w:rsidR="00873A1E" w:rsidRPr="00C62E09">
        <w:t>p,</w:t>
      </w:r>
      <w:r w:rsidR="0031580B" w:rsidRPr="00C62E09">
        <w:t xml:space="preserve"> su</w:t>
      </w:r>
      <w:r w:rsidR="009D46E5" w:rsidRPr="00C62E09">
        <w:t xml:space="preserve">rvival to discharge in </w:t>
      </w:r>
      <w:r w:rsidR="00ED0DBD">
        <w:t>September</w:t>
      </w:r>
      <w:r w:rsidR="00B703E2">
        <w:t xml:space="preserve"> 2016</w:t>
      </w:r>
      <w:r w:rsidR="00C62E09" w:rsidRPr="00C62E09">
        <w:t xml:space="preserve"> was </w:t>
      </w:r>
      <w:r w:rsidR="00833D65">
        <w:t>2</w:t>
      </w:r>
      <w:r w:rsidR="00A619E5">
        <w:t>6</w:t>
      </w:r>
      <w:r w:rsidRPr="00C62E09">
        <w:t>%</w:t>
      </w:r>
      <w:r w:rsidR="00535F16">
        <w:t>,</w:t>
      </w:r>
      <w:r w:rsidR="00C62E09" w:rsidRPr="00C62E09">
        <w:t xml:space="preserve"> </w:t>
      </w:r>
      <w:r w:rsidR="00A619E5">
        <w:t>slightly below</w:t>
      </w:r>
      <w:r w:rsidR="0083071A" w:rsidRPr="00C62E09">
        <w:t xml:space="preserve"> </w:t>
      </w:r>
      <w:r w:rsidR="002929F3" w:rsidRPr="00C62E09">
        <w:t xml:space="preserve">the </w:t>
      </w:r>
      <w:r w:rsidRPr="00C62E09">
        <w:t xml:space="preserve">average </w:t>
      </w:r>
      <w:r w:rsidR="006154B4" w:rsidRPr="00C62E09">
        <w:t>for 201</w:t>
      </w:r>
      <w:r w:rsidR="00020F43">
        <w:t>5</w:t>
      </w:r>
      <w:r w:rsidR="006154B4" w:rsidRPr="00C62E09">
        <w:t>-1</w:t>
      </w:r>
      <w:r w:rsidR="00020F43">
        <w:t>6</w:t>
      </w:r>
      <w:r w:rsidR="006154B4" w:rsidRPr="00C62E09">
        <w:t xml:space="preserve"> of </w:t>
      </w:r>
      <w:r w:rsidR="00BB43BC">
        <w:t>27</w:t>
      </w:r>
      <w:r w:rsidRPr="00C62E09">
        <w:t>%</w:t>
      </w:r>
      <w:r w:rsidR="00717328" w:rsidRPr="00C62E09">
        <w:t xml:space="preserve">. The </w:t>
      </w:r>
      <w:r w:rsidR="00C62E09" w:rsidRPr="00C62E09">
        <w:t xml:space="preserve">largest proportion was </w:t>
      </w:r>
      <w:r w:rsidR="00A619E5">
        <w:t>42</w:t>
      </w:r>
      <w:r w:rsidRPr="00C62E09">
        <w:t xml:space="preserve">% </w:t>
      </w:r>
      <w:r w:rsidR="00020F43">
        <w:t xml:space="preserve">for </w:t>
      </w:r>
      <w:r w:rsidR="00D04006">
        <w:t xml:space="preserve">North </w:t>
      </w:r>
      <w:r w:rsidR="00ED218A">
        <w:t>East</w:t>
      </w:r>
      <w:r w:rsidR="004D43B9">
        <w:t xml:space="preserve">; </w:t>
      </w:r>
      <w:r w:rsidRPr="00C62E09">
        <w:t>the smallest</w:t>
      </w:r>
      <w:r w:rsidR="009C067D">
        <w:t xml:space="preserve"> was </w:t>
      </w:r>
      <w:r w:rsidR="00C57FC5">
        <w:t>1</w:t>
      </w:r>
      <w:r w:rsidR="00A619E5">
        <w:t>2</w:t>
      </w:r>
      <w:r w:rsidR="00873A1E" w:rsidRPr="00C62E09">
        <w:t>% for</w:t>
      </w:r>
      <w:r w:rsidR="000E66BF" w:rsidRPr="00C62E09">
        <w:t xml:space="preserve"> </w:t>
      </w:r>
      <w:r w:rsidR="00A619E5">
        <w:t>London</w:t>
      </w:r>
      <w:r w:rsidRPr="00C62E09">
        <w:t>.</w:t>
      </w:r>
    </w:p>
    <w:p w:rsidR="00E6125B" w:rsidRPr="003A740D" w:rsidRDefault="00324BD2" w:rsidP="0032599C">
      <w:pPr>
        <w:rPr>
          <w:highlight w:val="yellow"/>
        </w:rPr>
      </w:pPr>
      <w:r>
        <w:rPr>
          <w:noProof/>
        </w:rPr>
        <w:lastRenderedPageBreak/>
        <w:drawing>
          <wp:inline distT="0" distB="0" distL="0" distR="0">
            <wp:extent cx="5664835" cy="28619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64835" cy="2861945"/>
                    </a:xfrm>
                    <a:prstGeom prst="rect">
                      <a:avLst/>
                    </a:prstGeom>
                    <a:noFill/>
                    <a:ln>
                      <a:noFill/>
                    </a:ln>
                  </pic:spPr>
                </pic:pic>
              </a:graphicData>
            </a:graphic>
          </wp:inline>
        </w:drawing>
      </w:r>
    </w:p>
    <w:p w:rsidR="003A0D0C" w:rsidRPr="00EF56B7" w:rsidRDefault="003A0D0C" w:rsidP="003A0D0C">
      <w:pPr>
        <w:pStyle w:val="Heading3"/>
      </w:pPr>
      <w:r w:rsidRPr="00EF56B7">
        <w:t>B3</w:t>
      </w:r>
      <w:r w:rsidRPr="00EF56B7">
        <w:tab/>
        <w:t>ST-Elevation myocardial infarction</w:t>
      </w:r>
    </w:p>
    <w:p w:rsidR="003A0D0C" w:rsidRPr="00EF56B7" w:rsidRDefault="003A0D0C" w:rsidP="003A0D0C">
      <w:r w:rsidRPr="00EF56B7">
        <w:rPr>
          <w:rFonts w:cs="Arial"/>
        </w:rPr>
        <w:t xml:space="preserve">ST-segment elevation myocardial infarction </w:t>
      </w:r>
      <w:r w:rsidR="00CD037E" w:rsidRPr="00EF56B7">
        <w:rPr>
          <w:rFonts w:cs="Arial"/>
        </w:rPr>
        <w:t xml:space="preserve">(STEMI) </w:t>
      </w:r>
      <w:r w:rsidRPr="00EF56B7">
        <w:rPr>
          <w:rFonts w:cs="Arial"/>
        </w:rPr>
        <w:t>is a type of heart attack, determined by an electrocardiogram (ECG) test. Early access to reperfusion, where blocked arteries are opened to re-establish blood flow, and other assessment and care interventions, are associated with reductions in STEMI mortality and morbidity.</w:t>
      </w:r>
    </w:p>
    <w:p w:rsidR="00097D78" w:rsidRPr="003A740D" w:rsidRDefault="0016693E" w:rsidP="00104812">
      <w:pPr>
        <w:rPr>
          <w:highlight w:val="yellow"/>
        </w:rPr>
      </w:pPr>
      <w:r>
        <w:t>848</w:t>
      </w:r>
      <w:r w:rsidR="00B04C7D">
        <w:t xml:space="preserve"> </w:t>
      </w:r>
      <w:r w:rsidR="00097D78" w:rsidRPr="00EF56B7">
        <w:t>STEMI patients</w:t>
      </w:r>
      <w:r w:rsidR="00104812" w:rsidRPr="00EF56B7">
        <w:t xml:space="preserve"> received primary angioplasty in </w:t>
      </w:r>
      <w:r w:rsidR="00ED0DBD">
        <w:t>September</w:t>
      </w:r>
      <w:r w:rsidR="00B703E2">
        <w:t xml:space="preserve"> 2016</w:t>
      </w:r>
      <w:r w:rsidR="00B62376">
        <w:t>,</w:t>
      </w:r>
      <w:r w:rsidR="00104812" w:rsidRPr="00EF56B7">
        <w:t xml:space="preserve"> in England</w:t>
      </w:r>
      <w:r w:rsidR="00EF56B7" w:rsidRPr="00EF56B7">
        <w:t xml:space="preserve">. Of </w:t>
      </w:r>
      <w:r w:rsidR="00ED218A" w:rsidRPr="00EF56B7">
        <w:t xml:space="preserve">these </w:t>
      </w:r>
      <w:r w:rsidR="00ED218A">
        <w:t>patients</w:t>
      </w:r>
      <w:r w:rsidR="00104812" w:rsidRPr="00EF56B7">
        <w:t xml:space="preserve">, </w:t>
      </w:r>
      <w:r>
        <w:t>737</w:t>
      </w:r>
      <w:r w:rsidR="00104812" w:rsidRPr="00EF56B7">
        <w:t xml:space="preserve"> (</w:t>
      </w:r>
      <w:r>
        <w:t>87</w:t>
      </w:r>
      <w:r w:rsidR="00104812" w:rsidRPr="00EF56B7">
        <w:t xml:space="preserve">%) of them received it within 150 minutes of the call being connected to the ambulance service (Figure </w:t>
      </w:r>
      <w:r w:rsidR="00EF56B7" w:rsidRPr="00EF56B7">
        <w:t>7</w:t>
      </w:r>
      <w:r w:rsidR="00ED39A0" w:rsidRPr="00EF56B7">
        <w:t xml:space="preserve">), </w:t>
      </w:r>
      <w:r>
        <w:t>the same as</w:t>
      </w:r>
      <w:r w:rsidR="00B62376">
        <w:t xml:space="preserve"> </w:t>
      </w:r>
      <w:r w:rsidR="00104812" w:rsidRPr="00EF56B7">
        <w:t xml:space="preserve">the </w:t>
      </w:r>
      <w:r w:rsidR="002929F3" w:rsidRPr="00EF56B7">
        <w:t>average for 201</w:t>
      </w:r>
      <w:r w:rsidR="00ED2A07">
        <w:t>5</w:t>
      </w:r>
      <w:r w:rsidR="002929F3" w:rsidRPr="00EF56B7">
        <w:t>-1</w:t>
      </w:r>
      <w:r w:rsidR="00ED2A07">
        <w:t>6</w:t>
      </w:r>
      <w:r>
        <w:t xml:space="preserve">. </w:t>
      </w:r>
      <w:r w:rsidR="00ED39A0" w:rsidRPr="002C256A">
        <w:t>T</w:t>
      </w:r>
      <w:r w:rsidR="00E125FC" w:rsidRPr="002C256A">
        <w:t xml:space="preserve">he largest proportion </w:t>
      </w:r>
      <w:r w:rsidR="00B04C7D">
        <w:t>in</w:t>
      </w:r>
      <w:r w:rsidR="009D46E5" w:rsidRPr="002C256A">
        <w:t xml:space="preserve"> </w:t>
      </w:r>
      <w:r w:rsidR="00ED0DBD">
        <w:t>September</w:t>
      </w:r>
      <w:r w:rsidR="00B703E2">
        <w:t xml:space="preserve"> 2016</w:t>
      </w:r>
      <w:r w:rsidR="00E125FC" w:rsidRPr="002C256A">
        <w:t xml:space="preserve"> was </w:t>
      </w:r>
      <w:r>
        <w:t>97</w:t>
      </w:r>
      <w:r w:rsidR="00E125FC" w:rsidRPr="002C256A">
        <w:t xml:space="preserve">% for </w:t>
      </w:r>
      <w:r>
        <w:t>East of England</w:t>
      </w:r>
      <w:r w:rsidR="000D3E20">
        <w:t xml:space="preserve"> </w:t>
      </w:r>
      <w:r w:rsidR="00E125FC" w:rsidRPr="002C256A">
        <w:t>and the smallest</w:t>
      </w:r>
      <w:r w:rsidR="008A31D5">
        <w:t xml:space="preserve"> </w:t>
      </w:r>
      <w:r w:rsidR="00E125FC" w:rsidRPr="002C256A">
        <w:t>was</w:t>
      </w:r>
      <w:r w:rsidR="002C256A" w:rsidRPr="002C256A">
        <w:t xml:space="preserve"> </w:t>
      </w:r>
      <w:r w:rsidR="00BB43BC">
        <w:t>7</w:t>
      </w:r>
      <w:r>
        <w:t>2</w:t>
      </w:r>
      <w:r w:rsidR="00E125FC" w:rsidRPr="002C256A">
        <w:t xml:space="preserve">% for </w:t>
      </w:r>
      <w:r w:rsidR="000D3E20">
        <w:t>South Western</w:t>
      </w:r>
      <w:r w:rsidR="008A31D5">
        <w:rPr>
          <w:rStyle w:val="FootnoteReference"/>
        </w:rPr>
        <w:footnoteReference w:id="15"/>
      </w:r>
      <w:r w:rsidR="008A31D5">
        <w:t>.</w:t>
      </w:r>
    </w:p>
    <w:p w:rsidR="00D30055" w:rsidRPr="003A740D" w:rsidRDefault="00324BD2" w:rsidP="00104812">
      <w:pPr>
        <w:rPr>
          <w:highlight w:val="yellow"/>
        </w:rPr>
      </w:pPr>
      <w:r>
        <w:rPr>
          <w:noProof/>
        </w:rPr>
        <w:drawing>
          <wp:inline distT="0" distB="0" distL="0" distR="0">
            <wp:extent cx="5605145" cy="3016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05145" cy="3016250"/>
                    </a:xfrm>
                    <a:prstGeom prst="rect">
                      <a:avLst/>
                    </a:prstGeom>
                    <a:noFill/>
                    <a:ln>
                      <a:noFill/>
                    </a:ln>
                  </pic:spPr>
                </pic:pic>
              </a:graphicData>
            </a:graphic>
          </wp:inline>
        </w:drawing>
      </w:r>
    </w:p>
    <w:p w:rsidR="00104812" w:rsidRPr="003A740D" w:rsidRDefault="009D46E5" w:rsidP="00104812">
      <w:pPr>
        <w:rPr>
          <w:highlight w:val="yellow"/>
        </w:rPr>
      </w:pPr>
      <w:r w:rsidRPr="002C256A">
        <w:lastRenderedPageBreak/>
        <w:t xml:space="preserve">In </w:t>
      </w:r>
      <w:r w:rsidR="00ED0DBD">
        <w:t>September</w:t>
      </w:r>
      <w:r w:rsidR="00B703E2">
        <w:t xml:space="preserve"> 2016</w:t>
      </w:r>
      <w:r w:rsidR="00104812" w:rsidRPr="002C256A">
        <w:t xml:space="preserve">, of </w:t>
      </w:r>
      <w:r w:rsidR="00097D78" w:rsidRPr="002C256A">
        <w:t>1,</w:t>
      </w:r>
      <w:r w:rsidR="0016693E">
        <w:t>386</w:t>
      </w:r>
      <w:r w:rsidR="00B730BB" w:rsidRPr="002C256A">
        <w:t xml:space="preserve"> </w:t>
      </w:r>
      <w:r w:rsidR="00104812" w:rsidRPr="002C256A">
        <w:t xml:space="preserve">patients with an acute STEMI in England, </w:t>
      </w:r>
      <w:r w:rsidR="00B62376">
        <w:t>1,</w:t>
      </w:r>
      <w:r w:rsidR="0016693E">
        <w:t>105</w:t>
      </w:r>
      <w:r w:rsidR="00B855BA" w:rsidRPr="002C256A">
        <w:t xml:space="preserve"> </w:t>
      </w:r>
      <w:r w:rsidR="002C256A" w:rsidRPr="002C256A">
        <w:t>(</w:t>
      </w:r>
      <w:r w:rsidR="0016693E">
        <w:t>80</w:t>
      </w:r>
      <w:r w:rsidR="00104812" w:rsidRPr="002C256A">
        <w:t>%) received the appropriate care bundle</w:t>
      </w:r>
      <w:r w:rsidR="00104812" w:rsidRPr="002C256A">
        <w:rPr>
          <w:rStyle w:val="FootnoteReference"/>
        </w:rPr>
        <w:footnoteReference w:id="16"/>
      </w:r>
      <w:r w:rsidR="000D3E20">
        <w:t xml:space="preserve">, </w:t>
      </w:r>
      <w:r w:rsidR="0016693E">
        <w:t>slightly above</w:t>
      </w:r>
      <w:r w:rsidR="00B730BB" w:rsidRPr="002C256A">
        <w:t xml:space="preserve"> t</w:t>
      </w:r>
      <w:r w:rsidR="00104812" w:rsidRPr="002C256A">
        <w:t>he</w:t>
      </w:r>
      <w:r w:rsidR="0016693E">
        <w:t xml:space="preserve"> average for</w:t>
      </w:r>
      <w:r w:rsidR="00104812" w:rsidRPr="002C256A">
        <w:t xml:space="preserve"> </w:t>
      </w:r>
      <w:r w:rsidR="00595542" w:rsidRPr="002C256A">
        <w:t>201</w:t>
      </w:r>
      <w:r w:rsidR="00595542">
        <w:t>5</w:t>
      </w:r>
      <w:r w:rsidR="00595542" w:rsidRPr="002C256A">
        <w:t>-1</w:t>
      </w:r>
      <w:r w:rsidR="00595542">
        <w:t xml:space="preserve">6 </w:t>
      </w:r>
      <w:r w:rsidR="0016693E">
        <w:t>of 79%</w:t>
      </w:r>
      <w:r w:rsidR="00BB43BC">
        <w:t>.</w:t>
      </w:r>
      <w:r w:rsidR="0023382F" w:rsidRPr="002C256A">
        <w:t xml:space="preserve"> </w:t>
      </w:r>
      <w:r w:rsidR="003D4452">
        <w:t xml:space="preserve">East </w:t>
      </w:r>
      <w:r w:rsidR="00730D71">
        <w:t>Midlands</w:t>
      </w:r>
      <w:r w:rsidR="00A32CDF" w:rsidRPr="002C256A">
        <w:t xml:space="preserve"> h</w:t>
      </w:r>
      <w:r w:rsidR="004A1C61" w:rsidRPr="002C256A">
        <w:t>ad the largest proportion</w:t>
      </w:r>
      <w:r w:rsidR="002C256A" w:rsidRPr="002C256A">
        <w:t xml:space="preserve"> with </w:t>
      </w:r>
      <w:r w:rsidR="00BB43BC">
        <w:t>9</w:t>
      </w:r>
      <w:r w:rsidR="00730D71">
        <w:t>2</w:t>
      </w:r>
      <w:r w:rsidR="002C0D06">
        <w:t>%</w:t>
      </w:r>
      <w:r w:rsidR="00A32CDF" w:rsidRPr="002C256A">
        <w:t xml:space="preserve"> and </w:t>
      </w:r>
      <w:r w:rsidR="004A1C61" w:rsidRPr="002C256A">
        <w:t>the sm</w:t>
      </w:r>
      <w:r w:rsidR="00DE0599" w:rsidRPr="002C256A">
        <w:t xml:space="preserve">allest was </w:t>
      </w:r>
      <w:r w:rsidR="00730D71">
        <w:t>South Central</w:t>
      </w:r>
      <w:r w:rsidR="00730D71">
        <w:rPr>
          <w:rStyle w:val="FootnoteReference"/>
        </w:rPr>
        <w:footnoteReference w:id="17"/>
      </w:r>
      <w:r w:rsidR="00730D71">
        <w:t xml:space="preserve"> </w:t>
      </w:r>
      <w:r w:rsidR="00DE0599" w:rsidRPr="002C256A">
        <w:t>with</w:t>
      </w:r>
      <w:r w:rsidR="002C256A" w:rsidRPr="002C256A">
        <w:t xml:space="preserve"> </w:t>
      </w:r>
      <w:r w:rsidR="00730D71">
        <w:t>72</w:t>
      </w:r>
      <w:r w:rsidR="00E524CF" w:rsidRPr="002C256A">
        <w:t>%</w:t>
      </w:r>
      <w:r w:rsidR="00B62376">
        <w:t>.</w:t>
      </w:r>
    </w:p>
    <w:p w:rsidR="003A0D0C" w:rsidRPr="002C256A" w:rsidRDefault="003A0D0C" w:rsidP="003A0D0C">
      <w:pPr>
        <w:pStyle w:val="Heading3"/>
      </w:pPr>
      <w:r w:rsidRPr="002C256A">
        <w:t>B4</w:t>
      </w:r>
      <w:r w:rsidRPr="002C256A">
        <w:tab/>
        <w:t xml:space="preserve">Stroke </w:t>
      </w:r>
    </w:p>
    <w:p w:rsidR="003A0D0C" w:rsidRPr="002C256A" w:rsidRDefault="003A0D0C" w:rsidP="003A0D0C">
      <w:pPr>
        <w:pStyle w:val="NoSpacing"/>
      </w:pPr>
      <w:r w:rsidRPr="002C256A">
        <w:t>The FAST procedure helps assess whether someone has suffered a stroke:</w:t>
      </w:r>
    </w:p>
    <w:p w:rsidR="003A0D0C" w:rsidRPr="002C256A" w:rsidRDefault="003A0D0C" w:rsidP="003A0D0C">
      <w:pPr>
        <w:pStyle w:val="ListBullet"/>
      </w:pPr>
      <w:r w:rsidRPr="002C256A">
        <w:rPr>
          <w:b/>
        </w:rPr>
        <w:t>F</w:t>
      </w:r>
      <w:r w:rsidRPr="002C256A">
        <w:t>acial weakness: can the person smile? Has their mouth or eye drooped?</w:t>
      </w:r>
    </w:p>
    <w:p w:rsidR="003A0D0C" w:rsidRPr="002C256A" w:rsidRDefault="003A0D0C" w:rsidP="003A0D0C">
      <w:pPr>
        <w:pStyle w:val="ListBullet"/>
      </w:pPr>
      <w:r w:rsidRPr="002C256A">
        <w:rPr>
          <w:b/>
        </w:rPr>
        <w:t>A</w:t>
      </w:r>
      <w:r w:rsidRPr="002C256A">
        <w:t>rm weakness: can the person raise both arms?</w:t>
      </w:r>
    </w:p>
    <w:p w:rsidR="003A0D0C" w:rsidRPr="002C256A" w:rsidRDefault="003A0D0C" w:rsidP="003A0D0C">
      <w:pPr>
        <w:pStyle w:val="ListBullet"/>
      </w:pPr>
      <w:r w:rsidRPr="002C256A">
        <w:rPr>
          <w:b/>
        </w:rPr>
        <w:t>S</w:t>
      </w:r>
      <w:r w:rsidRPr="002C256A">
        <w:t>peech problems: can the person speak clearly and understand what you say?</w:t>
      </w:r>
    </w:p>
    <w:p w:rsidR="003A0D0C" w:rsidRPr="002C256A" w:rsidRDefault="003A0D0C" w:rsidP="003A0D0C">
      <w:pPr>
        <w:pStyle w:val="ListBullet"/>
      </w:pPr>
      <w:r w:rsidRPr="002C256A">
        <w:rPr>
          <w:b/>
        </w:rPr>
        <w:t>T</w:t>
      </w:r>
      <w:r w:rsidRPr="002C256A">
        <w:t>ime to call 999 for an ambulance if you spot any one of these signs.</w:t>
      </w:r>
    </w:p>
    <w:p w:rsidR="00312B69" w:rsidRPr="00C053F5" w:rsidRDefault="0032599C" w:rsidP="00312B69">
      <w:r w:rsidRPr="002C256A">
        <w:t xml:space="preserve">In </w:t>
      </w:r>
      <w:r w:rsidR="00ED0DBD">
        <w:t>September</w:t>
      </w:r>
      <w:r w:rsidR="00B703E2">
        <w:t xml:space="preserve"> 2016</w:t>
      </w:r>
      <w:r w:rsidRPr="002C256A">
        <w:t xml:space="preserve">, of </w:t>
      </w:r>
      <w:r w:rsidR="00730D71">
        <w:t>3,052</w:t>
      </w:r>
      <w:r w:rsidR="00B855BA" w:rsidRPr="002C256A">
        <w:t xml:space="preserve"> </w:t>
      </w:r>
      <w:r w:rsidRPr="002C256A">
        <w:t xml:space="preserve">FAST positive patients in England, assessed face to face, and potentially eligible for stroke thrombolysis within agreed local guidelines, </w:t>
      </w:r>
      <w:r w:rsidR="00C57FC5">
        <w:t>1,</w:t>
      </w:r>
      <w:r w:rsidR="00730D71">
        <w:t>652</w:t>
      </w:r>
      <w:r w:rsidR="005F1582" w:rsidRPr="00C053F5">
        <w:t xml:space="preserve"> </w:t>
      </w:r>
      <w:r w:rsidRPr="00C053F5">
        <w:t>(</w:t>
      </w:r>
      <w:r w:rsidR="00C57FC5">
        <w:t>5</w:t>
      </w:r>
      <w:r w:rsidR="00730D71">
        <w:t>4</w:t>
      </w:r>
      <w:r w:rsidRPr="00C053F5">
        <w:t>%) arrived at hospitals with a hyperacute stroke unit within 60 minutes of an emergency call connecting to the ambulanc</w:t>
      </w:r>
      <w:r w:rsidR="00881BB4" w:rsidRPr="00C053F5">
        <w:t>e service</w:t>
      </w:r>
      <w:r w:rsidR="00915960">
        <w:t xml:space="preserve">. </w:t>
      </w:r>
      <w:r w:rsidR="00312B69" w:rsidRPr="00C053F5">
        <w:t>The la</w:t>
      </w:r>
      <w:r w:rsidR="00DE0599" w:rsidRPr="00C053F5">
        <w:t>rgest proportion for</w:t>
      </w:r>
      <w:r w:rsidR="00312B69" w:rsidRPr="00C053F5">
        <w:t xml:space="preserve"> </w:t>
      </w:r>
      <w:r w:rsidR="00ED0DBD">
        <w:t>September</w:t>
      </w:r>
      <w:r w:rsidR="00B703E2">
        <w:t xml:space="preserve"> 2016</w:t>
      </w:r>
      <w:r w:rsidR="00C053F5" w:rsidRPr="00C053F5">
        <w:t xml:space="preserve"> was </w:t>
      </w:r>
      <w:r w:rsidR="00DF5E6B">
        <w:t>6</w:t>
      </w:r>
      <w:r w:rsidR="00730D71">
        <w:t>3</w:t>
      </w:r>
      <w:r w:rsidR="00A56A04" w:rsidRPr="00C053F5">
        <w:t xml:space="preserve">% for </w:t>
      </w:r>
      <w:r w:rsidR="00730D71">
        <w:t>South East Coast</w:t>
      </w:r>
      <w:r w:rsidR="00520665">
        <w:t xml:space="preserve"> </w:t>
      </w:r>
      <w:r w:rsidR="00312B69" w:rsidRPr="00C053F5">
        <w:t xml:space="preserve">and </w:t>
      </w:r>
      <w:r w:rsidR="00E524CF" w:rsidRPr="00C053F5">
        <w:t>t</w:t>
      </w:r>
      <w:r w:rsidR="00312B69" w:rsidRPr="00C053F5">
        <w:t xml:space="preserve">he smallest was </w:t>
      </w:r>
      <w:r w:rsidR="00C57FC5">
        <w:t>3</w:t>
      </w:r>
      <w:r w:rsidR="00730D71">
        <w:t>6</w:t>
      </w:r>
      <w:r w:rsidR="00312B69" w:rsidRPr="00C053F5">
        <w:t xml:space="preserve">% for </w:t>
      </w:r>
      <w:r w:rsidR="00915960">
        <w:t xml:space="preserve">South </w:t>
      </w:r>
      <w:r w:rsidR="00730D71">
        <w:t>Western</w:t>
      </w:r>
      <w:r w:rsidR="00312B69" w:rsidRPr="00C053F5">
        <w:t>.</w:t>
      </w:r>
    </w:p>
    <w:p w:rsidR="006E6FAF" w:rsidRPr="00C053F5" w:rsidRDefault="006A5F54" w:rsidP="001E75EA">
      <w:bookmarkStart w:id="2" w:name="OLE_LINK3"/>
      <w:r w:rsidRPr="00C053F5">
        <w:t>T</w:t>
      </w:r>
      <w:r w:rsidR="00033CF1" w:rsidRPr="00C053F5">
        <w:t xml:space="preserve">here were </w:t>
      </w:r>
      <w:r w:rsidR="00730D71">
        <w:t>7,048</w:t>
      </w:r>
      <w:r w:rsidR="005C4D74">
        <w:t xml:space="preserve"> </w:t>
      </w:r>
      <w:r w:rsidR="00033CF1" w:rsidRPr="00C053F5">
        <w:t xml:space="preserve">stroke patients assessed face to face in </w:t>
      </w:r>
      <w:r w:rsidR="00ED0DBD">
        <w:t>September</w:t>
      </w:r>
      <w:r w:rsidR="00B703E2">
        <w:t xml:space="preserve"> 2016</w:t>
      </w:r>
      <w:r w:rsidR="00E524CF" w:rsidRPr="00C053F5">
        <w:t xml:space="preserve"> </w:t>
      </w:r>
      <w:r w:rsidR="00033CF1" w:rsidRPr="00C053F5">
        <w:t xml:space="preserve">in England, and </w:t>
      </w:r>
      <w:r w:rsidR="00C57FC5">
        <w:t>6,</w:t>
      </w:r>
      <w:r w:rsidR="00730D71">
        <w:t>854</w:t>
      </w:r>
      <w:r w:rsidR="00A56A04" w:rsidRPr="00C053F5">
        <w:t xml:space="preserve"> (</w:t>
      </w:r>
      <w:r w:rsidR="003D4452">
        <w:t>97</w:t>
      </w:r>
      <w:r w:rsidR="00033CF1" w:rsidRPr="00C053F5">
        <w:t>%)</w:t>
      </w:r>
      <w:r w:rsidR="006F5FC5" w:rsidRPr="006F5FC5">
        <w:t xml:space="preserve"> </w:t>
      </w:r>
      <w:r w:rsidR="006F5FC5" w:rsidRPr="00C053F5">
        <w:t>received the appropriate care bundle</w:t>
      </w:r>
      <w:r w:rsidR="003B59B4">
        <w:t>,</w:t>
      </w:r>
      <w:r w:rsidR="00033CF1" w:rsidRPr="00C053F5">
        <w:t xml:space="preserve"> </w:t>
      </w:r>
      <w:r w:rsidR="006F5FC5">
        <w:t>similar to</w:t>
      </w:r>
      <w:r w:rsidR="00DF5E6B">
        <w:t xml:space="preserve"> </w:t>
      </w:r>
      <w:r w:rsidR="003D4452">
        <w:t xml:space="preserve">the average </w:t>
      </w:r>
      <w:r w:rsidR="00CE0C83" w:rsidRPr="00C053F5">
        <w:t>for 201</w:t>
      </w:r>
      <w:r w:rsidR="005C4D74">
        <w:t>5</w:t>
      </w:r>
      <w:r w:rsidR="00CE0C83" w:rsidRPr="00C053F5">
        <w:t>-1</w:t>
      </w:r>
      <w:r w:rsidR="005C4D74">
        <w:t>6</w:t>
      </w:r>
      <w:bookmarkEnd w:id="2"/>
      <w:r w:rsidR="003B59B4">
        <w:t xml:space="preserve"> of 9</w:t>
      </w:r>
      <w:r w:rsidR="006F5FC5">
        <w:t>8</w:t>
      </w:r>
      <w:r w:rsidR="003B59B4">
        <w:t>%</w:t>
      </w:r>
      <w:r w:rsidR="006F5FC5">
        <w:t>.</w:t>
      </w:r>
    </w:p>
    <w:p w:rsidR="007573D5" w:rsidRDefault="00324BD2" w:rsidP="0032599C">
      <w:r>
        <w:rPr>
          <w:noProof/>
        </w:rPr>
        <w:drawing>
          <wp:inline distT="0" distB="0" distL="0" distR="0">
            <wp:extent cx="5628640" cy="34080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28640" cy="3408045"/>
                    </a:xfrm>
                    <a:prstGeom prst="rect">
                      <a:avLst/>
                    </a:prstGeom>
                    <a:noFill/>
                    <a:ln>
                      <a:noFill/>
                    </a:ln>
                  </pic:spPr>
                </pic:pic>
              </a:graphicData>
            </a:graphic>
          </wp:inline>
        </w:drawing>
      </w:r>
    </w:p>
    <w:p w:rsidR="006B172D" w:rsidRPr="006B172D" w:rsidRDefault="006B172D" w:rsidP="006B172D"/>
    <w:p w:rsidR="003A0D0C" w:rsidRDefault="003A0D0C" w:rsidP="003A0D0C">
      <w:pPr>
        <w:pStyle w:val="Heading2"/>
      </w:pPr>
      <w:r>
        <w:lastRenderedPageBreak/>
        <w:t>C.</w:t>
      </w:r>
      <w:r>
        <w:tab/>
        <w:t>Further information on AQI</w:t>
      </w:r>
    </w:p>
    <w:p w:rsidR="003A0D0C" w:rsidRDefault="003A0D0C" w:rsidP="003A0D0C">
      <w:pPr>
        <w:pStyle w:val="Heading3"/>
      </w:pPr>
      <w:r>
        <w:t>C1</w:t>
      </w:r>
      <w:r>
        <w:tab/>
        <w:t>The AQI landing page and Quality Statement</w:t>
      </w:r>
    </w:p>
    <w:p w:rsidR="003A0D0C" w:rsidRDefault="008A31D5" w:rsidP="003A0D0C">
      <w:pPr>
        <w:rPr>
          <w:rFonts w:cs="Arial"/>
        </w:rPr>
      </w:pPr>
      <w:hyperlink r:id="rId18" w:history="1">
        <w:r w:rsidR="003A0D0C" w:rsidRPr="005D248D">
          <w:rPr>
            <w:rStyle w:val="Hyperlink"/>
            <w:rFonts w:cs="Arial"/>
          </w:rPr>
          <w:t>www.england.nhs.uk/statistics/statistical-work-areas/ambulance-quality-indicators</w:t>
        </w:r>
      </w:hyperlink>
      <w:r w:rsidR="003A0D0C">
        <w:rPr>
          <w:rFonts w:cs="Arial"/>
        </w:rPr>
        <w:t xml:space="preserve">, or </w:t>
      </w:r>
      <w:hyperlink r:id="rId19"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 xml:space="preserve">the specification guidance </w:t>
      </w:r>
      <w:r w:rsidR="00E446B4">
        <w:t xml:space="preserve">document </w:t>
      </w:r>
      <w:r>
        <w:t>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r>
        <w:t xml:space="preserve">links to individual </w:t>
      </w:r>
      <w:r w:rsidR="00145BE4">
        <w:t xml:space="preserve">web </w:t>
      </w:r>
      <w:r>
        <w:t>pages for each financial year.</w:t>
      </w:r>
    </w:p>
    <w:p w:rsidR="003A0D0C" w:rsidRDefault="003A0D0C" w:rsidP="003A0D0C">
      <w:r>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r>
        <w:t>the list of people with pre-release access to the data.</w:t>
      </w:r>
    </w:p>
    <w:p w:rsidR="00E6125B" w:rsidRDefault="0036736E" w:rsidP="00A66D79">
      <w:r>
        <w:t xml:space="preserve">Publication dates are also at </w:t>
      </w:r>
      <w:hyperlink r:id="rId20" w:history="1">
        <w:r w:rsidR="001E75EA">
          <w:rPr>
            <w:rStyle w:val="Hyperlink"/>
          </w:rPr>
          <w:t>www.gov.uk/government/statistics/announcements</w:t>
        </w:r>
      </w:hyperlink>
      <w:r>
        <w:t>.</w:t>
      </w:r>
    </w:p>
    <w:p w:rsidR="003A0D0C" w:rsidRDefault="003A0D0C" w:rsidP="003A0D0C">
      <w:pPr>
        <w:pStyle w:val="Heading3"/>
      </w:pPr>
      <w:r>
        <w:t>C2</w:t>
      </w:r>
      <w:r>
        <w:tab/>
        <w:t>Revisions</w:t>
      </w:r>
      <w:r w:rsidR="00AF32CD">
        <w:t xml:space="preserve"> Timetable</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16743F">
        <w:t xml:space="preserve">scheduled </w:t>
      </w:r>
      <w:r>
        <w:t xml:space="preserve">revisions are </w:t>
      </w:r>
      <w:r w:rsidR="0032599C">
        <w:t>below</w:t>
      </w:r>
      <w:r>
        <w:t>. The AQI Quality Statement above contains a more detailed revisions policy.</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showing publication dates for revisions of System Indicators and Clinical Outcome Information"/>
        <w:tblDescription w:val="Table showing revision date, dataset and months affected by revision. "/>
      </w:tblPr>
      <w:tblGrid>
        <w:gridCol w:w="2268"/>
        <w:gridCol w:w="284"/>
        <w:gridCol w:w="2149"/>
        <w:gridCol w:w="236"/>
        <w:gridCol w:w="3585"/>
      </w:tblGrid>
      <w:tr w:rsidR="003A0D0C" w:rsidTr="00E57244">
        <w:trPr>
          <w:cantSplit/>
          <w:tblHeader/>
        </w:trPr>
        <w:tc>
          <w:tcPr>
            <w:tcW w:w="2268" w:type="dxa"/>
            <w:tcBorders>
              <w:bottom w:val="single" w:sz="4" w:space="0" w:color="auto"/>
            </w:tcBorders>
            <w:tcMar>
              <w:left w:w="0" w:type="dxa"/>
              <w:right w:w="0" w:type="dxa"/>
            </w:tcMar>
          </w:tcPr>
          <w:p w:rsidR="003A0D0C" w:rsidRPr="003265C0" w:rsidRDefault="003A0D0C" w:rsidP="001171E8">
            <w:pPr>
              <w:pStyle w:val="Heading4"/>
            </w:pPr>
            <w:r w:rsidRPr="003265C0">
              <w:t>Publication date</w:t>
            </w:r>
          </w:p>
        </w:tc>
        <w:tc>
          <w:tcPr>
            <w:tcW w:w="284" w:type="dxa"/>
            <w:tcMar>
              <w:left w:w="0" w:type="dxa"/>
              <w:right w:w="0" w:type="dxa"/>
            </w:tcMar>
          </w:tcPr>
          <w:p w:rsidR="003A0D0C" w:rsidRDefault="003A0D0C" w:rsidP="002221E6">
            <w:pPr>
              <w:pStyle w:val="NoSpacing"/>
            </w:pPr>
          </w:p>
        </w:tc>
        <w:tc>
          <w:tcPr>
            <w:tcW w:w="2149" w:type="dxa"/>
            <w:tcBorders>
              <w:bottom w:val="single" w:sz="4" w:space="0" w:color="auto"/>
            </w:tcBorders>
            <w:tcMar>
              <w:left w:w="0" w:type="dxa"/>
              <w:right w:w="0" w:type="dxa"/>
            </w:tcMar>
          </w:tcPr>
          <w:p w:rsidR="003A0D0C" w:rsidRPr="003265C0" w:rsidRDefault="003A0D0C" w:rsidP="001171E8">
            <w:pPr>
              <w:pStyle w:val="Heading4"/>
            </w:pPr>
            <w:r w:rsidRPr="003265C0">
              <w:t xml:space="preserve">Series revised </w:t>
            </w:r>
          </w:p>
        </w:tc>
        <w:tc>
          <w:tcPr>
            <w:tcW w:w="236" w:type="dxa"/>
            <w:tcMar>
              <w:left w:w="0" w:type="dxa"/>
              <w:right w:w="0" w:type="dxa"/>
            </w:tcMar>
          </w:tcPr>
          <w:p w:rsidR="003A0D0C" w:rsidRDefault="003A0D0C" w:rsidP="002221E6">
            <w:pPr>
              <w:pStyle w:val="NoSpacing"/>
            </w:pPr>
          </w:p>
        </w:tc>
        <w:tc>
          <w:tcPr>
            <w:tcW w:w="3585" w:type="dxa"/>
            <w:tcBorders>
              <w:bottom w:val="single" w:sz="4" w:space="0" w:color="auto"/>
            </w:tcBorders>
            <w:tcMar>
              <w:left w:w="0" w:type="dxa"/>
              <w:right w:w="0" w:type="dxa"/>
            </w:tcMar>
          </w:tcPr>
          <w:p w:rsidR="003A0D0C" w:rsidRPr="003265C0" w:rsidRDefault="003A0D0C" w:rsidP="001171E8">
            <w:pPr>
              <w:pStyle w:val="Heading4"/>
            </w:pPr>
            <w:r w:rsidRPr="003265C0">
              <w:t>Months affected</w:t>
            </w:r>
          </w:p>
        </w:tc>
      </w:tr>
      <w:tr w:rsidR="00DC652D" w:rsidTr="005B5932">
        <w:tc>
          <w:tcPr>
            <w:tcW w:w="2268" w:type="dxa"/>
            <w:tcBorders>
              <w:top w:val="nil"/>
              <w:bottom w:val="nil"/>
            </w:tcBorders>
            <w:tcMar>
              <w:left w:w="57" w:type="dxa"/>
              <w:right w:w="57" w:type="dxa"/>
            </w:tcMar>
          </w:tcPr>
          <w:p w:rsidR="00DC652D" w:rsidRDefault="00DC652D" w:rsidP="005B5932">
            <w:pPr>
              <w:pStyle w:val="NoSpacing"/>
              <w:jc w:val="right"/>
            </w:pPr>
            <w:r w:rsidRPr="00DC652D">
              <w:t>11 May 2017</w:t>
            </w:r>
          </w:p>
        </w:tc>
        <w:tc>
          <w:tcPr>
            <w:tcW w:w="284" w:type="dxa"/>
            <w:tcBorders>
              <w:top w:val="nil"/>
              <w:bottom w:val="nil"/>
            </w:tcBorders>
            <w:tcMar>
              <w:left w:w="57" w:type="dxa"/>
              <w:right w:w="57" w:type="dxa"/>
            </w:tcMar>
          </w:tcPr>
          <w:p w:rsidR="00DC652D" w:rsidRPr="00167741" w:rsidRDefault="00DC652D" w:rsidP="005B5932">
            <w:pPr>
              <w:pStyle w:val="NoSpacing"/>
            </w:pPr>
          </w:p>
        </w:tc>
        <w:tc>
          <w:tcPr>
            <w:tcW w:w="2149" w:type="dxa"/>
            <w:tcBorders>
              <w:top w:val="nil"/>
              <w:bottom w:val="nil"/>
            </w:tcBorders>
            <w:tcMar>
              <w:left w:w="57" w:type="dxa"/>
              <w:right w:w="57" w:type="dxa"/>
            </w:tcMar>
          </w:tcPr>
          <w:p w:rsidR="00DC652D" w:rsidRDefault="00DC652D" w:rsidP="00CE0C83">
            <w:pPr>
              <w:pStyle w:val="NoSpacing"/>
            </w:pPr>
            <w:r w:rsidRPr="00DC652D">
              <w:t>Systems Indicators</w:t>
            </w:r>
          </w:p>
        </w:tc>
        <w:tc>
          <w:tcPr>
            <w:tcW w:w="236" w:type="dxa"/>
            <w:tcBorders>
              <w:top w:val="nil"/>
              <w:bottom w:val="nil"/>
            </w:tcBorders>
            <w:tcMar>
              <w:left w:w="57" w:type="dxa"/>
              <w:right w:w="57" w:type="dxa"/>
            </w:tcMar>
          </w:tcPr>
          <w:p w:rsidR="00DC652D" w:rsidRPr="00167741" w:rsidRDefault="00DC652D" w:rsidP="00CE0C83">
            <w:pPr>
              <w:pStyle w:val="NoSpacing"/>
            </w:pPr>
          </w:p>
        </w:tc>
        <w:tc>
          <w:tcPr>
            <w:tcW w:w="3585" w:type="dxa"/>
            <w:tcBorders>
              <w:top w:val="nil"/>
              <w:bottom w:val="nil"/>
            </w:tcBorders>
            <w:tcMar>
              <w:left w:w="57" w:type="dxa"/>
              <w:right w:w="57" w:type="dxa"/>
            </w:tcMar>
          </w:tcPr>
          <w:p w:rsidR="00DC652D" w:rsidRPr="00DC652D" w:rsidRDefault="00DC652D" w:rsidP="00C624D8">
            <w:pPr>
              <w:pStyle w:val="NoSpacing"/>
            </w:pPr>
            <w:r w:rsidRPr="00DC652D">
              <w:t>April 201</w:t>
            </w:r>
            <w:r w:rsidR="00C624D8">
              <w:t>5</w:t>
            </w:r>
            <w:r w:rsidRPr="00DC652D">
              <w:t xml:space="preserve"> to February 2017</w:t>
            </w:r>
          </w:p>
        </w:tc>
      </w:tr>
      <w:tr w:rsidR="00DC652D" w:rsidTr="005B5932">
        <w:tc>
          <w:tcPr>
            <w:tcW w:w="2268" w:type="dxa"/>
            <w:tcBorders>
              <w:top w:val="nil"/>
              <w:bottom w:val="nil"/>
            </w:tcBorders>
            <w:tcMar>
              <w:left w:w="57" w:type="dxa"/>
              <w:right w:w="57" w:type="dxa"/>
            </w:tcMar>
          </w:tcPr>
          <w:p w:rsidR="00DC652D" w:rsidRDefault="00DC652D" w:rsidP="005B5932">
            <w:pPr>
              <w:pStyle w:val="NoSpacing"/>
              <w:jc w:val="right"/>
            </w:pPr>
            <w:r>
              <w:t>9 March 2017</w:t>
            </w:r>
          </w:p>
        </w:tc>
        <w:tc>
          <w:tcPr>
            <w:tcW w:w="284" w:type="dxa"/>
            <w:tcBorders>
              <w:top w:val="nil"/>
              <w:bottom w:val="nil"/>
            </w:tcBorders>
            <w:tcMar>
              <w:left w:w="57" w:type="dxa"/>
              <w:right w:w="57" w:type="dxa"/>
            </w:tcMar>
          </w:tcPr>
          <w:p w:rsidR="00DC652D" w:rsidRPr="00167741" w:rsidRDefault="00DC652D" w:rsidP="005B5932">
            <w:pPr>
              <w:pStyle w:val="NoSpacing"/>
            </w:pPr>
          </w:p>
        </w:tc>
        <w:tc>
          <w:tcPr>
            <w:tcW w:w="2149" w:type="dxa"/>
            <w:tcBorders>
              <w:top w:val="nil"/>
              <w:bottom w:val="nil"/>
            </w:tcBorders>
            <w:tcMar>
              <w:left w:w="57" w:type="dxa"/>
              <w:right w:w="57" w:type="dxa"/>
            </w:tcMar>
          </w:tcPr>
          <w:p w:rsidR="00DC652D" w:rsidRDefault="00DC652D" w:rsidP="00CE0C83">
            <w:pPr>
              <w:pStyle w:val="NoSpacing"/>
            </w:pPr>
            <w:r>
              <w:t>Clinical Outcomes</w:t>
            </w:r>
          </w:p>
        </w:tc>
        <w:tc>
          <w:tcPr>
            <w:tcW w:w="236" w:type="dxa"/>
            <w:tcBorders>
              <w:top w:val="nil"/>
              <w:bottom w:val="nil"/>
            </w:tcBorders>
            <w:tcMar>
              <w:left w:w="57" w:type="dxa"/>
              <w:right w:w="57" w:type="dxa"/>
            </w:tcMar>
          </w:tcPr>
          <w:p w:rsidR="00DC652D" w:rsidRPr="00167741" w:rsidRDefault="00DC652D" w:rsidP="00CE0C83">
            <w:pPr>
              <w:pStyle w:val="NoSpacing"/>
            </w:pPr>
          </w:p>
        </w:tc>
        <w:tc>
          <w:tcPr>
            <w:tcW w:w="3585" w:type="dxa"/>
            <w:tcBorders>
              <w:top w:val="nil"/>
              <w:bottom w:val="nil"/>
            </w:tcBorders>
            <w:tcMar>
              <w:left w:w="57" w:type="dxa"/>
              <w:right w:w="57" w:type="dxa"/>
            </w:tcMar>
          </w:tcPr>
          <w:p w:rsidR="00DC652D" w:rsidRPr="00B976BE" w:rsidRDefault="00DC652D" w:rsidP="00B870E5">
            <w:pPr>
              <w:pStyle w:val="NoSpacing"/>
            </w:pPr>
            <w:r w:rsidRPr="00DC652D">
              <w:t>April 2016 to September 2016</w:t>
            </w:r>
          </w:p>
        </w:tc>
      </w:tr>
      <w:tr w:rsidR="00B870E5" w:rsidTr="005B5932">
        <w:tc>
          <w:tcPr>
            <w:tcW w:w="2268" w:type="dxa"/>
            <w:tcBorders>
              <w:top w:val="nil"/>
              <w:bottom w:val="nil"/>
            </w:tcBorders>
            <w:tcMar>
              <w:left w:w="57" w:type="dxa"/>
              <w:right w:w="57" w:type="dxa"/>
            </w:tcMar>
          </w:tcPr>
          <w:p w:rsidR="00B976BE" w:rsidRDefault="00B976BE" w:rsidP="005B5932">
            <w:pPr>
              <w:pStyle w:val="NoSpacing"/>
              <w:jc w:val="right"/>
            </w:pPr>
            <w:r>
              <w:t>10 November 2016</w:t>
            </w:r>
          </w:p>
          <w:p w:rsidR="00B976BE" w:rsidRDefault="00B976BE" w:rsidP="005B5932">
            <w:pPr>
              <w:pStyle w:val="NoSpacing"/>
              <w:jc w:val="right"/>
            </w:pPr>
            <w:r>
              <w:t>8 September 2016</w:t>
            </w:r>
          </w:p>
          <w:p w:rsidR="00B870E5" w:rsidRPr="00167741" w:rsidRDefault="00B870E5" w:rsidP="005B5932">
            <w:pPr>
              <w:pStyle w:val="NoSpacing"/>
              <w:jc w:val="right"/>
            </w:pPr>
            <w:r w:rsidRPr="00167741">
              <w:t>12 May 2016</w:t>
            </w:r>
          </w:p>
        </w:tc>
        <w:tc>
          <w:tcPr>
            <w:tcW w:w="284" w:type="dxa"/>
            <w:tcBorders>
              <w:top w:val="nil"/>
              <w:bottom w:val="nil"/>
            </w:tcBorders>
            <w:tcMar>
              <w:left w:w="57" w:type="dxa"/>
              <w:right w:w="57" w:type="dxa"/>
            </w:tcMar>
          </w:tcPr>
          <w:p w:rsidR="00B870E5" w:rsidRPr="00167741" w:rsidRDefault="00B870E5" w:rsidP="005B5932">
            <w:pPr>
              <w:pStyle w:val="NoSpacing"/>
            </w:pPr>
          </w:p>
        </w:tc>
        <w:tc>
          <w:tcPr>
            <w:tcW w:w="2149" w:type="dxa"/>
            <w:tcBorders>
              <w:top w:val="nil"/>
              <w:bottom w:val="nil"/>
            </w:tcBorders>
            <w:tcMar>
              <w:left w:w="57" w:type="dxa"/>
              <w:right w:w="57" w:type="dxa"/>
            </w:tcMar>
          </w:tcPr>
          <w:p w:rsidR="00B976BE" w:rsidRDefault="00B976BE" w:rsidP="00CE0C83">
            <w:pPr>
              <w:pStyle w:val="NoSpacing"/>
            </w:pPr>
            <w:r>
              <w:t>Systems Indicators</w:t>
            </w:r>
          </w:p>
          <w:p w:rsidR="00B976BE" w:rsidRDefault="00B976BE" w:rsidP="00CE0C83">
            <w:pPr>
              <w:pStyle w:val="NoSpacing"/>
            </w:pPr>
            <w:r>
              <w:t>Clinical Outcomes</w:t>
            </w:r>
          </w:p>
          <w:p w:rsidR="00B870E5" w:rsidRPr="00167741" w:rsidRDefault="00B870E5" w:rsidP="00CE0C83">
            <w:pPr>
              <w:pStyle w:val="NoSpacing"/>
            </w:pPr>
            <w:r w:rsidRPr="00167741">
              <w:t>Systems Indicators</w:t>
            </w:r>
          </w:p>
        </w:tc>
        <w:tc>
          <w:tcPr>
            <w:tcW w:w="236" w:type="dxa"/>
            <w:tcBorders>
              <w:top w:val="nil"/>
              <w:bottom w:val="nil"/>
            </w:tcBorders>
            <w:tcMar>
              <w:left w:w="57" w:type="dxa"/>
              <w:right w:w="57" w:type="dxa"/>
            </w:tcMar>
          </w:tcPr>
          <w:p w:rsidR="00B870E5" w:rsidRPr="00167741" w:rsidRDefault="00B870E5" w:rsidP="00CE0C83">
            <w:pPr>
              <w:pStyle w:val="NoSpacing"/>
            </w:pPr>
          </w:p>
        </w:tc>
        <w:tc>
          <w:tcPr>
            <w:tcW w:w="3585" w:type="dxa"/>
            <w:tcBorders>
              <w:top w:val="nil"/>
              <w:bottom w:val="nil"/>
            </w:tcBorders>
            <w:tcMar>
              <w:left w:w="57" w:type="dxa"/>
              <w:right w:w="57" w:type="dxa"/>
            </w:tcMar>
          </w:tcPr>
          <w:p w:rsidR="00B976BE" w:rsidRDefault="00B976BE" w:rsidP="00B870E5">
            <w:pPr>
              <w:pStyle w:val="NoSpacing"/>
            </w:pPr>
            <w:r w:rsidRPr="00B976BE">
              <w:t>April 2016 to August 2016</w:t>
            </w:r>
          </w:p>
          <w:p w:rsidR="00B976BE" w:rsidRDefault="00B976BE" w:rsidP="00B870E5">
            <w:pPr>
              <w:pStyle w:val="NoSpacing"/>
            </w:pPr>
            <w:r w:rsidRPr="00B976BE">
              <w:t xml:space="preserve">April 2015 to </w:t>
            </w:r>
            <w:r w:rsidR="00D70056">
              <w:t>April</w:t>
            </w:r>
            <w:r w:rsidRPr="00B976BE">
              <w:t xml:space="preserve"> 2016</w:t>
            </w:r>
          </w:p>
          <w:p w:rsidR="00B870E5" w:rsidRPr="00167741" w:rsidRDefault="00B870E5" w:rsidP="00B870E5">
            <w:pPr>
              <w:pStyle w:val="NoSpacing"/>
            </w:pPr>
            <w:r w:rsidRPr="00167741">
              <w:t>April 2015 to February 2016</w:t>
            </w:r>
          </w:p>
        </w:tc>
      </w:tr>
      <w:tr w:rsidR="00B870E5" w:rsidTr="00B976BE">
        <w:trPr>
          <w:trHeight w:val="280"/>
        </w:trPr>
        <w:tc>
          <w:tcPr>
            <w:tcW w:w="2268" w:type="dxa"/>
            <w:tcBorders>
              <w:top w:val="nil"/>
              <w:bottom w:val="nil"/>
            </w:tcBorders>
            <w:tcMar>
              <w:left w:w="57" w:type="dxa"/>
              <w:right w:w="57" w:type="dxa"/>
            </w:tcMar>
          </w:tcPr>
          <w:p w:rsidR="00B870E5" w:rsidRPr="00167741" w:rsidRDefault="00B870E5" w:rsidP="005B5932">
            <w:pPr>
              <w:pStyle w:val="NoSpacing"/>
              <w:jc w:val="right"/>
            </w:pPr>
            <w:r w:rsidRPr="00167741">
              <w:t xml:space="preserve">10 </w:t>
            </w:r>
            <w:r w:rsidR="00D70056">
              <w:t>April</w:t>
            </w:r>
            <w:r w:rsidRPr="00167741">
              <w:t xml:space="preserve"> 2016</w:t>
            </w:r>
          </w:p>
        </w:tc>
        <w:tc>
          <w:tcPr>
            <w:tcW w:w="284" w:type="dxa"/>
            <w:tcBorders>
              <w:top w:val="nil"/>
              <w:bottom w:val="nil"/>
            </w:tcBorders>
            <w:tcMar>
              <w:left w:w="57" w:type="dxa"/>
              <w:right w:w="57" w:type="dxa"/>
            </w:tcMar>
          </w:tcPr>
          <w:p w:rsidR="00B870E5" w:rsidRPr="00167741" w:rsidRDefault="00B870E5" w:rsidP="005B5932">
            <w:pPr>
              <w:pStyle w:val="NoSpacing"/>
            </w:pPr>
          </w:p>
        </w:tc>
        <w:tc>
          <w:tcPr>
            <w:tcW w:w="2149" w:type="dxa"/>
            <w:tcBorders>
              <w:top w:val="nil"/>
              <w:bottom w:val="nil"/>
            </w:tcBorders>
            <w:tcMar>
              <w:left w:w="57" w:type="dxa"/>
              <w:right w:w="57" w:type="dxa"/>
            </w:tcMar>
          </w:tcPr>
          <w:p w:rsidR="00B870E5" w:rsidRPr="00167741" w:rsidRDefault="00B870E5" w:rsidP="00CE0C83">
            <w:pPr>
              <w:pStyle w:val="NoSpacing"/>
            </w:pPr>
            <w:r w:rsidRPr="00167741">
              <w:t>Clinical Outcomes</w:t>
            </w:r>
          </w:p>
        </w:tc>
        <w:tc>
          <w:tcPr>
            <w:tcW w:w="236" w:type="dxa"/>
            <w:tcBorders>
              <w:top w:val="nil"/>
              <w:bottom w:val="nil"/>
            </w:tcBorders>
            <w:tcMar>
              <w:left w:w="57" w:type="dxa"/>
              <w:right w:w="57" w:type="dxa"/>
            </w:tcMar>
          </w:tcPr>
          <w:p w:rsidR="00B870E5" w:rsidRPr="00167741" w:rsidRDefault="00B870E5" w:rsidP="00CE0C83">
            <w:pPr>
              <w:pStyle w:val="NoSpacing"/>
              <w:jc w:val="center"/>
            </w:pPr>
          </w:p>
        </w:tc>
        <w:tc>
          <w:tcPr>
            <w:tcW w:w="3585" w:type="dxa"/>
            <w:tcBorders>
              <w:top w:val="nil"/>
              <w:bottom w:val="nil"/>
            </w:tcBorders>
            <w:tcMar>
              <w:left w:w="57" w:type="dxa"/>
              <w:right w:w="57" w:type="dxa"/>
            </w:tcMar>
          </w:tcPr>
          <w:p w:rsidR="00B870E5" w:rsidRPr="00167741" w:rsidRDefault="00B870E5" w:rsidP="00CE0C83">
            <w:pPr>
              <w:pStyle w:val="NoSpacing"/>
            </w:pPr>
            <w:r w:rsidRPr="00167741">
              <w:t>April 2015 to September 2015</w:t>
            </w:r>
          </w:p>
        </w:tc>
      </w:tr>
      <w:tr w:rsidR="009F3761" w:rsidTr="005B5932">
        <w:trPr>
          <w:trHeight w:val="80"/>
        </w:trPr>
        <w:tc>
          <w:tcPr>
            <w:tcW w:w="2268" w:type="dxa"/>
            <w:tcBorders>
              <w:top w:val="nil"/>
              <w:bottom w:val="nil"/>
            </w:tcBorders>
            <w:tcMar>
              <w:left w:w="57" w:type="dxa"/>
              <w:right w:w="57" w:type="dxa"/>
            </w:tcMar>
          </w:tcPr>
          <w:p w:rsidR="009F3761" w:rsidRDefault="009F3761" w:rsidP="006B172D">
            <w:pPr>
              <w:pStyle w:val="NoSpacing"/>
              <w:jc w:val="right"/>
            </w:pPr>
            <w:r>
              <w:t>10 September 2015</w:t>
            </w:r>
          </w:p>
        </w:tc>
        <w:tc>
          <w:tcPr>
            <w:tcW w:w="284" w:type="dxa"/>
            <w:tcBorders>
              <w:top w:val="nil"/>
              <w:bottom w:val="nil"/>
            </w:tcBorders>
            <w:tcMar>
              <w:left w:w="57" w:type="dxa"/>
              <w:right w:w="57" w:type="dxa"/>
            </w:tcMar>
          </w:tcPr>
          <w:p w:rsidR="009F3761" w:rsidRPr="005B5932" w:rsidRDefault="009F3761" w:rsidP="006B172D">
            <w:pPr>
              <w:pStyle w:val="NoSpacing"/>
              <w:jc w:val="center"/>
            </w:pPr>
          </w:p>
        </w:tc>
        <w:tc>
          <w:tcPr>
            <w:tcW w:w="2149" w:type="dxa"/>
            <w:tcBorders>
              <w:top w:val="nil"/>
              <w:bottom w:val="nil"/>
            </w:tcBorders>
            <w:tcMar>
              <w:left w:w="57" w:type="dxa"/>
              <w:right w:w="57" w:type="dxa"/>
            </w:tcMar>
          </w:tcPr>
          <w:p w:rsidR="009F3761" w:rsidRPr="00B4687B" w:rsidRDefault="009F3761" w:rsidP="006B172D">
            <w:pPr>
              <w:pStyle w:val="NoSpacing"/>
            </w:pPr>
            <w:r w:rsidRPr="00B4687B">
              <w:t xml:space="preserve">Clinical </w:t>
            </w:r>
            <w:r w:rsidRPr="005B5932">
              <w:t>Outcomes</w:t>
            </w:r>
          </w:p>
        </w:tc>
        <w:tc>
          <w:tcPr>
            <w:tcW w:w="236" w:type="dxa"/>
            <w:tcBorders>
              <w:top w:val="nil"/>
              <w:bottom w:val="nil"/>
            </w:tcBorders>
            <w:tcMar>
              <w:left w:w="57" w:type="dxa"/>
              <w:right w:w="57" w:type="dxa"/>
            </w:tcMar>
          </w:tcPr>
          <w:p w:rsidR="009F3761" w:rsidRPr="005B5932" w:rsidRDefault="009F3761" w:rsidP="006B172D">
            <w:pPr>
              <w:pStyle w:val="NoSpacing"/>
              <w:jc w:val="center"/>
            </w:pPr>
          </w:p>
        </w:tc>
        <w:tc>
          <w:tcPr>
            <w:tcW w:w="3585" w:type="dxa"/>
            <w:tcBorders>
              <w:top w:val="nil"/>
              <w:bottom w:val="nil"/>
            </w:tcBorders>
            <w:tcMar>
              <w:left w:w="57" w:type="dxa"/>
              <w:right w:w="57" w:type="dxa"/>
            </w:tcMar>
          </w:tcPr>
          <w:p w:rsidR="009F3761" w:rsidRPr="005B5932" w:rsidRDefault="009F3761" w:rsidP="006B172D">
            <w:pPr>
              <w:pStyle w:val="NoSpacing"/>
            </w:pPr>
            <w:r w:rsidRPr="005B5932">
              <w:t>April 2014 to March 2015</w:t>
            </w:r>
          </w:p>
        </w:tc>
      </w:tr>
      <w:tr w:rsidR="009F3761" w:rsidTr="005B5932">
        <w:trPr>
          <w:trHeight w:val="80"/>
        </w:trPr>
        <w:tc>
          <w:tcPr>
            <w:tcW w:w="2268" w:type="dxa"/>
            <w:tcBorders>
              <w:top w:val="nil"/>
            </w:tcBorders>
            <w:tcMar>
              <w:left w:w="57" w:type="dxa"/>
              <w:right w:w="57" w:type="dxa"/>
            </w:tcMar>
          </w:tcPr>
          <w:p w:rsidR="009F3761" w:rsidRDefault="009F3761" w:rsidP="006B172D">
            <w:pPr>
              <w:pStyle w:val="NoSpacing"/>
              <w:jc w:val="right"/>
            </w:pPr>
            <w:r>
              <w:t>4 June 2015</w:t>
            </w:r>
          </w:p>
        </w:tc>
        <w:tc>
          <w:tcPr>
            <w:tcW w:w="284" w:type="dxa"/>
            <w:tcBorders>
              <w:top w:val="nil"/>
            </w:tcBorders>
            <w:tcMar>
              <w:left w:w="57" w:type="dxa"/>
              <w:right w:w="57" w:type="dxa"/>
            </w:tcMar>
          </w:tcPr>
          <w:p w:rsidR="009F3761" w:rsidRPr="00B4687B" w:rsidRDefault="009F3761" w:rsidP="006B172D">
            <w:pPr>
              <w:pStyle w:val="NoSpacing"/>
            </w:pPr>
          </w:p>
        </w:tc>
        <w:tc>
          <w:tcPr>
            <w:tcW w:w="2149" w:type="dxa"/>
            <w:tcBorders>
              <w:top w:val="nil"/>
            </w:tcBorders>
            <w:tcMar>
              <w:left w:w="57" w:type="dxa"/>
              <w:right w:w="57" w:type="dxa"/>
            </w:tcMar>
          </w:tcPr>
          <w:p w:rsidR="009F3761" w:rsidRPr="00B4687B" w:rsidRDefault="009F3761" w:rsidP="006B172D">
            <w:pPr>
              <w:pStyle w:val="NoSpacing"/>
            </w:pPr>
            <w:r w:rsidRPr="00B4687B">
              <w:t>Systems Indicators</w:t>
            </w:r>
          </w:p>
        </w:tc>
        <w:tc>
          <w:tcPr>
            <w:tcW w:w="236" w:type="dxa"/>
            <w:tcBorders>
              <w:top w:val="nil"/>
            </w:tcBorders>
            <w:tcMar>
              <w:left w:w="57" w:type="dxa"/>
              <w:right w:w="57" w:type="dxa"/>
            </w:tcMar>
          </w:tcPr>
          <w:p w:rsidR="009F3761" w:rsidRDefault="009F3761" w:rsidP="006B172D">
            <w:pPr>
              <w:pStyle w:val="NoSpacing"/>
            </w:pPr>
          </w:p>
        </w:tc>
        <w:tc>
          <w:tcPr>
            <w:tcW w:w="3585" w:type="dxa"/>
            <w:tcBorders>
              <w:top w:val="nil"/>
            </w:tcBorders>
            <w:tcMar>
              <w:left w:w="57" w:type="dxa"/>
              <w:right w:w="57" w:type="dxa"/>
            </w:tcMar>
          </w:tcPr>
          <w:p w:rsidR="009F3761" w:rsidRDefault="009F3761" w:rsidP="006B172D">
            <w:pPr>
              <w:pStyle w:val="NoSpacing"/>
            </w:pPr>
            <w:r>
              <w:t>April 2014 to February 2015</w:t>
            </w:r>
          </w:p>
        </w:tc>
      </w:tr>
      <w:tr w:rsidR="009F3761" w:rsidTr="00E57244">
        <w:trPr>
          <w:trHeight w:val="80"/>
        </w:trPr>
        <w:tc>
          <w:tcPr>
            <w:tcW w:w="2268" w:type="dxa"/>
            <w:tcMar>
              <w:left w:w="57" w:type="dxa"/>
              <w:right w:w="57" w:type="dxa"/>
            </w:tcMar>
          </w:tcPr>
          <w:p w:rsidR="009F3761" w:rsidRDefault="009F3761" w:rsidP="006B172D">
            <w:pPr>
              <w:pStyle w:val="NoSpacing"/>
              <w:jc w:val="right"/>
            </w:pPr>
            <w:r>
              <w:t>30 April 2015</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Systems Indicators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2014 to February 2015</w:t>
            </w:r>
          </w:p>
        </w:tc>
      </w:tr>
      <w:tr w:rsidR="009F3761" w:rsidTr="00E57244">
        <w:trPr>
          <w:trHeight w:val="80"/>
        </w:trPr>
        <w:tc>
          <w:tcPr>
            <w:tcW w:w="2268" w:type="dxa"/>
            <w:tcMar>
              <w:left w:w="57" w:type="dxa"/>
              <w:right w:w="57" w:type="dxa"/>
            </w:tcMar>
          </w:tcPr>
          <w:p w:rsidR="009F3761" w:rsidRDefault="009F3761" w:rsidP="006B172D">
            <w:pPr>
              <w:pStyle w:val="NoSpacing"/>
              <w:jc w:val="right"/>
            </w:pPr>
            <w:r>
              <w:t>5 March 2015</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Clinical Outcomes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2014 to September 2014</w:t>
            </w:r>
          </w:p>
        </w:tc>
      </w:tr>
      <w:tr w:rsidR="009F3761" w:rsidTr="00E57244">
        <w:trPr>
          <w:trHeight w:val="137"/>
        </w:trPr>
        <w:tc>
          <w:tcPr>
            <w:tcW w:w="2268" w:type="dxa"/>
            <w:tcMar>
              <w:left w:w="57" w:type="dxa"/>
              <w:right w:w="57" w:type="dxa"/>
            </w:tcMar>
          </w:tcPr>
          <w:p w:rsidR="009F3761" w:rsidRDefault="009F3761" w:rsidP="006B172D">
            <w:pPr>
              <w:pStyle w:val="NoSpacing"/>
              <w:jc w:val="right"/>
            </w:pPr>
            <w:r>
              <w:t>6 November 2014</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t>Systems Indicators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2013 to August 2014</w:t>
            </w:r>
          </w:p>
        </w:tc>
      </w:tr>
      <w:tr w:rsidR="009F3761" w:rsidTr="00E57244">
        <w:trPr>
          <w:trHeight w:val="137"/>
        </w:trPr>
        <w:tc>
          <w:tcPr>
            <w:tcW w:w="2268" w:type="dxa"/>
            <w:tcMar>
              <w:left w:w="57" w:type="dxa"/>
              <w:right w:w="57" w:type="dxa"/>
            </w:tcMar>
          </w:tcPr>
          <w:p w:rsidR="009F3761" w:rsidRPr="00875FD5" w:rsidRDefault="009F3761" w:rsidP="006B172D">
            <w:pPr>
              <w:pStyle w:val="NoSpacing"/>
              <w:jc w:val="right"/>
            </w:pPr>
            <w:r>
              <w:t>5 September 2014</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Clinical Outcomes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2013 to March 2014</w:t>
            </w:r>
          </w:p>
        </w:tc>
      </w:tr>
      <w:tr w:rsidR="009F3761" w:rsidTr="00E57244">
        <w:trPr>
          <w:trHeight w:val="271"/>
        </w:trPr>
        <w:tc>
          <w:tcPr>
            <w:tcW w:w="2268" w:type="dxa"/>
            <w:tcMar>
              <w:left w:w="57" w:type="dxa"/>
              <w:right w:w="57" w:type="dxa"/>
            </w:tcMar>
          </w:tcPr>
          <w:p w:rsidR="009F3761" w:rsidRDefault="009F3761" w:rsidP="006B172D">
            <w:pPr>
              <w:pStyle w:val="NoSpacing"/>
              <w:jc w:val="right"/>
            </w:pPr>
            <w:r>
              <w:t>2 May 2014</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Systems Indicators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2013 to February 2014</w:t>
            </w:r>
          </w:p>
        </w:tc>
      </w:tr>
      <w:tr w:rsidR="009F3761" w:rsidTr="00E57244">
        <w:trPr>
          <w:trHeight w:val="70"/>
        </w:trPr>
        <w:tc>
          <w:tcPr>
            <w:tcW w:w="2268" w:type="dxa"/>
            <w:tcMar>
              <w:left w:w="57" w:type="dxa"/>
              <w:right w:w="57" w:type="dxa"/>
            </w:tcMar>
          </w:tcPr>
          <w:p w:rsidR="009F3761" w:rsidRDefault="009F3761" w:rsidP="006B172D">
            <w:pPr>
              <w:pStyle w:val="NoSpacing"/>
              <w:jc w:val="right"/>
            </w:pPr>
            <w:r>
              <w:t>7 March 2014</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Clinical Outcomes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2013 to September 2013</w:t>
            </w:r>
          </w:p>
        </w:tc>
      </w:tr>
      <w:tr w:rsidR="009F3761" w:rsidTr="00E57244">
        <w:trPr>
          <w:trHeight w:val="123"/>
        </w:trPr>
        <w:tc>
          <w:tcPr>
            <w:tcW w:w="2268" w:type="dxa"/>
            <w:tcMar>
              <w:left w:w="57" w:type="dxa"/>
              <w:right w:w="57" w:type="dxa"/>
            </w:tcMar>
          </w:tcPr>
          <w:p w:rsidR="009F3761" w:rsidRDefault="009F3761" w:rsidP="006B172D">
            <w:pPr>
              <w:pStyle w:val="NoSpacing"/>
              <w:jc w:val="right"/>
            </w:pPr>
            <w:r>
              <w:t>1 November 2013</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Systems Indicators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2013 to August 2013</w:t>
            </w:r>
          </w:p>
        </w:tc>
      </w:tr>
      <w:tr w:rsidR="009F3761" w:rsidTr="00E57244">
        <w:trPr>
          <w:trHeight w:val="269"/>
        </w:trPr>
        <w:tc>
          <w:tcPr>
            <w:tcW w:w="2268" w:type="dxa"/>
            <w:tcMar>
              <w:left w:w="57" w:type="dxa"/>
              <w:right w:w="57" w:type="dxa"/>
            </w:tcMar>
          </w:tcPr>
          <w:p w:rsidR="009F3761" w:rsidRDefault="009F3761" w:rsidP="006B172D">
            <w:pPr>
              <w:pStyle w:val="NoSpacing"/>
              <w:jc w:val="right"/>
            </w:pPr>
            <w:r>
              <w:t>2 August 2013</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Clinical Outcomes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2012 to March 2013</w:t>
            </w:r>
          </w:p>
        </w:tc>
      </w:tr>
      <w:tr w:rsidR="009F3761" w:rsidTr="00E57244">
        <w:trPr>
          <w:trHeight w:val="118"/>
        </w:trPr>
        <w:tc>
          <w:tcPr>
            <w:tcW w:w="2268" w:type="dxa"/>
            <w:tcMar>
              <w:left w:w="57" w:type="dxa"/>
              <w:right w:w="57" w:type="dxa"/>
            </w:tcMar>
          </w:tcPr>
          <w:p w:rsidR="009F3761" w:rsidRDefault="009F3761" w:rsidP="006B172D">
            <w:pPr>
              <w:pStyle w:val="NoSpacing"/>
              <w:jc w:val="right"/>
            </w:pPr>
            <w:r>
              <w:t>3 May 2013</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Systems Indicators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2012 to March 2013</w:t>
            </w:r>
          </w:p>
        </w:tc>
      </w:tr>
      <w:tr w:rsidR="009F3761" w:rsidTr="00E57244">
        <w:trPr>
          <w:trHeight w:val="121"/>
        </w:trPr>
        <w:tc>
          <w:tcPr>
            <w:tcW w:w="2268" w:type="dxa"/>
            <w:tcMar>
              <w:left w:w="57" w:type="dxa"/>
              <w:right w:w="57" w:type="dxa"/>
            </w:tcMar>
          </w:tcPr>
          <w:p w:rsidR="009F3761" w:rsidRDefault="009F3761" w:rsidP="006B172D">
            <w:pPr>
              <w:pStyle w:val="NoSpacing"/>
              <w:jc w:val="right"/>
            </w:pPr>
            <w:r>
              <w:t>1 February 2013</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Clinical Outcomes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2012 to August 2012</w:t>
            </w:r>
          </w:p>
        </w:tc>
      </w:tr>
      <w:tr w:rsidR="009F3761" w:rsidTr="00E57244">
        <w:trPr>
          <w:trHeight w:val="267"/>
        </w:trPr>
        <w:tc>
          <w:tcPr>
            <w:tcW w:w="2268" w:type="dxa"/>
            <w:tcMar>
              <w:left w:w="57" w:type="dxa"/>
              <w:right w:w="57" w:type="dxa"/>
            </w:tcMar>
          </w:tcPr>
          <w:p w:rsidR="009F3761" w:rsidRDefault="009F3761" w:rsidP="006B172D">
            <w:pPr>
              <w:pStyle w:val="NoSpacing"/>
              <w:jc w:val="right"/>
            </w:pPr>
            <w:r>
              <w:t>11 January 2013</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Systems Indicators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2011 to October 2012</w:t>
            </w:r>
          </w:p>
        </w:tc>
      </w:tr>
      <w:tr w:rsidR="009F3761" w:rsidTr="00E57244">
        <w:trPr>
          <w:trHeight w:val="115"/>
        </w:trPr>
        <w:tc>
          <w:tcPr>
            <w:tcW w:w="2268" w:type="dxa"/>
            <w:tcMar>
              <w:left w:w="57" w:type="dxa"/>
              <w:right w:w="57" w:type="dxa"/>
            </w:tcMar>
          </w:tcPr>
          <w:p w:rsidR="009F3761" w:rsidRDefault="009F3761" w:rsidP="006B172D">
            <w:pPr>
              <w:pStyle w:val="NoSpacing"/>
              <w:jc w:val="right"/>
            </w:pPr>
            <w:r>
              <w:t>31 August 2012</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Clinical Outcomes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2011 to March 2012</w:t>
            </w:r>
          </w:p>
        </w:tc>
      </w:tr>
    </w:tbl>
    <w:p w:rsidR="003A0D0C" w:rsidRDefault="003A0D0C" w:rsidP="003A0D0C">
      <w:pPr>
        <w:pStyle w:val="Heading3"/>
      </w:pPr>
      <w:r>
        <w:lastRenderedPageBreak/>
        <w:t>C3</w:t>
      </w:r>
      <w:r>
        <w:tab/>
        <w:t>AQI Scope</w:t>
      </w:r>
    </w:p>
    <w:p w:rsidR="003A0D0C" w:rsidRDefault="003A0D0C" w:rsidP="003A0D0C">
      <w:r>
        <w:t xml:space="preserve">The AQI include calls made by dialling either the usual UK-wide number 999 or its </w:t>
      </w:r>
      <w:r w:rsidR="004058D7">
        <w:t xml:space="preserve">international </w:t>
      </w:r>
      <w:r>
        <w:t>equivalent 112.</w:t>
      </w:r>
    </w:p>
    <w:p w:rsidR="003A0D0C" w:rsidRDefault="003A0D0C" w:rsidP="003A0D0C">
      <w:r>
        <w:t>As described in the specification guidance</w:t>
      </w:r>
      <w:r w:rsidR="006F5FC5">
        <w:t xml:space="preserve"> mentioned</w:t>
      </w:r>
      <w:r>
        <w:t xml:space="preserve"> </w:t>
      </w:r>
      <w:r w:rsidR="00E446B4">
        <w:t>in section C1</w:t>
      </w:r>
      <w:r>
        <w:t xml:space="preserve">, calls made to NHS 111 are not included in the </w:t>
      </w:r>
      <w:r w:rsidR="00054D5D">
        <w:t xml:space="preserve">AQI </w:t>
      </w:r>
      <w:r w:rsidR="00B870E5">
        <w:t>measures for calls abandoned, re-contacts, frequent callers, time to answer calls</w:t>
      </w:r>
      <w:r w:rsidR="006F5FC5">
        <w:t>,</w:t>
      </w:r>
      <w:r w:rsidR="00B870E5">
        <w:t xml:space="preserve"> </w:t>
      </w:r>
      <w:r w:rsidR="006F5FC5">
        <w:t xml:space="preserve">or </w:t>
      </w:r>
      <w:r>
        <w:t>call</w:t>
      </w:r>
      <w:r w:rsidR="00B870E5">
        <w:t>s resolved by telephone advice.</w:t>
      </w:r>
    </w:p>
    <w:p w:rsidR="003A0D0C" w:rsidRDefault="003A0D0C" w:rsidP="003A0D0C">
      <w:r>
        <w:t>All other Systems Indicators involve the dispatch of an ambulance, and include ambulances dispatched as a result of a call to NHS 111, as well as 999 or 112</w:t>
      </w:r>
      <w:r w:rsidR="00E6125B">
        <w:t>.</w:t>
      </w:r>
    </w:p>
    <w:p w:rsidR="003A0D0C" w:rsidRDefault="003A0D0C" w:rsidP="003A0D0C">
      <w:pPr>
        <w:pStyle w:val="Heading3"/>
      </w:pPr>
      <w:r>
        <w:t>C4</w:t>
      </w:r>
      <w:r>
        <w:tab/>
      </w:r>
      <w:r w:rsidRPr="00335EE6">
        <w:t xml:space="preserve">Related </w:t>
      </w:r>
      <w:r>
        <w:t>statistics in England</w:t>
      </w:r>
    </w:p>
    <w:p w:rsidR="00784424" w:rsidRDefault="003A0D0C" w:rsidP="00784424">
      <w:r>
        <w:t>The AQI appear in a Clinical Dashboard, available from the AQI landing page</w:t>
      </w:r>
      <w:r w:rsidR="006F5FC5">
        <w:t>, which</w:t>
      </w:r>
      <w:r w:rsidR="006F5FC5" w:rsidRPr="006F5FC5">
        <w:t xml:space="preserve"> </w:t>
      </w:r>
      <w:r w:rsidR="006F5FC5">
        <w:t>presents an alternative layout for the same data</w:t>
      </w:r>
      <w:r w:rsidRPr="000D14CB">
        <w:t>.</w:t>
      </w:r>
      <w:r w:rsidR="00784424">
        <w:t xml:space="preserve"> </w:t>
      </w:r>
      <w:r w:rsidR="006F5FC5">
        <w:t xml:space="preserve">Because of the Ambulance Response Programme, described in section A2, and consequent lack of comparability, </w:t>
      </w:r>
      <w:r w:rsidR="00784424">
        <w:t xml:space="preserve">NHS England </w:t>
      </w:r>
      <w:r w:rsidR="006F5FC5">
        <w:t>no longer updates</w:t>
      </w:r>
      <w:r w:rsidR="00784424">
        <w:t xml:space="preserve"> this dashboard.</w:t>
      </w:r>
    </w:p>
    <w:p w:rsidR="003A0D0C" w:rsidRDefault="00784424" w:rsidP="003A0D0C">
      <w:r>
        <w:t xml:space="preserve">The AQI were also used in the “Ambulance Services” publications by NHS Digital, which included additional </w:t>
      </w:r>
      <w:r w:rsidRPr="00C739C2">
        <w:t>annual analysis and commentary</w:t>
      </w:r>
      <w:r>
        <w:t>. The April 2013 and earlier NHS Digital publications used the KA34 data collection, which was similar to the AQI</w:t>
      </w:r>
      <w:r w:rsidRPr="003E4789">
        <w:t xml:space="preserve"> </w:t>
      </w:r>
      <w:r>
        <w:t xml:space="preserve">Systems Indicators collection, but annual rather than monthly. The final two publications, before NHS Digital ended this publication, used AQI data. </w:t>
      </w:r>
      <w:hyperlink r:id="rId21" w:history="1">
        <w:r w:rsidRPr="000B169C">
          <w:rPr>
            <w:rStyle w:val="Hyperlink"/>
          </w:rPr>
          <w:t>http://content.digital.nhs.uk/article/2021/Website-Search?q=ka34</w:t>
        </w:r>
      </w:hyperlink>
      <w:hyperlink w:history="1"/>
    </w:p>
    <w:p w:rsidR="003A0D0C" w:rsidRDefault="003A0D0C" w:rsidP="003A0D0C">
      <w:r>
        <w:t xml:space="preserve">The AQI Quality Statement described in section C1 contains more information on the </w:t>
      </w:r>
      <w:r w:rsidR="006F5FC5">
        <w:t>NHS Digital</w:t>
      </w:r>
      <w:r>
        <w:t xml:space="preserve"> publication. It also contains details of weekly ambulance situation reports that NHS England collected for six months from November 2010.</w:t>
      </w:r>
    </w:p>
    <w:p w:rsidR="006F5FC5" w:rsidRDefault="006F5FC5" w:rsidP="006F5FC5">
      <w:r>
        <w:t xml:space="preserve">Ambulance handover delays of over 30 minutes at each Emergency Department were collected and published by NHS England each winter until 2014-15: </w:t>
      </w:r>
      <w:hyperlink r:id="rId22" w:history="1">
        <w:r w:rsidRPr="00F93AE5">
          <w:rPr>
            <w:rStyle w:val="Hyperlink"/>
          </w:rPr>
          <w:t>www.england.nhs.uk/statistics/statistical-work-areas/winter-daily-sitreps</w:t>
        </w:r>
      </w:hyperlink>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2221E6">
        <w:trPr>
          <w:trHeight w:val="669"/>
        </w:trPr>
        <w:tc>
          <w:tcPr>
            <w:tcW w:w="1242" w:type="dxa"/>
          </w:tcPr>
          <w:p w:rsidR="003A0D0C" w:rsidRDefault="003A0D0C" w:rsidP="002221E6">
            <w:pPr>
              <w:pStyle w:val="NoSpacing"/>
            </w:pPr>
            <w:r w:rsidRPr="000F5B3F">
              <w:t>Wales</w:t>
            </w:r>
            <w:r w:rsidRPr="00151AF2">
              <w:t>:</w:t>
            </w:r>
          </w:p>
        </w:tc>
        <w:tc>
          <w:tcPr>
            <w:tcW w:w="7280" w:type="dxa"/>
          </w:tcPr>
          <w:p w:rsidR="003A0D0C" w:rsidRDefault="008A31D5" w:rsidP="002221E6">
            <w:pPr>
              <w:pStyle w:val="NoSpacing"/>
            </w:pPr>
            <w:hyperlink r:id="rId23" w:history="1">
              <w:r w:rsidR="00F32A65" w:rsidRPr="00F93AE5">
                <w:rPr>
                  <w:rStyle w:val="Hyperlink"/>
                </w:rPr>
                <w:t>http://wales.gov.uk/statistics-and-research/ambulance-services/?lang=en</w:t>
              </w:r>
            </w:hyperlink>
          </w:p>
        </w:tc>
      </w:tr>
      <w:tr w:rsidR="003A0D0C" w:rsidTr="002221E6">
        <w:trPr>
          <w:trHeight w:val="693"/>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24" w:history="1">
              <w:r w:rsidRPr="0042008D">
                <w:rPr>
                  <w:rStyle w:val="Hyperlink"/>
                  <w:lang w:eastAsia="en-US"/>
                </w:rPr>
                <w:t>www.scottishambulance.com/TheService/BoardPapers.aspx</w:t>
              </w:r>
            </w:hyperlink>
          </w:p>
        </w:tc>
      </w:tr>
      <w:tr w:rsidR="003A0D0C" w:rsidTr="002221E6">
        <w:tc>
          <w:tcPr>
            <w:tcW w:w="1242" w:type="dxa"/>
          </w:tcPr>
          <w:p w:rsidR="003A0D0C" w:rsidRDefault="003A0D0C" w:rsidP="002221E6">
            <w:pPr>
              <w:pStyle w:val="NoSpacing"/>
            </w:pPr>
            <w:r w:rsidRPr="000F5B3F">
              <w:t>Northern Ireland</w:t>
            </w:r>
            <w:r>
              <w:t>:</w:t>
            </w:r>
          </w:p>
        </w:tc>
        <w:tc>
          <w:tcPr>
            <w:tcW w:w="7280" w:type="dxa"/>
          </w:tcPr>
          <w:p w:rsidR="003A0D0C" w:rsidRPr="0039160E" w:rsidRDefault="008A31D5" w:rsidP="00DA2ABF">
            <w:pPr>
              <w:rPr>
                <w:lang w:eastAsia="en-US"/>
              </w:rPr>
            </w:pPr>
            <w:hyperlink r:id="rId25" w:history="1">
              <w:r w:rsidR="00DA2ABF" w:rsidRPr="000B169C">
                <w:rPr>
                  <w:rStyle w:val="Hyperlink"/>
                </w:rPr>
                <w:t>www.health-ni.gov.uk/articles/emergency-care-and-ambulance-statistics</w:t>
              </w:r>
            </w:hyperlink>
          </w:p>
        </w:tc>
      </w:tr>
    </w:tbl>
    <w:p w:rsidR="00A854AD" w:rsidRDefault="00A854AD" w:rsidP="00E11703">
      <w:pPr>
        <w:pStyle w:val="Heading3"/>
      </w:pPr>
    </w:p>
    <w:p w:rsidR="00A854AD" w:rsidRDefault="00A854AD">
      <w:pPr>
        <w:spacing w:after="0"/>
        <w:rPr>
          <w:rFonts w:eastAsiaTheme="majorEastAsia" w:cstheme="majorBidi"/>
          <w:b/>
          <w:bCs/>
          <w:color w:val="0072C6"/>
        </w:rPr>
      </w:pPr>
      <w:r>
        <w:br w:type="page"/>
      </w:r>
    </w:p>
    <w:p w:rsidR="00E11703" w:rsidRPr="000D14CB" w:rsidRDefault="00E11703" w:rsidP="00E11703">
      <w:pPr>
        <w:pStyle w:val="Heading3"/>
      </w:pPr>
      <w:r>
        <w:lastRenderedPageBreak/>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26"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t>The</w:t>
      </w:r>
      <w:r w:rsidR="001E75EA">
        <w:rPr>
          <w:rFonts w:cs="Arial"/>
        </w:rPr>
        <w:t xml:space="preserve"> </w:t>
      </w:r>
      <w:r w:rsidR="00501034">
        <w:rPr>
          <w:rFonts w:cs="Arial"/>
        </w:rPr>
        <w:t>person</w:t>
      </w:r>
      <w:r w:rsidRPr="000F5B3F">
        <w:rPr>
          <w:rFonts w:cs="Arial"/>
        </w:rPr>
        <w:t xml:space="preserve"> responsible for producing </w:t>
      </w:r>
      <w:r w:rsidR="001E75EA">
        <w:rPr>
          <w:rFonts w:cs="Arial"/>
        </w:rPr>
        <w:t xml:space="preserve">this publication </w:t>
      </w:r>
      <w:r w:rsidRPr="000F5B3F">
        <w:rPr>
          <w:rFonts w:cs="Arial"/>
        </w:rPr>
        <w:t>is:</w:t>
      </w:r>
    </w:p>
    <w:p w:rsidR="00B26DEC" w:rsidRDefault="00033D02" w:rsidP="00B26DEC">
      <w:pPr>
        <w:pStyle w:val="NoSpacing"/>
      </w:pPr>
      <w:r>
        <w:t>Ian Kay</w:t>
      </w:r>
      <w:r w:rsidR="00E11703">
        <w:t>,</w:t>
      </w:r>
      <w:r w:rsidR="00E11703" w:rsidRPr="00C21149">
        <w:t xml:space="preserve"> </w:t>
      </w:r>
      <w:r w:rsidR="001E75EA">
        <w:t xml:space="preserve">Operational Information for Commissioning </w:t>
      </w:r>
      <w:r w:rsidR="00E11703" w:rsidRPr="000F5B3F">
        <w:t>(</w:t>
      </w:r>
      <w:r w:rsidR="00B26DEC">
        <w:t>National</w:t>
      </w:r>
      <w:r w:rsidR="00E11703" w:rsidRPr="000F5B3F">
        <w:t>)</w:t>
      </w:r>
      <w:r w:rsidR="00E11703">
        <w:t xml:space="preserve">, </w:t>
      </w:r>
      <w:r w:rsidR="00E11703" w:rsidRPr="000F5B3F">
        <w:t>NHS England</w:t>
      </w:r>
    </w:p>
    <w:p w:rsidR="00E11703" w:rsidRDefault="00E11703" w:rsidP="00E11703">
      <w:r w:rsidRPr="000F5B3F">
        <w:t xml:space="preserve">Room </w:t>
      </w:r>
      <w:r>
        <w:t>5E24</w:t>
      </w:r>
      <w:r w:rsidRPr="000F5B3F">
        <w:t>, Quarry House, Leeds, LS2 7UE</w:t>
      </w:r>
      <w:r>
        <w:t xml:space="preserve">; </w:t>
      </w:r>
      <w:r w:rsidR="00033D02" w:rsidRPr="00033D02">
        <w:t>0113 825 4606</w:t>
      </w:r>
      <w:r>
        <w:t>;</w:t>
      </w:r>
      <w:r w:rsidR="00501034">
        <w:t xml:space="preserve"> </w:t>
      </w:r>
      <w:hyperlink r:id="rId27" w:history="1">
        <w:r w:rsidR="00033D02" w:rsidRPr="008E3141">
          <w:rPr>
            <w:rStyle w:val="Hyperlink"/>
          </w:rPr>
          <w:t>i.kay@nhs.net</w:t>
        </w:r>
      </w:hyperlink>
      <w:r w:rsidR="00501034">
        <w:t xml:space="preserve"> </w:t>
      </w:r>
    </w:p>
    <w:p w:rsidR="00E11703" w:rsidRDefault="003A0D0C" w:rsidP="003A0D0C">
      <w:pPr>
        <w:pStyle w:val="Heading3"/>
      </w:pPr>
      <w:r>
        <w:t>C</w:t>
      </w:r>
      <w:r w:rsidR="00E11703">
        <w:t>7</w:t>
      </w:r>
      <w:r>
        <w:tab/>
      </w:r>
      <w:r w:rsidR="00E11703">
        <w:t>National Statistics</w:t>
      </w:r>
    </w:p>
    <w:p w:rsidR="00E11703" w:rsidRDefault="00E204F2" w:rsidP="00E11703">
      <w:r w:rsidRPr="00E204F2">
        <w:t>The UK Statistics Authority has designated these statistics as National Statistics, in accordance with the Statistics and Registration Service Act 2007 and signifying compliance with the Code of Practice for Official Statistics</w:t>
      </w:r>
      <w:r w:rsidR="00E11703">
        <w:t>.</w:t>
      </w:r>
    </w:p>
    <w:p w:rsidR="00E11703" w:rsidRDefault="00E11703" w:rsidP="00E57244">
      <w:pPr>
        <w:pStyle w:val="NoSpacing"/>
      </w:pPr>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r>
        <w:t>are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B063B7">
      <w:headerReference w:type="default" r:id="rId28"/>
      <w:footerReference w:type="default" r:id="rId29"/>
      <w:pgSz w:w="11906" w:h="16838" w:code="9"/>
      <w:pgMar w:top="1440" w:right="1440" w:bottom="1276"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D71" w:rsidRDefault="00730D71" w:rsidP="008C63D3">
      <w:r>
        <w:separator/>
      </w:r>
    </w:p>
  </w:endnote>
  <w:endnote w:type="continuationSeparator" w:id="0">
    <w:p w:rsidR="00730D71" w:rsidRDefault="00730D71"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71" w:rsidRDefault="00730D71" w:rsidP="00E924D4">
    <w:pPr>
      <w:pStyle w:val="Footer"/>
      <w:tabs>
        <w:tab w:val="clear" w:pos="9026"/>
        <w:tab w:val="left" w:pos="5025"/>
        <w:tab w:val="right" w:pos="8364"/>
      </w:tabs>
    </w:pPr>
    <w:r>
      <w:t>NHS</w:t>
    </w:r>
    <w:r w:rsidR="00A854AD">
      <w:t xml:space="preserve"> England AQI Statistical Note, </w:t>
    </w:r>
    <w:r>
      <w:t>9 February 2017.</w:t>
    </w:r>
    <w:r>
      <w:tab/>
    </w:r>
    <w:r>
      <w:tab/>
      <w:t xml:space="preserve">Page </w:t>
    </w:r>
    <w:r>
      <w:fldChar w:fldCharType="begin"/>
    </w:r>
    <w:r>
      <w:instrText xml:space="preserve"> PAGE   \* MERGEFORMAT </w:instrText>
    </w:r>
    <w:r>
      <w:fldChar w:fldCharType="separate"/>
    </w:r>
    <w:r w:rsidR="008A31D5">
      <w:rPr>
        <w:noProof/>
      </w:rPr>
      <w:t>1</w:t>
    </w:r>
    <w:r>
      <w:rPr>
        <w:noProof/>
      </w:rPr>
      <w:fldChar w:fldCharType="end"/>
    </w:r>
    <w:r>
      <w:rPr>
        <w:noProof/>
      </w:rPr>
      <w:t xml:space="preserve"> of </w:t>
    </w:r>
    <w:r w:rsidR="008A31D5">
      <w:fldChar w:fldCharType="begin"/>
    </w:r>
    <w:r w:rsidR="008A31D5">
      <w:instrText xml:space="preserve"> NUMPAGES   \* MERGEFORMAT </w:instrText>
    </w:r>
    <w:r w:rsidR="008A31D5">
      <w:fldChar w:fldCharType="separate"/>
    </w:r>
    <w:r w:rsidR="008A31D5">
      <w:rPr>
        <w:noProof/>
      </w:rPr>
      <w:t>12</w:t>
    </w:r>
    <w:r w:rsidR="008A31D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D71" w:rsidRDefault="00730D71" w:rsidP="008C63D3">
      <w:r>
        <w:separator/>
      </w:r>
    </w:p>
  </w:footnote>
  <w:footnote w:type="continuationSeparator" w:id="0">
    <w:p w:rsidR="00730D71" w:rsidRDefault="00730D71" w:rsidP="008C63D3">
      <w:r>
        <w:continuationSeparator/>
      </w:r>
    </w:p>
  </w:footnote>
  <w:footnote w:id="1">
    <w:p w:rsidR="00730D71" w:rsidRDefault="00730D71" w:rsidP="00B75E75">
      <w:pPr>
        <w:pStyle w:val="Footer"/>
      </w:pPr>
      <w:r>
        <w:rPr>
          <w:rStyle w:val="FootnoteReference"/>
        </w:rPr>
        <w:footnoteRef/>
      </w:r>
      <w:r>
        <w:t xml:space="preserve"> Page 34 of the July 2015 </w:t>
      </w:r>
      <w:r w:rsidRPr="000F3EC8">
        <w:t>Handbook to the NHS Constitution</w:t>
      </w:r>
      <w:r>
        <w:t xml:space="preserve"> has</w:t>
      </w:r>
      <w:r w:rsidRPr="00774123">
        <w:t xml:space="preserve"> </w:t>
      </w:r>
      <w:r>
        <w:t xml:space="preserve">Ambulance response time standards, </w:t>
      </w:r>
      <w:hyperlink r:id="rId1" w:history="1">
        <w:r w:rsidRPr="000B169C">
          <w:rPr>
            <w:rStyle w:val="Hyperlink"/>
          </w:rPr>
          <w:t>www.gov.uk/government/publications/supplements-to-the-nhs-constitution-for-england</w:t>
        </w:r>
      </w:hyperlink>
      <w:r>
        <w:t>.</w:t>
      </w:r>
    </w:p>
    <w:p w:rsidR="00730D71" w:rsidRPr="004F55E8" w:rsidRDefault="00730D71" w:rsidP="00B75E75">
      <w:pPr>
        <w:pStyle w:val="Footer"/>
      </w:pPr>
    </w:p>
  </w:footnote>
  <w:footnote w:id="2">
    <w:p w:rsidR="00730D71" w:rsidRDefault="00730D71" w:rsidP="002F6A2B">
      <w:pPr>
        <w:pStyle w:val="FootnoteText"/>
      </w:pPr>
      <w:r>
        <w:rPr>
          <w:rStyle w:val="FootnoteReference"/>
        </w:rPr>
        <w:footnoteRef/>
      </w:r>
      <w:r>
        <w:t xml:space="preserve"> From February 2015, changes in operational practice meant that Red 2 response data are still available but not always comparable; see section A2 on Dispatch on Disposition. Also, af</w:t>
      </w:r>
      <w:r w:rsidRPr="0024538A">
        <w:t>ter June 2016, Category A only applies to 8 of the 11 Ambulance Services</w:t>
      </w:r>
      <w:r>
        <w:t xml:space="preserve"> in England, so Red 1 and Red 2 </w:t>
      </w:r>
      <w:r w:rsidRPr="0024538A">
        <w:t>response data are not avai</w:t>
      </w:r>
      <w:r>
        <w:t>lable for the other 3; see section A3 on the Clinical Coding Review.</w:t>
      </w:r>
    </w:p>
    <w:p w:rsidR="00730D71" w:rsidRDefault="00730D71" w:rsidP="002F6A2B">
      <w:pPr>
        <w:pStyle w:val="FootnoteText"/>
      </w:pPr>
    </w:p>
  </w:footnote>
  <w:footnote w:id="3">
    <w:p w:rsidR="00730D71" w:rsidRPr="00DC4BF3" w:rsidRDefault="00730D71" w:rsidP="00526112">
      <w:pPr>
        <w:pStyle w:val="Footer"/>
        <w:rPr>
          <w:rFonts w:cs="Arial"/>
          <w:color w:val="0000FF"/>
          <w:szCs w:val="20"/>
          <w:u w:val="single"/>
        </w:rPr>
      </w:pPr>
      <w:r>
        <w:rPr>
          <w:rStyle w:val="FootnoteReference"/>
        </w:rPr>
        <w:footnoteRef/>
      </w:r>
      <w:r>
        <w:t xml:space="preserve"> On 1 July 2012, </w:t>
      </w:r>
      <w:r w:rsidRPr="00340492">
        <w:t>Category A (immediately life-threatening)</w:t>
      </w:r>
      <w:r>
        <w:t xml:space="preserve"> calls was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footnote>
  <w:footnote w:id="4">
    <w:p w:rsidR="00730D71" w:rsidRDefault="00730D71" w:rsidP="00B75E75">
      <w:pPr>
        <w:pStyle w:val="FootnoteText"/>
      </w:pPr>
      <w:r>
        <w:rPr>
          <w:rStyle w:val="FootnoteReference"/>
        </w:rPr>
        <w:footnoteRef/>
      </w:r>
      <w:r>
        <w:t xml:space="preserve"> England excludes YAS and SWAS after April 2016, and WMAS</w:t>
      </w:r>
      <w:r w:rsidRPr="00DA2024">
        <w:t xml:space="preserve"> </w:t>
      </w:r>
      <w:r>
        <w:t>after June 2016. See section A3.</w:t>
      </w:r>
    </w:p>
    <w:p w:rsidR="00730D71" w:rsidRDefault="00730D71" w:rsidP="00B75E75">
      <w:pPr>
        <w:pStyle w:val="FootnoteText"/>
      </w:pPr>
    </w:p>
  </w:footnote>
  <w:footnote w:id="5">
    <w:p w:rsidR="00730D71" w:rsidRDefault="00730D71" w:rsidP="00C9265E">
      <w:pPr>
        <w:pStyle w:val="FootnoteText"/>
      </w:pPr>
      <w:r>
        <w:rPr>
          <w:rStyle w:val="FootnoteReference"/>
        </w:rPr>
        <w:footnoteRef/>
      </w:r>
      <w:r>
        <w:t xml:space="preserve"> Significance calculations</w:t>
      </w:r>
      <w:r w:rsidR="00F47AF6">
        <w:t xml:space="preserve"> in this document</w:t>
      </w:r>
      <w:r>
        <w:t xml:space="preserve"> are Student’s t-test with 95% significance.</w:t>
      </w:r>
    </w:p>
    <w:p w:rsidR="00F47AF6" w:rsidRDefault="00F47AF6" w:rsidP="00C9265E">
      <w:pPr>
        <w:pStyle w:val="FootnoteText"/>
      </w:pPr>
    </w:p>
  </w:footnote>
  <w:footnote w:id="6">
    <w:p w:rsidR="00730D71" w:rsidRDefault="00730D71" w:rsidP="000E6F7C">
      <w:pPr>
        <w:pStyle w:val="Footer"/>
        <w:rPr>
          <w:rStyle w:val="Hyperlink"/>
        </w:rPr>
      </w:pPr>
      <w:r>
        <w:rPr>
          <w:rStyle w:val="FootnoteReference"/>
        </w:rPr>
        <w:footnoteRef/>
      </w:r>
      <w:r>
        <w:t xml:space="preserve"> </w:t>
      </w:r>
      <w:r w:rsidRPr="005F6D25">
        <w:t xml:space="preserve">Dispatch on Disposition </w:t>
      </w:r>
      <w:r>
        <w:t xml:space="preserve">announcement: </w:t>
      </w:r>
      <w:hyperlink r:id="rId3" w:history="1">
        <w:r w:rsidRPr="00470B85">
          <w:rPr>
            <w:rStyle w:val="Hyperlink"/>
          </w:rPr>
          <w:t>www.parliament.uk/business/publications/written-questions-answers-statements/written-statement/Commons/2015-01-16/HCWS201</w:t>
        </w:r>
      </w:hyperlink>
    </w:p>
    <w:p w:rsidR="00730D71" w:rsidRDefault="00730D71" w:rsidP="000E6F7C">
      <w:pPr>
        <w:pStyle w:val="Footer"/>
      </w:pPr>
    </w:p>
  </w:footnote>
  <w:footnote w:id="7">
    <w:p w:rsidR="00730D71" w:rsidRDefault="00730D71" w:rsidP="000E6F7C">
      <w:pPr>
        <w:pStyle w:val="FootnoteText"/>
      </w:pPr>
      <w:r>
        <w:rPr>
          <w:rStyle w:val="FootnoteReference"/>
        </w:rPr>
        <w:footnoteRef/>
      </w:r>
      <w:r>
        <w:t xml:space="preserve"> Ambulance Response Programme information: </w:t>
      </w:r>
      <w:hyperlink r:id="rId4" w:history="1">
        <w:r w:rsidRPr="008936D4">
          <w:rPr>
            <w:rStyle w:val="Hyperlink"/>
          </w:rPr>
          <w:t>www.england.nhs.uk/ourwork/qual-clin-lead/arp</w:t>
        </w:r>
      </w:hyperlink>
    </w:p>
  </w:footnote>
  <w:footnote w:id="8">
    <w:p w:rsidR="00730D71" w:rsidRDefault="00730D71">
      <w:pPr>
        <w:pStyle w:val="FootnoteText"/>
      </w:pPr>
      <w:r>
        <w:rPr>
          <w:rStyle w:val="FootnoteReference"/>
        </w:rPr>
        <w:footnoteRef/>
      </w:r>
      <w:r>
        <w:t xml:space="preserve"> England excludes YAS and SWAS after April 2016, and WMAS</w:t>
      </w:r>
      <w:r w:rsidRPr="00DA2024">
        <w:t xml:space="preserve"> </w:t>
      </w:r>
      <w:r>
        <w:t>after June 2016. See section A3.</w:t>
      </w:r>
    </w:p>
    <w:p w:rsidR="00F47AF6" w:rsidRDefault="00F47AF6">
      <w:pPr>
        <w:pStyle w:val="FootnoteText"/>
      </w:pPr>
    </w:p>
  </w:footnote>
  <w:footnote w:id="9">
    <w:p w:rsidR="00730D71" w:rsidRDefault="00730D71" w:rsidP="00EB18A9">
      <w:pPr>
        <w:pStyle w:val="FootnoteText"/>
      </w:pPr>
      <w:r>
        <w:rPr>
          <w:rStyle w:val="FootnoteReference"/>
        </w:rPr>
        <w:footnoteRef/>
      </w:r>
      <w:r>
        <w:t xml:space="preserve"> England excludes YAS and SWAS after April 2016, and WMAS</w:t>
      </w:r>
      <w:r w:rsidRPr="00DA2024">
        <w:t xml:space="preserve"> </w:t>
      </w:r>
      <w:r>
        <w:t>after June 2016. See section A3.</w:t>
      </w:r>
    </w:p>
    <w:p w:rsidR="00F47AF6" w:rsidRDefault="00F47AF6" w:rsidP="00EB18A9">
      <w:pPr>
        <w:pStyle w:val="FootnoteText"/>
      </w:pPr>
    </w:p>
  </w:footnote>
  <w:footnote w:id="10">
    <w:p w:rsidR="00730D71" w:rsidRDefault="00730D71"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rsidR="00C624D8">
        <w:t>s</w:t>
      </w:r>
      <w:r>
        <w:t xml:space="preserve">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w:t>
      </w:r>
      <w:r w:rsidR="00C624D8">
        <w:t>s</w:t>
      </w:r>
      <w:r>
        <w:t xml:space="preserve"> of emergency calls presented to switchboard.</w:t>
      </w:r>
    </w:p>
  </w:footnote>
  <w:footnote w:id="11">
    <w:p w:rsidR="00730D71" w:rsidRDefault="00730D71" w:rsidP="00191AB9">
      <w:pPr>
        <w:pStyle w:val="Footer"/>
      </w:pPr>
      <w:r>
        <w:rPr>
          <w:rStyle w:val="FootnoteReference"/>
        </w:rPr>
        <w:footnoteRef/>
      </w:r>
      <w:r>
        <w:t xml:space="preserve"> </w:t>
      </w:r>
      <w:proofErr w:type="gramStart"/>
      <w:r>
        <w:t>Type 1 are</w:t>
      </w:r>
      <w:proofErr w:type="gramEnd"/>
      <w:r>
        <w:t xml:space="preserve"> consultant-led 24 hour emergency departments with full resuscitation facilities.</w:t>
      </w:r>
    </w:p>
    <w:p w:rsidR="00730D71" w:rsidRDefault="00730D71" w:rsidP="00191AB9">
      <w:pPr>
        <w:pStyle w:val="Footer"/>
      </w:pPr>
      <w:r>
        <w:t>Type 2 offer a consultant-led speciality A&amp;E service such as ophthalmology or dental.</w:t>
      </w:r>
    </w:p>
    <w:p w:rsidR="00730D71" w:rsidRDefault="00730D71"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730D71" w:rsidRDefault="00730D71" w:rsidP="00191AB9">
      <w:pPr>
        <w:pStyle w:val="Footer"/>
        <w:rPr>
          <w:rStyle w:val="Hyperlink"/>
        </w:rPr>
      </w:pPr>
      <w:proofErr w:type="gramStart"/>
      <w:r>
        <w:t>Type 4 are</w:t>
      </w:r>
      <w:proofErr w:type="gramEnd"/>
      <w:r>
        <w:t xml:space="preserve"> NHS walk-in centres. (</w:t>
      </w:r>
      <w:hyperlink r:id="rId5" w:history="1">
        <w:r w:rsidRPr="005239BD">
          <w:rPr>
            <w:rStyle w:val="Hyperlink"/>
          </w:rPr>
          <w:t>www.datadictionary.nhs.uk/data_dictionary/attributes/a/acc/</w:t>
        </w:r>
      </w:hyperlink>
      <w:r>
        <w:br/>
      </w:r>
      <w:hyperlink r:id="rId6" w:history="1">
        <w:r w:rsidRPr="005239BD">
          <w:rPr>
            <w:rStyle w:val="Hyperlink"/>
          </w:rPr>
          <w:t>accident_and_emergency_department_type_de.asp</w:t>
        </w:r>
      </w:hyperlink>
      <w:r>
        <w:rPr>
          <w:rStyle w:val="Hyperlink"/>
        </w:rPr>
        <w:t>)</w:t>
      </w:r>
    </w:p>
    <w:p w:rsidR="00C624D8" w:rsidRDefault="00C624D8" w:rsidP="00191AB9">
      <w:pPr>
        <w:pStyle w:val="Footer"/>
      </w:pPr>
    </w:p>
  </w:footnote>
  <w:footnote w:id="12">
    <w:p w:rsidR="00730D71" w:rsidRDefault="00730D71" w:rsidP="00580834">
      <w:pPr>
        <w:pStyle w:val="FootnoteText"/>
      </w:pPr>
      <w:r>
        <w:rPr>
          <w:rStyle w:val="FootnoteReference"/>
        </w:rPr>
        <w:footnoteRef/>
      </w:r>
      <w:r>
        <w:t xml:space="preserve"> </w:t>
      </w:r>
      <w:r w:rsidRPr="00A44168">
        <w:t xml:space="preserve">Due to its small size, performance on Isle of Wight tends to vary more than other trusts. If it has the largest or smallest value, the Table in </w:t>
      </w:r>
      <w:r>
        <w:t xml:space="preserve">Section </w:t>
      </w:r>
      <w:r w:rsidRPr="00A44168">
        <w:t>A</w:t>
      </w:r>
      <w:r>
        <w:t>7</w:t>
      </w:r>
      <w:r w:rsidRPr="00A44168">
        <w:t xml:space="preserve"> shows the second largest or smallest value</w:t>
      </w:r>
      <w:r>
        <w:t xml:space="preserve">, but </w:t>
      </w:r>
      <w:r w:rsidRPr="00A44168">
        <w:t xml:space="preserve">has a footnote marker to show that </w:t>
      </w:r>
      <w:r>
        <w:t xml:space="preserve">Isle of Wight </w:t>
      </w:r>
      <w:r w:rsidRPr="00A44168">
        <w:t xml:space="preserve">is </w:t>
      </w:r>
      <w:r>
        <w:t xml:space="preserve">more </w:t>
      </w:r>
      <w:r w:rsidRPr="00A44168">
        <w:t>extreme. The Clinical Outcomes in section B a</w:t>
      </w:r>
      <w:r>
        <w:t>lso use this system.</w:t>
      </w:r>
    </w:p>
    <w:p w:rsidR="00730D71" w:rsidRDefault="00730D71" w:rsidP="00580834">
      <w:pPr>
        <w:pStyle w:val="FootnoteText"/>
      </w:pPr>
    </w:p>
  </w:footnote>
  <w:footnote w:id="13">
    <w:p w:rsidR="00730D71" w:rsidRDefault="00730D71" w:rsidP="007E28DC">
      <w:pPr>
        <w:pStyle w:val="FootnoteText"/>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7" w:history="1">
        <w:r w:rsidRPr="000B169C">
          <w:rPr>
            <w:rStyle w:val="Hyperlink"/>
          </w:rPr>
          <w:t>http://circ.ahajournals.org/content/110/21/3385</w:t>
        </w:r>
      </w:hyperlink>
    </w:p>
  </w:footnote>
  <w:footnote w:id="14">
    <w:p w:rsidR="00C624D8" w:rsidRDefault="00C624D8" w:rsidP="00C624D8">
      <w:pPr>
        <w:pStyle w:val="FootnoteText"/>
      </w:pPr>
      <w:r>
        <w:rPr>
          <w:rStyle w:val="FootnoteReference"/>
        </w:rPr>
        <w:footnoteRef/>
      </w:r>
      <w:r>
        <w:t xml:space="preserve"> </w:t>
      </w:r>
      <w:r w:rsidRPr="00EA7E9E">
        <w:t>Excludi</w:t>
      </w:r>
      <w:r>
        <w:t xml:space="preserve">ng Isle of Wight. See footnote 12 </w:t>
      </w:r>
      <w:r w:rsidRPr="00EA7E9E">
        <w:t xml:space="preserve">on page </w:t>
      </w:r>
      <w:r>
        <w:t>6.</w:t>
      </w:r>
    </w:p>
  </w:footnote>
  <w:footnote w:id="15">
    <w:p w:rsidR="008A31D5" w:rsidRDefault="008A31D5" w:rsidP="008A31D5">
      <w:pPr>
        <w:pStyle w:val="FootnoteText"/>
      </w:pPr>
      <w:r>
        <w:rPr>
          <w:rStyle w:val="FootnoteReference"/>
        </w:rPr>
        <w:footnoteRef/>
      </w:r>
      <w:r>
        <w:t xml:space="preserve"> </w:t>
      </w:r>
      <w:r w:rsidRPr="00EA7E9E">
        <w:t>Excludi</w:t>
      </w:r>
      <w:r>
        <w:t>ng Isle of Wight. See footnote 12</w:t>
      </w:r>
      <w:r w:rsidRPr="00EA7E9E">
        <w:t xml:space="preserve"> on page </w:t>
      </w:r>
      <w:r>
        <w:t>6.</w:t>
      </w:r>
    </w:p>
  </w:footnote>
  <w:footnote w:id="16">
    <w:p w:rsidR="00730D71" w:rsidRDefault="00730D71" w:rsidP="00104812">
      <w:pPr>
        <w:pStyle w:val="Footer"/>
      </w:pPr>
      <w:r>
        <w:rPr>
          <w:rStyle w:val="FootnoteReference"/>
        </w:rPr>
        <w:footnoteRef/>
      </w:r>
      <w:r>
        <w:t xml:space="preserve"> Pages 27 to 30 of the specification guidance for data suppliers on the AQI landing page at </w:t>
      </w:r>
      <w:hyperlink r:id="rId8"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p w:rsidR="00C624D8" w:rsidRDefault="00C624D8" w:rsidP="00104812">
      <w:pPr>
        <w:pStyle w:val="Footer"/>
      </w:pPr>
    </w:p>
  </w:footnote>
  <w:footnote w:id="17">
    <w:p w:rsidR="00730D71" w:rsidRDefault="00730D71" w:rsidP="00730D71">
      <w:pPr>
        <w:pStyle w:val="FootnoteText"/>
      </w:pPr>
      <w:r>
        <w:rPr>
          <w:rStyle w:val="FootnoteReference"/>
        </w:rPr>
        <w:footnoteRef/>
      </w:r>
      <w:r>
        <w:t xml:space="preserve"> </w:t>
      </w:r>
      <w:r w:rsidRPr="00EA7E9E">
        <w:t>Excludi</w:t>
      </w:r>
      <w:r>
        <w:t>ng Isle of Wight. See footnote 1</w:t>
      </w:r>
      <w:r w:rsidR="00C624D8">
        <w:t>2</w:t>
      </w:r>
      <w:r w:rsidRPr="00EA7E9E">
        <w:t xml:space="preserve"> on page </w:t>
      </w:r>
      <w:r>
        <w:t>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71" w:rsidRDefault="00730D71" w:rsidP="00EC40BA">
    <w:pPr>
      <w:pStyle w:val="Header"/>
      <w:tabs>
        <w:tab w:val="clear" w:pos="9026"/>
        <w:tab w:val="left" w:pos="3255"/>
        <w:tab w:val="right" w:pos="9923"/>
      </w:tabs>
      <w:ind w:right="-238" w:hanging="851"/>
    </w:pPr>
    <w:r>
      <w:rPr>
        <w:noProof/>
      </w:rPr>
      <w:drawing>
        <wp:inline distT="0" distB="0" distL="0" distR="0" wp14:anchorId="4C7607FF" wp14:editId="671D8D16">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r>
      <w:tab/>
    </w:r>
    <w:r>
      <w:rPr>
        <w:noProof/>
      </w:rPr>
      <w:drawing>
        <wp:inline distT="0" distB="0" distL="0" distR="0" wp14:anchorId="73BA81D2" wp14:editId="551346A8">
          <wp:extent cx="1155194" cy="719329"/>
          <wp:effectExtent l="0" t="0" r="6985" b="5080"/>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730D71" w:rsidRDefault="00730D71"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05A57D0"/>
    <w:lvl w:ilvl="0">
      <w:start w:val="1"/>
      <w:numFmt w:val="decimal"/>
      <w:lvlText w:val="%1."/>
      <w:lvlJc w:val="left"/>
      <w:pPr>
        <w:tabs>
          <w:tab w:val="num" w:pos="643"/>
        </w:tabs>
        <w:ind w:left="643" w:hanging="360"/>
      </w:pPr>
    </w:lvl>
  </w:abstractNum>
  <w:abstractNum w:abstractNumId="1">
    <w:nsid w:val="FFFFFF83"/>
    <w:multiLevelType w:val="singleLevel"/>
    <w:tmpl w:val="5364805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193C94A8"/>
    <w:lvl w:ilvl="0">
      <w:start w:val="1"/>
      <w:numFmt w:val="decimal"/>
      <w:pStyle w:val="ListNumber"/>
      <w:lvlText w:val="%1."/>
      <w:lvlJc w:val="left"/>
      <w:pPr>
        <w:tabs>
          <w:tab w:val="num" w:pos="360"/>
        </w:tabs>
        <w:ind w:left="360" w:hanging="360"/>
      </w:pPr>
    </w:lvl>
  </w:abstractNum>
  <w:abstractNum w:abstractNumId="3">
    <w:nsid w:val="FFFFFF89"/>
    <w:multiLevelType w:val="singleLevel"/>
    <w:tmpl w:val="F898900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6A7D7F"/>
    <w:multiLevelType w:val="hybridMultilevel"/>
    <w:tmpl w:val="86EA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10"/>
  </w:num>
  <w:num w:numId="4">
    <w:abstractNumId w:val="11"/>
  </w:num>
  <w:num w:numId="5">
    <w:abstractNumId w:val="9"/>
  </w:num>
  <w:num w:numId="6">
    <w:abstractNumId w:val="13"/>
  </w:num>
  <w:num w:numId="7">
    <w:abstractNumId w:val="16"/>
  </w:num>
  <w:num w:numId="8">
    <w:abstractNumId w:val="4"/>
  </w:num>
  <w:num w:numId="9">
    <w:abstractNumId w:val="3"/>
  </w:num>
  <w:num w:numId="10">
    <w:abstractNumId w:val="1"/>
  </w:num>
  <w:num w:numId="11">
    <w:abstractNumId w:val="0"/>
  </w:num>
  <w:num w:numId="12">
    <w:abstractNumId w:val="2"/>
  </w:num>
  <w:num w:numId="13">
    <w:abstractNumId w:val="15"/>
  </w:num>
  <w:num w:numId="14">
    <w:abstractNumId w:val="6"/>
  </w:num>
  <w:num w:numId="15">
    <w:abstractNumId w:val="8"/>
  </w:num>
  <w:num w:numId="16">
    <w:abstractNumId w:val="7"/>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2F1"/>
    <w:rsid w:val="000007F1"/>
    <w:rsid w:val="00002502"/>
    <w:rsid w:val="00002EFA"/>
    <w:rsid w:val="00003216"/>
    <w:rsid w:val="0000427B"/>
    <w:rsid w:val="0000477A"/>
    <w:rsid w:val="00004858"/>
    <w:rsid w:val="00007EAE"/>
    <w:rsid w:val="00012199"/>
    <w:rsid w:val="00014432"/>
    <w:rsid w:val="000162BC"/>
    <w:rsid w:val="00017E64"/>
    <w:rsid w:val="00017EE8"/>
    <w:rsid w:val="00020F43"/>
    <w:rsid w:val="00022061"/>
    <w:rsid w:val="00022C19"/>
    <w:rsid w:val="00022C9A"/>
    <w:rsid w:val="00022DAC"/>
    <w:rsid w:val="000237A9"/>
    <w:rsid w:val="00024821"/>
    <w:rsid w:val="000274BA"/>
    <w:rsid w:val="0003046C"/>
    <w:rsid w:val="00032244"/>
    <w:rsid w:val="00033CF1"/>
    <w:rsid w:val="00033D02"/>
    <w:rsid w:val="00035B25"/>
    <w:rsid w:val="00036949"/>
    <w:rsid w:val="00037F53"/>
    <w:rsid w:val="00040905"/>
    <w:rsid w:val="00040A6E"/>
    <w:rsid w:val="00041517"/>
    <w:rsid w:val="00042A5D"/>
    <w:rsid w:val="00043776"/>
    <w:rsid w:val="00044185"/>
    <w:rsid w:val="000442D5"/>
    <w:rsid w:val="00044823"/>
    <w:rsid w:val="00044C0E"/>
    <w:rsid w:val="000452BC"/>
    <w:rsid w:val="00045B64"/>
    <w:rsid w:val="000468C4"/>
    <w:rsid w:val="00051663"/>
    <w:rsid w:val="000517B6"/>
    <w:rsid w:val="000534B8"/>
    <w:rsid w:val="0005385F"/>
    <w:rsid w:val="0005401E"/>
    <w:rsid w:val="000543A2"/>
    <w:rsid w:val="00054879"/>
    <w:rsid w:val="0005497C"/>
    <w:rsid w:val="000549C2"/>
    <w:rsid w:val="00054D5D"/>
    <w:rsid w:val="0005588D"/>
    <w:rsid w:val="0005599E"/>
    <w:rsid w:val="00055BFC"/>
    <w:rsid w:val="0006032A"/>
    <w:rsid w:val="000609DB"/>
    <w:rsid w:val="00060FA5"/>
    <w:rsid w:val="000610E8"/>
    <w:rsid w:val="00063229"/>
    <w:rsid w:val="00064B43"/>
    <w:rsid w:val="00064EA6"/>
    <w:rsid w:val="00065110"/>
    <w:rsid w:val="000655B4"/>
    <w:rsid w:val="00065771"/>
    <w:rsid w:val="000670B6"/>
    <w:rsid w:val="00070143"/>
    <w:rsid w:val="0007019A"/>
    <w:rsid w:val="000726E8"/>
    <w:rsid w:val="00072DE5"/>
    <w:rsid w:val="000768E8"/>
    <w:rsid w:val="000776AF"/>
    <w:rsid w:val="0007786F"/>
    <w:rsid w:val="00077876"/>
    <w:rsid w:val="000801E2"/>
    <w:rsid w:val="0008051C"/>
    <w:rsid w:val="00081437"/>
    <w:rsid w:val="00082855"/>
    <w:rsid w:val="000842F7"/>
    <w:rsid w:val="00085A95"/>
    <w:rsid w:val="00085AC3"/>
    <w:rsid w:val="00085B01"/>
    <w:rsid w:val="000871A7"/>
    <w:rsid w:val="00087A96"/>
    <w:rsid w:val="0009007C"/>
    <w:rsid w:val="000908B7"/>
    <w:rsid w:val="00091724"/>
    <w:rsid w:val="00092393"/>
    <w:rsid w:val="00092A97"/>
    <w:rsid w:val="00095266"/>
    <w:rsid w:val="00096317"/>
    <w:rsid w:val="000965D6"/>
    <w:rsid w:val="00096A9C"/>
    <w:rsid w:val="00097684"/>
    <w:rsid w:val="00097741"/>
    <w:rsid w:val="00097833"/>
    <w:rsid w:val="00097D78"/>
    <w:rsid w:val="000A00D6"/>
    <w:rsid w:val="000A0425"/>
    <w:rsid w:val="000A0CF7"/>
    <w:rsid w:val="000A119D"/>
    <w:rsid w:val="000A3161"/>
    <w:rsid w:val="000A42E3"/>
    <w:rsid w:val="000A4DF4"/>
    <w:rsid w:val="000B17F3"/>
    <w:rsid w:val="000B1B66"/>
    <w:rsid w:val="000B2219"/>
    <w:rsid w:val="000B2586"/>
    <w:rsid w:val="000B3CED"/>
    <w:rsid w:val="000B6AA0"/>
    <w:rsid w:val="000B7582"/>
    <w:rsid w:val="000C13BF"/>
    <w:rsid w:val="000C2092"/>
    <w:rsid w:val="000C3202"/>
    <w:rsid w:val="000C7FCE"/>
    <w:rsid w:val="000D0AE3"/>
    <w:rsid w:val="000D14CB"/>
    <w:rsid w:val="000D3E20"/>
    <w:rsid w:val="000D3E6B"/>
    <w:rsid w:val="000D3FB5"/>
    <w:rsid w:val="000D48F7"/>
    <w:rsid w:val="000D4CAE"/>
    <w:rsid w:val="000D52EC"/>
    <w:rsid w:val="000D6BA7"/>
    <w:rsid w:val="000D71FF"/>
    <w:rsid w:val="000D7762"/>
    <w:rsid w:val="000E0E23"/>
    <w:rsid w:val="000E11CB"/>
    <w:rsid w:val="000E166D"/>
    <w:rsid w:val="000E3164"/>
    <w:rsid w:val="000E335D"/>
    <w:rsid w:val="000E3B6E"/>
    <w:rsid w:val="000E3E4B"/>
    <w:rsid w:val="000E4408"/>
    <w:rsid w:val="000E4972"/>
    <w:rsid w:val="000E4B6E"/>
    <w:rsid w:val="000E519E"/>
    <w:rsid w:val="000E6163"/>
    <w:rsid w:val="000E66BF"/>
    <w:rsid w:val="000E6F7C"/>
    <w:rsid w:val="000E78DB"/>
    <w:rsid w:val="000F027D"/>
    <w:rsid w:val="000F0D83"/>
    <w:rsid w:val="000F2505"/>
    <w:rsid w:val="000F2BCC"/>
    <w:rsid w:val="000F3EC8"/>
    <w:rsid w:val="000F4631"/>
    <w:rsid w:val="000F537D"/>
    <w:rsid w:val="000F5B3F"/>
    <w:rsid w:val="000F5FB4"/>
    <w:rsid w:val="000F6221"/>
    <w:rsid w:val="001000B2"/>
    <w:rsid w:val="00104812"/>
    <w:rsid w:val="0010506D"/>
    <w:rsid w:val="0010634A"/>
    <w:rsid w:val="00106538"/>
    <w:rsid w:val="00107C32"/>
    <w:rsid w:val="00110E64"/>
    <w:rsid w:val="00111B6E"/>
    <w:rsid w:val="00113395"/>
    <w:rsid w:val="0011384E"/>
    <w:rsid w:val="00115FF0"/>
    <w:rsid w:val="00116208"/>
    <w:rsid w:val="001171E8"/>
    <w:rsid w:val="00120401"/>
    <w:rsid w:val="00120424"/>
    <w:rsid w:val="00120442"/>
    <w:rsid w:val="0012242C"/>
    <w:rsid w:val="001251FA"/>
    <w:rsid w:val="00126146"/>
    <w:rsid w:val="0012724F"/>
    <w:rsid w:val="001275F2"/>
    <w:rsid w:val="00127A5B"/>
    <w:rsid w:val="00127E1D"/>
    <w:rsid w:val="00127FD0"/>
    <w:rsid w:val="00130EBD"/>
    <w:rsid w:val="001313F0"/>
    <w:rsid w:val="00133520"/>
    <w:rsid w:val="001359EC"/>
    <w:rsid w:val="00136E8B"/>
    <w:rsid w:val="0013777A"/>
    <w:rsid w:val="001405FE"/>
    <w:rsid w:val="001407C4"/>
    <w:rsid w:val="00140B7B"/>
    <w:rsid w:val="0014147C"/>
    <w:rsid w:val="001417C4"/>
    <w:rsid w:val="00144A92"/>
    <w:rsid w:val="00144FE3"/>
    <w:rsid w:val="00145910"/>
    <w:rsid w:val="00145BE4"/>
    <w:rsid w:val="00146165"/>
    <w:rsid w:val="00146D12"/>
    <w:rsid w:val="001476C3"/>
    <w:rsid w:val="00151236"/>
    <w:rsid w:val="0015128C"/>
    <w:rsid w:val="00151567"/>
    <w:rsid w:val="00151AF2"/>
    <w:rsid w:val="0015216C"/>
    <w:rsid w:val="00153FA6"/>
    <w:rsid w:val="00155E50"/>
    <w:rsid w:val="00156A47"/>
    <w:rsid w:val="001601F1"/>
    <w:rsid w:val="00160F31"/>
    <w:rsid w:val="00163FFB"/>
    <w:rsid w:val="0016646E"/>
    <w:rsid w:val="0016693E"/>
    <w:rsid w:val="00166DF4"/>
    <w:rsid w:val="0016743F"/>
    <w:rsid w:val="00167741"/>
    <w:rsid w:val="00170786"/>
    <w:rsid w:val="001712AD"/>
    <w:rsid w:val="0017232F"/>
    <w:rsid w:val="0017281D"/>
    <w:rsid w:val="001747C9"/>
    <w:rsid w:val="00174FF6"/>
    <w:rsid w:val="00175513"/>
    <w:rsid w:val="0017577C"/>
    <w:rsid w:val="00175B12"/>
    <w:rsid w:val="00175E6C"/>
    <w:rsid w:val="00175F86"/>
    <w:rsid w:val="0017739F"/>
    <w:rsid w:val="00177CDB"/>
    <w:rsid w:val="00181692"/>
    <w:rsid w:val="00182614"/>
    <w:rsid w:val="00182E71"/>
    <w:rsid w:val="001847B2"/>
    <w:rsid w:val="00184E60"/>
    <w:rsid w:val="001857AC"/>
    <w:rsid w:val="00186446"/>
    <w:rsid w:val="001876F0"/>
    <w:rsid w:val="0019011B"/>
    <w:rsid w:val="00190332"/>
    <w:rsid w:val="00190BCC"/>
    <w:rsid w:val="00191AB9"/>
    <w:rsid w:val="00191EA9"/>
    <w:rsid w:val="00193CB9"/>
    <w:rsid w:val="0019534B"/>
    <w:rsid w:val="00196595"/>
    <w:rsid w:val="00197242"/>
    <w:rsid w:val="00197CEC"/>
    <w:rsid w:val="001A013F"/>
    <w:rsid w:val="001A0F87"/>
    <w:rsid w:val="001A2A3F"/>
    <w:rsid w:val="001A3448"/>
    <w:rsid w:val="001A37E4"/>
    <w:rsid w:val="001A399C"/>
    <w:rsid w:val="001A3A2C"/>
    <w:rsid w:val="001A3F6B"/>
    <w:rsid w:val="001A471D"/>
    <w:rsid w:val="001A4EE0"/>
    <w:rsid w:val="001A6875"/>
    <w:rsid w:val="001A7F8A"/>
    <w:rsid w:val="001B44A7"/>
    <w:rsid w:val="001B6001"/>
    <w:rsid w:val="001B68DB"/>
    <w:rsid w:val="001B6963"/>
    <w:rsid w:val="001C281D"/>
    <w:rsid w:val="001C2BC2"/>
    <w:rsid w:val="001C2FF8"/>
    <w:rsid w:val="001C3052"/>
    <w:rsid w:val="001C3165"/>
    <w:rsid w:val="001C473C"/>
    <w:rsid w:val="001C5911"/>
    <w:rsid w:val="001C688D"/>
    <w:rsid w:val="001C6E6A"/>
    <w:rsid w:val="001C6FC4"/>
    <w:rsid w:val="001D06FD"/>
    <w:rsid w:val="001D2162"/>
    <w:rsid w:val="001D2B28"/>
    <w:rsid w:val="001D3157"/>
    <w:rsid w:val="001D341A"/>
    <w:rsid w:val="001D4F10"/>
    <w:rsid w:val="001D5DCC"/>
    <w:rsid w:val="001D60BD"/>
    <w:rsid w:val="001D731A"/>
    <w:rsid w:val="001E0C96"/>
    <w:rsid w:val="001E1B0A"/>
    <w:rsid w:val="001E2906"/>
    <w:rsid w:val="001E30CD"/>
    <w:rsid w:val="001E3296"/>
    <w:rsid w:val="001E4A7F"/>
    <w:rsid w:val="001E5191"/>
    <w:rsid w:val="001E522B"/>
    <w:rsid w:val="001E734D"/>
    <w:rsid w:val="001E75A3"/>
    <w:rsid w:val="001E75EA"/>
    <w:rsid w:val="001F1181"/>
    <w:rsid w:val="001F1305"/>
    <w:rsid w:val="001F27E7"/>
    <w:rsid w:val="001F48A8"/>
    <w:rsid w:val="001F634A"/>
    <w:rsid w:val="001F7230"/>
    <w:rsid w:val="002029B2"/>
    <w:rsid w:val="00203093"/>
    <w:rsid w:val="0020340B"/>
    <w:rsid w:val="00203B4C"/>
    <w:rsid w:val="002055F7"/>
    <w:rsid w:val="002067E2"/>
    <w:rsid w:val="002108EC"/>
    <w:rsid w:val="00210E7E"/>
    <w:rsid w:val="00214510"/>
    <w:rsid w:val="00214A55"/>
    <w:rsid w:val="00215414"/>
    <w:rsid w:val="002179D8"/>
    <w:rsid w:val="0022110E"/>
    <w:rsid w:val="00221702"/>
    <w:rsid w:val="002221E6"/>
    <w:rsid w:val="002226D7"/>
    <w:rsid w:val="00222A8A"/>
    <w:rsid w:val="00222B38"/>
    <w:rsid w:val="002247A6"/>
    <w:rsid w:val="00224998"/>
    <w:rsid w:val="00225C13"/>
    <w:rsid w:val="00230B2D"/>
    <w:rsid w:val="0023382F"/>
    <w:rsid w:val="002346FC"/>
    <w:rsid w:val="002350ED"/>
    <w:rsid w:val="002368DF"/>
    <w:rsid w:val="00240F81"/>
    <w:rsid w:val="00241092"/>
    <w:rsid w:val="0024134C"/>
    <w:rsid w:val="002415BE"/>
    <w:rsid w:val="00241F79"/>
    <w:rsid w:val="002420D7"/>
    <w:rsid w:val="00243B32"/>
    <w:rsid w:val="00244F63"/>
    <w:rsid w:val="00246AFD"/>
    <w:rsid w:val="00246B80"/>
    <w:rsid w:val="00247D97"/>
    <w:rsid w:val="0025006E"/>
    <w:rsid w:val="00250AB3"/>
    <w:rsid w:val="00251383"/>
    <w:rsid w:val="00251854"/>
    <w:rsid w:val="00251C67"/>
    <w:rsid w:val="002529A4"/>
    <w:rsid w:val="00252C62"/>
    <w:rsid w:val="00253E22"/>
    <w:rsid w:val="00254237"/>
    <w:rsid w:val="0025490C"/>
    <w:rsid w:val="00254B9C"/>
    <w:rsid w:val="0025533D"/>
    <w:rsid w:val="00255666"/>
    <w:rsid w:val="00257281"/>
    <w:rsid w:val="002574F1"/>
    <w:rsid w:val="00260C5F"/>
    <w:rsid w:val="002611D4"/>
    <w:rsid w:val="00261C03"/>
    <w:rsid w:val="00261FC5"/>
    <w:rsid w:val="0026240F"/>
    <w:rsid w:val="00262830"/>
    <w:rsid w:val="0026352B"/>
    <w:rsid w:val="00263BD6"/>
    <w:rsid w:val="00263D47"/>
    <w:rsid w:val="00264C7D"/>
    <w:rsid w:val="00265EFB"/>
    <w:rsid w:val="00266D58"/>
    <w:rsid w:val="00266E0D"/>
    <w:rsid w:val="00267437"/>
    <w:rsid w:val="002674B1"/>
    <w:rsid w:val="00270C17"/>
    <w:rsid w:val="002719AC"/>
    <w:rsid w:val="002720D4"/>
    <w:rsid w:val="00273695"/>
    <w:rsid w:val="00274008"/>
    <w:rsid w:val="00275C0B"/>
    <w:rsid w:val="002760F7"/>
    <w:rsid w:val="00276BB6"/>
    <w:rsid w:val="00277342"/>
    <w:rsid w:val="0028035E"/>
    <w:rsid w:val="00280386"/>
    <w:rsid w:val="0028118E"/>
    <w:rsid w:val="00282930"/>
    <w:rsid w:val="002862A9"/>
    <w:rsid w:val="002869F1"/>
    <w:rsid w:val="00291297"/>
    <w:rsid w:val="00291664"/>
    <w:rsid w:val="0029257D"/>
    <w:rsid w:val="002929F3"/>
    <w:rsid w:val="0029364B"/>
    <w:rsid w:val="002941E6"/>
    <w:rsid w:val="002956C9"/>
    <w:rsid w:val="00296E05"/>
    <w:rsid w:val="00297264"/>
    <w:rsid w:val="002A0119"/>
    <w:rsid w:val="002A0F67"/>
    <w:rsid w:val="002A2463"/>
    <w:rsid w:val="002A2AFC"/>
    <w:rsid w:val="002A2C06"/>
    <w:rsid w:val="002A30DE"/>
    <w:rsid w:val="002A3DFB"/>
    <w:rsid w:val="002A4955"/>
    <w:rsid w:val="002A4C7B"/>
    <w:rsid w:val="002A5C8A"/>
    <w:rsid w:val="002A7621"/>
    <w:rsid w:val="002A78B1"/>
    <w:rsid w:val="002A79F0"/>
    <w:rsid w:val="002B0575"/>
    <w:rsid w:val="002B0A28"/>
    <w:rsid w:val="002B1C61"/>
    <w:rsid w:val="002B4DD9"/>
    <w:rsid w:val="002B4F9D"/>
    <w:rsid w:val="002B55AA"/>
    <w:rsid w:val="002B6786"/>
    <w:rsid w:val="002B72F1"/>
    <w:rsid w:val="002C04A5"/>
    <w:rsid w:val="002C0D06"/>
    <w:rsid w:val="002C1974"/>
    <w:rsid w:val="002C1DD5"/>
    <w:rsid w:val="002C256A"/>
    <w:rsid w:val="002C28AD"/>
    <w:rsid w:val="002C37DD"/>
    <w:rsid w:val="002C3A8E"/>
    <w:rsid w:val="002C3E0E"/>
    <w:rsid w:val="002C3ECB"/>
    <w:rsid w:val="002C4E14"/>
    <w:rsid w:val="002C522F"/>
    <w:rsid w:val="002C704E"/>
    <w:rsid w:val="002D10A5"/>
    <w:rsid w:val="002D195D"/>
    <w:rsid w:val="002D2035"/>
    <w:rsid w:val="002D4D8D"/>
    <w:rsid w:val="002D58CE"/>
    <w:rsid w:val="002D5C5D"/>
    <w:rsid w:val="002D6186"/>
    <w:rsid w:val="002D7845"/>
    <w:rsid w:val="002E3DEA"/>
    <w:rsid w:val="002E4181"/>
    <w:rsid w:val="002E6965"/>
    <w:rsid w:val="002F09FA"/>
    <w:rsid w:val="002F0FDA"/>
    <w:rsid w:val="002F1115"/>
    <w:rsid w:val="002F23C6"/>
    <w:rsid w:val="002F3C5E"/>
    <w:rsid w:val="002F5002"/>
    <w:rsid w:val="002F5385"/>
    <w:rsid w:val="002F606C"/>
    <w:rsid w:val="002F6A2B"/>
    <w:rsid w:val="002F7555"/>
    <w:rsid w:val="00300176"/>
    <w:rsid w:val="00300551"/>
    <w:rsid w:val="003005B7"/>
    <w:rsid w:val="0030111A"/>
    <w:rsid w:val="00305AD5"/>
    <w:rsid w:val="00305C9D"/>
    <w:rsid w:val="00305EA9"/>
    <w:rsid w:val="00305F1A"/>
    <w:rsid w:val="003076B8"/>
    <w:rsid w:val="00310203"/>
    <w:rsid w:val="0031043B"/>
    <w:rsid w:val="0031060B"/>
    <w:rsid w:val="0031228A"/>
    <w:rsid w:val="00312B69"/>
    <w:rsid w:val="0031323B"/>
    <w:rsid w:val="0031323E"/>
    <w:rsid w:val="0031339A"/>
    <w:rsid w:val="00314C64"/>
    <w:rsid w:val="0031580B"/>
    <w:rsid w:val="00315AC6"/>
    <w:rsid w:val="00317248"/>
    <w:rsid w:val="00317C23"/>
    <w:rsid w:val="00320970"/>
    <w:rsid w:val="00321DF8"/>
    <w:rsid w:val="00322346"/>
    <w:rsid w:val="003224D0"/>
    <w:rsid w:val="00324709"/>
    <w:rsid w:val="00324BD2"/>
    <w:rsid w:val="0032556F"/>
    <w:rsid w:val="00325786"/>
    <w:rsid w:val="0032599C"/>
    <w:rsid w:val="003265C0"/>
    <w:rsid w:val="00326A6F"/>
    <w:rsid w:val="00326C83"/>
    <w:rsid w:val="003275B2"/>
    <w:rsid w:val="00330CA6"/>
    <w:rsid w:val="003336E9"/>
    <w:rsid w:val="00334BF2"/>
    <w:rsid w:val="00335EE6"/>
    <w:rsid w:val="00336020"/>
    <w:rsid w:val="0033606F"/>
    <w:rsid w:val="003374D2"/>
    <w:rsid w:val="0034037C"/>
    <w:rsid w:val="00340492"/>
    <w:rsid w:val="003404AA"/>
    <w:rsid w:val="00340769"/>
    <w:rsid w:val="00341729"/>
    <w:rsid w:val="003425A1"/>
    <w:rsid w:val="00346087"/>
    <w:rsid w:val="00346103"/>
    <w:rsid w:val="00346392"/>
    <w:rsid w:val="00347494"/>
    <w:rsid w:val="003479E2"/>
    <w:rsid w:val="003507AC"/>
    <w:rsid w:val="003518B6"/>
    <w:rsid w:val="00352975"/>
    <w:rsid w:val="00356847"/>
    <w:rsid w:val="00356BD0"/>
    <w:rsid w:val="003602C0"/>
    <w:rsid w:val="00360AFD"/>
    <w:rsid w:val="0036294E"/>
    <w:rsid w:val="003635DF"/>
    <w:rsid w:val="00363C6A"/>
    <w:rsid w:val="00364091"/>
    <w:rsid w:val="0036445B"/>
    <w:rsid w:val="003663E1"/>
    <w:rsid w:val="0036736E"/>
    <w:rsid w:val="003674CA"/>
    <w:rsid w:val="003708E7"/>
    <w:rsid w:val="00371D33"/>
    <w:rsid w:val="003723D5"/>
    <w:rsid w:val="0037489E"/>
    <w:rsid w:val="00376AE1"/>
    <w:rsid w:val="00377786"/>
    <w:rsid w:val="00377FF6"/>
    <w:rsid w:val="00380E72"/>
    <w:rsid w:val="0038191A"/>
    <w:rsid w:val="00381D32"/>
    <w:rsid w:val="00381D71"/>
    <w:rsid w:val="00383D0F"/>
    <w:rsid w:val="00384DC4"/>
    <w:rsid w:val="0038780E"/>
    <w:rsid w:val="00387879"/>
    <w:rsid w:val="003909BA"/>
    <w:rsid w:val="0039160E"/>
    <w:rsid w:val="0039176A"/>
    <w:rsid w:val="00391832"/>
    <w:rsid w:val="0039219A"/>
    <w:rsid w:val="00393F68"/>
    <w:rsid w:val="00394711"/>
    <w:rsid w:val="00395D9D"/>
    <w:rsid w:val="00396552"/>
    <w:rsid w:val="00396DD4"/>
    <w:rsid w:val="00396E0E"/>
    <w:rsid w:val="003A0D0C"/>
    <w:rsid w:val="003A0F4C"/>
    <w:rsid w:val="003A2736"/>
    <w:rsid w:val="003A398E"/>
    <w:rsid w:val="003A3994"/>
    <w:rsid w:val="003A63FB"/>
    <w:rsid w:val="003A67C6"/>
    <w:rsid w:val="003A7386"/>
    <w:rsid w:val="003A740D"/>
    <w:rsid w:val="003B0684"/>
    <w:rsid w:val="003B164C"/>
    <w:rsid w:val="003B1A32"/>
    <w:rsid w:val="003B3CC0"/>
    <w:rsid w:val="003B4AEC"/>
    <w:rsid w:val="003B59B4"/>
    <w:rsid w:val="003B60C2"/>
    <w:rsid w:val="003B628A"/>
    <w:rsid w:val="003C007F"/>
    <w:rsid w:val="003C11F6"/>
    <w:rsid w:val="003C183D"/>
    <w:rsid w:val="003C1F17"/>
    <w:rsid w:val="003C24D1"/>
    <w:rsid w:val="003C3939"/>
    <w:rsid w:val="003C39F0"/>
    <w:rsid w:val="003C63FF"/>
    <w:rsid w:val="003D4452"/>
    <w:rsid w:val="003D5086"/>
    <w:rsid w:val="003D5BC6"/>
    <w:rsid w:val="003E0534"/>
    <w:rsid w:val="003E1019"/>
    <w:rsid w:val="003E185C"/>
    <w:rsid w:val="003E3082"/>
    <w:rsid w:val="003E3360"/>
    <w:rsid w:val="003E345E"/>
    <w:rsid w:val="003E38D7"/>
    <w:rsid w:val="003E411B"/>
    <w:rsid w:val="003E4789"/>
    <w:rsid w:val="003E540C"/>
    <w:rsid w:val="003E5931"/>
    <w:rsid w:val="003E59EE"/>
    <w:rsid w:val="003E6081"/>
    <w:rsid w:val="003E62E5"/>
    <w:rsid w:val="003F040F"/>
    <w:rsid w:val="003F13A0"/>
    <w:rsid w:val="003F17A5"/>
    <w:rsid w:val="003F33D6"/>
    <w:rsid w:val="003F3CB1"/>
    <w:rsid w:val="003F3CC6"/>
    <w:rsid w:val="003F3F9B"/>
    <w:rsid w:val="003F43AB"/>
    <w:rsid w:val="003F6CC7"/>
    <w:rsid w:val="0040350E"/>
    <w:rsid w:val="004041D0"/>
    <w:rsid w:val="00405587"/>
    <w:rsid w:val="004058D7"/>
    <w:rsid w:val="00406FCF"/>
    <w:rsid w:val="004079F3"/>
    <w:rsid w:val="00407A2A"/>
    <w:rsid w:val="0041065C"/>
    <w:rsid w:val="00410783"/>
    <w:rsid w:val="0041364F"/>
    <w:rsid w:val="00413F2F"/>
    <w:rsid w:val="004140F7"/>
    <w:rsid w:val="0041753D"/>
    <w:rsid w:val="00417AB4"/>
    <w:rsid w:val="004200FF"/>
    <w:rsid w:val="00421AE3"/>
    <w:rsid w:val="00421E46"/>
    <w:rsid w:val="0042297F"/>
    <w:rsid w:val="0042340C"/>
    <w:rsid w:val="00423892"/>
    <w:rsid w:val="0042443A"/>
    <w:rsid w:val="004255DC"/>
    <w:rsid w:val="00426208"/>
    <w:rsid w:val="00426EE4"/>
    <w:rsid w:val="00427B32"/>
    <w:rsid w:val="00430226"/>
    <w:rsid w:val="00433F86"/>
    <w:rsid w:val="00435354"/>
    <w:rsid w:val="00435A7B"/>
    <w:rsid w:val="00436A36"/>
    <w:rsid w:val="004370AB"/>
    <w:rsid w:val="004379E9"/>
    <w:rsid w:val="00440EF3"/>
    <w:rsid w:val="00444612"/>
    <w:rsid w:val="004446CF"/>
    <w:rsid w:val="004461C8"/>
    <w:rsid w:val="0044623C"/>
    <w:rsid w:val="00446F33"/>
    <w:rsid w:val="0044771F"/>
    <w:rsid w:val="00453F16"/>
    <w:rsid w:val="004550F1"/>
    <w:rsid w:val="00455AE3"/>
    <w:rsid w:val="00456108"/>
    <w:rsid w:val="00460B37"/>
    <w:rsid w:val="00463DA1"/>
    <w:rsid w:val="0046460A"/>
    <w:rsid w:val="004653C9"/>
    <w:rsid w:val="00465847"/>
    <w:rsid w:val="00465E3C"/>
    <w:rsid w:val="00465EBD"/>
    <w:rsid w:val="004671B5"/>
    <w:rsid w:val="00473BFA"/>
    <w:rsid w:val="00474314"/>
    <w:rsid w:val="00474435"/>
    <w:rsid w:val="0047575F"/>
    <w:rsid w:val="004769D3"/>
    <w:rsid w:val="00480623"/>
    <w:rsid w:val="00480A45"/>
    <w:rsid w:val="004811E5"/>
    <w:rsid w:val="00483782"/>
    <w:rsid w:val="00483F77"/>
    <w:rsid w:val="004849F5"/>
    <w:rsid w:val="00484CF7"/>
    <w:rsid w:val="004855AA"/>
    <w:rsid w:val="00486866"/>
    <w:rsid w:val="0048733F"/>
    <w:rsid w:val="00493002"/>
    <w:rsid w:val="004953E1"/>
    <w:rsid w:val="004955EE"/>
    <w:rsid w:val="004958EE"/>
    <w:rsid w:val="00496F34"/>
    <w:rsid w:val="004A06B6"/>
    <w:rsid w:val="004A070C"/>
    <w:rsid w:val="004A1C61"/>
    <w:rsid w:val="004A2A45"/>
    <w:rsid w:val="004A463E"/>
    <w:rsid w:val="004A6F8B"/>
    <w:rsid w:val="004A75D3"/>
    <w:rsid w:val="004B1694"/>
    <w:rsid w:val="004B32DC"/>
    <w:rsid w:val="004B34E7"/>
    <w:rsid w:val="004B406E"/>
    <w:rsid w:val="004B46D5"/>
    <w:rsid w:val="004B489E"/>
    <w:rsid w:val="004B592C"/>
    <w:rsid w:val="004B7035"/>
    <w:rsid w:val="004B77EC"/>
    <w:rsid w:val="004C0349"/>
    <w:rsid w:val="004C0D17"/>
    <w:rsid w:val="004C1AAB"/>
    <w:rsid w:val="004C2DB8"/>
    <w:rsid w:val="004C377A"/>
    <w:rsid w:val="004C500F"/>
    <w:rsid w:val="004C5144"/>
    <w:rsid w:val="004C6932"/>
    <w:rsid w:val="004C7F43"/>
    <w:rsid w:val="004D0587"/>
    <w:rsid w:val="004D05E1"/>
    <w:rsid w:val="004D083F"/>
    <w:rsid w:val="004D1017"/>
    <w:rsid w:val="004D10AF"/>
    <w:rsid w:val="004D2EE5"/>
    <w:rsid w:val="004D3B3C"/>
    <w:rsid w:val="004D43B9"/>
    <w:rsid w:val="004D487C"/>
    <w:rsid w:val="004D49FF"/>
    <w:rsid w:val="004D6E3F"/>
    <w:rsid w:val="004D7992"/>
    <w:rsid w:val="004D7BC0"/>
    <w:rsid w:val="004F2D5D"/>
    <w:rsid w:val="004F34AD"/>
    <w:rsid w:val="004F37AE"/>
    <w:rsid w:val="004F3810"/>
    <w:rsid w:val="004F3ED3"/>
    <w:rsid w:val="004F47C7"/>
    <w:rsid w:val="004F55E8"/>
    <w:rsid w:val="004F6290"/>
    <w:rsid w:val="004F6A66"/>
    <w:rsid w:val="005005D8"/>
    <w:rsid w:val="00500FB1"/>
    <w:rsid w:val="00501034"/>
    <w:rsid w:val="005012E3"/>
    <w:rsid w:val="00503D8A"/>
    <w:rsid w:val="005040C4"/>
    <w:rsid w:val="00504B11"/>
    <w:rsid w:val="00505BBA"/>
    <w:rsid w:val="0051070B"/>
    <w:rsid w:val="00511984"/>
    <w:rsid w:val="00511E6D"/>
    <w:rsid w:val="00513897"/>
    <w:rsid w:val="005143A4"/>
    <w:rsid w:val="00514EF1"/>
    <w:rsid w:val="00515C25"/>
    <w:rsid w:val="005168CD"/>
    <w:rsid w:val="00517BD3"/>
    <w:rsid w:val="0052029E"/>
    <w:rsid w:val="00520665"/>
    <w:rsid w:val="005211EE"/>
    <w:rsid w:val="0052145B"/>
    <w:rsid w:val="00522906"/>
    <w:rsid w:val="00522954"/>
    <w:rsid w:val="005239BD"/>
    <w:rsid w:val="00523BFF"/>
    <w:rsid w:val="00525B3E"/>
    <w:rsid w:val="00526112"/>
    <w:rsid w:val="005261D8"/>
    <w:rsid w:val="005273FA"/>
    <w:rsid w:val="005276D2"/>
    <w:rsid w:val="0053086E"/>
    <w:rsid w:val="0053124D"/>
    <w:rsid w:val="00531825"/>
    <w:rsid w:val="005319D2"/>
    <w:rsid w:val="00531A75"/>
    <w:rsid w:val="0053266B"/>
    <w:rsid w:val="0053310C"/>
    <w:rsid w:val="00533D03"/>
    <w:rsid w:val="005347A4"/>
    <w:rsid w:val="00535F16"/>
    <w:rsid w:val="00536139"/>
    <w:rsid w:val="00536610"/>
    <w:rsid w:val="00536B5E"/>
    <w:rsid w:val="00536EBE"/>
    <w:rsid w:val="00537299"/>
    <w:rsid w:val="005374F6"/>
    <w:rsid w:val="005376AA"/>
    <w:rsid w:val="00540689"/>
    <w:rsid w:val="00541DE2"/>
    <w:rsid w:val="0054261F"/>
    <w:rsid w:val="00543157"/>
    <w:rsid w:val="0054481A"/>
    <w:rsid w:val="0054610C"/>
    <w:rsid w:val="0054766B"/>
    <w:rsid w:val="005507A2"/>
    <w:rsid w:val="00550D56"/>
    <w:rsid w:val="005513E1"/>
    <w:rsid w:val="00551D2D"/>
    <w:rsid w:val="00551DDC"/>
    <w:rsid w:val="00552E5E"/>
    <w:rsid w:val="005538AF"/>
    <w:rsid w:val="00553B53"/>
    <w:rsid w:val="00554203"/>
    <w:rsid w:val="0055496A"/>
    <w:rsid w:val="00555D91"/>
    <w:rsid w:val="00560F71"/>
    <w:rsid w:val="005612D9"/>
    <w:rsid w:val="00562BCB"/>
    <w:rsid w:val="005639DF"/>
    <w:rsid w:val="005718F6"/>
    <w:rsid w:val="005719BB"/>
    <w:rsid w:val="00572500"/>
    <w:rsid w:val="005731CE"/>
    <w:rsid w:val="00574C4A"/>
    <w:rsid w:val="0057661C"/>
    <w:rsid w:val="00576B86"/>
    <w:rsid w:val="005772D5"/>
    <w:rsid w:val="00577719"/>
    <w:rsid w:val="00577DB6"/>
    <w:rsid w:val="00580834"/>
    <w:rsid w:val="0058136B"/>
    <w:rsid w:val="00581B52"/>
    <w:rsid w:val="00581E8E"/>
    <w:rsid w:val="0058243A"/>
    <w:rsid w:val="0058367E"/>
    <w:rsid w:val="005839C7"/>
    <w:rsid w:val="00583FB1"/>
    <w:rsid w:val="00584D90"/>
    <w:rsid w:val="00586B8E"/>
    <w:rsid w:val="0058750D"/>
    <w:rsid w:val="00587D4D"/>
    <w:rsid w:val="0059372A"/>
    <w:rsid w:val="005945B8"/>
    <w:rsid w:val="005946BA"/>
    <w:rsid w:val="005950EE"/>
    <w:rsid w:val="005954D8"/>
    <w:rsid w:val="00595542"/>
    <w:rsid w:val="0059638C"/>
    <w:rsid w:val="00597ACE"/>
    <w:rsid w:val="005A176C"/>
    <w:rsid w:val="005A314A"/>
    <w:rsid w:val="005A3958"/>
    <w:rsid w:val="005A3AC4"/>
    <w:rsid w:val="005A3FF9"/>
    <w:rsid w:val="005A491D"/>
    <w:rsid w:val="005A6A3C"/>
    <w:rsid w:val="005A79AD"/>
    <w:rsid w:val="005B0A25"/>
    <w:rsid w:val="005B18AD"/>
    <w:rsid w:val="005B2160"/>
    <w:rsid w:val="005B26C0"/>
    <w:rsid w:val="005B4A17"/>
    <w:rsid w:val="005B5438"/>
    <w:rsid w:val="005B5932"/>
    <w:rsid w:val="005B6117"/>
    <w:rsid w:val="005B6A5B"/>
    <w:rsid w:val="005B7945"/>
    <w:rsid w:val="005B7C87"/>
    <w:rsid w:val="005C1025"/>
    <w:rsid w:val="005C1BA6"/>
    <w:rsid w:val="005C1D5F"/>
    <w:rsid w:val="005C42AC"/>
    <w:rsid w:val="005C4D74"/>
    <w:rsid w:val="005C58DE"/>
    <w:rsid w:val="005C59BC"/>
    <w:rsid w:val="005C6B63"/>
    <w:rsid w:val="005C7115"/>
    <w:rsid w:val="005C7B11"/>
    <w:rsid w:val="005D0BE3"/>
    <w:rsid w:val="005D2E52"/>
    <w:rsid w:val="005D348F"/>
    <w:rsid w:val="005D383B"/>
    <w:rsid w:val="005D6413"/>
    <w:rsid w:val="005D6BEB"/>
    <w:rsid w:val="005E1E7F"/>
    <w:rsid w:val="005E4E95"/>
    <w:rsid w:val="005E5EB2"/>
    <w:rsid w:val="005F1398"/>
    <w:rsid w:val="005F1582"/>
    <w:rsid w:val="005F1E0D"/>
    <w:rsid w:val="005F2095"/>
    <w:rsid w:val="005F272A"/>
    <w:rsid w:val="005F29B1"/>
    <w:rsid w:val="005F3B29"/>
    <w:rsid w:val="005F3E00"/>
    <w:rsid w:val="005F43AA"/>
    <w:rsid w:val="005F53BA"/>
    <w:rsid w:val="005F60A6"/>
    <w:rsid w:val="005F6D25"/>
    <w:rsid w:val="006007B6"/>
    <w:rsid w:val="006011C6"/>
    <w:rsid w:val="006034E1"/>
    <w:rsid w:val="006036E5"/>
    <w:rsid w:val="00603940"/>
    <w:rsid w:val="00603FEB"/>
    <w:rsid w:val="00604305"/>
    <w:rsid w:val="006045C4"/>
    <w:rsid w:val="0060479B"/>
    <w:rsid w:val="00604932"/>
    <w:rsid w:val="00605178"/>
    <w:rsid w:val="006059ED"/>
    <w:rsid w:val="00605F7E"/>
    <w:rsid w:val="00610D36"/>
    <w:rsid w:val="00613159"/>
    <w:rsid w:val="006154B4"/>
    <w:rsid w:val="006157C7"/>
    <w:rsid w:val="006161DE"/>
    <w:rsid w:val="006201BE"/>
    <w:rsid w:val="00620FE6"/>
    <w:rsid w:val="006211E3"/>
    <w:rsid w:val="00621A41"/>
    <w:rsid w:val="00624EB5"/>
    <w:rsid w:val="00624FF8"/>
    <w:rsid w:val="00626DA9"/>
    <w:rsid w:val="006272D8"/>
    <w:rsid w:val="006303F7"/>
    <w:rsid w:val="006306D8"/>
    <w:rsid w:val="00631E87"/>
    <w:rsid w:val="00632BC8"/>
    <w:rsid w:val="00632CBA"/>
    <w:rsid w:val="00634000"/>
    <w:rsid w:val="00634088"/>
    <w:rsid w:val="00634165"/>
    <w:rsid w:val="00637766"/>
    <w:rsid w:val="006417C1"/>
    <w:rsid w:val="00641D29"/>
    <w:rsid w:val="00642E05"/>
    <w:rsid w:val="00642E76"/>
    <w:rsid w:val="006431BB"/>
    <w:rsid w:val="00643677"/>
    <w:rsid w:val="00644C87"/>
    <w:rsid w:val="006463FF"/>
    <w:rsid w:val="00652737"/>
    <w:rsid w:val="00652DC1"/>
    <w:rsid w:val="00653E5D"/>
    <w:rsid w:val="006541BF"/>
    <w:rsid w:val="0065426A"/>
    <w:rsid w:val="00655F0D"/>
    <w:rsid w:val="006561AF"/>
    <w:rsid w:val="00656C83"/>
    <w:rsid w:val="00657C57"/>
    <w:rsid w:val="00660400"/>
    <w:rsid w:val="006606D4"/>
    <w:rsid w:val="0066320C"/>
    <w:rsid w:val="006633A4"/>
    <w:rsid w:val="006653DB"/>
    <w:rsid w:val="00667CEB"/>
    <w:rsid w:val="00670741"/>
    <w:rsid w:val="006722F3"/>
    <w:rsid w:val="0067269D"/>
    <w:rsid w:val="00675D24"/>
    <w:rsid w:val="00676BD5"/>
    <w:rsid w:val="006817AD"/>
    <w:rsid w:val="00684097"/>
    <w:rsid w:val="006875C7"/>
    <w:rsid w:val="006918AA"/>
    <w:rsid w:val="00691D18"/>
    <w:rsid w:val="00694D98"/>
    <w:rsid w:val="00694FB2"/>
    <w:rsid w:val="00695304"/>
    <w:rsid w:val="006959C7"/>
    <w:rsid w:val="006A341E"/>
    <w:rsid w:val="006A34AB"/>
    <w:rsid w:val="006A3DB1"/>
    <w:rsid w:val="006A4A06"/>
    <w:rsid w:val="006A55B4"/>
    <w:rsid w:val="006A5F54"/>
    <w:rsid w:val="006A61BC"/>
    <w:rsid w:val="006A6856"/>
    <w:rsid w:val="006B0792"/>
    <w:rsid w:val="006B172D"/>
    <w:rsid w:val="006B2BEA"/>
    <w:rsid w:val="006B3E8A"/>
    <w:rsid w:val="006B5D1C"/>
    <w:rsid w:val="006B5DB7"/>
    <w:rsid w:val="006B6721"/>
    <w:rsid w:val="006B6BD1"/>
    <w:rsid w:val="006B7501"/>
    <w:rsid w:val="006C0690"/>
    <w:rsid w:val="006C2019"/>
    <w:rsid w:val="006C2217"/>
    <w:rsid w:val="006C336E"/>
    <w:rsid w:val="006C3911"/>
    <w:rsid w:val="006C3B5D"/>
    <w:rsid w:val="006C5E47"/>
    <w:rsid w:val="006D0E12"/>
    <w:rsid w:val="006D10B0"/>
    <w:rsid w:val="006D1E78"/>
    <w:rsid w:val="006D3922"/>
    <w:rsid w:val="006D5EDF"/>
    <w:rsid w:val="006E0078"/>
    <w:rsid w:val="006E0760"/>
    <w:rsid w:val="006E1CDF"/>
    <w:rsid w:val="006E2C05"/>
    <w:rsid w:val="006E58F5"/>
    <w:rsid w:val="006E6FAF"/>
    <w:rsid w:val="006E7B5C"/>
    <w:rsid w:val="006F0DF6"/>
    <w:rsid w:val="006F200A"/>
    <w:rsid w:val="006F2263"/>
    <w:rsid w:val="006F2389"/>
    <w:rsid w:val="006F26D8"/>
    <w:rsid w:val="006F3AD0"/>
    <w:rsid w:val="006F4168"/>
    <w:rsid w:val="006F4E6D"/>
    <w:rsid w:val="006F5FC5"/>
    <w:rsid w:val="006F6411"/>
    <w:rsid w:val="00700863"/>
    <w:rsid w:val="007012EC"/>
    <w:rsid w:val="00701404"/>
    <w:rsid w:val="007017DC"/>
    <w:rsid w:val="00701D5C"/>
    <w:rsid w:val="0070276C"/>
    <w:rsid w:val="007027B5"/>
    <w:rsid w:val="00702DCC"/>
    <w:rsid w:val="00705187"/>
    <w:rsid w:val="00705EA9"/>
    <w:rsid w:val="00706C80"/>
    <w:rsid w:val="00706F94"/>
    <w:rsid w:val="00707E84"/>
    <w:rsid w:val="00710213"/>
    <w:rsid w:val="00711FE9"/>
    <w:rsid w:val="00712AAC"/>
    <w:rsid w:val="007154E1"/>
    <w:rsid w:val="007155C3"/>
    <w:rsid w:val="0071673C"/>
    <w:rsid w:val="00717328"/>
    <w:rsid w:val="007177B5"/>
    <w:rsid w:val="007177FD"/>
    <w:rsid w:val="00720377"/>
    <w:rsid w:val="00720B11"/>
    <w:rsid w:val="00721C10"/>
    <w:rsid w:val="00723160"/>
    <w:rsid w:val="007240EC"/>
    <w:rsid w:val="00724971"/>
    <w:rsid w:val="00724E90"/>
    <w:rsid w:val="00725432"/>
    <w:rsid w:val="00725439"/>
    <w:rsid w:val="00727CC5"/>
    <w:rsid w:val="0073041B"/>
    <w:rsid w:val="00730D71"/>
    <w:rsid w:val="007310F1"/>
    <w:rsid w:val="00732D3C"/>
    <w:rsid w:val="00732ECD"/>
    <w:rsid w:val="00735077"/>
    <w:rsid w:val="007369DA"/>
    <w:rsid w:val="00737724"/>
    <w:rsid w:val="0074090B"/>
    <w:rsid w:val="00740D50"/>
    <w:rsid w:val="00741E8A"/>
    <w:rsid w:val="007428C3"/>
    <w:rsid w:val="00742B0B"/>
    <w:rsid w:val="007463B2"/>
    <w:rsid w:val="007469AC"/>
    <w:rsid w:val="00747269"/>
    <w:rsid w:val="00752540"/>
    <w:rsid w:val="00752AAD"/>
    <w:rsid w:val="00753EA9"/>
    <w:rsid w:val="0075451F"/>
    <w:rsid w:val="00757386"/>
    <w:rsid w:val="007573D5"/>
    <w:rsid w:val="00757B05"/>
    <w:rsid w:val="00761A58"/>
    <w:rsid w:val="00761FF8"/>
    <w:rsid w:val="007639D5"/>
    <w:rsid w:val="0076596A"/>
    <w:rsid w:val="00767475"/>
    <w:rsid w:val="00767CFF"/>
    <w:rsid w:val="007700CE"/>
    <w:rsid w:val="00771043"/>
    <w:rsid w:val="007731E4"/>
    <w:rsid w:val="00774123"/>
    <w:rsid w:val="007744F8"/>
    <w:rsid w:val="00775632"/>
    <w:rsid w:val="00775DE6"/>
    <w:rsid w:val="0077674C"/>
    <w:rsid w:val="007804B7"/>
    <w:rsid w:val="00780F7F"/>
    <w:rsid w:val="00781110"/>
    <w:rsid w:val="00784424"/>
    <w:rsid w:val="007920B1"/>
    <w:rsid w:val="0079282B"/>
    <w:rsid w:val="00793175"/>
    <w:rsid w:val="00793660"/>
    <w:rsid w:val="0079446A"/>
    <w:rsid w:val="00796CBE"/>
    <w:rsid w:val="007978AF"/>
    <w:rsid w:val="00797CC8"/>
    <w:rsid w:val="007A07DD"/>
    <w:rsid w:val="007A0911"/>
    <w:rsid w:val="007A138E"/>
    <w:rsid w:val="007A2AF5"/>
    <w:rsid w:val="007A2B8C"/>
    <w:rsid w:val="007A37B3"/>
    <w:rsid w:val="007A3B5C"/>
    <w:rsid w:val="007A52C9"/>
    <w:rsid w:val="007A7785"/>
    <w:rsid w:val="007B0011"/>
    <w:rsid w:val="007B0D9A"/>
    <w:rsid w:val="007B1D2B"/>
    <w:rsid w:val="007B22A7"/>
    <w:rsid w:val="007B2807"/>
    <w:rsid w:val="007B2D4E"/>
    <w:rsid w:val="007B3406"/>
    <w:rsid w:val="007B5B41"/>
    <w:rsid w:val="007B5BA2"/>
    <w:rsid w:val="007B5C09"/>
    <w:rsid w:val="007B5C1B"/>
    <w:rsid w:val="007B7EAE"/>
    <w:rsid w:val="007C0DA8"/>
    <w:rsid w:val="007C0F9B"/>
    <w:rsid w:val="007C0FC7"/>
    <w:rsid w:val="007C298F"/>
    <w:rsid w:val="007C393E"/>
    <w:rsid w:val="007C3B46"/>
    <w:rsid w:val="007C4492"/>
    <w:rsid w:val="007C6125"/>
    <w:rsid w:val="007C6985"/>
    <w:rsid w:val="007C7FEC"/>
    <w:rsid w:val="007D1A84"/>
    <w:rsid w:val="007D2560"/>
    <w:rsid w:val="007D2957"/>
    <w:rsid w:val="007D68B6"/>
    <w:rsid w:val="007D6F1C"/>
    <w:rsid w:val="007E152B"/>
    <w:rsid w:val="007E1D16"/>
    <w:rsid w:val="007E28DC"/>
    <w:rsid w:val="007E350C"/>
    <w:rsid w:val="007E3671"/>
    <w:rsid w:val="007E3EBE"/>
    <w:rsid w:val="007E6EF0"/>
    <w:rsid w:val="007E7FAA"/>
    <w:rsid w:val="007F02F1"/>
    <w:rsid w:val="007F18D2"/>
    <w:rsid w:val="007F1EB3"/>
    <w:rsid w:val="007F2531"/>
    <w:rsid w:val="007F277B"/>
    <w:rsid w:val="007F291B"/>
    <w:rsid w:val="007F3162"/>
    <w:rsid w:val="007F366E"/>
    <w:rsid w:val="007F39C7"/>
    <w:rsid w:val="007F4016"/>
    <w:rsid w:val="007F4039"/>
    <w:rsid w:val="007F463B"/>
    <w:rsid w:val="007F4718"/>
    <w:rsid w:val="007F561F"/>
    <w:rsid w:val="007F5A7E"/>
    <w:rsid w:val="007F6B19"/>
    <w:rsid w:val="008006FA"/>
    <w:rsid w:val="00800836"/>
    <w:rsid w:val="00800F78"/>
    <w:rsid w:val="00801E3F"/>
    <w:rsid w:val="00806A50"/>
    <w:rsid w:val="00806B8A"/>
    <w:rsid w:val="008076E2"/>
    <w:rsid w:val="0081046A"/>
    <w:rsid w:val="008113A4"/>
    <w:rsid w:val="00811748"/>
    <w:rsid w:val="008132F5"/>
    <w:rsid w:val="00813E90"/>
    <w:rsid w:val="00814AF3"/>
    <w:rsid w:val="00814C01"/>
    <w:rsid w:val="008150FA"/>
    <w:rsid w:val="00815169"/>
    <w:rsid w:val="00816D25"/>
    <w:rsid w:val="00820B72"/>
    <w:rsid w:val="00821EA9"/>
    <w:rsid w:val="008227CE"/>
    <w:rsid w:val="00822C2F"/>
    <w:rsid w:val="008231E3"/>
    <w:rsid w:val="0082415F"/>
    <w:rsid w:val="0082452F"/>
    <w:rsid w:val="00824D21"/>
    <w:rsid w:val="00826D43"/>
    <w:rsid w:val="008301F3"/>
    <w:rsid w:val="0083071A"/>
    <w:rsid w:val="00833D65"/>
    <w:rsid w:val="008340D3"/>
    <w:rsid w:val="0083501F"/>
    <w:rsid w:val="0083552B"/>
    <w:rsid w:val="00837B74"/>
    <w:rsid w:val="0084043C"/>
    <w:rsid w:val="008404D1"/>
    <w:rsid w:val="00840AFC"/>
    <w:rsid w:val="00841DFF"/>
    <w:rsid w:val="00842445"/>
    <w:rsid w:val="008426EC"/>
    <w:rsid w:val="00843ABC"/>
    <w:rsid w:val="00844712"/>
    <w:rsid w:val="00845B66"/>
    <w:rsid w:val="00845D8F"/>
    <w:rsid w:val="00846A8F"/>
    <w:rsid w:val="00850F3E"/>
    <w:rsid w:val="00853169"/>
    <w:rsid w:val="0085317B"/>
    <w:rsid w:val="00853643"/>
    <w:rsid w:val="0085446E"/>
    <w:rsid w:val="008571BC"/>
    <w:rsid w:val="008577B6"/>
    <w:rsid w:val="008602D9"/>
    <w:rsid w:val="00861B67"/>
    <w:rsid w:val="00862969"/>
    <w:rsid w:val="00863776"/>
    <w:rsid w:val="00864978"/>
    <w:rsid w:val="00864BBA"/>
    <w:rsid w:val="00865E6C"/>
    <w:rsid w:val="00867D59"/>
    <w:rsid w:val="0087012E"/>
    <w:rsid w:val="008715F2"/>
    <w:rsid w:val="00871ADB"/>
    <w:rsid w:val="008738D2"/>
    <w:rsid w:val="00873A1E"/>
    <w:rsid w:val="008755AA"/>
    <w:rsid w:val="00875FD5"/>
    <w:rsid w:val="00876654"/>
    <w:rsid w:val="00876A27"/>
    <w:rsid w:val="0087702E"/>
    <w:rsid w:val="00877B06"/>
    <w:rsid w:val="00880163"/>
    <w:rsid w:val="0088041C"/>
    <w:rsid w:val="008805A7"/>
    <w:rsid w:val="0088067A"/>
    <w:rsid w:val="00881B17"/>
    <w:rsid w:val="00881BB4"/>
    <w:rsid w:val="00881F90"/>
    <w:rsid w:val="00882BC2"/>
    <w:rsid w:val="0088370E"/>
    <w:rsid w:val="00883B6B"/>
    <w:rsid w:val="00884B4D"/>
    <w:rsid w:val="0088528E"/>
    <w:rsid w:val="008862A6"/>
    <w:rsid w:val="008879DA"/>
    <w:rsid w:val="00887DBB"/>
    <w:rsid w:val="0089121D"/>
    <w:rsid w:val="00891640"/>
    <w:rsid w:val="008919A4"/>
    <w:rsid w:val="00892F48"/>
    <w:rsid w:val="008932A0"/>
    <w:rsid w:val="00893655"/>
    <w:rsid w:val="008961C1"/>
    <w:rsid w:val="008969B0"/>
    <w:rsid w:val="008A271E"/>
    <w:rsid w:val="008A31D5"/>
    <w:rsid w:val="008A503B"/>
    <w:rsid w:val="008A5115"/>
    <w:rsid w:val="008A5185"/>
    <w:rsid w:val="008A5626"/>
    <w:rsid w:val="008A58CE"/>
    <w:rsid w:val="008A6950"/>
    <w:rsid w:val="008A71C0"/>
    <w:rsid w:val="008A7838"/>
    <w:rsid w:val="008B512A"/>
    <w:rsid w:val="008B579C"/>
    <w:rsid w:val="008B6070"/>
    <w:rsid w:val="008B72FB"/>
    <w:rsid w:val="008C3945"/>
    <w:rsid w:val="008C4A29"/>
    <w:rsid w:val="008C4B8B"/>
    <w:rsid w:val="008C5A76"/>
    <w:rsid w:val="008C63D3"/>
    <w:rsid w:val="008D1CF1"/>
    <w:rsid w:val="008D2F54"/>
    <w:rsid w:val="008D50FB"/>
    <w:rsid w:val="008D522C"/>
    <w:rsid w:val="008D61DF"/>
    <w:rsid w:val="008D69BA"/>
    <w:rsid w:val="008D71A9"/>
    <w:rsid w:val="008E01BD"/>
    <w:rsid w:val="008E2FEE"/>
    <w:rsid w:val="008E3542"/>
    <w:rsid w:val="008E3FCB"/>
    <w:rsid w:val="008E41D7"/>
    <w:rsid w:val="008E44F8"/>
    <w:rsid w:val="008E4F65"/>
    <w:rsid w:val="008E5931"/>
    <w:rsid w:val="008E5DE6"/>
    <w:rsid w:val="008E63CD"/>
    <w:rsid w:val="008E6B23"/>
    <w:rsid w:val="008E7272"/>
    <w:rsid w:val="008E76CC"/>
    <w:rsid w:val="008E78E8"/>
    <w:rsid w:val="008F1385"/>
    <w:rsid w:val="008F1FAB"/>
    <w:rsid w:val="008F22AB"/>
    <w:rsid w:val="008F333A"/>
    <w:rsid w:val="008F3CD2"/>
    <w:rsid w:val="008F3E74"/>
    <w:rsid w:val="008F51D9"/>
    <w:rsid w:val="008F5EE8"/>
    <w:rsid w:val="008F63D2"/>
    <w:rsid w:val="008F7386"/>
    <w:rsid w:val="008F7441"/>
    <w:rsid w:val="008F746E"/>
    <w:rsid w:val="008F78EA"/>
    <w:rsid w:val="0090071E"/>
    <w:rsid w:val="00900AD0"/>
    <w:rsid w:val="009038ED"/>
    <w:rsid w:val="0090527D"/>
    <w:rsid w:val="00905F29"/>
    <w:rsid w:val="00906084"/>
    <w:rsid w:val="009062EF"/>
    <w:rsid w:val="0090652B"/>
    <w:rsid w:val="00906E39"/>
    <w:rsid w:val="00906E8E"/>
    <w:rsid w:val="00910619"/>
    <w:rsid w:val="00910BE4"/>
    <w:rsid w:val="00911958"/>
    <w:rsid w:val="00911BEB"/>
    <w:rsid w:val="00912200"/>
    <w:rsid w:val="00912C9E"/>
    <w:rsid w:val="009132F3"/>
    <w:rsid w:val="009141A4"/>
    <w:rsid w:val="0091495D"/>
    <w:rsid w:val="00914D7A"/>
    <w:rsid w:val="00915960"/>
    <w:rsid w:val="00915F3E"/>
    <w:rsid w:val="00917404"/>
    <w:rsid w:val="009207F3"/>
    <w:rsid w:val="009214EE"/>
    <w:rsid w:val="00921797"/>
    <w:rsid w:val="00921ACE"/>
    <w:rsid w:val="00921B50"/>
    <w:rsid w:val="00921DB1"/>
    <w:rsid w:val="00922AD2"/>
    <w:rsid w:val="00924E3D"/>
    <w:rsid w:val="00925910"/>
    <w:rsid w:val="00927612"/>
    <w:rsid w:val="0092770A"/>
    <w:rsid w:val="009317A9"/>
    <w:rsid w:val="0093457E"/>
    <w:rsid w:val="00936DF8"/>
    <w:rsid w:val="00940957"/>
    <w:rsid w:val="00940A61"/>
    <w:rsid w:val="00940ADF"/>
    <w:rsid w:val="009416A0"/>
    <w:rsid w:val="009455B2"/>
    <w:rsid w:val="00947505"/>
    <w:rsid w:val="009506D7"/>
    <w:rsid w:val="00950A7E"/>
    <w:rsid w:val="0095326B"/>
    <w:rsid w:val="0095462C"/>
    <w:rsid w:val="00954E2E"/>
    <w:rsid w:val="00954EA7"/>
    <w:rsid w:val="00955D7C"/>
    <w:rsid w:val="00957995"/>
    <w:rsid w:val="00957E91"/>
    <w:rsid w:val="00962052"/>
    <w:rsid w:val="0096283E"/>
    <w:rsid w:val="009638D7"/>
    <w:rsid w:val="00963FDF"/>
    <w:rsid w:val="00965572"/>
    <w:rsid w:val="00966F66"/>
    <w:rsid w:val="00966FBA"/>
    <w:rsid w:val="00967662"/>
    <w:rsid w:val="00971C38"/>
    <w:rsid w:val="0097213E"/>
    <w:rsid w:val="0097321C"/>
    <w:rsid w:val="00974797"/>
    <w:rsid w:val="00975403"/>
    <w:rsid w:val="00975BA9"/>
    <w:rsid w:val="00975DDD"/>
    <w:rsid w:val="0097746A"/>
    <w:rsid w:val="00980036"/>
    <w:rsid w:val="00980342"/>
    <w:rsid w:val="00981224"/>
    <w:rsid w:val="00983F79"/>
    <w:rsid w:val="00984A60"/>
    <w:rsid w:val="00984ACC"/>
    <w:rsid w:val="00985A23"/>
    <w:rsid w:val="00985E54"/>
    <w:rsid w:val="0098668C"/>
    <w:rsid w:val="00987AD2"/>
    <w:rsid w:val="00987E8E"/>
    <w:rsid w:val="0099142B"/>
    <w:rsid w:val="009915A2"/>
    <w:rsid w:val="0099205E"/>
    <w:rsid w:val="00992442"/>
    <w:rsid w:val="009939D6"/>
    <w:rsid w:val="00993A2A"/>
    <w:rsid w:val="00994032"/>
    <w:rsid w:val="00994D70"/>
    <w:rsid w:val="00995CC1"/>
    <w:rsid w:val="009969BD"/>
    <w:rsid w:val="009977B3"/>
    <w:rsid w:val="00997E2F"/>
    <w:rsid w:val="009A4740"/>
    <w:rsid w:val="009A4919"/>
    <w:rsid w:val="009A777D"/>
    <w:rsid w:val="009B0538"/>
    <w:rsid w:val="009B05BF"/>
    <w:rsid w:val="009B166A"/>
    <w:rsid w:val="009B36B1"/>
    <w:rsid w:val="009B3C39"/>
    <w:rsid w:val="009B5925"/>
    <w:rsid w:val="009B5D9A"/>
    <w:rsid w:val="009B72C4"/>
    <w:rsid w:val="009C067D"/>
    <w:rsid w:val="009C1A30"/>
    <w:rsid w:val="009C268C"/>
    <w:rsid w:val="009C74A5"/>
    <w:rsid w:val="009D0185"/>
    <w:rsid w:val="009D0C4D"/>
    <w:rsid w:val="009D0DA1"/>
    <w:rsid w:val="009D2C79"/>
    <w:rsid w:val="009D34C0"/>
    <w:rsid w:val="009D46E5"/>
    <w:rsid w:val="009D5946"/>
    <w:rsid w:val="009E0AC6"/>
    <w:rsid w:val="009E0B41"/>
    <w:rsid w:val="009E1EA4"/>
    <w:rsid w:val="009E31EF"/>
    <w:rsid w:val="009E4593"/>
    <w:rsid w:val="009E4E86"/>
    <w:rsid w:val="009E5CA6"/>
    <w:rsid w:val="009E6DA1"/>
    <w:rsid w:val="009E7D07"/>
    <w:rsid w:val="009F060C"/>
    <w:rsid w:val="009F0F7A"/>
    <w:rsid w:val="009F1FA7"/>
    <w:rsid w:val="009F215E"/>
    <w:rsid w:val="009F3761"/>
    <w:rsid w:val="009F3BDF"/>
    <w:rsid w:val="009F4CA7"/>
    <w:rsid w:val="009F620F"/>
    <w:rsid w:val="009F7F26"/>
    <w:rsid w:val="00A01634"/>
    <w:rsid w:val="00A039C6"/>
    <w:rsid w:val="00A03F51"/>
    <w:rsid w:val="00A0462D"/>
    <w:rsid w:val="00A064FC"/>
    <w:rsid w:val="00A06FBD"/>
    <w:rsid w:val="00A07542"/>
    <w:rsid w:val="00A107A5"/>
    <w:rsid w:val="00A10CA9"/>
    <w:rsid w:val="00A10CE7"/>
    <w:rsid w:val="00A12A11"/>
    <w:rsid w:val="00A13D6C"/>
    <w:rsid w:val="00A15B5A"/>
    <w:rsid w:val="00A1696C"/>
    <w:rsid w:val="00A16F11"/>
    <w:rsid w:val="00A17A58"/>
    <w:rsid w:val="00A22978"/>
    <w:rsid w:val="00A244B1"/>
    <w:rsid w:val="00A249AF"/>
    <w:rsid w:val="00A2578D"/>
    <w:rsid w:val="00A26372"/>
    <w:rsid w:val="00A26CA7"/>
    <w:rsid w:val="00A30C2A"/>
    <w:rsid w:val="00A3104B"/>
    <w:rsid w:val="00A31BC8"/>
    <w:rsid w:val="00A32B3E"/>
    <w:rsid w:val="00A32CDF"/>
    <w:rsid w:val="00A33BDB"/>
    <w:rsid w:val="00A33EB4"/>
    <w:rsid w:val="00A34C09"/>
    <w:rsid w:val="00A34CB7"/>
    <w:rsid w:val="00A35491"/>
    <w:rsid w:val="00A4253D"/>
    <w:rsid w:val="00A42A6B"/>
    <w:rsid w:val="00A44168"/>
    <w:rsid w:val="00A458E0"/>
    <w:rsid w:val="00A4662B"/>
    <w:rsid w:val="00A4673D"/>
    <w:rsid w:val="00A46C32"/>
    <w:rsid w:val="00A46CDB"/>
    <w:rsid w:val="00A520B5"/>
    <w:rsid w:val="00A53626"/>
    <w:rsid w:val="00A54078"/>
    <w:rsid w:val="00A5413F"/>
    <w:rsid w:val="00A56831"/>
    <w:rsid w:val="00A56A04"/>
    <w:rsid w:val="00A575B0"/>
    <w:rsid w:val="00A575F5"/>
    <w:rsid w:val="00A619E5"/>
    <w:rsid w:val="00A61D98"/>
    <w:rsid w:val="00A621ED"/>
    <w:rsid w:val="00A642A6"/>
    <w:rsid w:val="00A64EB2"/>
    <w:rsid w:val="00A65D0F"/>
    <w:rsid w:val="00A65D7A"/>
    <w:rsid w:val="00A66836"/>
    <w:rsid w:val="00A66D79"/>
    <w:rsid w:val="00A718FA"/>
    <w:rsid w:val="00A7265B"/>
    <w:rsid w:val="00A72E13"/>
    <w:rsid w:val="00A733D7"/>
    <w:rsid w:val="00A755DE"/>
    <w:rsid w:val="00A75E1A"/>
    <w:rsid w:val="00A76C6D"/>
    <w:rsid w:val="00A778EA"/>
    <w:rsid w:val="00A831DC"/>
    <w:rsid w:val="00A854AD"/>
    <w:rsid w:val="00A855BD"/>
    <w:rsid w:val="00A862EE"/>
    <w:rsid w:val="00A86E59"/>
    <w:rsid w:val="00A90C28"/>
    <w:rsid w:val="00A914E9"/>
    <w:rsid w:val="00A91618"/>
    <w:rsid w:val="00A92F4D"/>
    <w:rsid w:val="00A9585B"/>
    <w:rsid w:val="00A95D10"/>
    <w:rsid w:val="00A967D3"/>
    <w:rsid w:val="00A9686B"/>
    <w:rsid w:val="00A977E7"/>
    <w:rsid w:val="00A979C6"/>
    <w:rsid w:val="00AA3478"/>
    <w:rsid w:val="00AA3CDD"/>
    <w:rsid w:val="00AA6661"/>
    <w:rsid w:val="00AA6B6B"/>
    <w:rsid w:val="00AA708E"/>
    <w:rsid w:val="00AA7926"/>
    <w:rsid w:val="00AA7AB8"/>
    <w:rsid w:val="00AA7C39"/>
    <w:rsid w:val="00AB0008"/>
    <w:rsid w:val="00AB107E"/>
    <w:rsid w:val="00AB16C3"/>
    <w:rsid w:val="00AB3F6D"/>
    <w:rsid w:val="00AB6C35"/>
    <w:rsid w:val="00AB70A4"/>
    <w:rsid w:val="00AC071F"/>
    <w:rsid w:val="00AC1EF7"/>
    <w:rsid w:val="00AC23EC"/>
    <w:rsid w:val="00AC2B2D"/>
    <w:rsid w:val="00AC2C68"/>
    <w:rsid w:val="00AC3DAD"/>
    <w:rsid w:val="00AC53E1"/>
    <w:rsid w:val="00AC597D"/>
    <w:rsid w:val="00AC617A"/>
    <w:rsid w:val="00AC730A"/>
    <w:rsid w:val="00AD0455"/>
    <w:rsid w:val="00AD051D"/>
    <w:rsid w:val="00AD056A"/>
    <w:rsid w:val="00AD0D55"/>
    <w:rsid w:val="00AD1B9C"/>
    <w:rsid w:val="00AD5BDC"/>
    <w:rsid w:val="00AD6F90"/>
    <w:rsid w:val="00AD77D3"/>
    <w:rsid w:val="00AD7C90"/>
    <w:rsid w:val="00AE0B3F"/>
    <w:rsid w:val="00AE110A"/>
    <w:rsid w:val="00AE15EE"/>
    <w:rsid w:val="00AE2AEE"/>
    <w:rsid w:val="00AE33C1"/>
    <w:rsid w:val="00AE3B24"/>
    <w:rsid w:val="00AE3D64"/>
    <w:rsid w:val="00AE4993"/>
    <w:rsid w:val="00AE5C17"/>
    <w:rsid w:val="00AE71D4"/>
    <w:rsid w:val="00AE7530"/>
    <w:rsid w:val="00AF0B61"/>
    <w:rsid w:val="00AF1519"/>
    <w:rsid w:val="00AF1A19"/>
    <w:rsid w:val="00AF1AD9"/>
    <w:rsid w:val="00AF24DB"/>
    <w:rsid w:val="00AF2574"/>
    <w:rsid w:val="00AF2C09"/>
    <w:rsid w:val="00AF2CDC"/>
    <w:rsid w:val="00AF32CD"/>
    <w:rsid w:val="00B00DDE"/>
    <w:rsid w:val="00B0176E"/>
    <w:rsid w:val="00B02388"/>
    <w:rsid w:val="00B02804"/>
    <w:rsid w:val="00B03698"/>
    <w:rsid w:val="00B04C7D"/>
    <w:rsid w:val="00B05CB0"/>
    <w:rsid w:val="00B063B7"/>
    <w:rsid w:val="00B07186"/>
    <w:rsid w:val="00B0776C"/>
    <w:rsid w:val="00B105F7"/>
    <w:rsid w:val="00B10ECF"/>
    <w:rsid w:val="00B117F9"/>
    <w:rsid w:val="00B11E4B"/>
    <w:rsid w:val="00B143DF"/>
    <w:rsid w:val="00B1524C"/>
    <w:rsid w:val="00B176FE"/>
    <w:rsid w:val="00B21828"/>
    <w:rsid w:val="00B21E1C"/>
    <w:rsid w:val="00B26298"/>
    <w:rsid w:val="00B2640B"/>
    <w:rsid w:val="00B267AF"/>
    <w:rsid w:val="00B26DEC"/>
    <w:rsid w:val="00B26EC8"/>
    <w:rsid w:val="00B27201"/>
    <w:rsid w:val="00B274C6"/>
    <w:rsid w:val="00B316A5"/>
    <w:rsid w:val="00B33B28"/>
    <w:rsid w:val="00B33BAE"/>
    <w:rsid w:val="00B370F1"/>
    <w:rsid w:val="00B376CF"/>
    <w:rsid w:val="00B40C2F"/>
    <w:rsid w:val="00B412D1"/>
    <w:rsid w:val="00B41F06"/>
    <w:rsid w:val="00B430AD"/>
    <w:rsid w:val="00B43524"/>
    <w:rsid w:val="00B43FD3"/>
    <w:rsid w:val="00B441CC"/>
    <w:rsid w:val="00B45B8D"/>
    <w:rsid w:val="00B4687B"/>
    <w:rsid w:val="00B477EF"/>
    <w:rsid w:val="00B500C7"/>
    <w:rsid w:val="00B5303C"/>
    <w:rsid w:val="00B558BA"/>
    <w:rsid w:val="00B56497"/>
    <w:rsid w:val="00B62376"/>
    <w:rsid w:val="00B63CE9"/>
    <w:rsid w:val="00B66383"/>
    <w:rsid w:val="00B66678"/>
    <w:rsid w:val="00B66D55"/>
    <w:rsid w:val="00B66ED0"/>
    <w:rsid w:val="00B703E2"/>
    <w:rsid w:val="00B71432"/>
    <w:rsid w:val="00B719EE"/>
    <w:rsid w:val="00B72900"/>
    <w:rsid w:val="00B72C29"/>
    <w:rsid w:val="00B730BB"/>
    <w:rsid w:val="00B75E75"/>
    <w:rsid w:val="00B76F37"/>
    <w:rsid w:val="00B8244E"/>
    <w:rsid w:val="00B82858"/>
    <w:rsid w:val="00B828B6"/>
    <w:rsid w:val="00B855BA"/>
    <w:rsid w:val="00B85756"/>
    <w:rsid w:val="00B86C3B"/>
    <w:rsid w:val="00B86E93"/>
    <w:rsid w:val="00B870E5"/>
    <w:rsid w:val="00B91122"/>
    <w:rsid w:val="00B91476"/>
    <w:rsid w:val="00B9347E"/>
    <w:rsid w:val="00B93837"/>
    <w:rsid w:val="00B947D5"/>
    <w:rsid w:val="00B96C65"/>
    <w:rsid w:val="00B976BE"/>
    <w:rsid w:val="00B97FF8"/>
    <w:rsid w:val="00BA07B3"/>
    <w:rsid w:val="00BA3204"/>
    <w:rsid w:val="00BA610C"/>
    <w:rsid w:val="00BB12B3"/>
    <w:rsid w:val="00BB35BC"/>
    <w:rsid w:val="00BB43BC"/>
    <w:rsid w:val="00BB5041"/>
    <w:rsid w:val="00BC03EF"/>
    <w:rsid w:val="00BC05C3"/>
    <w:rsid w:val="00BC10E3"/>
    <w:rsid w:val="00BC435A"/>
    <w:rsid w:val="00BC6A0B"/>
    <w:rsid w:val="00BD02AE"/>
    <w:rsid w:val="00BD1057"/>
    <w:rsid w:val="00BD1B48"/>
    <w:rsid w:val="00BD1E82"/>
    <w:rsid w:val="00BD1EA6"/>
    <w:rsid w:val="00BD33CF"/>
    <w:rsid w:val="00BD48E2"/>
    <w:rsid w:val="00BD4D0C"/>
    <w:rsid w:val="00BD563F"/>
    <w:rsid w:val="00BD6116"/>
    <w:rsid w:val="00BE0BD9"/>
    <w:rsid w:val="00BE1CE7"/>
    <w:rsid w:val="00BE2594"/>
    <w:rsid w:val="00BE26F1"/>
    <w:rsid w:val="00BE4F41"/>
    <w:rsid w:val="00BE51CF"/>
    <w:rsid w:val="00BE6415"/>
    <w:rsid w:val="00BE72B7"/>
    <w:rsid w:val="00BE741D"/>
    <w:rsid w:val="00BE7809"/>
    <w:rsid w:val="00BE7849"/>
    <w:rsid w:val="00BE79C9"/>
    <w:rsid w:val="00BF1103"/>
    <w:rsid w:val="00BF2054"/>
    <w:rsid w:val="00BF249B"/>
    <w:rsid w:val="00BF2C50"/>
    <w:rsid w:val="00BF4628"/>
    <w:rsid w:val="00BF574C"/>
    <w:rsid w:val="00BF5DA3"/>
    <w:rsid w:val="00BF7A8A"/>
    <w:rsid w:val="00C00BBA"/>
    <w:rsid w:val="00C0131F"/>
    <w:rsid w:val="00C0220F"/>
    <w:rsid w:val="00C03C2F"/>
    <w:rsid w:val="00C03D2B"/>
    <w:rsid w:val="00C03E4D"/>
    <w:rsid w:val="00C04F69"/>
    <w:rsid w:val="00C053F5"/>
    <w:rsid w:val="00C061B2"/>
    <w:rsid w:val="00C06A62"/>
    <w:rsid w:val="00C10486"/>
    <w:rsid w:val="00C120C1"/>
    <w:rsid w:val="00C137F2"/>
    <w:rsid w:val="00C14E1D"/>
    <w:rsid w:val="00C16133"/>
    <w:rsid w:val="00C16F70"/>
    <w:rsid w:val="00C21149"/>
    <w:rsid w:val="00C221BD"/>
    <w:rsid w:val="00C2229F"/>
    <w:rsid w:val="00C2359B"/>
    <w:rsid w:val="00C23C9C"/>
    <w:rsid w:val="00C24F1D"/>
    <w:rsid w:val="00C259E7"/>
    <w:rsid w:val="00C25A42"/>
    <w:rsid w:val="00C26738"/>
    <w:rsid w:val="00C2676B"/>
    <w:rsid w:val="00C26810"/>
    <w:rsid w:val="00C307CE"/>
    <w:rsid w:val="00C3190D"/>
    <w:rsid w:val="00C3298F"/>
    <w:rsid w:val="00C3404F"/>
    <w:rsid w:val="00C3443F"/>
    <w:rsid w:val="00C344CA"/>
    <w:rsid w:val="00C34B3D"/>
    <w:rsid w:val="00C34DCF"/>
    <w:rsid w:val="00C354F1"/>
    <w:rsid w:val="00C3748B"/>
    <w:rsid w:val="00C40D56"/>
    <w:rsid w:val="00C418B2"/>
    <w:rsid w:val="00C445E6"/>
    <w:rsid w:val="00C44FAA"/>
    <w:rsid w:val="00C471DF"/>
    <w:rsid w:val="00C50EDE"/>
    <w:rsid w:val="00C5192F"/>
    <w:rsid w:val="00C51DF6"/>
    <w:rsid w:val="00C521D4"/>
    <w:rsid w:val="00C52730"/>
    <w:rsid w:val="00C52FEA"/>
    <w:rsid w:val="00C532C8"/>
    <w:rsid w:val="00C54B5E"/>
    <w:rsid w:val="00C54FB2"/>
    <w:rsid w:val="00C570ED"/>
    <w:rsid w:val="00C57812"/>
    <w:rsid w:val="00C57FBC"/>
    <w:rsid w:val="00C57FC5"/>
    <w:rsid w:val="00C611A3"/>
    <w:rsid w:val="00C61A40"/>
    <w:rsid w:val="00C61AF0"/>
    <w:rsid w:val="00C624D8"/>
    <w:rsid w:val="00C62E09"/>
    <w:rsid w:val="00C63DFD"/>
    <w:rsid w:val="00C64019"/>
    <w:rsid w:val="00C64DAF"/>
    <w:rsid w:val="00C667EE"/>
    <w:rsid w:val="00C66ACE"/>
    <w:rsid w:val="00C705C6"/>
    <w:rsid w:val="00C70840"/>
    <w:rsid w:val="00C70AC7"/>
    <w:rsid w:val="00C70C05"/>
    <w:rsid w:val="00C71429"/>
    <w:rsid w:val="00C71776"/>
    <w:rsid w:val="00C71CE3"/>
    <w:rsid w:val="00C730D9"/>
    <w:rsid w:val="00C7319F"/>
    <w:rsid w:val="00C73251"/>
    <w:rsid w:val="00C739C2"/>
    <w:rsid w:val="00C73A40"/>
    <w:rsid w:val="00C757AB"/>
    <w:rsid w:val="00C75B8F"/>
    <w:rsid w:val="00C75DDB"/>
    <w:rsid w:val="00C7779C"/>
    <w:rsid w:val="00C814F1"/>
    <w:rsid w:val="00C835FB"/>
    <w:rsid w:val="00C846B1"/>
    <w:rsid w:val="00C84BD0"/>
    <w:rsid w:val="00C8550E"/>
    <w:rsid w:val="00C85A38"/>
    <w:rsid w:val="00C85B68"/>
    <w:rsid w:val="00C90D22"/>
    <w:rsid w:val="00C90FB6"/>
    <w:rsid w:val="00C9265E"/>
    <w:rsid w:val="00C934B2"/>
    <w:rsid w:val="00C93A2D"/>
    <w:rsid w:val="00C9489C"/>
    <w:rsid w:val="00C94BBC"/>
    <w:rsid w:val="00C957A6"/>
    <w:rsid w:val="00C95B24"/>
    <w:rsid w:val="00C96A98"/>
    <w:rsid w:val="00C973AE"/>
    <w:rsid w:val="00C9746F"/>
    <w:rsid w:val="00CA0353"/>
    <w:rsid w:val="00CA1266"/>
    <w:rsid w:val="00CA1AE1"/>
    <w:rsid w:val="00CA3CDC"/>
    <w:rsid w:val="00CA53CE"/>
    <w:rsid w:val="00CA5B86"/>
    <w:rsid w:val="00CB2E00"/>
    <w:rsid w:val="00CB4069"/>
    <w:rsid w:val="00CB5042"/>
    <w:rsid w:val="00CB545E"/>
    <w:rsid w:val="00CB58C3"/>
    <w:rsid w:val="00CB758D"/>
    <w:rsid w:val="00CB7A0D"/>
    <w:rsid w:val="00CC4553"/>
    <w:rsid w:val="00CC5B89"/>
    <w:rsid w:val="00CD037E"/>
    <w:rsid w:val="00CD14DF"/>
    <w:rsid w:val="00CD22C6"/>
    <w:rsid w:val="00CD369E"/>
    <w:rsid w:val="00CD5263"/>
    <w:rsid w:val="00CD58BB"/>
    <w:rsid w:val="00CD624A"/>
    <w:rsid w:val="00CE0C83"/>
    <w:rsid w:val="00CE2692"/>
    <w:rsid w:val="00CE2AB5"/>
    <w:rsid w:val="00CE6F95"/>
    <w:rsid w:val="00CF061B"/>
    <w:rsid w:val="00CF0D21"/>
    <w:rsid w:val="00CF0E9F"/>
    <w:rsid w:val="00CF0FEA"/>
    <w:rsid w:val="00CF12AE"/>
    <w:rsid w:val="00CF1DB8"/>
    <w:rsid w:val="00CF22D9"/>
    <w:rsid w:val="00CF2301"/>
    <w:rsid w:val="00D01436"/>
    <w:rsid w:val="00D028C8"/>
    <w:rsid w:val="00D02FA8"/>
    <w:rsid w:val="00D02FAE"/>
    <w:rsid w:val="00D03A3C"/>
    <w:rsid w:val="00D04006"/>
    <w:rsid w:val="00D04686"/>
    <w:rsid w:val="00D05B8F"/>
    <w:rsid w:val="00D064D4"/>
    <w:rsid w:val="00D10647"/>
    <w:rsid w:val="00D1102E"/>
    <w:rsid w:val="00D11CB6"/>
    <w:rsid w:val="00D12038"/>
    <w:rsid w:val="00D124B3"/>
    <w:rsid w:val="00D13275"/>
    <w:rsid w:val="00D1660D"/>
    <w:rsid w:val="00D166D9"/>
    <w:rsid w:val="00D16AE3"/>
    <w:rsid w:val="00D22260"/>
    <w:rsid w:val="00D2535D"/>
    <w:rsid w:val="00D25CD8"/>
    <w:rsid w:val="00D26C0F"/>
    <w:rsid w:val="00D26D7A"/>
    <w:rsid w:val="00D2754C"/>
    <w:rsid w:val="00D30055"/>
    <w:rsid w:val="00D30DAF"/>
    <w:rsid w:val="00D31D0D"/>
    <w:rsid w:val="00D3262A"/>
    <w:rsid w:val="00D33852"/>
    <w:rsid w:val="00D33D33"/>
    <w:rsid w:val="00D348E4"/>
    <w:rsid w:val="00D35203"/>
    <w:rsid w:val="00D379EC"/>
    <w:rsid w:val="00D37FEA"/>
    <w:rsid w:val="00D40138"/>
    <w:rsid w:val="00D4130A"/>
    <w:rsid w:val="00D41D8A"/>
    <w:rsid w:val="00D427DF"/>
    <w:rsid w:val="00D43749"/>
    <w:rsid w:val="00D44AE7"/>
    <w:rsid w:val="00D44CCD"/>
    <w:rsid w:val="00D4605E"/>
    <w:rsid w:val="00D5006E"/>
    <w:rsid w:val="00D50962"/>
    <w:rsid w:val="00D51401"/>
    <w:rsid w:val="00D51658"/>
    <w:rsid w:val="00D51A2F"/>
    <w:rsid w:val="00D520D5"/>
    <w:rsid w:val="00D52EE6"/>
    <w:rsid w:val="00D536BB"/>
    <w:rsid w:val="00D547A7"/>
    <w:rsid w:val="00D55FE3"/>
    <w:rsid w:val="00D56563"/>
    <w:rsid w:val="00D57887"/>
    <w:rsid w:val="00D57D81"/>
    <w:rsid w:val="00D612EA"/>
    <w:rsid w:val="00D6205D"/>
    <w:rsid w:val="00D63395"/>
    <w:rsid w:val="00D63B78"/>
    <w:rsid w:val="00D643C0"/>
    <w:rsid w:val="00D643D9"/>
    <w:rsid w:val="00D6503D"/>
    <w:rsid w:val="00D66BC0"/>
    <w:rsid w:val="00D67C11"/>
    <w:rsid w:val="00D70056"/>
    <w:rsid w:val="00D706BD"/>
    <w:rsid w:val="00D71457"/>
    <w:rsid w:val="00D7215A"/>
    <w:rsid w:val="00D721ED"/>
    <w:rsid w:val="00D727BC"/>
    <w:rsid w:val="00D72F12"/>
    <w:rsid w:val="00D73E6C"/>
    <w:rsid w:val="00D74651"/>
    <w:rsid w:val="00D75F20"/>
    <w:rsid w:val="00D8289C"/>
    <w:rsid w:val="00D82C4E"/>
    <w:rsid w:val="00D82D27"/>
    <w:rsid w:val="00D833D1"/>
    <w:rsid w:val="00D83530"/>
    <w:rsid w:val="00D847FB"/>
    <w:rsid w:val="00D868A7"/>
    <w:rsid w:val="00D87532"/>
    <w:rsid w:val="00D87887"/>
    <w:rsid w:val="00D8793C"/>
    <w:rsid w:val="00D904E8"/>
    <w:rsid w:val="00D90B9A"/>
    <w:rsid w:val="00D90CCF"/>
    <w:rsid w:val="00D915B6"/>
    <w:rsid w:val="00D918D2"/>
    <w:rsid w:val="00D91BAE"/>
    <w:rsid w:val="00D945AB"/>
    <w:rsid w:val="00D96387"/>
    <w:rsid w:val="00D97F61"/>
    <w:rsid w:val="00DA0061"/>
    <w:rsid w:val="00DA1C65"/>
    <w:rsid w:val="00DA2024"/>
    <w:rsid w:val="00DA2ABF"/>
    <w:rsid w:val="00DA4BA4"/>
    <w:rsid w:val="00DA4CE4"/>
    <w:rsid w:val="00DA6E95"/>
    <w:rsid w:val="00DB0296"/>
    <w:rsid w:val="00DB11F1"/>
    <w:rsid w:val="00DB3336"/>
    <w:rsid w:val="00DB41B0"/>
    <w:rsid w:val="00DB5372"/>
    <w:rsid w:val="00DB6904"/>
    <w:rsid w:val="00DC0B1E"/>
    <w:rsid w:val="00DC1E50"/>
    <w:rsid w:val="00DC41F9"/>
    <w:rsid w:val="00DC48A5"/>
    <w:rsid w:val="00DC4B4A"/>
    <w:rsid w:val="00DC4BF3"/>
    <w:rsid w:val="00DC5551"/>
    <w:rsid w:val="00DC652D"/>
    <w:rsid w:val="00DC72B2"/>
    <w:rsid w:val="00DD0661"/>
    <w:rsid w:val="00DD0F78"/>
    <w:rsid w:val="00DD21E6"/>
    <w:rsid w:val="00DD280D"/>
    <w:rsid w:val="00DD3BB7"/>
    <w:rsid w:val="00DD473B"/>
    <w:rsid w:val="00DD604F"/>
    <w:rsid w:val="00DD640D"/>
    <w:rsid w:val="00DD791D"/>
    <w:rsid w:val="00DE0599"/>
    <w:rsid w:val="00DE194D"/>
    <w:rsid w:val="00DE2DBC"/>
    <w:rsid w:val="00DE353D"/>
    <w:rsid w:val="00DE3F6E"/>
    <w:rsid w:val="00DE4AEF"/>
    <w:rsid w:val="00DE5B0A"/>
    <w:rsid w:val="00DE5DC5"/>
    <w:rsid w:val="00DF0479"/>
    <w:rsid w:val="00DF0993"/>
    <w:rsid w:val="00DF0ADA"/>
    <w:rsid w:val="00DF12E5"/>
    <w:rsid w:val="00DF1F6C"/>
    <w:rsid w:val="00DF3C09"/>
    <w:rsid w:val="00DF524B"/>
    <w:rsid w:val="00DF5D18"/>
    <w:rsid w:val="00DF5E6B"/>
    <w:rsid w:val="00DF69D1"/>
    <w:rsid w:val="00DF7309"/>
    <w:rsid w:val="00E00B0B"/>
    <w:rsid w:val="00E02284"/>
    <w:rsid w:val="00E023B6"/>
    <w:rsid w:val="00E0266B"/>
    <w:rsid w:val="00E043A8"/>
    <w:rsid w:val="00E055D4"/>
    <w:rsid w:val="00E0653D"/>
    <w:rsid w:val="00E11703"/>
    <w:rsid w:val="00E125FC"/>
    <w:rsid w:val="00E132B5"/>
    <w:rsid w:val="00E135D5"/>
    <w:rsid w:val="00E13867"/>
    <w:rsid w:val="00E1440E"/>
    <w:rsid w:val="00E14C48"/>
    <w:rsid w:val="00E174B5"/>
    <w:rsid w:val="00E203FF"/>
    <w:rsid w:val="00E204F2"/>
    <w:rsid w:val="00E21767"/>
    <w:rsid w:val="00E21DD4"/>
    <w:rsid w:val="00E24229"/>
    <w:rsid w:val="00E24A7F"/>
    <w:rsid w:val="00E25C7B"/>
    <w:rsid w:val="00E25E8A"/>
    <w:rsid w:val="00E26E89"/>
    <w:rsid w:val="00E274DD"/>
    <w:rsid w:val="00E30D52"/>
    <w:rsid w:val="00E3113C"/>
    <w:rsid w:val="00E31197"/>
    <w:rsid w:val="00E318EF"/>
    <w:rsid w:val="00E324F3"/>
    <w:rsid w:val="00E326E7"/>
    <w:rsid w:val="00E33061"/>
    <w:rsid w:val="00E34FE9"/>
    <w:rsid w:val="00E35902"/>
    <w:rsid w:val="00E40720"/>
    <w:rsid w:val="00E41296"/>
    <w:rsid w:val="00E41830"/>
    <w:rsid w:val="00E41E8F"/>
    <w:rsid w:val="00E428FA"/>
    <w:rsid w:val="00E42CF0"/>
    <w:rsid w:val="00E42D55"/>
    <w:rsid w:val="00E42D6F"/>
    <w:rsid w:val="00E434C4"/>
    <w:rsid w:val="00E446B4"/>
    <w:rsid w:val="00E44882"/>
    <w:rsid w:val="00E4574E"/>
    <w:rsid w:val="00E46B18"/>
    <w:rsid w:val="00E46B90"/>
    <w:rsid w:val="00E47A4B"/>
    <w:rsid w:val="00E47C1E"/>
    <w:rsid w:val="00E51A9F"/>
    <w:rsid w:val="00E51EC4"/>
    <w:rsid w:val="00E52050"/>
    <w:rsid w:val="00E52476"/>
    <w:rsid w:val="00E524CF"/>
    <w:rsid w:val="00E5297B"/>
    <w:rsid w:val="00E53110"/>
    <w:rsid w:val="00E53117"/>
    <w:rsid w:val="00E53EE1"/>
    <w:rsid w:val="00E55FAB"/>
    <w:rsid w:val="00E56682"/>
    <w:rsid w:val="00E568E2"/>
    <w:rsid w:val="00E57244"/>
    <w:rsid w:val="00E575C0"/>
    <w:rsid w:val="00E6125B"/>
    <w:rsid w:val="00E61830"/>
    <w:rsid w:val="00E61B94"/>
    <w:rsid w:val="00E6306E"/>
    <w:rsid w:val="00E639AA"/>
    <w:rsid w:val="00E74035"/>
    <w:rsid w:val="00E74070"/>
    <w:rsid w:val="00E759ED"/>
    <w:rsid w:val="00E76C17"/>
    <w:rsid w:val="00E77913"/>
    <w:rsid w:val="00E77EB6"/>
    <w:rsid w:val="00E8050D"/>
    <w:rsid w:val="00E809A6"/>
    <w:rsid w:val="00E80B0C"/>
    <w:rsid w:val="00E825BE"/>
    <w:rsid w:val="00E853D7"/>
    <w:rsid w:val="00E853DC"/>
    <w:rsid w:val="00E8576D"/>
    <w:rsid w:val="00E859D9"/>
    <w:rsid w:val="00E8712C"/>
    <w:rsid w:val="00E908BC"/>
    <w:rsid w:val="00E90E54"/>
    <w:rsid w:val="00E91079"/>
    <w:rsid w:val="00E924D4"/>
    <w:rsid w:val="00E9274F"/>
    <w:rsid w:val="00E940EF"/>
    <w:rsid w:val="00E94351"/>
    <w:rsid w:val="00E97670"/>
    <w:rsid w:val="00E977EB"/>
    <w:rsid w:val="00EA10A9"/>
    <w:rsid w:val="00EA1F50"/>
    <w:rsid w:val="00EA23A9"/>
    <w:rsid w:val="00EA2A84"/>
    <w:rsid w:val="00EA5D90"/>
    <w:rsid w:val="00EA655B"/>
    <w:rsid w:val="00EA7839"/>
    <w:rsid w:val="00EA7E9E"/>
    <w:rsid w:val="00EB18A7"/>
    <w:rsid w:val="00EB18A9"/>
    <w:rsid w:val="00EB25CE"/>
    <w:rsid w:val="00EB27D0"/>
    <w:rsid w:val="00EB2D25"/>
    <w:rsid w:val="00EB33EF"/>
    <w:rsid w:val="00EB4817"/>
    <w:rsid w:val="00EB4830"/>
    <w:rsid w:val="00EB4C29"/>
    <w:rsid w:val="00EB4DFD"/>
    <w:rsid w:val="00EB5410"/>
    <w:rsid w:val="00EB5DF3"/>
    <w:rsid w:val="00EB7483"/>
    <w:rsid w:val="00EC03AC"/>
    <w:rsid w:val="00EC40B1"/>
    <w:rsid w:val="00EC40BA"/>
    <w:rsid w:val="00EC587E"/>
    <w:rsid w:val="00EC590B"/>
    <w:rsid w:val="00EC60F1"/>
    <w:rsid w:val="00EC629A"/>
    <w:rsid w:val="00EC6346"/>
    <w:rsid w:val="00EC65C3"/>
    <w:rsid w:val="00ED0DBD"/>
    <w:rsid w:val="00ED0E97"/>
    <w:rsid w:val="00ED1702"/>
    <w:rsid w:val="00ED218A"/>
    <w:rsid w:val="00ED237F"/>
    <w:rsid w:val="00ED2A07"/>
    <w:rsid w:val="00ED2DED"/>
    <w:rsid w:val="00ED3292"/>
    <w:rsid w:val="00ED39A0"/>
    <w:rsid w:val="00ED3F78"/>
    <w:rsid w:val="00ED429A"/>
    <w:rsid w:val="00ED4AE1"/>
    <w:rsid w:val="00ED6D61"/>
    <w:rsid w:val="00ED7532"/>
    <w:rsid w:val="00EE0F1A"/>
    <w:rsid w:val="00EE3FA0"/>
    <w:rsid w:val="00EE570E"/>
    <w:rsid w:val="00EE6BE8"/>
    <w:rsid w:val="00EE7507"/>
    <w:rsid w:val="00EF1154"/>
    <w:rsid w:val="00EF2AAB"/>
    <w:rsid w:val="00EF2D87"/>
    <w:rsid w:val="00EF3A00"/>
    <w:rsid w:val="00EF3B4A"/>
    <w:rsid w:val="00EF3C6E"/>
    <w:rsid w:val="00EF56B7"/>
    <w:rsid w:val="00EF5ADA"/>
    <w:rsid w:val="00EF5E02"/>
    <w:rsid w:val="00EF6027"/>
    <w:rsid w:val="00EF6133"/>
    <w:rsid w:val="00F01361"/>
    <w:rsid w:val="00F01682"/>
    <w:rsid w:val="00F0288C"/>
    <w:rsid w:val="00F031F0"/>
    <w:rsid w:val="00F0321B"/>
    <w:rsid w:val="00F04282"/>
    <w:rsid w:val="00F051FD"/>
    <w:rsid w:val="00F05A44"/>
    <w:rsid w:val="00F05F18"/>
    <w:rsid w:val="00F06D35"/>
    <w:rsid w:val="00F07E5A"/>
    <w:rsid w:val="00F10AC3"/>
    <w:rsid w:val="00F11CDA"/>
    <w:rsid w:val="00F12B5D"/>
    <w:rsid w:val="00F14A46"/>
    <w:rsid w:val="00F16D7A"/>
    <w:rsid w:val="00F16EE8"/>
    <w:rsid w:val="00F232CC"/>
    <w:rsid w:val="00F2364E"/>
    <w:rsid w:val="00F23C98"/>
    <w:rsid w:val="00F23D7E"/>
    <w:rsid w:val="00F23E6F"/>
    <w:rsid w:val="00F24177"/>
    <w:rsid w:val="00F2516A"/>
    <w:rsid w:val="00F2562E"/>
    <w:rsid w:val="00F263FC"/>
    <w:rsid w:val="00F266D4"/>
    <w:rsid w:val="00F26900"/>
    <w:rsid w:val="00F26F2F"/>
    <w:rsid w:val="00F27645"/>
    <w:rsid w:val="00F30584"/>
    <w:rsid w:val="00F306E8"/>
    <w:rsid w:val="00F3075C"/>
    <w:rsid w:val="00F309B1"/>
    <w:rsid w:val="00F30D81"/>
    <w:rsid w:val="00F31DC0"/>
    <w:rsid w:val="00F321DD"/>
    <w:rsid w:val="00F32A65"/>
    <w:rsid w:val="00F33BD7"/>
    <w:rsid w:val="00F33E46"/>
    <w:rsid w:val="00F347F8"/>
    <w:rsid w:val="00F35268"/>
    <w:rsid w:val="00F353B0"/>
    <w:rsid w:val="00F36218"/>
    <w:rsid w:val="00F371F1"/>
    <w:rsid w:val="00F37244"/>
    <w:rsid w:val="00F37F1D"/>
    <w:rsid w:val="00F40B3B"/>
    <w:rsid w:val="00F42D71"/>
    <w:rsid w:val="00F43A0A"/>
    <w:rsid w:val="00F43D58"/>
    <w:rsid w:val="00F4584A"/>
    <w:rsid w:val="00F471D3"/>
    <w:rsid w:val="00F47AF6"/>
    <w:rsid w:val="00F5150D"/>
    <w:rsid w:val="00F51851"/>
    <w:rsid w:val="00F55DB5"/>
    <w:rsid w:val="00F55F4C"/>
    <w:rsid w:val="00F56F7A"/>
    <w:rsid w:val="00F57C7B"/>
    <w:rsid w:val="00F57F10"/>
    <w:rsid w:val="00F606F7"/>
    <w:rsid w:val="00F608D1"/>
    <w:rsid w:val="00F614AC"/>
    <w:rsid w:val="00F620BB"/>
    <w:rsid w:val="00F62D81"/>
    <w:rsid w:val="00F63574"/>
    <w:rsid w:val="00F63C46"/>
    <w:rsid w:val="00F64059"/>
    <w:rsid w:val="00F64A2E"/>
    <w:rsid w:val="00F65B38"/>
    <w:rsid w:val="00F661D9"/>
    <w:rsid w:val="00F675A3"/>
    <w:rsid w:val="00F703B0"/>
    <w:rsid w:val="00F7048D"/>
    <w:rsid w:val="00F72AB0"/>
    <w:rsid w:val="00F735BC"/>
    <w:rsid w:val="00F74799"/>
    <w:rsid w:val="00F80743"/>
    <w:rsid w:val="00F81BC9"/>
    <w:rsid w:val="00F83563"/>
    <w:rsid w:val="00F84366"/>
    <w:rsid w:val="00F8461F"/>
    <w:rsid w:val="00F84799"/>
    <w:rsid w:val="00F912AC"/>
    <w:rsid w:val="00F91FF4"/>
    <w:rsid w:val="00F92432"/>
    <w:rsid w:val="00F924DA"/>
    <w:rsid w:val="00F92518"/>
    <w:rsid w:val="00F92A10"/>
    <w:rsid w:val="00F93974"/>
    <w:rsid w:val="00F93A98"/>
    <w:rsid w:val="00F94C99"/>
    <w:rsid w:val="00F96341"/>
    <w:rsid w:val="00FA13CC"/>
    <w:rsid w:val="00FA2CEC"/>
    <w:rsid w:val="00FA64C9"/>
    <w:rsid w:val="00FA68E8"/>
    <w:rsid w:val="00FB225C"/>
    <w:rsid w:val="00FB353C"/>
    <w:rsid w:val="00FB3C59"/>
    <w:rsid w:val="00FB42A2"/>
    <w:rsid w:val="00FB5A5C"/>
    <w:rsid w:val="00FB6979"/>
    <w:rsid w:val="00FB6A17"/>
    <w:rsid w:val="00FB7D9D"/>
    <w:rsid w:val="00FC33FF"/>
    <w:rsid w:val="00FC38C0"/>
    <w:rsid w:val="00FC44C3"/>
    <w:rsid w:val="00FC53E3"/>
    <w:rsid w:val="00FC6239"/>
    <w:rsid w:val="00FC70D2"/>
    <w:rsid w:val="00FD01DA"/>
    <w:rsid w:val="00FD06F7"/>
    <w:rsid w:val="00FD1B03"/>
    <w:rsid w:val="00FD3168"/>
    <w:rsid w:val="00FD3C35"/>
    <w:rsid w:val="00FD4A85"/>
    <w:rsid w:val="00FD58E1"/>
    <w:rsid w:val="00FD5E5F"/>
    <w:rsid w:val="00FE0936"/>
    <w:rsid w:val="00FE12CD"/>
    <w:rsid w:val="00FE438D"/>
    <w:rsid w:val="00FE502E"/>
    <w:rsid w:val="00FE5BB0"/>
    <w:rsid w:val="00FE6538"/>
    <w:rsid w:val="00FE6896"/>
    <w:rsid w:val="00FE726A"/>
    <w:rsid w:val="00FF1418"/>
    <w:rsid w:val="00FF237D"/>
    <w:rsid w:val="00FF385A"/>
    <w:rsid w:val="00FF38FD"/>
    <w:rsid w:val="00FF3E21"/>
    <w:rsid w:val="00FF4218"/>
    <w:rsid w:val="00FF4219"/>
    <w:rsid w:val="00FF4366"/>
    <w:rsid w:val="00FF528E"/>
    <w:rsid w:val="00FF5DC5"/>
    <w:rsid w:val="00FF5E69"/>
    <w:rsid w:val="00FF631E"/>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859D9"/>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 w:type="paragraph" w:styleId="ListNumber">
    <w:name w:val="List Number"/>
    <w:basedOn w:val="Normal"/>
    <w:uiPriority w:val="99"/>
    <w:rsid w:val="00E859D9"/>
    <w:pPr>
      <w:numPr>
        <w:numId w:val="1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859D9"/>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 w:type="paragraph" w:styleId="ListNumber">
    <w:name w:val="List Number"/>
    <w:basedOn w:val="Normal"/>
    <w:uiPriority w:val="99"/>
    <w:rsid w:val="00E859D9"/>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6469414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36732416">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393091028">
      <w:bodyDiv w:val="1"/>
      <w:marLeft w:val="0"/>
      <w:marRight w:val="0"/>
      <w:marTop w:val="0"/>
      <w:marBottom w:val="0"/>
      <w:divBdr>
        <w:top w:val="none" w:sz="0" w:space="0" w:color="auto"/>
        <w:left w:val="none" w:sz="0" w:space="0" w:color="auto"/>
        <w:bottom w:val="none" w:sz="0" w:space="0" w:color="auto"/>
        <w:right w:val="none" w:sz="0" w:space="0" w:color="auto"/>
      </w:divBdr>
    </w:div>
    <w:div w:id="400644158">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655648059">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08495756">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285843283">
      <w:bodyDiv w:val="1"/>
      <w:marLeft w:val="0"/>
      <w:marRight w:val="0"/>
      <w:marTop w:val="0"/>
      <w:marBottom w:val="0"/>
      <w:divBdr>
        <w:top w:val="none" w:sz="0" w:space="0" w:color="auto"/>
        <w:left w:val="none" w:sz="0" w:space="0" w:color="auto"/>
        <w:bottom w:val="none" w:sz="0" w:space="0" w:color="auto"/>
        <w:right w:val="none" w:sz="0" w:space="0" w:color="auto"/>
      </w:divBdr>
    </w:div>
    <w:div w:id="1305425532">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05383248">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0665951">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1980958334">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2436160">
      <w:bodyDiv w:val="1"/>
      <w:marLeft w:val="0"/>
      <w:marRight w:val="0"/>
      <w:marTop w:val="0"/>
      <w:marBottom w:val="0"/>
      <w:divBdr>
        <w:top w:val="none" w:sz="0" w:space="0" w:color="auto"/>
        <w:left w:val="none" w:sz="0" w:space="0" w:color="auto"/>
        <w:bottom w:val="none" w:sz="0" w:space="0" w:color="auto"/>
        <w:right w:val="none" w:sz="0" w:space="0" w:color="auto"/>
      </w:divBdr>
    </w:div>
    <w:div w:id="213655574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www.england.nhs.uk/statistics/statistical-work-areas/ambulance-quality-indicators" TargetMode="External"/><Relationship Id="rId26" Type="http://schemas.openxmlformats.org/officeDocument/2006/relationships/hyperlink" Target="mailto:nhsengland.media@nhs.net" TargetMode="External"/><Relationship Id="rId3" Type="http://schemas.openxmlformats.org/officeDocument/2006/relationships/styles" Target="styles.xml"/><Relationship Id="rId21" Type="http://schemas.openxmlformats.org/officeDocument/2006/relationships/hyperlink" Target="http://content.digital.nhs.uk/article/2021/Website-Search?q=ka34" TargetMode="External"/><Relationship Id="rId7" Type="http://schemas.openxmlformats.org/officeDocument/2006/relationships/footnotes" Target="footnotes.xml"/><Relationship Id="rId12" Type="http://schemas.openxmlformats.org/officeDocument/2006/relationships/hyperlink" Target="http://bit.ly/NHSAQI" TargetMode="External"/><Relationship Id="rId17" Type="http://schemas.openxmlformats.org/officeDocument/2006/relationships/image" Target="media/image8.emf"/><Relationship Id="rId25" Type="http://schemas.openxmlformats.org/officeDocument/2006/relationships/hyperlink" Target="http://www.health-ni.gov.uk/articles/emergency-care-and-ambulance-statistics"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www.gov.uk/government/statistics/announcemen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www.scottishambulance.com/TheService/BoardPapers.aspx" TargetMode="Externa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ales.gov.uk/statistics-and-research/ambulance-services/?lang=en" TargetMode="External"/><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yperlink" Target="http://bit.ly/NHSAQI"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hyperlink" Target="http://www.england.nhs.uk/statistics/statistical-work-areas/winter-daily-sitreps" TargetMode="External"/><Relationship Id="rId27" Type="http://schemas.openxmlformats.org/officeDocument/2006/relationships/hyperlink" Target="mailto:i.kay@nhs.net"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ngland.nhs.uk/statistics/statistical-work-areas/ambulance-quality-indicators" TargetMode="External"/><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circ.ahajournals.org/content/110/21/3385"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supplements-to-the-nhs-constitution-for-england" TargetMode="External"/><Relationship Id="rId6" Type="http://schemas.openxmlformats.org/officeDocument/2006/relationships/hyperlink" Target="http://www.datadictionary.nhs.uk/data_dictionary/attributes/a/acc/accident_and_emergency_department_type_de.asp"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www.england.nhs.uk/ourwork/qual-clin-lead/ar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FB2A4-DE23-49B3-9258-DC8ECD57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2683</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18084</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Ashley Thomas</cp:lastModifiedBy>
  <cp:revision>5</cp:revision>
  <cp:lastPrinted>2016-09-06T08:48:00Z</cp:lastPrinted>
  <dcterms:created xsi:type="dcterms:W3CDTF">2017-02-03T11:02:00Z</dcterms:created>
  <dcterms:modified xsi:type="dcterms:W3CDTF">2017-02-07T11:57:00Z</dcterms:modified>
</cp:coreProperties>
</file>