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0AAA31CE" wp14:editId="3E455D70">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4C2731">
        <w:rPr>
          <w:lang w:eastAsia="en-GB"/>
        </w:rPr>
        <w:t>October</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4C2731">
        <w:rPr>
          <w:rFonts w:cs="Times New Roman"/>
          <w:szCs w:val="20"/>
          <w:lang w:eastAsia="en-GB"/>
        </w:rPr>
        <w:t>235</w:t>
      </w:r>
      <w:r w:rsidR="00145A64">
        <w:rPr>
          <w:rFonts w:cs="Times New Roman"/>
          <w:szCs w:val="20"/>
          <w:lang w:eastAsia="en-GB"/>
        </w:rPr>
        <w:t>,</w:t>
      </w:r>
      <w:r w:rsidR="004C2731">
        <w:rPr>
          <w:rFonts w:cs="Times New Roman"/>
          <w:szCs w:val="20"/>
          <w:lang w:eastAsia="en-GB"/>
        </w:rPr>
        <w:t>0</w:t>
      </w:r>
      <w:r w:rsidR="00145A64">
        <w:rPr>
          <w:rFonts w:cs="Times New Roman"/>
          <w:szCs w:val="20"/>
          <w:lang w:eastAsia="en-GB"/>
        </w:rPr>
        <w:t>35</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4C2731">
        <w:rPr>
          <w:rFonts w:cs="Times New Roman"/>
          <w:szCs w:val="20"/>
          <w:lang w:eastAsia="en-GB"/>
        </w:rPr>
        <w:t>October</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 xml:space="preserve">a </w:t>
      </w:r>
      <w:r w:rsidR="004C2731">
        <w:rPr>
          <w:rFonts w:cs="Times New Roman"/>
          <w:szCs w:val="20"/>
          <w:lang w:eastAsia="en-GB"/>
        </w:rPr>
        <w:t>14</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the </w:t>
      </w:r>
      <w:r w:rsidR="004C2731">
        <w:rPr>
          <w:rFonts w:cs="Times New Roman"/>
          <w:szCs w:val="20"/>
          <w:lang w:eastAsia="en-GB"/>
        </w:rPr>
        <w:t>1,083,628</w:t>
      </w:r>
      <w:r w:rsidR="00574985">
        <w:rPr>
          <w:rFonts w:cs="Times New Roman"/>
          <w:szCs w:val="20"/>
          <w:lang w:eastAsia="en-GB"/>
        </w:rPr>
        <w:t xml:space="preserve"> in </w:t>
      </w:r>
      <w:r w:rsidR="004C2731">
        <w:rPr>
          <w:rFonts w:cs="Times New Roman"/>
          <w:szCs w:val="20"/>
          <w:lang w:eastAsia="en-GB"/>
        </w:rPr>
        <w:t>October</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EA7C72" w:rsidRPr="00EA7C72">
        <w:rPr>
          <w:rFonts w:cs="Times New Roman"/>
          <w:szCs w:val="20"/>
          <w:lang w:eastAsia="en-GB"/>
        </w:rPr>
        <w:t>1,</w:t>
      </w:r>
      <w:r w:rsidR="004C2731">
        <w:rPr>
          <w:rFonts w:cs="Times New Roman"/>
          <w:szCs w:val="20"/>
          <w:lang w:eastAsia="en-GB"/>
        </w:rPr>
        <w:t>137</w:t>
      </w:r>
      <w:r w:rsidR="00EA7C72" w:rsidRPr="00EA7C72">
        <w:rPr>
          <w:rFonts w:cs="Times New Roman"/>
          <w:szCs w:val="20"/>
          <w:lang w:eastAsia="en-GB"/>
        </w:rPr>
        <w:t>,</w:t>
      </w:r>
      <w:r w:rsidR="004C2731">
        <w:rPr>
          <w:rFonts w:cs="Times New Roman"/>
          <w:szCs w:val="20"/>
          <w:lang w:eastAsia="en-GB"/>
        </w:rPr>
        <w:t>200</w:t>
      </w:r>
      <w:r w:rsidR="00EA7C72">
        <w:rPr>
          <w:rFonts w:cs="Times New Roman"/>
          <w:szCs w:val="20"/>
          <w:lang w:eastAsia="en-GB"/>
        </w:rPr>
        <w:t xml:space="preserve"> </w:t>
      </w:r>
      <w:r w:rsidR="00574985" w:rsidRPr="00574985">
        <w:rPr>
          <w:rFonts w:cs="Times New Roman"/>
          <w:szCs w:val="20"/>
          <w:lang w:eastAsia="en-GB"/>
        </w:rPr>
        <w:t xml:space="preserve">in </w:t>
      </w:r>
      <w:r w:rsidR="004C2731">
        <w:rPr>
          <w:rFonts w:cs="Times New Roman"/>
          <w:szCs w:val="20"/>
          <w:lang w:eastAsia="en-GB"/>
        </w:rPr>
        <w:t>October</w:t>
      </w:r>
      <w:r w:rsidR="00B307F8" w:rsidRPr="00574985">
        <w:rPr>
          <w:rFonts w:cs="Times New Roman"/>
          <w:szCs w:val="20"/>
          <w:lang w:eastAsia="en-GB"/>
        </w:rPr>
        <w:t xml:space="preserve"> </w:t>
      </w:r>
      <w:r w:rsidR="00574985" w:rsidRPr="00FA173E">
        <w:rPr>
          <w:rFonts w:cs="Times New Roman"/>
          <w:szCs w:val="20"/>
          <w:lang w:eastAsia="en-GB"/>
        </w:rPr>
        <w:t>2016</w:t>
      </w:r>
      <w:r w:rsidR="00D42AFA">
        <w:rPr>
          <w:rFonts w:cs="Times New Roman"/>
          <w:szCs w:val="20"/>
          <w:lang w:eastAsia="en-GB"/>
        </w:rPr>
        <w:t>,</w:t>
      </w:r>
      <w:r w:rsidR="00B307F8" w:rsidRPr="00FA173E">
        <w:rPr>
          <w:rFonts w:cs="Times New Roman"/>
          <w:szCs w:val="20"/>
          <w:lang w:eastAsia="en-GB"/>
        </w:rPr>
        <w:t xml:space="preserve"> a</w:t>
      </w:r>
      <w:r w:rsidR="00B307F8" w:rsidRPr="00574985">
        <w:rPr>
          <w:rFonts w:cs="Times New Roman"/>
          <w:szCs w:val="20"/>
          <w:lang w:eastAsia="en-GB"/>
        </w:rPr>
        <w:t xml:space="preserve"> </w:t>
      </w:r>
      <w:r w:rsidR="00145A64">
        <w:rPr>
          <w:rFonts w:cs="Times New Roman"/>
          <w:szCs w:val="20"/>
          <w:lang w:eastAsia="en-GB"/>
        </w:rPr>
        <w:t>10</w:t>
      </w:r>
      <w:r w:rsidR="008939D7">
        <w:rPr>
          <w:rFonts w:cs="Times New Roman"/>
          <w:szCs w:val="20"/>
          <w:lang w:eastAsia="en-GB"/>
        </w:rPr>
        <w:t>.4</w:t>
      </w:r>
      <w:r w:rsidR="00EA7C72">
        <w:rPr>
          <w:rFonts w:cs="Times New Roman"/>
          <w:szCs w:val="20"/>
          <w:lang w:eastAsia="en-GB"/>
        </w:rPr>
        <w:t>%</w:t>
      </w:r>
      <w:r w:rsidR="00574985" w:rsidRPr="00574985">
        <w:rPr>
          <w:rFonts w:cs="Times New Roman"/>
          <w:szCs w:val="20"/>
          <w:lang w:eastAsia="en-GB"/>
        </w:rPr>
        <w:t xml:space="preserve"> increase on </w:t>
      </w:r>
      <w:r w:rsidR="004C2731">
        <w:rPr>
          <w:rFonts w:cs="Times New Roman"/>
          <w:szCs w:val="20"/>
          <w:lang w:eastAsia="en-GB"/>
        </w:rPr>
        <w:t>October</w:t>
      </w:r>
      <w:r w:rsidR="003611E5">
        <w:rPr>
          <w:rFonts w:cs="Times New Roman"/>
          <w:szCs w:val="20"/>
          <w:lang w:eastAsia="en-GB"/>
        </w:rPr>
        <w:t xml:space="preserve"> 2015</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4C2731">
        <w:rPr>
          <w:rFonts w:cs="Times New Roman"/>
          <w:szCs w:val="20"/>
          <w:lang w:eastAsia="en-GB"/>
        </w:rPr>
        <w:t>October</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4C2731">
        <w:rPr>
          <w:rFonts w:cs="Times New Roman"/>
          <w:szCs w:val="20"/>
          <w:lang w:eastAsia="en-GB"/>
        </w:rPr>
        <w:t>2</w:t>
      </w:r>
      <w:r w:rsidR="00857584">
        <w:rPr>
          <w:rFonts w:cs="Times New Roman"/>
          <w:szCs w:val="20"/>
          <w:lang w:eastAsia="en-GB"/>
        </w:rPr>
        <w:t>.</w:t>
      </w:r>
      <w:r w:rsidR="00F908A2">
        <w:rPr>
          <w:rFonts w:cs="Times New Roman"/>
          <w:szCs w:val="20"/>
          <w:lang w:eastAsia="en-GB"/>
        </w:rPr>
        <w:t>4</w:t>
      </w:r>
      <w:r w:rsidR="0096505D" w:rsidRPr="00574985">
        <w:rPr>
          <w:rFonts w:cs="Times New Roman"/>
          <w:szCs w:val="20"/>
          <w:lang w:eastAsia="en-GB"/>
        </w:rPr>
        <w:t>%</w:t>
      </w:r>
      <w:r w:rsidRPr="00574985">
        <w:rPr>
          <w:rFonts w:cs="Times New Roman"/>
          <w:szCs w:val="20"/>
          <w:lang w:eastAsia="en-GB"/>
        </w:rPr>
        <w:t xml:space="preserve">, </w:t>
      </w:r>
      <w:r w:rsidR="003C4C0E">
        <w:rPr>
          <w:rFonts w:cs="Times New Roman"/>
          <w:szCs w:val="20"/>
          <w:lang w:eastAsia="en-GB"/>
        </w:rPr>
        <w:t>a</w:t>
      </w:r>
      <w:r w:rsidR="004C2731">
        <w:rPr>
          <w:rFonts w:cs="Times New Roman"/>
          <w:szCs w:val="20"/>
          <w:lang w:eastAsia="en-GB"/>
        </w:rPr>
        <w:t>n</w:t>
      </w:r>
      <w:r w:rsidR="00145A64">
        <w:rPr>
          <w:rFonts w:cs="Times New Roman"/>
          <w:szCs w:val="20"/>
          <w:lang w:eastAsia="en-GB"/>
        </w:rPr>
        <w:t xml:space="preserve"> in</w:t>
      </w:r>
      <w:r w:rsidR="003D0C04">
        <w:rPr>
          <w:rFonts w:cs="Times New Roman"/>
          <w:szCs w:val="20"/>
          <w:lang w:eastAsia="en-GB"/>
        </w:rPr>
        <w:t>crease</w:t>
      </w:r>
      <w:r w:rsidR="00437324">
        <w:rPr>
          <w:rFonts w:cs="Times New Roman"/>
          <w:szCs w:val="20"/>
          <w:lang w:eastAsia="en-GB"/>
        </w:rPr>
        <w:t xml:space="preserve"> on</w:t>
      </w:r>
      <w:r w:rsidR="00574985" w:rsidRPr="00574985">
        <w:rPr>
          <w:rFonts w:cs="Times New Roman"/>
          <w:szCs w:val="20"/>
          <w:lang w:eastAsia="en-GB"/>
        </w:rPr>
        <w:t xml:space="preserve"> the </w:t>
      </w:r>
      <w:r w:rsidR="00145A64">
        <w:rPr>
          <w:rFonts w:cs="Times New Roman"/>
          <w:szCs w:val="20"/>
          <w:lang w:eastAsia="en-GB"/>
        </w:rPr>
        <w:t>1.</w:t>
      </w:r>
      <w:r w:rsidR="004C2731">
        <w:rPr>
          <w:rFonts w:cs="Times New Roman"/>
          <w:szCs w:val="20"/>
          <w:lang w:eastAsia="en-GB"/>
        </w:rPr>
        <w:t>5</w:t>
      </w:r>
      <w:r w:rsidR="00574985" w:rsidRPr="00574985">
        <w:rPr>
          <w:rFonts w:cs="Times New Roman"/>
          <w:szCs w:val="20"/>
          <w:lang w:eastAsia="en-GB"/>
        </w:rPr>
        <w:t xml:space="preserve">% in </w:t>
      </w:r>
      <w:r w:rsidR="004C2731">
        <w:rPr>
          <w:rFonts w:cs="Times New Roman"/>
          <w:szCs w:val="20"/>
          <w:lang w:eastAsia="en-GB"/>
        </w:rPr>
        <w:t>September</w:t>
      </w:r>
      <w:r w:rsidR="00574985" w:rsidRPr="00574985">
        <w:rPr>
          <w:rFonts w:cs="Times New Roman"/>
          <w:szCs w:val="20"/>
          <w:lang w:eastAsia="en-GB"/>
        </w:rPr>
        <w:t xml:space="preserve"> 2016</w:t>
      </w:r>
      <w:r w:rsidR="00E25AED">
        <w:rPr>
          <w:rFonts w:cs="Times New Roman"/>
          <w:szCs w:val="20"/>
          <w:lang w:eastAsia="en-GB"/>
        </w:rPr>
        <w:t>.</w:t>
      </w:r>
    </w:p>
    <w:p w:rsidR="006C03D1" w:rsidRPr="00FA173E" w:rsidRDefault="00FA173E" w:rsidP="00BE089A">
      <w:pPr>
        <w:spacing w:after="240"/>
        <w:rPr>
          <w:rFonts w:cs="Times New Roman"/>
          <w:szCs w:val="20"/>
          <w:lang w:eastAsia="en-GB"/>
        </w:rPr>
      </w:pPr>
      <w:r w:rsidRPr="00FA173E">
        <w:rPr>
          <w:rFonts w:cs="Times New Roman"/>
          <w:szCs w:val="20"/>
          <w:lang w:eastAsia="en-GB"/>
        </w:rPr>
        <w:t xml:space="preserve">In </w:t>
      </w:r>
      <w:r w:rsidR="004C2731">
        <w:rPr>
          <w:rFonts w:cs="Times New Roman"/>
          <w:szCs w:val="20"/>
          <w:lang w:eastAsia="en-GB"/>
        </w:rPr>
        <w:t>October</w:t>
      </w:r>
      <w:r w:rsidRPr="00FA173E">
        <w:rPr>
          <w:rFonts w:cs="Times New Roman"/>
          <w:szCs w:val="20"/>
          <w:lang w:eastAsia="en-GB"/>
        </w:rPr>
        <w:t xml:space="preserve">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004C2731">
        <w:rPr>
          <w:rFonts w:cs="Times New Roman"/>
          <w:szCs w:val="20"/>
          <w:lang w:eastAsia="en-GB"/>
        </w:rPr>
        <w:t>88.5</w:t>
      </w:r>
      <w:r w:rsidRPr="00FA173E">
        <w:rPr>
          <w:rFonts w:cs="Times New Roman"/>
          <w:szCs w:val="20"/>
          <w:lang w:eastAsia="en-GB"/>
        </w:rPr>
        <w:t xml:space="preserve">% </w:t>
      </w:r>
      <w:r w:rsidR="00064BAB" w:rsidRPr="00FA173E">
        <w:rPr>
          <w:rFonts w:cs="Times New Roman"/>
          <w:szCs w:val="20"/>
          <w:lang w:eastAsia="en-GB"/>
        </w:rPr>
        <w:t>w</w:t>
      </w:r>
      <w:r w:rsidR="001D589E">
        <w:rPr>
          <w:rFonts w:cs="Times New Roman"/>
          <w:szCs w:val="20"/>
          <w:lang w:eastAsia="en-GB"/>
        </w:rPr>
        <w:t xml:space="preserve">ere answered within 60 </w:t>
      </w:r>
      <w:r w:rsidR="003D0C04">
        <w:rPr>
          <w:rFonts w:cs="Times New Roman"/>
          <w:szCs w:val="20"/>
          <w:lang w:eastAsia="en-GB"/>
        </w:rPr>
        <w:t>seconds;</w:t>
      </w:r>
      <w:r w:rsidR="001D589E">
        <w:rPr>
          <w:rFonts w:cs="Times New Roman"/>
          <w:szCs w:val="20"/>
          <w:lang w:eastAsia="en-GB"/>
        </w:rPr>
        <w:t xml:space="preserve"> a</w:t>
      </w:r>
      <w:r w:rsidR="00587267">
        <w:rPr>
          <w:rFonts w:cs="Times New Roman"/>
          <w:szCs w:val="20"/>
          <w:lang w:eastAsia="en-GB"/>
        </w:rPr>
        <w:t xml:space="preserve"> de</w:t>
      </w:r>
      <w:r w:rsidR="00857584">
        <w:rPr>
          <w:rFonts w:cs="Times New Roman"/>
          <w:szCs w:val="20"/>
          <w:lang w:eastAsia="en-GB"/>
        </w:rPr>
        <w:t>crease</w:t>
      </w:r>
      <w:r w:rsidR="003D0C04">
        <w:rPr>
          <w:rFonts w:cs="Times New Roman"/>
          <w:szCs w:val="20"/>
          <w:lang w:eastAsia="en-GB"/>
        </w:rPr>
        <w:t xml:space="preserve"> </w:t>
      </w:r>
      <w:r w:rsidRPr="00FA173E">
        <w:rPr>
          <w:rFonts w:cs="Times New Roman"/>
          <w:szCs w:val="20"/>
          <w:lang w:eastAsia="en-GB"/>
        </w:rPr>
        <w:t xml:space="preserve">on the </w:t>
      </w:r>
      <w:r w:rsidR="00145A64">
        <w:rPr>
          <w:rFonts w:cs="Times New Roman"/>
          <w:szCs w:val="20"/>
          <w:lang w:eastAsia="en-GB"/>
        </w:rPr>
        <w:t>92.</w:t>
      </w:r>
      <w:r w:rsidR="004C2731">
        <w:rPr>
          <w:rFonts w:cs="Times New Roman"/>
          <w:szCs w:val="20"/>
          <w:lang w:eastAsia="en-GB"/>
        </w:rPr>
        <w:t>0</w:t>
      </w:r>
      <w:r w:rsidRPr="00FA173E">
        <w:rPr>
          <w:rFonts w:cs="Times New Roman"/>
          <w:szCs w:val="20"/>
          <w:lang w:eastAsia="en-GB"/>
        </w:rPr>
        <w:t xml:space="preserve">% </w:t>
      </w:r>
      <w:r w:rsidR="004C2731">
        <w:rPr>
          <w:rFonts w:cs="Times New Roman"/>
          <w:szCs w:val="20"/>
          <w:lang w:eastAsia="en-GB"/>
        </w:rPr>
        <w:t xml:space="preserve">recorded </w:t>
      </w:r>
      <w:r w:rsidRPr="00FA173E">
        <w:rPr>
          <w:rFonts w:cs="Times New Roman"/>
          <w:szCs w:val="20"/>
          <w:lang w:eastAsia="en-GB"/>
        </w:rPr>
        <w:t xml:space="preserve">in </w:t>
      </w:r>
      <w:r w:rsidR="004C2731">
        <w:rPr>
          <w:rFonts w:cs="Times New Roman"/>
          <w:szCs w:val="20"/>
          <w:lang w:eastAsia="en-GB"/>
        </w:rPr>
        <w:t xml:space="preserve">September 2016 and below </w:t>
      </w:r>
      <w:r w:rsidR="00587267">
        <w:rPr>
          <w:rFonts w:cs="Times New Roman"/>
          <w:szCs w:val="20"/>
          <w:lang w:eastAsia="en-GB"/>
        </w:rPr>
        <w:t xml:space="preserve">the 91.4% recorded in </w:t>
      </w:r>
      <w:r w:rsidR="004C2731">
        <w:rPr>
          <w:rFonts w:cs="Times New Roman"/>
          <w:szCs w:val="20"/>
          <w:lang w:eastAsia="en-GB"/>
        </w:rPr>
        <w:t>October</w:t>
      </w:r>
      <w:r w:rsidR="00587267">
        <w:rPr>
          <w:rFonts w:cs="Times New Roman"/>
          <w:szCs w:val="20"/>
          <w:lang w:eastAsia="en-GB"/>
        </w:rPr>
        <w:t xml:space="preserve"> 2015</w:t>
      </w:r>
      <w:r w:rsidR="003D0C04">
        <w:rPr>
          <w:rFonts w:cs="Times New Roman"/>
          <w:szCs w:val="20"/>
          <w:lang w:eastAsia="en-GB"/>
        </w:rPr>
        <w:t>.</w:t>
      </w:r>
    </w:p>
    <w:p w:rsidR="00290F1B" w:rsidRPr="00FA173E" w:rsidRDefault="00BE089A" w:rsidP="00D878D3">
      <w:pPr>
        <w:spacing w:after="240"/>
        <w:rPr>
          <w:rFonts w:cs="Times New Roman"/>
          <w:szCs w:val="20"/>
          <w:lang w:eastAsia="en-GB"/>
        </w:rPr>
      </w:pPr>
      <w:r w:rsidRPr="00FA173E">
        <w:rPr>
          <w:rFonts w:cs="Times New Roman"/>
          <w:szCs w:val="20"/>
          <w:lang w:eastAsia="en-GB"/>
        </w:rPr>
        <w:t xml:space="preserve">Of calls answered, </w:t>
      </w:r>
      <w:r w:rsidR="00D42AFA">
        <w:rPr>
          <w:rFonts w:cs="Times New Roman"/>
          <w:szCs w:val="20"/>
          <w:lang w:eastAsia="en-GB"/>
        </w:rPr>
        <w:t>14</w:t>
      </w:r>
      <w:r w:rsidRPr="00FA173E">
        <w:rPr>
          <w:rFonts w:cs="Times New Roman"/>
          <w:szCs w:val="20"/>
          <w:lang w:eastAsia="en-GB"/>
        </w:rPr>
        <w:t>% were offered a call back</w:t>
      </w:r>
      <w:r w:rsidR="00C4727C" w:rsidRPr="00FA173E">
        <w:rPr>
          <w:rFonts w:cs="Times New Roman"/>
          <w:szCs w:val="20"/>
          <w:lang w:eastAsia="en-GB"/>
        </w:rPr>
        <w:t xml:space="preserve"> in </w:t>
      </w:r>
      <w:r w:rsidR="004C2731">
        <w:rPr>
          <w:rFonts w:cs="Times New Roman"/>
          <w:szCs w:val="20"/>
          <w:lang w:eastAsia="en-GB"/>
        </w:rPr>
        <w:t>October</w:t>
      </w:r>
      <w:r w:rsidR="00C4727C" w:rsidRPr="00FA173E">
        <w:rPr>
          <w:rFonts w:cs="Times New Roman"/>
          <w:szCs w:val="20"/>
          <w:lang w:eastAsia="en-GB"/>
        </w:rPr>
        <w:t xml:space="preserve"> 2016</w:t>
      </w:r>
      <w:r w:rsidR="00FA173E" w:rsidRPr="00FA173E">
        <w:rPr>
          <w:rFonts w:cs="Times New Roman"/>
          <w:szCs w:val="20"/>
          <w:lang w:eastAsia="en-GB"/>
        </w:rPr>
        <w:t>, a</w:t>
      </w:r>
      <w:r w:rsidR="00145A64">
        <w:rPr>
          <w:rFonts w:cs="Times New Roman"/>
          <w:szCs w:val="20"/>
          <w:lang w:eastAsia="en-GB"/>
        </w:rPr>
        <w:t>n</w:t>
      </w:r>
      <w:r w:rsidR="00FA173E" w:rsidRPr="00FA173E">
        <w:rPr>
          <w:rFonts w:cs="Times New Roman"/>
          <w:szCs w:val="20"/>
          <w:lang w:eastAsia="en-GB"/>
        </w:rPr>
        <w:t xml:space="preserve"> </w:t>
      </w:r>
      <w:r w:rsidR="00145A64">
        <w:rPr>
          <w:rFonts w:cs="Times New Roman"/>
          <w:szCs w:val="20"/>
          <w:lang w:eastAsia="en-GB"/>
        </w:rPr>
        <w:t>in</w:t>
      </w:r>
      <w:r w:rsidR="001B0116">
        <w:rPr>
          <w:rFonts w:cs="Times New Roman"/>
          <w:szCs w:val="20"/>
          <w:lang w:eastAsia="en-GB"/>
        </w:rPr>
        <w:t>crease</w:t>
      </w:r>
      <w:r w:rsidR="00290F1B">
        <w:rPr>
          <w:rFonts w:cs="Times New Roman"/>
          <w:szCs w:val="20"/>
          <w:lang w:eastAsia="en-GB"/>
        </w:rPr>
        <w:t xml:space="preserve"> </w:t>
      </w:r>
      <w:r w:rsidR="001B0116">
        <w:rPr>
          <w:rFonts w:cs="Times New Roman"/>
          <w:szCs w:val="20"/>
          <w:lang w:eastAsia="en-GB"/>
        </w:rPr>
        <w:t xml:space="preserve">on the </w:t>
      </w:r>
      <w:r w:rsidR="00D42AFA">
        <w:rPr>
          <w:rFonts w:cs="Times New Roman"/>
          <w:szCs w:val="20"/>
          <w:lang w:eastAsia="en-GB"/>
        </w:rPr>
        <w:t>13</w:t>
      </w:r>
      <w:r w:rsidR="001B0116">
        <w:rPr>
          <w:rFonts w:cs="Times New Roman"/>
          <w:szCs w:val="20"/>
          <w:lang w:eastAsia="en-GB"/>
        </w:rPr>
        <w:t xml:space="preserve">% recorded in </w:t>
      </w:r>
      <w:r w:rsidR="004C2731">
        <w:rPr>
          <w:rFonts w:cs="Times New Roman"/>
          <w:szCs w:val="20"/>
          <w:lang w:eastAsia="en-GB"/>
        </w:rPr>
        <w:t>September</w:t>
      </w:r>
      <w:r w:rsidR="00290F1B">
        <w:rPr>
          <w:rFonts w:cs="Times New Roman"/>
          <w:szCs w:val="20"/>
          <w:lang w:eastAsia="en-GB"/>
        </w:rPr>
        <w:t xml:space="preserve"> 2016.</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xml:space="preserve">, </w:t>
      </w:r>
      <w:r w:rsidR="0082219C">
        <w:rPr>
          <w:rFonts w:cs="Times New Roman"/>
          <w:szCs w:val="20"/>
          <w:lang w:eastAsia="en-GB"/>
        </w:rPr>
        <w:t>38</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4C2731">
        <w:rPr>
          <w:rFonts w:cs="Times New Roman"/>
          <w:szCs w:val="20"/>
          <w:lang w:eastAsia="en-GB"/>
        </w:rPr>
        <w:t>October</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145A64">
        <w:rPr>
          <w:rFonts w:cs="Times New Roman"/>
          <w:szCs w:val="20"/>
          <w:lang w:eastAsia="en-GB"/>
        </w:rPr>
        <w:t>a</w:t>
      </w:r>
      <w:r w:rsidR="00857584">
        <w:rPr>
          <w:rFonts w:cs="Times New Roman"/>
          <w:szCs w:val="20"/>
          <w:lang w:eastAsia="en-GB"/>
        </w:rPr>
        <w:t xml:space="preserve"> </w:t>
      </w:r>
      <w:r w:rsidR="00145A64">
        <w:rPr>
          <w:rFonts w:cs="Times New Roman"/>
          <w:szCs w:val="20"/>
          <w:lang w:eastAsia="en-GB"/>
        </w:rPr>
        <w:t>de</w:t>
      </w:r>
      <w:r w:rsidR="00857584">
        <w:rPr>
          <w:rFonts w:cs="Times New Roman"/>
          <w:szCs w:val="20"/>
          <w:lang w:eastAsia="en-GB"/>
        </w:rPr>
        <w:t xml:space="preserve">crease </w:t>
      </w:r>
      <w:r w:rsidR="00D511EC" w:rsidRPr="00FA173E">
        <w:rPr>
          <w:rFonts w:cs="Times New Roman"/>
          <w:szCs w:val="20"/>
          <w:lang w:eastAsia="en-GB"/>
        </w:rPr>
        <w:t xml:space="preserve">on the </w:t>
      </w:r>
      <w:r w:rsidR="0082219C">
        <w:rPr>
          <w:rFonts w:cs="Times New Roman"/>
          <w:szCs w:val="20"/>
          <w:lang w:eastAsia="en-GB"/>
        </w:rPr>
        <w:t>40</w:t>
      </w:r>
      <w:r w:rsidR="005F0705" w:rsidRPr="00FA173E">
        <w:rPr>
          <w:rFonts w:cs="Times New Roman"/>
          <w:szCs w:val="20"/>
          <w:lang w:eastAsia="en-GB"/>
        </w:rPr>
        <w:t>%</w:t>
      </w:r>
      <w:r w:rsidR="00D953EC" w:rsidRPr="00FA173E">
        <w:t xml:space="preserve"> </w:t>
      </w:r>
      <w:r w:rsidR="001D589E">
        <w:t xml:space="preserve">recorded </w:t>
      </w:r>
      <w:r w:rsidR="00D953EC" w:rsidRPr="00FA173E">
        <w:rPr>
          <w:rFonts w:cs="Times New Roman"/>
          <w:szCs w:val="20"/>
          <w:lang w:eastAsia="en-GB"/>
        </w:rPr>
        <w:t xml:space="preserve">in </w:t>
      </w:r>
      <w:r w:rsidR="004C2731">
        <w:rPr>
          <w:rFonts w:cs="Times New Roman"/>
          <w:szCs w:val="20"/>
          <w:lang w:eastAsia="en-GB"/>
        </w:rPr>
        <w:t>September</w:t>
      </w:r>
      <w:r w:rsidR="008654D0">
        <w:rPr>
          <w:rFonts w:cs="Times New Roman"/>
          <w:szCs w:val="20"/>
          <w:lang w:eastAsia="en-GB"/>
        </w:rPr>
        <w:t xml:space="preserve"> 2016</w:t>
      </w:r>
      <w:r w:rsidR="00631CB7" w:rsidRPr="00FA173E">
        <w:rPr>
          <w:rFonts w:cs="Times New Roman"/>
          <w:szCs w:val="20"/>
          <w:lang w:eastAsia="en-GB"/>
        </w:rPr>
        <w:t>.</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8654D0">
        <w:rPr>
          <w:rFonts w:cs="Times New Roman"/>
          <w:szCs w:val="20"/>
          <w:lang w:eastAsia="en-GB"/>
        </w:rPr>
        <w:t>21.</w:t>
      </w:r>
      <w:r w:rsidR="0082219C">
        <w:rPr>
          <w:rFonts w:cs="Times New Roman"/>
          <w:szCs w:val="20"/>
          <w:lang w:eastAsia="en-GB"/>
        </w:rPr>
        <w:t>4</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4C2731">
        <w:rPr>
          <w:rFonts w:cs="Times New Roman"/>
          <w:szCs w:val="20"/>
          <w:lang w:eastAsia="en-GB"/>
        </w:rPr>
        <w:t>October</w:t>
      </w:r>
      <w:r w:rsidR="00AE4AF0" w:rsidRPr="00C178EA">
        <w:rPr>
          <w:rFonts w:cs="Times New Roman"/>
          <w:szCs w:val="20"/>
          <w:lang w:eastAsia="en-GB"/>
        </w:rPr>
        <w:t xml:space="preserve"> </w:t>
      </w:r>
      <w:r w:rsidR="00BE7DF6" w:rsidRPr="00C178EA">
        <w:rPr>
          <w:rFonts w:cs="Times New Roman"/>
          <w:szCs w:val="20"/>
          <w:lang w:eastAsia="en-GB"/>
        </w:rPr>
        <w:t>2016</w:t>
      </w:r>
      <w:r w:rsidR="0082219C">
        <w:rPr>
          <w:rFonts w:cs="Times New Roman"/>
          <w:szCs w:val="20"/>
          <w:lang w:eastAsia="en-GB"/>
        </w:rPr>
        <w:t xml:space="preserve">, </w:t>
      </w:r>
      <w:r w:rsidR="00D42AFA">
        <w:rPr>
          <w:rFonts w:cs="Times New Roman"/>
          <w:szCs w:val="20"/>
          <w:lang w:eastAsia="en-GB"/>
        </w:rPr>
        <w:t xml:space="preserve">similar to </w:t>
      </w:r>
      <w:r w:rsidR="008654D0">
        <w:rPr>
          <w:rFonts w:cs="Times New Roman"/>
          <w:szCs w:val="20"/>
          <w:lang w:eastAsia="en-GB"/>
        </w:rPr>
        <w:t>the 21.</w:t>
      </w:r>
      <w:r w:rsidR="0082219C">
        <w:rPr>
          <w:rFonts w:cs="Times New Roman"/>
          <w:szCs w:val="20"/>
          <w:lang w:eastAsia="en-GB"/>
        </w:rPr>
        <w:t>2</w:t>
      </w:r>
      <w:r w:rsidR="0029608D">
        <w:rPr>
          <w:rFonts w:cs="Times New Roman"/>
          <w:szCs w:val="20"/>
          <w:lang w:eastAsia="en-GB"/>
        </w:rPr>
        <w:t xml:space="preserve">% recorded in </w:t>
      </w:r>
      <w:r w:rsidR="004C2731">
        <w:rPr>
          <w:rFonts w:cs="Times New Roman"/>
          <w:szCs w:val="20"/>
          <w:lang w:eastAsia="en-GB"/>
        </w:rPr>
        <w:t>September</w:t>
      </w:r>
      <w:r w:rsidR="0029608D">
        <w:rPr>
          <w:rFonts w:cs="Times New Roman"/>
          <w:szCs w:val="20"/>
          <w:lang w:eastAsia="en-GB"/>
        </w:rPr>
        <w:t xml:space="preserve"> 2016</w:t>
      </w:r>
      <w:r w:rsidR="00791F65" w:rsidRPr="00C178EA">
        <w:rPr>
          <w:rFonts w:cs="Times New Roman"/>
          <w:szCs w:val="20"/>
          <w:lang w:eastAsia="en-GB"/>
        </w:rPr>
        <w:t>.</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w:t>
      </w:r>
      <w:r w:rsidR="0082219C">
        <w:rPr>
          <w:rFonts w:cs="Times New Roman"/>
          <w:szCs w:val="20"/>
          <w:lang w:eastAsia="en-GB"/>
        </w:rPr>
        <w:t>6</w:t>
      </w:r>
      <w:r w:rsidR="00BE7DF6" w:rsidRPr="00C178EA">
        <w:rPr>
          <w:rFonts w:cs="Times New Roman"/>
          <w:szCs w:val="20"/>
          <w:lang w:eastAsia="en-GB"/>
        </w:rPr>
        <w:t xml:space="preserve"> minutes </w:t>
      </w:r>
      <w:r w:rsidR="001D589E">
        <w:rPr>
          <w:rFonts w:cs="Times New Roman"/>
          <w:szCs w:val="20"/>
          <w:lang w:eastAsia="en-GB"/>
        </w:rPr>
        <w:t xml:space="preserve">and </w:t>
      </w:r>
      <w:r w:rsidR="0082219C">
        <w:rPr>
          <w:rFonts w:cs="Times New Roman"/>
          <w:szCs w:val="20"/>
          <w:lang w:eastAsia="en-GB"/>
        </w:rPr>
        <w:t>49</w:t>
      </w:r>
      <w:r w:rsidR="001D589E">
        <w:rPr>
          <w:rFonts w:cs="Times New Roman"/>
          <w:szCs w:val="20"/>
          <w:lang w:eastAsia="en-GB"/>
        </w:rPr>
        <w:t xml:space="preserve"> seconds </w:t>
      </w:r>
      <w:r w:rsidR="00B8477A" w:rsidRPr="00C178EA">
        <w:rPr>
          <w:rFonts w:cs="Times New Roman"/>
          <w:szCs w:val="20"/>
          <w:lang w:eastAsia="en-GB"/>
        </w:rPr>
        <w:t xml:space="preserve">in </w:t>
      </w:r>
      <w:r w:rsidR="004C2731">
        <w:rPr>
          <w:rFonts w:cs="Times New Roman"/>
          <w:szCs w:val="20"/>
          <w:lang w:eastAsia="en-GB"/>
        </w:rPr>
        <w:t>October</w:t>
      </w:r>
      <w:r w:rsidR="00C178EA" w:rsidRPr="00C178EA">
        <w:rPr>
          <w:rFonts w:cs="Times New Roman"/>
          <w:szCs w:val="20"/>
          <w:lang w:eastAsia="en-GB"/>
        </w:rPr>
        <w:t xml:space="preserve">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82219C">
        <w:rPr>
          <w:rFonts w:cs="Times New Roman"/>
          <w:szCs w:val="20"/>
          <w:lang w:eastAsia="en-GB"/>
        </w:rPr>
        <w:t>6</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4C2731">
        <w:rPr>
          <w:rFonts w:cs="Times New Roman"/>
          <w:szCs w:val="20"/>
          <w:lang w:eastAsia="en-GB"/>
        </w:rPr>
        <w:t>October</w:t>
      </w:r>
      <w:r w:rsidR="00482DF8" w:rsidRPr="00C178EA">
        <w:rPr>
          <w:rFonts w:cs="Times New Roman"/>
          <w:szCs w:val="20"/>
          <w:lang w:eastAsia="en-GB"/>
        </w:rPr>
        <w:t xml:space="preserve"> </w:t>
      </w:r>
      <w:r w:rsidR="00481594" w:rsidRPr="00C178EA">
        <w:rPr>
          <w:rFonts w:cs="Times New Roman"/>
          <w:szCs w:val="20"/>
          <w:lang w:eastAsia="en-GB"/>
        </w:rPr>
        <w:t>2016</w:t>
      </w:r>
      <w:r w:rsidRPr="00C178EA">
        <w:rPr>
          <w:rFonts w:cs="Times New Roman"/>
          <w:szCs w:val="20"/>
          <w:lang w:eastAsia="en-GB"/>
        </w:rPr>
        <w:t xml:space="preserve">.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1F49D4" w:rsidRDefault="00BE089A" w:rsidP="00627A28">
      <w:pPr>
        <w:spacing w:after="240"/>
        <w:rPr>
          <w:rFonts w:cs="Times New Roman"/>
          <w:szCs w:val="20"/>
          <w:lang w:eastAsia="en-GB"/>
        </w:rPr>
      </w:pPr>
      <w:r w:rsidRPr="00C178EA">
        <w:rPr>
          <w:rFonts w:cs="Times New Roman"/>
          <w:szCs w:val="20"/>
          <w:lang w:eastAsia="en-GB"/>
        </w:rPr>
        <w:t xml:space="preserve">Of calls triaged in </w:t>
      </w:r>
      <w:r w:rsidR="00DD51D8">
        <w:rPr>
          <w:rFonts w:cs="Times New Roman"/>
          <w:szCs w:val="20"/>
          <w:lang w:eastAsia="en-GB"/>
        </w:rPr>
        <w:t>October</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1</w:t>
      </w:r>
      <w:r w:rsidR="00204221">
        <w:rPr>
          <w:rFonts w:cs="Times New Roman"/>
          <w:szCs w:val="20"/>
          <w:lang w:eastAsia="en-GB"/>
        </w:rPr>
        <w:t>3</w:t>
      </w:r>
      <w:r w:rsidR="00A71446">
        <w:rPr>
          <w:rFonts w:cs="Times New Roman"/>
          <w:szCs w:val="20"/>
          <w:lang w:eastAsia="en-GB"/>
        </w:rPr>
        <w:t>.</w:t>
      </w:r>
      <w:r w:rsidR="0082219C">
        <w:rPr>
          <w:rFonts w:cs="Times New Roman"/>
          <w:szCs w:val="20"/>
          <w:lang w:eastAsia="en-GB"/>
        </w:rPr>
        <w:t>2</w:t>
      </w:r>
      <w:r w:rsidR="00687350" w:rsidRPr="00C178EA">
        <w:rPr>
          <w:rFonts w:cs="Times New Roman"/>
          <w:szCs w:val="20"/>
          <w:lang w:eastAsia="en-GB"/>
        </w:rPr>
        <w:t>% had ambulances dispatched</w:t>
      </w:r>
      <w:r w:rsidR="00C178EA" w:rsidRPr="00C178EA">
        <w:rPr>
          <w:rFonts w:cs="Times New Roman"/>
          <w:szCs w:val="20"/>
          <w:lang w:eastAsia="en-GB"/>
        </w:rPr>
        <w:t xml:space="preserve">, </w:t>
      </w:r>
      <w:r w:rsidR="0082219C">
        <w:rPr>
          <w:rFonts w:cs="Times New Roman"/>
          <w:szCs w:val="20"/>
          <w:lang w:eastAsia="en-GB"/>
        </w:rPr>
        <w:t>8.7</w:t>
      </w:r>
      <w:r w:rsidR="0082219C" w:rsidRPr="00C178EA">
        <w:rPr>
          <w:rFonts w:cs="Times New Roman"/>
          <w:szCs w:val="20"/>
          <w:lang w:eastAsia="en-GB"/>
        </w:rPr>
        <w:t xml:space="preserve">% were recommended to </w:t>
      </w:r>
      <w:r w:rsidR="0082219C">
        <w:rPr>
          <w:rFonts w:cs="Times New Roman"/>
          <w:szCs w:val="20"/>
          <w:lang w:eastAsia="en-GB"/>
        </w:rPr>
        <w:t xml:space="preserve">A&amp;E, </w:t>
      </w:r>
      <w:r w:rsidR="00145A64">
        <w:rPr>
          <w:rFonts w:cs="Times New Roman"/>
          <w:szCs w:val="20"/>
          <w:lang w:eastAsia="en-GB"/>
        </w:rPr>
        <w:t>59</w:t>
      </w:r>
      <w:r w:rsidR="00A71446">
        <w:rPr>
          <w:rFonts w:cs="Times New Roman"/>
          <w:szCs w:val="20"/>
          <w:lang w:eastAsia="en-GB"/>
        </w:rPr>
        <w:t>.</w:t>
      </w:r>
      <w:r w:rsidR="0082219C">
        <w:rPr>
          <w:rFonts w:cs="Times New Roman"/>
          <w:szCs w:val="20"/>
          <w:lang w:eastAsia="en-GB"/>
        </w:rPr>
        <w:t>7</w:t>
      </w:r>
      <w:r w:rsidRPr="00C178EA">
        <w:rPr>
          <w:rFonts w:cs="Times New Roman"/>
          <w:szCs w:val="20"/>
          <w:lang w:eastAsia="en-GB"/>
        </w:rPr>
        <w:t xml:space="preserve">% were recommended to primary care, </w:t>
      </w:r>
      <w:r w:rsidR="0082219C">
        <w:rPr>
          <w:rFonts w:cs="Times New Roman"/>
          <w:szCs w:val="20"/>
          <w:lang w:eastAsia="en-GB"/>
        </w:rPr>
        <w:t>4.2</w:t>
      </w:r>
      <w:r w:rsidRPr="00C178EA">
        <w:rPr>
          <w:rFonts w:cs="Times New Roman"/>
          <w:szCs w:val="20"/>
          <w:lang w:eastAsia="en-GB"/>
        </w:rPr>
        <w:t>% were recomm</w:t>
      </w:r>
      <w:r w:rsidR="00304AB0">
        <w:rPr>
          <w:rFonts w:cs="Times New Roman"/>
          <w:szCs w:val="20"/>
          <w:lang w:eastAsia="en-GB"/>
        </w:rPr>
        <w:t xml:space="preserve">ended to </w:t>
      </w:r>
      <w:r w:rsidR="00517A13">
        <w:rPr>
          <w:rFonts w:cs="Times New Roman"/>
          <w:szCs w:val="20"/>
          <w:lang w:eastAsia="en-GB"/>
        </w:rPr>
        <w:t>an</w:t>
      </w:r>
      <w:r w:rsidR="0024672D">
        <w:rPr>
          <w:rFonts w:cs="Times New Roman"/>
          <w:szCs w:val="20"/>
          <w:lang w:eastAsia="en-GB"/>
        </w:rPr>
        <w:t>other service</w:t>
      </w:r>
      <w:r w:rsidR="0082219C">
        <w:rPr>
          <w:rFonts w:cs="Times New Roman"/>
          <w:szCs w:val="20"/>
          <w:lang w:eastAsia="en-GB"/>
        </w:rPr>
        <w:t xml:space="preserve"> and </w:t>
      </w:r>
      <w:r w:rsidR="00A71446">
        <w:rPr>
          <w:rFonts w:cs="Times New Roman"/>
          <w:szCs w:val="20"/>
          <w:lang w:eastAsia="en-GB"/>
        </w:rPr>
        <w:t>14.</w:t>
      </w:r>
      <w:r w:rsidR="0082219C">
        <w:rPr>
          <w:rFonts w:cs="Times New Roman"/>
          <w:szCs w:val="20"/>
          <w:lang w:eastAsia="en-GB"/>
        </w:rPr>
        <w:t>2</w:t>
      </w:r>
      <w:r w:rsidRPr="00C178EA">
        <w:rPr>
          <w:rFonts w:cs="Times New Roman"/>
          <w:szCs w:val="20"/>
          <w:lang w:eastAsia="en-GB"/>
        </w:rPr>
        <w:t xml:space="preserve">% were not recommended to </w:t>
      </w:r>
      <w:r w:rsidR="00D30EDC">
        <w:rPr>
          <w:rFonts w:cs="Times New Roman"/>
          <w:szCs w:val="20"/>
          <w:lang w:eastAsia="en-GB"/>
        </w:rPr>
        <w:t xml:space="preserve">attend </w:t>
      </w:r>
      <w:r w:rsidR="00517A13">
        <w:rPr>
          <w:rFonts w:cs="Times New Roman"/>
          <w:szCs w:val="20"/>
          <w:lang w:eastAsia="en-GB"/>
        </w:rPr>
        <w:t>an</w:t>
      </w:r>
      <w:r w:rsidR="00D30EDC">
        <w:rPr>
          <w:rFonts w:cs="Times New Roman"/>
          <w:szCs w:val="20"/>
          <w:lang w:eastAsia="en-GB"/>
        </w:rPr>
        <w:t xml:space="preserve">other </w:t>
      </w:r>
      <w:r w:rsidR="00E25AED">
        <w:rPr>
          <w:rFonts w:cs="Times New Roman"/>
          <w:szCs w:val="20"/>
          <w:lang w:eastAsia="en-GB"/>
        </w:rPr>
        <w:t>service</w:t>
      </w:r>
      <w:r w:rsidR="0082219C">
        <w:rPr>
          <w:rFonts w:cs="Times New Roman"/>
          <w:szCs w:val="20"/>
          <w:lang w:eastAsia="en-GB"/>
        </w:rPr>
        <w:t>.</w:t>
      </w:r>
      <w:r w:rsidR="00D42AFA">
        <w:rPr>
          <w:rFonts w:cs="Times New Roman"/>
          <w:szCs w:val="20"/>
          <w:lang w:eastAsia="en-GB"/>
        </w:rPr>
        <w:t xml:space="preserve"> Since February 2014</w:t>
      </w:r>
      <w:r w:rsidR="000B3AF1">
        <w:rPr>
          <w:rFonts w:cs="Times New Roman"/>
          <w:szCs w:val="20"/>
          <w:lang w:eastAsia="en-GB"/>
        </w:rPr>
        <w:t xml:space="preserve"> (</w:t>
      </w:r>
      <w:r w:rsidR="00D42AFA">
        <w:rPr>
          <w:rFonts w:cs="Times New Roman"/>
          <w:szCs w:val="20"/>
          <w:lang w:eastAsia="en-GB"/>
        </w:rPr>
        <w:t xml:space="preserve">when data </w:t>
      </w:r>
      <w:r w:rsidR="000B3AF1">
        <w:rPr>
          <w:rFonts w:cs="Times New Roman"/>
          <w:szCs w:val="20"/>
          <w:lang w:eastAsia="en-GB"/>
        </w:rPr>
        <w:t>we</w:t>
      </w:r>
      <w:r w:rsidR="00D42AFA">
        <w:rPr>
          <w:rFonts w:cs="Times New Roman"/>
          <w:szCs w:val="20"/>
          <w:lang w:eastAsia="en-GB"/>
        </w:rPr>
        <w:t xml:space="preserve">re </w:t>
      </w:r>
      <w:r w:rsidR="00DD51D8">
        <w:rPr>
          <w:rFonts w:cs="Times New Roman"/>
          <w:szCs w:val="20"/>
          <w:lang w:eastAsia="en-GB"/>
        </w:rPr>
        <w:t xml:space="preserve">first </w:t>
      </w:r>
      <w:r w:rsidR="00D42AFA">
        <w:rPr>
          <w:rFonts w:cs="Times New Roman"/>
          <w:szCs w:val="20"/>
          <w:lang w:eastAsia="en-GB"/>
        </w:rPr>
        <w:t>available for NHS 111 across all of England</w:t>
      </w:r>
      <w:r w:rsidR="000B3AF1">
        <w:rPr>
          <w:rFonts w:cs="Times New Roman"/>
          <w:szCs w:val="20"/>
          <w:lang w:eastAsia="en-GB"/>
        </w:rPr>
        <w:t>)</w:t>
      </w:r>
      <w:r w:rsidR="00DD51D8">
        <w:rPr>
          <w:rFonts w:cs="Times New Roman"/>
          <w:szCs w:val="20"/>
          <w:lang w:eastAsia="en-GB"/>
        </w:rPr>
        <w:t>,</w:t>
      </w:r>
      <w:r w:rsidR="00D42AFA">
        <w:rPr>
          <w:rFonts w:cs="Times New Roman"/>
          <w:szCs w:val="20"/>
          <w:lang w:eastAsia="en-GB"/>
        </w:rPr>
        <w:t xml:space="preserve"> </w:t>
      </w:r>
      <w:r w:rsidR="000B3AF1">
        <w:rPr>
          <w:rFonts w:cs="Times New Roman"/>
          <w:szCs w:val="20"/>
          <w:lang w:eastAsia="en-GB"/>
        </w:rPr>
        <w:t xml:space="preserve">these were </w:t>
      </w:r>
      <w:r w:rsidR="00D42AFA">
        <w:rPr>
          <w:rFonts w:cs="Times New Roman"/>
          <w:szCs w:val="20"/>
          <w:lang w:eastAsia="en-GB"/>
        </w:rPr>
        <w:t xml:space="preserve">the highest proportions </w:t>
      </w:r>
      <w:r w:rsidR="00DD51D8">
        <w:rPr>
          <w:rFonts w:cs="Times New Roman"/>
          <w:szCs w:val="20"/>
          <w:lang w:eastAsia="en-GB"/>
        </w:rPr>
        <w:t xml:space="preserve">both </w:t>
      </w:r>
      <w:r w:rsidR="00304AB0">
        <w:rPr>
          <w:rFonts w:cs="Times New Roman"/>
          <w:szCs w:val="20"/>
          <w:lang w:eastAsia="en-GB"/>
        </w:rPr>
        <w:t>for ambulance dispatches</w:t>
      </w:r>
      <w:r w:rsidR="00D42AFA">
        <w:rPr>
          <w:rFonts w:cs="Times New Roman"/>
          <w:szCs w:val="20"/>
          <w:lang w:eastAsia="en-GB"/>
        </w:rPr>
        <w:t xml:space="preserve"> and </w:t>
      </w:r>
      <w:r w:rsidR="00DD51D8">
        <w:rPr>
          <w:rFonts w:cs="Times New Roman"/>
          <w:szCs w:val="20"/>
          <w:lang w:eastAsia="en-GB"/>
        </w:rPr>
        <w:t xml:space="preserve">for </w:t>
      </w:r>
      <w:r w:rsidR="00517A13">
        <w:rPr>
          <w:rFonts w:cs="Times New Roman"/>
          <w:szCs w:val="20"/>
          <w:lang w:eastAsia="en-GB"/>
        </w:rPr>
        <w:t>another service</w:t>
      </w:r>
      <w:r w:rsidR="00DD51D8">
        <w:rPr>
          <w:rFonts w:cs="Times New Roman"/>
          <w:szCs w:val="20"/>
          <w:lang w:eastAsia="en-GB"/>
        </w:rPr>
        <w:t xml:space="preserve">. The proportions for </w:t>
      </w:r>
      <w:r w:rsidR="008E4850">
        <w:rPr>
          <w:rFonts w:cs="Times New Roman"/>
          <w:szCs w:val="20"/>
          <w:lang w:eastAsia="en-GB"/>
        </w:rPr>
        <w:t xml:space="preserve">primary care </w:t>
      </w:r>
      <w:r w:rsidR="000B3AF1">
        <w:rPr>
          <w:rFonts w:cs="Times New Roman"/>
          <w:szCs w:val="20"/>
          <w:lang w:eastAsia="en-GB"/>
        </w:rPr>
        <w:t xml:space="preserve">and </w:t>
      </w:r>
      <w:r w:rsidR="00DD51D8">
        <w:rPr>
          <w:rFonts w:cs="Times New Roman"/>
          <w:szCs w:val="20"/>
          <w:lang w:eastAsia="en-GB"/>
        </w:rPr>
        <w:t xml:space="preserve">for </w:t>
      </w:r>
      <w:r w:rsidR="00D42AFA">
        <w:rPr>
          <w:rFonts w:cs="Times New Roman"/>
          <w:szCs w:val="20"/>
          <w:lang w:eastAsia="en-GB"/>
        </w:rPr>
        <w:t>call</w:t>
      </w:r>
      <w:r w:rsidR="00304AB0">
        <w:rPr>
          <w:rFonts w:cs="Times New Roman"/>
          <w:szCs w:val="20"/>
          <w:lang w:eastAsia="en-GB"/>
        </w:rPr>
        <w:t xml:space="preserve">s not recommended to attend </w:t>
      </w:r>
      <w:r w:rsidR="00517A13">
        <w:rPr>
          <w:rFonts w:cs="Times New Roman"/>
          <w:szCs w:val="20"/>
          <w:lang w:eastAsia="en-GB"/>
        </w:rPr>
        <w:t>an</w:t>
      </w:r>
      <w:r w:rsidR="00D42AFA">
        <w:rPr>
          <w:rFonts w:cs="Times New Roman"/>
          <w:szCs w:val="20"/>
          <w:lang w:eastAsia="en-GB"/>
        </w:rPr>
        <w:t xml:space="preserve">other </w:t>
      </w:r>
      <w:r w:rsidR="00517A13">
        <w:rPr>
          <w:rFonts w:cs="Times New Roman"/>
          <w:szCs w:val="20"/>
          <w:lang w:eastAsia="en-GB"/>
        </w:rPr>
        <w:t>service</w:t>
      </w:r>
      <w:r w:rsidR="00DD51D8">
        <w:rPr>
          <w:rFonts w:cs="Times New Roman"/>
          <w:szCs w:val="20"/>
          <w:lang w:eastAsia="en-GB"/>
        </w:rPr>
        <w:t xml:space="preserve"> were both the second lowest in this time.</w:t>
      </w:r>
    </w:p>
    <w:p w:rsidR="00BF5D76" w:rsidRDefault="00BF5D76" w:rsidP="00BF5D76">
      <w:pPr>
        <w:spacing w:after="240"/>
        <w:rPr>
          <w:rFonts w:cs="Times New Roman"/>
          <w:szCs w:val="20"/>
          <w:lang w:eastAsia="en-GB"/>
        </w:rPr>
      </w:pPr>
      <w:r w:rsidRPr="003C2BF0">
        <w:rPr>
          <w:rFonts w:cs="Times New Roman"/>
          <w:szCs w:val="20"/>
          <w:lang w:eastAsia="en-GB"/>
        </w:rPr>
        <w:t>Of calls resolved without triage</w:t>
      </w:r>
      <w:r>
        <w:rPr>
          <w:rFonts w:cs="Times New Roman"/>
          <w:szCs w:val="20"/>
          <w:lang w:eastAsia="en-GB"/>
        </w:rPr>
        <w:t xml:space="preserve"> in October 2016</w:t>
      </w:r>
      <w:r w:rsidRPr="003C2BF0">
        <w:rPr>
          <w:rFonts w:cs="Times New Roman"/>
          <w:szCs w:val="20"/>
          <w:lang w:eastAsia="en-GB"/>
        </w:rPr>
        <w:t xml:space="preserve">, </w:t>
      </w:r>
      <w:r>
        <w:rPr>
          <w:rFonts w:cs="Times New Roman"/>
          <w:szCs w:val="20"/>
          <w:lang w:eastAsia="en-GB"/>
        </w:rPr>
        <w:t xml:space="preserve">calls terminated </w:t>
      </w:r>
      <w:r w:rsidR="00AF5AC4">
        <w:rPr>
          <w:rFonts w:cs="Times New Roman"/>
          <w:szCs w:val="20"/>
          <w:lang w:eastAsia="en-GB"/>
        </w:rPr>
        <w:t xml:space="preserve">by </w:t>
      </w:r>
      <w:r>
        <w:rPr>
          <w:rFonts w:cs="Times New Roman"/>
          <w:szCs w:val="20"/>
          <w:lang w:eastAsia="en-GB"/>
        </w:rPr>
        <w:t>the call</w:t>
      </w:r>
      <w:r w:rsidR="00AF5AC4">
        <w:rPr>
          <w:rFonts w:cs="Times New Roman"/>
          <w:szCs w:val="20"/>
          <w:lang w:eastAsia="en-GB"/>
        </w:rPr>
        <w:t>er</w:t>
      </w:r>
      <w:r w:rsidRPr="003C2BF0">
        <w:rPr>
          <w:rFonts w:cs="Times New Roman"/>
          <w:szCs w:val="20"/>
          <w:lang w:eastAsia="en-GB"/>
        </w:rPr>
        <w:t xml:space="preserve"> </w:t>
      </w:r>
      <w:r>
        <w:rPr>
          <w:rFonts w:cs="Times New Roman"/>
          <w:szCs w:val="20"/>
          <w:lang w:eastAsia="en-GB"/>
        </w:rPr>
        <w:t>was the highest figure</w:t>
      </w:r>
      <w:r w:rsidRPr="003C2BF0">
        <w:rPr>
          <w:rFonts w:cs="Times New Roman"/>
          <w:szCs w:val="20"/>
          <w:lang w:eastAsia="en-GB"/>
        </w:rPr>
        <w:t xml:space="preserve"> </w:t>
      </w:r>
      <w:r w:rsidR="00AF5AC4" w:rsidRPr="003C2BF0">
        <w:rPr>
          <w:rFonts w:cs="Times New Roman"/>
          <w:szCs w:val="20"/>
          <w:lang w:eastAsia="en-GB"/>
        </w:rPr>
        <w:t>(</w:t>
      </w:r>
      <w:r w:rsidR="00AF5AC4">
        <w:rPr>
          <w:rFonts w:cs="Times New Roman"/>
          <w:szCs w:val="20"/>
          <w:lang w:eastAsia="en-GB"/>
        </w:rPr>
        <w:t>57,165</w:t>
      </w:r>
      <w:r w:rsidR="00AF5AC4" w:rsidRPr="003C2BF0">
        <w:rPr>
          <w:rFonts w:cs="Times New Roman"/>
          <w:szCs w:val="20"/>
          <w:lang w:eastAsia="en-GB"/>
        </w:rPr>
        <w:t xml:space="preserve">) </w:t>
      </w:r>
      <w:r>
        <w:rPr>
          <w:rFonts w:cs="Times New Roman"/>
          <w:szCs w:val="20"/>
          <w:lang w:eastAsia="en-GB"/>
        </w:rPr>
        <w:t xml:space="preserve">recorded </w:t>
      </w:r>
      <w:r w:rsidRPr="003C2BF0">
        <w:rPr>
          <w:rFonts w:cs="Times New Roman"/>
          <w:szCs w:val="20"/>
          <w:lang w:eastAsia="en-GB"/>
        </w:rPr>
        <w:t>since the 111 service started in August 2010.</w:t>
      </w:r>
    </w:p>
    <w:p w:rsidR="00BF5D76" w:rsidRDefault="00BF5D76" w:rsidP="00BF5D76">
      <w:pPr>
        <w:spacing w:after="240"/>
        <w:rPr>
          <w:rFonts w:cs="Times New Roman"/>
          <w:szCs w:val="20"/>
          <w:lang w:eastAsia="en-GB"/>
        </w:rPr>
      </w:pPr>
      <w:r>
        <w:t xml:space="preserve">In </w:t>
      </w:r>
      <w:r w:rsidR="009C041E">
        <w:t>October</w:t>
      </w:r>
      <w:r>
        <w:t xml:space="preserve"> 2016, </w:t>
      </w:r>
      <w:r w:rsidR="009C041E">
        <w:rPr>
          <w:rFonts w:cs="Times New Roman"/>
          <w:szCs w:val="20"/>
          <w:lang w:eastAsia="en-GB"/>
        </w:rPr>
        <w:t xml:space="preserve">the </w:t>
      </w:r>
      <w:r w:rsidR="002113F2">
        <w:rPr>
          <w:rFonts w:cs="Times New Roman"/>
          <w:szCs w:val="20"/>
          <w:lang w:eastAsia="en-GB"/>
        </w:rPr>
        <w:t xml:space="preserve">data show 2,826,876 minutes </w:t>
      </w:r>
      <w:r w:rsidR="009C041E">
        <w:rPr>
          <w:rFonts w:cs="Times New Roman"/>
          <w:szCs w:val="20"/>
          <w:lang w:eastAsia="en-GB"/>
        </w:rPr>
        <w:t>worked by clinical staff</w:t>
      </w:r>
      <w:r w:rsidR="002113F2">
        <w:rPr>
          <w:rFonts w:cs="Times New Roman"/>
          <w:szCs w:val="20"/>
          <w:lang w:eastAsia="en-GB"/>
        </w:rPr>
        <w:t>,</w:t>
      </w:r>
      <w:r>
        <w:rPr>
          <w:rFonts w:cs="Times New Roman"/>
          <w:szCs w:val="20"/>
          <w:lang w:eastAsia="en-GB"/>
        </w:rPr>
        <w:t xml:space="preserve"> the </w:t>
      </w:r>
      <w:r w:rsidR="009C041E">
        <w:rPr>
          <w:rFonts w:cs="Times New Roman"/>
          <w:szCs w:val="20"/>
          <w:lang w:eastAsia="en-GB"/>
        </w:rPr>
        <w:t xml:space="preserve">highest amount </w:t>
      </w:r>
      <w:r w:rsidR="002113F2">
        <w:rPr>
          <w:rFonts w:cs="Times New Roman"/>
          <w:szCs w:val="20"/>
          <w:lang w:eastAsia="en-GB"/>
        </w:rPr>
        <w:t xml:space="preserve">in the series. However this is mainly because this item has been reported </w:t>
      </w:r>
      <w:r w:rsidR="00BF3486">
        <w:rPr>
          <w:rFonts w:cs="Times New Roman"/>
          <w:szCs w:val="20"/>
          <w:lang w:eastAsia="en-GB"/>
        </w:rPr>
        <w:t xml:space="preserve">in </w:t>
      </w:r>
      <w:r w:rsidR="00D46FEF">
        <w:rPr>
          <w:rFonts w:cs="Times New Roman"/>
          <w:szCs w:val="20"/>
          <w:lang w:eastAsia="en-GB"/>
        </w:rPr>
        <w:t>the month</w:t>
      </w:r>
      <w:r w:rsidR="002113F2">
        <w:rPr>
          <w:rFonts w:cs="Times New Roman"/>
          <w:szCs w:val="20"/>
          <w:lang w:eastAsia="en-GB"/>
        </w:rPr>
        <w:t xml:space="preserve"> for more areas (23) than ever before</w:t>
      </w:r>
      <w:r w:rsidR="009C041E" w:rsidRPr="009C041E">
        <w:rPr>
          <w:rFonts w:cs="Times New Roman"/>
          <w:szCs w:val="20"/>
          <w:lang w:eastAsia="en-GB"/>
        </w:rPr>
        <w:t>.</w:t>
      </w:r>
    </w:p>
    <w:p w:rsidR="009C041E" w:rsidRDefault="009C041E" w:rsidP="00BF5D76">
      <w:pPr>
        <w:spacing w:after="240"/>
        <w:rPr>
          <w:rFonts w:cs="Times New Roman"/>
          <w:szCs w:val="20"/>
          <w:lang w:eastAsia="en-GB"/>
        </w:rPr>
        <w:sectPr w:rsidR="009C041E" w:rsidSect="007D75E6">
          <w:footerReference w:type="default" r:id="rId10"/>
          <w:pgSz w:w="11906" w:h="16838"/>
          <w:pgMar w:top="1440" w:right="1440" w:bottom="1440" w:left="1440" w:header="709" w:footer="709" w:gutter="0"/>
          <w:cols w:space="708"/>
          <w:docGrid w:linePitch="360"/>
        </w:sectPr>
      </w:pPr>
    </w:p>
    <w:p w:rsidR="00045C6E" w:rsidRDefault="00D11DD7" w:rsidP="00E33BE2">
      <w:pPr>
        <w:rPr>
          <w:rFonts w:cs="Arial"/>
          <w:b/>
          <w:sz w:val="36"/>
          <w:szCs w:val="36"/>
        </w:rPr>
      </w:pPr>
      <w:bookmarkStart w:id="0" w:name="_GoBack"/>
      <w:r>
        <w:rPr>
          <w:rFonts w:cs="Arial"/>
          <w:b/>
          <w:noProof/>
          <w:sz w:val="36"/>
          <w:szCs w:val="36"/>
          <w:lang w:eastAsia="en-GB"/>
        </w:rPr>
        <w:lastRenderedPageBreak/>
        <w:drawing>
          <wp:inline distT="0" distB="0" distL="0" distR="0">
            <wp:extent cx="8656955" cy="5747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6955" cy="5747385"/>
                    </a:xfrm>
                    <a:prstGeom prst="rect">
                      <a:avLst/>
                    </a:prstGeom>
                    <a:noFill/>
                    <a:ln>
                      <a:noFill/>
                    </a:ln>
                  </pic:spPr>
                </pic:pic>
              </a:graphicData>
            </a:graphic>
          </wp:inline>
        </w:drawing>
      </w:r>
      <w:bookmarkEnd w:id="0"/>
    </w:p>
    <w:p w:rsidR="00E567D1" w:rsidRPr="000F6DA4" w:rsidRDefault="00D11DD7" w:rsidP="00E5245B">
      <w:pPr>
        <w:rPr>
          <w:rFonts w:cs="Arial"/>
          <w:b/>
          <w:sz w:val="36"/>
          <w:szCs w:val="36"/>
          <w:u w:val="single"/>
        </w:rPr>
      </w:pPr>
      <w:r>
        <w:rPr>
          <w:rFonts w:cs="Arial"/>
          <w:b/>
          <w:noProof/>
          <w:sz w:val="36"/>
          <w:szCs w:val="36"/>
          <w:u w:val="single"/>
          <w:lang w:eastAsia="en-GB"/>
        </w:rPr>
        <w:lastRenderedPageBreak/>
        <w:drawing>
          <wp:inline distT="0" distB="0" distL="0" distR="0">
            <wp:extent cx="8656955" cy="56883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6955" cy="5688330"/>
                    </a:xfrm>
                    <a:prstGeom prst="rect">
                      <a:avLst/>
                    </a:prstGeom>
                    <a:noFill/>
                    <a:ln>
                      <a:noFill/>
                    </a:ln>
                  </pic:spPr>
                </pic:pic>
              </a:graphicData>
            </a:graphic>
          </wp:inline>
        </w:drawing>
      </w:r>
    </w:p>
    <w:p w:rsidR="00CB5F09" w:rsidRPr="0029608D" w:rsidRDefault="00083396" w:rsidP="0029608D">
      <w:pPr>
        <w:ind w:firstLine="142"/>
        <w:rPr>
          <w:rFonts w:cs="Arial"/>
          <w:b/>
          <w:noProof/>
          <w:sz w:val="28"/>
          <w:lang w:eastAsia="en-GB"/>
        </w:rPr>
      </w:pPr>
      <w:r>
        <w:rPr>
          <w:rFonts w:cs="Arial"/>
          <w:b/>
          <w:noProof/>
          <w:sz w:val="28"/>
          <w:lang w:eastAsia="en-GB"/>
        </w:rPr>
        <w:lastRenderedPageBreak/>
        <w:drawing>
          <wp:inline distT="0" distB="0" distL="0" distR="0" wp14:anchorId="4490F779" wp14:editId="0872C915">
            <wp:extent cx="9234000" cy="562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4000" cy="5623200"/>
                    </a:xfrm>
                    <a:prstGeom prst="rect">
                      <a:avLst/>
                    </a:prstGeom>
                    <a:noFill/>
                    <a:ln>
                      <a:noFill/>
                    </a:ln>
                  </pic:spPr>
                </pic:pic>
              </a:graphicData>
            </a:graphic>
          </wp:inline>
        </w:drawing>
      </w:r>
    </w:p>
    <w:p w:rsidR="001C7768" w:rsidRDefault="00083396" w:rsidP="00F425E4">
      <w:pPr>
        <w:ind w:firstLine="142"/>
        <w:rPr>
          <w:rFonts w:cs="Arial"/>
          <w:b/>
          <w:noProof/>
          <w:sz w:val="28"/>
          <w:lang w:eastAsia="en-GB"/>
        </w:rPr>
      </w:pPr>
      <w:r>
        <w:rPr>
          <w:rFonts w:cs="Arial"/>
          <w:b/>
          <w:noProof/>
          <w:sz w:val="28"/>
          <w:lang w:eastAsia="en-GB"/>
        </w:rPr>
        <w:lastRenderedPageBreak/>
        <w:drawing>
          <wp:inline distT="0" distB="0" distL="0" distR="0" wp14:anchorId="3698E23A" wp14:editId="222B9C5F">
            <wp:extent cx="8655050" cy="58159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9D6A47" w:rsidRPr="00BF1BA4" w:rsidRDefault="00D11DD7" w:rsidP="00BF1BA4">
      <w:pPr>
        <w:ind w:firstLine="142"/>
        <w:rPr>
          <w:rFonts w:cs="Arial"/>
          <w:b/>
          <w:noProof/>
          <w:sz w:val="28"/>
          <w:lang w:eastAsia="en-GB"/>
        </w:rPr>
      </w:pPr>
      <w:r>
        <w:rPr>
          <w:rFonts w:cs="Arial"/>
          <w:b/>
          <w:noProof/>
          <w:sz w:val="28"/>
          <w:lang w:eastAsia="en-GB"/>
        </w:rPr>
        <w:lastRenderedPageBreak/>
        <w:drawing>
          <wp:inline distT="0" distB="0" distL="0" distR="0">
            <wp:extent cx="8656955" cy="5723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6955" cy="5723890"/>
                    </a:xfrm>
                    <a:prstGeom prst="rect">
                      <a:avLst/>
                    </a:prstGeom>
                    <a:noFill/>
                    <a:ln>
                      <a:noFill/>
                    </a:ln>
                  </pic:spPr>
                </pic:pic>
              </a:graphicData>
            </a:graphic>
          </wp:inline>
        </w:drawing>
      </w:r>
    </w:p>
    <w:p w:rsidR="002B1B4F" w:rsidRDefault="00083396" w:rsidP="00BE2611">
      <w:pPr>
        <w:pStyle w:val="Heading4"/>
        <w:sectPr w:rsidR="002B1B4F" w:rsidSect="002D6FB2">
          <w:footerReference w:type="default" r:id="rId16"/>
          <w:pgSz w:w="16838" w:h="11906" w:orient="landscape"/>
          <w:pgMar w:top="1440" w:right="1440" w:bottom="1276" w:left="1440" w:header="708" w:footer="708" w:gutter="0"/>
          <w:cols w:space="708"/>
          <w:docGrid w:linePitch="360"/>
        </w:sectPr>
      </w:pPr>
      <w:r>
        <w:rPr>
          <w:noProof/>
        </w:rPr>
        <w:lastRenderedPageBreak/>
        <w:drawing>
          <wp:inline distT="0" distB="0" distL="0" distR="0" wp14:anchorId="79ECC51B" wp14:editId="0B52A7BB">
            <wp:extent cx="8863330" cy="5428385"/>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63330" cy="5428385"/>
                    </a:xfrm>
                    <a:prstGeom prst="rect">
                      <a:avLst/>
                    </a:prstGeom>
                    <a:noFill/>
                    <a:ln>
                      <a:noFill/>
                    </a:ln>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8"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9" w:history="1">
        <w:r w:rsidRPr="002E066E">
          <w:rPr>
            <w:rStyle w:val="Hyperlink"/>
            <w:rFonts w:cs="Arial"/>
            <w:szCs w:val="24"/>
          </w:rPr>
          <w:t>www.gov.uk/government/statistics</w:t>
        </w:r>
      </w:hyperlink>
      <w:r>
        <w:rPr>
          <w:rFonts w:cs="Arial"/>
          <w:szCs w:val="24"/>
        </w:rPr>
        <w:t>.</w:t>
      </w:r>
    </w:p>
    <w:p w:rsidR="00083396" w:rsidRDefault="006C204A" w:rsidP="00097BA9">
      <w:pPr>
        <w:rPr>
          <w:rFonts w:cs="Arial"/>
          <w:szCs w:val="24"/>
        </w:rPr>
      </w:pPr>
      <w:r>
        <w:rPr>
          <w:rFonts w:cs="Arial"/>
          <w:szCs w:val="24"/>
        </w:rPr>
        <w:t>T</w:t>
      </w:r>
      <w:r w:rsidR="00083396">
        <w:rPr>
          <w:rFonts w:cs="Arial"/>
          <w:szCs w:val="24"/>
        </w:rPr>
        <w:t xml:space="preserve">he September 2016 publication </w:t>
      </w:r>
      <w:r>
        <w:rPr>
          <w:rFonts w:cs="Arial"/>
          <w:szCs w:val="24"/>
        </w:rPr>
        <w:t xml:space="preserve">contained </w:t>
      </w:r>
      <w:r w:rsidR="00083396">
        <w:rPr>
          <w:rFonts w:cs="Arial"/>
          <w:szCs w:val="24"/>
        </w:rPr>
        <w:t>separate</w:t>
      </w:r>
      <w:r w:rsidR="00083396" w:rsidRPr="00083396">
        <w:rPr>
          <w:rFonts w:cs="Arial"/>
          <w:szCs w:val="24"/>
        </w:rPr>
        <w:t xml:space="preserve"> </w:t>
      </w:r>
      <w:r>
        <w:rPr>
          <w:rFonts w:cs="Arial"/>
          <w:szCs w:val="24"/>
        </w:rPr>
        <w:t>data</w:t>
      </w:r>
      <w:r w:rsidR="00083396" w:rsidRPr="00083396">
        <w:rPr>
          <w:rFonts w:cs="Arial"/>
          <w:szCs w:val="24"/>
        </w:rPr>
        <w:t xml:space="preserve"> </w:t>
      </w:r>
      <w:r w:rsidR="00083396">
        <w:rPr>
          <w:rFonts w:cs="Arial"/>
          <w:szCs w:val="24"/>
        </w:rPr>
        <w:t>for</w:t>
      </w:r>
      <w:r w:rsidR="00083396" w:rsidRPr="00083396">
        <w:rPr>
          <w:rFonts w:cs="Arial"/>
          <w:szCs w:val="24"/>
        </w:rPr>
        <w:t xml:space="preserve"> Croydon, King</w:t>
      </w:r>
      <w:r w:rsidR="00083396">
        <w:rPr>
          <w:rFonts w:cs="Arial"/>
          <w:szCs w:val="24"/>
        </w:rPr>
        <w:t xml:space="preserve">ston, Merton, Richmond, Sutton and </w:t>
      </w:r>
      <w:r w:rsidR="00083396" w:rsidRPr="00083396">
        <w:rPr>
          <w:rFonts w:cs="Arial"/>
          <w:szCs w:val="24"/>
        </w:rPr>
        <w:t>Wandsworth</w:t>
      </w:r>
      <w:r w:rsidR="00083396">
        <w:rPr>
          <w:rFonts w:cs="Arial"/>
          <w:szCs w:val="24"/>
        </w:rPr>
        <w:t xml:space="preserve">. However, </w:t>
      </w:r>
      <w:r>
        <w:rPr>
          <w:rFonts w:cs="Arial"/>
          <w:szCs w:val="24"/>
        </w:rPr>
        <w:t xml:space="preserve">the provider has advised of inaccuracies in data which were best resolved by providing data for the whole </w:t>
      </w:r>
      <w:r w:rsidR="00083396" w:rsidRPr="00083396">
        <w:rPr>
          <w:rFonts w:cs="Arial"/>
          <w:szCs w:val="24"/>
        </w:rPr>
        <w:t>South West London</w:t>
      </w:r>
      <w:r>
        <w:rPr>
          <w:rFonts w:cs="Arial"/>
          <w:szCs w:val="24"/>
        </w:rPr>
        <w:t xml:space="preserve"> contract area</w:t>
      </w:r>
      <w:r w:rsidR="00724AB1">
        <w:rPr>
          <w:rFonts w:cs="Arial"/>
          <w:szCs w:val="24"/>
        </w:rPr>
        <w:t>,</w:t>
      </w:r>
      <w:r>
        <w:rPr>
          <w:rFonts w:cs="Arial"/>
          <w:szCs w:val="24"/>
        </w:rPr>
        <w:t xml:space="preserve"> comprising these 6 CCGs, which is consequently what this publication now contains</w:t>
      </w:r>
      <w:r w:rsidR="00083396" w:rsidRPr="00083396">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03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0"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723E4A" w:rsidP="00FC691B">
      <w:pPr>
        <w:pStyle w:val="NoSpacing"/>
      </w:pPr>
      <w:hyperlink r:id="rId21" w:history="1">
        <w:r w:rsidR="006C204A" w:rsidRPr="00632584">
          <w:rPr>
            <w:rStyle w:val="Hyperlink"/>
          </w:rPr>
          <w:t>i.kay@nhs.net</w:t>
        </w:r>
      </w:hyperlink>
    </w:p>
    <w:p w:rsidR="00196745" w:rsidRDefault="00196745" w:rsidP="00CC6259">
      <w:pPr>
        <w:autoSpaceDE w:val="0"/>
        <w:autoSpaceDN w:val="0"/>
        <w:adjustRightInd w:val="0"/>
        <w:rPr>
          <w:rFonts w:cs="Arial"/>
        </w:rPr>
      </w:pPr>
      <w:r w:rsidRPr="00196745">
        <w:rPr>
          <w:rFonts w:cs="Arial"/>
        </w:rPr>
        <w:t>0113 825 4606</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083396">
        <w:rPr>
          <w:rFonts w:cs="Arial"/>
        </w:rPr>
        <w:t>8</w:t>
      </w:r>
      <w:r w:rsidR="00CF2FD9">
        <w:rPr>
          <w:rFonts w:cs="Arial"/>
        </w:rPr>
        <w:t xml:space="preserve"> </w:t>
      </w:r>
      <w:r w:rsidR="00083396">
        <w:rPr>
          <w:rFonts w:cs="Arial"/>
        </w:rPr>
        <w:t>December</w:t>
      </w:r>
      <w:r w:rsidR="00F37E78">
        <w:rPr>
          <w:rFonts w:cs="Arial"/>
        </w:rPr>
        <w:t xml:space="preserve"> </w:t>
      </w:r>
      <w:r w:rsidR="009C5DEF">
        <w:rPr>
          <w:rFonts w:cs="Arial"/>
        </w:rPr>
        <w:t>2016</w:t>
      </w:r>
      <w:r w:rsidR="00CC6259">
        <w:rPr>
          <w:rFonts w:cs="Arial"/>
        </w:rPr>
        <w:t>.</w:t>
      </w:r>
      <w:proofErr w:type="gramEnd"/>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76" w:rsidRDefault="00723E4A" w:rsidP="00056A17">
    <w:pPr>
      <w:pStyle w:val="Footer"/>
    </w:pPr>
    <w:sdt>
      <w:sdtPr>
        <w:id w:val="1183475310"/>
        <w:docPartObj>
          <w:docPartGallery w:val="Page Numbers (Bottom of Page)"/>
          <w:docPartUnique/>
        </w:docPartObj>
      </w:sdtPr>
      <w:sdtEndPr>
        <w:rPr>
          <w:noProof/>
        </w:rPr>
      </w:sdtEndPr>
      <w:sdtContent>
        <w:r w:rsidR="00BF5D76">
          <w:t xml:space="preserve">NHS 111 MDS Statistical Note, 8 </w:t>
        </w:r>
        <w:r w:rsidR="00AF5AC4">
          <w:t>Dec</w:t>
        </w:r>
        <w:r w:rsidR="00BF5D76">
          <w:t xml:space="preserve">ember 2016   </w:t>
        </w:r>
        <w:r w:rsidR="00BF5D76">
          <w:tab/>
          <w:t xml:space="preserve">Page </w:t>
        </w:r>
        <w:r w:rsidR="00BF5D76">
          <w:fldChar w:fldCharType="begin"/>
        </w:r>
        <w:r w:rsidR="00BF5D76">
          <w:instrText xml:space="preserve"> PAGE   \* MERGEFORMAT </w:instrText>
        </w:r>
        <w:r w:rsidR="00BF5D76">
          <w:fldChar w:fldCharType="separate"/>
        </w:r>
        <w:r>
          <w:rPr>
            <w:noProof/>
          </w:rPr>
          <w:t>1</w:t>
        </w:r>
        <w:r w:rsidR="00BF5D76">
          <w:rPr>
            <w:noProof/>
          </w:rPr>
          <w:fldChar w:fldCharType="end"/>
        </w:r>
      </w:sdtContent>
    </w:sdt>
    <w:r w:rsidR="00BF5D76">
      <w:rPr>
        <w:noProof/>
      </w:rPr>
      <w:t xml:space="preserve"> of </w:t>
    </w:r>
    <w:r w:rsidR="00BF5D76">
      <w:rPr>
        <w:noProof/>
      </w:rPr>
      <w:fldChar w:fldCharType="begin"/>
    </w:r>
    <w:r w:rsidR="00BF5D76">
      <w:rPr>
        <w:noProof/>
      </w:rPr>
      <w:instrText xml:space="preserve"> NUMPAGES   \* MERGEFORMAT </w:instrText>
    </w:r>
    <w:r w:rsidR="00BF5D76">
      <w:rPr>
        <w:noProof/>
      </w:rPr>
      <w:fldChar w:fldCharType="separate"/>
    </w:r>
    <w:r>
      <w:rPr>
        <w:noProof/>
      </w:rPr>
      <w:t>8</w:t>
    </w:r>
    <w:r w:rsidR="00BF5D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723E4A" w:rsidP="00056A17">
    <w:pPr>
      <w:pStyle w:val="Footer"/>
    </w:pPr>
    <w:sdt>
      <w:sdtPr>
        <w:id w:val="-1158611767"/>
        <w:docPartObj>
          <w:docPartGallery w:val="Page Numbers (Bottom of Page)"/>
          <w:docPartUnique/>
        </w:docPartObj>
      </w:sdtPr>
      <w:sdtEndPr>
        <w:rPr>
          <w:noProof/>
        </w:rPr>
      </w:sdtEndPr>
      <w:sdtContent>
        <w:r w:rsidR="00CC6259">
          <w:t xml:space="preserve">NHS 111 MDS Statistical Note, </w:t>
        </w:r>
        <w:r w:rsidR="004C2731">
          <w:t>08 December</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6</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D49"/>
    <w:rsid w:val="0002454A"/>
    <w:rsid w:val="00032611"/>
    <w:rsid w:val="00032F6C"/>
    <w:rsid w:val="00035089"/>
    <w:rsid w:val="0004120C"/>
    <w:rsid w:val="00045C6E"/>
    <w:rsid w:val="00054FF7"/>
    <w:rsid w:val="00056A17"/>
    <w:rsid w:val="00060C39"/>
    <w:rsid w:val="00064BAB"/>
    <w:rsid w:val="000666AC"/>
    <w:rsid w:val="00067326"/>
    <w:rsid w:val="00072AB5"/>
    <w:rsid w:val="00073D99"/>
    <w:rsid w:val="00083396"/>
    <w:rsid w:val="000837E6"/>
    <w:rsid w:val="00093D29"/>
    <w:rsid w:val="00095B62"/>
    <w:rsid w:val="00097BA9"/>
    <w:rsid w:val="000A4E6C"/>
    <w:rsid w:val="000A5FBC"/>
    <w:rsid w:val="000A735A"/>
    <w:rsid w:val="000B0A60"/>
    <w:rsid w:val="000B1417"/>
    <w:rsid w:val="000B3AF1"/>
    <w:rsid w:val="000B666E"/>
    <w:rsid w:val="000C1665"/>
    <w:rsid w:val="000D3CDC"/>
    <w:rsid w:val="000E24AA"/>
    <w:rsid w:val="000E467B"/>
    <w:rsid w:val="000E5781"/>
    <w:rsid w:val="000F0D14"/>
    <w:rsid w:val="000F4C2D"/>
    <w:rsid w:val="000F6DA4"/>
    <w:rsid w:val="00101B1D"/>
    <w:rsid w:val="00111C95"/>
    <w:rsid w:val="00114524"/>
    <w:rsid w:val="0011686F"/>
    <w:rsid w:val="00121350"/>
    <w:rsid w:val="0012190C"/>
    <w:rsid w:val="00127234"/>
    <w:rsid w:val="0013207F"/>
    <w:rsid w:val="001332BC"/>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735E"/>
    <w:rsid w:val="001C5DEB"/>
    <w:rsid w:val="001C6D25"/>
    <w:rsid w:val="001C7768"/>
    <w:rsid w:val="001C7A0A"/>
    <w:rsid w:val="001D589E"/>
    <w:rsid w:val="001E0595"/>
    <w:rsid w:val="001E1FE1"/>
    <w:rsid w:val="001E35E2"/>
    <w:rsid w:val="001E62E7"/>
    <w:rsid w:val="001F0CEA"/>
    <w:rsid w:val="001F1BD7"/>
    <w:rsid w:val="001F49D4"/>
    <w:rsid w:val="00204221"/>
    <w:rsid w:val="00207681"/>
    <w:rsid w:val="002113F2"/>
    <w:rsid w:val="0021179F"/>
    <w:rsid w:val="002229B9"/>
    <w:rsid w:val="0023101C"/>
    <w:rsid w:val="00232F6A"/>
    <w:rsid w:val="00233650"/>
    <w:rsid w:val="002338AD"/>
    <w:rsid w:val="0024672D"/>
    <w:rsid w:val="0025053B"/>
    <w:rsid w:val="00252466"/>
    <w:rsid w:val="00253CB5"/>
    <w:rsid w:val="0026292D"/>
    <w:rsid w:val="002635B4"/>
    <w:rsid w:val="0027072F"/>
    <w:rsid w:val="00272DF2"/>
    <w:rsid w:val="00274F38"/>
    <w:rsid w:val="00275542"/>
    <w:rsid w:val="002860FD"/>
    <w:rsid w:val="00290F1B"/>
    <w:rsid w:val="00291A11"/>
    <w:rsid w:val="0029608D"/>
    <w:rsid w:val="002B0BFF"/>
    <w:rsid w:val="002B1B4F"/>
    <w:rsid w:val="002C0367"/>
    <w:rsid w:val="002C1B3A"/>
    <w:rsid w:val="002C5928"/>
    <w:rsid w:val="002D6FB2"/>
    <w:rsid w:val="002E3283"/>
    <w:rsid w:val="002E4C57"/>
    <w:rsid w:val="003044F4"/>
    <w:rsid w:val="00304AB0"/>
    <w:rsid w:val="003059E3"/>
    <w:rsid w:val="00314BAE"/>
    <w:rsid w:val="0032476D"/>
    <w:rsid w:val="003320A9"/>
    <w:rsid w:val="0033385E"/>
    <w:rsid w:val="003362DD"/>
    <w:rsid w:val="00341124"/>
    <w:rsid w:val="003611E5"/>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6816"/>
    <w:rsid w:val="00400CAC"/>
    <w:rsid w:val="0040634A"/>
    <w:rsid w:val="00406954"/>
    <w:rsid w:val="00414109"/>
    <w:rsid w:val="00422AEC"/>
    <w:rsid w:val="0042386C"/>
    <w:rsid w:val="004241DE"/>
    <w:rsid w:val="0042481B"/>
    <w:rsid w:val="0042635F"/>
    <w:rsid w:val="00437324"/>
    <w:rsid w:val="004378CB"/>
    <w:rsid w:val="004414DC"/>
    <w:rsid w:val="00453DF3"/>
    <w:rsid w:val="00460C5D"/>
    <w:rsid w:val="004664D6"/>
    <w:rsid w:val="00470362"/>
    <w:rsid w:val="0047437A"/>
    <w:rsid w:val="00480F77"/>
    <w:rsid w:val="00481594"/>
    <w:rsid w:val="00482DF8"/>
    <w:rsid w:val="00485044"/>
    <w:rsid w:val="00494944"/>
    <w:rsid w:val="004971A3"/>
    <w:rsid w:val="00497A31"/>
    <w:rsid w:val="004A0EDF"/>
    <w:rsid w:val="004B259E"/>
    <w:rsid w:val="004B6D7B"/>
    <w:rsid w:val="004C2731"/>
    <w:rsid w:val="004C5D41"/>
    <w:rsid w:val="004D5EBB"/>
    <w:rsid w:val="004D65C0"/>
    <w:rsid w:val="004D73AE"/>
    <w:rsid w:val="004E1514"/>
    <w:rsid w:val="004E1FF5"/>
    <w:rsid w:val="004E5FD9"/>
    <w:rsid w:val="004F76BE"/>
    <w:rsid w:val="005079EF"/>
    <w:rsid w:val="00517A13"/>
    <w:rsid w:val="0053386F"/>
    <w:rsid w:val="00533DEA"/>
    <w:rsid w:val="0053656B"/>
    <w:rsid w:val="00542AA0"/>
    <w:rsid w:val="005537B2"/>
    <w:rsid w:val="00557C0B"/>
    <w:rsid w:val="00560325"/>
    <w:rsid w:val="0056253E"/>
    <w:rsid w:val="00562A86"/>
    <w:rsid w:val="005722EC"/>
    <w:rsid w:val="00573AF0"/>
    <w:rsid w:val="00573B69"/>
    <w:rsid w:val="00574985"/>
    <w:rsid w:val="00577AC8"/>
    <w:rsid w:val="005808E2"/>
    <w:rsid w:val="00580FF4"/>
    <w:rsid w:val="0058379B"/>
    <w:rsid w:val="005845F8"/>
    <w:rsid w:val="005868C2"/>
    <w:rsid w:val="00587267"/>
    <w:rsid w:val="005903CC"/>
    <w:rsid w:val="00592180"/>
    <w:rsid w:val="0059514C"/>
    <w:rsid w:val="005B06D8"/>
    <w:rsid w:val="005B0CE2"/>
    <w:rsid w:val="005B22B8"/>
    <w:rsid w:val="005C4FAD"/>
    <w:rsid w:val="005C70E9"/>
    <w:rsid w:val="005D061B"/>
    <w:rsid w:val="005D3753"/>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7E31"/>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3ED"/>
    <w:rsid w:val="006A5C2D"/>
    <w:rsid w:val="006A7027"/>
    <w:rsid w:val="006B18EB"/>
    <w:rsid w:val="006B7FEC"/>
    <w:rsid w:val="006C03D1"/>
    <w:rsid w:val="006C204A"/>
    <w:rsid w:val="006C21C2"/>
    <w:rsid w:val="006C275E"/>
    <w:rsid w:val="006C3BBD"/>
    <w:rsid w:val="006C635F"/>
    <w:rsid w:val="006D2259"/>
    <w:rsid w:val="006D7001"/>
    <w:rsid w:val="006D7A2D"/>
    <w:rsid w:val="006E1CD2"/>
    <w:rsid w:val="006F257B"/>
    <w:rsid w:val="00703E51"/>
    <w:rsid w:val="00711382"/>
    <w:rsid w:val="0072294A"/>
    <w:rsid w:val="00723E4A"/>
    <w:rsid w:val="00724AB1"/>
    <w:rsid w:val="00724EC6"/>
    <w:rsid w:val="0074537E"/>
    <w:rsid w:val="00752F5D"/>
    <w:rsid w:val="007605A8"/>
    <w:rsid w:val="00761181"/>
    <w:rsid w:val="00765148"/>
    <w:rsid w:val="0077042E"/>
    <w:rsid w:val="00770D1B"/>
    <w:rsid w:val="00791F65"/>
    <w:rsid w:val="007A370A"/>
    <w:rsid w:val="007A6A82"/>
    <w:rsid w:val="007B2C9D"/>
    <w:rsid w:val="007B3B21"/>
    <w:rsid w:val="007B4920"/>
    <w:rsid w:val="007B55C8"/>
    <w:rsid w:val="007C639E"/>
    <w:rsid w:val="007D75E6"/>
    <w:rsid w:val="007E5523"/>
    <w:rsid w:val="007E5C14"/>
    <w:rsid w:val="007F1156"/>
    <w:rsid w:val="007F662D"/>
    <w:rsid w:val="0080308A"/>
    <w:rsid w:val="00813E8B"/>
    <w:rsid w:val="00815B0C"/>
    <w:rsid w:val="00817A7B"/>
    <w:rsid w:val="0082219C"/>
    <w:rsid w:val="008226AA"/>
    <w:rsid w:val="00822957"/>
    <w:rsid w:val="00827BA7"/>
    <w:rsid w:val="0083171B"/>
    <w:rsid w:val="00835113"/>
    <w:rsid w:val="0083571E"/>
    <w:rsid w:val="00840026"/>
    <w:rsid w:val="00844385"/>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50DE"/>
    <w:rsid w:val="008939D7"/>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4850"/>
    <w:rsid w:val="008E5DC3"/>
    <w:rsid w:val="008F1680"/>
    <w:rsid w:val="008F1AFD"/>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2197"/>
    <w:rsid w:val="009539D4"/>
    <w:rsid w:val="009544C5"/>
    <w:rsid w:val="00957A15"/>
    <w:rsid w:val="0096505D"/>
    <w:rsid w:val="00975FA8"/>
    <w:rsid w:val="0097717F"/>
    <w:rsid w:val="0097761D"/>
    <w:rsid w:val="00983C0B"/>
    <w:rsid w:val="00992481"/>
    <w:rsid w:val="009946BD"/>
    <w:rsid w:val="00994CA9"/>
    <w:rsid w:val="00995344"/>
    <w:rsid w:val="009978B4"/>
    <w:rsid w:val="009A1AA3"/>
    <w:rsid w:val="009A48F6"/>
    <w:rsid w:val="009B3E24"/>
    <w:rsid w:val="009C038F"/>
    <w:rsid w:val="009C041E"/>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4E65"/>
    <w:rsid w:val="00A566D9"/>
    <w:rsid w:val="00A6024D"/>
    <w:rsid w:val="00A643FB"/>
    <w:rsid w:val="00A6781D"/>
    <w:rsid w:val="00A71446"/>
    <w:rsid w:val="00A81E22"/>
    <w:rsid w:val="00AA6617"/>
    <w:rsid w:val="00AB4B37"/>
    <w:rsid w:val="00AC19E7"/>
    <w:rsid w:val="00AC2611"/>
    <w:rsid w:val="00AC3865"/>
    <w:rsid w:val="00AC39C3"/>
    <w:rsid w:val="00AC46AC"/>
    <w:rsid w:val="00AE2A71"/>
    <w:rsid w:val="00AE3527"/>
    <w:rsid w:val="00AE360D"/>
    <w:rsid w:val="00AE4AF0"/>
    <w:rsid w:val="00AE4C4B"/>
    <w:rsid w:val="00AE6D2E"/>
    <w:rsid w:val="00AF2A04"/>
    <w:rsid w:val="00AF3781"/>
    <w:rsid w:val="00AF5AC4"/>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8477A"/>
    <w:rsid w:val="00B84CBE"/>
    <w:rsid w:val="00BA2FB0"/>
    <w:rsid w:val="00BB35E7"/>
    <w:rsid w:val="00BB6300"/>
    <w:rsid w:val="00BB699F"/>
    <w:rsid w:val="00BC016C"/>
    <w:rsid w:val="00BC5D70"/>
    <w:rsid w:val="00BD2ACE"/>
    <w:rsid w:val="00BE0212"/>
    <w:rsid w:val="00BE089A"/>
    <w:rsid w:val="00BE2611"/>
    <w:rsid w:val="00BE26D7"/>
    <w:rsid w:val="00BE34DC"/>
    <w:rsid w:val="00BE4CFE"/>
    <w:rsid w:val="00BE516A"/>
    <w:rsid w:val="00BE7DF6"/>
    <w:rsid w:val="00BF10A9"/>
    <w:rsid w:val="00BF1BA4"/>
    <w:rsid w:val="00BF2DE3"/>
    <w:rsid w:val="00BF3486"/>
    <w:rsid w:val="00BF5D76"/>
    <w:rsid w:val="00C1274B"/>
    <w:rsid w:val="00C16025"/>
    <w:rsid w:val="00C16C07"/>
    <w:rsid w:val="00C178EA"/>
    <w:rsid w:val="00C2058D"/>
    <w:rsid w:val="00C240E9"/>
    <w:rsid w:val="00C42118"/>
    <w:rsid w:val="00C4727C"/>
    <w:rsid w:val="00C621C6"/>
    <w:rsid w:val="00C66C7D"/>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203BA"/>
    <w:rsid w:val="00D2194E"/>
    <w:rsid w:val="00D223F1"/>
    <w:rsid w:val="00D23754"/>
    <w:rsid w:val="00D26FB2"/>
    <w:rsid w:val="00D27384"/>
    <w:rsid w:val="00D30EDC"/>
    <w:rsid w:val="00D34BA3"/>
    <w:rsid w:val="00D34EFE"/>
    <w:rsid w:val="00D377A5"/>
    <w:rsid w:val="00D42AFA"/>
    <w:rsid w:val="00D46E39"/>
    <w:rsid w:val="00D46FEF"/>
    <w:rsid w:val="00D511EC"/>
    <w:rsid w:val="00D52D99"/>
    <w:rsid w:val="00D532AA"/>
    <w:rsid w:val="00D56A9D"/>
    <w:rsid w:val="00D61011"/>
    <w:rsid w:val="00D64809"/>
    <w:rsid w:val="00D724D9"/>
    <w:rsid w:val="00D74A87"/>
    <w:rsid w:val="00D862D9"/>
    <w:rsid w:val="00D878D3"/>
    <w:rsid w:val="00D953EC"/>
    <w:rsid w:val="00DA0A53"/>
    <w:rsid w:val="00DA1595"/>
    <w:rsid w:val="00DA1752"/>
    <w:rsid w:val="00DA295C"/>
    <w:rsid w:val="00DA3FEF"/>
    <w:rsid w:val="00DA443C"/>
    <w:rsid w:val="00DA5774"/>
    <w:rsid w:val="00DA5B0D"/>
    <w:rsid w:val="00DA6B2C"/>
    <w:rsid w:val="00DA6CC0"/>
    <w:rsid w:val="00DA7373"/>
    <w:rsid w:val="00DB6E20"/>
    <w:rsid w:val="00DC3F47"/>
    <w:rsid w:val="00DD2C49"/>
    <w:rsid w:val="00DD4F36"/>
    <w:rsid w:val="00DD51D8"/>
    <w:rsid w:val="00DD6D96"/>
    <w:rsid w:val="00DE59BF"/>
    <w:rsid w:val="00DF4526"/>
    <w:rsid w:val="00DF5C09"/>
    <w:rsid w:val="00DF6D87"/>
    <w:rsid w:val="00E032A7"/>
    <w:rsid w:val="00E03725"/>
    <w:rsid w:val="00E059BC"/>
    <w:rsid w:val="00E12564"/>
    <w:rsid w:val="00E202E5"/>
    <w:rsid w:val="00E25AED"/>
    <w:rsid w:val="00E26191"/>
    <w:rsid w:val="00E265CE"/>
    <w:rsid w:val="00E27D4D"/>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A0786"/>
    <w:rsid w:val="00EA0922"/>
    <w:rsid w:val="00EA3535"/>
    <w:rsid w:val="00EA7C72"/>
    <w:rsid w:val="00EB4BA3"/>
    <w:rsid w:val="00EB4FFD"/>
    <w:rsid w:val="00EB7742"/>
    <w:rsid w:val="00EC0258"/>
    <w:rsid w:val="00EC1FD2"/>
    <w:rsid w:val="00ED18BD"/>
    <w:rsid w:val="00ED24F7"/>
    <w:rsid w:val="00ED5AB8"/>
    <w:rsid w:val="00EE08B5"/>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8A2"/>
    <w:rsid w:val="00F90B5B"/>
    <w:rsid w:val="00F947EF"/>
    <w:rsid w:val="00FA0612"/>
    <w:rsid w:val="00FA173E"/>
    <w:rsid w:val="00FA3A60"/>
    <w:rsid w:val="00FB2239"/>
    <w:rsid w:val="00FB3F55"/>
    <w:rsid w:val="00FB57B8"/>
    <w:rsid w:val="00FB62FE"/>
    <w:rsid w:val="00FC3A67"/>
    <w:rsid w:val="00FC691B"/>
    <w:rsid w:val="00FD63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ngland.nhs.uk/statistics/statistical-work-areas/nhs-111-minimum-data-set" TargetMode="External"/><Relationship Id="rId3" Type="http://schemas.openxmlformats.org/officeDocument/2006/relationships/styles" Target="styles.xml"/><Relationship Id="rId21" Type="http://schemas.openxmlformats.org/officeDocument/2006/relationships/hyperlink" Target="mailto:i.kay@nhs.net"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v.uk/government/statisti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46E74-1165-4AC6-9F1A-2B1FEAF6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cp:lastModifiedBy>
  <cp:revision>11</cp:revision>
  <cp:lastPrinted>2016-09-06T12:44:00Z</cp:lastPrinted>
  <dcterms:created xsi:type="dcterms:W3CDTF">2016-12-05T12:05:00Z</dcterms:created>
  <dcterms:modified xsi:type="dcterms:W3CDTF">2016-12-07T09:22:00Z</dcterms:modified>
</cp:coreProperties>
</file>