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7505F" w:rsidRDefault="00C21149" w:rsidP="00CC3F51">
      <w:pPr>
        <w:pStyle w:val="Heading1"/>
      </w:pPr>
      <w:r w:rsidRPr="00F7505F">
        <w:t xml:space="preserve">Statistical </w:t>
      </w:r>
      <w:r w:rsidRPr="00CC3F51">
        <w:t>Note</w:t>
      </w:r>
      <w:r w:rsidRPr="00F7505F">
        <w:t xml:space="preserve">: </w:t>
      </w:r>
      <w:r w:rsidR="00340492" w:rsidRPr="00F7505F">
        <w:t>Ambulance Quality Indicators</w:t>
      </w:r>
      <w:r w:rsidR="002C522F" w:rsidRPr="00F7505F">
        <w:t xml:space="preserve"> (AQI</w:t>
      </w:r>
      <w:r w:rsidR="00DC4BF3" w:rsidRPr="00F7505F">
        <w:t>)</w:t>
      </w:r>
    </w:p>
    <w:p w:rsidR="00B75E75" w:rsidRPr="00F7505F" w:rsidRDefault="00B75E75" w:rsidP="00E859D9">
      <w:r w:rsidRPr="00F7505F">
        <w:t>The latest Systems In</w:t>
      </w:r>
      <w:r w:rsidR="003F1BB3" w:rsidRPr="00F7505F">
        <w:t>d</w:t>
      </w:r>
      <w:r w:rsidRPr="00F7505F">
        <w:t xml:space="preserve">icators for </w:t>
      </w:r>
      <w:r w:rsidR="0041458E">
        <w:t>August</w:t>
      </w:r>
      <w:r w:rsidR="00506143" w:rsidRPr="00F7505F">
        <w:t xml:space="preserve"> 2017</w:t>
      </w:r>
      <w:r w:rsidRPr="00F7505F">
        <w:t xml:space="preserve"> for Ambulance Services in England</w:t>
      </w:r>
      <w:r w:rsidR="000E6F7C" w:rsidRPr="00F7505F">
        <w:t xml:space="preserve"> </w:t>
      </w:r>
      <w:r w:rsidRPr="00F7505F">
        <w:t>showed</w:t>
      </w:r>
      <w:r w:rsidR="00230F4C" w:rsidRPr="00F7505F">
        <w:t xml:space="preserve"> </w:t>
      </w:r>
      <w:r w:rsidRPr="00F7505F">
        <w:t>the standards in the Handbook</w:t>
      </w:r>
      <w:r w:rsidRPr="00F7505F">
        <w:rPr>
          <w:vertAlign w:val="superscript"/>
        </w:rPr>
        <w:footnoteReference w:id="1"/>
      </w:r>
      <w:r w:rsidRPr="00F7505F">
        <w:t xml:space="preserve"> to the NHS constitution were not met</w:t>
      </w:r>
      <w:r w:rsidR="00014FE0">
        <w:t>.</w:t>
      </w:r>
    </w:p>
    <w:p w:rsidR="00881B17" w:rsidRPr="00F7505F" w:rsidRDefault="00881B17" w:rsidP="00E859D9">
      <w:r w:rsidRPr="007E46DC">
        <w:t>The latest Clinical Outcomes data</w:t>
      </w:r>
      <w:r w:rsidR="00230F4C" w:rsidRPr="007E46DC">
        <w:t xml:space="preserve"> for</w:t>
      </w:r>
      <w:r w:rsidRPr="007E46DC">
        <w:t xml:space="preserve"> </w:t>
      </w:r>
      <w:r w:rsidR="001571D1">
        <w:t>May</w:t>
      </w:r>
      <w:r w:rsidR="00230F4C" w:rsidRPr="007E46DC">
        <w:t xml:space="preserve"> 2017 </w:t>
      </w:r>
      <w:r w:rsidR="001D02E9" w:rsidRPr="007E46DC">
        <w:t xml:space="preserve">show </w:t>
      </w:r>
      <w:r w:rsidR="00883AE3">
        <w:t>lower survival to discharge rates for cardiac arrest patients</w:t>
      </w:r>
      <w:r w:rsidR="00E63656">
        <w:t>.</w:t>
      </w:r>
    </w:p>
    <w:p w:rsidR="002C522F" w:rsidRPr="00F7505F" w:rsidRDefault="00C3443F" w:rsidP="00B376CF">
      <w:pPr>
        <w:pStyle w:val="Heading2"/>
      </w:pPr>
      <w:r w:rsidRPr="00F7505F">
        <w:t xml:space="preserve">Systems </w:t>
      </w:r>
      <w:r w:rsidR="00465847" w:rsidRPr="00F7505F">
        <w:t>Indicators</w:t>
      </w:r>
    </w:p>
    <w:p w:rsidR="00C3443F" w:rsidRPr="00F7505F" w:rsidRDefault="00D3262A" w:rsidP="00F7505F">
      <w:pPr>
        <w:pStyle w:val="Heading3"/>
      </w:pPr>
      <w:r w:rsidRPr="00F7505F">
        <w:t xml:space="preserve">Emergency </w:t>
      </w:r>
      <w:r w:rsidR="0089121D" w:rsidRPr="00F7505F">
        <w:t>response</w:t>
      </w:r>
      <w:r w:rsidRPr="00F7505F">
        <w:t xml:space="preserve"> in 8 minutes</w:t>
      </w:r>
      <w:r w:rsidR="00774123" w:rsidRPr="00F7505F">
        <w:t xml:space="preserve"> (Figure 1)</w:t>
      </w:r>
    </w:p>
    <w:p w:rsidR="008D271B" w:rsidRPr="001E7928" w:rsidRDefault="008D271B" w:rsidP="008D271B">
      <w:r w:rsidRPr="00E5297B">
        <w:t xml:space="preserve">In </w:t>
      </w:r>
      <w:r w:rsidR="0041458E">
        <w:t>August</w:t>
      </w:r>
      <w:r>
        <w:t xml:space="preserve"> 2017</w:t>
      </w:r>
      <w:r w:rsidRPr="00E5297B">
        <w:t>, of Category</w:t>
      </w:r>
      <w:r>
        <w:t xml:space="preserve"> A</w:t>
      </w:r>
      <w:r w:rsidRPr="00E5297B">
        <w:rPr>
          <w:rStyle w:val="FootnoteReference"/>
        </w:rPr>
        <w:footnoteReference w:id="2"/>
      </w:r>
      <w:r w:rsidRPr="00E5297B">
        <w:t xml:space="preserve"> Red 1 calls in England, resulting in an emergency </w:t>
      </w:r>
      <w:r w:rsidRPr="001E7928">
        <w:t>response, the proportion arriving within 8 minutes</w:t>
      </w:r>
      <w:r>
        <w:t xml:space="preserve"> was </w:t>
      </w:r>
      <w:r w:rsidR="0041458E">
        <w:t>69.7</w:t>
      </w:r>
      <w:r w:rsidRPr="001E7928">
        <w:t>%.</w:t>
      </w:r>
    </w:p>
    <w:p w:rsidR="008D271B" w:rsidRDefault="008D271B" w:rsidP="008D271B">
      <w:r w:rsidRPr="001E7928">
        <w:t xml:space="preserve">In </w:t>
      </w:r>
      <w:r w:rsidR="0041458E">
        <w:t>August</w:t>
      </w:r>
      <w:r w:rsidRPr="001E7928">
        <w:t xml:space="preserve"> 2017, of Category</w:t>
      </w:r>
      <w:r>
        <w:t xml:space="preserve"> A</w:t>
      </w:r>
      <w:r w:rsidR="008B2425">
        <w:rPr>
          <w:vertAlign w:val="superscript"/>
        </w:rPr>
        <w:t>2</w:t>
      </w:r>
      <w:r w:rsidRPr="001E7928">
        <w:t xml:space="preserve"> Red 2 calls in England</w:t>
      </w:r>
      <w:r>
        <w:t>,</w:t>
      </w:r>
      <w:r w:rsidRPr="001E7928">
        <w:t xml:space="preserve"> resulting in an emergency response, the proportion arriving within 8 minutes was </w:t>
      </w:r>
      <w:r>
        <w:t>6</w:t>
      </w:r>
      <w:r w:rsidR="0041458E">
        <w:t>1.8</w:t>
      </w:r>
      <w:r>
        <w:t>%.</w:t>
      </w:r>
    </w:p>
    <w:p w:rsidR="006045C4" w:rsidRPr="00F7505F" w:rsidRDefault="00E73CB7" w:rsidP="0032185E">
      <w:pPr>
        <w:pStyle w:val="NoSpacing"/>
      </w:pPr>
      <w:r>
        <w:rPr>
          <w:noProof/>
        </w:rPr>
        <w:drawing>
          <wp:inline distT="0" distB="0" distL="0" distR="0" wp14:anchorId="0B2A2AE4">
            <wp:extent cx="5773420" cy="3249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3249295"/>
                    </a:xfrm>
                    <a:prstGeom prst="rect">
                      <a:avLst/>
                    </a:prstGeom>
                    <a:noFill/>
                  </pic:spPr>
                </pic:pic>
              </a:graphicData>
            </a:graphic>
          </wp:inline>
        </w:drawing>
      </w:r>
    </w:p>
    <w:p w:rsidR="00B23A7D" w:rsidRDefault="00B23A7D" w:rsidP="00B23A7D">
      <w:r w:rsidRPr="008E09FA">
        <w:lastRenderedPageBreak/>
        <w:t xml:space="preserve">The standard for Ambulance Services is to send an emergency response, with a defibrillator, within 8 minutes to 75% of Category A calls. For the six Trusts still using Category A throughout August 2017, </w:t>
      </w:r>
      <w:r w:rsidR="008E09FA" w:rsidRPr="008E09FA">
        <w:t xml:space="preserve">none met the standard, but </w:t>
      </w:r>
      <w:r w:rsidRPr="008E09FA">
        <w:t xml:space="preserve">Red 1 performance </w:t>
      </w:r>
      <w:r w:rsidR="00BA1FDC" w:rsidRPr="008E09FA">
        <w:t>inc</w:t>
      </w:r>
      <w:r w:rsidR="00131F2B" w:rsidRPr="008E09FA">
        <w:t xml:space="preserve">reased </w:t>
      </w:r>
      <w:r w:rsidR="00BA1FDC" w:rsidRPr="008E09FA">
        <w:t xml:space="preserve">from 69.3% in July 2017 </w:t>
      </w:r>
      <w:r w:rsidR="00131F2B" w:rsidRPr="008E09FA">
        <w:t>to</w:t>
      </w:r>
      <w:r w:rsidR="00BA1FDC" w:rsidRPr="008E09FA">
        <w:t xml:space="preserve"> 69.7</w:t>
      </w:r>
      <w:r w:rsidRPr="008E09FA">
        <w:t xml:space="preserve">% </w:t>
      </w:r>
      <w:r w:rsidR="00BA1FDC" w:rsidRPr="008E09FA">
        <w:t>in August</w:t>
      </w:r>
      <w:r w:rsidR="00AC1379" w:rsidRPr="008E09FA">
        <w:t xml:space="preserve">. </w:t>
      </w:r>
      <w:r w:rsidR="00B77F93" w:rsidRPr="008E09FA">
        <w:t>The trust</w:t>
      </w:r>
      <w:r w:rsidRPr="008E09FA">
        <w:rPr>
          <w:rStyle w:val="FootnoteReference"/>
        </w:rPr>
        <w:footnoteReference w:id="3"/>
      </w:r>
      <w:r w:rsidRPr="008E09FA">
        <w:t xml:space="preserve"> </w:t>
      </w:r>
      <w:r w:rsidR="008E09FA" w:rsidRPr="008E09FA">
        <w:t>with the highest proportion was L</w:t>
      </w:r>
      <w:r w:rsidR="008E09FA">
        <w:t>ondon Ambulance Service (L</w:t>
      </w:r>
      <w:r w:rsidR="008E09FA" w:rsidRPr="008E09FA">
        <w:t>AS</w:t>
      </w:r>
      <w:r w:rsidR="008E09FA">
        <w:t>)</w:t>
      </w:r>
      <w:r w:rsidR="008E09FA" w:rsidRPr="008E09FA">
        <w:t xml:space="preserve">, with 74.5%, while the trust with the lowest </w:t>
      </w:r>
      <w:r w:rsidRPr="008E09FA">
        <w:t xml:space="preserve">proportion </w:t>
      </w:r>
      <w:r w:rsidR="00B77F93" w:rsidRPr="008E09FA">
        <w:t xml:space="preserve">was </w:t>
      </w:r>
      <w:r w:rsidRPr="008E09FA">
        <w:t>South East Coast Ambulance Service (SECAmb)</w:t>
      </w:r>
      <w:r w:rsidR="00B77F93" w:rsidRPr="008E09FA">
        <w:t>, with 59.4%</w:t>
      </w:r>
      <w:r w:rsidRPr="008E09FA">
        <w:t>.</w:t>
      </w:r>
    </w:p>
    <w:p w:rsidR="00B23A7D" w:rsidRDefault="00B23A7D" w:rsidP="00B23A7D">
      <w:pPr>
        <w:pStyle w:val="Heading3"/>
      </w:pPr>
      <w:r>
        <w:t>Ambulance Response Programme (ARP): Dispatch on Disposition</w:t>
      </w:r>
    </w:p>
    <w:p w:rsidR="00B23A7D" w:rsidRDefault="00B23A7D" w:rsidP="00B23A7D">
      <w:r>
        <w:t>The ARP has altered the activities of Ambulance Services and, consequently, these statistics, in several ways.</w:t>
      </w:r>
    </w:p>
    <w:p w:rsidR="00B23A7D" w:rsidRPr="00F7505F" w:rsidRDefault="00B23A7D" w:rsidP="00B23A7D">
      <w:r>
        <w:t xml:space="preserve">In February 2015, Phase 1 or ARP started: </w:t>
      </w:r>
      <w:r w:rsidRPr="00F7505F">
        <w:t>Dispatch on Disposition</w:t>
      </w:r>
      <w:r>
        <w:t xml:space="preserve"> (DoD)</w:t>
      </w:r>
      <w:r>
        <w:rPr>
          <w:rStyle w:val="FootnoteReference"/>
        </w:rPr>
        <w:footnoteReference w:id="4"/>
      </w:r>
      <w:r>
        <w:t xml:space="preserve">. Prior to this, </w:t>
      </w:r>
      <w:r w:rsidRPr="00F7505F">
        <w:t xml:space="preserve">for Red 1 </w:t>
      </w:r>
      <w:r>
        <w:t xml:space="preserve">incidents, </w:t>
      </w:r>
      <w:r w:rsidRPr="00F7505F">
        <w:t xml:space="preserve">the start time </w:t>
      </w:r>
      <w:r>
        <w:t>was</w:t>
      </w:r>
      <w:r w:rsidRPr="00F7505F">
        <w:t xml:space="preserve"> the earliest of</w:t>
      </w:r>
      <w:r>
        <w:t xml:space="preserve"> the following three possible trigger points</w:t>
      </w:r>
      <w:r w:rsidRPr="00F7505F">
        <w:t>:</w:t>
      </w:r>
    </w:p>
    <w:p w:rsidR="00B23A7D" w:rsidRPr="00F7505F" w:rsidRDefault="00B23A7D" w:rsidP="00B23A7D">
      <w:pPr>
        <w:pStyle w:val="ListNumber"/>
      </w:pPr>
      <w:r w:rsidRPr="00F7505F">
        <w:t>chief complaint or NHS Pathways initial disposition (Dx) code obtained;</w:t>
      </w:r>
    </w:p>
    <w:p w:rsidR="00B23A7D" w:rsidRPr="00F7505F" w:rsidRDefault="00B23A7D" w:rsidP="00B23A7D">
      <w:pPr>
        <w:pStyle w:val="ListNumber"/>
      </w:pPr>
      <w:r w:rsidRPr="00F7505F">
        <w:t>first vehicle assigned;</w:t>
      </w:r>
    </w:p>
    <w:p w:rsidR="00B23A7D" w:rsidRPr="00F7505F" w:rsidRDefault="00B23A7D" w:rsidP="00B23A7D">
      <w:pPr>
        <w:pStyle w:val="ListNumber"/>
      </w:pPr>
      <w:r>
        <w:t>6</w:t>
      </w:r>
      <w:r w:rsidRPr="00F7505F">
        <w:t>0 seconds after call connect.</w:t>
      </w:r>
    </w:p>
    <w:p w:rsidR="00B23A7D" w:rsidRDefault="00B23A7D" w:rsidP="00B23A7D">
      <w:r>
        <w:t>DoD tested alternatives to the third trigger point of 180, 240 and 300 seconds in various Ambulance Services.</w:t>
      </w:r>
      <w:r w:rsidRPr="00F7505F">
        <w:t xml:space="preserve"> </w:t>
      </w:r>
      <w:r>
        <w:t xml:space="preserve">In </w:t>
      </w:r>
      <w:r w:rsidRPr="00F7505F">
        <w:t xml:space="preserve">October 2016, all Ambulance Services in England were aligned with a </w:t>
      </w:r>
      <w:r>
        <w:t xml:space="preserve">third trigger point </w:t>
      </w:r>
      <w:r w:rsidRPr="00F7505F">
        <w:t>of 240</w:t>
      </w:r>
      <w:r>
        <w:t xml:space="preserve"> seconds, except for IoW, which aligned in February 2017.</w:t>
      </w:r>
      <w:r w:rsidRPr="00BE5250">
        <w:t xml:space="preserve"> </w:t>
      </w:r>
      <w:r>
        <w:t xml:space="preserve">All change dates are </w:t>
      </w:r>
      <w:r w:rsidRPr="00F7505F">
        <w:t>in the 8 December 2016 AQI Statistical Note</w:t>
      </w:r>
      <w:r>
        <w:t>.</w:t>
      </w:r>
    </w:p>
    <w:p w:rsidR="00B23A7D" w:rsidRDefault="00B23A7D" w:rsidP="00B23A7D">
      <w:r w:rsidRPr="00F7505F">
        <w:t xml:space="preserve">NWAS, </w:t>
      </w:r>
      <w:r>
        <w:t xml:space="preserve">EMAS, East of England (EastAmb) and </w:t>
      </w:r>
      <w:r w:rsidRPr="00F7505F">
        <w:t>SECAmb</w:t>
      </w:r>
      <w:r>
        <w:t xml:space="preserve"> </w:t>
      </w:r>
      <w:r w:rsidRPr="00F7505F">
        <w:t xml:space="preserve">always </w:t>
      </w:r>
      <w:r>
        <w:t>changed their clock start in the same months. Therefore, their response times remain</w:t>
      </w:r>
      <w:r w:rsidR="008E09FA">
        <w:t>ed</w:t>
      </w:r>
      <w:r>
        <w:t xml:space="preserve"> comparable with each other</w:t>
      </w:r>
      <w:r w:rsidR="008E09FA">
        <w:t xml:space="preserve"> until August 2017</w:t>
      </w:r>
      <w:r>
        <w:t xml:space="preserve">. Response Times averaged across these four </w:t>
      </w:r>
      <w:r w:rsidR="00626F4E">
        <w:t>T</w:t>
      </w:r>
      <w:r>
        <w:t>rusts are shown in Figures 2 and 3, as a comparison for England data series containing discontinuities.</w:t>
      </w:r>
    </w:p>
    <w:p w:rsidR="00B23A7D" w:rsidRDefault="00B23A7D" w:rsidP="00B23A7D">
      <w:r>
        <w:t xml:space="preserve">All </w:t>
      </w:r>
      <w:r w:rsidRPr="00F7505F">
        <w:t xml:space="preserve">other Ambulance Services </w:t>
      </w:r>
      <w:r>
        <w:t>tested</w:t>
      </w:r>
      <w:r w:rsidRPr="00F7505F">
        <w:t xml:space="preserve"> DoD according to a unique timetable</w:t>
      </w:r>
      <w:r>
        <w:t>, so each Service has a point between February 2015 and October 2016 when they become incomparable with other Services for Red 2 and Category A response times.</w:t>
      </w:r>
    </w:p>
    <w:p w:rsidR="00B23A7D" w:rsidRDefault="00B23A7D" w:rsidP="00B23A7D">
      <w:pPr>
        <w:pStyle w:val="Heading3"/>
      </w:pPr>
      <w:r>
        <w:t>ARP Phase 2: Clinical Coding Review</w:t>
      </w:r>
    </w:p>
    <w:p w:rsidR="00B23A7D" w:rsidRDefault="00B23A7D" w:rsidP="00B23A7D">
      <w:r>
        <w:t xml:space="preserve">The </w:t>
      </w:r>
      <w:r w:rsidRPr="00F7505F">
        <w:t>Clinical Coding Review</w:t>
      </w:r>
      <w:r>
        <w:t xml:space="preserve"> (CCR) replaced the </w:t>
      </w:r>
      <w:r w:rsidRPr="00F7505F">
        <w:t>ex</w:t>
      </w:r>
      <w:r>
        <w:t>isting Category</w:t>
      </w:r>
      <w:r w:rsidRPr="00F7505F">
        <w:t xml:space="preserve"> A (Red 1 and Red 2) and Category C (Green 1, Green 2, Green 3, and Green 4) </w:t>
      </w:r>
      <w:r>
        <w:t>with new Categories that a</w:t>
      </w:r>
      <w:r w:rsidRPr="00F7505F">
        <w:t>re not comparable</w:t>
      </w:r>
      <w:r>
        <w:t>.</w:t>
      </w:r>
    </w:p>
    <w:p w:rsidR="00B23A7D" w:rsidRDefault="008E09FA" w:rsidP="00B23A7D">
      <w:r>
        <w:t>F</w:t>
      </w:r>
      <w:r w:rsidR="00B23A7D" w:rsidRPr="00F7505F">
        <w:t>or these Trusts</w:t>
      </w:r>
      <w:r w:rsidR="00B23A7D">
        <w:t>,</w:t>
      </w:r>
      <w:r w:rsidR="00B23A7D" w:rsidRPr="00F7505F">
        <w:t xml:space="preserve"> </w:t>
      </w:r>
      <w:r w:rsidR="00B23A7D">
        <w:t xml:space="preserve">from these dates, </w:t>
      </w:r>
      <w:r w:rsidR="00B23A7D" w:rsidRPr="00F7505F">
        <w:t xml:space="preserve">data </w:t>
      </w:r>
      <w:r w:rsidR="00B23A7D">
        <w:t xml:space="preserve">for </w:t>
      </w:r>
      <w:r w:rsidR="00B23A7D" w:rsidRPr="00F7505F">
        <w:t>Red 1, Red 2, and Cat</w:t>
      </w:r>
      <w:r w:rsidR="00B23A7D">
        <w:t>egory A are no longer available:</w:t>
      </w:r>
    </w:p>
    <w:tbl>
      <w:tblPr>
        <w:tblStyle w:val="TableGrid"/>
        <w:tblW w:w="929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09"/>
        <w:gridCol w:w="1937"/>
        <w:gridCol w:w="1848"/>
        <w:gridCol w:w="1849"/>
        <w:gridCol w:w="1849"/>
      </w:tblGrid>
      <w:tr w:rsidR="00B23A7D" w:rsidTr="00104AED">
        <w:tc>
          <w:tcPr>
            <w:tcW w:w="1809" w:type="dxa"/>
            <w:vAlign w:val="bottom"/>
          </w:tcPr>
          <w:p w:rsidR="00B23A7D" w:rsidRDefault="00B23A7D" w:rsidP="00104AED">
            <w:pPr>
              <w:pStyle w:val="NoSpacing"/>
              <w:jc w:val="center"/>
            </w:pPr>
            <w:r>
              <w:t>SWAS</w:t>
            </w:r>
          </w:p>
        </w:tc>
        <w:tc>
          <w:tcPr>
            <w:tcW w:w="1937" w:type="dxa"/>
            <w:vAlign w:val="bottom"/>
          </w:tcPr>
          <w:p w:rsidR="00B23A7D" w:rsidRDefault="00B23A7D" w:rsidP="00104AED">
            <w:pPr>
              <w:pStyle w:val="NoSpacing"/>
              <w:jc w:val="center"/>
            </w:pPr>
            <w:r>
              <w:t>YAS</w:t>
            </w:r>
          </w:p>
        </w:tc>
        <w:tc>
          <w:tcPr>
            <w:tcW w:w="1848" w:type="dxa"/>
            <w:vAlign w:val="bottom"/>
          </w:tcPr>
          <w:p w:rsidR="00B23A7D" w:rsidRDefault="00B23A7D" w:rsidP="00104AED">
            <w:pPr>
              <w:pStyle w:val="NoSpacing"/>
              <w:jc w:val="center"/>
            </w:pPr>
            <w:r>
              <w:t>WMAS</w:t>
            </w:r>
          </w:p>
        </w:tc>
        <w:tc>
          <w:tcPr>
            <w:tcW w:w="1849" w:type="dxa"/>
            <w:vAlign w:val="bottom"/>
          </w:tcPr>
          <w:p w:rsidR="00B23A7D" w:rsidRDefault="00B23A7D" w:rsidP="00104AED">
            <w:pPr>
              <w:pStyle w:val="NoSpacing"/>
              <w:jc w:val="center"/>
            </w:pPr>
            <w:r>
              <w:t>EMAS</w:t>
            </w:r>
          </w:p>
        </w:tc>
        <w:tc>
          <w:tcPr>
            <w:tcW w:w="1849" w:type="dxa"/>
            <w:vAlign w:val="bottom"/>
          </w:tcPr>
          <w:p w:rsidR="00B23A7D" w:rsidRDefault="00B23A7D" w:rsidP="00104AED">
            <w:pPr>
              <w:pStyle w:val="NoSpacing"/>
              <w:jc w:val="center"/>
            </w:pPr>
            <w:r>
              <w:t>NWAS</w:t>
            </w:r>
          </w:p>
        </w:tc>
      </w:tr>
      <w:tr w:rsidR="00B23A7D" w:rsidTr="00104AED">
        <w:tc>
          <w:tcPr>
            <w:tcW w:w="1809" w:type="dxa"/>
            <w:vAlign w:val="bottom"/>
          </w:tcPr>
          <w:p w:rsidR="00B23A7D" w:rsidRDefault="00B23A7D" w:rsidP="00104AED">
            <w:pPr>
              <w:pStyle w:val="NoSpacing"/>
              <w:jc w:val="center"/>
            </w:pPr>
            <w:r>
              <w:t xml:space="preserve">19 April </w:t>
            </w:r>
            <w:r w:rsidRPr="00F7505F">
              <w:t>2016</w:t>
            </w:r>
          </w:p>
        </w:tc>
        <w:tc>
          <w:tcPr>
            <w:tcW w:w="1937" w:type="dxa"/>
            <w:vAlign w:val="bottom"/>
          </w:tcPr>
          <w:p w:rsidR="00B23A7D" w:rsidRDefault="00B23A7D" w:rsidP="00104AED">
            <w:pPr>
              <w:pStyle w:val="NoSpacing"/>
              <w:jc w:val="center"/>
            </w:pPr>
            <w:r>
              <w:t xml:space="preserve">21 April </w:t>
            </w:r>
            <w:r w:rsidRPr="00F7505F">
              <w:t>2016</w:t>
            </w:r>
          </w:p>
        </w:tc>
        <w:tc>
          <w:tcPr>
            <w:tcW w:w="1848" w:type="dxa"/>
            <w:vAlign w:val="bottom"/>
          </w:tcPr>
          <w:p w:rsidR="00B23A7D" w:rsidRDefault="00B23A7D" w:rsidP="00104AED">
            <w:pPr>
              <w:pStyle w:val="NoSpacing"/>
              <w:jc w:val="center"/>
            </w:pPr>
            <w:r>
              <w:t xml:space="preserve">8 </w:t>
            </w:r>
            <w:r w:rsidRPr="00F7505F">
              <w:t>June 2016</w:t>
            </w:r>
          </w:p>
        </w:tc>
        <w:tc>
          <w:tcPr>
            <w:tcW w:w="1849" w:type="dxa"/>
            <w:vAlign w:val="bottom"/>
          </w:tcPr>
          <w:p w:rsidR="00B23A7D" w:rsidRDefault="00B23A7D" w:rsidP="00104AED">
            <w:pPr>
              <w:pStyle w:val="NoSpacing"/>
              <w:jc w:val="center"/>
            </w:pPr>
            <w:r>
              <w:t>19 July 2017</w:t>
            </w:r>
          </w:p>
        </w:tc>
        <w:tc>
          <w:tcPr>
            <w:tcW w:w="1849" w:type="dxa"/>
            <w:vAlign w:val="bottom"/>
          </w:tcPr>
          <w:p w:rsidR="00B23A7D" w:rsidRDefault="008E09FA" w:rsidP="00104AED">
            <w:pPr>
              <w:pStyle w:val="NoSpacing"/>
              <w:jc w:val="center"/>
            </w:pPr>
            <w:r>
              <w:t>1</w:t>
            </w:r>
            <w:r w:rsidR="00B23A7D">
              <w:t xml:space="preserve"> August 2017</w:t>
            </w:r>
          </w:p>
        </w:tc>
      </w:tr>
    </w:tbl>
    <w:p w:rsidR="00B23A7D" w:rsidRDefault="00B23A7D" w:rsidP="00B23A7D">
      <w:pPr>
        <w:pStyle w:val="Heading3"/>
      </w:pPr>
      <w:r>
        <w:lastRenderedPageBreak/>
        <w:t>ARP Phase 3: Review of the AQI</w:t>
      </w:r>
    </w:p>
    <w:p w:rsidR="00B23A7D" w:rsidRDefault="00B23A7D" w:rsidP="00B23A7D">
      <w:r>
        <w:t xml:space="preserve">As described in more detail in the 10 August 2017 Statistical Note, </w:t>
      </w:r>
      <w:r w:rsidR="008E09FA">
        <w:t xml:space="preserve">the ARP review of the AQI means </w:t>
      </w:r>
      <w:r>
        <w:t>we will phase out or redefine all existing Systems Indicators (SIs), and collect a new set.</w:t>
      </w:r>
      <w:r w:rsidRPr="00E8709D">
        <w:t xml:space="preserve"> </w:t>
      </w:r>
      <w:r>
        <w:t xml:space="preserve">The definitions for the new SIs are in the 20170926 specification document at </w:t>
      </w:r>
      <w:hyperlink r:id="rId10" w:history="1">
        <w:r w:rsidRPr="00D8548A">
          <w:rPr>
            <w:rStyle w:val="Hyperlink"/>
          </w:rPr>
          <w:t>www.england.nhs.uk/statistics/statistical-work-areas/ambulance-quality-indicators</w:t>
        </w:r>
      </w:hyperlink>
      <w:r w:rsidR="00F060C4">
        <w:t xml:space="preserve"> or </w:t>
      </w:r>
      <w:hyperlink r:id="rId11" w:history="1">
        <w:r w:rsidR="00F060C4" w:rsidRPr="000D46CC">
          <w:rPr>
            <w:rStyle w:val="Hyperlink"/>
          </w:rPr>
          <w:t>http://bit.ly/NHSAQI</w:t>
        </w:r>
      </w:hyperlink>
      <w:r w:rsidR="00F060C4">
        <w:t>.</w:t>
      </w:r>
    </w:p>
    <w:p w:rsidR="00B23A7D" w:rsidRDefault="00B23A7D" w:rsidP="00B23A7D">
      <w:r>
        <w:t xml:space="preserve">An addendum to the Handbook to the NHS Constitution (see page 1) shows the standards that will apply </w:t>
      </w:r>
      <w:r w:rsidR="00F060C4">
        <w:t xml:space="preserve">in future: </w:t>
      </w:r>
      <w:r>
        <w:t>mean and 90</w:t>
      </w:r>
      <w:r w:rsidRPr="00E8709D">
        <w:rPr>
          <w:vertAlign w:val="superscript"/>
        </w:rPr>
        <w:t>th</w:t>
      </w:r>
      <w:r>
        <w:t xml:space="preserve"> centile response times for</w:t>
      </w:r>
      <w:r w:rsidR="00F4527C">
        <w:t xml:space="preserve"> each of</w:t>
      </w:r>
      <w:r>
        <w:t xml:space="preserve"> </w:t>
      </w:r>
      <w:r w:rsidR="002D5AB0">
        <w:t>C1 and C2</w:t>
      </w:r>
      <w:r>
        <w:t>, and 90</w:t>
      </w:r>
      <w:r w:rsidRPr="00E8709D">
        <w:rPr>
          <w:vertAlign w:val="superscript"/>
        </w:rPr>
        <w:t>th</w:t>
      </w:r>
      <w:r>
        <w:t xml:space="preserve"> centile respon</w:t>
      </w:r>
      <w:r w:rsidR="002D5AB0">
        <w:t xml:space="preserve">se times for </w:t>
      </w:r>
      <w:r w:rsidR="00F4527C">
        <w:t xml:space="preserve">each of </w:t>
      </w:r>
      <w:r w:rsidR="002D5AB0">
        <w:t>C3 and C4.</w:t>
      </w:r>
    </w:p>
    <w:p w:rsidR="008E09FA" w:rsidRDefault="008E09FA" w:rsidP="008E09FA">
      <w:r>
        <w:t xml:space="preserve">For the first time, this publication includes response times for the new Categories C1 to C4 described at </w:t>
      </w:r>
      <w:hyperlink r:id="rId12" w:history="1">
        <w:r w:rsidRPr="000D46CC">
          <w:rPr>
            <w:rStyle w:val="Hyperlink"/>
          </w:rPr>
          <w:t>www.england.nhs.uk/urgent-emergency-care/arp</w:t>
        </w:r>
      </w:hyperlink>
      <w:r>
        <w:t>.</w:t>
      </w:r>
    </w:p>
    <w:p w:rsidR="00233249" w:rsidRDefault="006F4EA0" w:rsidP="00233249">
      <w:pPr>
        <w:pStyle w:val="Heading3"/>
      </w:pPr>
      <w:r>
        <w:t>R</w:t>
      </w:r>
      <w:r w:rsidR="00233249">
        <w:t>esponse times</w:t>
      </w:r>
      <w:r w:rsidRPr="006F4EA0">
        <w:t xml:space="preserve"> </w:t>
      </w:r>
      <w:r>
        <w:t>for new Categories</w:t>
      </w:r>
    </w:p>
    <w:p w:rsidR="008E09FA" w:rsidRDefault="00233249" w:rsidP="00F060C4">
      <w:r w:rsidRPr="00F060C4">
        <w:t>In August 2017</w:t>
      </w:r>
      <w:r>
        <w:t xml:space="preserve">, </w:t>
      </w:r>
      <w:r w:rsidR="00F060C4" w:rsidRPr="00F060C4">
        <w:t xml:space="preserve">NWAS response times were within </w:t>
      </w:r>
      <w:r w:rsidR="002D5AB0">
        <w:t>the 90th centile C3 and C4 standards. EMAS response times were within the 90th centile C1 and C4 standards</w:t>
      </w:r>
      <w:r>
        <w:t>.</w:t>
      </w:r>
    </w:p>
    <w:p w:rsidR="00F060C4" w:rsidRDefault="00233249" w:rsidP="00F060C4">
      <w:r>
        <w:t>For</w:t>
      </w:r>
      <w:r w:rsidRPr="00F060C4">
        <w:t xml:space="preserve"> C1</w:t>
      </w:r>
      <w:r>
        <w:t>,</w:t>
      </w:r>
      <w:r w:rsidRPr="00F060C4">
        <w:t xml:space="preserve"> </w:t>
      </w:r>
      <w:r>
        <w:t xml:space="preserve">the mean </w:t>
      </w:r>
      <w:r w:rsidRPr="00F060C4">
        <w:t>response time was 10</w:t>
      </w:r>
      <w:r>
        <w:t xml:space="preserve"> minutes and </w:t>
      </w:r>
      <w:r w:rsidRPr="00F060C4">
        <w:t>7 seconds for NWAS</w:t>
      </w:r>
      <w:r>
        <w:t>,</w:t>
      </w:r>
      <w:r w:rsidRPr="00F060C4">
        <w:t xml:space="preserve"> and </w:t>
      </w:r>
      <w:r>
        <w:t xml:space="preserve">it was </w:t>
      </w:r>
      <w:r w:rsidR="006F4EA0">
        <w:t xml:space="preserve">8 minutes and 2 seconds </w:t>
      </w:r>
      <w:r w:rsidRPr="00F060C4">
        <w:t>for EMAS.</w:t>
      </w:r>
    </w:p>
    <w:p w:rsidR="007B3929" w:rsidRDefault="006F4EA0" w:rsidP="00F060C4">
      <w:r>
        <w:t xml:space="preserve">This publication includes </w:t>
      </w:r>
      <w:r w:rsidR="00F060C4">
        <w:t xml:space="preserve">response times </w:t>
      </w:r>
      <w:r>
        <w:t xml:space="preserve">for YAS, WMAS and SWAS reported </w:t>
      </w:r>
      <w:r w:rsidR="00F060C4">
        <w:t>from August 2017</w:t>
      </w:r>
      <w:r>
        <w:t xml:space="preserve"> back to October 2016, when these three Trusts</w:t>
      </w:r>
      <w:r w:rsidR="00F060C4">
        <w:t xml:space="preserve"> started using the new </w:t>
      </w:r>
      <w:r w:rsidR="002D5AB0">
        <w:t>C1 to C</w:t>
      </w:r>
      <w:r w:rsidR="00F060C4">
        <w:t>4.</w:t>
      </w:r>
      <w:r>
        <w:t xml:space="preserve"> These times comprise the mean average and 50th, 75th, 95th and 99th centile response times</w:t>
      </w:r>
      <w:r w:rsidR="008E09FA">
        <w:t xml:space="preserve">, as defined in </w:t>
      </w:r>
      <w:r>
        <w:t xml:space="preserve">the specification </w:t>
      </w:r>
      <w:r w:rsidR="008E09FA">
        <w:t>v</w:t>
      </w:r>
      <w:r>
        <w:t xml:space="preserve">3.0 at </w:t>
      </w:r>
      <w:hyperlink r:id="rId13" w:history="1">
        <w:r w:rsidRPr="000D46CC">
          <w:rPr>
            <w:rStyle w:val="Hyperlink"/>
          </w:rPr>
          <w:t>http://bit.ly/NHSAQI</w:t>
        </w:r>
      </w:hyperlink>
      <w:r w:rsidR="008E09FA">
        <w:t>. H</w:t>
      </w:r>
      <w:r>
        <w:t xml:space="preserve">owever, these </w:t>
      </w:r>
      <w:r w:rsidR="008E09FA">
        <w:t xml:space="preserve">times </w:t>
      </w:r>
      <w:r w:rsidR="00233249">
        <w:t xml:space="preserve">are based on </w:t>
      </w:r>
      <w:r>
        <w:t xml:space="preserve">different </w:t>
      </w:r>
      <w:r w:rsidR="00233249">
        <w:t xml:space="preserve">clock start and </w:t>
      </w:r>
      <w:r>
        <w:t xml:space="preserve">clock stop points, and are therefore </w:t>
      </w:r>
      <w:r w:rsidR="00233249">
        <w:t>not comparabl</w:t>
      </w:r>
      <w:r w:rsidR="002D5AB0">
        <w:t>e with those for NWAS and EMAS, or the new standards in the Handbook to the NHS Constitution.</w:t>
      </w:r>
    </w:p>
    <w:p w:rsidR="00B23A7D" w:rsidRDefault="00B43075" w:rsidP="00B23A7D">
      <w:r w:rsidRPr="007B3929">
        <w:t xml:space="preserve">In August 2017, </w:t>
      </w:r>
      <w:r w:rsidR="00867E21" w:rsidRPr="007B3929">
        <w:t xml:space="preserve">mean </w:t>
      </w:r>
      <w:r w:rsidRPr="007B3929">
        <w:t xml:space="preserve">average Category 1 response times were </w:t>
      </w:r>
      <w:r w:rsidR="00867E21" w:rsidRPr="007B3929">
        <w:t>7 minutes 17</w:t>
      </w:r>
      <w:r w:rsidR="00353223" w:rsidRPr="007B3929">
        <w:t xml:space="preserve"> </w:t>
      </w:r>
      <w:r w:rsidRPr="007B3929">
        <w:t xml:space="preserve">seconds for YAS, </w:t>
      </w:r>
      <w:r w:rsidR="00AC1379" w:rsidRPr="007B3929">
        <w:t>7:</w:t>
      </w:r>
      <w:r w:rsidR="00353223" w:rsidRPr="007B3929">
        <w:t>3</w:t>
      </w:r>
      <w:r w:rsidRPr="007B3929">
        <w:t xml:space="preserve">0 for WMAS and </w:t>
      </w:r>
      <w:r w:rsidR="00AC1379" w:rsidRPr="007B3929">
        <w:t>8:32</w:t>
      </w:r>
      <w:r w:rsidRPr="007B3929">
        <w:t xml:space="preserve"> for SWAS</w:t>
      </w:r>
      <w:r w:rsidR="00A1763A" w:rsidRPr="007B3929">
        <w:t xml:space="preserve">. </w:t>
      </w:r>
      <w:r w:rsidR="002D5AB0">
        <w:t>The latter two were</w:t>
      </w:r>
      <w:r w:rsidR="00BA2938" w:rsidRPr="007B3929">
        <w:t xml:space="preserve"> the highest </w:t>
      </w:r>
      <w:r w:rsidR="007B3929" w:rsidRPr="007B3929">
        <w:t xml:space="preserve">of the series back to </w:t>
      </w:r>
      <w:r w:rsidR="006F4EA0" w:rsidRPr="007B3929">
        <w:t>October 2016</w:t>
      </w:r>
      <w:r w:rsidR="007B3929" w:rsidRPr="007B3929">
        <w:t xml:space="preserve">, and for all three Trusts, </w:t>
      </w:r>
      <w:r w:rsidR="006F4EA0" w:rsidRPr="007B3929">
        <w:t>the</w:t>
      </w:r>
      <w:r w:rsidR="007B3929" w:rsidRPr="007B3929">
        <w:t>ir</w:t>
      </w:r>
      <w:r w:rsidR="006F4EA0" w:rsidRPr="007B3929">
        <w:t xml:space="preserve"> 95</w:t>
      </w:r>
      <w:r w:rsidR="006F4EA0" w:rsidRPr="007B3929">
        <w:rPr>
          <w:vertAlign w:val="superscript"/>
        </w:rPr>
        <w:t>th</w:t>
      </w:r>
      <w:r w:rsidR="006F4EA0" w:rsidRPr="007B3929">
        <w:t xml:space="preserve"> centiles are the highest </w:t>
      </w:r>
      <w:r w:rsidR="007B3929" w:rsidRPr="007B3929">
        <w:t xml:space="preserve">of </w:t>
      </w:r>
      <w:r w:rsidR="006F4EA0" w:rsidRPr="007B3929">
        <w:t>this series.</w:t>
      </w:r>
      <w:r w:rsidR="00BA2938" w:rsidRPr="007B3929">
        <w:t xml:space="preserve"> </w:t>
      </w:r>
      <w:r w:rsidR="007B3929" w:rsidRPr="007B3929">
        <w:t xml:space="preserve">In most months of this series, </w:t>
      </w:r>
      <w:r w:rsidR="00BA2938" w:rsidRPr="007B3929">
        <w:t xml:space="preserve">WMAS has </w:t>
      </w:r>
      <w:r w:rsidR="007B3929" w:rsidRPr="007B3929">
        <w:t>the lowest 95th centile, followed by YAS, and then SWAS.</w:t>
      </w:r>
    </w:p>
    <w:p w:rsidR="007B3929" w:rsidRDefault="002D5AB0" w:rsidP="007B3929">
      <w:r>
        <w:t xml:space="preserve">Before the end of 2017, all Ambulance Services except the Isle of Wight will have switched to the new Categories C1 to C4 and started to provide data according to </w:t>
      </w:r>
      <w:r w:rsidR="007B3929">
        <w:t xml:space="preserve">the </w:t>
      </w:r>
      <w:r>
        <w:t>20170926 specification.</w:t>
      </w:r>
    </w:p>
    <w:p w:rsidR="00D91BAE" w:rsidRDefault="00D91BAE" w:rsidP="00D91BAE">
      <w:pPr>
        <w:pStyle w:val="Heading3"/>
      </w:pPr>
      <w:r w:rsidRPr="00F7505F">
        <w:t>Emergency Response in 8 minutes for Red 2 (Figure 2)</w:t>
      </w:r>
    </w:p>
    <w:p w:rsidR="00B23A7D" w:rsidRDefault="00B23A7D" w:rsidP="00B23A7D">
      <w:r w:rsidRPr="00626F4E">
        <w:t xml:space="preserve">Figure 2 shows that </w:t>
      </w:r>
      <w:r w:rsidR="00BA36D1" w:rsidRPr="00626F4E">
        <w:t>for the six Trusts still using Red 2</w:t>
      </w:r>
      <w:r w:rsidR="00BA36D1">
        <w:t xml:space="preserve"> throughout August 2017,</w:t>
      </w:r>
      <w:r w:rsidRPr="00626F4E">
        <w:t xml:space="preserve"> the proportion of Red 2 incidents receiving an emergency response in 8 minutes was </w:t>
      </w:r>
      <w:r w:rsidR="00626F4E" w:rsidRPr="00626F4E">
        <w:t>61.8%</w:t>
      </w:r>
      <w:r w:rsidR="00626F4E">
        <w:t xml:space="preserve">. </w:t>
      </w:r>
      <w:r w:rsidR="00626F4E" w:rsidRPr="00626F4E">
        <w:t>For the same Trusts, the July 2017 proportion was 60.3%</w:t>
      </w:r>
      <w:r w:rsidRPr="00626F4E">
        <w:t>.</w:t>
      </w:r>
    </w:p>
    <w:p w:rsidR="00626F4E" w:rsidRDefault="00626F4E" w:rsidP="00B23A7D">
      <w:r w:rsidRPr="00626F4E">
        <w:t>Out of the six Trusts w</w:t>
      </w:r>
      <w:bookmarkStart w:id="0" w:name="_GoBack"/>
      <w:bookmarkEnd w:id="0"/>
      <w:r w:rsidRPr="00626F4E">
        <w:t xml:space="preserve">here Red 2 still applied </w:t>
      </w:r>
      <w:r w:rsidR="00BA36D1">
        <w:t>throughout</w:t>
      </w:r>
      <w:r w:rsidRPr="00626F4E">
        <w:t xml:space="preserve"> August 2017, the highest was 72.0% for LAS. SECAmb had 46.5% and has had the lowest proportion for over a year.</w:t>
      </w:r>
    </w:p>
    <w:p w:rsidR="00B23A7D" w:rsidRDefault="00B23A7D" w:rsidP="00B23A7D"/>
    <w:p w:rsidR="00B23A7D" w:rsidRDefault="00626F4E" w:rsidP="00B23A7D">
      <w:r>
        <w:rPr>
          <w:noProof/>
        </w:rPr>
        <w:lastRenderedPageBreak/>
        <w:drawing>
          <wp:inline distT="0" distB="0" distL="0" distR="0" wp14:anchorId="5AE6037C">
            <wp:extent cx="5773420" cy="30727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072765"/>
                    </a:xfrm>
                    <a:prstGeom prst="rect">
                      <a:avLst/>
                    </a:prstGeom>
                    <a:noFill/>
                  </pic:spPr>
                </pic:pic>
              </a:graphicData>
            </a:graphic>
          </wp:inline>
        </w:drawing>
      </w:r>
    </w:p>
    <w:p w:rsidR="00B23A7D" w:rsidRDefault="001E453D" w:rsidP="00B23A7D">
      <w:r w:rsidRPr="00F7505F">
        <w:t xml:space="preserve">The numerators and denominators for Figures 2 and 3 are on the “DoD R2” and “DoD A19” tab respectively, in the Systems Indicators Time Series spreadsheet at </w:t>
      </w:r>
      <w:hyperlink r:id="rId15" w:history="1">
        <w:r w:rsidRPr="00F7505F">
          <w:rPr>
            <w:rStyle w:val="Hyperlink"/>
          </w:rPr>
          <w:t>http://bit.ly/NHSAQI</w:t>
        </w:r>
      </w:hyperlink>
      <w:r>
        <w:rPr>
          <w:rStyle w:val="Hyperlink"/>
        </w:rPr>
        <w:t xml:space="preserve">. </w:t>
      </w:r>
      <w:r w:rsidR="00B23A7D">
        <w:t xml:space="preserve">We are not updating the lines for NWAS, EMAS, EastAmb, and SECAmb, in Figures 2 and 3, now that NWAS and EMAS are no longer using </w:t>
      </w:r>
      <w:r w:rsidR="00626F4E">
        <w:t>C</w:t>
      </w:r>
      <w:r w:rsidR="00B23A7D">
        <w:t>ategory</w:t>
      </w:r>
      <w:r w:rsidR="00626F4E">
        <w:t xml:space="preserve"> A</w:t>
      </w:r>
      <w:r w:rsidR="00B23A7D">
        <w:t>.</w:t>
      </w:r>
    </w:p>
    <w:p w:rsidR="00EA23A9" w:rsidRPr="00F7505F" w:rsidRDefault="00C94BBC" w:rsidP="00EA23A9">
      <w:pPr>
        <w:pStyle w:val="Heading3"/>
      </w:pPr>
      <w:r w:rsidRPr="00F7505F">
        <w:t xml:space="preserve">Category A </w:t>
      </w:r>
      <w:r w:rsidR="00EA23A9" w:rsidRPr="00F7505F">
        <w:t>Ambulance response in 19 minutes</w:t>
      </w:r>
      <w:r w:rsidR="000A00D6" w:rsidRPr="00F7505F">
        <w:t xml:space="preserve"> (Figure 3)</w:t>
      </w:r>
    </w:p>
    <w:p w:rsidR="00626F4E" w:rsidRDefault="00B23A7D" w:rsidP="00B23A7D">
      <w:r w:rsidRPr="00691569">
        <w:t xml:space="preserve">The second ambulance standard in the Handbook to the NHS Constitution is for </w:t>
      </w:r>
      <w:r w:rsidR="00626F4E" w:rsidRPr="00691569">
        <w:t>Trusts</w:t>
      </w:r>
      <w:r w:rsidRPr="00691569">
        <w:t xml:space="preserve"> to send, within 19 minutes, a fully-equipped ambulance vehicle, able to transport the patient in a clinically safe manner, to 95% of Category A calls. For the six </w:t>
      </w:r>
      <w:r w:rsidR="00626F4E" w:rsidRPr="00691569">
        <w:t>Trusts</w:t>
      </w:r>
      <w:r w:rsidRPr="00691569">
        <w:t xml:space="preserve"> still using Category A </w:t>
      </w:r>
      <w:r w:rsidR="00BA36D1">
        <w:t>throughout</w:t>
      </w:r>
      <w:r w:rsidRPr="00691569">
        <w:t xml:space="preserve"> August 2017, performance was </w:t>
      </w:r>
      <w:r w:rsidR="00626F4E" w:rsidRPr="00691569">
        <w:t>90.9</w:t>
      </w:r>
      <w:r w:rsidRPr="00691569">
        <w:t>%</w:t>
      </w:r>
      <w:r w:rsidR="00626F4E" w:rsidRPr="00691569">
        <w:t xml:space="preserve"> in August, and </w:t>
      </w:r>
      <w:r w:rsidR="00131F2B" w:rsidRPr="00691569">
        <w:t>9</w:t>
      </w:r>
      <w:r w:rsidR="00626F4E" w:rsidRPr="00691569">
        <w:t>0</w:t>
      </w:r>
      <w:r w:rsidR="00131F2B" w:rsidRPr="00691569">
        <w:t>.</w:t>
      </w:r>
      <w:r w:rsidR="00626F4E" w:rsidRPr="00691569">
        <w:t>4</w:t>
      </w:r>
      <w:r w:rsidR="00131F2B" w:rsidRPr="00691569">
        <w:t xml:space="preserve">% </w:t>
      </w:r>
      <w:r w:rsidRPr="00691569">
        <w:t xml:space="preserve">in July. </w:t>
      </w:r>
      <w:r w:rsidR="00B77F93" w:rsidRPr="00691569">
        <w:t xml:space="preserve">The highest </w:t>
      </w:r>
      <w:r w:rsidR="00626F4E" w:rsidRPr="00691569">
        <w:t xml:space="preserve">of the six in August </w:t>
      </w:r>
      <w:r w:rsidR="00B77F93" w:rsidRPr="00691569">
        <w:t>was 94.3% for LAS, and the lowest was 8</w:t>
      </w:r>
      <w:r w:rsidR="00626F4E" w:rsidRPr="00691569">
        <w:t>7</w:t>
      </w:r>
      <w:r w:rsidR="00B77F93" w:rsidRPr="00691569">
        <w:t>.1% for NE</w:t>
      </w:r>
      <w:r w:rsidRPr="00691569">
        <w:t>AS.</w:t>
      </w:r>
    </w:p>
    <w:p w:rsidR="00B23A7D" w:rsidRDefault="00691569" w:rsidP="00B23A7D">
      <w:pPr>
        <w:rPr>
          <w:highlight w:val="cyan"/>
        </w:rPr>
      </w:pPr>
      <w:r>
        <w:rPr>
          <w:noProof/>
        </w:rPr>
        <w:drawing>
          <wp:inline distT="0" distB="0" distL="0" distR="0" wp14:anchorId="1E68456B" wp14:editId="213BCE8D">
            <wp:extent cx="5773420" cy="2895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3420" cy="2895600"/>
                    </a:xfrm>
                    <a:prstGeom prst="rect">
                      <a:avLst/>
                    </a:prstGeom>
                    <a:noFill/>
                  </pic:spPr>
                </pic:pic>
              </a:graphicData>
            </a:graphic>
          </wp:inline>
        </w:drawing>
      </w:r>
    </w:p>
    <w:p w:rsidR="000E6F7C" w:rsidRDefault="000E6F7C" w:rsidP="000E6F7C">
      <w:r w:rsidRPr="00F7505F">
        <w:lastRenderedPageBreak/>
        <w:t xml:space="preserve">For other Systems Indicators, DoD and the CCR do not affect comparability, but may lead to changes in levels. For example, </w:t>
      </w:r>
      <w:r w:rsidR="00F47AF6" w:rsidRPr="00F7505F">
        <w:t xml:space="preserve">a </w:t>
      </w:r>
      <w:r w:rsidRPr="00F7505F">
        <w:t>longer triage time may mean more calls are closed on the telephone</w:t>
      </w:r>
      <w:r w:rsidR="00F47AF6" w:rsidRPr="00F7505F">
        <w:t>, but the data for this measure remain comparable</w:t>
      </w:r>
      <w:r w:rsidRPr="00F7505F">
        <w:t>.</w:t>
      </w:r>
      <w:r w:rsidR="00F47AF6" w:rsidRPr="00F7505F">
        <w:t xml:space="preserve"> Such changes</w:t>
      </w:r>
      <w:r w:rsidRPr="00F7505F">
        <w:t xml:space="preserve"> may be difficult to detect within the habitual variation of the many </w:t>
      </w:r>
      <w:r w:rsidR="00C71429" w:rsidRPr="00F7505F">
        <w:t>AQI</w:t>
      </w:r>
      <w:r w:rsidRPr="00F7505F">
        <w:t>.</w:t>
      </w:r>
    </w:p>
    <w:p w:rsidR="001E453D" w:rsidRDefault="001E453D" w:rsidP="000E6F7C">
      <w:r>
        <w:t xml:space="preserve">As Trusts start to report the new indicators, we will continue to collect the numbers of calls receiving a face-to-face response, and the numbers of those not transported to Type 1 / Type 2 A&amp;E, plus the numbers of telephone calls presented to switchboard. Those numbers therefore remain available for NWAS and EMAS in August 2017, but other Systems Indicators do not. </w:t>
      </w:r>
    </w:p>
    <w:p w:rsidR="003A0D0C" w:rsidRDefault="003A0D0C" w:rsidP="003A0D0C">
      <w:pPr>
        <w:pStyle w:val="Heading3"/>
      </w:pPr>
      <w:r w:rsidRPr="00F7505F">
        <w:t>Systems Indicators: Ambulance volumes</w:t>
      </w:r>
      <w:r w:rsidR="00C62D2F">
        <w:rPr>
          <w:rStyle w:val="FootnoteReference"/>
        </w:rPr>
        <w:footnoteReference w:id="5"/>
      </w:r>
      <w:r w:rsidRPr="00F7505F">
        <w:t xml:space="preserve"> (Figure </w:t>
      </w:r>
      <w:r w:rsidR="00AC1EF7" w:rsidRPr="00F7505F">
        <w:t>4</w:t>
      </w:r>
      <w:r w:rsidRPr="00F7505F">
        <w:t>)</w:t>
      </w:r>
    </w:p>
    <w:p w:rsidR="00B21828" w:rsidRPr="00F7505F" w:rsidRDefault="00191AB9" w:rsidP="00191AB9">
      <w:r w:rsidRPr="001E453D">
        <w:t>The number</w:t>
      </w:r>
      <w:r w:rsidRPr="001E453D">
        <w:rPr>
          <w:rStyle w:val="FootnoteReference"/>
        </w:rPr>
        <w:footnoteReference w:id="6"/>
      </w:r>
      <w:r w:rsidRPr="001E453D">
        <w:t xml:space="preserve"> of emergency telephone calls presented to </w:t>
      </w:r>
      <w:r w:rsidR="00E8576D" w:rsidRPr="001E453D">
        <w:t xml:space="preserve">the </w:t>
      </w:r>
      <w:r w:rsidRPr="001E453D">
        <w:t xml:space="preserve">switchboard in </w:t>
      </w:r>
      <w:r w:rsidR="0041458E" w:rsidRPr="001E453D">
        <w:t>August</w:t>
      </w:r>
      <w:r w:rsidR="00C62D2F" w:rsidRPr="001E453D">
        <w:t xml:space="preserve"> </w:t>
      </w:r>
      <w:r w:rsidR="00506143" w:rsidRPr="001E453D">
        <w:t>2017</w:t>
      </w:r>
      <w:r w:rsidR="00781110" w:rsidRPr="001E453D">
        <w:t xml:space="preserve"> </w:t>
      </w:r>
      <w:r w:rsidRPr="001E453D">
        <w:t>was</w:t>
      </w:r>
      <w:r w:rsidR="004855AA" w:rsidRPr="001E453D">
        <w:t xml:space="preserve"> </w:t>
      </w:r>
      <w:r w:rsidR="0018522B" w:rsidRPr="001E453D">
        <w:t>852,798</w:t>
      </w:r>
      <w:r w:rsidR="009141A4" w:rsidRPr="001E453D">
        <w:t xml:space="preserve">, </w:t>
      </w:r>
      <w:r w:rsidR="00177CDB" w:rsidRPr="001E453D">
        <w:t>an average of</w:t>
      </w:r>
      <w:r w:rsidRPr="001E453D">
        <w:t xml:space="preserve"> </w:t>
      </w:r>
      <w:r w:rsidR="0018522B" w:rsidRPr="001E453D">
        <w:t>27.5</w:t>
      </w:r>
      <w:r w:rsidR="00AB0008" w:rsidRPr="001E453D">
        <w:t xml:space="preserve"> thousand</w:t>
      </w:r>
      <w:r w:rsidR="00C2676B" w:rsidRPr="001E453D">
        <w:t xml:space="preserve"> </w:t>
      </w:r>
      <w:r w:rsidR="007240EC" w:rsidRPr="001E453D">
        <w:t>per day</w:t>
      </w:r>
      <w:r w:rsidR="00AD2980" w:rsidRPr="001E453D">
        <w:t>.</w:t>
      </w:r>
    </w:p>
    <w:p w:rsidR="001F1D24" w:rsidRPr="00F7505F" w:rsidRDefault="001F1D24" w:rsidP="001F1D24">
      <w:r w:rsidRPr="001E453D">
        <w:t xml:space="preserve">There were </w:t>
      </w:r>
      <w:r w:rsidR="0018522B" w:rsidRPr="001E453D">
        <w:t>578,839</w:t>
      </w:r>
      <w:r w:rsidR="00C62D2F" w:rsidRPr="001E453D">
        <w:t xml:space="preserve"> </w:t>
      </w:r>
      <w:r w:rsidRPr="001E453D">
        <w:t xml:space="preserve">emergency calls that received a face-to-face response from the ambulance service in </w:t>
      </w:r>
      <w:r w:rsidR="0041458E" w:rsidRPr="001E453D">
        <w:t>August</w:t>
      </w:r>
      <w:r w:rsidR="00C62D2F" w:rsidRPr="001E453D">
        <w:t xml:space="preserve"> </w:t>
      </w:r>
      <w:r w:rsidRPr="001E453D">
        <w:t>2017, an average of 1</w:t>
      </w:r>
      <w:r w:rsidR="003C5A70" w:rsidRPr="001E453D">
        <w:t>8.7</w:t>
      </w:r>
      <w:r w:rsidRPr="001E453D">
        <w:t xml:space="preserve"> thousand per day.</w:t>
      </w:r>
    </w:p>
    <w:p w:rsidR="001F1D24" w:rsidRDefault="001F1D24" w:rsidP="001F1D24">
      <w:r w:rsidRPr="00F7505F">
        <w:t xml:space="preserve">Figure 4 shows </w:t>
      </w:r>
      <w:r w:rsidR="000871A5">
        <w:t>these</w:t>
      </w:r>
      <w:r w:rsidRPr="00F7505F">
        <w:t xml:space="preserve"> measure</w:t>
      </w:r>
      <w:r w:rsidR="000871A5">
        <w:t>s</w:t>
      </w:r>
      <w:r w:rsidRPr="00F7505F">
        <w:t xml:space="preserve"> </w:t>
      </w:r>
      <w:r w:rsidR="000871A5">
        <w:t>usually revert to average</w:t>
      </w:r>
      <w:r w:rsidR="002D0D09">
        <w:t xml:space="preserve"> after </w:t>
      </w:r>
      <w:r w:rsidR="00C62D2F">
        <w:t xml:space="preserve">a high in </w:t>
      </w:r>
      <w:r w:rsidR="002D0D09">
        <w:t xml:space="preserve">December </w:t>
      </w:r>
      <w:r w:rsidR="00C62D2F">
        <w:t xml:space="preserve">and </w:t>
      </w:r>
      <w:r w:rsidR="000871A5">
        <w:t xml:space="preserve">a </w:t>
      </w:r>
      <w:r w:rsidR="00C62D2F">
        <w:t>low in August</w:t>
      </w:r>
      <w:r w:rsidR="002D0D09">
        <w:t xml:space="preserve">. </w:t>
      </w:r>
      <w:r w:rsidR="00C62D2F">
        <w:t xml:space="preserve">It </w:t>
      </w:r>
      <w:r w:rsidR="002D0D09">
        <w:t>also shows</w:t>
      </w:r>
      <w:r w:rsidRPr="00F7505F">
        <w:t xml:space="preserve"> a </w:t>
      </w:r>
      <w:r w:rsidR="002D0D09">
        <w:t xml:space="preserve">gradual increase </w:t>
      </w:r>
      <w:r w:rsidRPr="00F7505F">
        <w:t xml:space="preserve">in </w:t>
      </w:r>
      <w:r w:rsidR="002D0D09">
        <w:t xml:space="preserve">telephone calls, </w:t>
      </w:r>
      <w:r w:rsidRPr="00F7505F">
        <w:t xml:space="preserve">and </w:t>
      </w:r>
      <w:r w:rsidR="002D0D09">
        <w:t xml:space="preserve">in </w:t>
      </w:r>
      <w:r w:rsidRPr="00F7505F">
        <w:t xml:space="preserve">face-to-face responses, but </w:t>
      </w:r>
      <w:r w:rsidR="002D0D09">
        <w:t xml:space="preserve">not </w:t>
      </w:r>
      <w:r w:rsidRPr="00F7505F">
        <w:t xml:space="preserve">so </w:t>
      </w:r>
      <w:r w:rsidR="002D0D09">
        <w:t xml:space="preserve">much </w:t>
      </w:r>
      <w:r w:rsidRPr="00F7505F">
        <w:t>for incidents where a patient was transported.</w:t>
      </w:r>
    </w:p>
    <w:p w:rsidR="003C5A70" w:rsidRDefault="001E453D" w:rsidP="00CC3F51">
      <w:pPr>
        <w:rPr>
          <w:rFonts w:eastAsiaTheme="majorEastAsia"/>
        </w:rPr>
      </w:pPr>
      <w:r>
        <w:rPr>
          <w:rFonts w:eastAsiaTheme="majorEastAsia"/>
          <w:noProof/>
        </w:rPr>
        <w:drawing>
          <wp:inline distT="0" distB="0" distL="0" distR="0" wp14:anchorId="081B4ACE">
            <wp:extent cx="5773420" cy="3792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3420" cy="3792220"/>
                    </a:xfrm>
                    <a:prstGeom prst="rect">
                      <a:avLst/>
                    </a:prstGeom>
                    <a:noFill/>
                  </pic:spPr>
                </pic:pic>
              </a:graphicData>
            </a:graphic>
          </wp:inline>
        </w:drawing>
      </w:r>
    </w:p>
    <w:p w:rsidR="003A0D0C" w:rsidRPr="00F7505F" w:rsidRDefault="003C24D1" w:rsidP="003A0D0C">
      <w:pPr>
        <w:pStyle w:val="Heading3"/>
      </w:pPr>
      <w:r w:rsidRPr="00F7505F">
        <w:lastRenderedPageBreak/>
        <w:t xml:space="preserve">Latest monthly data </w:t>
      </w:r>
      <w:r w:rsidR="003A0D0C" w:rsidRPr="00F7505F">
        <w:t xml:space="preserve">for </w:t>
      </w:r>
      <w:r w:rsidRPr="00F7505F">
        <w:t xml:space="preserve">other </w:t>
      </w:r>
      <w:r w:rsidR="003A0D0C" w:rsidRPr="00F7505F">
        <w:t>System</w:t>
      </w:r>
      <w:r w:rsidRPr="00F7505F">
        <w:t>s</w:t>
      </w:r>
      <w:r w:rsidR="003A0D0C" w:rsidRPr="00F7505F">
        <w:t xml:space="preserve"> Indicators</w:t>
      </w:r>
      <w:r w:rsidR="000D7762" w:rsidRPr="00F7505F">
        <w:t xml:space="preserve">, </w:t>
      </w:r>
      <w:r w:rsidR="0041458E">
        <w:t>August</w:t>
      </w:r>
      <w:r w:rsidR="00506143" w:rsidRPr="00F7505F">
        <w:t xml:space="preserve"> 2017</w:t>
      </w:r>
      <w:r w:rsidR="003A0D0C" w:rsidRPr="00F7505F">
        <w:t xml:space="preserve"> </w:t>
      </w:r>
    </w:p>
    <w:p w:rsidR="0001026F" w:rsidRPr="00531906" w:rsidRDefault="0015148C" w:rsidP="0001026F">
      <w:r>
        <w:t xml:space="preserve">The August 2017 recontact proportion after treatment at scene was significantly higher than the average for 2016-17. </w:t>
      </w:r>
      <w:r w:rsidR="0001026F" w:rsidRPr="00531906">
        <w:t xml:space="preserve">All other Systems </w:t>
      </w:r>
      <w:r w:rsidRPr="00531906">
        <w:t>Indicators</w:t>
      </w:r>
      <w:r w:rsidR="0001026F">
        <w:t xml:space="preserve"> wer</w:t>
      </w:r>
      <w:r w:rsidR="0001026F" w:rsidRPr="00531906">
        <w:t xml:space="preserve">e </w:t>
      </w:r>
      <w:r w:rsidR="0001026F">
        <w:t xml:space="preserve">stable in </w:t>
      </w:r>
      <w:r w:rsidR="0041458E">
        <w:t>August</w:t>
      </w:r>
      <w:r w:rsidR="0001026F">
        <w:t xml:space="preserve"> 2017 and </w:t>
      </w:r>
      <w:r w:rsidR="0001026F" w:rsidRPr="00531906">
        <w:t xml:space="preserve">within their ranges from </w:t>
      </w:r>
      <w:r w:rsidR="0001026F">
        <w:t>the previous twelve months:</w:t>
      </w:r>
    </w:p>
    <w:tbl>
      <w:tblPr>
        <w:tblW w:w="9271" w:type="dxa"/>
        <w:tblBorders>
          <w:bottom w:val="single" w:sz="4" w:space="0" w:color="auto"/>
        </w:tblBorders>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277"/>
        <w:gridCol w:w="1134"/>
        <w:gridCol w:w="991"/>
        <w:gridCol w:w="1277"/>
        <w:gridCol w:w="992"/>
      </w:tblGrid>
      <w:tr w:rsidR="003A0D0C" w:rsidRPr="003C5A70" w:rsidTr="00CC3F51">
        <w:trPr>
          <w:cantSplit/>
          <w:trHeight w:val="340"/>
          <w:tblHeader/>
        </w:trPr>
        <w:tc>
          <w:tcPr>
            <w:tcW w:w="3600" w:type="dxa"/>
            <w:tcBorders>
              <w:bottom w:val="single" w:sz="4" w:space="0" w:color="auto"/>
              <w:right w:val="single" w:sz="4" w:space="0" w:color="auto"/>
            </w:tcBorders>
            <w:shd w:val="clear" w:color="auto" w:fill="auto"/>
            <w:vAlign w:val="center"/>
            <w:hideMark/>
          </w:tcPr>
          <w:p w:rsidR="003A0D0C" w:rsidRPr="003C5A70" w:rsidRDefault="003A0D0C" w:rsidP="00CC3F51">
            <w:pPr>
              <w:pStyle w:val="Heading4"/>
            </w:pPr>
            <w:r w:rsidRPr="00CC3F51">
              <w:t>Indicator</w:t>
            </w:r>
          </w:p>
        </w:tc>
        <w:tc>
          <w:tcPr>
            <w:tcW w:w="1277" w:type="dxa"/>
            <w:tcBorders>
              <w:left w:val="single" w:sz="4" w:space="0" w:color="auto"/>
              <w:bottom w:val="single" w:sz="4" w:space="0" w:color="auto"/>
              <w:right w:val="single" w:sz="4" w:space="0" w:color="auto"/>
            </w:tcBorders>
            <w:shd w:val="clear" w:color="auto" w:fill="auto"/>
            <w:vAlign w:val="center"/>
            <w:hideMark/>
          </w:tcPr>
          <w:p w:rsidR="003A0D0C" w:rsidRPr="00CC3F51" w:rsidRDefault="003A0D0C" w:rsidP="00CC3F51">
            <w:pPr>
              <w:pStyle w:val="Heading4"/>
            </w:pPr>
            <w:r w:rsidRPr="00CC3F51">
              <w:t>England</w:t>
            </w:r>
            <w:r w:rsidR="00CC3F51">
              <w:rPr>
                <w:rStyle w:val="FootnoteReference"/>
              </w:rPr>
              <w:footnoteReference w:id="7"/>
            </w:r>
          </w:p>
        </w:tc>
        <w:tc>
          <w:tcPr>
            <w:tcW w:w="2125" w:type="dxa"/>
            <w:gridSpan w:val="2"/>
            <w:tcBorders>
              <w:left w:val="single" w:sz="4" w:space="0" w:color="auto"/>
              <w:bottom w:val="single" w:sz="4" w:space="0" w:color="auto"/>
              <w:right w:val="single" w:sz="4" w:space="0" w:color="auto"/>
            </w:tcBorders>
            <w:shd w:val="clear" w:color="auto" w:fill="auto"/>
            <w:vAlign w:val="center"/>
            <w:hideMark/>
          </w:tcPr>
          <w:p w:rsidR="003A0D0C" w:rsidRPr="00CC3F51" w:rsidRDefault="003A0D0C" w:rsidP="00CC3F51">
            <w:pPr>
              <w:pStyle w:val="Heading4"/>
            </w:pPr>
            <w:r w:rsidRPr="00CC3F51">
              <w:t>Lowest Trust</w:t>
            </w:r>
          </w:p>
        </w:tc>
        <w:tc>
          <w:tcPr>
            <w:tcW w:w="2269" w:type="dxa"/>
            <w:gridSpan w:val="2"/>
            <w:tcBorders>
              <w:left w:val="single" w:sz="4" w:space="0" w:color="auto"/>
              <w:bottom w:val="single" w:sz="4" w:space="0" w:color="auto"/>
            </w:tcBorders>
            <w:shd w:val="clear" w:color="auto" w:fill="auto"/>
            <w:vAlign w:val="center"/>
            <w:hideMark/>
          </w:tcPr>
          <w:p w:rsidR="003A0D0C" w:rsidRPr="00CC3F51" w:rsidRDefault="003A0D0C" w:rsidP="00CC3F51">
            <w:pPr>
              <w:pStyle w:val="Heading4"/>
            </w:pPr>
            <w:r w:rsidRPr="00CC3F51">
              <w:t>Highest Trust</w:t>
            </w:r>
          </w:p>
        </w:tc>
      </w:tr>
      <w:tr w:rsidR="0037489E" w:rsidRPr="00433BFD" w:rsidTr="00CC3F51">
        <w:trPr>
          <w:cantSplit/>
          <w:trHeight w:val="624"/>
        </w:trPr>
        <w:tc>
          <w:tcPr>
            <w:tcW w:w="3600" w:type="dxa"/>
            <w:tcBorders>
              <w:top w:val="single" w:sz="4" w:space="0" w:color="auto"/>
              <w:right w:val="single" w:sz="4" w:space="0" w:color="auto"/>
            </w:tcBorders>
            <w:shd w:val="clear" w:color="000000" w:fill="FFFFFF"/>
            <w:vAlign w:val="center"/>
            <w:hideMark/>
          </w:tcPr>
          <w:p w:rsidR="0032599C" w:rsidRPr="006354D2" w:rsidRDefault="0032599C" w:rsidP="009E4593">
            <w:pPr>
              <w:pStyle w:val="NoSpacing"/>
            </w:pPr>
            <w:r w:rsidRPr="006354D2">
              <w:t>Calls abandoned before being answered</w:t>
            </w:r>
          </w:p>
        </w:tc>
        <w:tc>
          <w:tcPr>
            <w:tcW w:w="1277" w:type="dxa"/>
            <w:tcBorders>
              <w:top w:val="single" w:sz="4" w:space="0" w:color="auto"/>
              <w:left w:val="single" w:sz="4" w:space="0" w:color="auto"/>
              <w:right w:val="single" w:sz="4" w:space="0" w:color="auto"/>
            </w:tcBorders>
            <w:shd w:val="clear" w:color="000000" w:fill="FFFFFF"/>
            <w:vAlign w:val="center"/>
            <w:hideMark/>
          </w:tcPr>
          <w:p w:rsidR="0032599C" w:rsidRPr="006354D2" w:rsidRDefault="00A5491C" w:rsidP="00C62D2F">
            <w:pPr>
              <w:pStyle w:val="NoSpacing"/>
              <w:jc w:val="right"/>
              <w:rPr>
                <w:sz w:val="22"/>
                <w:szCs w:val="22"/>
              </w:rPr>
            </w:pPr>
            <w:r w:rsidRPr="006354D2">
              <w:rPr>
                <w:szCs w:val="22"/>
              </w:rPr>
              <w:t>1</w:t>
            </w:r>
            <w:r w:rsidR="00B12AC5" w:rsidRPr="006354D2">
              <w:rPr>
                <w:szCs w:val="22"/>
              </w:rPr>
              <w:t>.</w:t>
            </w:r>
            <w:r w:rsidR="002E7BAC" w:rsidRPr="006354D2">
              <w:rPr>
                <w:szCs w:val="22"/>
              </w:rPr>
              <w:t>7</w:t>
            </w:r>
            <w:r w:rsidR="00AE7B02" w:rsidRPr="006354D2">
              <w:rPr>
                <w:szCs w:val="22"/>
              </w:rPr>
              <w:t>%</w:t>
            </w:r>
          </w:p>
        </w:tc>
        <w:tc>
          <w:tcPr>
            <w:tcW w:w="1134" w:type="dxa"/>
            <w:tcBorders>
              <w:top w:val="single" w:sz="4" w:space="0" w:color="auto"/>
              <w:left w:val="single" w:sz="4" w:space="0" w:color="auto"/>
            </w:tcBorders>
            <w:shd w:val="clear" w:color="000000" w:fill="FFFFFF"/>
            <w:vAlign w:val="center"/>
            <w:hideMark/>
          </w:tcPr>
          <w:p w:rsidR="0032599C" w:rsidRPr="006354D2" w:rsidRDefault="00A5491C" w:rsidP="00003FCB">
            <w:pPr>
              <w:pStyle w:val="NoSpacing"/>
              <w:jc w:val="right"/>
            </w:pPr>
            <w:r w:rsidRPr="006354D2">
              <w:t>YAS</w:t>
            </w:r>
          </w:p>
        </w:tc>
        <w:tc>
          <w:tcPr>
            <w:tcW w:w="991" w:type="dxa"/>
            <w:tcBorders>
              <w:top w:val="single" w:sz="4" w:space="0" w:color="auto"/>
              <w:right w:val="single" w:sz="4" w:space="0" w:color="auto"/>
            </w:tcBorders>
            <w:shd w:val="clear" w:color="000000" w:fill="FFFFFF"/>
            <w:vAlign w:val="center"/>
          </w:tcPr>
          <w:p w:rsidR="0032599C" w:rsidRPr="006354D2" w:rsidRDefault="0032599C" w:rsidP="008C250F">
            <w:pPr>
              <w:pStyle w:val="NoSpacing"/>
              <w:jc w:val="right"/>
              <w:rPr>
                <w:sz w:val="22"/>
                <w:szCs w:val="22"/>
              </w:rPr>
            </w:pPr>
            <w:r w:rsidRPr="006354D2">
              <w:rPr>
                <w:szCs w:val="22"/>
              </w:rPr>
              <w:t>0.</w:t>
            </w:r>
            <w:r w:rsidR="002E7BAC" w:rsidRPr="006354D2">
              <w:rPr>
                <w:szCs w:val="22"/>
              </w:rPr>
              <w:t>3</w:t>
            </w:r>
            <w:r w:rsidRPr="006354D2">
              <w:rPr>
                <w:szCs w:val="22"/>
              </w:rPr>
              <w:t>%</w:t>
            </w:r>
          </w:p>
        </w:tc>
        <w:tc>
          <w:tcPr>
            <w:tcW w:w="1277" w:type="dxa"/>
            <w:tcBorders>
              <w:top w:val="single" w:sz="4" w:space="0" w:color="auto"/>
              <w:left w:val="single" w:sz="4" w:space="0" w:color="auto"/>
            </w:tcBorders>
            <w:shd w:val="clear" w:color="000000" w:fill="FFFFFF"/>
            <w:vAlign w:val="center"/>
            <w:hideMark/>
          </w:tcPr>
          <w:p w:rsidR="0032599C" w:rsidRPr="006354D2" w:rsidRDefault="00C62D2F" w:rsidP="00003FCB">
            <w:pPr>
              <w:pStyle w:val="NoSpacing"/>
              <w:jc w:val="right"/>
            </w:pPr>
            <w:r w:rsidRPr="006354D2">
              <w:t>SECAmb</w:t>
            </w:r>
          </w:p>
        </w:tc>
        <w:tc>
          <w:tcPr>
            <w:tcW w:w="992" w:type="dxa"/>
            <w:tcBorders>
              <w:top w:val="single" w:sz="4" w:space="0" w:color="auto"/>
            </w:tcBorders>
            <w:shd w:val="clear" w:color="000000" w:fill="FFFFFF"/>
            <w:vAlign w:val="center"/>
          </w:tcPr>
          <w:p w:rsidR="0032599C" w:rsidRPr="006354D2" w:rsidRDefault="002E7BAC" w:rsidP="00C62D2F">
            <w:pPr>
              <w:pStyle w:val="NoSpacing"/>
              <w:jc w:val="right"/>
              <w:rPr>
                <w:sz w:val="22"/>
                <w:szCs w:val="22"/>
              </w:rPr>
            </w:pPr>
            <w:r w:rsidRPr="006354D2">
              <w:rPr>
                <w:szCs w:val="22"/>
              </w:rPr>
              <w:t>5.6</w:t>
            </w:r>
            <w:r w:rsidR="007D2560" w:rsidRPr="006354D2">
              <w:rPr>
                <w:szCs w:val="22"/>
              </w:rPr>
              <w:t>%</w:t>
            </w:r>
          </w:p>
        </w:tc>
      </w:tr>
      <w:tr w:rsidR="0037489E" w:rsidRPr="006354D2" w:rsidTr="00CC3F51">
        <w:trPr>
          <w:cantSplit/>
          <w:trHeight w:val="624"/>
        </w:trPr>
        <w:tc>
          <w:tcPr>
            <w:tcW w:w="3600" w:type="dxa"/>
            <w:tcBorders>
              <w:right w:val="single" w:sz="4" w:space="0" w:color="auto"/>
            </w:tcBorders>
            <w:shd w:val="clear" w:color="000000" w:fill="FFFFFF"/>
            <w:vAlign w:val="center"/>
            <w:hideMark/>
          </w:tcPr>
          <w:p w:rsidR="0032599C" w:rsidRPr="006354D2" w:rsidRDefault="0032599C" w:rsidP="009E4593">
            <w:pPr>
              <w:pStyle w:val="NoSpacing"/>
            </w:pPr>
            <w:r w:rsidRPr="006354D2">
              <w:t>Calls resolved through telephone assessment</w:t>
            </w:r>
          </w:p>
        </w:tc>
        <w:tc>
          <w:tcPr>
            <w:tcW w:w="1277" w:type="dxa"/>
            <w:tcBorders>
              <w:left w:val="single" w:sz="4" w:space="0" w:color="auto"/>
              <w:right w:val="single" w:sz="4" w:space="0" w:color="auto"/>
            </w:tcBorders>
            <w:shd w:val="clear" w:color="000000" w:fill="FFFFFF"/>
            <w:vAlign w:val="center"/>
            <w:hideMark/>
          </w:tcPr>
          <w:p w:rsidR="0032599C" w:rsidRPr="006354D2" w:rsidRDefault="002E7BAC" w:rsidP="00E628A7">
            <w:pPr>
              <w:pStyle w:val="NoSpacing"/>
              <w:jc w:val="right"/>
              <w:rPr>
                <w:rFonts w:cs="Arial"/>
              </w:rPr>
            </w:pPr>
            <w:r w:rsidRPr="006354D2">
              <w:rPr>
                <w:rFonts w:cs="Arial"/>
              </w:rPr>
              <w:t>8.9</w:t>
            </w:r>
            <w:r w:rsidR="001F27E7" w:rsidRPr="006354D2">
              <w:rPr>
                <w:rFonts w:cs="Arial"/>
              </w:rPr>
              <w:t>%</w:t>
            </w:r>
          </w:p>
        </w:tc>
        <w:tc>
          <w:tcPr>
            <w:tcW w:w="1134" w:type="dxa"/>
            <w:tcBorders>
              <w:left w:val="single" w:sz="4" w:space="0" w:color="auto"/>
            </w:tcBorders>
            <w:shd w:val="clear" w:color="000000" w:fill="FFFFFF"/>
            <w:vAlign w:val="center"/>
            <w:hideMark/>
          </w:tcPr>
          <w:p w:rsidR="0032599C" w:rsidRPr="006354D2" w:rsidRDefault="003B2F18" w:rsidP="00003FCB">
            <w:pPr>
              <w:pStyle w:val="NoSpacing"/>
              <w:jc w:val="right"/>
            </w:pPr>
            <w:r w:rsidRPr="006354D2">
              <w:t>WMAS</w:t>
            </w:r>
          </w:p>
        </w:tc>
        <w:tc>
          <w:tcPr>
            <w:tcW w:w="991" w:type="dxa"/>
            <w:tcBorders>
              <w:right w:val="single" w:sz="4" w:space="0" w:color="auto"/>
            </w:tcBorders>
            <w:shd w:val="clear" w:color="000000" w:fill="FFFFFF"/>
            <w:vAlign w:val="center"/>
          </w:tcPr>
          <w:p w:rsidR="0032599C" w:rsidRPr="006354D2" w:rsidRDefault="008C250F" w:rsidP="00A5491C">
            <w:pPr>
              <w:pStyle w:val="NoSpacing"/>
              <w:jc w:val="right"/>
              <w:rPr>
                <w:sz w:val="22"/>
                <w:szCs w:val="22"/>
              </w:rPr>
            </w:pPr>
            <w:r w:rsidRPr="006354D2">
              <w:rPr>
                <w:szCs w:val="22"/>
              </w:rPr>
              <w:t>4.</w:t>
            </w:r>
            <w:r w:rsidR="002E7BAC" w:rsidRPr="006354D2">
              <w:rPr>
                <w:szCs w:val="22"/>
              </w:rPr>
              <w:t>8</w:t>
            </w:r>
            <w:r w:rsidR="00E02284" w:rsidRPr="006354D2">
              <w:rPr>
                <w:szCs w:val="22"/>
              </w:rPr>
              <w:t>%</w:t>
            </w:r>
          </w:p>
        </w:tc>
        <w:tc>
          <w:tcPr>
            <w:tcW w:w="1277" w:type="dxa"/>
            <w:tcBorders>
              <w:left w:val="single" w:sz="4" w:space="0" w:color="auto"/>
            </w:tcBorders>
            <w:shd w:val="clear" w:color="000000" w:fill="FFFFFF"/>
            <w:vAlign w:val="center"/>
            <w:hideMark/>
          </w:tcPr>
          <w:p w:rsidR="0032599C" w:rsidRPr="006354D2" w:rsidRDefault="00AD2938" w:rsidP="00003FCB">
            <w:pPr>
              <w:pStyle w:val="NoSpacing"/>
              <w:jc w:val="right"/>
            </w:pPr>
            <w:r w:rsidRPr="006354D2">
              <w:t>SWAS</w:t>
            </w:r>
          </w:p>
        </w:tc>
        <w:tc>
          <w:tcPr>
            <w:tcW w:w="992" w:type="dxa"/>
            <w:shd w:val="clear" w:color="000000" w:fill="FFFFFF"/>
            <w:vAlign w:val="center"/>
          </w:tcPr>
          <w:p w:rsidR="0032599C" w:rsidRPr="006354D2" w:rsidRDefault="00AD2938" w:rsidP="00A5491C">
            <w:pPr>
              <w:pStyle w:val="NoSpacing"/>
              <w:jc w:val="right"/>
              <w:rPr>
                <w:sz w:val="22"/>
                <w:szCs w:val="22"/>
              </w:rPr>
            </w:pPr>
            <w:r w:rsidRPr="006354D2">
              <w:rPr>
                <w:szCs w:val="22"/>
              </w:rPr>
              <w:t>13.2</w:t>
            </w:r>
            <w:r w:rsidR="0037489E" w:rsidRPr="006354D2">
              <w:rPr>
                <w:szCs w:val="22"/>
              </w:rPr>
              <w:t>%</w:t>
            </w:r>
          </w:p>
        </w:tc>
      </w:tr>
      <w:tr w:rsidR="0037489E" w:rsidRPr="00433BFD" w:rsidTr="00CC3F51">
        <w:trPr>
          <w:cantSplit/>
          <w:trHeight w:val="624"/>
        </w:trPr>
        <w:tc>
          <w:tcPr>
            <w:tcW w:w="3600" w:type="dxa"/>
            <w:tcBorders>
              <w:right w:val="single" w:sz="4" w:space="0" w:color="auto"/>
            </w:tcBorders>
            <w:shd w:val="clear" w:color="000000" w:fill="FFFFFF"/>
            <w:vAlign w:val="center"/>
            <w:hideMark/>
          </w:tcPr>
          <w:p w:rsidR="0032599C" w:rsidRPr="006354D2" w:rsidRDefault="0032599C" w:rsidP="00AB70A4">
            <w:pPr>
              <w:pStyle w:val="NoSpacing"/>
              <w:rPr>
                <w:vertAlign w:val="superscript"/>
              </w:rPr>
            </w:pPr>
            <w:r w:rsidRPr="006354D2">
              <w:t>Calls resolved without transport to Type 1 or Type 2 A&amp;E</w:t>
            </w:r>
          </w:p>
        </w:tc>
        <w:tc>
          <w:tcPr>
            <w:tcW w:w="1277" w:type="dxa"/>
            <w:tcBorders>
              <w:left w:val="single" w:sz="4" w:space="0" w:color="auto"/>
              <w:right w:val="single" w:sz="4" w:space="0" w:color="auto"/>
            </w:tcBorders>
            <w:shd w:val="clear" w:color="000000" w:fill="FFFFFF"/>
            <w:vAlign w:val="center"/>
            <w:hideMark/>
          </w:tcPr>
          <w:p w:rsidR="0032599C" w:rsidRPr="006354D2" w:rsidRDefault="00433BFD" w:rsidP="00A5491C">
            <w:pPr>
              <w:pStyle w:val="NoSpacing"/>
              <w:jc w:val="right"/>
              <w:rPr>
                <w:sz w:val="22"/>
                <w:szCs w:val="22"/>
              </w:rPr>
            </w:pPr>
            <w:r w:rsidRPr="006354D2">
              <w:rPr>
                <w:szCs w:val="22"/>
              </w:rPr>
              <w:t>37.6</w:t>
            </w:r>
            <w:r w:rsidR="0032599C" w:rsidRPr="006354D2">
              <w:rPr>
                <w:szCs w:val="22"/>
              </w:rPr>
              <w:t>%</w:t>
            </w:r>
          </w:p>
        </w:tc>
        <w:tc>
          <w:tcPr>
            <w:tcW w:w="1134" w:type="dxa"/>
            <w:tcBorders>
              <w:left w:val="single" w:sz="4" w:space="0" w:color="auto"/>
            </w:tcBorders>
            <w:shd w:val="clear" w:color="000000" w:fill="FFFFFF"/>
            <w:vAlign w:val="center"/>
            <w:hideMark/>
          </w:tcPr>
          <w:p w:rsidR="0032599C" w:rsidRPr="006354D2" w:rsidRDefault="00433BFD" w:rsidP="00003FCB">
            <w:pPr>
              <w:pStyle w:val="NoSpacing"/>
              <w:jc w:val="right"/>
            </w:pPr>
            <w:r w:rsidRPr="006354D2">
              <w:t>EMAS</w:t>
            </w:r>
          </w:p>
        </w:tc>
        <w:tc>
          <w:tcPr>
            <w:tcW w:w="991" w:type="dxa"/>
            <w:tcBorders>
              <w:right w:val="single" w:sz="4" w:space="0" w:color="auto"/>
            </w:tcBorders>
            <w:shd w:val="clear" w:color="000000" w:fill="FFFFFF"/>
            <w:vAlign w:val="center"/>
          </w:tcPr>
          <w:p w:rsidR="0032599C" w:rsidRPr="006354D2" w:rsidRDefault="00433BFD" w:rsidP="00722CCE">
            <w:pPr>
              <w:pStyle w:val="NoSpacing"/>
              <w:jc w:val="right"/>
              <w:rPr>
                <w:sz w:val="22"/>
                <w:szCs w:val="22"/>
              </w:rPr>
            </w:pPr>
            <w:r w:rsidRPr="006354D2">
              <w:rPr>
                <w:szCs w:val="22"/>
              </w:rPr>
              <w:t>23.2</w:t>
            </w:r>
            <w:r w:rsidR="0037489E" w:rsidRPr="006354D2">
              <w:rPr>
                <w:szCs w:val="22"/>
              </w:rPr>
              <w:t>%</w:t>
            </w:r>
          </w:p>
        </w:tc>
        <w:tc>
          <w:tcPr>
            <w:tcW w:w="1277" w:type="dxa"/>
            <w:tcBorders>
              <w:left w:val="single" w:sz="4" w:space="0" w:color="auto"/>
            </w:tcBorders>
            <w:shd w:val="clear" w:color="000000" w:fill="FFFFFF"/>
            <w:vAlign w:val="center"/>
            <w:hideMark/>
          </w:tcPr>
          <w:p w:rsidR="00330CA6" w:rsidRPr="006354D2" w:rsidRDefault="003B2F18" w:rsidP="00003FCB">
            <w:pPr>
              <w:pStyle w:val="NoSpacing"/>
              <w:jc w:val="right"/>
              <w:rPr>
                <w:szCs w:val="22"/>
              </w:rPr>
            </w:pPr>
            <w:r w:rsidRPr="006354D2">
              <w:rPr>
                <w:szCs w:val="22"/>
              </w:rPr>
              <w:t>SWAS</w:t>
            </w:r>
          </w:p>
        </w:tc>
        <w:tc>
          <w:tcPr>
            <w:tcW w:w="992" w:type="dxa"/>
            <w:shd w:val="clear" w:color="000000" w:fill="FFFFFF"/>
            <w:vAlign w:val="center"/>
          </w:tcPr>
          <w:p w:rsidR="0032599C" w:rsidRPr="006354D2" w:rsidRDefault="008C250F" w:rsidP="00722CCE">
            <w:pPr>
              <w:pStyle w:val="NoSpacing"/>
              <w:jc w:val="right"/>
              <w:rPr>
                <w:szCs w:val="22"/>
              </w:rPr>
            </w:pPr>
            <w:r w:rsidRPr="006354D2">
              <w:rPr>
                <w:szCs w:val="22"/>
              </w:rPr>
              <w:t>49.</w:t>
            </w:r>
            <w:r w:rsidR="00722CCE" w:rsidRPr="006354D2">
              <w:rPr>
                <w:szCs w:val="22"/>
              </w:rPr>
              <w:t>4</w:t>
            </w:r>
            <w:r w:rsidR="0037489E" w:rsidRPr="006354D2">
              <w:rPr>
                <w:szCs w:val="22"/>
              </w:rPr>
              <w:t>%</w:t>
            </w:r>
          </w:p>
        </w:tc>
      </w:tr>
      <w:tr w:rsidR="0037489E" w:rsidRPr="00433BFD" w:rsidTr="00CC3F51">
        <w:trPr>
          <w:cantSplit/>
          <w:trHeight w:val="624"/>
        </w:trPr>
        <w:tc>
          <w:tcPr>
            <w:tcW w:w="3600" w:type="dxa"/>
            <w:tcBorders>
              <w:right w:val="single" w:sz="4" w:space="0" w:color="auto"/>
            </w:tcBorders>
            <w:shd w:val="clear" w:color="000000" w:fill="FFFFFF"/>
            <w:vAlign w:val="center"/>
            <w:hideMark/>
          </w:tcPr>
          <w:p w:rsidR="0032599C" w:rsidRPr="006354D2" w:rsidRDefault="0032599C" w:rsidP="009E4593">
            <w:pPr>
              <w:pStyle w:val="NoSpacing"/>
            </w:pPr>
            <w:bookmarkStart w:id="1" w:name="RANGE!A22"/>
            <w:r w:rsidRPr="006354D2">
              <w:t>Recontact rate following discharge by telephone advice</w:t>
            </w:r>
            <w:bookmarkEnd w:id="1"/>
          </w:p>
        </w:tc>
        <w:tc>
          <w:tcPr>
            <w:tcW w:w="1277" w:type="dxa"/>
            <w:tcBorders>
              <w:left w:val="single" w:sz="4" w:space="0" w:color="auto"/>
              <w:right w:val="single" w:sz="4" w:space="0" w:color="auto"/>
            </w:tcBorders>
            <w:shd w:val="clear" w:color="000000" w:fill="FFFFFF"/>
            <w:vAlign w:val="center"/>
            <w:hideMark/>
          </w:tcPr>
          <w:p w:rsidR="0032599C" w:rsidRPr="006354D2" w:rsidRDefault="00AD2938" w:rsidP="00722CCE">
            <w:pPr>
              <w:pStyle w:val="NoSpacing"/>
              <w:jc w:val="right"/>
              <w:rPr>
                <w:sz w:val="22"/>
                <w:szCs w:val="22"/>
              </w:rPr>
            </w:pPr>
            <w:r w:rsidRPr="006354D2">
              <w:rPr>
                <w:szCs w:val="22"/>
              </w:rPr>
              <w:t>7.1</w:t>
            </w:r>
            <w:r w:rsidR="001F27E7" w:rsidRPr="006354D2">
              <w:rPr>
                <w:szCs w:val="22"/>
              </w:rPr>
              <w:t>%</w:t>
            </w:r>
          </w:p>
        </w:tc>
        <w:tc>
          <w:tcPr>
            <w:tcW w:w="1134" w:type="dxa"/>
            <w:tcBorders>
              <w:left w:val="single" w:sz="4" w:space="0" w:color="auto"/>
            </w:tcBorders>
            <w:shd w:val="clear" w:color="000000" w:fill="FFFFFF"/>
            <w:vAlign w:val="center"/>
            <w:hideMark/>
          </w:tcPr>
          <w:p w:rsidR="0032599C" w:rsidRPr="006354D2" w:rsidRDefault="007D189D" w:rsidP="00003FCB">
            <w:pPr>
              <w:pStyle w:val="NoSpacing"/>
              <w:jc w:val="right"/>
            </w:pPr>
            <w:r w:rsidRPr="006354D2">
              <w:t>Y</w:t>
            </w:r>
            <w:r w:rsidR="00F97208" w:rsidRPr="006354D2">
              <w:t>AS</w:t>
            </w:r>
          </w:p>
        </w:tc>
        <w:tc>
          <w:tcPr>
            <w:tcW w:w="991" w:type="dxa"/>
            <w:tcBorders>
              <w:right w:val="single" w:sz="4" w:space="0" w:color="auto"/>
            </w:tcBorders>
            <w:shd w:val="clear" w:color="000000" w:fill="FFFFFF"/>
            <w:vAlign w:val="center"/>
          </w:tcPr>
          <w:p w:rsidR="0032599C" w:rsidRPr="006354D2" w:rsidRDefault="007D189D" w:rsidP="00722CCE">
            <w:pPr>
              <w:pStyle w:val="NoSpacing"/>
              <w:jc w:val="right"/>
              <w:rPr>
                <w:sz w:val="22"/>
                <w:szCs w:val="22"/>
              </w:rPr>
            </w:pPr>
            <w:r w:rsidRPr="006354D2">
              <w:rPr>
                <w:szCs w:val="22"/>
              </w:rPr>
              <w:t>3.1</w:t>
            </w:r>
            <w:r w:rsidR="002D0D09" w:rsidRPr="006354D2">
              <w:rPr>
                <w:szCs w:val="22"/>
              </w:rPr>
              <w:t>%</w:t>
            </w:r>
          </w:p>
        </w:tc>
        <w:tc>
          <w:tcPr>
            <w:tcW w:w="1277" w:type="dxa"/>
            <w:tcBorders>
              <w:left w:val="single" w:sz="4" w:space="0" w:color="auto"/>
            </w:tcBorders>
            <w:shd w:val="clear" w:color="000000" w:fill="FFFFFF"/>
            <w:vAlign w:val="center"/>
            <w:hideMark/>
          </w:tcPr>
          <w:p w:rsidR="0032599C" w:rsidRPr="006354D2" w:rsidRDefault="003B2F18" w:rsidP="00003FCB">
            <w:pPr>
              <w:pStyle w:val="NoSpacing"/>
              <w:jc w:val="right"/>
              <w:rPr>
                <w:sz w:val="22"/>
                <w:szCs w:val="22"/>
              </w:rPr>
            </w:pPr>
            <w:r w:rsidRPr="006354D2">
              <w:rPr>
                <w:szCs w:val="22"/>
              </w:rPr>
              <w:t>WMAS</w:t>
            </w:r>
          </w:p>
        </w:tc>
        <w:tc>
          <w:tcPr>
            <w:tcW w:w="992" w:type="dxa"/>
            <w:shd w:val="clear" w:color="000000" w:fill="FFFFFF"/>
            <w:vAlign w:val="center"/>
          </w:tcPr>
          <w:p w:rsidR="0032599C" w:rsidRPr="006354D2" w:rsidRDefault="007D189D" w:rsidP="00722CCE">
            <w:pPr>
              <w:pStyle w:val="NoSpacing"/>
              <w:jc w:val="right"/>
              <w:rPr>
                <w:sz w:val="22"/>
                <w:szCs w:val="22"/>
              </w:rPr>
            </w:pPr>
            <w:r w:rsidRPr="006354D2">
              <w:rPr>
                <w:szCs w:val="22"/>
              </w:rPr>
              <w:t>16.2</w:t>
            </w:r>
            <w:r w:rsidR="0037489E" w:rsidRPr="006354D2">
              <w:rPr>
                <w:szCs w:val="22"/>
              </w:rPr>
              <w:t>%</w:t>
            </w:r>
          </w:p>
        </w:tc>
      </w:tr>
      <w:tr w:rsidR="0037489E" w:rsidRPr="00433BFD" w:rsidTr="00CC3F51">
        <w:trPr>
          <w:cantSplit/>
          <w:trHeight w:val="624"/>
        </w:trPr>
        <w:tc>
          <w:tcPr>
            <w:tcW w:w="3600" w:type="dxa"/>
            <w:tcBorders>
              <w:right w:val="single" w:sz="4" w:space="0" w:color="auto"/>
            </w:tcBorders>
            <w:shd w:val="clear" w:color="000000" w:fill="FFFFFF"/>
            <w:vAlign w:val="center"/>
            <w:hideMark/>
          </w:tcPr>
          <w:p w:rsidR="0032599C" w:rsidRPr="006354D2" w:rsidRDefault="0032599C" w:rsidP="00B376CF">
            <w:pPr>
              <w:pStyle w:val="NoSpacing"/>
            </w:pPr>
            <w:r w:rsidRPr="006354D2">
              <w:t>Recontact rate following face-to-face treatment at scene</w:t>
            </w:r>
          </w:p>
        </w:tc>
        <w:tc>
          <w:tcPr>
            <w:tcW w:w="1277" w:type="dxa"/>
            <w:tcBorders>
              <w:left w:val="single" w:sz="4" w:space="0" w:color="auto"/>
              <w:right w:val="single" w:sz="4" w:space="0" w:color="auto"/>
            </w:tcBorders>
            <w:shd w:val="clear" w:color="000000" w:fill="FFFFFF"/>
            <w:vAlign w:val="center"/>
            <w:hideMark/>
          </w:tcPr>
          <w:p w:rsidR="0032599C" w:rsidRPr="006354D2" w:rsidRDefault="007D189D" w:rsidP="00722CCE">
            <w:pPr>
              <w:pStyle w:val="NoSpacing"/>
              <w:jc w:val="right"/>
              <w:rPr>
                <w:sz w:val="22"/>
                <w:szCs w:val="22"/>
              </w:rPr>
            </w:pPr>
            <w:r w:rsidRPr="006354D2">
              <w:rPr>
                <w:szCs w:val="22"/>
              </w:rPr>
              <w:t>6.0</w:t>
            </w:r>
            <w:r w:rsidR="0032599C" w:rsidRPr="006354D2">
              <w:rPr>
                <w:szCs w:val="22"/>
              </w:rPr>
              <w:t>%</w:t>
            </w:r>
          </w:p>
        </w:tc>
        <w:tc>
          <w:tcPr>
            <w:tcW w:w="1134" w:type="dxa"/>
            <w:tcBorders>
              <w:left w:val="single" w:sz="4" w:space="0" w:color="auto"/>
            </w:tcBorders>
            <w:shd w:val="clear" w:color="000000" w:fill="FFFFFF"/>
            <w:vAlign w:val="center"/>
            <w:hideMark/>
          </w:tcPr>
          <w:p w:rsidR="0032599C" w:rsidRPr="006354D2" w:rsidRDefault="003B2F18" w:rsidP="00003FCB">
            <w:pPr>
              <w:pStyle w:val="NoSpacing"/>
              <w:jc w:val="right"/>
            </w:pPr>
            <w:r w:rsidRPr="006354D2">
              <w:t>YAS</w:t>
            </w:r>
          </w:p>
        </w:tc>
        <w:tc>
          <w:tcPr>
            <w:tcW w:w="991" w:type="dxa"/>
            <w:tcBorders>
              <w:right w:val="single" w:sz="4" w:space="0" w:color="auto"/>
            </w:tcBorders>
            <w:shd w:val="clear" w:color="000000" w:fill="FFFFFF"/>
            <w:vAlign w:val="center"/>
          </w:tcPr>
          <w:p w:rsidR="0032599C" w:rsidRPr="006354D2" w:rsidRDefault="003B2F18" w:rsidP="00722CCE">
            <w:pPr>
              <w:pStyle w:val="NoSpacing"/>
              <w:jc w:val="right"/>
              <w:rPr>
                <w:sz w:val="22"/>
                <w:szCs w:val="22"/>
              </w:rPr>
            </w:pPr>
            <w:r w:rsidRPr="006354D2">
              <w:rPr>
                <w:szCs w:val="22"/>
              </w:rPr>
              <w:t>1</w:t>
            </w:r>
            <w:r w:rsidR="005F7778" w:rsidRPr="006354D2">
              <w:rPr>
                <w:szCs w:val="22"/>
              </w:rPr>
              <w:t>.</w:t>
            </w:r>
            <w:r w:rsidR="007D189D" w:rsidRPr="006354D2">
              <w:rPr>
                <w:szCs w:val="22"/>
              </w:rPr>
              <w:t>1</w:t>
            </w:r>
            <w:r w:rsidR="0032599C" w:rsidRPr="006354D2">
              <w:rPr>
                <w:szCs w:val="22"/>
              </w:rPr>
              <w:t>%</w:t>
            </w:r>
          </w:p>
        </w:tc>
        <w:tc>
          <w:tcPr>
            <w:tcW w:w="1277" w:type="dxa"/>
            <w:tcBorders>
              <w:left w:val="single" w:sz="4" w:space="0" w:color="auto"/>
            </w:tcBorders>
            <w:shd w:val="clear" w:color="000000" w:fill="FFFFFF"/>
            <w:vAlign w:val="center"/>
            <w:hideMark/>
          </w:tcPr>
          <w:p w:rsidR="0032599C" w:rsidRPr="006354D2" w:rsidRDefault="003B2F18" w:rsidP="00003FCB">
            <w:pPr>
              <w:pStyle w:val="NoSpacing"/>
              <w:jc w:val="right"/>
              <w:rPr>
                <w:sz w:val="22"/>
                <w:szCs w:val="22"/>
              </w:rPr>
            </w:pPr>
            <w:r w:rsidRPr="006354D2">
              <w:rPr>
                <w:szCs w:val="22"/>
              </w:rPr>
              <w:t>LAS</w:t>
            </w:r>
          </w:p>
        </w:tc>
        <w:tc>
          <w:tcPr>
            <w:tcW w:w="992" w:type="dxa"/>
            <w:shd w:val="clear" w:color="000000" w:fill="FFFFFF"/>
            <w:vAlign w:val="center"/>
          </w:tcPr>
          <w:p w:rsidR="0032599C" w:rsidRPr="006354D2" w:rsidRDefault="007D189D" w:rsidP="00104D7F">
            <w:pPr>
              <w:pStyle w:val="NoSpacing"/>
              <w:jc w:val="right"/>
              <w:rPr>
                <w:sz w:val="22"/>
                <w:szCs w:val="22"/>
              </w:rPr>
            </w:pPr>
            <w:r w:rsidRPr="006354D2">
              <w:rPr>
                <w:szCs w:val="22"/>
              </w:rPr>
              <w:t>9.2</w:t>
            </w:r>
            <w:r w:rsidR="00D6205D" w:rsidRPr="006354D2">
              <w:rPr>
                <w:szCs w:val="22"/>
              </w:rPr>
              <w:t>%</w:t>
            </w:r>
          </w:p>
        </w:tc>
      </w:tr>
      <w:tr w:rsidR="0037489E" w:rsidRPr="00433BFD" w:rsidTr="00CC3F51">
        <w:trPr>
          <w:cantSplit/>
          <w:trHeight w:val="624"/>
        </w:trPr>
        <w:tc>
          <w:tcPr>
            <w:tcW w:w="3600" w:type="dxa"/>
            <w:tcBorders>
              <w:bottom w:val="single" w:sz="4" w:space="0" w:color="auto"/>
              <w:right w:val="single" w:sz="4" w:space="0" w:color="auto"/>
            </w:tcBorders>
            <w:shd w:val="clear" w:color="auto" w:fill="auto"/>
            <w:vAlign w:val="center"/>
            <w:hideMark/>
          </w:tcPr>
          <w:p w:rsidR="0032599C" w:rsidRPr="006354D2" w:rsidRDefault="008006FA" w:rsidP="00F0288C">
            <w:pPr>
              <w:pStyle w:val="NoSpacing"/>
            </w:pPr>
            <w:r w:rsidRPr="006354D2">
              <w:t xml:space="preserve">Incidents </w:t>
            </w:r>
            <w:r w:rsidR="00F0288C" w:rsidRPr="006354D2">
              <w:t>where a</w:t>
            </w:r>
            <w:r w:rsidRPr="006354D2">
              <w:t xml:space="preserve"> patient </w:t>
            </w:r>
            <w:r w:rsidR="00F0288C" w:rsidRPr="006354D2">
              <w:t>was transported</w:t>
            </w:r>
          </w:p>
        </w:tc>
        <w:tc>
          <w:tcPr>
            <w:tcW w:w="1277" w:type="dxa"/>
            <w:tcBorders>
              <w:left w:val="single" w:sz="4" w:space="0" w:color="auto"/>
              <w:bottom w:val="single" w:sz="4" w:space="0" w:color="auto"/>
              <w:right w:val="single" w:sz="4" w:space="0" w:color="auto"/>
            </w:tcBorders>
            <w:shd w:val="clear" w:color="auto" w:fill="auto"/>
            <w:vAlign w:val="center"/>
            <w:hideMark/>
          </w:tcPr>
          <w:p w:rsidR="0032599C" w:rsidRPr="006354D2" w:rsidRDefault="00433BFD" w:rsidP="00B376CF">
            <w:pPr>
              <w:pStyle w:val="NoSpacing"/>
              <w:jc w:val="right"/>
              <w:rPr>
                <w:rFonts w:cs="Arial"/>
              </w:rPr>
            </w:pPr>
            <w:r w:rsidRPr="006354D2">
              <w:rPr>
                <w:rFonts w:cs="Arial"/>
              </w:rPr>
              <w:t>305,962</w:t>
            </w:r>
          </w:p>
        </w:tc>
        <w:tc>
          <w:tcPr>
            <w:tcW w:w="1134" w:type="dxa"/>
            <w:tcBorders>
              <w:left w:val="single" w:sz="4" w:space="0" w:color="auto"/>
              <w:bottom w:val="single" w:sz="4" w:space="0" w:color="auto"/>
            </w:tcBorders>
            <w:shd w:val="clear" w:color="auto" w:fill="auto"/>
            <w:noWrap/>
            <w:vAlign w:val="center"/>
          </w:tcPr>
          <w:p w:rsidR="0032599C" w:rsidRPr="006354D2" w:rsidRDefault="00F97208" w:rsidP="00003FCB">
            <w:pPr>
              <w:pStyle w:val="NoSpacing"/>
              <w:jc w:val="right"/>
            </w:pPr>
            <w:r w:rsidRPr="006354D2">
              <w:t>NEA</w:t>
            </w:r>
            <w:r w:rsidR="005F7778" w:rsidRPr="006354D2">
              <w:t>S</w:t>
            </w:r>
          </w:p>
        </w:tc>
        <w:tc>
          <w:tcPr>
            <w:tcW w:w="991" w:type="dxa"/>
            <w:tcBorders>
              <w:bottom w:val="single" w:sz="4" w:space="0" w:color="auto"/>
              <w:right w:val="single" w:sz="4" w:space="0" w:color="auto"/>
            </w:tcBorders>
            <w:shd w:val="clear" w:color="auto" w:fill="auto"/>
            <w:vAlign w:val="center"/>
          </w:tcPr>
          <w:p w:rsidR="00A75E1A" w:rsidRPr="006354D2" w:rsidRDefault="00104D7F" w:rsidP="00433BFD">
            <w:pPr>
              <w:pStyle w:val="NoSpacing"/>
              <w:jc w:val="right"/>
              <w:rPr>
                <w:rFonts w:cs="Arial"/>
              </w:rPr>
            </w:pPr>
            <w:r w:rsidRPr="006354D2">
              <w:rPr>
                <w:rFonts w:cs="Arial"/>
              </w:rPr>
              <w:t>19,</w:t>
            </w:r>
            <w:r w:rsidR="00433BFD" w:rsidRPr="006354D2">
              <w:rPr>
                <w:rFonts w:cs="Arial"/>
              </w:rPr>
              <w:t>373</w:t>
            </w:r>
          </w:p>
        </w:tc>
        <w:tc>
          <w:tcPr>
            <w:tcW w:w="1277" w:type="dxa"/>
            <w:tcBorders>
              <w:left w:val="single" w:sz="4" w:space="0" w:color="auto"/>
              <w:bottom w:val="single" w:sz="4" w:space="0" w:color="auto"/>
            </w:tcBorders>
            <w:shd w:val="clear" w:color="auto" w:fill="auto"/>
            <w:noWrap/>
            <w:vAlign w:val="center"/>
          </w:tcPr>
          <w:p w:rsidR="0032599C" w:rsidRPr="006354D2" w:rsidRDefault="00F97208" w:rsidP="00003FCB">
            <w:pPr>
              <w:pStyle w:val="NoSpacing"/>
              <w:jc w:val="right"/>
              <w:rPr>
                <w:sz w:val="22"/>
                <w:szCs w:val="22"/>
              </w:rPr>
            </w:pPr>
            <w:r w:rsidRPr="006354D2">
              <w:rPr>
                <w:szCs w:val="22"/>
              </w:rPr>
              <w:t>LAS</w:t>
            </w:r>
          </w:p>
        </w:tc>
        <w:tc>
          <w:tcPr>
            <w:tcW w:w="992" w:type="dxa"/>
            <w:shd w:val="clear" w:color="auto" w:fill="auto"/>
            <w:vAlign w:val="center"/>
          </w:tcPr>
          <w:p w:rsidR="0032599C" w:rsidRPr="006354D2" w:rsidRDefault="00722CCE" w:rsidP="00654C29">
            <w:pPr>
              <w:pStyle w:val="NoSpacing"/>
              <w:jc w:val="right"/>
              <w:rPr>
                <w:rFonts w:cs="Arial"/>
              </w:rPr>
            </w:pPr>
            <w:r w:rsidRPr="006354D2">
              <w:rPr>
                <w:rFonts w:cs="Arial"/>
              </w:rPr>
              <w:t>6</w:t>
            </w:r>
            <w:r w:rsidR="00433BFD" w:rsidRPr="006354D2">
              <w:rPr>
                <w:rFonts w:cs="Arial"/>
              </w:rPr>
              <w:t>6,070</w:t>
            </w:r>
          </w:p>
        </w:tc>
      </w:tr>
    </w:tbl>
    <w:p w:rsidR="003A0D0C" w:rsidRDefault="003A0D0C" w:rsidP="003A0D0C">
      <w:pPr>
        <w:pStyle w:val="Heading2"/>
      </w:pPr>
      <w:r w:rsidRPr="00F7505F">
        <w:t>Clinical Outcomes</w:t>
      </w:r>
    </w:p>
    <w:p w:rsidR="003A0D0C" w:rsidRDefault="003A0D0C" w:rsidP="003A0D0C">
      <w:pPr>
        <w:pStyle w:val="Heading3"/>
      </w:pPr>
      <w:r w:rsidRPr="00F7505F">
        <w:t>Cardiac arrest: return of spontaneous circulation (ROSC</w:t>
      </w:r>
      <w:r w:rsidR="00C814F1" w:rsidRPr="00F7505F">
        <w:t>)</w:t>
      </w:r>
    </w:p>
    <w:p w:rsidR="00A409A4" w:rsidRDefault="0015148C" w:rsidP="00396943">
      <w:r>
        <w:rPr>
          <w:noProof/>
        </w:rPr>
        <w:drawing>
          <wp:inline distT="0" distB="0" distL="0" distR="0" wp14:anchorId="61AE820D">
            <wp:extent cx="5773420" cy="3615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rsidR="006354D2" w:rsidRDefault="006354D2" w:rsidP="006354D2">
      <w:r w:rsidRPr="00F7505F">
        <w:lastRenderedPageBreak/>
        <w:t xml:space="preserve">Patients in cardiac arrest will typically have no pulse and will not be breathing. In </w:t>
      </w:r>
      <w:r>
        <w:t>May</w:t>
      </w:r>
      <w:r w:rsidRPr="00F7505F">
        <w:t xml:space="preserve"> 2017, in England, resuscitation was commenced or continued by ambulance staff out-of-hospital for </w:t>
      </w:r>
      <w:r>
        <w:t>2,445</w:t>
      </w:r>
      <w:r w:rsidRPr="00F7505F">
        <w:t xml:space="preserve"> such patients. Of these, </w:t>
      </w:r>
      <w:r>
        <w:t>702</w:t>
      </w:r>
      <w:r w:rsidRPr="00F7505F">
        <w:t xml:space="preserve"> (</w:t>
      </w:r>
      <w:r>
        <w:t>29</w:t>
      </w:r>
      <w:r w:rsidRPr="00F7505F">
        <w:t xml:space="preserve">%) had ROSC, with a pulse, on arrival at hospital (Figure 5), </w:t>
      </w:r>
      <w:r w:rsidR="00276BC5">
        <w:t>the same as</w:t>
      </w:r>
      <w:r>
        <w:t xml:space="preserve"> the </w:t>
      </w:r>
      <w:r w:rsidRPr="00F7505F">
        <w:t>2016</w:t>
      </w:r>
      <w:r>
        <w:t>-17 average of 29</w:t>
      </w:r>
      <w:r w:rsidRPr="00F7505F">
        <w:t>%</w:t>
      </w:r>
      <w:r w:rsidR="00276BC5">
        <w:t>.</w:t>
      </w:r>
    </w:p>
    <w:p w:rsidR="00836AC9" w:rsidRPr="00836AC9" w:rsidRDefault="00CE4A0B" w:rsidP="00836AC9">
      <w:r w:rsidRPr="00CE4A0B">
        <w:t>The</w:t>
      </w:r>
      <w:r>
        <w:t xml:space="preserve"> trust with the</w:t>
      </w:r>
      <w:r w:rsidRPr="00CE4A0B">
        <w:t xml:space="preserve"> </w:t>
      </w:r>
      <w:r w:rsidR="00DC6271">
        <w:t>largest</w:t>
      </w:r>
      <w:r w:rsidRPr="00CE4A0B">
        <w:t xml:space="preserve"> proportion in </w:t>
      </w:r>
      <w:r w:rsidR="001571D1">
        <w:t>May</w:t>
      </w:r>
      <w:r w:rsidRPr="00CE4A0B">
        <w:t xml:space="preserve"> 2017 was NWAS </w:t>
      </w:r>
      <w:r w:rsidR="00DC6271">
        <w:t>(</w:t>
      </w:r>
      <w:r w:rsidR="00EC37DC">
        <w:t>36</w:t>
      </w:r>
      <w:r w:rsidR="00DC6271" w:rsidRPr="00CE4A0B">
        <w:t>%</w:t>
      </w:r>
      <w:r w:rsidR="00DC6271">
        <w:t>)</w:t>
      </w:r>
      <w:r w:rsidR="00DC6271" w:rsidRPr="00CE4A0B">
        <w:t xml:space="preserve"> </w:t>
      </w:r>
      <w:r w:rsidRPr="00CE4A0B">
        <w:t xml:space="preserve">and the smallest </w:t>
      </w:r>
      <w:r w:rsidR="00DC6271">
        <w:t>was</w:t>
      </w:r>
      <w:r w:rsidRPr="00CE4A0B">
        <w:t xml:space="preserve"> for </w:t>
      </w:r>
      <w:r w:rsidR="00EC37DC">
        <w:t>SECAmb</w:t>
      </w:r>
      <w:r w:rsidR="00DC6271">
        <w:t xml:space="preserve"> (</w:t>
      </w:r>
      <w:r w:rsidR="00DC6271" w:rsidRPr="00CE4A0B">
        <w:t>2</w:t>
      </w:r>
      <w:r w:rsidR="00EC37DC">
        <w:t>3</w:t>
      </w:r>
      <w:r w:rsidR="00DC6271" w:rsidRPr="00CE4A0B">
        <w:t>%</w:t>
      </w:r>
      <w:r w:rsidR="00DC6271">
        <w:t>)</w:t>
      </w:r>
      <w:r w:rsidRPr="00CE4A0B">
        <w:t>.</w:t>
      </w:r>
    </w:p>
    <w:p w:rsidR="00F36218" w:rsidRPr="00F7505F" w:rsidRDefault="003A0D0C" w:rsidP="00DD33B2">
      <w:pPr>
        <w:rPr>
          <w:rFonts w:cs="Arial"/>
        </w:rPr>
      </w:pPr>
      <w:r w:rsidRPr="00F7505F">
        <w:t>The Utstein group</w:t>
      </w:r>
      <w:r w:rsidR="007E28DC" w:rsidRPr="00F7505F">
        <w:rPr>
          <w:rStyle w:val="FootnoteReference"/>
        </w:rPr>
        <w:footnoteReference w:id="8"/>
      </w:r>
      <w:r w:rsidRPr="00F7505F">
        <w:t xml:space="preserve"> comprises patients who had resuscitation commenced or continued by the Ambulance Services, following an out-of-hospital cardiac arrest of presumed cardiac origin, where the arrest was bystander witnessed, and the initial rhythm was </w:t>
      </w:r>
      <w:r w:rsidRPr="00F7505F">
        <w:rPr>
          <w:rFonts w:cs="Arial"/>
        </w:rPr>
        <w:t>Ventricular Fibrillation or Ventricular Tachycardia.</w:t>
      </w:r>
      <w:r w:rsidR="00CB58C3" w:rsidRPr="00F7505F">
        <w:rPr>
          <w:rFonts w:cs="Arial"/>
        </w:rPr>
        <w:t xml:space="preserve"> </w:t>
      </w:r>
      <w:r w:rsidR="002221E6" w:rsidRPr="00F7505F">
        <w:rPr>
          <w:rFonts w:cs="Arial"/>
        </w:rPr>
        <w:t>The Utstein group therefore ha</w:t>
      </w:r>
      <w:r w:rsidR="00CB58C3" w:rsidRPr="00F7505F">
        <w:rPr>
          <w:rFonts w:cs="Arial"/>
        </w:rPr>
        <w:t>ve a better chance of survival.</w:t>
      </w:r>
    </w:p>
    <w:p w:rsidR="00BE0BD9" w:rsidRPr="00F7505F" w:rsidRDefault="00F8461F" w:rsidP="0032599C">
      <w:pPr>
        <w:rPr>
          <w:rFonts w:cs="Arial"/>
        </w:rPr>
      </w:pPr>
      <w:r w:rsidRPr="00F7505F">
        <w:rPr>
          <w:rFonts w:cs="Arial"/>
        </w:rPr>
        <w:t>There were</w:t>
      </w:r>
      <w:r w:rsidR="0032599C" w:rsidRPr="00F7505F">
        <w:rPr>
          <w:rFonts w:cs="Arial"/>
        </w:rPr>
        <w:t xml:space="preserve"> </w:t>
      </w:r>
      <w:r w:rsidR="00EC37DC">
        <w:rPr>
          <w:rFonts w:cs="Arial"/>
        </w:rPr>
        <w:t>343</w:t>
      </w:r>
      <w:r w:rsidR="00022C19" w:rsidRPr="00F7505F">
        <w:rPr>
          <w:rFonts w:cs="Arial"/>
        </w:rPr>
        <w:t xml:space="preserve"> </w:t>
      </w:r>
      <w:r w:rsidR="00CB58C3" w:rsidRPr="00F7505F">
        <w:rPr>
          <w:rFonts w:cs="Arial"/>
        </w:rPr>
        <w:t>such</w:t>
      </w:r>
      <w:r w:rsidR="0032599C" w:rsidRPr="00F7505F">
        <w:rPr>
          <w:rFonts w:cs="Arial"/>
        </w:rPr>
        <w:t xml:space="preserve"> patients </w:t>
      </w:r>
      <w:r w:rsidR="0032599C" w:rsidRPr="00F7505F">
        <w:t>in England</w:t>
      </w:r>
      <w:r w:rsidR="0032599C" w:rsidRPr="00F7505F">
        <w:rPr>
          <w:rFonts w:cs="Arial"/>
        </w:rPr>
        <w:t xml:space="preserve"> in</w:t>
      </w:r>
      <w:r w:rsidR="00C570ED" w:rsidRPr="00F7505F">
        <w:rPr>
          <w:rFonts w:cs="Arial"/>
        </w:rPr>
        <w:t xml:space="preserve"> </w:t>
      </w:r>
      <w:r w:rsidR="001571D1">
        <w:rPr>
          <w:rFonts w:cs="Arial"/>
        </w:rPr>
        <w:t>May</w:t>
      </w:r>
      <w:r w:rsidR="00506143" w:rsidRPr="00F7505F">
        <w:rPr>
          <w:rFonts w:cs="Arial"/>
        </w:rPr>
        <w:t xml:space="preserve"> 201</w:t>
      </w:r>
      <w:r w:rsidR="004A5D9E" w:rsidRPr="00F7505F">
        <w:rPr>
          <w:rFonts w:cs="Arial"/>
        </w:rPr>
        <w:t>7</w:t>
      </w:r>
      <w:r w:rsidR="0032599C" w:rsidRPr="00F7505F">
        <w:rPr>
          <w:rFonts w:cs="Arial"/>
        </w:rPr>
        <w:t xml:space="preserve">, </w:t>
      </w:r>
      <w:r w:rsidRPr="00F7505F">
        <w:rPr>
          <w:rFonts w:cs="Arial"/>
        </w:rPr>
        <w:t xml:space="preserve">of which </w:t>
      </w:r>
      <w:r w:rsidR="00EC37DC">
        <w:rPr>
          <w:rFonts w:cs="Arial"/>
        </w:rPr>
        <w:t>16</w:t>
      </w:r>
      <w:r w:rsidR="0021538B">
        <w:rPr>
          <w:rFonts w:cs="Arial"/>
        </w:rPr>
        <w:t>5</w:t>
      </w:r>
      <w:r w:rsidRPr="00F7505F">
        <w:rPr>
          <w:rFonts w:cs="Arial"/>
        </w:rPr>
        <w:t xml:space="preserve"> (</w:t>
      </w:r>
      <w:r w:rsidR="00EC37DC">
        <w:rPr>
          <w:rFonts w:cs="Arial"/>
        </w:rPr>
        <w:t>48</w:t>
      </w:r>
      <w:r w:rsidR="00BB43BC" w:rsidRPr="00F7505F">
        <w:rPr>
          <w:rFonts w:cs="Arial"/>
        </w:rPr>
        <w:t>%</w:t>
      </w:r>
      <w:r w:rsidRPr="00F7505F">
        <w:rPr>
          <w:rFonts w:cs="Arial"/>
        </w:rPr>
        <w:t>)</w:t>
      </w:r>
      <w:r w:rsidR="0032599C" w:rsidRPr="00F7505F">
        <w:rPr>
          <w:rFonts w:cs="Arial"/>
        </w:rPr>
        <w:t xml:space="preserve"> had ROSC on arrival at hospital</w:t>
      </w:r>
      <w:r w:rsidR="002368DF" w:rsidRPr="00F7505F">
        <w:rPr>
          <w:rFonts w:cs="Arial"/>
        </w:rPr>
        <w:t xml:space="preserve"> (Figure </w:t>
      </w:r>
      <w:r w:rsidR="004A5D9E" w:rsidRPr="00F7505F">
        <w:rPr>
          <w:rFonts w:cs="Arial"/>
        </w:rPr>
        <w:t>5</w:t>
      </w:r>
      <w:r w:rsidR="00C814F1" w:rsidRPr="00F7505F">
        <w:rPr>
          <w:rFonts w:cs="Arial"/>
        </w:rPr>
        <w:t>)</w:t>
      </w:r>
      <w:r w:rsidR="00267DCF">
        <w:rPr>
          <w:rFonts w:cs="Arial"/>
        </w:rPr>
        <w:t>. The small sample means that this measure often varies from month to month, and the latest figure is not significantly</w:t>
      </w:r>
      <w:r w:rsidR="00267DCF" w:rsidRPr="007E46DC">
        <w:rPr>
          <w:rStyle w:val="FootnoteReference"/>
        </w:rPr>
        <w:footnoteReference w:id="9"/>
      </w:r>
      <w:r w:rsidR="00267DCF">
        <w:rPr>
          <w:rFonts w:cs="Arial"/>
        </w:rPr>
        <w:t xml:space="preserve"> different to the </w:t>
      </w:r>
      <w:r w:rsidR="004749C8">
        <w:rPr>
          <w:rFonts w:cs="Arial"/>
        </w:rPr>
        <w:t xml:space="preserve">2016-17 </w:t>
      </w:r>
      <w:r w:rsidR="00953331">
        <w:rPr>
          <w:rFonts w:cs="Arial"/>
        </w:rPr>
        <w:t xml:space="preserve">average </w:t>
      </w:r>
      <w:r w:rsidR="00DC6271">
        <w:t xml:space="preserve">of </w:t>
      </w:r>
      <w:r w:rsidR="00FB6B88" w:rsidRPr="00F7505F">
        <w:t>51%.</w:t>
      </w:r>
      <w:r w:rsidR="00267DCF">
        <w:t xml:space="preserve"> </w:t>
      </w:r>
      <w:r w:rsidR="00CE4A0B" w:rsidRPr="00CE4A0B">
        <w:t xml:space="preserve">The largest proportion in </w:t>
      </w:r>
      <w:r w:rsidR="001571D1">
        <w:t>May</w:t>
      </w:r>
      <w:r w:rsidR="00CE4A0B" w:rsidRPr="00CE4A0B">
        <w:t xml:space="preserve"> 2017 was 6</w:t>
      </w:r>
      <w:r w:rsidR="00EC37DC">
        <w:t>5</w:t>
      </w:r>
      <w:r w:rsidR="00CE4A0B" w:rsidRPr="00CE4A0B">
        <w:t xml:space="preserve">% for </w:t>
      </w:r>
      <w:r w:rsidR="00EC37DC">
        <w:t>NW</w:t>
      </w:r>
      <w:r w:rsidR="00CE4A0B" w:rsidRPr="00CE4A0B">
        <w:t>AS and the smallest was 3</w:t>
      </w:r>
      <w:r w:rsidR="005D544B">
        <w:t>6</w:t>
      </w:r>
      <w:r w:rsidR="00CE4A0B" w:rsidRPr="00CE4A0B">
        <w:t>% for SCAS.</w:t>
      </w:r>
    </w:p>
    <w:p w:rsidR="003A0D0C" w:rsidRPr="00F7505F" w:rsidRDefault="003A0D0C" w:rsidP="003A0D0C">
      <w:pPr>
        <w:pStyle w:val="Heading3"/>
      </w:pPr>
      <w:r w:rsidRPr="00F7505F">
        <w:t>Cardiac arrest: survival to discharge</w:t>
      </w:r>
      <w:r w:rsidR="00D4605E" w:rsidRPr="00F7505F">
        <w:rPr>
          <w:noProof/>
        </w:rPr>
        <w:t xml:space="preserve"> </w:t>
      </w:r>
    </w:p>
    <w:p w:rsidR="00276BC5" w:rsidRDefault="00276BC5" w:rsidP="00276BC5">
      <w:r>
        <w:t>Figure 6 shows that t</w:t>
      </w:r>
      <w:r w:rsidRPr="00F7505F">
        <w:t xml:space="preserve">he proportion of cardiac arrest patients in England discharged from hospital alive was </w:t>
      </w:r>
      <w:r>
        <w:t>9</w:t>
      </w:r>
      <w:r w:rsidRPr="00F7505F">
        <w:t xml:space="preserve">% in </w:t>
      </w:r>
      <w:r>
        <w:t>May 2017</w:t>
      </w:r>
      <w:r w:rsidRPr="00F7505F">
        <w:t xml:space="preserve">, </w:t>
      </w:r>
      <w:r>
        <w:t xml:space="preserve">the same as the </w:t>
      </w:r>
      <w:r w:rsidRPr="00F7505F">
        <w:t>2016</w:t>
      </w:r>
      <w:r>
        <w:t>-17</w:t>
      </w:r>
      <w:r w:rsidRPr="00F7505F">
        <w:t xml:space="preserve"> </w:t>
      </w:r>
      <w:r>
        <w:t xml:space="preserve">average. </w:t>
      </w:r>
      <w:r w:rsidRPr="00CE4A0B">
        <w:t xml:space="preserve">In </w:t>
      </w:r>
      <w:r>
        <w:t>May</w:t>
      </w:r>
      <w:r w:rsidRPr="00CE4A0B">
        <w:t xml:space="preserve"> 2017 the</w:t>
      </w:r>
      <w:r>
        <w:t xml:space="preserve"> largest</w:t>
      </w:r>
      <w:r w:rsidRPr="00CE4A0B">
        <w:t xml:space="preserve"> proportion was </w:t>
      </w:r>
      <w:r>
        <w:t>WM</w:t>
      </w:r>
      <w:r w:rsidRPr="00CE4A0B">
        <w:t xml:space="preserve">AS </w:t>
      </w:r>
      <w:r>
        <w:t>(12</w:t>
      </w:r>
      <w:r w:rsidRPr="00CE4A0B">
        <w:t>%</w:t>
      </w:r>
      <w:r>
        <w:t>)</w:t>
      </w:r>
      <w:r w:rsidRPr="00CE4A0B">
        <w:t xml:space="preserve"> and the smallest </w:t>
      </w:r>
      <w:r>
        <w:t>was</w:t>
      </w:r>
      <w:r w:rsidRPr="00CE4A0B">
        <w:t xml:space="preserve"> </w:t>
      </w:r>
      <w:r>
        <w:t>SECAmb (6</w:t>
      </w:r>
      <w:r w:rsidRPr="00CE4A0B">
        <w:t>%</w:t>
      </w:r>
      <w:r>
        <w:t>)</w:t>
      </w:r>
      <w:r w:rsidRPr="00CE4A0B">
        <w:t>.</w:t>
      </w:r>
    </w:p>
    <w:p w:rsidR="00396943" w:rsidRDefault="00276BC5" w:rsidP="0077014B">
      <w:r>
        <w:rPr>
          <w:noProof/>
        </w:rPr>
        <w:drawing>
          <wp:inline distT="0" distB="0" distL="0" distR="0" wp14:anchorId="2D872D87" wp14:editId="35EA6544">
            <wp:extent cx="5773420" cy="32492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3420" cy="3249295"/>
                    </a:xfrm>
                    <a:prstGeom prst="rect">
                      <a:avLst/>
                    </a:prstGeom>
                    <a:noFill/>
                  </pic:spPr>
                </pic:pic>
              </a:graphicData>
            </a:graphic>
          </wp:inline>
        </w:drawing>
      </w:r>
    </w:p>
    <w:p w:rsidR="00B61F50" w:rsidRDefault="00B61F50" w:rsidP="00B61F50">
      <w:r w:rsidRPr="00F7505F">
        <w:lastRenderedPageBreak/>
        <w:t xml:space="preserve">For the Utstein group, survival to discharge in </w:t>
      </w:r>
      <w:r w:rsidR="001571D1">
        <w:t>May</w:t>
      </w:r>
      <w:r w:rsidRPr="00F7505F">
        <w:t xml:space="preserve"> 2017 was </w:t>
      </w:r>
      <w:r w:rsidR="005D544B">
        <w:t>23</w:t>
      </w:r>
      <w:r w:rsidRPr="00F7505F">
        <w:t xml:space="preserve">%, </w:t>
      </w:r>
      <w:r w:rsidR="00883AE3" w:rsidRPr="00883AE3">
        <w:t>significantly lower than</w:t>
      </w:r>
      <w:r w:rsidR="00267DCF" w:rsidRPr="00883AE3">
        <w:t xml:space="preserve"> </w:t>
      </w:r>
      <w:r w:rsidR="00276BC5">
        <w:t>the 2016-17 average of 28%</w:t>
      </w:r>
      <w:r w:rsidRPr="00883AE3">
        <w:t>.</w:t>
      </w:r>
      <w:r w:rsidRPr="00B61F50">
        <w:t xml:space="preserve"> </w:t>
      </w:r>
      <w:r w:rsidRPr="00CE4A0B">
        <w:t>The</w:t>
      </w:r>
      <w:r>
        <w:t xml:space="preserve"> trust with the</w:t>
      </w:r>
      <w:r w:rsidRPr="00CE4A0B">
        <w:t xml:space="preserve"> </w:t>
      </w:r>
      <w:r>
        <w:t>largest</w:t>
      </w:r>
      <w:r w:rsidRPr="00CE4A0B">
        <w:t xml:space="preserve"> proportion in </w:t>
      </w:r>
      <w:r w:rsidR="001571D1">
        <w:t>May</w:t>
      </w:r>
      <w:r w:rsidRPr="00CE4A0B">
        <w:t xml:space="preserve"> 2017 was </w:t>
      </w:r>
      <w:r w:rsidR="005D544B">
        <w:t>EM</w:t>
      </w:r>
      <w:r w:rsidRPr="00CE4A0B">
        <w:t xml:space="preserve">AS </w:t>
      </w:r>
      <w:r>
        <w:t>(</w:t>
      </w:r>
      <w:r w:rsidR="005D544B">
        <w:t>35</w:t>
      </w:r>
      <w:r w:rsidRPr="00CE4A0B">
        <w:t>%</w:t>
      </w:r>
      <w:r>
        <w:t>)</w:t>
      </w:r>
      <w:r w:rsidRPr="00CE4A0B">
        <w:t xml:space="preserve"> and the smallest proportion </w:t>
      </w:r>
      <w:r>
        <w:t>was</w:t>
      </w:r>
      <w:r w:rsidRPr="00CE4A0B">
        <w:t xml:space="preserve"> for </w:t>
      </w:r>
      <w:r w:rsidR="005D544B">
        <w:t>SW</w:t>
      </w:r>
      <w:r>
        <w:t>AS (</w:t>
      </w:r>
      <w:r w:rsidR="005D544B">
        <w:t>13</w:t>
      </w:r>
      <w:r w:rsidRPr="00CE4A0B">
        <w:t>%</w:t>
      </w:r>
      <w:r>
        <w:t>)</w:t>
      </w:r>
      <w:r w:rsidRPr="00CE4A0B">
        <w:t>.</w:t>
      </w:r>
    </w:p>
    <w:p w:rsidR="003A0D0C" w:rsidRPr="00F7505F" w:rsidRDefault="003A0D0C" w:rsidP="003A0D0C">
      <w:pPr>
        <w:pStyle w:val="Heading3"/>
      </w:pPr>
      <w:r w:rsidRPr="00F7505F">
        <w:t>ST-Elevation myocardial infarction</w:t>
      </w:r>
    </w:p>
    <w:p w:rsidR="003A0D0C" w:rsidRPr="00F7505F" w:rsidRDefault="003A0D0C" w:rsidP="003A0D0C">
      <w:r w:rsidRPr="00F7505F">
        <w:rPr>
          <w:rFonts w:cs="Arial"/>
        </w:rPr>
        <w:t xml:space="preserve">ST-segment elevation myocardial infarction </w:t>
      </w:r>
      <w:r w:rsidR="00CD037E" w:rsidRPr="00F7505F">
        <w:rPr>
          <w:rFonts w:cs="Arial"/>
        </w:rPr>
        <w:t xml:space="preserve">(STEMI) </w:t>
      </w:r>
      <w:r w:rsidRPr="00F7505F">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C17733" w:rsidRPr="00F7505F" w:rsidRDefault="005D544B" w:rsidP="00C17733">
      <w:pPr>
        <w:rPr>
          <w:rFonts w:cs="Arial"/>
        </w:rPr>
      </w:pPr>
      <w:r>
        <w:t>941</w:t>
      </w:r>
      <w:r w:rsidR="00B770F8" w:rsidRPr="00F7505F">
        <w:t xml:space="preserve"> STEMI patients </w:t>
      </w:r>
      <w:r w:rsidR="00A7650D" w:rsidRPr="00F7505F">
        <w:t xml:space="preserve">in England </w:t>
      </w:r>
      <w:r w:rsidR="00B770F8" w:rsidRPr="00F7505F">
        <w:t xml:space="preserve">received primary angioplasty in </w:t>
      </w:r>
      <w:r w:rsidR="001571D1">
        <w:t>May</w:t>
      </w:r>
      <w:r w:rsidR="008B7A8F" w:rsidRPr="00F7505F">
        <w:t xml:space="preserve"> 2017</w:t>
      </w:r>
      <w:r w:rsidR="00B770F8" w:rsidRPr="00F7505F">
        <w:t xml:space="preserve">. Of these patients, </w:t>
      </w:r>
      <w:r>
        <w:t>813</w:t>
      </w:r>
      <w:r w:rsidR="00B770F8" w:rsidRPr="00F7505F">
        <w:t xml:space="preserve"> (</w:t>
      </w:r>
      <w:r>
        <w:t>86</w:t>
      </w:r>
      <w:r w:rsidR="00B770F8" w:rsidRPr="00F7505F">
        <w:t xml:space="preserve">%) of them received it within 150 minutes of the call being connected to the ambulance service (Figure </w:t>
      </w:r>
      <w:r w:rsidR="00C17733">
        <w:t>7</w:t>
      </w:r>
      <w:r w:rsidR="00B770F8" w:rsidRPr="00F7505F">
        <w:t xml:space="preserve">), </w:t>
      </w:r>
      <w:r w:rsidR="00276BC5">
        <w:t>the same as</w:t>
      </w:r>
      <w:r w:rsidR="004B3DCB">
        <w:t xml:space="preserve"> </w:t>
      </w:r>
      <w:r w:rsidR="00953331">
        <w:t xml:space="preserve">the </w:t>
      </w:r>
      <w:r w:rsidR="00953331" w:rsidRPr="00F7505F">
        <w:t>2016</w:t>
      </w:r>
      <w:r w:rsidR="00953331">
        <w:t>-17</w:t>
      </w:r>
      <w:r w:rsidR="00953331" w:rsidRPr="00F7505F">
        <w:t xml:space="preserve"> </w:t>
      </w:r>
      <w:r w:rsidR="00953331">
        <w:t>average</w:t>
      </w:r>
      <w:r w:rsidR="00B770F8" w:rsidRPr="00F7505F">
        <w:t>.</w:t>
      </w:r>
      <w:r w:rsidR="00C17733">
        <w:t xml:space="preserve"> </w:t>
      </w:r>
      <w:r w:rsidR="00C17733" w:rsidRPr="00CE4A0B">
        <w:t xml:space="preserve">The largest proportion in </w:t>
      </w:r>
      <w:r w:rsidR="001571D1">
        <w:t>May</w:t>
      </w:r>
      <w:r w:rsidR="00C17733" w:rsidRPr="00CE4A0B">
        <w:t xml:space="preserve"> 2017 was </w:t>
      </w:r>
      <w:r w:rsidR="00C17733">
        <w:t>97</w:t>
      </w:r>
      <w:r w:rsidR="00C17733" w:rsidRPr="00CE4A0B">
        <w:t xml:space="preserve">% for </w:t>
      </w:r>
      <w:r>
        <w:t>EM</w:t>
      </w:r>
      <w:r w:rsidR="00C17733" w:rsidRPr="00CE4A0B">
        <w:t xml:space="preserve">AS and the smallest was </w:t>
      </w:r>
      <w:r w:rsidR="00C17733">
        <w:t>76</w:t>
      </w:r>
      <w:r w:rsidR="00C17733" w:rsidRPr="00CE4A0B">
        <w:t xml:space="preserve">% for </w:t>
      </w:r>
      <w:r>
        <w:t>S</w:t>
      </w:r>
      <w:r w:rsidR="00C17733">
        <w:t>W</w:t>
      </w:r>
      <w:r w:rsidR="00C17733" w:rsidRPr="00CE4A0B">
        <w:t>AS.</w:t>
      </w:r>
    </w:p>
    <w:p w:rsidR="00396943" w:rsidRDefault="00940AA7" w:rsidP="00396943">
      <w:r>
        <w:rPr>
          <w:noProof/>
        </w:rPr>
        <w:drawing>
          <wp:inline distT="0" distB="0" distL="0" distR="0" wp14:anchorId="0F770ED3">
            <wp:extent cx="5773420" cy="3968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3420" cy="3968750"/>
                    </a:xfrm>
                    <a:prstGeom prst="rect">
                      <a:avLst/>
                    </a:prstGeom>
                    <a:noFill/>
                  </pic:spPr>
                </pic:pic>
              </a:graphicData>
            </a:graphic>
          </wp:inline>
        </w:drawing>
      </w:r>
    </w:p>
    <w:p w:rsidR="00276BC5" w:rsidRDefault="00276BC5" w:rsidP="00276BC5">
      <w:r w:rsidRPr="00F7505F">
        <w:t xml:space="preserve">In </w:t>
      </w:r>
      <w:r>
        <w:t>May</w:t>
      </w:r>
      <w:r w:rsidRPr="00F7505F">
        <w:t xml:space="preserve"> 2017, of 1,</w:t>
      </w:r>
      <w:r>
        <w:t>536</w:t>
      </w:r>
      <w:r w:rsidRPr="00F7505F">
        <w:t xml:space="preserve"> patients with an acute STEMI in England, 1,</w:t>
      </w:r>
      <w:r>
        <w:t>204</w:t>
      </w:r>
      <w:r w:rsidRPr="00F7505F">
        <w:t xml:space="preserve"> (7</w:t>
      </w:r>
      <w:r>
        <w:t>8</w:t>
      </w:r>
      <w:r w:rsidRPr="00F7505F">
        <w:t>%) received the appropriate care bundle</w:t>
      </w:r>
      <w:r w:rsidRPr="00F7505F">
        <w:rPr>
          <w:rStyle w:val="FootnoteReference"/>
        </w:rPr>
        <w:footnoteReference w:id="10"/>
      </w:r>
      <w:r>
        <w:t xml:space="preserve"> (Figure 7), similar to the </w:t>
      </w:r>
      <w:r w:rsidRPr="00F7505F">
        <w:t>2016</w:t>
      </w:r>
      <w:r>
        <w:t>-17</w:t>
      </w:r>
      <w:r w:rsidRPr="00F7505F">
        <w:t xml:space="preserve"> </w:t>
      </w:r>
      <w:r>
        <w:t xml:space="preserve">average of 79%. </w:t>
      </w:r>
      <w:r w:rsidRPr="00CE4A0B">
        <w:t xml:space="preserve">The largest proportion in </w:t>
      </w:r>
      <w:r>
        <w:t>May</w:t>
      </w:r>
      <w:r w:rsidRPr="00CE4A0B">
        <w:t xml:space="preserve"> 2017 was </w:t>
      </w:r>
      <w:r>
        <w:t>93</w:t>
      </w:r>
      <w:r w:rsidRPr="00CE4A0B">
        <w:t xml:space="preserve">% for </w:t>
      </w:r>
      <w:r>
        <w:t xml:space="preserve">EastAmb </w:t>
      </w:r>
      <w:r w:rsidRPr="00CE4A0B">
        <w:t xml:space="preserve">and the smallest was </w:t>
      </w:r>
      <w:r>
        <w:t>58</w:t>
      </w:r>
      <w:r w:rsidRPr="00CE4A0B">
        <w:t xml:space="preserve">% for </w:t>
      </w:r>
      <w:r>
        <w:t>SECAmb</w:t>
      </w:r>
      <w:r w:rsidRPr="00CE4A0B">
        <w:t>.</w:t>
      </w:r>
    </w:p>
    <w:p w:rsidR="003A0D0C" w:rsidRPr="00F7505F" w:rsidRDefault="003A0D0C" w:rsidP="003A0D0C">
      <w:pPr>
        <w:pStyle w:val="Heading3"/>
      </w:pPr>
      <w:r w:rsidRPr="00F7505F">
        <w:lastRenderedPageBreak/>
        <w:t xml:space="preserve">Stroke </w:t>
      </w:r>
    </w:p>
    <w:p w:rsidR="003A0D0C" w:rsidRPr="00F7505F" w:rsidRDefault="003A0D0C" w:rsidP="003A0D0C">
      <w:pPr>
        <w:pStyle w:val="NoSpacing"/>
      </w:pPr>
      <w:r w:rsidRPr="00F7505F">
        <w:t>The FAST procedure helps assess whether someone has suffered a stroke:</w:t>
      </w:r>
    </w:p>
    <w:p w:rsidR="003A0D0C" w:rsidRPr="00F7505F" w:rsidRDefault="003A0D0C" w:rsidP="003A0D0C">
      <w:pPr>
        <w:pStyle w:val="ListBullet"/>
      </w:pPr>
      <w:r w:rsidRPr="00F7505F">
        <w:rPr>
          <w:b/>
        </w:rPr>
        <w:t>F</w:t>
      </w:r>
      <w:r w:rsidRPr="00F7505F">
        <w:t>acial weakness: can the person smile? Has their mouth or eye drooped?</w:t>
      </w:r>
    </w:p>
    <w:p w:rsidR="003A0D0C" w:rsidRPr="00F7505F" w:rsidRDefault="003A0D0C" w:rsidP="003A0D0C">
      <w:pPr>
        <w:pStyle w:val="ListBullet"/>
      </w:pPr>
      <w:r w:rsidRPr="00F7505F">
        <w:rPr>
          <w:b/>
        </w:rPr>
        <w:t>A</w:t>
      </w:r>
      <w:r w:rsidRPr="00F7505F">
        <w:t>rm weakness: can the person raise both arms?</w:t>
      </w:r>
    </w:p>
    <w:p w:rsidR="003A0D0C" w:rsidRPr="00F7505F" w:rsidRDefault="003A0D0C" w:rsidP="003A0D0C">
      <w:pPr>
        <w:pStyle w:val="ListBullet"/>
      </w:pPr>
      <w:r w:rsidRPr="00F7505F">
        <w:rPr>
          <w:b/>
        </w:rPr>
        <w:t>S</w:t>
      </w:r>
      <w:r w:rsidRPr="00F7505F">
        <w:t>peech problems: can the person speak clearly and understand what you say?</w:t>
      </w:r>
    </w:p>
    <w:p w:rsidR="002759F4" w:rsidRDefault="003A0D0C" w:rsidP="002759F4">
      <w:pPr>
        <w:pStyle w:val="ListBullet"/>
      </w:pPr>
      <w:r w:rsidRPr="00F7505F">
        <w:rPr>
          <w:b/>
        </w:rPr>
        <w:t>T</w:t>
      </w:r>
      <w:r w:rsidRPr="00F7505F">
        <w:t>ime to call 999 for an ambulance if you spot any one of these signs.</w:t>
      </w:r>
    </w:p>
    <w:p w:rsidR="00312B69" w:rsidRPr="00F7505F" w:rsidRDefault="0032599C" w:rsidP="00312B69">
      <w:r w:rsidRPr="00F7505F">
        <w:t xml:space="preserve">In </w:t>
      </w:r>
      <w:r w:rsidR="001571D1">
        <w:t>May</w:t>
      </w:r>
      <w:r w:rsidR="008B7A8F" w:rsidRPr="00F7505F">
        <w:t xml:space="preserve"> 2017</w:t>
      </w:r>
      <w:r w:rsidRPr="00F7505F">
        <w:t xml:space="preserve">, of </w:t>
      </w:r>
      <w:r w:rsidR="00730D71" w:rsidRPr="00F7505F">
        <w:t>3,</w:t>
      </w:r>
      <w:r w:rsidR="00940AA7">
        <w:t>863</w:t>
      </w:r>
      <w:r w:rsidR="00B855BA" w:rsidRPr="00F7505F">
        <w:t xml:space="preserve"> </w:t>
      </w:r>
      <w:r w:rsidRPr="00F7505F">
        <w:t xml:space="preserve">FAST positive patients in England, assessed face to face, and potentially eligible for stroke thrombolysis within agreed local guidelines, </w:t>
      </w:r>
      <w:r w:rsidR="006336E6">
        <w:t>2,1</w:t>
      </w:r>
      <w:r w:rsidR="00940AA7">
        <w:t>3</w:t>
      </w:r>
      <w:r w:rsidR="00F303D8">
        <w:t>4</w:t>
      </w:r>
      <w:r w:rsidR="005F1582" w:rsidRPr="00F7505F">
        <w:t xml:space="preserve"> </w:t>
      </w:r>
      <w:r w:rsidRPr="00F7505F">
        <w:t>(</w:t>
      </w:r>
      <w:r w:rsidR="00940AA7">
        <w:t>55</w:t>
      </w:r>
      <w:r w:rsidRPr="00F7505F">
        <w:t>%) arrived at hospitals with a hyperacute stroke unit within 60 minutes of an emergency call connecting to the ambulanc</w:t>
      </w:r>
      <w:r w:rsidR="00881BB4" w:rsidRPr="00F7505F">
        <w:t>e service</w:t>
      </w:r>
      <w:r w:rsidR="00D31F6C" w:rsidRPr="00F7505F">
        <w:t xml:space="preserve"> (Figure </w:t>
      </w:r>
      <w:r w:rsidR="00F303D8">
        <w:t>8</w:t>
      </w:r>
      <w:r w:rsidR="00D31F6C" w:rsidRPr="00F7505F">
        <w:t>)</w:t>
      </w:r>
      <w:r w:rsidR="00CC3F8E" w:rsidRPr="00F7505F">
        <w:t xml:space="preserve">, </w:t>
      </w:r>
      <w:r w:rsidR="00940AA7">
        <w:t>similar to</w:t>
      </w:r>
      <w:r w:rsidR="00C75F2E">
        <w:t xml:space="preserve"> </w:t>
      </w:r>
      <w:r w:rsidR="00F303D8">
        <w:t xml:space="preserve">the </w:t>
      </w:r>
      <w:r w:rsidR="00953331" w:rsidRPr="00F7505F">
        <w:t>2016</w:t>
      </w:r>
      <w:r w:rsidR="00953331">
        <w:t>-17</w:t>
      </w:r>
      <w:r w:rsidR="00953331" w:rsidRPr="00F7505F">
        <w:t xml:space="preserve"> </w:t>
      </w:r>
      <w:r w:rsidR="00953331">
        <w:t xml:space="preserve">average </w:t>
      </w:r>
      <w:r w:rsidR="00A06052" w:rsidRPr="00F7505F">
        <w:t>(5</w:t>
      </w:r>
      <w:r w:rsidR="00F53D9E" w:rsidRPr="00F7505F">
        <w:t>4</w:t>
      </w:r>
      <w:r w:rsidR="00A06052" w:rsidRPr="00F7505F">
        <w:t>%).</w:t>
      </w:r>
      <w:r w:rsidR="004F15E0">
        <w:t xml:space="preserve"> </w:t>
      </w:r>
      <w:r w:rsidR="004F15E0" w:rsidRPr="004F15E0">
        <w:t xml:space="preserve">The trust with the largest proportion in </w:t>
      </w:r>
      <w:r w:rsidR="001571D1">
        <w:t>May</w:t>
      </w:r>
      <w:r w:rsidR="004F15E0" w:rsidRPr="004F15E0">
        <w:t xml:space="preserve"> 2017 was </w:t>
      </w:r>
      <w:r w:rsidR="004F15E0">
        <w:t>L</w:t>
      </w:r>
      <w:r w:rsidR="004F15E0" w:rsidRPr="004F15E0">
        <w:t>AS (</w:t>
      </w:r>
      <w:r w:rsidR="00940AA7">
        <w:t>67</w:t>
      </w:r>
      <w:r w:rsidR="004F15E0" w:rsidRPr="004F15E0">
        <w:t xml:space="preserve">%) and the smallest proportion was for </w:t>
      </w:r>
      <w:r w:rsidR="004F15E0">
        <w:t>SWAS</w:t>
      </w:r>
      <w:r w:rsidR="004F15E0" w:rsidRPr="004F15E0">
        <w:t xml:space="preserve"> (</w:t>
      </w:r>
      <w:r w:rsidR="00940AA7">
        <w:t>38</w:t>
      </w:r>
      <w:r w:rsidR="004F15E0" w:rsidRPr="004F15E0">
        <w:t>%).</w:t>
      </w:r>
    </w:p>
    <w:p w:rsidR="002E3688" w:rsidRDefault="00132DDA" w:rsidP="00132DDA">
      <w:bookmarkStart w:id="2" w:name="OLE_LINK3"/>
      <w:r w:rsidRPr="00F7505F">
        <w:t>There were 7,</w:t>
      </w:r>
      <w:r w:rsidR="00940AA7">
        <w:t>803</w:t>
      </w:r>
      <w:r w:rsidRPr="00F7505F">
        <w:t xml:space="preserve"> stroke patients assessed face to face in </w:t>
      </w:r>
      <w:r w:rsidR="001571D1">
        <w:t>May</w:t>
      </w:r>
      <w:r w:rsidR="007362A5">
        <w:t xml:space="preserve"> </w:t>
      </w:r>
      <w:r w:rsidRPr="00F7505F">
        <w:t xml:space="preserve">2017 in England, of which </w:t>
      </w:r>
      <w:r w:rsidR="00940AA7">
        <w:t>7,541</w:t>
      </w:r>
      <w:r w:rsidRPr="00F7505F">
        <w:t xml:space="preserve"> (</w:t>
      </w:r>
      <w:r w:rsidR="004F15E0">
        <w:t>97</w:t>
      </w:r>
      <w:r w:rsidRPr="00F7505F">
        <w:t>%) received the appropriate care bundle</w:t>
      </w:r>
      <w:r w:rsidR="004F15E0">
        <w:t xml:space="preserve">, </w:t>
      </w:r>
      <w:r w:rsidR="00C75F2E">
        <w:t>similar to</w:t>
      </w:r>
      <w:r w:rsidR="004F15E0">
        <w:t xml:space="preserve"> the 2016-17 average (98%).</w:t>
      </w:r>
      <w:r w:rsidR="008D2482">
        <w:t xml:space="preserve"> All trusts had at least 9</w:t>
      </w:r>
      <w:r w:rsidR="00940AA7">
        <w:t>2</w:t>
      </w:r>
      <w:r w:rsidR="008D2482">
        <w:t xml:space="preserve">% for </w:t>
      </w:r>
      <w:r w:rsidR="001571D1">
        <w:t>May</w:t>
      </w:r>
      <w:r w:rsidR="008D2482">
        <w:t xml:space="preserve"> 2017 and for 2016-17.</w:t>
      </w:r>
    </w:p>
    <w:p w:rsidR="00276BC5" w:rsidRDefault="00276BC5" w:rsidP="00132DDA"/>
    <w:bookmarkEnd w:id="2"/>
    <w:p w:rsidR="002E3688" w:rsidRDefault="00940AA7" w:rsidP="00132DDA">
      <w:r>
        <w:rPr>
          <w:noProof/>
        </w:rPr>
        <w:drawing>
          <wp:inline distT="0" distB="0" distL="0" distR="0" wp14:anchorId="603F4C31">
            <wp:extent cx="5773420" cy="43345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3420" cy="4334510"/>
                    </a:xfrm>
                    <a:prstGeom prst="rect">
                      <a:avLst/>
                    </a:prstGeom>
                    <a:noFill/>
                  </pic:spPr>
                </pic:pic>
              </a:graphicData>
            </a:graphic>
          </wp:inline>
        </w:drawing>
      </w:r>
    </w:p>
    <w:p w:rsidR="003A0D0C" w:rsidRPr="00F7505F" w:rsidRDefault="003A0D0C" w:rsidP="00962B03">
      <w:pPr>
        <w:pStyle w:val="Heading2"/>
      </w:pPr>
      <w:r w:rsidRPr="00F7505F">
        <w:lastRenderedPageBreak/>
        <w:t>Further information on AQI</w:t>
      </w:r>
    </w:p>
    <w:p w:rsidR="003A0D0C" w:rsidRPr="00F7505F" w:rsidRDefault="003A0D0C" w:rsidP="003A0D0C">
      <w:pPr>
        <w:pStyle w:val="Heading3"/>
      </w:pPr>
      <w:r w:rsidRPr="00F7505F">
        <w:t>The AQI landing page and Quality Statement</w:t>
      </w:r>
    </w:p>
    <w:p w:rsidR="003A0D0C" w:rsidRPr="00F7505F" w:rsidRDefault="00BA36D1" w:rsidP="003A0D0C">
      <w:pPr>
        <w:rPr>
          <w:rFonts w:cs="Arial"/>
        </w:rPr>
      </w:pPr>
      <w:hyperlink r:id="rId22" w:history="1">
        <w:r w:rsidR="003A0D0C" w:rsidRPr="00F7505F">
          <w:rPr>
            <w:rStyle w:val="Hyperlink"/>
            <w:rFonts w:cs="Arial"/>
          </w:rPr>
          <w:t>www.england.nhs.uk/statistics/statistical-work-areas/ambulance-quality-indicators</w:t>
        </w:r>
      </w:hyperlink>
      <w:r w:rsidR="003A0D0C" w:rsidRPr="00F7505F">
        <w:rPr>
          <w:rFonts w:cs="Arial"/>
        </w:rPr>
        <w:t xml:space="preserve">, or </w:t>
      </w:r>
      <w:hyperlink r:id="rId23" w:history="1">
        <w:r w:rsidR="003A0D0C" w:rsidRPr="00F7505F">
          <w:rPr>
            <w:rStyle w:val="Hyperlink"/>
            <w:rFonts w:cs="Arial"/>
          </w:rPr>
          <w:t>http://bit.ly/NHSAQI</w:t>
        </w:r>
      </w:hyperlink>
      <w:r w:rsidR="003A0D0C" w:rsidRPr="00F7505F">
        <w:rPr>
          <w:rFonts w:cs="Arial"/>
        </w:rPr>
        <w:t xml:space="preserve">, is the </w:t>
      </w:r>
      <w:r w:rsidR="003A0D0C" w:rsidRPr="00F7505F">
        <w:t xml:space="preserve">AQI </w:t>
      </w:r>
      <w:r w:rsidR="003A0D0C" w:rsidRPr="00F7505F">
        <w:rPr>
          <w:rFonts w:cs="Arial"/>
        </w:rPr>
        <w:t>landing page, and it holds:</w:t>
      </w:r>
    </w:p>
    <w:p w:rsidR="003A0D0C" w:rsidRPr="00F7505F" w:rsidRDefault="003A0D0C" w:rsidP="003A0D0C">
      <w:pPr>
        <w:pStyle w:val="ListBullet"/>
      </w:pPr>
      <w:r w:rsidRPr="00F7505F">
        <w:t>a Quality Statement for these statistics, which includes information on relevance, accuracy, timeliness, coherence, and user engagement</w:t>
      </w:r>
      <w:r w:rsidR="00145BE4" w:rsidRPr="00F7505F">
        <w:t>;</w:t>
      </w:r>
    </w:p>
    <w:p w:rsidR="003A0D0C" w:rsidRPr="00F7505F" w:rsidRDefault="003A0D0C" w:rsidP="003A0D0C">
      <w:pPr>
        <w:pStyle w:val="ListBullet"/>
      </w:pPr>
      <w:r w:rsidRPr="00F7505F">
        <w:t xml:space="preserve">the specification guidance </w:t>
      </w:r>
      <w:r w:rsidR="00E446B4" w:rsidRPr="00F7505F">
        <w:t xml:space="preserve">document </w:t>
      </w:r>
      <w:r w:rsidRPr="00F7505F">
        <w:t>for those who supply the data;</w:t>
      </w:r>
    </w:p>
    <w:p w:rsidR="003A0D0C" w:rsidRPr="00F7505F" w:rsidRDefault="003A0D0C" w:rsidP="003A0D0C">
      <w:pPr>
        <w:pStyle w:val="ListBullet"/>
      </w:pPr>
      <w:r w:rsidRPr="00F7505F">
        <w:t>timetables for data collection and publication;</w:t>
      </w:r>
    </w:p>
    <w:p w:rsidR="003A0D0C" w:rsidRPr="00F7505F" w:rsidRDefault="003A0D0C" w:rsidP="003A0D0C">
      <w:pPr>
        <w:pStyle w:val="ListBullet"/>
      </w:pPr>
      <w:r w:rsidRPr="00F7505F">
        <w:t xml:space="preserve">time series spreadsheets </w:t>
      </w:r>
      <w:r w:rsidR="00D20847">
        <w:t xml:space="preserve">and csv files </w:t>
      </w:r>
      <w:r w:rsidRPr="00F7505F">
        <w:t>from April 2011 up to the latest month;</w:t>
      </w:r>
    </w:p>
    <w:p w:rsidR="00D20847" w:rsidRDefault="003A0D0C" w:rsidP="003A0D0C">
      <w:pPr>
        <w:pStyle w:val="ListBullet"/>
      </w:pPr>
      <w:r w:rsidRPr="00F7505F">
        <w:t xml:space="preserve">links to individual </w:t>
      </w:r>
      <w:r w:rsidR="00145BE4" w:rsidRPr="00F7505F">
        <w:t xml:space="preserve">web </w:t>
      </w:r>
      <w:r w:rsidRPr="00F7505F">
        <w:t>pages for each financial year</w:t>
      </w:r>
      <w:r w:rsidR="00D20847">
        <w:t>;</w:t>
      </w:r>
    </w:p>
    <w:p w:rsidR="003A0D0C" w:rsidRPr="00F7505F" w:rsidRDefault="00D20847" w:rsidP="003A0D0C">
      <w:pPr>
        <w:pStyle w:val="ListBullet"/>
      </w:pPr>
      <w:r>
        <w:t xml:space="preserve">contact details for the responsible statistician (also in </w:t>
      </w:r>
      <w:r w:rsidR="00940AA7">
        <w:t>4</w:t>
      </w:r>
      <w:r w:rsidR="00E24BF5">
        <w:t>.6 below).</w:t>
      </w:r>
    </w:p>
    <w:p w:rsidR="003A0D0C" w:rsidRPr="00F7505F" w:rsidRDefault="003A0D0C" w:rsidP="003A0D0C">
      <w:r w:rsidRPr="00F7505F">
        <w:t xml:space="preserve">The </w:t>
      </w:r>
      <w:r w:rsidR="00145BE4" w:rsidRPr="00F7505F">
        <w:t xml:space="preserve">web </w:t>
      </w:r>
      <w:r w:rsidRPr="00F7505F">
        <w:t>pages for each financial year hold:</w:t>
      </w:r>
    </w:p>
    <w:p w:rsidR="003A0D0C" w:rsidRPr="00F7505F" w:rsidRDefault="003A0D0C" w:rsidP="003A0D0C">
      <w:pPr>
        <w:pStyle w:val="ListBullet"/>
      </w:pPr>
      <w:r w:rsidRPr="00F7505F">
        <w:t>separate spreadsheets of each month’s data;</w:t>
      </w:r>
    </w:p>
    <w:p w:rsidR="003A0D0C" w:rsidRPr="00F7505F" w:rsidRDefault="003A0D0C" w:rsidP="003A0D0C">
      <w:pPr>
        <w:pStyle w:val="ListBullet"/>
      </w:pPr>
      <w:r w:rsidRPr="00F7505F">
        <w:t>this Statistical Note, and equivalent versions from previous months;</w:t>
      </w:r>
    </w:p>
    <w:p w:rsidR="003A0D0C" w:rsidRPr="00F7505F" w:rsidRDefault="003A0D0C" w:rsidP="003A0D0C">
      <w:pPr>
        <w:pStyle w:val="ListBullet"/>
      </w:pPr>
      <w:r w:rsidRPr="00F7505F">
        <w:t>the list of people with pre-release access to the data.</w:t>
      </w:r>
    </w:p>
    <w:p w:rsidR="00E6125B" w:rsidRPr="00F7505F" w:rsidRDefault="0036736E" w:rsidP="00A66D79">
      <w:r w:rsidRPr="00F7505F">
        <w:t xml:space="preserve">Publication dates are also at </w:t>
      </w:r>
      <w:hyperlink r:id="rId24" w:history="1">
        <w:r w:rsidR="001E75EA" w:rsidRPr="00F7505F">
          <w:rPr>
            <w:rStyle w:val="Hyperlink"/>
          </w:rPr>
          <w:t>www.gov.uk/government/statistics/announcements</w:t>
        </w:r>
      </w:hyperlink>
      <w:r w:rsidRPr="00F7505F">
        <w:t>.</w:t>
      </w:r>
    </w:p>
    <w:p w:rsidR="003A0D0C" w:rsidRPr="00F7505F" w:rsidRDefault="003A0D0C" w:rsidP="003A0D0C">
      <w:pPr>
        <w:pStyle w:val="Heading3"/>
      </w:pPr>
      <w:r w:rsidRPr="00F7505F">
        <w:t>Revisions</w:t>
      </w:r>
      <w:r w:rsidR="00AF32CD" w:rsidRPr="00F7505F">
        <w:t xml:space="preserve"> Timetable</w:t>
      </w:r>
    </w:p>
    <w:p w:rsidR="003A0D0C" w:rsidRPr="00F7505F" w:rsidRDefault="003A0D0C" w:rsidP="003A0D0C">
      <w:r w:rsidRPr="00F7505F">
        <w:t>Revisions usually follow a six-monthly cycle</w:t>
      </w:r>
      <w:r w:rsidR="00276BC5">
        <w:t>, but this will change in 2017-18 after the ARP review of indicators</w:t>
      </w:r>
      <w:r w:rsidRPr="00F7505F">
        <w:t xml:space="preserve">. The dates for past AQI </w:t>
      </w:r>
      <w:r w:rsidR="00006295" w:rsidRPr="00F7505F">
        <w:t xml:space="preserve">Systems Indicators (SI) and Clinical Outcomes (CO) </w:t>
      </w:r>
      <w:r w:rsidR="0016743F" w:rsidRPr="00F7505F">
        <w:t xml:space="preserve">scheduled </w:t>
      </w:r>
      <w:r w:rsidRPr="00F7505F">
        <w:t xml:space="preserve">revisions are </w:t>
      </w:r>
      <w:r w:rsidR="0032599C" w:rsidRPr="00F7505F">
        <w:t>below</w:t>
      </w:r>
      <w:r w:rsidRPr="00F7505F">
        <w:t>. The AQI Quality Statement above contains a more detailed revisions policy.</w:t>
      </w:r>
    </w:p>
    <w:tbl>
      <w:tblPr>
        <w:tblStyle w:val="TableGrid"/>
        <w:tblW w:w="8936"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1418"/>
        <w:gridCol w:w="142"/>
        <w:gridCol w:w="713"/>
        <w:gridCol w:w="142"/>
        <w:gridCol w:w="1696"/>
        <w:gridCol w:w="215"/>
        <w:gridCol w:w="215"/>
        <w:gridCol w:w="1418"/>
        <w:gridCol w:w="142"/>
        <w:gridCol w:w="850"/>
        <w:gridCol w:w="142"/>
        <w:gridCol w:w="1843"/>
      </w:tblGrid>
      <w:tr w:rsidR="00454B3C" w:rsidRPr="00F7505F" w:rsidTr="00594596">
        <w:trPr>
          <w:cantSplit/>
          <w:tblHeader/>
        </w:trPr>
        <w:tc>
          <w:tcPr>
            <w:tcW w:w="1418" w:type="dxa"/>
            <w:tcBorders>
              <w:top w:val="nil"/>
              <w:bottom w:val="single" w:sz="4" w:space="0" w:color="auto"/>
            </w:tcBorders>
            <w:tcMar>
              <w:left w:w="0" w:type="dxa"/>
              <w:right w:w="0" w:type="dxa"/>
            </w:tcMar>
          </w:tcPr>
          <w:p w:rsidR="00454B3C" w:rsidRPr="00F7505F" w:rsidRDefault="00454B3C" w:rsidP="006A351E">
            <w:pPr>
              <w:pStyle w:val="Heading6"/>
            </w:pPr>
            <w:r w:rsidRPr="00F7505F">
              <w:t>Publication</w:t>
            </w:r>
          </w:p>
        </w:tc>
        <w:tc>
          <w:tcPr>
            <w:tcW w:w="142" w:type="dxa"/>
            <w:tcBorders>
              <w:top w:val="nil"/>
              <w:bottom w:val="single" w:sz="4" w:space="0" w:color="auto"/>
            </w:tcBorders>
            <w:tcMar>
              <w:left w:w="0" w:type="dxa"/>
              <w:right w:w="0" w:type="dxa"/>
            </w:tcMar>
          </w:tcPr>
          <w:p w:rsidR="00454B3C" w:rsidRPr="00F7505F" w:rsidRDefault="00454B3C" w:rsidP="006A351E">
            <w:pPr>
              <w:pStyle w:val="Heading6"/>
            </w:pPr>
          </w:p>
        </w:tc>
        <w:tc>
          <w:tcPr>
            <w:tcW w:w="713" w:type="dxa"/>
            <w:tcBorders>
              <w:top w:val="nil"/>
              <w:bottom w:val="single" w:sz="4" w:space="0" w:color="auto"/>
            </w:tcBorders>
            <w:tcMar>
              <w:left w:w="0" w:type="dxa"/>
              <w:right w:w="0" w:type="dxa"/>
            </w:tcMar>
          </w:tcPr>
          <w:p w:rsidR="00454B3C" w:rsidRPr="00F7505F" w:rsidRDefault="00454B3C" w:rsidP="006A351E">
            <w:pPr>
              <w:pStyle w:val="Heading6"/>
            </w:pPr>
            <w:r w:rsidRPr="00F7505F">
              <w:t xml:space="preserve">Data </w:t>
            </w:r>
          </w:p>
        </w:tc>
        <w:tc>
          <w:tcPr>
            <w:tcW w:w="142" w:type="dxa"/>
            <w:tcBorders>
              <w:top w:val="nil"/>
              <w:bottom w:val="single" w:sz="4" w:space="0" w:color="auto"/>
            </w:tcBorders>
            <w:tcMar>
              <w:left w:w="0" w:type="dxa"/>
              <w:right w:w="0" w:type="dxa"/>
            </w:tcMar>
          </w:tcPr>
          <w:p w:rsidR="00454B3C" w:rsidRPr="00F7505F" w:rsidRDefault="00454B3C" w:rsidP="006A351E">
            <w:pPr>
              <w:pStyle w:val="Heading6"/>
            </w:pPr>
          </w:p>
        </w:tc>
        <w:tc>
          <w:tcPr>
            <w:tcW w:w="1696" w:type="dxa"/>
            <w:tcBorders>
              <w:top w:val="nil"/>
              <w:bottom w:val="single" w:sz="4" w:space="0" w:color="auto"/>
            </w:tcBorders>
          </w:tcPr>
          <w:p w:rsidR="00454B3C" w:rsidRPr="00F7505F" w:rsidRDefault="00454B3C" w:rsidP="006A351E">
            <w:pPr>
              <w:pStyle w:val="Heading6"/>
            </w:pPr>
            <w:r w:rsidRPr="00F7505F">
              <w:t>Months affected</w:t>
            </w:r>
          </w:p>
        </w:tc>
        <w:tc>
          <w:tcPr>
            <w:tcW w:w="215" w:type="dxa"/>
            <w:tcBorders>
              <w:top w:val="nil"/>
              <w:bottom w:val="nil"/>
              <w:right w:val="nil"/>
            </w:tcBorders>
          </w:tcPr>
          <w:p w:rsidR="00454B3C" w:rsidRPr="00F7505F" w:rsidRDefault="00454B3C" w:rsidP="006A351E">
            <w:pPr>
              <w:pStyle w:val="Heading6"/>
            </w:pPr>
          </w:p>
        </w:tc>
        <w:tc>
          <w:tcPr>
            <w:tcW w:w="215" w:type="dxa"/>
            <w:tcBorders>
              <w:top w:val="nil"/>
              <w:left w:val="nil"/>
              <w:bottom w:val="nil"/>
            </w:tcBorders>
          </w:tcPr>
          <w:p w:rsidR="00454B3C" w:rsidRPr="00F7505F" w:rsidRDefault="00454B3C" w:rsidP="006A351E">
            <w:pPr>
              <w:pStyle w:val="Heading6"/>
            </w:pPr>
          </w:p>
        </w:tc>
        <w:tc>
          <w:tcPr>
            <w:tcW w:w="1418" w:type="dxa"/>
            <w:tcBorders>
              <w:top w:val="nil"/>
              <w:bottom w:val="single" w:sz="4" w:space="0" w:color="auto"/>
            </w:tcBorders>
          </w:tcPr>
          <w:p w:rsidR="00454B3C" w:rsidRPr="00F7505F" w:rsidRDefault="00454B3C" w:rsidP="006A351E">
            <w:pPr>
              <w:pStyle w:val="Heading6"/>
            </w:pPr>
            <w:r w:rsidRPr="00F7505F">
              <w:t>Publication</w:t>
            </w:r>
          </w:p>
        </w:tc>
        <w:tc>
          <w:tcPr>
            <w:tcW w:w="142" w:type="dxa"/>
            <w:tcBorders>
              <w:top w:val="nil"/>
              <w:bottom w:val="single" w:sz="4" w:space="0" w:color="auto"/>
            </w:tcBorders>
          </w:tcPr>
          <w:p w:rsidR="00454B3C" w:rsidRPr="00F7505F" w:rsidRDefault="00454B3C" w:rsidP="006A351E">
            <w:pPr>
              <w:pStyle w:val="Heading6"/>
            </w:pPr>
          </w:p>
        </w:tc>
        <w:tc>
          <w:tcPr>
            <w:tcW w:w="850" w:type="dxa"/>
            <w:tcBorders>
              <w:top w:val="nil"/>
              <w:bottom w:val="single" w:sz="4" w:space="0" w:color="auto"/>
            </w:tcBorders>
          </w:tcPr>
          <w:p w:rsidR="00454B3C" w:rsidRPr="00F7505F" w:rsidRDefault="00454B3C" w:rsidP="006A351E">
            <w:pPr>
              <w:pStyle w:val="Heading6"/>
            </w:pPr>
            <w:r w:rsidRPr="00F7505F">
              <w:t xml:space="preserve">Data </w:t>
            </w:r>
          </w:p>
        </w:tc>
        <w:tc>
          <w:tcPr>
            <w:tcW w:w="142" w:type="dxa"/>
            <w:tcBorders>
              <w:top w:val="nil"/>
              <w:bottom w:val="single" w:sz="4" w:space="0" w:color="auto"/>
            </w:tcBorders>
          </w:tcPr>
          <w:p w:rsidR="00454B3C" w:rsidRPr="00F7505F" w:rsidRDefault="00454B3C" w:rsidP="006A351E">
            <w:pPr>
              <w:pStyle w:val="Heading6"/>
            </w:pPr>
          </w:p>
        </w:tc>
        <w:tc>
          <w:tcPr>
            <w:tcW w:w="1843" w:type="dxa"/>
            <w:tcBorders>
              <w:top w:val="nil"/>
              <w:bottom w:val="single" w:sz="4" w:space="0" w:color="auto"/>
            </w:tcBorders>
          </w:tcPr>
          <w:p w:rsidR="00454B3C" w:rsidRPr="00F7505F" w:rsidRDefault="00454B3C" w:rsidP="006A351E">
            <w:pPr>
              <w:pStyle w:val="Heading6"/>
            </w:pPr>
            <w:r w:rsidRPr="00F7505F">
              <w:t>Months affected</w:t>
            </w:r>
          </w:p>
        </w:tc>
      </w:tr>
      <w:tr w:rsidR="00276BC5" w:rsidRPr="00F7505F" w:rsidTr="00594596">
        <w:tc>
          <w:tcPr>
            <w:tcW w:w="1418" w:type="dxa"/>
            <w:tcBorders>
              <w:top w:val="single" w:sz="4" w:space="0" w:color="auto"/>
              <w:bottom w:val="nil"/>
              <w:right w:val="nil"/>
            </w:tcBorders>
            <w:tcMar>
              <w:left w:w="57" w:type="dxa"/>
              <w:right w:w="57" w:type="dxa"/>
            </w:tcMar>
          </w:tcPr>
          <w:p w:rsidR="00276BC5" w:rsidRPr="00F7505F" w:rsidRDefault="00276BC5" w:rsidP="007E11E0">
            <w:pPr>
              <w:pStyle w:val="Footer"/>
              <w:jc w:val="center"/>
            </w:pPr>
            <w:r w:rsidRPr="00F7505F">
              <w:t>14 Sep 2017</w:t>
            </w:r>
          </w:p>
        </w:tc>
        <w:tc>
          <w:tcPr>
            <w:tcW w:w="142" w:type="dxa"/>
            <w:tcBorders>
              <w:top w:val="single" w:sz="4" w:space="0" w:color="auto"/>
              <w:left w:val="nil"/>
              <w:bottom w:val="nil"/>
              <w:right w:val="nil"/>
            </w:tcBorders>
            <w:tcMar>
              <w:left w:w="57" w:type="dxa"/>
              <w:right w:w="57" w:type="dxa"/>
            </w:tcMar>
          </w:tcPr>
          <w:p w:rsidR="00276BC5" w:rsidRPr="00F7505F" w:rsidRDefault="00276BC5" w:rsidP="007E11E0">
            <w:pPr>
              <w:pStyle w:val="Footer"/>
              <w:jc w:val="center"/>
            </w:pPr>
          </w:p>
        </w:tc>
        <w:tc>
          <w:tcPr>
            <w:tcW w:w="713" w:type="dxa"/>
            <w:tcBorders>
              <w:top w:val="single" w:sz="4" w:space="0" w:color="auto"/>
              <w:left w:val="nil"/>
              <w:bottom w:val="nil"/>
              <w:right w:val="nil"/>
            </w:tcBorders>
            <w:tcMar>
              <w:left w:w="57" w:type="dxa"/>
              <w:right w:w="57" w:type="dxa"/>
            </w:tcMar>
          </w:tcPr>
          <w:p w:rsidR="00276BC5" w:rsidRPr="00F7505F" w:rsidRDefault="00276BC5" w:rsidP="007E11E0">
            <w:pPr>
              <w:pStyle w:val="Footer"/>
              <w:jc w:val="center"/>
            </w:pPr>
            <w:r w:rsidRPr="00F7505F">
              <w:t>CO</w:t>
            </w:r>
          </w:p>
        </w:tc>
        <w:tc>
          <w:tcPr>
            <w:tcW w:w="142" w:type="dxa"/>
            <w:tcBorders>
              <w:top w:val="single" w:sz="4" w:space="0" w:color="auto"/>
              <w:left w:val="nil"/>
              <w:bottom w:val="nil"/>
              <w:right w:val="nil"/>
            </w:tcBorders>
            <w:tcMar>
              <w:left w:w="57" w:type="dxa"/>
              <w:right w:w="57" w:type="dxa"/>
            </w:tcMar>
          </w:tcPr>
          <w:p w:rsidR="00276BC5" w:rsidRPr="00F7505F" w:rsidRDefault="00276BC5" w:rsidP="007E11E0">
            <w:pPr>
              <w:pStyle w:val="Footer"/>
              <w:jc w:val="center"/>
            </w:pPr>
          </w:p>
        </w:tc>
        <w:tc>
          <w:tcPr>
            <w:tcW w:w="1696" w:type="dxa"/>
            <w:tcBorders>
              <w:top w:val="single" w:sz="4" w:space="0" w:color="auto"/>
              <w:left w:val="nil"/>
              <w:bottom w:val="nil"/>
              <w:right w:val="nil"/>
            </w:tcBorders>
          </w:tcPr>
          <w:p w:rsidR="00276BC5" w:rsidRPr="00F7505F" w:rsidRDefault="00276BC5" w:rsidP="007E11E0">
            <w:pPr>
              <w:pStyle w:val="Footer"/>
              <w:jc w:val="center"/>
            </w:pPr>
            <w:r w:rsidRPr="00F7505F">
              <w:t>Apr ’16 - Mar ‘17</w:t>
            </w:r>
          </w:p>
        </w:tc>
        <w:tc>
          <w:tcPr>
            <w:tcW w:w="215" w:type="dxa"/>
            <w:tcBorders>
              <w:top w:val="nil"/>
              <w:left w:val="nil"/>
              <w:bottom w:val="nil"/>
              <w:right w:val="single" w:sz="4" w:space="0" w:color="auto"/>
            </w:tcBorders>
          </w:tcPr>
          <w:p w:rsidR="00276BC5" w:rsidRPr="00594596" w:rsidRDefault="00276BC5" w:rsidP="00454B3C">
            <w:pPr>
              <w:pStyle w:val="Footer"/>
              <w:rPr>
                <w:b/>
              </w:rPr>
            </w:pPr>
          </w:p>
        </w:tc>
        <w:tc>
          <w:tcPr>
            <w:tcW w:w="215" w:type="dxa"/>
            <w:tcBorders>
              <w:top w:val="nil"/>
              <w:left w:val="single" w:sz="4" w:space="0" w:color="auto"/>
              <w:bottom w:val="nil"/>
              <w:right w:val="nil"/>
            </w:tcBorders>
          </w:tcPr>
          <w:p w:rsidR="00276BC5" w:rsidRPr="00594596" w:rsidRDefault="00276BC5" w:rsidP="00454B3C">
            <w:pPr>
              <w:pStyle w:val="Footer"/>
              <w:rPr>
                <w:b/>
              </w:rPr>
            </w:pPr>
          </w:p>
        </w:tc>
        <w:tc>
          <w:tcPr>
            <w:tcW w:w="1418" w:type="dxa"/>
            <w:tcBorders>
              <w:top w:val="single" w:sz="4" w:space="0" w:color="auto"/>
              <w:left w:val="nil"/>
              <w:bottom w:val="nil"/>
              <w:right w:val="nil"/>
            </w:tcBorders>
          </w:tcPr>
          <w:p w:rsidR="00276BC5" w:rsidRPr="00F7505F" w:rsidRDefault="00276BC5" w:rsidP="002C550E">
            <w:pPr>
              <w:pStyle w:val="Footer"/>
              <w:jc w:val="center"/>
            </w:pPr>
            <w:r w:rsidRPr="00F7505F">
              <w:t>6 Nov 2014</w:t>
            </w:r>
          </w:p>
        </w:tc>
        <w:tc>
          <w:tcPr>
            <w:tcW w:w="142" w:type="dxa"/>
            <w:tcBorders>
              <w:top w:val="single" w:sz="4" w:space="0" w:color="auto"/>
              <w:left w:val="nil"/>
              <w:bottom w:val="nil"/>
              <w:right w:val="nil"/>
            </w:tcBorders>
          </w:tcPr>
          <w:p w:rsidR="00276BC5" w:rsidRPr="00F7505F" w:rsidRDefault="00276BC5" w:rsidP="002C550E">
            <w:pPr>
              <w:pStyle w:val="Footer"/>
              <w:jc w:val="center"/>
            </w:pPr>
          </w:p>
        </w:tc>
        <w:tc>
          <w:tcPr>
            <w:tcW w:w="850" w:type="dxa"/>
            <w:tcBorders>
              <w:top w:val="single" w:sz="4" w:space="0" w:color="auto"/>
              <w:left w:val="nil"/>
              <w:bottom w:val="nil"/>
              <w:right w:val="nil"/>
            </w:tcBorders>
          </w:tcPr>
          <w:p w:rsidR="00276BC5" w:rsidRPr="00F7505F" w:rsidRDefault="00276BC5" w:rsidP="002C550E">
            <w:pPr>
              <w:pStyle w:val="Footer"/>
              <w:jc w:val="center"/>
            </w:pPr>
            <w:r w:rsidRPr="00F7505F">
              <w:t>SI</w:t>
            </w:r>
          </w:p>
        </w:tc>
        <w:tc>
          <w:tcPr>
            <w:tcW w:w="142" w:type="dxa"/>
            <w:tcBorders>
              <w:top w:val="single" w:sz="4" w:space="0" w:color="auto"/>
              <w:left w:val="nil"/>
              <w:bottom w:val="nil"/>
              <w:right w:val="nil"/>
            </w:tcBorders>
          </w:tcPr>
          <w:p w:rsidR="00276BC5" w:rsidRPr="00F7505F" w:rsidRDefault="00276BC5" w:rsidP="002C550E">
            <w:pPr>
              <w:pStyle w:val="Footer"/>
              <w:jc w:val="center"/>
            </w:pPr>
          </w:p>
        </w:tc>
        <w:tc>
          <w:tcPr>
            <w:tcW w:w="1843" w:type="dxa"/>
            <w:tcBorders>
              <w:top w:val="single" w:sz="4" w:space="0" w:color="auto"/>
              <w:left w:val="nil"/>
              <w:bottom w:val="nil"/>
            </w:tcBorders>
          </w:tcPr>
          <w:p w:rsidR="00276BC5" w:rsidRPr="00F7505F" w:rsidRDefault="00276BC5" w:rsidP="002C550E">
            <w:pPr>
              <w:pStyle w:val="Footer"/>
              <w:jc w:val="center"/>
            </w:pPr>
            <w:r w:rsidRPr="00F7505F">
              <w:t>Apr ‘13 - Aug ‘14</w:t>
            </w:r>
          </w:p>
        </w:tc>
      </w:tr>
      <w:tr w:rsidR="00276BC5" w:rsidRPr="00F7505F" w:rsidTr="00594596">
        <w:tc>
          <w:tcPr>
            <w:tcW w:w="1418" w:type="dxa"/>
            <w:tcBorders>
              <w:top w:val="nil"/>
            </w:tcBorders>
            <w:tcMar>
              <w:left w:w="57" w:type="dxa"/>
              <w:right w:w="57" w:type="dxa"/>
            </w:tcMar>
          </w:tcPr>
          <w:p w:rsidR="00276BC5" w:rsidRPr="00F7505F" w:rsidRDefault="00276BC5" w:rsidP="007E11E0">
            <w:pPr>
              <w:pStyle w:val="Footer"/>
              <w:jc w:val="center"/>
            </w:pPr>
            <w:r w:rsidRPr="00F7505F">
              <w:t>11 May 2017</w:t>
            </w:r>
          </w:p>
        </w:tc>
        <w:tc>
          <w:tcPr>
            <w:tcW w:w="142" w:type="dxa"/>
            <w:tcBorders>
              <w:top w:val="nil"/>
            </w:tcBorders>
            <w:tcMar>
              <w:left w:w="57" w:type="dxa"/>
              <w:right w:w="57" w:type="dxa"/>
            </w:tcMar>
          </w:tcPr>
          <w:p w:rsidR="00276BC5" w:rsidRPr="00F7505F" w:rsidRDefault="00276BC5" w:rsidP="007E11E0">
            <w:pPr>
              <w:pStyle w:val="Footer"/>
              <w:jc w:val="center"/>
            </w:pPr>
          </w:p>
        </w:tc>
        <w:tc>
          <w:tcPr>
            <w:tcW w:w="713" w:type="dxa"/>
            <w:tcBorders>
              <w:top w:val="nil"/>
            </w:tcBorders>
            <w:tcMar>
              <w:left w:w="57" w:type="dxa"/>
              <w:right w:w="57" w:type="dxa"/>
            </w:tcMar>
          </w:tcPr>
          <w:p w:rsidR="00276BC5" w:rsidRPr="00F7505F" w:rsidRDefault="00276BC5" w:rsidP="007E11E0">
            <w:pPr>
              <w:pStyle w:val="Footer"/>
              <w:jc w:val="center"/>
            </w:pPr>
            <w:r w:rsidRPr="00F7505F">
              <w:t>SI</w:t>
            </w:r>
          </w:p>
        </w:tc>
        <w:tc>
          <w:tcPr>
            <w:tcW w:w="142" w:type="dxa"/>
            <w:tcBorders>
              <w:top w:val="nil"/>
            </w:tcBorders>
            <w:tcMar>
              <w:left w:w="57" w:type="dxa"/>
              <w:right w:w="57" w:type="dxa"/>
            </w:tcMar>
          </w:tcPr>
          <w:p w:rsidR="00276BC5" w:rsidRPr="00F7505F" w:rsidRDefault="00276BC5" w:rsidP="007E11E0">
            <w:pPr>
              <w:pStyle w:val="Footer"/>
              <w:jc w:val="center"/>
            </w:pPr>
          </w:p>
        </w:tc>
        <w:tc>
          <w:tcPr>
            <w:tcW w:w="1696" w:type="dxa"/>
            <w:tcBorders>
              <w:top w:val="nil"/>
            </w:tcBorders>
          </w:tcPr>
          <w:p w:rsidR="00276BC5" w:rsidRPr="00F7505F" w:rsidRDefault="00276BC5" w:rsidP="007E11E0">
            <w:pPr>
              <w:pStyle w:val="Footer"/>
              <w:jc w:val="center"/>
            </w:pPr>
            <w:r w:rsidRPr="00F7505F">
              <w:t>Apr ‘15 - Feb ‘17</w:t>
            </w:r>
          </w:p>
        </w:tc>
        <w:tc>
          <w:tcPr>
            <w:tcW w:w="215" w:type="dxa"/>
            <w:tcBorders>
              <w:top w:val="nil"/>
              <w:right w:val="single" w:sz="4" w:space="0" w:color="auto"/>
            </w:tcBorders>
          </w:tcPr>
          <w:p w:rsidR="00276BC5" w:rsidRPr="00F7505F" w:rsidRDefault="00276BC5" w:rsidP="00454B3C">
            <w:pPr>
              <w:pStyle w:val="Footer"/>
            </w:pPr>
          </w:p>
        </w:tc>
        <w:tc>
          <w:tcPr>
            <w:tcW w:w="215" w:type="dxa"/>
            <w:tcBorders>
              <w:top w:val="nil"/>
              <w:left w:val="single" w:sz="4" w:space="0" w:color="auto"/>
            </w:tcBorders>
          </w:tcPr>
          <w:p w:rsidR="00276BC5" w:rsidRPr="00594596" w:rsidRDefault="00276BC5" w:rsidP="00454B3C">
            <w:pPr>
              <w:pStyle w:val="Footer"/>
              <w:rPr>
                <w:b/>
              </w:rPr>
            </w:pPr>
          </w:p>
        </w:tc>
        <w:tc>
          <w:tcPr>
            <w:tcW w:w="1418" w:type="dxa"/>
            <w:tcBorders>
              <w:top w:val="nil"/>
            </w:tcBorders>
          </w:tcPr>
          <w:p w:rsidR="00276BC5" w:rsidRPr="00F7505F" w:rsidRDefault="00276BC5" w:rsidP="002C550E">
            <w:pPr>
              <w:pStyle w:val="Footer"/>
              <w:jc w:val="center"/>
            </w:pPr>
            <w:r w:rsidRPr="00F7505F">
              <w:t>5 Sep 2014</w:t>
            </w:r>
          </w:p>
        </w:tc>
        <w:tc>
          <w:tcPr>
            <w:tcW w:w="142" w:type="dxa"/>
            <w:tcBorders>
              <w:top w:val="nil"/>
            </w:tcBorders>
          </w:tcPr>
          <w:p w:rsidR="00276BC5" w:rsidRPr="00F7505F" w:rsidRDefault="00276BC5" w:rsidP="002C550E">
            <w:pPr>
              <w:pStyle w:val="Footer"/>
              <w:jc w:val="center"/>
            </w:pPr>
          </w:p>
        </w:tc>
        <w:tc>
          <w:tcPr>
            <w:tcW w:w="850" w:type="dxa"/>
            <w:tcBorders>
              <w:top w:val="nil"/>
            </w:tcBorders>
          </w:tcPr>
          <w:p w:rsidR="00276BC5" w:rsidRPr="00F7505F" w:rsidRDefault="00276BC5" w:rsidP="002C550E">
            <w:pPr>
              <w:pStyle w:val="Footer"/>
              <w:jc w:val="center"/>
            </w:pPr>
            <w:r w:rsidRPr="00F7505F">
              <w:t>CO</w:t>
            </w:r>
          </w:p>
        </w:tc>
        <w:tc>
          <w:tcPr>
            <w:tcW w:w="142" w:type="dxa"/>
            <w:tcBorders>
              <w:top w:val="nil"/>
            </w:tcBorders>
          </w:tcPr>
          <w:p w:rsidR="00276BC5" w:rsidRPr="00F7505F" w:rsidRDefault="00276BC5" w:rsidP="002C550E">
            <w:pPr>
              <w:pStyle w:val="Footer"/>
              <w:jc w:val="center"/>
            </w:pPr>
          </w:p>
        </w:tc>
        <w:tc>
          <w:tcPr>
            <w:tcW w:w="1843" w:type="dxa"/>
            <w:tcBorders>
              <w:top w:val="nil"/>
            </w:tcBorders>
          </w:tcPr>
          <w:p w:rsidR="00276BC5" w:rsidRPr="00F7505F" w:rsidRDefault="00276BC5" w:rsidP="002C550E">
            <w:pPr>
              <w:pStyle w:val="Footer"/>
              <w:jc w:val="center"/>
            </w:pPr>
            <w:r w:rsidRPr="00F7505F">
              <w:t>Apr ‘13 - Mar ‘14</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9 Mar 2017</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‘16 - Sep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2 May 2014</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‘13 - Feb ‘14</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10 Nov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‘16 - Aug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7 Mar 2014</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‘13 - Sep ‘13</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8 Sep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‘15 - Apr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1 Nov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‘13 - Aug ‘13</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12 May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‘15 - Feb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2 Aug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‘12 - Mar ‘13</w:t>
            </w:r>
          </w:p>
        </w:tc>
      </w:tr>
      <w:tr w:rsidR="00276BC5" w:rsidRPr="00F7505F" w:rsidTr="00454B3C">
        <w:trPr>
          <w:trHeight w:val="143"/>
        </w:trPr>
        <w:tc>
          <w:tcPr>
            <w:tcW w:w="1418" w:type="dxa"/>
            <w:tcMar>
              <w:left w:w="57" w:type="dxa"/>
              <w:right w:w="57" w:type="dxa"/>
            </w:tcMar>
          </w:tcPr>
          <w:p w:rsidR="00276BC5" w:rsidRPr="00F7505F" w:rsidRDefault="00276BC5" w:rsidP="007E11E0">
            <w:pPr>
              <w:pStyle w:val="Footer"/>
              <w:jc w:val="center"/>
            </w:pPr>
            <w:r w:rsidRPr="00F7505F">
              <w:t>10 Apr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‘15 - Sep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3 May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‘12 - Mar ‘13</w:t>
            </w:r>
          </w:p>
        </w:tc>
      </w:tr>
      <w:tr w:rsidR="00276BC5" w:rsidRPr="00F7505F" w:rsidTr="00454B3C">
        <w:trPr>
          <w:trHeight w:val="80"/>
        </w:trPr>
        <w:tc>
          <w:tcPr>
            <w:tcW w:w="1418" w:type="dxa"/>
            <w:tcMar>
              <w:left w:w="57" w:type="dxa"/>
              <w:right w:w="57" w:type="dxa"/>
            </w:tcMar>
          </w:tcPr>
          <w:p w:rsidR="00276BC5" w:rsidRPr="00F7505F" w:rsidRDefault="00276BC5" w:rsidP="007E11E0">
            <w:pPr>
              <w:pStyle w:val="Footer"/>
              <w:jc w:val="center"/>
            </w:pPr>
            <w:r w:rsidRPr="00F7505F">
              <w:t>10 Sep 2015</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‘14 - Mar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1 Feb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‘12 - Aug ‘12</w:t>
            </w:r>
          </w:p>
        </w:tc>
      </w:tr>
      <w:tr w:rsidR="00276BC5" w:rsidRPr="00F7505F" w:rsidTr="00454B3C">
        <w:trPr>
          <w:trHeight w:val="80"/>
        </w:trPr>
        <w:tc>
          <w:tcPr>
            <w:tcW w:w="1418" w:type="dxa"/>
            <w:tcMar>
              <w:left w:w="57" w:type="dxa"/>
              <w:right w:w="57" w:type="dxa"/>
            </w:tcMar>
          </w:tcPr>
          <w:p w:rsidR="00276BC5" w:rsidRPr="00F7505F" w:rsidRDefault="00276BC5" w:rsidP="007E11E0">
            <w:pPr>
              <w:pStyle w:val="Footer"/>
              <w:jc w:val="center"/>
            </w:pPr>
            <w:r w:rsidRPr="00F7505F">
              <w:t>4 Jun 2015</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‘14 - Feb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11 Jan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‘11 - Oct ‘12</w:t>
            </w:r>
          </w:p>
        </w:tc>
      </w:tr>
      <w:tr w:rsidR="00276BC5" w:rsidRPr="00F7505F" w:rsidTr="00454B3C">
        <w:trPr>
          <w:trHeight w:val="80"/>
        </w:trPr>
        <w:tc>
          <w:tcPr>
            <w:tcW w:w="1418" w:type="dxa"/>
            <w:tcMar>
              <w:left w:w="57" w:type="dxa"/>
              <w:right w:w="57" w:type="dxa"/>
            </w:tcMar>
          </w:tcPr>
          <w:p w:rsidR="00276BC5" w:rsidRPr="00F7505F" w:rsidRDefault="00276BC5" w:rsidP="007E11E0">
            <w:pPr>
              <w:pStyle w:val="Footer"/>
              <w:jc w:val="center"/>
            </w:pPr>
            <w:r w:rsidRPr="00F7505F">
              <w:t>30 Apr 2015</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‘14 - Feb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31 Aug 2012</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‘11 - Mar ‘12</w:t>
            </w:r>
          </w:p>
        </w:tc>
      </w:tr>
      <w:tr w:rsidR="00276BC5" w:rsidRPr="00F7505F" w:rsidTr="00454B3C">
        <w:trPr>
          <w:trHeight w:val="80"/>
        </w:trPr>
        <w:tc>
          <w:tcPr>
            <w:tcW w:w="1418" w:type="dxa"/>
            <w:tcMar>
              <w:left w:w="57" w:type="dxa"/>
              <w:right w:w="57" w:type="dxa"/>
            </w:tcMar>
          </w:tcPr>
          <w:p w:rsidR="00276BC5" w:rsidRPr="00F7505F" w:rsidRDefault="00276BC5" w:rsidP="000B14DC">
            <w:pPr>
              <w:pStyle w:val="Footer"/>
              <w:jc w:val="center"/>
            </w:pPr>
            <w:r w:rsidRPr="00F7505F">
              <w:t>5 Mar 2015</w:t>
            </w:r>
          </w:p>
        </w:tc>
        <w:tc>
          <w:tcPr>
            <w:tcW w:w="142" w:type="dxa"/>
            <w:tcMar>
              <w:left w:w="57" w:type="dxa"/>
              <w:right w:w="57" w:type="dxa"/>
            </w:tcMar>
          </w:tcPr>
          <w:p w:rsidR="00276BC5" w:rsidRPr="00F7505F" w:rsidRDefault="00276BC5" w:rsidP="000B14DC">
            <w:pPr>
              <w:pStyle w:val="Footer"/>
              <w:jc w:val="center"/>
            </w:pPr>
          </w:p>
        </w:tc>
        <w:tc>
          <w:tcPr>
            <w:tcW w:w="713" w:type="dxa"/>
            <w:tcMar>
              <w:left w:w="57" w:type="dxa"/>
              <w:right w:w="57" w:type="dxa"/>
            </w:tcMar>
          </w:tcPr>
          <w:p w:rsidR="00276BC5" w:rsidRPr="00F7505F" w:rsidRDefault="00276BC5" w:rsidP="000B14DC">
            <w:pPr>
              <w:pStyle w:val="Footer"/>
              <w:jc w:val="center"/>
            </w:pPr>
            <w:r w:rsidRPr="00F7505F">
              <w:t>CO</w:t>
            </w:r>
          </w:p>
        </w:tc>
        <w:tc>
          <w:tcPr>
            <w:tcW w:w="142" w:type="dxa"/>
            <w:tcMar>
              <w:left w:w="57" w:type="dxa"/>
              <w:right w:w="57" w:type="dxa"/>
            </w:tcMar>
          </w:tcPr>
          <w:p w:rsidR="00276BC5" w:rsidRPr="00F7505F" w:rsidRDefault="00276BC5" w:rsidP="000B14DC">
            <w:pPr>
              <w:pStyle w:val="Footer"/>
              <w:jc w:val="center"/>
            </w:pPr>
          </w:p>
        </w:tc>
        <w:tc>
          <w:tcPr>
            <w:tcW w:w="1696" w:type="dxa"/>
          </w:tcPr>
          <w:p w:rsidR="00276BC5" w:rsidRPr="00F7505F" w:rsidRDefault="00276BC5" w:rsidP="000B14DC">
            <w:pPr>
              <w:pStyle w:val="Footer"/>
              <w:jc w:val="center"/>
            </w:pPr>
            <w:r w:rsidRPr="00F7505F">
              <w:t>Apr ‘14 - Sep ‘14</w:t>
            </w:r>
          </w:p>
        </w:tc>
        <w:tc>
          <w:tcPr>
            <w:tcW w:w="215" w:type="dxa"/>
            <w:tcBorders>
              <w:bottom w:val="nil"/>
              <w:right w:val="single" w:sz="4" w:space="0" w:color="auto"/>
            </w:tcBorders>
          </w:tcPr>
          <w:p w:rsidR="00276BC5" w:rsidRPr="00F7505F" w:rsidRDefault="00276BC5" w:rsidP="00454B3C">
            <w:pPr>
              <w:pStyle w:val="Footer"/>
            </w:pPr>
          </w:p>
        </w:tc>
        <w:tc>
          <w:tcPr>
            <w:tcW w:w="215" w:type="dxa"/>
            <w:tcBorders>
              <w:left w:val="single" w:sz="4" w:space="0" w:color="auto"/>
              <w:bottom w:val="nil"/>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4 May 2012</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 &amp; 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‘11 - Mar ‘12</w:t>
            </w:r>
          </w:p>
        </w:tc>
      </w:tr>
    </w:tbl>
    <w:p w:rsidR="003A0D0C" w:rsidRPr="00F7505F" w:rsidRDefault="003A0D0C" w:rsidP="003A0D0C">
      <w:pPr>
        <w:pStyle w:val="Heading3"/>
      </w:pPr>
      <w:r w:rsidRPr="00F7505F">
        <w:t>AQI Scope</w:t>
      </w:r>
    </w:p>
    <w:p w:rsidR="003A0D0C" w:rsidRPr="00F7505F" w:rsidRDefault="003A0D0C" w:rsidP="003A0D0C">
      <w:r w:rsidRPr="00F7505F">
        <w:t xml:space="preserve">The AQI include calls made by dialling either the usual UK-wide number 999 or its </w:t>
      </w:r>
      <w:r w:rsidR="004058D7" w:rsidRPr="00F7505F">
        <w:t xml:space="preserve">international </w:t>
      </w:r>
      <w:r w:rsidRPr="00F7505F">
        <w:t>equivalent 112.</w:t>
      </w:r>
    </w:p>
    <w:p w:rsidR="003A0D0C" w:rsidRPr="00F7505F" w:rsidRDefault="003A0D0C" w:rsidP="003A0D0C">
      <w:r w:rsidRPr="00F7505F">
        <w:t>As described in the specification guidance</w:t>
      </w:r>
      <w:r w:rsidR="006F5FC5" w:rsidRPr="00F7505F">
        <w:t xml:space="preserve"> mentioned</w:t>
      </w:r>
      <w:r w:rsidRPr="00F7505F">
        <w:t xml:space="preserve"> </w:t>
      </w:r>
      <w:r w:rsidR="00E446B4" w:rsidRPr="00F7505F">
        <w:t xml:space="preserve">in section </w:t>
      </w:r>
      <w:r w:rsidR="00276BC5">
        <w:t>3</w:t>
      </w:r>
      <w:r w:rsidR="00056629">
        <w:t>.</w:t>
      </w:r>
      <w:r w:rsidR="00E446B4" w:rsidRPr="00F7505F">
        <w:t>1</w:t>
      </w:r>
      <w:r w:rsidRPr="00F7505F">
        <w:t xml:space="preserve">, calls made to NHS 111 are not included in the </w:t>
      </w:r>
      <w:r w:rsidR="00054D5D" w:rsidRPr="00F7505F">
        <w:t xml:space="preserve">AQI </w:t>
      </w:r>
      <w:r w:rsidR="00B870E5" w:rsidRPr="00F7505F">
        <w:t>measures for calls abandoned, re-contacts, frequent callers, time to answer calls</w:t>
      </w:r>
      <w:r w:rsidR="006F5FC5" w:rsidRPr="00F7505F">
        <w:t>,</w:t>
      </w:r>
      <w:r w:rsidR="00B870E5" w:rsidRPr="00F7505F">
        <w:t xml:space="preserve"> </w:t>
      </w:r>
      <w:r w:rsidR="006F5FC5" w:rsidRPr="00F7505F">
        <w:t xml:space="preserve">or </w:t>
      </w:r>
      <w:r w:rsidRPr="00F7505F">
        <w:t>call</w:t>
      </w:r>
      <w:r w:rsidR="00B870E5" w:rsidRPr="00F7505F">
        <w:t>s resolved by telephone advice.</w:t>
      </w:r>
    </w:p>
    <w:p w:rsidR="003A0D0C" w:rsidRPr="00F7505F" w:rsidRDefault="003A0D0C" w:rsidP="003A0D0C">
      <w:r w:rsidRPr="00F7505F">
        <w:t>All other Systems Indicators involve the dispatch of an ambulance, and include ambulances dispatched as a result of a call to NHS 111, as well as 999 or 112</w:t>
      </w:r>
      <w:r w:rsidR="00E6125B" w:rsidRPr="00F7505F">
        <w:t>.</w:t>
      </w:r>
    </w:p>
    <w:p w:rsidR="003A0D0C" w:rsidRPr="00F7505F" w:rsidRDefault="003A0D0C" w:rsidP="003A0D0C">
      <w:pPr>
        <w:pStyle w:val="Heading3"/>
      </w:pPr>
      <w:r w:rsidRPr="00F7505F">
        <w:lastRenderedPageBreak/>
        <w:t>Related statistics in England</w:t>
      </w:r>
    </w:p>
    <w:p w:rsidR="00784424" w:rsidRPr="00F7505F" w:rsidRDefault="008C5874" w:rsidP="00784424">
      <w:r w:rsidRPr="00F7505F">
        <w:t>A</w:t>
      </w:r>
      <w:r w:rsidR="003A0D0C" w:rsidRPr="00F7505F">
        <w:t xml:space="preserve"> </w:t>
      </w:r>
      <w:r w:rsidR="00E24BF5">
        <w:t>d</w:t>
      </w:r>
      <w:r w:rsidR="003A0D0C" w:rsidRPr="00F7505F">
        <w:t>ashboard</w:t>
      </w:r>
      <w:r w:rsidRPr="00F7505F">
        <w:t xml:space="preserve"> on </w:t>
      </w:r>
      <w:r w:rsidR="003A0D0C" w:rsidRPr="00F7505F">
        <w:t>the AQI landing page</w:t>
      </w:r>
      <w:r w:rsidRPr="00F7505F">
        <w:t xml:space="preserve"> </w:t>
      </w:r>
      <w:r w:rsidR="006F5FC5" w:rsidRPr="00F7505F">
        <w:t xml:space="preserve">presents an alternative layout for the </w:t>
      </w:r>
      <w:r w:rsidRPr="00F7505F">
        <w:t>AQI data</w:t>
      </w:r>
      <w:r w:rsidR="003A0D0C" w:rsidRPr="00F7505F">
        <w:t>.</w:t>
      </w:r>
      <w:r w:rsidR="00784424" w:rsidRPr="00F7505F">
        <w:t xml:space="preserve"> </w:t>
      </w:r>
      <w:r w:rsidR="006F5FC5" w:rsidRPr="00F7505F">
        <w:t xml:space="preserve">Because of the </w:t>
      </w:r>
      <w:r w:rsidRPr="00F7505F">
        <w:t>lack of comparability due to the Ambulance Response Programme (</w:t>
      </w:r>
      <w:r w:rsidR="006F5FC5" w:rsidRPr="00F7505F">
        <w:t xml:space="preserve">section </w:t>
      </w:r>
      <w:r w:rsidR="00056629">
        <w:t>1.3</w:t>
      </w:r>
      <w:r w:rsidRPr="00F7505F">
        <w:t>)</w:t>
      </w:r>
      <w:r w:rsidR="006F5FC5" w:rsidRPr="00F7505F">
        <w:t xml:space="preserve">, </w:t>
      </w:r>
      <w:r w:rsidR="00784424" w:rsidRPr="00F7505F">
        <w:t xml:space="preserve">NHS England </w:t>
      </w:r>
      <w:r w:rsidRPr="00F7505F">
        <w:t>last</w:t>
      </w:r>
      <w:r w:rsidR="00A06052" w:rsidRPr="00F7505F">
        <w:t xml:space="preserve"> updat</w:t>
      </w:r>
      <w:r w:rsidRPr="00F7505F">
        <w:t>ed the dashboard</w:t>
      </w:r>
      <w:r w:rsidR="00784424" w:rsidRPr="00F7505F">
        <w:t xml:space="preserve"> </w:t>
      </w:r>
      <w:r w:rsidR="00A06052" w:rsidRPr="00F7505F">
        <w:t>in April 2016</w:t>
      </w:r>
      <w:r w:rsidR="00784424" w:rsidRPr="00F7505F">
        <w:t>.</w:t>
      </w:r>
    </w:p>
    <w:p w:rsidR="003A0D0C" w:rsidRPr="00F7505F" w:rsidRDefault="00784424" w:rsidP="003A0D0C">
      <w:r w:rsidRPr="00F7505F">
        <w:t>The AQI were also used in the “Ambulance Services” publications</w:t>
      </w:r>
      <w:r w:rsidR="001671E7" w:rsidRPr="00F7505F">
        <w:rPr>
          <w:rStyle w:val="FootnoteReference"/>
        </w:rPr>
        <w:footnoteReference w:id="11"/>
      </w:r>
      <w:r w:rsidRPr="00F7505F">
        <w:t xml:space="preserve"> by NHS Digital, which included additional annual analysis and commentary</w:t>
      </w:r>
      <w:r w:rsidR="001671E7" w:rsidRPr="00F7505F">
        <w:t xml:space="preserve">, up to and including 2014-15 data. </w:t>
      </w:r>
      <w:r w:rsidR="003A0D0C" w:rsidRPr="00F7505F">
        <w:t xml:space="preserve">The Quality Statement described in section </w:t>
      </w:r>
      <w:r w:rsidR="00E24BF5">
        <w:t>3</w:t>
      </w:r>
      <w:r w:rsidR="00056629">
        <w:t>.</w:t>
      </w:r>
      <w:r w:rsidR="003A0D0C" w:rsidRPr="00F7505F">
        <w:t xml:space="preserve">1 </w:t>
      </w:r>
      <w:r w:rsidR="001671E7" w:rsidRPr="00F7505F">
        <w:t xml:space="preserve">has </w:t>
      </w:r>
      <w:r w:rsidR="003A0D0C" w:rsidRPr="00F7505F">
        <w:t>more information on</w:t>
      </w:r>
      <w:r w:rsidR="001671E7" w:rsidRPr="00F7505F">
        <w:t xml:space="preserve"> this</w:t>
      </w:r>
      <w:r w:rsidR="0068308C">
        <w:t xml:space="preserve"> publication.</w:t>
      </w:r>
      <w:r w:rsidR="005B65FB">
        <w:t xml:space="preserve"> </w:t>
      </w:r>
      <w:r w:rsidR="0068308C">
        <w:t xml:space="preserve">The Quality Statement </w:t>
      </w:r>
      <w:r w:rsidR="003A0D0C" w:rsidRPr="00F7505F">
        <w:t>also contains details of weekly ambulance situation reports that NHS England collected for six months from November 2010.</w:t>
      </w:r>
    </w:p>
    <w:p w:rsidR="006F5FC5" w:rsidRPr="00F7505F" w:rsidRDefault="006F5FC5" w:rsidP="006F5FC5">
      <w:r w:rsidRPr="00F7505F">
        <w:t xml:space="preserve">Ambulance handover delays of over 30 minutes at each Emergency Department were collected and published by NHS England </w:t>
      </w:r>
      <w:r w:rsidR="0068308C">
        <w:t xml:space="preserve">for </w:t>
      </w:r>
      <w:r w:rsidRPr="00F7505F">
        <w:t xml:space="preserve">winter </w:t>
      </w:r>
      <w:r w:rsidR="0068308C">
        <w:t xml:space="preserve">2012-13, 2013-14 and </w:t>
      </w:r>
      <w:r w:rsidRPr="00F7505F">
        <w:t xml:space="preserve">2014-15: </w:t>
      </w:r>
      <w:hyperlink r:id="rId25" w:history="1">
        <w:r w:rsidRPr="00F7505F">
          <w:rPr>
            <w:rStyle w:val="Hyperlink"/>
          </w:rPr>
          <w:t>www.england.nhs.uk/statistics/statistical-work-areas/winter-daily-sitreps</w:t>
        </w:r>
      </w:hyperlink>
      <w:r w:rsidR="0068308C">
        <w:rPr>
          <w:rStyle w:val="Hyperlink"/>
        </w:rPr>
        <w:t>.</w:t>
      </w:r>
    </w:p>
    <w:p w:rsidR="003A0D0C" w:rsidRPr="00F7505F" w:rsidRDefault="003A0D0C" w:rsidP="003A0D0C">
      <w:pPr>
        <w:pStyle w:val="Heading3"/>
      </w:pPr>
      <w:r w:rsidRPr="00F7505F">
        <w:t xml:space="preserve">Rest of </w:t>
      </w:r>
      <w:r w:rsidR="00D124B3" w:rsidRPr="00F7505F">
        <w:t>United Kingdom</w:t>
      </w:r>
    </w:p>
    <w:p w:rsidR="003A0D0C" w:rsidRPr="00F7505F" w:rsidRDefault="003A0D0C" w:rsidP="003A0D0C">
      <w:pPr>
        <w:rPr>
          <w:rFonts w:cs="Arial"/>
        </w:rPr>
      </w:pPr>
      <w:r w:rsidRPr="00F7505F">
        <w:rPr>
          <w:rFonts w:cs="Arial"/>
        </w:rPr>
        <w:t xml:space="preserve">Ambulance statistics for other countries of the UK can be found at the following websites. The Quality Statement described in section </w:t>
      </w:r>
      <w:r w:rsidR="00E24BF5">
        <w:rPr>
          <w:rFonts w:cs="Arial"/>
        </w:rPr>
        <w:t>3</w:t>
      </w:r>
      <w:r w:rsidR="00056629">
        <w:rPr>
          <w:rFonts w:cs="Arial"/>
        </w:rPr>
        <w:t>.</w:t>
      </w:r>
      <w:r w:rsidRPr="00F7505F">
        <w:rPr>
          <w:rFonts w:cs="Arial"/>
        </w:rPr>
        <w:t>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RPr="00F7505F" w:rsidTr="008C5874">
        <w:trPr>
          <w:trHeight w:val="454"/>
        </w:trPr>
        <w:tc>
          <w:tcPr>
            <w:tcW w:w="1242" w:type="dxa"/>
          </w:tcPr>
          <w:p w:rsidR="003A0D0C" w:rsidRPr="00F7505F" w:rsidRDefault="003A0D0C" w:rsidP="002221E6">
            <w:pPr>
              <w:pStyle w:val="NoSpacing"/>
            </w:pPr>
            <w:r w:rsidRPr="00F7505F">
              <w:t>Wales:</w:t>
            </w:r>
          </w:p>
        </w:tc>
        <w:tc>
          <w:tcPr>
            <w:tcW w:w="7280" w:type="dxa"/>
          </w:tcPr>
          <w:p w:rsidR="003A0D0C" w:rsidRPr="00F7505F" w:rsidRDefault="00BA36D1" w:rsidP="00A06052">
            <w:pPr>
              <w:pStyle w:val="NoSpacing"/>
            </w:pPr>
            <w:hyperlink r:id="rId26" w:history="1">
              <w:r w:rsidR="00A06052" w:rsidRPr="00F7505F">
                <w:rPr>
                  <w:rStyle w:val="Hyperlink"/>
                </w:rPr>
                <w:t>http://wales.gov.uk/statistics-and-research/ambulance-services</w:t>
              </w:r>
            </w:hyperlink>
          </w:p>
        </w:tc>
      </w:tr>
      <w:tr w:rsidR="003A0D0C" w:rsidRPr="00F7505F" w:rsidTr="008C5874">
        <w:trPr>
          <w:trHeight w:val="680"/>
        </w:trPr>
        <w:tc>
          <w:tcPr>
            <w:tcW w:w="1242" w:type="dxa"/>
          </w:tcPr>
          <w:p w:rsidR="003A0D0C" w:rsidRPr="00F7505F" w:rsidRDefault="003A0D0C" w:rsidP="002221E6">
            <w:pPr>
              <w:pStyle w:val="NoSpacing"/>
            </w:pPr>
            <w:r w:rsidRPr="00F7505F">
              <w:t>Scotland:</w:t>
            </w:r>
          </w:p>
        </w:tc>
        <w:tc>
          <w:tcPr>
            <w:tcW w:w="7280" w:type="dxa"/>
          </w:tcPr>
          <w:p w:rsidR="003A0D0C" w:rsidRPr="00F7505F" w:rsidRDefault="003A0D0C" w:rsidP="002221E6">
            <w:pPr>
              <w:pStyle w:val="NoSpacing"/>
            </w:pPr>
            <w:r w:rsidRPr="00F7505F">
              <w:t xml:space="preserve">See </w:t>
            </w:r>
            <w:r w:rsidRPr="00F7505F">
              <w:rPr>
                <w:lang w:eastAsia="en-US"/>
              </w:rPr>
              <w:t>Quality Improvement Indicators (QII) documents at</w:t>
            </w:r>
            <w:r w:rsidRPr="00F7505F">
              <w:t xml:space="preserve"> </w:t>
            </w:r>
            <w:hyperlink r:id="rId27" w:history="1">
              <w:r w:rsidRPr="00F7505F">
                <w:rPr>
                  <w:rStyle w:val="Hyperlink"/>
                  <w:lang w:eastAsia="en-US"/>
                </w:rPr>
                <w:t>www.scottishambulance.com/TheService/BoardPapers.aspx</w:t>
              </w:r>
            </w:hyperlink>
          </w:p>
        </w:tc>
      </w:tr>
      <w:tr w:rsidR="003A0D0C" w:rsidRPr="00F7505F" w:rsidTr="008C5874">
        <w:trPr>
          <w:trHeight w:val="567"/>
        </w:trPr>
        <w:tc>
          <w:tcPr>
            <w:tcW w:w="1242" w:type="dxa"/>
          </w:tcPr>
          <w:p w:rsidR="003A0D0C" w:rsidRPr="00F7505F" w:rsidRDefault="003A0D0C" w:rsidP="002221E6">
            <w:pPr>
              <w:pStyle w:val="NoSpacing"/>
            </w:pPr>
            <w:r w:rsidRPr="00F7505F">
              <w:t>Northern Ireland:</w:t>
            </w:r>
          </w:p>
        </w:tc>
        <w:tc>
          <w:tcPr>
            <w:tcW w:w="7280" w:type="dxa"/>
          </w:tcPr>
          <w:p w:rsidR="003A0D0C" w:rsidRPr="00F7505F" w:rsidRDefault="00BA36D1" w:rsidP="008C5874">
            <w:pPr>
              <w:pStyle w:val="NoSpacing"/>
              <w:rPr>
                <w:lang w:eastAsia="en-US"/>
              </w:rPr>
            </w:pPr>
            <w:hyperlink r:id="rId28" w:history="1">
              <w:r w:rsidR="00DA2ABF" w:rsidRPr="00F7505F">
                <w:rPr>
                  <w:rStyle w:val="Hyperlink"/>
                </w:rPr>
                <w:t>www.health-ni.gov.uk/articles/emergency-care-and-ambulance-statistics</w:t>
              </w:r>
            </w:hyperlink>
          </w:p>
        </w:tc>
      </w:tr>
    </w:tbl>
    <w:p w:rsidR="00E11703" w:rsidRPr="00F7505F" w:rsidRDefault="00E11703" w:rsidP="00E11703">
      <w:pPr>
        <w:pStyle w:val="Heading3"/>
      </w:pPr>
      <w:r w:rsidRPr="00F7505F">
        <w:t>Contact information</w:t>
      </w:r>
    </w:p>
    <w:p w:rsidR="00E11703" w:rsidRPr="00F7505F" w:rsidRDefault="0068308C" w:rsidP="00E11703">
      <w:pPr>
        <w:autoSpaceDE w:val="0"/>
        <w:autoSpaceDN w:val="0"/>
        <w:adjustRightInd w:val="0"/>
        <w:rPr>
          <w:rFonts w:cs="Arial"/>
        </w:rPr>
      </w:pPr>
      <w:r>
        <w:rPr>
          <w:rFonts w:cs="Arial"/>
        </w:rPr>
        <w:t>P</w:t>
      </w:r>
      <w:r w:rsidR="00E11703" w:rsidRPr="00F7505F">
        <w:rPr>
          <w:rFonts w:cs="Arial"/>
        </w:rPr>
        <w:t>ress</w:t>
      </w:r>
      <w:r>
        <w:rPr>
          <w:rFonts w:cs="Arial"/>
        </w:rPr>
        <w:t>: NHS England press office,</w:t>
      </w:r>
      <w:r w:rsidR="00E11703" w:rsidRPr="00F7505F">
        <w:rPr>
          <w:rFonts w:cs="Arial"/>
        </w:rPr>
        <w:t xml:space="preserve"> </w:t>
      </w:r>
      <w:hyperlink r:id="rId29" w:history="1">
        <w:r w:rsidR="00E11703" w:rsidRPr="00F7505F">
          <w:rPr>
            <w:rStyle w:val="Hyperlink"/>
            <w:rFonts w:cs="Arial"/>
          </w:rPr>
          <w:t>nhsengland.media@nhs.net</w:t>
        </w:r>
      </w:hyperlink>
      <w:r>
        <w:rPr>
          <w:rStyle w:val="Hyperlink"/>
          <w:rFonts w:cs="Arial"/>
        </w:rPr>
        <w:t>,</w:t>
      </w:r>
      <w:r w:rsidRPr="0068308C">
        <w:rPr>
          <w:rFonts w:cs="Arial"/>
        </w:rPr>
        <w:t xml:space="preserve"> </w:t>
      </w:r>
      <w:r w:rsidRPr="00F7505F">
        <w:rPr>
          <w:rFonts w:cs="Arial"/>
        </w:rPr>
        <w:t>0113 825 0958</w:t>
      </w:r>
      <w:r>
        <w:rPr>
          <w:rFonts w:cs="Arial"/>
        </w:rPr>
        <w:t>.</w:t>
      </w:r>
    </w:p>
    <w:p w:rsidR="00E11703" w:rsidRPr="00F7505F" w:rsidRDefault="00E11703" w:rsidP="00E11703">
      <w:pPr>
        <w:autoSpaceDE w:val="0"/>
        <w:autoSpaceDN w:val="0"/>
        <w:adjustRightInd w:val="0"/>
        <w:rPr>
          <w:rFonts w:cs="Arial"/>
        </w:rPr>
      </w:pPr>
      <w:r w:rsidRPr="00F7505F">
        <w:rPr>
          <w:rFonts w:cs="Arial"/>
        </w:rPr>
        <w:t>The</w:t>
      </w:r>
      <w:r w:rsidR="001E75EA" w:rsidRPr="00F7505F">
        <w:rPr>
          <w:rFonts w:cs="Arial"/>
        </w:rPr>
        <w:t xml:space="preserve"> </w:t>
      </w:r>
      <w:r w:rsidR="00501034" w:rsidRPr="00F7505F">
        <w:rPr>
          <w:rFonts w:cs="Arial"/>
        </w:rPr>
        <w:t>person</w:t>
      </w:r>
      <w:r w:rsidRPr="00F7505F">
        <w:rPr>
          <w:rFonts w:cs="Arial"/>
        </w:rPr>
        <w:t xml:space="preserve"> responsible for producing </w:t>
      </w:r>
      <w:r w:rsidR="001E75EA" w:rsidRPr="00F7505F">
        <w:rPr>
          <w:rFonts w:cs="Arial"/>
        </w:rPr>
        <w:t xml:space="preserve">this publication </w:t>
      </w:r>
      <w:r w:rsidRPr="00F7505F">
        <w:rPr>
          <w:rFonts w:cs="Arial"/>
        </w:rPr>
        <w:t>is:</w:t>
      </w:r>
    </w:p>
    <w:p w:rsidR="00B26DEC" w:rsidRPr="00F7505F" w:rsidRDefault="00033D02" w:rsidP="00B26DEC">
      <w:pPr>
        <w:pStyle w:val="NoSpacing"/>
      </w:pPr>
      <w:r w:rsidRPr="00F7505F">
        <w:t>Ian Kay</w:t>
      </w:r>
      <w:r w:rsidR="00E11703" w:rsidRPr="00F7505F">
        <w:t xml:space="preserve">, </w:t>
      </w:r>
      <w:r w:rsidR="001E75EA" w:rsidRPr="00F7505F">
        <w:t xml:space="preserve">Operational Information for Commissioning </w:t>
      </w:r>
      <w:r w:rsidR="00E11703" w:rsidRPr="00F7505F">
        <w:t>(</w:t>
      </w:r>
      <w:r w:rsidR="009C348D" w:rsidRPr="00F7505F">
        <w:t>Central</w:t>
      </w:r>
      <w:r w:rsidR="00E11703" w:rsidRPr="00F7505F">
        <w:t>), NHS England</w:t>
      </w:r>
    </w:p>
    <w:p w:rsidR="00E11703" w:rsidRPr="00F7505F" w:rsidRDefault="00E11703" w:rsidP="00E11703">
      <w:r w:rsidRPr="00F7505F">
        <w:t xml:space="preserve">Room 5E24, Quarry House, Leeds, LS2 7UE; </w:t>
      </w:r>
      <w:r w:rsidR="00033D02" w:rsidRPr="00F7505F">
        <w:t>0113 825 4606</w:t>
      </w:r>
      <w:r w:rsidRPr="00F7505F">
        <w:t>;</w:t>
      </w:r>
      <w:r w:rsidR="00501034" w:rsidRPr="00F7505F">
        <w:t xml:space="preserve"> </w:t>
      </w:r>
      <w:hyperlink r:id="rId30" w:history="1">
        <w:r w:rsidR="00033D02" w:rsidRPr="00F7505F">
          <w:rPr>
            <w:rStyle w:val="Hyperlink"/>
          </w:rPr>
          <w:t>i.kay@nhs.net</w:t>
        </w:r>
      </w:hyperlink>
      <w:r w:rsidR="00501034" w:rsidRPr="00F7505F">
        <w:t xml:space="preserve"> </w:t>
      </w:r>
    </w:p>
    <w:p w:rsidR="00E11703" w:rsidRPr="00F7505F" w:rsidRDefault="00E11703" w:rsidP="003A0D0C">
      <w:pPr>
        <w:pStyle w:val="Heading3"/>
      </w:pPr>
      <w:r w:rsidRPr="00F7505F">
        <w:t>National Statistics</w:t>
      </w:r>
    </w:p>
    <w:p w:rsidR="00E11703" w:rsidRPr="00F7505F" w:rsidRDefault="00E204F2" w:rsidP="00E11703">
      <w:r w:rsidRPr="00F7505F">
        <w:t>The UK Statistics Authority has designated these statistics as National Statistics, in accordance with the Statistics and Registration Service Act 2007 and signifying compliance with the Code of Practice for Official Statistics</w:t>
      </w:r>
      <w:r w:rsidR="00E11703" w:rsidRPr="00F7505F">
        <w:t>.</w:t>
      </w:r>
    </w:p>
    <w:p w:rsidR="00E11703" w:rsidRPr="00F7505F" w:rsidRDefault="00E11703" w:rsidP="00E57244">
      <w:pPr>
        <w:pStyle w:val="NoSpacing"/>
      </w:pPr>
      <w:r w:rsidRPr="00F7505F">
        <w:t>Designation can be broadly interpreted to mean that the statistics:</w:t>
      </w:r>
    </w:p>
    <w:p w:rsidR="00E11703" w:rsidRPr="00F7505F" w:rsidRDefault="00E11703" w:rsidP="00E11703">
      <w:pPr>
        <w:pStyle w:val="ListBullet"/>
      </w:pPr>
      <w:r w:rsidRPr="00F7505F">
        <w:t>meet identified user needs;</w:t>
      </w:r>
    </w:p>
    <w:p w:rsidR="00E11703" w:rsidRPr="00F7505F" w:rsidRDefault="00E11703" w:rsidP="00E11703">
      <w:pPr>
        <w:pStyle w:val="ListBullet"/>
      </w:pPr>
      <w:r w:rsidRPr="00F7505F">
        <w:t>are well explained and readily accessible;</w:t>
      </w:r>
    </w:p>
    <w:p w:rsidR="00E11703" w:rsidRPr="00F7505F" w:rsidRDefault="00E11703" w:rsidP="00E11703">
      <w:pPr>
        <w:pStyle w:val="ListBullet"/>
      </w:pPr>
      <w:r w:rsidRPr="00F7505F">
        <w:t>are produced according to sound methods; and</w:t>
      </w:r>
    </w:p>
    <w:p w:rsidR="00E11703" w:rsidRPr="00F7505F" w:rsidRDefault="00E11703" w:rsidP="00E11703">
      <w:pPr>
        <w:pStyle w:val="ListBullet"/>
      </w:pPr>
      <w:r w:rsidRPr="00F7505F">
        <w:t>are managed impartially and objectively in the public interest.</w:t>
      </w:r>
    </w:p>
    <w:p w:rsidR="00E11703" w:rsidRDefault="00E11703" w:rsidP="00E61830">
      <w:r w:rsidRPr="00F7505F">
        <w:t>Once statistics have been designated as National Statistics it is a statutory requirement that the Code of Practice shall continue to be observed.</w:t>
      </w:r>
    </w:p>
    <w:sectPr w:rsidR="00E11703" w:rsidSect="002E3688">
      <w:headerReference w:type="default" r:id="rId31"/>
      <w:footerReference w:type="default" r:id="rId32"/>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0F" w:rsidRDefault="0039620F" w:rsidP="008C63D3">
      <w:r>
        <w:separator/>
      </w:r>
    </w:p>
  </w:endnote>
  <w:endnote w:type="continuationSeparator" w:id="0">
    <w:p w:rsidR="0039620F" w:rsidRDefault="0039620F"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0F" w:rsidRDefault="0039620F" w:rsidP="00E924D4">
    <w:pPr>
      <w:pStyle w:val="Footer"/>
      <w:tabs>
        <w:tab w:val="clear" w:pos="9026"/>
        <w:tab w:val="left" w:pos="5025"/>
        <w:tab w:val="right" w:pos="8364"/>
      </w:tabs>
    </w:pPr>
    <w:r>
      <w:t>NHS England AQI Statistical Note, 1</w:t>
    </w:r>
    <w:r w:rsidR="00690C97">
      <w:t>2</w:t>
    </w:r>
    <w:r>
      <w:t xml:space="preserve"> </w:t>
    </w:r>
    <w:r w:rsidR="00690C97">
      <w:t>October</w:t>
    </w:r>
    <w:r>
      <w:t xml:space="preserve"> 2017.</w:t>
    </w:r>
    <w:r>
      <w:tab/>
    </w:r>
    <w:r>
      <w:tab/>
      <w:t xml:space="preserve">Page </w:t>
    </w:r>
    <w:r>
      <w:fldChar w:fldCharType="begin"/>
    </w:r>
    <w:r>
      <w:instrText xml:space="preserve"> PAGE   \* MERGEFORMAT </w:instrText>
    </w:r>
    <w:r>
      <w:fldChar w:fldCharType="separate"/>
    </w:r>
    <w:r w:rsidR="00BA36D1">
      <w:rPr>
        <w:noProof/>
      </w:rPr>
      <w:t>4</w:t>
    </w:r>
    <w:r>
      <w:rPr>
        <w:noProof/>
      </w:rPr>
      <w:fldChar w:fldCharType="end"/>
    </w:r>
    <w:r>
      <w:rPr>
        <w:noProof/>
      </w:rPr>
      <w:t xml:space="preserve"> of </w:t>
    </w:r>
    <w:fldSimple w:instr=" NUMPAGES   \* MERGEFORMAT ">
      <w:r w:rsidR="00BA36D1">
        <w:rPr>
          <w:noProof/>
        </w:rPr>
        <w:t>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0F" w:rsidRDefault="0039620F" w:rsidP="008C63D3">
      <w:r>
        <w:separator/>
      </w:r>
    </w:p>
  </w:footnote>
  <w:footnote w:type="continuationSeparator" w:id="0">
    <w:p w:rsidR="0039620F" w:rsidRDefault="0039620F" w:rsidP="008C63D3">
      <w:r>
        <w:continuationSeparator/>
      </w:r>
    </w:p>
  </w:footnote>
  <w:footnote w:id="1">
    <w:p w:rsidR="0039620F" w:rsidRDefault="0039620F" w:rsidP="00E65E27">
      <w:pPr>
        <w:pStyle w:val="Foote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39620F" w:rsidRPr="00E65E27" w:rsidRDefault="0039620F" w:rsidP="00E65E27">
      <w:pPr>
        <w:pStyle w:val="Footer"/>
      </w:pPr>
    </w:p>
  </w:footnote>
  <w:footnote w:id="2">
    <w:p w:rsidR="00E73CB7" w:rsidRDefault="0039620F" w:rsidP="00B23A7D">
      <w:pPr>
        <w:pStyle w:val="Footer"/>
      </w:pPr>
      <w:r>
        <w:rPr>
          <w:rStyle w:val="FootnoteReference"/>
        </w:rPr>
        <w:footnoteRef/>
      </w:r>
      <w:r>
        <w:t xml:space="preserve"> </w:t>
      </w:r>
      <w:r w:rsidR="00B23A7D">
        <w:t xml:space="preserve">Category A no longer applies, and so data are unavailable, for South Western (SWAS) and Yorkshire (YAS) from April 2016, West Midlands (WMAS) from June 2016, and East Midlands (EMAS) and North West (NWAS) </w:t>
      </w:r>
      <w:r w:rsidR="00E73CB7">
        <w:t xml:space="preserve">Ambulance Services </w:t>
      </w:r>
      <w:r w:rsidR="00B23A7D">
        <w:t xml:space="preserve">after July 2017. See section 1.3 on the </w:t>
      </w:r>
      <w:r w:rsidR="00E73CB7">
        <w:t>Clinical Coding Review</w:t>
      </w:r>
      <w:r w:rsidR="00B23A7D">
        <w:t>.</w:t>
      </w:r>
    </w:p>
    <w:p w:rsidR="0039620F" w:rsidRDefault="00B23A7D" w:rsidP="00B23A7D">
      <w:pPr>
        <w:pStyle w:val="Footer"/>
      </w:pPr>
      <w:r>
        <w:t>Also, after February 2015, changes in operational practice meant that Red 2 response data are still available but not always comparable; see section 1.2 on Dispatch on Disposition</w:t>
      </w:r>
      <w:r w:rsidR="0039620F">
        <w:t>.</w:t>
      </w:r>
    </w:p>
    <w:p w:rsidR="0039620F" w:rsidRDefault="0039620F" w:rsidP="00E65E27">
      <w:pPr>
        <w:pStyle w:val="Footer"/>
      </w:pPr>
    </w:p>
    <w:p w:rsidR="0039620F" w:rsidRDefault="0039620F" w:rsidP="00E65E27">
      <w:pPr>
        <w:pStyle w:val="Footer"/>
      </w:pPr>
      <w:r>
        <w:t xml:space="preserve">The Red 1 and Red 2 divisions of </w:t>
      </w:r>
      <w:r w:rsidRPr="00340492">
        <w:t>Category A (immediately life-threatening)</w:t>
      </w:r>
      <w:r>
        <w:t xml:space="preserve"> calls were created on 1 June 2012.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r>
        <w:t>.</w:t>
      </w:r>
    </w:p>
  </w:footnote>
  <w:footnote w:id="3">
    <w:p w:rsidR="00B23A7D" w:rsidRDefault="00B23A7D" w:rsidP="00B23A7D">
      <w:pPr>
        <w:pStyle w:val="FootnoteText"/>
      </w:pPr>
      <w:r>
        <w:rPr>
          <w:rStyle w:val="FootnoteReference"/>
        </w:rPr>
        <w:footnoteRef/>
      </w:r>
      <w:r>
        <w:t xml:space="preserve"> The Isle of Wight (IOW) contains 0.3% of the resident population of England. Its data, available in the accompanying spreadsheets, </w:t>
      </w:r>
      <w:r w:rsidRPr="00A44168">
        <w:t>vary more than other trusts</w:t>
      </w:r>
      <w:r>
        <w:t xml:space="preserve"> due to its small size. In this document, i</w:t>
      </w:r>
      <w:r w:rsidRPr="00A44168">
        <w:t xml:space="preserve">f </w:t>
      </w:r>
      <w:r>
        <w:t>IOW</w:t>
      </w:r>
      <w:r w:rsidRPr="00A44168">
        <w:t xml:space="preserve"> has</w:t>
      </w:r>
      <w:r>
        <w:t xml:space="preserve"> the largest or smallest value, we report the second largest or smallest value instead.</w:t>
      </w:r>
    </w:p>
    <w:p w:rsidR="00B23A7D" w:rsidRDefault="00B23A7D" w:rsidP="00B23A7D">
      <w:pPr>
        <w:pStyle w:val="FootnoteText"/>
      </w:pPr>
    </w:p>
  </w:footnote>
  <w:footnote w:id="4">
    <w:p w:rsidR="00B23A7D" w:rsidRDefault="00B23A7D" w:rsidP="00B23A7D">
      <w:pPr>
        <w:pStyle w:val="FootnoteText"/>
      </w:pPr>
      <w:r>
        <w:rPr>
          <w:rStyle w:val="FootnoteReference"/>
        </w:rPr>
        <w:footnoteRef/>
      </w:r>
      <w:r>
        <w:t xml:space="preserve"> Dispatch on </w:t>
      </w:r>
      <w:r w:rsidR="008E09FA">
        <w:t>Disposition</w:t>
      </w:r>
      <w:r>
        <w:t xml:space="preserve"> announcement: </w:t>
      </w:r>
      <w:hyperlink r:id="rId3" w:history="1">
        <w:r w:rsidRPr="00F31182">
          <w:rPr>
            <w:rStyle w:val="Hyperlink"/>
          </w:rPr>
          <w:t>www.parliament.uk/business/publications/written-questions-answers-statements/written-statement/Commons/2015-01-16/HCWS201</w:t>
        </w:r>
      </w:hyperlink>
      <w:r>
        <w:t xml:space="preserve"> </w:t>
      </w:r>
    </w:p>
  </w:footnote>
  <w:footnote w:id="5">
    <w:p w:rsidR="0039620F" w:rsidRDefault="0039620F">
      <w:pPr>
        <w:pStyle w:val="FootnoteText"/>
      </w:pPr>
      <w:r>
        <w:rPr>
          <w:rStyle w:val="FootnoteReference"/>
        </w:rPr>
        <w:footnoteRef/>
      </w:r>
      <w:r>
        <w:t xml:space="preserve"> </w:t>
      </w:r>
      <w:r w:rsidRPr="00C62D2F">
        <w:t xml:space="preserve">All EMAS data for July 2017 is unavailable from 19 July onwards, when they implemented CCR. Per day calculations </w:t>
      </w:r>
      <w:r>
        <w:t>in Section 1.6</w:t>
      </w:r>
      <w:r w:rsidR="002578B4">
        <w:t>, but not Figure 4,</w:t>
      </w:r>
      <w:r w:rsidRPr="00C62D2F">
        <w:t xml:space="preserve"> </w:t>
      </w:r>
      <w:r w:rsidR="002578B4">
        <w:t>scale up EMAS July data by 31/18</w:t>
      </w:r>
      <w:r w:rsidRPr="00C62D2F">
        <w:t xml:space="preserve"> to </w:t>
      </w:r>
      <w:r w:rsidR="002578B4">
        <w:t>compensate</w:t>
      </w:r>
      <w:r>
        <w:t>.</w:t>
      </w:r>
    </w:p>
    <w:p w:rsidR="0039620F" w:rsidRDefault="0039620F">
      <w:pPr>
        <w:pStyle w:val="FootnoteText"/>
      </w:pPr>
    </w:p>
  </w:footnote>
  <w:footnote w:id="6">
    <w:p w:rsidR="0039620F" w:rsidRPr="00E65E27" w:rsidRDefault="0039620F" w:rsidP="00E65E27">
      <w:pPr>
        <w:pStyle w:val="Footer"/>
      </w:pPr>
      <w:r>
        <w:rPr>
          <w:rStyle w:val="FootnoteReference"/>
        </w:rPr>
        <w:footnoteRef/>
      </w:r>
      <w:r>
        <w:t xml:space="preserve"> </w:t>
      </w:r>
      <w:r w:rsidRPr="00C71776">
        <w:t>The number of</w:t>
      </w:r>
      <w:r>
        <w:t xml:space="preserve"> </w:t>
      </w:r>
      <w:r w:rsidRPr="00C71776">
        <w:t xml:space="preserve">calls presented </w:t>
      </w:r>
      <w:r>
        <w:t>to switchboard</w:t>
      </w:r>
      <w:r w:rsidRPr="00C71776">
        <w:t xml:space="preserve"> </w:t>
      </w:r>
      <w:r>
        <w:t xml:space="preserve">does not usually include </w:t>
      </w:r>
      <w:r w:rsidRPr="00C71776">
        <w:t xml:space="preserve">calls to </w:t>
      </w:r>
      <w:r>
        <w:t xml:space="preserve">NHS </w:t>
      </w:r>
      <w:r w:rsidRPr="00C71776">
        <w:t xml:space="preserve">111 </w:t>
      </w:r>
      <w:r>
        <w:t>requiring</w:t>
      </w:r>
      <w:r w:rsidRPr="00C71776">
        <w:t xml:space="preserve"> an ambulance</w:t>
      </w:r>
      <w:r w:rsidR="000871A5">
        <w:t xml:space="preserve">, which are </w:t>
      </w:r>
      <w:r>
        <w:t xml:space="preserve">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s are made between </w:t>
      </w:r>
      <w:r w:rsidRPr="00C71776">
        <w:t xml:space="preserve">111 </w:t>
      </w:r>
      <w:r>
        <w:t xml:space="preserve">and 999 </w:t>
      </w:r>
      <w:r w:rsidRPr="00C71776">
        <w:t>call handler</w:t>
      </w:r>
      <w:r>
        <w:t>s</w:t>
      </w:r>
      <w:r w:rsidR="000C4B45">
        <w:t>. S</w:t>
      </w:r>
      <w:r>
        <w:t xml:space="preserve">uch calls </w:t>
      </w:r>
      <w:r w:rsidRPr="00C71776">
        <w:t xml:space="preserve">are included in </w:t>
      </w:r>
      <w:r>
        <w:t>the numbers of emergency calls presented to switchboard.</w:t>
      </w:r>
    </w:p>
  </w:footnote>
  <w:footnote w:id="7">
    <w:p w:rsidR="00CC3F51" w:rsidRDefault="00CC3F51">
      <w:pPr>
        <w:pStyle w:val="FootnoteText"/>
      </w:pPr>
      <w:r>
        <w:rPr>
          <w:rStyle w:val="FootnoteReference"/>
        </w:rPr>
        <w:footnoteRef/>
      </w:r>
      <w:r>
        <w:t xml:space="preserve"> For all measures except for ‘Calls resolved without transport to Type 1 or Type 2 A&amp;E’, </w:t>
      </w:r>
      <w:r w:rsidR="006354D2">
        <w:t>this table</w:t>
      </w:r>
      <w:r>
        <w:t xml:space="preserve"> exclude</w:t>
      </w:r>
      <w:r w:rsidR="006354D2">
        <w:t>s</w:t>
      </w:r>
      <w:r>
        <w:t xml:space="preserve"> the trusts reporting new Systems Indicators (NWAS, EMAS).</w:t>
      </w:r>
    </w:p>
  </w:footnote>
  <w:footnote w:id="8">
    <w:p w:rsidR="0039620F" w:rsidRDefault="0039620F" w:rsidP="00E65E27">
      <w:pPr>
        <w:pStyle w:val="Footer"/>
        <w:rPr>
          <w:rStyle w:val="Hyperlink"/>
        </w:rP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4" w:history="1">
        <w:r w:rsidRPr="000B169C">
          <w:rPr>
            <w:rStyle w:val="Hyperlink"/>
          </w:rPr>
          <w:t>http://circ.ahajournals.org/content/110/21/3385</w:t>
        </w:r>
      </w:hyperlink>
    </w:p>
    <w:p w:rsidR="0039620F" w:rsidRDefault="0039620F" w:rsidP="00E65E27">
      <w:pPr>
        <w:pStyle w:val="Footer"/>
      </w:pPr>
    </w:p>
  </w:footnote>
  <w:footnote w:id="9">
    <w:p w:rsidR="0039620F" w:rsidRDefault="0039620F" w:rsidP="00267DCF">
      <w:pPr>
        <w:pStyle w:val="Footer"/>
      </w:pPr>
      <w:r>
        <w:rPr>
          <w:rStyle w:val="FootnoteReference"/>
        </w:rPr>
        <w:footnoteRef/>
      </w:r>
      <w:r>
        <w:t xml:space="preserve"> Significance calculations in this document are Student’s t-test with 95% significance, comparing the latest month with the latest financial year.</w:t>
      </w:r>
    </w:p>
  </w:footnote>
  <w:footnote w:id="10">
    <w:p w:rsidR="00276BC5" w:rsidRDefault="00276BC5" w:rsidP="00276BC5">
      <w:pPr>
        <w:pStyle w:val="Footer"/>
      </w:pPr>
      <w:r>
        <w:rPr>
          <w:rStyle w:val="FootnoteReference"/>
        </w:rPr>
        <w:footnoteRef/>
      </w:r>
      <w:r>
        <w:t xml:space="preserve"> Pages 27 to 30 </w:t>
      </w:r>
      <w:r w:rsidRPr="00E65E27">
        <w:t>of</w:t>
      </w:r>
      <w:r>
        <w:t xml:space="preserve"> the specification guidance for data suppliers on the AQI landing page at </w:t>
      </w:r>
      <w:hyperlink r:id="rId5"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276BC5" w:rsidRDefault="00276BC5" w:rsidP="00276BC5">
      <w:pPr>
        <w:pStyle w:val="Footer"/>
      </w:pPr>
    </w:p>
  </w:footnote>
  <w:footnote w:id="11">
    <w:p w:rsidR="0039620F" w:rsidRDefault="0039620F" w:rsidP="00E65E27">
      <w:pPr>
        <w:pStyle w:val="Footer"/>
      </w:pPr>
      <w:r>
        <w:rPr>
          <w:rStyle w:val="FootnoteReference"/>
        </w:rPr>
        <w:footnoteRef/>
      </w:r>
      <w:r>
        <w:t xml:space="preserve"> NHS Digital </w:t>
      </w:r>
      <w:r w:rsidRPr="001671E7">
        <w:rPr>
          <w:i/>
        </w:rPr>
        <w:t>Ambulance Services</w:t>
      </w:r>
      <w:r>
        <w:t xml:space="preserve">: </w:t>
      </w:r>
      <w:hyperlink r:id="rId6" w:history="1">
        <w:r w:rsidRPr="000B169C">
          <w:rPr>
            <w:rStyle w:val="Hyperlink"/>
          </w:rPr>
          <w:t>http://content.digital.nhs.uk/article/2021/Website-Search?q=ka34</w:t>
        </w:r>
      </w:hyperlink>
      <w:hyperlink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0F" w:rsidRDefault="0039620F" w:rsidP="00003FCB">
    <w:pPr>
      <w:tabs>
        <w:tab w:val="left" w:pos="3255"/>
        <w:tab w:val="right" w:pos="9923"/>
      </w:tabs>
      <w:ind w:right="-238" w:hanging="851"/>
    </w:pPr>
    <w:r>
      <w:rPr>
        <w:noProof/>
      </w:rPr>
      <w:drawing>
        <wp:anchor distT="0" distB="0" distL="114300" distR="114300" simplePos="0" relativeHeight="251658240" behindDoc="0" locked="0" layoutInCell="1" allowOverlap="1" wp14:anchorId="400EEA82" wp14:editId="17474F80">
          <wp:simplePos x="0" y="0"/>
          <wp:positionH relativeFrom="column">
            <wp:posOffset>5148580</wp:posOffset>
          </wp:positionH>
          <wp:positionV relativeFrom="paragraph">
            <wp:posOffset>0</wp:posOffset>
          </wp:positionV>
          <wp:extent cx="1155600" cy="720000"/>
          <wp:effectExtent l="0" t="0" r="6985" b="4445"/>
          <wp:wrapSquare wrapText="bothSides"/>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72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5C1A5E9" wp14:editId="1106AF45">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73443EE"/>
    <w:lvl w:ilvl="0">
      <w:start w:val="1"/>
      <w:numFmt w:val="decimal"/>
      <w:lvlText w:val="%1."/>
      <w:lvlJc w:val="left"/>
      <w:pPr>
        <w:tabs>
          <w:tab w:val="num" w:pos="643"/>
        </w:tabs>
        <w:ind w:left="643" w:hanging="360"/>
      </w:pPr>
    </w:lvl>
  </w:abstractNum>
  <w:abstractNum w:abstractNumId="1">
    <w:nsid w:val="FFFFFF83"/>
    <w:multiLevelType w:val="singleLevel"/>
    <w:tmpl w:val="4A04ECA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C10C4D"/>
    <w:multiLevelType w:val="multilevel"/>
    <w:tmpl w:val="31AE31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264FB3"/>
    <w:multiLevelType w:val="multilevel"/>
    <w:tmpl w:val="0ACC791A"/>
    <w:lvl w:ilvl="0">
      <w:start w:val="1"/>
      <w:numFmt w:val="decimal"/>
      <w:pStyle w:val="Heading2"/>
      <w:lvlText w:val="%1."/>
      <w:lvlJc w:val="left"/>
      <w:pPr>
        <w:ind w:left="709" w:hanging="567"/>
      </w:pPr>
      <w:rPr>
        <w:rFonts w:hint="default"/>
      </w:rPr>
    </w:lvl>
    <w:lvl w:ilvl="1">
      <w:start w:val="1"/>
      <w:numFmt w:val="decimal"/>
      <w:pStyle w:val="Heading3"/>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12"/>
  </w:num>
  <w:num w:numId="4">
    <w:abstractNumId w:val="13"/>
  </w:num>
  <w:num w:numId="5">
    <w:abstractNumId w:val="11"/>
  </w:num>
  <w:num w:numId="6">
    <w:abstractNumId w:val="15"/>
  </w:num>
  <w:num w:numId="7">
    <w:abstractNumId w:val="18"/>
  </w:num>
  <w:num w:numId="8">
    <w:abstractNumId w:val="6"/>
  </w:num>
  <w:num w:numId="9">
    <w:abstractNumId w:val="3"/>
  </w:num>
  <w:num w:numId="10">
    <w:abstractNumId w:val="1"/>
  </w:num>
  <w:num w:numId="11">
    <w:abstractNumId w:val="0"/>
  </w:num>
  <w:num w:numId="12">
    <w:abstractNumId w:val="2"/>
  </w:num>
  <w:num w:numId="13">
    <w:abstractNumId w:val="17"/>
  </w:num>
  <w:num w:numId="14">
    <w:abstractNumId w:val="8"/>
  </w:num>
  <w:num w:numId="15">
    <w:abstractNumId w:val="10"/>
  </w:num>
  <w:num w:numId="16">
    <w:abstractNumId w:val="9"/>
  </w:num>
  <w:num w:numId="17">
    <w:abstractNumId w:val="14"/>
  </w:num>
  <w:num w:numId="18">
    <w:abstractNumId w:val="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416"/>
    <w:rsid w:val="00002502"/>
    <w:rsid w:val="00002EFA"/>
    <w:rsid w:val="00003216"/>
    <w:rsid w:val="00003FCB"/>
    <w:rsid w:val="0000427B"/>
    <w:rsid w:val="0000477A"/>
    <w:rsid w:val="00004858"/>
    <w:rsid w:val="00006295"/>
    <w:rsid w:val="00007EAE"/>
    <w:rsid w:val="0001026F"/>
    <w:rsid w:val="00012199"/>
    <w:rsid w:val="00014432"/>
    <w:rsid w:val="00014FE0"/>
    <w:rsid w:val="000162BC"/>
    <w:rsid w:val="00017E64"/>
    <w:rsid w:val="00017EE8"/>
    <w:rsid w:val="00020F43"/>
    <w:rsid w:val="00022061"/>
    <w:rsid w:val="00022C19"/>
    <w:rsid w:val="00022C9A"/>
    <w:rsid w:val="00022DAC"/>
    <w:rsid w:val="00023720"/>
    <w:rsid w:val="000237A9"/>
    <w:rsid w:val="00024821"/>
    <w:rsid w:val="00024DF5"/>
    <w:rsid w:val="000267E5"/>
    <w:rsid w:val="000274BA"/>
    <w:rsid w:val="0003046C"/>
    <w:rsid w:val="00030749"/>
    <w:rsid w:val="0003113C"/>
    <w:rsid w:val="00032244"/>
    <w:rsid w:val="00033CF1"/>
    <w:rsid w:val="00033D02"/>
    <w:rsid w:val="00035B25"/>
    <w:rsid w:val="00036949"/>
    <w:rsid w:val="00037039"/>
    <w:rsid w:val="00037F53"/>
    <w:rsid w:val="00040905"/>
    <w:rsid w:val="00040A6E"/>
    <w:rsid w:val="00041517"/>
    <w:rsid w:val="00042A5D"/>
    <w:rsid w:val="00043599"/>
    <w:rsid w:val="00043776"/>
    <w:rsid w:val="00044185"/>
    <w:rsid w:val="000442D5"/>
    <w:rsid w:val="00044823"/>
    <w:rsid w:val="00044C0E"/>
    <w:rsid w:val="000452BC"/>
    <w:rsid w:val="00045B64"/>
    <w:rsid w:val="00046485"/>
    <w:rsid w:val="000468C4"/>
    <w:rsid w:val="000506EC"/>
    <w:rsid w:val="00051663"/>
    <w:rsid w:val="000517B6"/>
    <w:rsid w:val="000534B8"/>
    <w:rsid w:val="0005385F"/>
    <w:rsid w:val="0005401E"/>
    <w:rsid w:val="000543A2"/>
    <w:rsid w:val="00054879"/>
    <w:rsid w:val="0005497C"/>
    <w:rsid w:val="000549C2"/>
    <w:rsid w:val="00054D5D"/>
    <w:rsid w:val="0005588D"/>
    <w:rsid w:val="0005599E"/>
    <w:rsid w:val="00055BFC"/>
    <w:rsid w:val="00056629"/>
    <w:rsid w:val="0006032A"/>
    <w:rsid w:val="000609DB"/>
    <w:rsid w:val="00060FA5"/>
    <w:rsid w:val="000610E8"/>
    <w:rsid w:val="000617A5"/>
    <w:rsid w:val="00061E60"/>
    <w:rsid w:val="00063229"/>
    <w:rsid w:val="00063BB2"/>
    <w:rsid w:val="00064B43"/>
    <w:rsid w:val="00064EA6"/>
    <w:rsid w:val="00065110"/>
    <w:rsid w:val="00065321"/>
    <w:rsid w:val="000655B4"/>
    <w:rsid w:val="00065771"/>
    <w:rsid w:val="000670B6"/>
    <w:rsid w:val="0007000F"/>
    <w:rsid w:val="00070143"/>
    <w:rsid w:val="0007019A"/>
    <w:rsid w:val="000726E8"/>
    <w:rsid w:val="00072DE5"/>
    <w:rsid w:val="00075A31"/>
    <w:rsid w:val="000768E8"/>
    <w:rsid w:val="000776AF"/>
    <w:rsid w:val="0007786F"/>
    <w:rsid w:val="00077876"/>
    <w:rsid w:val="000801E2"/>
    <w:rsid w:val="0008051C"/>
    <w:rsid w:val="00081437"/>
    <w:rsid w:val="00082855"/>
    <w:rsid w:val="000842F7"/>
    <w:rsid w:val="00085A95"/>
    <w:rsid w:val="00085AC3"/>
    <w:rsid w:val="00085B01"/>
    <w:rsid w:val="000871A5"/>
    <w:rsid w:val="000871A7"/>
    <w:rsid w:val="00087A96"/>
    <w:rsid w:val="0009007C"/>
    <w:rsid w:val="000908B7"/>
    <w:rsid w:val="00091724"/>
    <w:rsid w:val="00092393"/>
    <w:rsid w:val="00092785"/>
    <w:rsid w:val="00092A97"/>
    <w:rsid w:val="00093756"/>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A5F85"/>
    <w:rsid w:val="000B17F3"/>
    <w:rsid w:val="000B1B66"/>
    <w:rsid w:val="000B2219"/>
    <w:rsid w:val="000B2586"/>
    <w:rsid w:val="000B3CED"/>
    <w:rsid w:val="000B6AA0"/>
    <w:rsid w:val="000B7582"/>
    <w:rsid w:val="000C13BF"/>
    <w:rsid w:val="000C2092"/>
    <w:rsid w:val="000C3202"/>
    <w:rsid w:val="000C4B45"/>
    <w:rsid w:val="000C7FCE"/>
    <w:rsid w:val="000D0AE3"/>
    <w:rsid w:val="000D14CB"/>
    <w:rsid w:val="000D3C15"/>
    <w:rsid w:val="000D3E20"/>
    <w:rsid w:val="000D3E6B"/>
    <w:rsid w:val="000D3FB5"/>
    <w:rsid w:val="000D48F7"/>
    <w:rsid w:val="000D4CAE"/>
    <w:rsid w:val="000D52EC"/>
    <w:rsid w:val="000D6BA7"/>
    <w:rsid w:val="000D71FF"/>
    <w:rsid w:val="000D7762"/>
    <w:rsid w:val="000E0E23"/>
    <w:rsid w:val="000E11CB"/>
    <w:rsid w:val="000E166D"/>
    <w:rsid w:val="000E22AD"/>
    <w:rsid w:val="000E3164"/>
    <w:rsid w:val="000E335D"/>
    <w:rsid w:val="000E3B6E"/>
    <w:rsid w:val="000E3E4B"/>
    <w:rsid w:val="000E4408"/>
    <w:rsid w:val="000E4972"/>
    <w:rsid w:val="000E4B6E"/>
    <w:rsid w:val="000E4D36"/>
    <w:rsid w:val="000E519E"/>
    <w:rsid w:val="000E6163"/>
    <w:rsid w:val="000E66BF"/>
    <w:rsid w:val="000E6F7C"/>
    <w:rsid w:val="000E78DB"/>
    <w:rsid w:val="000F027D"/>
    <w:rsid w:val="000F0D83"/>
    <w:rsid w:val="000F0EE3"/>
    <w:rsid w:val="000F18C2"/>
    <w:rsid w:val="000F2505"/>
    <w:rsid w:val="000F2BCC"/>
    <w:rsid w:val="000F30E2"/>
    <w:rsid w:val="000F37BB"/>
    <w:rsid w:val="000F3EC8"/>
    <w:rsid w:val="000F4631"/>
    <w:rsid w:val="000F537D"/>
    <w:rsid w:val="000F5B3F"/>
    <w:rsid w:val="000F5FB4"/>
    <w:rsid w:val="000F6221"/>
    <w:rsid w:val="001000B2"/>
    <w:rsid w:val="00104812"/>
    <w:rsid w:val="00104D7F"/>
    <w:rsid w:val="0010506D"/>
    <w:rsid w:val="0010634A"/>
    <w:rsid w:val="00106538"/>
    <w:rsid w:val="00107C32"/>
    <w:rsid w:val="00110E64"/>
    <w:rsid w:val="00111B6E"/>
    <w:rsid w:val="00113395"/>
    <w:rsid w:val="0011384E"/>
    <w:rsid w:val="0011502A"/>
    <w:rsid w:val="00115FF0"/>
    <w:rsid w:val="00116208"/>
    <w:rsid w:val="001171E8"/>
    <w:rsid w:val="00120401"/>
    <w:rsid w:val="00120422"/>
    <w:rsid w:val="00120424"/>
    <w:rsid w:val="00120442"/>
    <w:rsid w:val="00121B7D"/>
    <w:rsid w:val="0012242C"/>
    <w:rsid w:val="001248DF"/>
    <w:rsid w:val="001251FA"/>
    <w:rsid w:val="00125BBB"/>
    <w:rsid w:val="00126146"/>
    <w:rsid w:val="0012724F"/>
    <w:rsid w:val="001275F2"/>
    <w:rsid w:val="00127A5B"/>
    <w:rsid w:val="00127E1D"/>
    <w:rsid w:val="00127FD0"/>
    <w:rsid w:val="00130EBD"/>
    <w:rsid w:val="001313F0"/>
    <w:rsid w:val="00131F2B"/>
    <w:rsid w:val="00132DDA"/>
    <w:rsid w:val="00133520"/>
    <w:rsid w:val="00135475"/>
    <w:rsid w:val="001359EC"/>
    <w:rsid w:val="00136E8B"/>
    <w:rsid w:val="0013777A"/>
    <w:rsid w:val="001405FE"/>
    <w:rsid w:val="001407C4"/>
    <w:rsid w:val="00140B7B"/>
    <w:rsid w:val="0014147C"/>
    <w:rsid w:val="001417C4"/>
    <w:rsid w:val="00143579"/>
    <w:rsid w:val="00144A92"/>
    <w:rsid w:val="00144FE3"/>
    <w:rsid w:val="00145595"/>
    <w:rsid w:val="00145910"/>
    <w:rsid w:val="00145BE4"/>
    <w:rsid w:val="00146165"/>
    <w:rsid w:val="00146D12"/>
    <w:rsid w:val="001476C3"/>
    <w:rsid w:val="00151236"/>
    <w:rsid w:val="0015128C"/>
    <w:rsid w:val="0015148C"/>
    <w:rsid w:val="00151567"/>
    <w:rsid w:val="00151AF2"/>
    <w:rsid w:val="0015216C"/>
    <w:rsid w:val="00153FA6"/>
    <w:rsid w:val="00155E50"/>
    <w:rsid w:val="00156A47"/>
    <w:rsid w:val="001571D1"/>
    <w:rsid w:val="001601F1"/>
    <w:rsid w:val="00160F31"/>
    <w:rsid w:val="00163FFB"/>
    <w:rsid w:val="00164BB4"/>
    <w:rsid w:val="0016646E"/>
    <w:rsid w:val="0016693E"/>
    <w:rsid w:val="00166DF4"/>
    <w:rsid w:val="001671E7"/>
    <w:rsid w:val="0016743F"/>
    <w:rsid w:val="00167741"/>
    <w:rsid w:val="00170786"/>
    <w:rsid w:val="001712AD"/>
    <w:rsid w:val="0017190E"/>
    <w:rsid w:val="0017232F"/>
    <w:rsid w:val="0017281D"/>
    <w:rsid w:val="001747C9"/>
    <w:rsid w:val="00174FF6"/>
    <w:rsid w:val="00175513"/>
    <w:rsid w:val="0017577C"/>
    <w:rsid w:val="00175B12"/>
    <w:rsid w:val="00175B50"/>
    <w:rsid w:val="00175E6C"/>
    <w:rsid w:val="00175F86"/>
    <w:rsid w:val="00176BAA"/>
    <w:rsid w:val="00176BC0"/>
    <w:rsid w:val="00176F43"/>
    <w:rsid w:val="0017739F"/>
    <w:rsid w:val="00177CDB"/>
    <w:rsid w:val="00181692"/>
    <w:rsid w:val="00182614"/>
    <w:rsid w:val="00182E71"/>
    <w:rsid w:val="001847B2"/>
    <w:rsid w:val="00184E60"/>
    <w:rsid w:val="0018522B"/>
    <w:rsid w:val="001857AC"/>
    <w:rsid w:val="00186446"/>
    <w:rsid w:val="001876F0"/>
    <w:rsid w:val="0019011B"/>
    <w:rsid w:val="00190332"/>
    <w:rsid w:val="00190BCC"/>
    <w:rsid w:val="001911D8"/>
    <w:rsid w:val="00191AB9"/>
    <w:rsid w:val="00191EA9"/>
    <w:rsid w:val="00193CB9"/>
    <w:rsid w:val="0019434B"/>
    <w:rsid w:val="001945C7"/>
    <w:rsid w:val="0019534B"/>
    <w:rsid w:val="001961E6"/>
    <w:rsid w:val="00196595"/>
    <w:rsid w:val="00197242"/>
    <w:rsid w:val="00197CEC"/>
    <w:rsid w:val="001A013F"/>
    <w:rsid w:val="001A03CE"/>
    <w:rsid w:val="001A0F87"/>
    <w:rsid w:val="001A2A3F"/>
    <w:rsid w:val="001A2BA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2E9"/>
    <w:rsid w:val="001D06FD"/>
    <w:rsid w:val="001D2162"/>
    <w:rsid w:val="001D2B28"/>
    <w:rsid w:val="001D3157"/>
    <w:rsid w:val="001D341A"/>
    <w:rsid w:val="001D492A"/>
    <w:rsid w:val="001D4F10"/>
    <w:rsid w:val="001D5DCC"/>
    <w:rsid w:val="001D60BD"/>
    <w:rsid w:val="001D60F5"/>
    <w:rsid w:val="001D731A"/>
    <w:rsid w:val="001E0C96"/>
    <w:rsid w:val="001E1B0A"/>
    <w:rsid w:val="001E2906"/>
    <w:rsid w:val="001E30CD"/>
    <w:rsid w:val="001E3296"/>
    <w:rsid w:val="001E453D"/>
    <w:rsid w:val="001E4A7F"/>
    <w:rsid w:val="001E5191"/>
    <w:rsid w:val="001E522B"/>
    <w:rsid w:val="001E6DC6"/>
    <w:rsid w:val="001E734D"/>
    <w:rsid w:val="001E75A3"/>
    <w:rsid w:val="001E75EA"/>
    <w:rsid w:val="001E7928"/>
    <w:rsid w:val="001F1181"/>
    <w:rsid w:val="001F1305"/>
    <w:rsid w:val="001F1D24"/>
    <w:rsid w:val="001F27E7"/>
    <w:rsid w:val="001F48A8"/>
    <w:rsid w:val="001F634A"/>
    <w:rsid w:val="001F7230"/>
    <w:rsid w:val="001F7F72"/>
    <w:rsid w:val="00200A22"/>
    <w:rsid w:val="00201654"/>
    <w:rsid w:val="00201D5B"/>
    <w:rsid w:val="002029B2"/>
    <w:rsid w:val="00203093"/>
    <w:rsid w:val="0020340B"/>
    <w:rsid w:val="00203B4C"/>
    <w:rsid w:val="002055F7"/>
    <w:rsid w:val="002067E2"/>
    <w:rsid w:val="002108EC"/>
    <w:rsid w:val="00210E7E"/>
    <w:rsid w:val="00214510"/>
    <w:rsid w:val="00214A55"/>
    <w:rsid w:val="0021538B"/>
    <w:rsid w:val="00215414"/>
    <w:rsid w:val="002179D8"/>
    <w:rsid w:val="0022110E"/>
    <w:rsid w:val="00221702"/>
    <w:rsid w:val="002221E6"/>
    <w:rsid w:val="002226D7"/>
    <w:rsid w:val="00222A8A"/>
    <w:rsid w:val="00222B38"/>
    <w:rsid w:val="002247A6"/>
    <w:rsid w:val="00224998"/>
    <w:rsid w:val="00225C13"/>
    <w:rsid w:val="00226C14"/>
    <w:rsid w:val="0022733B"/>
    <w:rsid w:val="00230B2D"/>
    <w:rsid w:val="00230F4C"/>
    <w:rsid w:val="00233249"/>
    <w:rsid w:val="0023382F"/>
    <w:rsid w:val="002346FC"/>
    <w:rsid w:val="002350ED"/>
    <w:rsid w:val="002368DF"/>
    <w:rsid w:val="002406AD"/>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7281"/>
    <w:rsid w:val="002574F1"/>
    <w:rsid w:val="002578B4"/>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67DCF"/>
    <w:rsid w:val="00270C17"/>
    <w:rsid w:val="002719AC"/>
    <w:rsid w:val="002720D4"/>
    <w:rsid w:val="00273695"/>
    <w:rsid w:val="00274008"/>
    <w:rsid w:val="002759F4"/>
    <w:rsid w:val="00275C0B"/>
    <w:rsid w:val="002760F7"/>
    <w:rsid w:val="00276BB6"/>
    <w:rsid w:val="00276BC5"/>
    <w:rsid w:val="00277342"/>
    <w:rsid w:val="0028035E"/>
    <w:rsid w:val="00280386"/>
    <w:rsid w:val="0028118E"/>
    <w:rsid w:val="00282930"/>
    <w:rsid w:val="00283AFF"/>
    <w:rsid w:val="002862A9"/>
    <w:rsid w:val="002869F1"/>
    <w:rsid w:val="00291297"/>
    <w:rsid w:val="00291664"/>
    <w:rsid w:val="0029257D"/>
    <w:rsid w:val="002929F3"/>
    <w:rsid w:val="0029364B"/>
    <w:rsid w:val="002941E6"/>
    <w:rsid w:val="002956C9"/>
    <w:rsid w:val="00295C36"/>
    <w:rsid w:val="00296E05"/>
    <w:rsid w:val="00297264"/>
    <w:rsid w:val="002A0119"/>
    <w:rsid w:val="002A0982"/>
    <w:rsid w:val="002A0F67"/>
    <w:rsid w:val="002A2463"/>
    <w:rsid w:val="002A2AFC"/>
    <w:rsid w:val="002A2C06"/>
    <w:rsid w:val="002A2EDC"/>
    <w:rsid w:val="002A30DE"/>
    <w:rsid w:val="002A3DFB"/>
    <w:rsid w:val="002A4955"/>
    <w:rsid w:val="002A4B53"/>
    <w:rsid w:val="002A4C7B"/>
    <w:rsid w:val="002A5C8A"/>
    <w:rsid w:val="002A7621"/>
    <w:rsid w:val="002A78B1"/>
    <w:rsid w:val="002A79F0"/>
    <w:rsid w:val="002B0575"/>
    <w:rsid w:val="002B06FC"/>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0D09"/>
    <w:rsid w:val="002D10A5"/>
    <w:rsid w:val="002D195D"/>
    <w:rsid w:val="002D2035"/>
    <w:rsid w:val="002D4D8D"/>
    <w:rsid w:val="002D58CE"/>
    <w:rsid w:val="002D5AB0"/>
    <w:rsid w:val="002D5C5D"/>
    <w:rsid w:val="002D6186"/>
    <w:rsid w:val="002D7845"/>
    <w:rsid w:val="002E3688"/>
    <w:rsid w:val="002E3DEA"/>
    <w:rsid w:val="002E4181"/>
    <w:rsid w:val="002E4F29"/>
    <w:rsid w:val="002E6965"/>
    <w:rsid w:val="002E7BAC"/>
    <w:rsid w:val="002F09FA"/>
    <w:rsid w:val="002F0DF9"/>
    <w:rsid w:val="002F0FDA"/>
    <w:rsid w:val="002F1115"/>
    <w:rsid w:val="002F23C6"/>
    <w:rsid w:val="002F3C5E"/>
    <w:rsid w:val="002F5002"/>
    <w:rsid w:val="002F5385"/>
    <w:rsid w:val="002F606C"/>
    <w:rsid w:val="002F6A2B"/>
    <w:rsid w:val="002F7555"/>
    <w:rsid w:val="00300176"/>
    <w:rsid w:val="00300551"/>
    <w:rsid w:val="003005B7"/>
    <w:rsid w:val="00300B2C"/>
    <w:rsid w:val="0030111A"/>
    <w:rsid w:val="00302797"/>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85E"/>
    <w:rsid w:val="00321DF8"/>
    <w:rsid w:val="00322346"/>
    <w:rsid w:val="003224D0"/>
    <w:rsid w:val="00322BA0"/>
    <w:rsid w:val="00324709"/>
    <w:rsid w:val="00324BD2"/>
    <w:rsid w:val="0032556F"/>
    <w:rsid w:val="00325786"/>
    <w:rsid w:val="0032599C"/>
    <w:rsid w:val="003265C0"/>
    <w:rsid w:val="00326A6F"/>
    <w:rsid w:val="00326C83"/>
    <w:rsid w:val="003275B2"/>
    <w:rsid w:val="00327FB0"/>
    <w:rsid w:val="00330CA6"/>
    <w:rsid w:val="00332397"/>
    <w:rsid w:val="003336E9"/>
    <w:rsid w:val="00334BF2"/>
    <w:rsid w:val="00335210"/>
    <w:rsid w:val="00335EE6"/>
    <w:rsid w:val="00336020"/>
    <w:rsid w:val="0033606F"/>
    <w:rsid w:val="003374D2"/>
    <w:rsid w:val="0034037C"/>
    <w:rsid w:val="00340492"/>
    <w:rsid w:val="003404AA"/>
    <w:rsid w:val="00340769"/>
    <w:rsid w:val="00341729"/>
    <w:rsid w:val="003425A1"/>
    <w:rsid w:val="00342EAE"/>
    <w:rsid w:val="003448EC"/>
    <w:rsid w:val="00346087"/>
    <w:rsid w:val="00346103"/>
    <w:rsid w:val="00346392"/>
    <w:rsid w:val="00346584"/>
    <w:rsid w:val="00347494"/>
    <w:rsid w:val="003479E2"/>
    <w:rsid w:val="003507AC"/>
    <w:rsid w:val="003518B6"/>
    <w:rsid w:val="00352975"/>
    <w:rsid w:val="00353223"/>
    <w:rsid w:val="00356847"/>
    <w:rsid w:val="00356BD0"/>
    <w:rsid w:val="003602C0"/>
    <w:rsid w:val="00360AFD"/>
    <w:rsid w:val="0036294E"/>
    <w:rsid w:val="003635DF"/>
    <w:rsid w:val="00363C6A"/>
    <w:rsid w:val="00364091"/>
    <w:rsid w:val="0036445B"/>
    <w:rsid w:val="003651F5"/>
    <w:rsid w:val="00365726"/>
    <w:rsid w:val="003663E1"/>
    <w:rsid w:val="003670C9"/>
    <w:rsid w:val="0036736E"/>
    <w:rsid w:val="0036742F"/>
    <w:rsid w:val="003674CA"/>
    <w:rsid w:val="00367988"/>
    <w:rsid w:val="003708E7"/>
    <w:rsid w:val="00371D33"/>
    <w:rsid w:val="003723D5"/>
    <w:rsid w:val="0037489E"/>
    <w:rsid w:val="00376AE1"/>
    <w:rsid w:val="00377786"/>
    <w:rsid w:val="00377FF6"/>
    <w:rsid w:val="00380E72"/>
    <w:rsid w:val="0038191A"/>
    <w:rsid w:val="00381D32"/>
    <w:rsid w:val="00381D71"/>
    <w:rsid w:val="00383D0F"/>
    <w:rsid w:val="00384DC4"/>
    <w:rsid w:val="003863EC"/>
    <w:rsid w:val="0038780E"/>
    <w:rsid w:val="00387879"/>
    <w:rsid w:val="003909BA"/>
    <w:rsid w:val="00390FA3"/>
    <w:rsid w:val="0039160E"/>
    <w:rsid w:val="0039176A"/>
    <w:rsid w:val="00391832"/>
    <w:rsid w:val="0039219A"/>
    <w:rsid w:val="00393F68"/>
    <w:rsid w:val="00394711"/>
    <w:rsid w:val="003955C2"/>
    <w:rsid w:val="00395D9D"/>
    <w:rsid w:val="0039620F"/>
    <w:rsid w:val="00396552"/>
    <w:rsid w:val="00396943"/>
    <w:rsid w:val="00396DD4"/>
    <w:rsid w:val="00396E0E"/>
    <w:rsid w:val="003A0D0C"/>
    <w:rsid w:val="003A0F4C"/>
    <w:rsid w:val="003A240A"/>
    <w:rsid w:val="003A2736"/>
    <w:rsid w:val="003A398E"/>
    <w:rsid w:val="003A3994"/>
    <w:rsid w:val="003A63FB"/>
    <w:rsid w:val="003A67C6"/>
    <w:rsid w:val="003A7386"/>
    <w:rsid w:val="003A740D"/>
    <w:rsid w:val="003B0684"/>
    <w:rsid w:val="003B164C"/>
    <w:rsid w:val="003B1A32"/>
    <w:rsid w:val="003B2F18"/>
    <w:rsid w:val="003B3CC0"/>
    <w:rsid w:val="003B4AEC"/>
    <w:rsid w:val="003B59B4"/>
    <w:rsid w:val="003B60C2"/>
    <w:rsid w:val="003B628A"/>
    <w:rsid w:val="003B6BEF"/>
    <w:rsid w:val="003C007F"/>
    <w:rsid w:val="003C11F6"/>
    <w:rsid w:val="003C17A6"/>
    <w:rsid w:val="003C183D"/>
    <w:rsid w:val="003C1F17"/>
    <w:rsid w:val="003C24D1"/>
    <w:rsid w:val="003C3939"/>
    <w:rsid w:val="003C39F0"/>
    <w:rsid w:val="003C5A70"/>
    <w:rsid w:val="003C63FF"/>
    <w:rsid w:val="003D2BF2"/>
    <w:rsid w:val="003D2F4E"/>
    <w:rsid w:val="003D4452"/>
    <w:rsid w:val="003D44C8"/>
    <w:rsid w:val="003D5086"/>
    <w:rsid w:val="003D5BC6"/>
    <w:rsid w:val="003E0534"/>
    <w:rsid w:val="003E1019"/>
    <w:rsid w:val="003E185C"/>
    <w:rsid w:val="003E3082"/>
    <w:rsid w:val="003E3360"/>
    <w:rsid w:val="003E345E"/>
    <w:rsid w:val="003E38D7"/>
    <w:rsid w:val="003E3D58"/>
    <w:rsid w:val="003E411B"/>
    <w:rsid w:val="003E4789"/>
    <w:rsid w:val="003E540C"/>
    <w:rsid w:val="003E5931"/>
    <w:rsid w:val="003E59EE"/>
    <w:rsid w:val="003E6081"/>
    <w:rsid w:val="003E60C8"/>
    <w:rsid w:val="003E62E5"/>
    <w:rsid w:val="003F017B"/>
    <w:rsid w:val="003F040F"/>
    <w:rsid w:val="003F13A0"/>
    <w:rsid w:val="003F17A5"/>
    <w:rsid w:val="003F1BB3"/>
    <w:rsid w:val="003F33D6"/>
    <w:rsid w:val="003F3CB1"/>
    <w:rsid w:val="003F3CC6"/>
    <w:rsid w:val="003F3F9B"/>
    <w:rsid w:val="003F43AB"/>
    <w:rsid w:val="003F6CC7"/>
    <w:rsid w:val="00402ADE"/>
    <w:rsid w:val="0040350E"/>
    <w:rsid w:val="004041D0"/>
    <w:rsid w:val="00405587"/>
    <w:rsid w:val="004058D7"/>
    <w:rsid w:val="00406FCF"/>
    <w:rsid w:val="004079F3"/>
    <w:rsid w:val="00407A2A"/>
    <w:rsid w:val="0041065C"/>
    <w:rsid w:val="00410783"/>
    <w:rsid w:val="00410810"/>
    <w:rsid w:val="004123F7"/>
    <w:rsid w:val="0041364F"/>
    <w:rsid w:val="00413F2F"/>
    <w:rsid w:val="004140F7"/>
    <w:rsid w:val="0041458E"/>
    <w:rsid w:val="00416B95"/>
    <w:rsid w:val="0041753D"/>
    <w:rsid w:val="00417AB4"/>
    <w:rsid w:val="004200FF"/>
    <w:rsid w:val="00421AE3"/>
    <w:rsid w:val="00421E46"/>
    <w:rsid w:val="0042297F"/>
    <w:rsid w:val="0042340C"/>
    <w:rsid w:val="00423892"/>
    <w:rsid w:val="0042443A"/>
    <w:rsid w:val="004255DC"/>
    <w:rsid w:val="00426208"/>
    <w:rsid w:val="00426EE4"/>
    <w:rsid w:val="0042742C"/>
    <w:rsid w:val="00427B32"/>
    <w:rsid w:val="00430226"/>
    <w:rsid w:val="00432A29"/>
    <w:rsid w:val="00433BFD"/>
    <w:rsid w:val="00433F86"/>
    <w:rsid w:val="00435354"/>
    <w:rsid w:val="00435A7B"/>
    <w:rsid w:val="00436A36"/>
    <w:rsid w:val="004370AB"/>
    <w:rsid w:val="004379E9"/>
    <w:rsid w:val="00440EF3"/>
    <w:rsid w:val="00444612"/>
    <w:rsid w:val="004446CF"/>
    <w:rsid w:val="0044613C"/>
    <w:rsid w:val="004461C8"/>
    <w:rsid w:val="0044623C"/>
    <w:rsid w:val="00446F33"/>
    <w:rsid w:val="00447298"/>
    <w:rsid w:val="0044771F"/>
    <w:rsid w:val="00447E4F"/>
    <w:rsid w:val="004528D0"/>
    <w:rsid w:val="00453F16"/>
    <w:rsid w:val="00454B3C"/>
    <w:rsid w:val="004550F1"/>
    <w:rsid w:val="00455AE3"/>
    <w:rsid w:val="00456108"/>
    <w:rsid w:val="00460B37"/>
    <w:rsid w:val="00460BAA"/>
    <w:rsid w:val="00462E4F"/>
    <w:rsid w:val="00463DA1"/>
    <w:rsid w:val="0046460A"/>
    <w:rsid w:val="004653C9"/>
    <w:rsid w:val="00465847"/>
    <w:rsid w:val="00465AA6"/>
    <w:rsid w:val="00465E3C"/>
    <w:rsid w:val="00465EBD"/>
    <w:rsid w:val="004671B5"/>
    <w:rsid w:val="00470805"/>
    <w:rsid w:val="00473BFA"/>
    <w:rsid w:val="00474314"/>
    <w:rsid w:val="00474435"/>
    <w:rsid w:val="004749C8"/>
    <w:rsid w:val="0047575F"/>
    <w:rsid w:val="004769D3"/>
    <w:rsid w:val="00480623"/>
    <w:rsid w:val="00480A45"/>
    <w:rsid w:val="004811E5"/>
    <w:rsid w:val="00483573"/>
    <w:rsid w:val="00483782"/>
    <w:rsid w:val="00483F77"/>
    <w:rsid w:val="004849F5"/>
    <w:rsid w:val="00484BDC"/>
    <w:rsid w:val="00484CF7"/>
    <w:rsid w:val="004855AA"/>
    <w:rsid w:val="00485642"/>
    <w:rsid w:val="00486866"/>
    <w:rsid w:val="0048733F"/>
    <w:rsid w:val="00487BB5"/>
    <w:rsid w:val="00487E1C"/>
    <w:rsid w:val="00490AAA"/>
    <w:rsid w:val="00491FB8"/>
    <w:rsid w:val="00493002"/>
    <w:rsid w:val="004949CB"/>
    <w:rsid w:val="004953E1"/>
    <w:rsid w:val="004955EE"/>
    <w:rsid w:val="004958EE"/>
    <w:rsid w:val="00496F34"/>
    <w:rsid w:val="004974FD"/>
    <w:rsid w:val="004A06B6"/>
    <w:rsid w:val="004A070C"/>
    <w:rsid w:val="004A1C61"/>
    <w:rsid w:val="004A2A45"/>
    <w:rsid w:val="004A463E"/>
    <w:rsid w:val="004A4C29"/>
    <w:rsid w:val="004A5D9E"/>
    <w:rsid w:val="004A6F8B"/>
    <w:rsid w:val="004A75D3"/>
    <w:rsid w:val="004B1694"/>
    <w:rsid w:val="004B32DC"/>
    <w:rsid w:val="004B3312"/>
    <w:rsid w:val="004B34E7"/>
    <w:rsid w:val="004B3DCB"/>
    <w:rsid w:val="004B406E"/>
    <w:rsid w:val="004B46D5"/>
    <w:rsid w:val="004B489E"/>
    <w:rsid w:val="004B592C"/>
    <w:rsid w:val="004B7035"/>
    <w:rsid w:val="004B77EC"/>
    <w:rsid w:val="004C0349"/>
    <w:rsid w:val="004C0D17"/>
    <w:rsid w:val="004C11B6"/>
    <w:rsid w:val="004C1AAB"/>
    <w:rsid w:val="004C2DB8"/>
    <w:rsid w:val="004C377A"/>
    <w:rsid w:val="004C500F"/>
    <w:rsid w:val="004C5144"/>
    <w:rsid w:val="004C56A3"/>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E170E"/>
    <w:rsid w:val="004E47A2"/>
    <w:rsid w:val="004E49AE"/>
    <w:rsid w:val="004E4B7F"/>
    <w:rsid w:val="004F15E0"/>
    <w:rsid w:val="004F16AD"/>
    <w:rsid w:val="004F2AC4"/>
    <w:rsid w:val="004F2D5D"/>
    <w:rsid w:val="004F34AD"/>
    <w:rsid w:val="004F37AE"/>
    <w:rsid w:val="004F3810"/>
    <w:rsid w:val="004F3C16"/>
    <w:rsid w:val="004F3ED3"/>
    <w:rsid w:val="004F47C7"/>
    <w:rsid w:val="004F55E8"/>
    <w:rsid w:val="004F6290"/>
    <w:rsid w:val="004F6A66"/>
    <w:rsid w:val="005005D8"/>
    <w:rsid w:val="00500BA6"/>
    <w:rsid w:val="00500D19"/>
    <w:rsid w:val="00500FB1"/>
    <w:rsid w:val="00501034"/>
    <w:rsid w:val="005012E3"/>
    <w:rsid w:val="00503D8A"/>
    <w:rsid w:val="005040C4"/>
    <w:rsid w:val="00504B11"/>
    <w:rsid w:val="00505BBA"/>
    <w:rsid w:val="00506143"/>
    <w:rsid w:val="0051070B"/>
    <w:rsid w:val="00511984"/>
    <w:rsid w:val="00511E6D"/>
    <w:rsid w:val="00513897"/>
    <w:rsid w:val="00513C73"/>
    <w:rsid w:val="005143A4"/>
    <w:rsid w:val="00514DC2"/>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27EF"/>
    <w:rsid w:val="00532E21"/>
    <w:rsid w:val="0053310C"/>
    <w:rsid w:val="00533D03"/>
    <w:rsid w:val="005347A4"/>
    <w:rsid w:val="005349D1"/>
    <w:rsid w:val="00535F16"/>
    <w:rsid w:val="00536139"/>
    <w:rsid w:val="00536610"/>
    <w:rsid w:val="00536B5E"/>
    <w:rsid w:val="00536EBE"/>
    <w:rsid w:val="00537299"/>
    <w:rsid w:val="005374F6"/>
    <w:rsid w:val="0053759E"/>
    <w:rsid w:val="005376AA"/>
    <w:rsid w:val="00540689"/>
    <w:rsid w:val="00541DE2"/>
    <w:rsid w:val="0054261F"/>
    <w:rsid w:val="00543157"/>
    <w:rsid w:val="0054481A"/>
    <w:rsid w:val="0054610C"/>
    <w:rsid w:val="0054633F"/>
    <w:rsid w:val="0054766B"/>
    <w:rsid w:val="005507A2"/>
    <w:rsid w:val="00550D56"/>
    <w:rsid w:val="005513E1"/>
    <w:rsid w:val="00551D2D"/>
    <w:rsid w:val="00551DDC"/>
    <w:rsid w:val="00552E5E"/>
    <w:rsid w:val="00553616"/>
    <w:rsid w:val="005538AF"/>
    <w:rsid w:val="00553B53"/>
    <w:rsid w:val="00554203"/>
    <w:rsid w:val="0055496A"/>
    <w:rsid w:val="00555D91"/>
    <w:rsid w:val="00560F71"/>
    <w:rsid w:val="005612D9"/>
    <w:rsid w:val="005614D3"/>
    <w:rsid w:val="00562BCB"/>
    <w:rsid w:val="005639DF"/>
    <w:rsid w:val="005718F6"/>
    <w:rsid w:val="005719BB"/>
    <w:rsid w:val="00572137"/>
    <w:rsid w:val="00572500"/>
    <w:rsid w:val="0057309E"/>
    <w:rsid w:val="005731CE"/>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4596"/>
    <w:rsid w:val="005945B8"/>
    <w:rsid w:val="005946BA"/>
    <w:rsid w:val="005950EE"/>
    <w:rsid w:val="005954D8"/>
    <w:rsid w:val="00595542"/>
    <w:rsid w:val="0059638C"/>
    <w:rsid w:val="00597ACE"/>
    <w:rsid w:val="005A176C"/>
    <w:rsid w:val="005A1F8F"/>
    <w:rsid w:val="005A314A"/>
    <w:rsid w:val="005A3958"/>
    <w:rsid w:val="005A3AC4"/>
    <w:rsid w:val="005A3FF9"/>
    <w:rsid w:val="005A491D"/>
    <w:rsid w:val="005A6A3C"/>
    <w:rsid w:val="005A79AD"/>
    <w:rsid w:val="005B08E3"/>
    <w:rsid w:val="005B0A25"/>
    <w:rsid w:val="005B18AD"/>
    <w:rsid w:val="005B2160"/>
    <w:rsid w:val="005B26C0"/>
    <w:rsid w:val="005B4A17"/>
    <w:rsid w:val="005B5438"/>
    <w:rsid w:val="005B5932"/>
    <w:rsid w:val="005B6117"/>
    <w:rsid w:val="005B65FB"/>
    <w:rsid w:val="005B6A5B"/>
    <w:rsid w:val="005B7945"/>
    <w:rsid w:val="005B7C87"/>
    <w:rsid w:val="005C1025"/>
    <w:rsid w:val="005C1BA6"/>
    <w:rsid w:val="005C1D5F"/>
    <w:rsid w:val="005C42AC"/>
    <w:rsid w:val="005C43F9"/>
    <w:rsid w:val="005C4D74"/>
    <w:rsid w:val="005C58DE"/>
    <w:rsid w:val="005C59BC"/>
    <w:rsid w:val="005C6B63"/>
    <w:rsid w:val="005C7115"/>
    <w:rsid w:val="005C72B7"/>
    <w:rsid w:val="005C7B11"/>
    <w:rsid w:val="005D0BE3"/>
    <w:rsid w:val="005D2049"/>
    <w:rsid w:val="005D2E52"/>
    <w:rsid w:val="005D348F"/>
    <w:rsid w:val="005D383B"/>
    <w:rsid w:val="005D40B0"/>
    <w:rsid w:val="005D4F68"/>
    <w:rsid w:val="005D544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5F7778"/>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0DF1"/>
    <w:rsid w:val="00613159"/>
    <w:rsid w:val="0061323C"/>
    <w:rsid w:val="006154B4"/>
    <w:rsid w:val="006157C7"/>
    <w:rsid w:val="006161DE"/>
    <w:rsid w:val="006201BE"/>
    <w:rsid w:val="00620FE6"/>
    <w:rsid w:val="006211E3"/>
    <w:rsid w:val="00621A41"/>
    <w:rsid w:val="00624EB5"/>
    <w:rsid w:val="00624FF8"/>
    <w:rsid w:val="00626DA9"/>
    <w:rsid w:val="00626F4E"/>
    <w:rsid w:val="006272D8"/>
    <w:rsid w:val="006303F7"/>
    <w:rsid w:val="006306D8"/>
    <w:rsid w:val="00631E87"/>
    <w:rsid w:val="00632BC8"/>
    <w:rsid w:val="00632CBA"/>
    <w:rsid w:val="006336E6"/>
    <w:rsid w:val="00634000"/>
    <w:rsid w:val="00634088"/>
    <w:rsid w:val="00634165"/>
    <w:rsid w:val="006354D2"/>
    <w:rsid w:val="00637766"/>
    <w:rsid w:val="006417C1"/>
    <w:rsid w:val="00641D29"/>
    <w:rsid w:val="00642E05"/>
    <w:rsid w:val="00642E76"/>
    <w:rsid w:val="006431BB"/>
    <w:rsid w:val="00643677"/>
    <w:rsid w:val="00644C87"/>
    <w:rsid w:val="006463FF"/>
    <w:rsid w:val="00652737"/>
    <w:rsid w:val="00652DC1"/>
    <w:rsid w:val="00653E11"/>
    <w:rsid w:val="00653E5D"/>
    <w:rsid w:val="006541BF"/>
    <w:rsid w:val="0065426A"/>
    <w:rsid w:val="00654C29"/>
    <w:rsid w:val="00655F0D"/>
    <w:rsid w:val="006561AF"/>
    <w:rsid w:val="00656C83"/>
    <w:rsid w:val="00657C57"/>
    <w:rsid w:val="00660400"/>
    <w:rsid w:val="006606D4"/>
    <w:rsid w:val="0066320C"/>
    <w:rsid w:val="006633A4"/>
    <w:rsid w:val="006653DB"/>
    <w:rsid w:val="00665CD5"/>
    <w:rsid w:val="00667CEB"/>
    <w:rsid w:val="00670741"/>
    <w:rsid w:val="0067152F"/>
    <w:rsid w:val="00671D38"/>
    <w:rsid w:val="006722F3"/>
    <w:rsid w:val="0067269D"/>
    <w:rsid w:val="00675D24"/>
    <w:rsid w:val="00676BD5"/>
    <w:rsid w:val="006817AD"/>
    <w:rsid w:val="0068308C"/>
    <w:rsid w:val="00684097"/>
    <w:rsid w:val="006870EE"/>
    <w:rsid w:val="006875C7"/>
    <w:rsid w:val="00690C97"/>
    <w:rsid w:val="00691569"/>
    <w:rsid w:val="006918AA"/>
    <w:rsid w:val="00691D18"/>
    <w:rsid w:val="00694D98"/>
    <w:rsid w:val="00694FB2"/>
    <w:rsid w:val="00695304"/>
    <w:rsid w:val="006959C7"/>
    <w:rsid w:val="006A01CA"/>
    <w:rsid w:val="006A341E"/>
    <w:rsid w:val="006A34AB"/>
    <w:rsid w:val="006A351E"/>
    <w:rsid w:val="006A3DB1"/>
    <w:rsid w:val="006A4A06"/>
    <w:rsid w:val="006A55B4"/>
    <w:rsid w:val="006A5D4A"/>
    <w:rsid w:val="006A5F54"/>
    <w:rsid w:val="006A61BC"/>
    <w:rsid w:val="006A6856"/>
    <w:rsid w:val="006B0792"/>
    <w:rsid w:val="006B172D"/>
    <w:rsid w:val="006B2BEA"/>
    <w:rsid w:val="006B3E8A"/>
    <w:rsid w:val="006B43DC"/>
    <w:rsid w:val="006B466E"/>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5BB"/>
    <w:rsid w:val="006E58F5"/>
    <w:rsid w:val="006E69C5"/>
    <w:rsid w:val="006E6FAF"/>
    <w:rsid w:val="006E7B5C"/>
    <w:rsid w:val="006F0DF6"/>
    <w:rsid w:val="006F200A"/>
    <w:rsid w:val="006F2263"/>
    <w:rsid w:val="006F2389"/>
    <w:rsid w:val="006F26D8"/>
    <w:rsid w:val="006F3605"/>
    <w:rsid w:val="006F3AD0"/>
    <w:rsid w:val="006F4168"/>
    <w:rsid w:val="006F4482"/>
    <w:rsid w:val="006F459F"/>
    <w:rsid w:val="006F4E6D"/>
    <w:rsid w:val="006F4EA0"/>
    <w:rsid w:val="006F5FC5"/>
    <w:rsid w:val="006F6411"/>
    <w:rsid w:val="00700863"/>
    <w:rsid w:val="007012EC"/>
    <w:rsid w:val="00701404"/>
    <w:rsid w:val="007017DC"/>
    <w:rsid w:val="00701D5C"/>
    <w:rsid w:val="0070276C"/>
    <w:rsid w:val="007027B5"/>
    <w:rsid w:val="00702DCC"/>
    <w:rsid w:val="00703378"/>
    <w:rsid w:val="00704807"/>
    <w:rsid w:val="00705187"/>
    <w:rsid w:val="00705C9E"/>
    <w:rsid w:val="00705EA9"/>
    <w:rsid w:val="0070601D"/>
    <w:rsid w:val="00706C80"/>
    <w:rsid w:val="00706F94"/>
    <w:rsid w:val="00707E84"/>
    <w:rsid w:val="00710213"/>
    <w:rsid w:val="00711FE9"/>
    <w:rsid w:val="00712AAC"/>
    <w:rsid w:val="00713BE2"/>
    <w:rsid w:val="007154E1"/>
    <w:rsid w:val="007155C3"/>
    <w:rsid w:val="0071673C"/>
    <w:rsid w:val="00717328"/>
    <w:rsid w:val="007177B5"/>
    <w:rsid w:val="007177FD"/>
    <w:rsid w:val="00720377"/>
    <w:rsid w:val="00720B11"/>
    <w:rsid w:val="00721C10"/>
    <w:rsid w:val="00722CCE"/>
    <w:rsid w:val="00723160"/>
    <w:rsid w:val="007240EC"/>
    <w:rsid w:val="00724971"/>
    <w:rsid w:val="00724E90"/>
    <w:rsid w:val="00725432"/>
    <w:rsid w:val="00725439"/>
    <w:rsid w:val="00727CC5"/>
    <w:rsid w:val="0073041B"/>
    <w:rsid w:val="00730D71"/>
    <w:rsid w:val="007310F1"/>
    <w:rsid w:val="00732D3C"/>
    <w:rsid w:val="00732ECD"/>
    <w:rsid w:val="00733A34"/>
    <w:rsid w:val="00735077"/>
    <w:rsid w:val="007362A5"/>
    <w:rsid w:val="007369DA"/>
    <w:rsid w:val="00737724"/>
    <w:rsid w:val="0074090B"/>
    <w:rsid w:val="00740D50"/>
    <w:rsid w:val="00741E8A"/>
    <w:rsid w:val="007427F9"/>
    <w:rsid w:val="007428A3"/>
    <w:rsid w:val="007428C3"/>
    <w:rsid w:val="00742B0B"/>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014B"/>
    <w:rsid w:val="00771043"/>
    <w:rsid w:val="007731E4"/>
    <w:rsid w:val="00774123"/>
    <w:rsid w:val="007744F8"/>
    <w:rsid w:val="00775632"/>
    <w:rsid w:val="00775DE6"/>
    <w:rsid w:val="0077674C"/>
    <w:rsid w:val="007804B7"/>
    <w:rsid w:val="00780F7F"/>
    <w:rsid w:val="00781110"/>
    <w:rsid w:val="00781452"/>
    <w:rsid w:val="00784424"/>
    <w:rsid w:val="00785C0D"/>
    <w:rsid w:val="00790D02"/>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6C75"/>
    <w:rsid w:val="007A7785"/>
    <w:rsid w:val="007B0011"/>
    <w:rsid w:val="007B0D9A"/>
    <w:rsid w:val="007B1485"/>
    <w:rsid w:val="007B1D2B"/>
    <w:rsid w:val="007B22A7"/>
    <w:rsid w:val="007B2807"/>
    <w:rsid w:val="007B2D4E"/>
    <w:rsid w:val="007B3406"/>
    <w:rsid w:val="007B3929"/>
    <w:rsid w:val="007B3D34"/>
    <w:rsid w:val="007B42ED"/>
    <w:rsid w:val="007B5740"/>
    <w:rsid w:val="007B5B41"/>
    <w:rsid w:val="007B5BA2"/>
    <w:rsid w:val="007B5C09"/>
    <w:rsid w:val="007B5C1B"/>
    <w:rsid w:val="007B6A11"/>
    <w:rsid w:val="007B7EAE"/>
    <w:rsid w:val="007C0DA8"/>
    <w:rsid w:val="007C0F9B"/>
    <w:rsid w:val="007C0FC7"/>
    <w:rsid w:val="007C298F"/>
    <w:rsid w:val="007C301D"/>
    <w:rsid w:val="007C393E"/>
    <w:rsid w:val="007C3B46"/>
    <w:rsid w:val="007C4492"/>
    <w:rsid w:val="007C6125"/>
    <w:rsid w:val="007C6985"/>
    <w:rsid w:val="007C7FEC"/>
    <w:rsid w:val="007D189D"/>
    <w:rsid w:val="007D1A84"/>
    <w:rsid w:val="007D2560"/>
    <w:rsid w:val="007D2957"/>
    <w:rsid w:val="007D68B6"/>
    <w:rsid w:val="007D6F1C"/>
    <w:rsid w:val="007E152B"/>
    <w:rsid w:val="007E1D16"/>
    <w:rsid w:val="007E273F"/>
    <w:rsid w:val="007E28DC"/>
    <w:rsid w:val="007E350C"/>
    <w:rsid w:val="007E3671"/>
    <w:rsid w:val="007E3EBE"/>
    <w:rsid w:val="007E46DC"/>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1C1"/>
    <w:rsid w:val="00801E3F"/>
    <w:rsid w:val="008025F9"/>
    <w:rsid w:val="00806A50"/>
    <w:rsid w:val="00806B8A"/>
    <w:rsid w:val="008076E2"/>
    <w:rsid w:val="0081046A"/>
    <w:rsid w:val="008113A4"/>
    <w:rsid w:val="00811748"/>
    <w:rsid w:val="008132F5"/>
    <w:rsid w:val="00813E90"/>
    <w:rsid w:val="00814AF3"/>
    <w:rsid w:val="00814C01"/>
    <w:rsid w:val="008150FA"/>
    <w:rsid w:val="00815169"/>
    <w:rsid w:val="00816D25"/>
    <w:rsid w:val="008172FE"/>
    <w:rsid w:val="00820B72"/>
    <w:rsid w:val="00821EA9"/>
    <w:rsid w:val="008227CE"/>
    <w:rsid w:val="00822C2F"/>
    <w:rsid w:val="008231E3"/>
    <w:rsid w:val="0082415F"/>
    <w:rsid w:val="0082452F"/>
    <w:rsid w:val="00824D21"/>
    <w:rsid w:val="00826D43"/>
    <w:rsid w:val="008301F3"/>
    <w:rsid w:val="0083071A"/>
    <w:rsid w:val="00832803"/>
    <w:rsid w:val="00833D65"/>
    <w:rsid w:val="008340D3"/>
    <w:rsid w:val="0083501F"/>
    <w:rsid w:val="0083552B"/>
    <w:rsid w:val="00836AC9"/>
    <w:rsid w:val="00836E49"/>
    <w:rsid w:val="00837B74"/>
    <w:rsid w:val="008400AC"/>
    <w:rsid w:val="0084043C"/>
    <w:rsid w:val="008404D1"/>
    <w:rsid w:val="00840AFC"/>
    <w:rsid w:val="00841DFF"/>
    <w:rsid w:val="00842445"/>
    <w:rsid w:val="008426EC"/>
    <w:rsid w:val="00843ABC"/>
    <w:rsid w:val="00844712"/>
    <w:rsid w:val="00845B66"/>
    <w:rsid w:val="00845D8F"/>
    <w:rsid w:val="00846A8F"/>
    <w:rsid w:val="00850F3E"/>
    <w:rsid w:val="0085191B"/>
    <w:rsid w:val="00853169"/>
    <w:rsid w:val="0085317B"/>
    <w:rsid w:val="00853643"/>
    <w:rsid w:val="0085446E"/>
    <w:rsid w:val="008571BC"/>
    <w:rsid w:val="00857428"/>
    <w:rsid w:val="008577B6"/>
    <w:rsid w:val="008602D9"/>
    <w:rsid w:val="00860631"/>
    <w:rsid w:val="00861B67"/>
    <w:rsid w:val="00862969"/>
    <w:rsid w:val="00863776"/>
    <w:rsid w:val="00863CD6"/>
    <w:rsid w:val="00864978"/>
    <w:rsid w:val="00864BBA"/>
    <w:rsid w:val="00865E6C"/>
    <w:rsid w:val="00867D59"/>
    <w:rsid w:val="00867E21"/>
    <w:rsid w:val="0087012E"/>
    <w:rsid w:val="008715F2"/>
    <w:rsid w:val="00871ADB"/>
    <w:rsid w:val="00872F26"/>
    <w:rsid w:val="008738D2"/>
    <w:rsid w:val="008739BC"/>
    <w:rsid w:val="00873A1E"/>
    <w:rsid w:val="008755AA"/>
    <w:rsid w:val="00875FD5"/>
    <w:rsid w:val="00876654"/>
    <w:rsid w:val="00876A27"/>
    <w:rsid w:val="00877024"/>
    <w:rsid w:val="0087702E"/>
    <w:rsid w:val="00877B06"/>
    <w:rsid w:val="00880163"/>
    <w:rsid w:val="0088041C"/>
    <w:rsid w:val="008805A7"/>
    <w:rsid w:val="0088067A"/>
    <w:rsid w:val="00881B17"/>
    <w:rsid w:val="00881BB4"/>
    <w:rsid w:val="00881F90"/>
    <w:rsid w:val="00882BC2"/>
    <w:rsid w:val="0088370E"/>
    <w:rsid w:val="00883AE3"/>
    <w:rsid w:val="00883B6B"/>
    <w:rsid w:val="00884B4D"/>
    <w:rsid w:val="0088528E"/>
    <w:rsid w:val="008862A6"/>
    <w:rsid w:val="008879DA"/>
    <w:rsid w:val="00887DBB"/>
    <w:rsid w:val="00887F76"/>
    <w:rsid w:val="008911F6"/>
    <w:rsid w:val="0089121D"/>
    <w:rsid w:val="00891640"/>
    <w:rsid w:val="008919A4"/>
    <w:rsid w:val="00892170"/>
    <w:rsid w:val="00892F48"/>
    <w:rsid w:val="008932A0"/>
    <w:rsid w:val="00893655"/>
    <w:rsid w:val="008961C1"/>
    <w:rsid w:val="008969B0"/>
    <w:rsid w:val="008970D7"/>
    <w:rsid w:val="008A271E"/>
    <w:rsid w:val="008A31D5"/>
    <w:rsid w:val="008A503B"/>
    <w:rsid w:val="008A5115"/>
    <w:rsid w:val="008A5185"/>
    <w:rsid w:val="008A5626"/>
    <w:rsid w:val="008A58CE"/>
    <w:rsid w:val="008A6950"/>
    <w:rsid w:val="008A71C0"/>
    <w:rsid w:val="008A7838"/>
    <w:rsid w:val="008B2425"/>
    <w:rsid w:val="008B512A"/>
    <w:rsid w:val="008B579C"/>
    <w:rsid w:val="008B6070"/>
    <w:rsid w:val="008B72FB"/>
    <w:rsid w:val="008B7A8F"/>
    <w:rsid w:val="008C250F"/>
    <w:rsid w:val="008C3945"/>
    <w:rsid w:val="008C4A29"/>
    <w:rsid w:val="008C4B8B"/>
    <w:rsid w:val="008C5874"/>
    <w:rsid w:val="008C5A76"/>
    <w:rsid w:val="008C63D3"/>
    <w:rsid w:val="008D0611"/>
    <w:rsid w:val="008D188E"/>
    <w:rsid w:val="008D1CF1"/>
    <w:rsid w:val="008D2482"/>
    <w:rsid w:val="008D271B"/>
    <w:rsid w:val="008D2F54"/>
    <w:rsid w:val="008D50FB"/>
    <w:rsid w:val="008D522C"/>
    <w:rsid w:val="008D61DF"/>
    <w:rsid w:val="008D69BA"/>
    <w:rsid w:val="008D71A9"/>
    <w:rsid w:val="008E01BD"/>
    <w:rsid w:val="008E07CC"/>
    <w:rsid w:val="008E09FA"/>
    <w:rsid w:val="008E2FEE"/>
    <w:rsid w:val="008E3542"/>
    <w:rsid w:val="008E3FCB"/>
    <w:rsid w:val="008E41D7"/>
    <w:rsid w:val="008E44F8"/>
    <w:rsid w:val="008E4F65"/>
    <w:rsid w:val="008E5931"/>
    <w:rsid w:val="008E5DE6"/>
    <w:rsid w:val="008E63CD"/>
    <w:rsid w:val="008E6B23"/>
    <w:rsid w:val="008E7272"/>
    <w:rsid w:val="008E76CC"/>
    <w:rsid w:val="008E78E8"/>
    <w:rsid w:val="008F0771"/>
    <w:rsid w:val="008F1385"/>
    <w:rsid w:val="008F1FAB"/>
    <w:rsid w:val="008F22AB"/>
    <w:rsid w:val="008F333A"/>
    <w:rsid w:val="008F3CD2"/>
    <w:rsid w:val="008F3E74"/>
    <w:rsid w:val="008F51D9"/>
    <w:rsid w:val="008F51F0"/>
    <w:rsid w:val="008F5EE8"/>
    <w:rsid w:val="008F63D2"/>
    <w:rsid w:val="008F6482"/>
    <w:rsid w:val="008F6541"/>
    <w:rsid w:val="008F7386"/>
    <w:rsid w:val="008F7441"/>
    <w:rsid w:val="008F746E"/>
    <w:rsid w:val="008F78EA"/>
    <w:rsid w:val="008F7A33"/>
    <w:rsid w:val="0090071E"/>
    <w:rsid w:val="00900AD0"/>
    <w:rsid w:val="00903001"/>
    <w:rsid w:val="009038ED"/>
    <w:rsid w:val="0090417F"/>
    <w:rsid w:val="0090527D"/>
    <w:rsid w:val="00905F29"/>
    <w:rsid w:val="00906084"/>
    <w:rsid w:val="009062EF"/>
    <w:rsid w:val="0090652B"/>
    <w:rsid w:val="00906E39"/>
    <w:rsid w:val="00906E8E"/>
    <w:rsid w:val="00910619"/>
    <w:rsid w:val="00910BE4"/>
    <w:rsid w:val="00911958"/>
    <w:rsid w:val="00911BEB"/>
    <w:rsid w:val="00911D61"/>
    <w:rsid w:val="00912200"/>
    <w:rsid w:val="00912C9E"/>
    <w:rsid w:val="009132F3"/>
    <w:rsid w:val="0091337E"/>
    <w:rsid w:val="009141A4"/>
    <w:rsid w:val="0091495D"/>
    <w:rsid w:val="00914D7A"/>
    <w:rsid w:val="0091549B"/>
    <w:rsid w:val="00915960"/>
    <w:rsid w:val="00915F3E"/>
    <w:rsid w:val="00917404"/>
    <w:rsid w:val="009207F3"/>
    <w:rsid w:val="009214EE"/>
    <w:rsid w:val="00921797"/>
    <w:rsid w:val="00921ACE"/>
    <w:rsid w:val="00921B50"/>
    <w:rsid w:val="00921DB1"/>
    <w:rsid w:val="00922AD2"/>
    <w:rsid w:val="009234B8"/>
    <w:rsid w:val="00923C61"/>
    <w:rsid w:val="00924E3D"/>
    <w:rsid w:val="00925910"/>
    <w:rsid w:val="00927612"/>
    <w:rsid w:val="0092770A"/>
    <w:rsid w:val="009317A9"/>
    <w:rsid w:val="009332EB"/>
    <w:rsid w:val="0093457E"/>
    <w:rsid w:val="0093477A"/>
    <w:rsid w:val="00935299"/>
    <w:rsid w:val="00936DF8"/>
    <w:rsid w:val="00940957"/>
    <w:rsid w:val="00940A61"/>
    <w:rsid w:val="00940AA7"/>
    <w:rsid w:val="00940ADF"/>
    <w:rsid w:val="009416A0"/>
    <w:rsid w:val="009421E6"/>
    <w:rsid w:val="00943577"/>
    <w:rsid w:val="009455B2"/>
    <w:rsid w:val="00945D86"/>
    <w:rsid w:val="00947505"/>
    <w:rsid w:val="00947BDB"/>
    <w:rsid w:val="009506D7"/>
    <w:rsid w:val="00950A7E"/>
    <w:rsid w:val="00952F74"/>
    <w:rsid w:val="0095326B"/>
    <w:rsid w:val="00953331"/>
    <w:rsid w:val="0095462C"/>
    <w:rsid w:val="00954E2E"/>
    <w:rsid w:val="00954EA7"/>
    <w:rsid w:val="00955D7C"/>
    <w:rsid w:val="00957995"/>
    <w:rsid w:val="00957E91"/>
    <w:rsid w:val="00962052"/>
    <w:rsid w:val="0096283E"/>
    <w:rsid w:val="00962B03"/>
    <w:rsid w:val="009638D7"/>
    <w:rsid w:val="00963FDF"/>
    <w:rsid w:val="00965572"/>
    <w:rsid w:val="00966F66"/>
    <w:rsid w:val="00966FBA"/>
    <w:rsid w:val="00967662"/>
    <w:rsid w:val="00971C38"/>
    <w:rsid w:val="0097213E"/>
    <w:rsid w:val="0097321C"/>
    <w:rsid w:val="00974797"/>
    <w:rsid w:val="00975403"/>
    <w:rsid w:val="00975BA9"/>
    <w:rsid w:val="00975DDD"/>
    <w:rsid w:val="00977271"/>
    <w:rsid w:val="0097746A"/>
    <w:rsid w:val="00980036"/>
    <w:rsid w:val="00980342"/>
    <w:rsid w:val="00981224"/>
    <w:rsid w:val="00983F79"/>
    <w:rsid w:val="00984A60"/>
    <w:rsid w:val="00984ACC"/>
    <w:rsid w:val="00985A23"/>
    <w:rsid w:val="00985E54"/>
    <w:rsid w:val="009865A5"/>
    <w:rsid w:val="0098668C"/>
    <w:rsid w:val="00987AD2"/>
    <w:rsid w:val="00987E8E"/>
    <w:rsid w:val="0099142B"/>
    <w:rsid w:val="009915A2"/>
    <w:rsid w:val="0099205E"/>
    <w:rsid w:val="00992442"/>
    <w:rsid w:val="009939D6"/>
    <w:rsid w:val="00993A2A"/>
    <w:rsid w:val="00994032"/>
    <w:rsid w:val="00994D70"/>
    <w:rsid w:val="00995362"/>
    <w:rsid w:val="00995CC1"/>
    <w:rsid w:val="009969BD"/>
    <w:rsid w:val="009977B3"/>
    <w:rsid w:val="00997E2F"/>
    <w:rsid w:val="009A4740"/>
    <w:rsid w:val="009A4919"/>
    <w:rsid w:val="009A777D"/>
    <w:rsid w:val="009B0538"/>
    <w:rsid w:val="009B05BF"/>
    <w:rsid w:val="009B166A"/>
    <w:rsid w:val="009B36B1"/>
    <w:rsid w:val="009B3C39"/>
    <w:rsid w:val="009B4A4D"/>
    <w:rsid w:val="009B5925"/>
    <w:rsid w:val="009B5D9A"/>
    <w:rsid w:val="009B72C4"/>
    <w:rsid w:val="009C067D"/>
    <w:rsid w:val="009C0C33"/>
    <w:rsid w:val="009C1908"/>
    <w:rsid w:val="009C1A30"/>
    <w:rsid w:val="009C268C"/>
    <w:rsid w:val="009C348D"/>
    <w:rsid w:val="009C3513"/>
    <w:rsid w:val="009C501B"/>
    <w:rsid w:val="009C6170"/>
    <w:rsid w:val="009C74A5"/>
    <w:rsid w:val="009D0185"/>
    <w:rsid w:val="009D0C4D"/>
    <w:rsid w:val="009D0DA1"/>
    <w:rsid w:val="009D1CEF"/>
    <w:rsid w:val="009D2C79"/>
    <w:rsid w:val="009D34C0"/>
    <w:rsid w:val="009D3CA2"/>
    <w:rsid w:val="009D46E5"/>
    <w:rsid w:val="009D5946"/>
    <w:rsid w:val="009E0AC6"/>
    <w:rsid w:val="009E0B41"/>
    <w:rsid w:val="009E1EA4"/>
    <w:rsid w:val="009E23E4"/>
    <w:rsid w:val="009E31EF"/>
    <w:rsid w:val="009E4593"/>
    <w:rsid w:val="009E4E86"/>
    <w:rsid w:val="009E5CA6"/>
    <w:rsid w:val="009E6DA1"/>
    <w:rsid w:val="009E7B1E"/>
    <w:rsid w:val="009E7D07"/>
    <w:rsid w:val="009F060C"/>
    <w:rsid w:val="009F0F7A"/>
    <w:rsid w:val="009F1FA7"/>
    <w:rsid w:val="009F215E"/>
    <w:rsid w:val="009F3761"/>
    <w:rsid w:val="009F3BDF"/>
    <w:rsid w:val="009F4CA7"/>
    <w:rsid w:val="009F620F"/>
    <w:rsid w:val="009F7F26"/>
    <w:rsid w:val="00A00519"/>
    <w:rsid w:val="00A01634"/>
    <w:rsid w:val="00A039C6"/>
    <w:rsid w:val="00A03F51"/>
    <w:rsid w:val="00A0462D"/>
    <w:rsid w:val="00A04992"/>
    <w:rsid w:val="00A06052"/>
    <w:rsid w:val="00A064FC"/>
    <w:rsid w:val="00A06FBD"/>
    <w:rsid w:val="00A07542"/>
    <w:rsid w:val="00A107A5"/>
    <w:rsid w:val="00A10CA9"/>
    <w:rsid w:val="00A10CE7"/>
    <w:rsid w:val="00A12A11"/>
    <w:rsid w:val="00A13D6C"/>
    <w:rsid w:val="00A14845"/>
    <w:rsid w:val="00A15B5A"/>
    <w:rsid w:val="00A1696C"/>
    <w:rsid w:val="00A16F11"/>
    <w:rsid w:val="00A1763A"/>
    <w:rsid w:val="00A17A58"/>
    <w:rsid w:val="00A22978"/>
    <w:rsid w:val="00A244B1"/>
    <w:rsid w:val="00A249AF"/>
    <w:rsid w:val="00A256EF"/>
    <w:rsid w:val="00A2578D"/>
    <w:rsid w:val="00A26372"/>
    <w:rsid w:val="00A26CA7"/>
    <w:rsid w:val="00A27D02"/>
    <w:rsid w:val="00A30C2A"/>
    <w:rsid w:val="00A3104B"/>
    <w:rsid w:val="00A31BC8"/>
    <w:rsid w:val="00A32B3E"/>
    <w:rsid w:val="00A32CDF"/>
    <w:rsid w:val="00A33BDB"/>
    <w:rsid w:val="00A33EB4"/>
    <w:rsid w:val="00A34C09"/>
    <w:rsid w:val="00A34CB7"/>
    <w:rsid w:val="00A35491"/>
    <w:rsid w:val="00A37B33"/>
    <w:rsid w:val="00A409A4"/>
    <w:rsid w:val="00A4253D"/>
    <w:rsid w:val="00A42A6B"/>
    <w:rsid w:val="00A42A81"/>
    <w:rsid w:val="00A44168"/>
    <w:rsid w:val="00A458E0"/>
    <w:rsid w:val="00A45DDA"/>
    <w:rsid w:val="00A4662B"/>
    <w:rsid w:val="00A4673D"/>
    <w:rsid w:val="00A46C32"/>
    <w:rsid w:val="00A46CDB"/>
    <w:rsid w:val="00A520B5"/>
    <w:rsid w:val="00A527D6"/>
    <w:rsid w:val="00A53626"/>
    <w:rsid w:val="00A54078"/>
    <w:rsid w:val="00A5413F"/>
    <w:rsid w:val="00A5491C"/>
    <w:rsid w:val="00A56831"/>
    <w:rsid w:val="00A56A04"/>
    <w:rsid w:val="00A575B0"/>
    <w:rsid w:val="00A575F5"/>
    <w:rsid w:val="00A619E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50D"/>
    <w:rsid w:val="00A76C6D"/>
    <w:rsid w:val="00A778EA"/>
    <w:rsid w:val="00A81454"/>
    <w:rsid w:val="00A831DC"/>
    <w:rsid w:val="00A854AD"/>
    <w:rsid w:val="00A855BD"/>
    <w:rsid w:val="00A862EE"/>
    <w:rsid w:val="00A86E59"/>
    <w:rsid w:val="00A87AA7"/>
    <w:rsid w:val="00A90C28"/>
    <w:rsid w:val="00A914E9"/>
    <w:rsid w:val="00A91618"/>
    <w:rsid w:val="00A92F4D"/>
    <w:rsid w:val="00A9585B"/>
    <w:rsid w:val="00A95D10"/>
    <w:rsid w:val="00A967D3"/>
    <w:rsid w:val="00A9686B"/>
    <w:rsid w:val="00A977E7"/>
    <w:rsid w:val="00A979C6"/>
    <w:rsid w:val="00AA3478"/>
    <w:rsid w:val="00AA3CDD"/>
    <w:rsid w:val="00AA4FEB"/>
    <w:rsid w:val="00AA6661"/>
    <w:rsid w:val="00AA6B6B"/>
    <w:rsid w:val="00AA708E"/>
    <w:rsid w:val="00AA7926"/>
    <w:rsid w:val="00AA7AB8"/>
    <w:rsid w:val="00AA7C39"/>
    <w:rsid w:val="00AB0008"/>
    <w:rsid w:val="00AB107E"/>
    <w:rsid w:val="00AB16C3"/>
    <w:rsid w:val="00AB2141"/>
    <w:rsid w:val="00AB3F6D"/>
    <w:rsid w:val="00AB6C35"/>
    <w:rsid w:val="00AB70A4"/>
    <w:rsid w:val="00AC071F"/>
    <w:rsid w:val="00AC1379"/>
    <w:rsid w:val="00AC1EF7"/>
    <w:rsid w:val="00AC23EC"/>
    <w:rsid w:val="00AC2996"/>
    <w:rsid w:val="00AC2B2D"/>
    <w:rsid w:val="00AC2C68"/>
    <w:rsid w:val="00AC3DAD"/>
    <w:rsid w:val="00AC4F40"/>
    <w:rsid w:val="00AC53E1"/>
    <w:rsid w:val="00AC597D"/>
    <w:rsid w:val="00AC5F6B"/>
    <w:rsid w:val="00AC617A"/>
    <w:rsid w:val="00AC6F44"/>
    <w:rsid w:val="00AC730A"/>
    <w:rsid w:val="00AD0455"/>
    <w:rsid w:val="00AD051D"/>
    <w:rsid w:val="00AD056A"/>
    <w:rsid w:val="00AD0D55"/>
    <w:rsid w:val="00AD1B9C"/>
    <w:rsid w:val="00AD2938"/>
    <w:rsid w:val="00AD2980"/>
    <w:rsid w:val="00AD5BDC"/>
    <w:rsid w:val="00AD6F90"/>
    <w:rsid w:val="00AD775B"/>
    <w:rsid w:val="00AD77D3"/>
    <w:rsid w:val="00AD7C90"/>
    <w:rsid w:val="00AE0B3F"/>
    <w:rsid w:val="00AE110A"/>
    <w:rsid w:val="00AE15EE"/>
    <w:rsid w:val="00AE2AEE"/>
    <w:rsid w:val="00AE33C1"/>
    <w:rsid w:val="00AE3B24"/>
    <w:rsid w:val="00AE3D64"/>
    <w:rsid w:val="00AE4993"/>
    <w:rsid w:val="00AE59FB"/>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477"/>
    <w:rsid w:val="00B0776C"/>
    <w:rsid w:val="00B105F7"/>
    <w:rsid w:val="00B10ECF"/>
    <w:rsid w:val="00B117F9"/>
    <w:rsid w:val="00B11E4B"/>
    <w:rsid w:val="00B12AC5"/>
    <w:rsid w:val="00B143DF"/>
    <w:rsid w:val="00B14409"/>
    <w:rsid w:val="00B1524C"/>
    <w:rsid w:val="00B176FE"/>
    <w:rsid w:val="00B2170B"/>
    <w:rsid w:val="00B21828"/>
    <w:rsid w:val="00B21E1C"/>
    <w:rsid w:val="00B23A7D"/>
    <w:rsid w:val="00B26298"/>
    <w:rsid w:val="00B2640B"/>
    <w:rsid w:val="00B2658E"/>
    <w:rsid w:val="00B267AF"/>
    <w:rsid w:val="00B26DEC"/>
    <w:rsid w:val="00B26EC8"/>
    <w:rsid w:val="00B27201"/>
    <w:rsid w:val="00B274C6"/>
    <w:rsid w:val="00B316A5"/>
    <w:rsid w:val="00B33B28"/>
    <w:rsid w:val="00B33BAE"/>
    <w:rsid w:val="00B370F1"/>
    <w:rsid w:val="00B376CF"/>
    <w:rsid w:val="00B406B8"/>
    <w:rsid w:val="00B4084D"/>
    <w:rsid w:val="00B40C2F"/>
    <w:rsid w:val="00B412D1"/>
    <w:rsid w:val="00B41F06"/>
    <w:rsid w:val="00B43075"/>
    <w:rsid w:val="00B430AD"/>
    <w:rsid w:val="00B43524"/>
    <w:rsid w:val="00B43FD3"/>
    <w:rsid w:val="00B441CC"/>
    <w:rsid w:val="00B45B8D"/>
    <w:rsid w:val="00B4687B"/>
    <w:rsid w:val="00B472E7"/>
    <w:rsid w:val="00B477EF"/>
    <w:rsid w:val="00B500C7"/>
    <w:rsid w:val="00B5303C"/>
    <w:rsid w:val="00B558BA"/>
    <w:rsid w:val="00B56497"/>
    <w:rsid w:val="00B61F50"/>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770F8"/>
    <w:rsid w:val="00B77F93"/>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0F66"/>
    <w:rsid w:val="00BA1FDC"/>
    <w:rsid w:val="00BA2938"/>
    <w:rsid w:val="00BA3204"/>
    <w:rsid w:val="00BA36D1"/>
    <w:rsid w:val="00BA587A"/>
    <w:rsid w:val="00BA610C"/>
    <w:rsid w:val="00BB12B3"/>
    <w:rsid w:val="00BB35BC"/>
    <w:rsid w:val="00BB43BC"/>
    <w:rsid w:val="00BB5041"/>
    <w:rsid w:val="00BC03EF"/>
    <w:rsid w:val="00BC05C3"/>
    <w:rsid w:val="00BC10E3"/>
    <w:rsid w:val="00BC4356"/>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AAB"/>
    <w:rsid w:val="00BE4F41"/>
    <w:rsid w:val="00BE51CF"/>
    <w:rsid w:val="00BE6415"/>
    <w:rsid w:val="00BE693C"/>
    <w:rsid w:val="00BE72B7"/>
    <w:rsid w:val="00BE741D"/>
    <w:rsid w:val="00BE7809"/>
    <w:rsid w:val="00BE7849"/>
    <w:rsid w:val="00BE79C9"/>
    <w:rsid w:val="00BE7E30"/>
    <w:rsid w:val="00BF1103"/>
    <w:rsid w:val="00BF1134"/>
    <w:rsid w:val="00BF2054"/>
    <w:rsid w:val="00BF249B"/>
    <w:rsid w:val="00BF2C50"/>
    <w:rsid w:val="00BF3809"/>
    <w:rsid w:val="00BF4628"/>
    <w:rsid w:val="00BF574C"/>
    <w:rsid w:val="00BF5DA3"/>
    <w:rsid w:val="00BF7A8A"/>
    <w:rsid w:val="00C00BBA"/>
    <w:rsid w:val="00C0131F"/>
    <w:rsid w:val="00C0220F"/>
    <w:rsid w:val="00C03A0F"/>
    <w:rsid w:val="00C03C2F"/>
    <w:rsid w:val="00C03D2B"/>
    <w:rsid w:val="00C03E4D"/>
    <w:rsid w:val="00C04F69"/>
    <w:rsid w:val="00C053F5"/>
    <w:rsid w:val="00C061B2"/>
    <w:rsid w:val="00C06A62"/>
    <w:rsid w:val="00C10486"/>
    <w:rsid w:val="00C119AC"/>
    <w:rsid w:val="00C120C1"/>
    <w:rsid w:val="00C137F2"/>
    <w:rsid w:val="00C14E1D"/>
    <w:rsid w:val="00C16133"/>
    <w:rsid w:val="00C16F70"/>
    <w:rsid w:val="00C175CD"/>
    <w:rsid w:val="00C17733"/>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2312"/>
    <w:rsid w:val="00C445E6"/>
    <w:rsid w:val="00C44A45"/>
    <w:rsid w:val="00C44FAA"/>
    <w:rsid w:val="00C471DF"/>
    <w:rsid w:val="00C50EDE"/>
    <w:rsid w:val="00C5192F"/>
    <w:rsid w:val="00C51DF6"/>
    <w:rsid w:val="00C521D4"/>
    <w:rsid w:val="00C52730"/>
    <w:rsid w:val="00C52B33"/>
    <w:rsid w:val="00C52FEA"/>
    <w:rsid w:val="00C532C8"/>
    <w:rsid w:val="00C54B5E"/>
    <w:rsid w:val="00C54FB2"/>
    <w:rsid w:val="00C570ED"/>
    <w:rsid w:val="00C57812"/>
    <w:rsid w:val="00C57FBC"/>
    <w:rsid w:val="00C57FC5"/>
    <w:rsid w:val="00C60553"/>
    <w:rsid w:val="00C611A3"/>
    <w:rsid w:val="00C61A40"/>
    <w:rsid w:val="00C61AF0"/>
    <w:rsid w:val="00C624D8"/>
    <w:rsid w:val="00C62D2F"/>
    <w:rsid w:val="00C62E09"/>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5F2E"/>
    <w:rsid w:val="00C7779C"/>
    <w:rsid w:val="00C77B03"/>
    <w:rsid w:val="00C814F1"/>
    <w:rsid w:val="00C835FB"/>
    <w:rsid w:val="00C846B1"/>
    <w:rsid w:val="00C84BD0"/>
    <w:rsid w:val="00C8550E"/>
    <w:rsid w:val="00C85A38"/>
    <w:rsid w:val="00C85B68"/>
    <w:rsid w:val="00C90D22"/>
    <w:rsid w:val="00C90FB6"/>
    <w:rsid w:val="00C9265E"/>
    <w:rsid w:val="00C92E4C"/>
    <w:rsid w:val="00C934B2"/>
    <w:rsid w:val="00C93A2D"/>
    <w:rsid w:val="00C9489C"/>
    <w:rsid w:val="00C94BBC"/>
    <w:rsid w:val="00C957A6"/>
    <w:rsid w:val="00C95B24"/>
    <w:rsid w:val="00C95F10"/>
    <w:rsid w:val="00C96A98"/>
    <w:rsid w:val="00C973AE"/>
    <w:rsid w:val="00C9746F"/>
    <w:rsid w:val="00CA0353"/>
    <w:rsid w:val="00CA1266"/>
    <w:rsid w:val="00CA1AE1"/>
    <w:rsid w:val="00CA3CDC"/>
    <w:rsid w:val="00CA3E7B"/>
    <w:rsid w:val="00CA4EFF"/>
    <w:rsid w:val="00CA53CE"/>
    <w:rsid w:val="00CA5B86"/>
    <w:rsid w:val="00CB2E00"/>
    <w:rsid w:val="00CB31D2"/>
    <w:rsid w:val="00CB4069"/>
    <w:rsid w:val="00CB5042"/>
    <w:rsid w:val="00CB545E"/>
    <w:rsid w:val="00CB58C3"/>
    <w:rsid w:val="00CB6B4A"/>
    <w:rsid w:val="00CB758D"/>
    <w:rsid w:val="00CB7A0D"/>
    <w:rsid w:val="00CC13D4"/>
    <w:rsid w:val="00CC3F51"/>
    <w:rsid w:val="00CC3F8E"/>
    <w:rsid w:val="00CC4553"/>
    <w:rsid w:val="00CC4D42"/>
    <w:rsid w:val="00CC5539"/>
    <w:rsid w:val="00CC5650"/>
    <w:rsid w:val="00CC5B89"/>
    <w:rsid w:val="00CD037E"/>
    <w:rsid w:val="00CD14DF"/>
    <w:rsid w:val="00CD22C6"/>
    <w:rsid w:val="00CD369E"/>
    <w:rsid w:val="00CD4C4C"/>
    <w:rsid w:val="00CD5263"/>
    <w:rsid w:val="00CD58BB"/>
    <w:rsid w:val="00CD5F1A"/>
    <w:rsid w:val="00CD624A"/>
    <w:rsid w:val="00CD785E"/>
    <w:rsid w:val="00CE0C83"/>
    <w:rsid w:val="00CE2692"/>
    <w:rsid w:val="00CE2AB5"/>
    <w:rsid w:val="00CE4A0B"/>
    <w:rsid w:val="00CE6D54"/>
    <w:rsid w:val="00CE6F95"/>
    <w:rsid w:val="00CF061B"/>
    <w:rsid w:val="00CF0D21"/>
    <w:rsid w:val="00CF0E9F"/>
    <w:rsid w:val="00CF0FEA"/>
    <w:rsid w:val="00CF12AE"/>
    <w:rsid w:val="00CF1DB8"/>
    <w:rsid w:val="00CF22D9"/>
    <w:rsid w:val="00CF2301"/>
    <w:rsid w:val="00CF6C2B"/>
    <w:rsid w:val="00CF71D9"/>
    <w:rsid w:val="00D01436"/>
    <w:rsid w:val="00D028C8"/>
    <w:rsid w:val="00D02FA8"/>
    <w:rsid w:val="00D02FAE"/>
    <w:rsid w:val="00D03120"/>
    <w:rsid w:val="00D03A3C"/>
    <w:rsid w:val="00D04006"/>
    <w:rsid w:val="00D04686"/>
    <w:rsid w:val="00D05B8F"/>
    <w:rsid w:val="00D064D4"/>
    <w:rsid w:val="00D10557"/>
    <w:rsid w:val="00D10647"/>
    <w:rsid w:val="00D1102E"/>
    <w:rsid w:val="00D11CB6"/>
    <w:rsid w:val="00D12038"/>
    <w:rsid w:val="00D124B3"/>
    <w:rsid w:val="00D13275"/>
    <w:rsid w:val="00D1660D"/>
    <w:rsid w:val="00D166D9"/>
    <w:rsid w:val="00D16AE3"/>
    <w:rsid w:val="00D20847"/>
    <w:rsid w:val="00D22260"/>
    <w:rsid w:val="00D24700"/>
    <w:rsid w:val="00D24A42"/>
    <w:rsid w:val="00D2535D"/>
    <w:rsid w:val="00D25C49"/>
    <w:rsid w:val="00D25CD8"/>
    <w:rsid w:val="00D26C0F"/>
    <w:rsid w:val="00D26D7A"/>
    <w:rsid w:val="00D2754C"/>
    <w:rsid w:val="00D30055"/>
    <w:rsid w:val="00D30DAF"/>
    <w:rsid w:val="00D31D0D"/>
    <w:rsid w:val="00D31F6C"/>
    <w:rsid w:val="00D3262A"/>
    <w:rsid w:val="00D33852"/>
    <w:rsid w:val="00D33D33"/>
    <w:rsid w:val="00D348E4"/>
    <w:rsid w:val="00D35203"/>
    <w:rsid w:val="00D36D46"/>
    <w:rsid w:val="00D379EC"/>
    <w:rsid w:val="00D37FEA"/>
    <w:rsid w:val="00D40138"/>
    <w:rsid w:val="00D4130A"/>
    <w:rsid w:val="00D41D8A"/>
    <w:rsid w:val="00D427DF"/>
    <w:rsid w:val="00D43749"/>
    <w:rsid w:val="00D44880"/>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2C3A"/>
    <w:rsid w:val="00D63395"/>
    <w:rsid w:val="00D63B78"/>
    <w:rsid w:val="00D643C0"/>
    <w:rsid w:val="00D643D9"/>
    <w:rsid w:val="00D6503D"/>
    <w:rsid w:val="00D668AF"/>
    <w:rsid w:val="00D66BC0"/>
    <w:rsid w:val="00D673E4"/>
    <w:rsid w:val="00D67C11"/>
    <w:rsid w:val="00D70056"/>
    <w:rsid w:val="00D706BD"/>
    <w:rsid w:val="00D71457"/>
    <w:rsid w:val="00D7215A"/>
    <w:rsid w:val="00D721ED"/>
    <w:rsid w:val="00D727BC"/>
    <w:rsid w:val="00D72F12"/>
    <w:rsid w:val="00D73E6C"/>
    <w:rsid w:val="00D74651"/>
    <w:rsid w:val="00D75F20"/>
    <w:rsid w:val="00D76D65"/>
    <w:rsid w:val="00D80ECE"/>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5AE2"/>
    <w:rsid w:val="00D96387"/>
    <w:rsid w:val="00D965F4"/>
    <w:rsid w:val="00D96DB6"/>
    <w:rsid w:val="00D97F61"/>
    <w:rsid w:val="00DA0061"/>
    <w:rsid w:val="00DA04E0"/>
    <w:rsid w:val="00DA1C65"/>
    <w:rsid w:val="00DA2024"/>
    <w:rsid w:val="00DA2ABF"/>
    <w:rsid w:val="00DA4BA4"/>
    <w:rsid w:val="00DA4CE4"/>
    <w:rsid w:val="00DA6E95"/>
    <w:rsid w:val="00DB0296"/>
    <w:rsid w:val="00DB11F1"/>
    <w:rsid w:val="00DB3336"/>
    <w:rsid w:val="00DB3900"/>
    <w:rsid w:val="00DB41B0"/>
    <w:rsid w:val="00DB5372"/>
    <w:rsid w:val="00DB6904"/>
    <w:rsid w:val="00DC0B1E"/>
    <w:rsid w:val="00DC1E50"/>
    <w:rsid w:val="00DC41F9"/>
    <w:rsid w:val="00DC48A5"/>
    <w:rsid w:val="00DC4B4A"/>
    <w:rsid w:val="00DC4BF3"/>
    <w:rsid w:val="00DC5551"/>
    <w:rsid w:val="00DC6271"/>
    <w:rsid w:val="00DC652D"/>
    <w:rsid w:val="00DC72B2"/>
    <w:rsid w:val="00DD0661"/>
    <w:rsid w:val="00DD0D8B"/>
    <w:rsid w:val="00DD0F78"/>
    <w:rsid w:val="00DD21E6"/>
    <w:rsid w:val="00DD280D"/>
    <w:rsid w:val="00DD33B2"/>
    <w:rsid w:val="00DD3BB7"/>
    <w:rsid w:val="00DD473B"/>
    <w:rsid w:val="00DD604F"/>
    <w:rsid w:val="00DD640D"/>
    <w:rsid w:val="00DD791D"/>
    <w:rsid w:val="00DE0599"/>
    <w:rsid w:val="00DE194D"/>
    <w:rsid w:val="00DE2DBC"/>
    <w:rsid w:val="00DE353D"/>
    <w:rsid w:val="00DE3BE8"/>
    <w:rsid w:val="00DE3F6E"/>
    <w:rsid w:val="00DE480D"/>
    <w:rsid w:val="00DE4AEF"/>
    <w:rsid w:val="00DE5B0A"/>
    <w:rsid w:val="00DE5DC5"/>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06E0"/>
    <w:rsid w:val="00E21767"/>
    <w:rsid w:val="00E21DD4"/>
    <w:rsid w:val="00E24229"/>
    <w:rsid w:val="00E24A7F"/>
    <w:rsid w:val="00E24BF5"/>
    <w:rsid w:val="00E25C7B"/>
    <w:rsid w:val="00E25E8A"/>
    <w:rsid w:val="00E26E89"/>
    <w:rsid w:val="00E274DD"/>
    <w:rsid w:val="00E30D52"/>
    <w:rsid w:val="00E3113C"/>
    <w:rsid w:val="00E31197"/>
    <w:rsid w:val="00E31736"/>
    <w:rsid w:val="00E318EF"/>
    <w:rsid w:val="00E324F3"/>
    <w:rsid w:val="00E326E7"/>
    <w:rsid w:val="00E33061"/>
    <w:rsid w:val="00E34FE9"/>
    <w:rsid w:val="00E35902"/>
    <w:rsid w:val="00E40720"/>
    <w:rsid w:val="00E409D2"/>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733"/>
    <w:rsid w:val="00E5297B"/>
    <w:rsid w:val="00E53110"/>
    <w:rsid w:val="00E53117"/>
    <w:rsid w:val="00E53EE1"/>
    <w:rsid w:val="00E55FAB"/>
    <w:rsid w:val="00E56682"/>
    <w:rsid w:val="00E568E2"/>
    <w:rsid w:val="00E57244"/>
    <w:rsid w:val="00E575C0"/>
    <w:rsid w:val="00E5787B"/>
    <w:rsid w:val="00E6125B"/>
    <w:rsid w:val="00E61830"/>
    <w:rsid w:val="00E61B94"/>
    <w:rsid w:val="00E62026"/>
    <w:rsid w:val="00E628A7"/>
    <w:rsid w:val="00E6306E"/>
    <w:rsid w:val="00E63656"/>
    <w:rsid w:val="00E639AA"/>
    <w:rsid w:val="00E65E27"/>
    <w:rsid w:val="00E73CB7"/>
    <w:rsid w:val="00E74035"/>
    <w:rsid w:val="00E74070"/>
    <w:rsid w:val="00E759ED"/>
    <w:rsid w:val="00E76C17"/>
    <w:rsid w:val="00E77913"/>
    <w:rsid w:val="00E77EB6"/>
    <w:rsid w:val="00E8050D"/>
    <w:rsid w:val="00E809A6"/>
    <w:rsid w:val="00E80B0C"/>
    <w:rsid w:val="00E825BE"/>
    <w:rsid w:val="00E853D7"/>
    <w:rsid w:val="00E853DC"/>
    <w:rsid w:val="00E8576D"/>
    <w:rsid w:val="00E859D9"/>
    <w:rsid w:val="00E8712C"/>
    <w:rsid w:val="00E908BC"/>
    <w:rsid w:val="00E90E54"/>
    <w:rsid w:val="00E91079"/>
    <w:rsid w:val="00E924D4"/>
    <w:rsid w:val="00E9274F"/>
    <w:rsid w:val="00E940EF"/>
    <w:rsid w:val="00E94351"/>
    <w:rsid w:val="00E97670"/>
    <w:rsid w:val="00E977EB"/>
    <w:rsid w:val="00EA10A9"/>
    <w:rsid w:val="00EA13DF"/>
    <w:rsid w:val="00EA1F50"/>
    <w:rsid w:val="00EA23A9"/>
    <w:rsid w:val="00EA2A84"/>
    <w:rsid w:val="00EA5D90"/>
    <w:rsid w:val="00EA655B"/>
    <w:rsid w:val="00EA7839"/>
    <w:rsid w:val="00EA7E9E"/>
    <w:rsid w:val="00EB18A7"/>
    <w:rsid w:val="00EB18A9"/>
    <w:rsid w:val="00EB25CE"/>
    <w:rsid w:val="00EB27D0"/>
    <w:rsid w:val="00EB2AC5"/>
    <w:rsid w:val="00EB2D25"/>
    <w:rsid w:val="00EB33EF"/>
    <w:rsid w:val="00EB4817"/>
    <w:rsid w:val="00EB4830"/>
    <w:rsid w:val="00EB4C29"/>
    <w:rsid w:val="00EB4DFD"/>
    <w:rsid w:val="00EB5410"/>
    <w:rsid w:val="00EB5DF3"/>
    <w:rsid w:val="00EB7483"/>
    <w:rsid w:val="00EC03AC"/>
    <w:rsid w:val="00EC0818"/>
    <w:rsid w:val="00EC15A0"/>
    <w:rsid w:val="00EC37DC"/>
    <w:rsid w:val="00EC40B1"/>
    <w:rsid w:val="00EC40BA"/>
    <w:rsid w:val="00EC587E"/>
    <w:rsid w:val="00EC590B"/>
    <w:rsid w:val="00EC60F1"/>
    <w:rsid w:val="00EC629A"/>
    <w:rsid w:val="00EC6346"/>
    <w:rsid w:val="00EC65C3"/>
    <w:rsid w:val="00ED0147"/>
    <w:rsid w:val="00ED0DBD"/>
    <w:rsid w:val="00ED0E97"/>
    <w:rsid w:val="00ED1702"/>
    <w:rsid w:val="00ED218A"/>
    <w:rsid w:val="00ED237F"/>
    <w:rsid w:val="00ED2A07"/>
    <w:rsid w:val="00ED2DED"/>
    <w:rsid w:val="00ED3292"/>
    <w:rsid w:val="00ED39A0"/>
    <w:rsid w:val="00ED3F78"/>
    <w:rsid w:val="00ED429A"/>
    <w:rsid w:val="00ED4AE1"/>
    <w:rsid w:val="00ED6214"/>
    <w:rsid w:val="00ED6D61"/>
    <w:rsid w:val="00ED7532"/>
    <w:rsid w:val="00EE0F1A"/>
    <w:rsid w:val="00EE146F"/>
    <w:rsid w:val="00EE3FA0"/>
    <w:rsid w:val="00EE570E"/>
    <w:rsid w:val="00EE6901"/>
    <w:rsid w:val="00EE6BE8"/>
    <w:rsid w:val="00EE7507"/>
    <w:rsid w:val="00EE7FE4"/>
    <w:rsid w:val="00EF1154"/>
    <w:rsid w:val="00EF2AAB"/>
    <w:rsid w:val="00EF2D87"/>
    <w:rsid w:val="00EF3A00"/>
    <w:rsid w:val="00EF3B4A"/>
    <w:rsid w:val="00EF3C6E"/>
    <w:rsid w:val="00EF4461"/>
    <w:rsid w:val="00EF56B7"/>
    <w:rsid w:val="00EF5ADA"/>
    <w:rsid w:val="00EF5E02"/>
    <w:rsid w:val="00EF6027"/>
    <w:rsid w:val="00EF6133"/>
    <w:rsid w:val="00F01361"/>
    <w:rsid w:val="00F01682"/>
    <w:rsid w:val="00F0288C"/>
    <w:rsid w:val="00F031F0"/>
    <w:rsid w:val="00F0321B"/>
    <w:rsid w:val="00F04282"/>
    <w:rsid w:val="00F051FD"/>
    <w:rsid w:val="00F0592D"/>
    <w:rsid w:val="00F05A44"/>
    <w:rsid w:val="00F05F18"/>
    <w:rsid w:val="00F060C4"/>
    <w:rsid w:val="00F06D35"/>
    <w:rsid w:val="00F07E5A"/>
    <w:rsid w:val="00F10AC3"/>
    <w:rsid w:val="00F11CDA"/>
    <w:rsid w:val="00F12B5D"/>
    <w:rsid w:val="00F14A46"/>
    <w:rsid w:val="00F16D7A"/>
    <w:rsid w:val="00F16EE8"/>
    <w:rsid w:val="00F20251"/>
    <w:rsid w:val="00F21945"/>
    <w:rsid w:val="00F21964"/>
    <w:rsid w:val="00F232CC"/>
    <w:rsid w:val="00F2364E"/>
    <w:rsid w:val="00F23C98"/>
    <w:rsid w:val="00F23D7E"/>
    <w:rsid w:val="00F23E6F"/>
    <w:rsid w:val="00F24177"/>
    <w:rsid w:val="00F246E8"/>
    <w:rsid w:val="00F2516A"/>
    <w:rsid w:val="00F2562E"/>
    <w:rsid w:val="00F263FC"/>
    <w:rsid w:val="00F266D4"/>
    <w:rsid w:val="00F26900"/>
    <w:rsid w:val="00F26ABE"/>
    <w:rsid w:val="00F26F2F"/>
    <w:rsid w:val="00F27645"/>
    <w:rsid w:val="00F303D8"/>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527C"/>
    <w:rsid w:val="00F4584A"/>
    <w:rsid w:val="00F471D3"/>
    <w:rsid w:val="00F472FD"/>
    <w:rsid w:val="00F47AF6"/>
    <w:rsid w:val="00F5098B"/>
    <w:rsid w:val="00F5150D"/>
    <w:rsid w:val="00F51851"/>
    <w:rsid w:val="00F53D9E"/>
    <w:rsid w:val="00F55DB5"/>
    <w:rsid w:val="00F55F4C"/>
    <w:rsid w:val="00F56F7A"/>
    <w:rsid w:val="00F57702"/>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061D"/>
    <w:rsid w:val="00F719EE"/>
    <w:rsid w:val="00F72AB0"/>
    <w:rsid w:val="00F735BC"/>
    <w:rsid w:val="00F74799"/>
    <w:rsid w:val="00F7505F"/>
    <w:rsid w:val="00F80743"/>
    <w:rsid w:val="00F81BC9"/>
    <w:rsid w:val="00F83563"/>
    <w:rsid w:val="00F84366"/>
    <w:rsid w:val="00F8461F"/>
    <w:rsid w:val="00F84799"/>
    <w:rsid w:val="00F86B72"/>
    <w:rsid w:val="00F912AC"/>
    <w:rsid w:val="00F91FF4"/>
    <w:rsid w:val="00F92432"/>
    <w:rsid w:val="00F924DA"/>
    <w:rsid w:val="00F92518"/>
    <w:rsid w:val="00F92A10"/>
    <w:rsid w:val="00F93974"/>
    <w:rsid w:val="00F93A98"/>
    <w:rsid w:val="00F93D0C"/>
    <w:rsid w:val="00F94C99"/>
    <w:rsid w:val="00F96341"/>
    <w:rsid w:val="00F97208"/>
    <w:rsid w:val="00FA0CDA"/>
    <w:rsid w:val="00FA13CC"/>
    <w:rsid w:val="00FA2CEC"/>
    <w:rsid w:val="00FA64C9"/>
    <w:rsid w:val="00FA68E8"/>
    <w:rsid w:val="00FB225C"/>
    <w:rsid w:val="00FB353C"/>
    <w:rsid w:val="00FB3C59"/>
    <w:rsid w:val="00FB42A2"/>
    <w:rsid w:val="00FB5A5C"/>
    <w:rsid w:val="00FB6294"/>
    <w:rsid w:val="00FB6979"/>
    <w:rsid w:val="00FB6A17"/>
    <w:rsid w:val="00FB6B88"/>
    <w:rsid w:val="00FB7D9D"/>
    <w:rsid w:val="00FC33FF"/>
    <w:rsid w:val="00FC38C0"/>
    <w:rsid w:val="00FC44C3"/>
    <w:rsid w:val="00FC495B"/>
    <w:rsid w:val="00FC53E3"/>
    <w:rsid w:val="00FC6239"/>
    <w:rsid w:val="00FC70D2"/>
    <w:rsid w:val="00FD01DA"/>
    <w:rsid w:val="00FD06F7"/>
    <w:rsid w:val="00FD1B03"/>
    <w:rsid w:val="00FD1F53"/>
    <w:rsid w:val="00FD3168"/>
    <w:rsid w:val="00FD3C35"/>
    <w:rsid w:val="00FD4A85"/>
    <w:rsid w:val="00FD58E1"/>
    <w:rsid w:val="00FD5E5F"/>
    <w:rsid w:val="00FD65B4"/>
    <w:rsid w:val="00FD7DC4"/>
    <w:rsid w:val="00FE0936"/>
    <w:rsid w:val="00FE12CD"/>
    <w:rsid w:val="00FE438D"/>
    <w:rsid w:val="00FE4D88"/>
    <w:rsid w:val="00FE502E"/>
    <w:rsid w:val="00FE5BB0"/>
    <w:rsid w:val="00FE6341"/>
    <w:rsid w:val="00FE6538"/>
    <w:rsid w:val="00FE6896"/>
    <w:rsid w:val="00FE726A"/>
    <w:rsid w:val="00FF1418"/>
    <w:rsid w:val="00FF237D"/>
    <w:rsid w:val="00FF2CA0"/>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0F66"/>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A409A4"/>
    <w:pPr>
      <w:keepNext/>
      <w:keepLines/>
      <w:numPr>
        <w:numId w:val="19"/>
      </w:numPr>
      <w:spacing w:before="360"/>
      <w:ind w:left="567"/>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BA0F66"/>
    <w:pPr>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E65E27"/>
    <w:pPr>
      <w:tabs>
        <w:tab w:val="center" w:pos="4513"/>
        <w:tab w:val="right" w:pos="9026"/>
      </w:tabs>
      <w:spacing w:after="0"/>
    </w:pPr>
    <w:rPr>
      <w:sz w:val="20"/>
    </w:rPr>
  </w:style>
  <w:style w:type="character" w:customStyle="1" w:styleId="FooterChar">
    <w:name w:val="Footer Char"/>
    <w:link w:val="Footer"/>
    <w:uiPriority w:val="99"/>
    <w:rsid w:val="00E65E2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A409A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BA0F66"/>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0F66"/>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A409A4"/>
    <w:pPr>
      <w:keepNext/>
      <w:keepLines/>
      <w:numPr>
        <w:numId w:val="19"/>
      </w:numPr>
      <w:spacing w:before="360"/>
      <w:ind w:left="567"/>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BA0F66"/>
    <w:pPr>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E65E27"/>
    <w:pPr>
      <w:tabs>
        <w:tab w:val="center" w:pos="4513"/>
        <w:tab w:val="right" w:pos="9026"/>
      </w:tabs>
      <w:spacing w:after="0"/>
    </w:pPr>
    <w:rPr>
      <w:sz w:val="20"/>
    </w:rPr>
  </w:style>
  <w:style w:type="character" w:customStyle="1" w:styleId="FooterChar">
    <w:name w:val="Footer Char"/>
    <w:link w:val="Footer"/>
    <w:uiPriority w:val="99"/>
    <w:rsid w:val="00E65E2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A409A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BA0F66"/>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NHSAQI" TargetMode="External"/><Relationship Id="rId18" Type="http://schemas.openxmlformats.org/officeDocument/2006/relationships/image" Target="media/image5.png"/><Relationship Id="rId26" Type="http://schemas.openxmlformats.org/officeDocument/2006/relationships/hyperlink" Target="http://wales.gov.uk/statistics-and-research/ambulance-services"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ngland.nhs.uk/urgent-emergency-care/arp" TargetMode="External"/><Relationship Id="rId17" Type="http://schemas.openxmlformats.org/officeDocument/2006/relationships/image" Target="media/image4.png"/><Relationship Id="rId25" Type="http://schemas.openxmlformats.org/officeDocument/2006/relationships/hyperlink" Target="http://www.england.nhs.uk/statistics/statistical-work-areas/winter-daily-sitrep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mailto:nhsengland.media@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ww.gov.uk/government/statistics/announcement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t.ly/NHSAQI" TargetMode="External"/><Relationship Id="rId23" Type="http://schemas.openxmlformats.org/officeDocument/2006/relationships/hyperlink" Target="http://bit.ly/NHSAQI" TargetMode="External"/><Relationship Id="rId28" Type="http://schemas.openxmlformats.org/officeDocument/2006/relationships/hyperlink" Target="http://www.health-ni.gov.uk/articles/emergency-care-and-ambulance-statistics" TargetMode="External"/><Relationship Id="rId10" Type="http://schemas.openxmlformats.org/officeDocument/2006/relationships/hyperlink" Target="http://www.england.nhs.uk/statistics/statistical-work-areas/ambulance-quality-indicators" TargetMode="External"/><Relationship Id="rId19" Type="http://schemas.openxmlformats.org/officeDocument/2006/relationships/image" Target="media/image6.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www.england.nhs.uk/statistics/statistical-work-areas/ambulance-quality-indicators" TargetMode="External"/><Relationship Id="rId27" Type="http://schemas.openxmlformats.org/officeDocument/2006/relationships/hyperlink" Target="http://www.scottishambulance.com/TheService/BoardPapers.aspx" TargetMode="External"/><Relationship Id="rId30" Type="http://schemas.openxmlformats.org/officeDocument/2006/relationships/hyperlink" Target="mailto:i.kay@nhs.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content.digital.nhs.uk/article/2021/Website-Search?q=ka34" TargetMode="External"/><Relationship Id="rId5" Type="http://schemas.openxmlformats.org/officeDocument/2006/relationships/hyperlink" Target="http://www.england.nhs.uk/statistics/statistical-work-areas/ambulance-quality-indicators" TargetMode="External"/><Relationship Id="rId4" Type="http://schemas.openxmlformats.org/officeDocument/2006/relationships/hyperlink" Target="http://circ.ahajournals.org/content/110/21/338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C4EA-66BB-4B32-94D8-BB2D99AA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2822</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18148</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11</cp:revision>
  <cp:lastPrinted>2016-09-06T08:48:00Z</cp:lastPrinted>
  <dcterms:created xsi:type="dcterms:W3CDTF">2017-10-09T17:54:00Z</dcterms:created>
  <dcterms:modified xsi:type="dcterms:W3CDTF">2017-10-11T07:50:00Z</dcterms:modified>
</cp:coreProperties>
</file>