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9DD9" w14:textId="77777777" w:rsidR="009D1E80" w:rsidRDefault="009D1E80" w:rsidP="00186832">
      <w:pPr>
        <w:pStyle w:val="paragraph"/>
        <w:shd w:val="clear" w:color="auto" w:fill="FFFFFF"/>
        <w:spacing w:before="0" w:beforeAutospacing="0" w:after="0" w:afterAutospacing="0"/>
        <w:textAlignment w:val="baseline"/>
        <w:rPr>
          <w:rStyle w:val="normaltextrun"/>
          <w:rFonts w:ascii="Segoe UI" w:hAnsi="Segoe UI" w:cs="Segoe UI"/>
          <w:b/>
          <w:bCs/>
          <w:color w:val="003087"/>
          <w:sz w:val="27"/>
          <w:szCs w:val="27"/>
        </w:rPr>
      </w:pPr>
      <w:bookmarkStart w:id="0" w:name="_GoBack"/>
      <w:bookmarkEnd w:id="0"/>
    </w:p>
    <w:p w14:paraId="3D9A3F68" w14:textId="36B48CF7" w:rsidR="0046107A" w:rsidRPr="00186832" w:rsidRDefault="00AF0FD0" w:rsidP="00186832">
      <w:pPr>
        <w:pStyle w:val="paragraph"/>
        <w:shd w:val="clear" w:color="auto" w:fill="FFFFFF"/>
        <w:spacing w:before="0" w:beforeAutospacing="0" w:after="0" w:afterAutospacing="0"/>
        <w:textAlignment w:val="baseline"/>
        <w:rPr>
          <w:rFonts w:ascii="Segoe UI" w:hAnsi="Segoe UI" w:cs="Segoe UI"/>
          <w:sz w:val="27"/>
          <w:szCs w:val="27"/>
        </w:rPr>
      </w:pPr>
      <w:r w:rsidRPr="00186832">
        <w:rPr>
          <w:rStyle w:val="normaltextrun"/>
          <w:rFonts w:ascii="Segoe UI" w:hAnsi="Segoe UI" w:cs="Segoe UI"/>
          <w:b/>
          <w:bCs/>
          <w:color w:val="003087"/>
          <w:sz w:val="27"/>
          <w:szCs w:val="27"/>
        </w:rPr>
        <w:t>Related d</w:t>
      </w:r>
      <w:r w:rsidR="0046107A" w:rsidRPr="00186832">
        <w:rPr>
          <w:rStyle w:val="normaltextrun"/>
          <w:rFonts w:ascii="Segoe UI" w:hAnsi="Segoe UI" w:cs="Segoe UI"/>
          <w:b/>
          <w:bCs/>
          <w:color w:val="003087"/>
          <w:sz w:val="27"/>
          <w:szCs w:val="27"/>
        </w:rPr>
        <w:t>ata</w:t>
      </w:r>
    </w:p>
    <w:p w14:paraId="578D76FA" w14:textId="77777777" w:rsidR="0046107A" w:rsidRPr="00186832" w:rsidRDefault="0046107A" w:rsidP="00186832">
      <w:pPr>
        <w:pStyle w:val="paragraph"/>
        <w:shd w:val="clear" w:color="auto" w:fill="FFFFFF"/>
        <w:spacing w:before="0" w:beforeAutospacing="0" w:after="0" w:afterAutospacing="0"/>
        <w:textAlignment w:val="baseline"/>
        <w:rPr>
          <w:rStyle w:val="normaltextrun"/>
          <w:rFonts w:ascii="Segoe UI" w:hAnsi="Segoe UI" w:cs="Segoe UI"/>
          <w:b/>
          <w:bCs/>
          <w:color w:val="D13438"/>
          <w:sz w:val="27"/>
          <w:szCs w:val="27"/>
        </w:rPr>
      </w:pPr>
    </w:p>
    <w:p w14:paraId="617F44D5" w14:textId="0A751F55" w:rsidR="0046107A" w:rsidRPr="00186832" w:rsidRDefault="00AF0FD0" w:rsidP="00186832">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r w:rsidRPr="00186832">
        <w:rPr>
          <w:rStyle w:val="normaltextrun"/>
          <w:rFonts w:ascii="Segoe UI" w:hAnsi="Segoe UI" w:cs="Segoe UI"/>
          <w:b/>
          <w:bCs/>
          <w:color w:val="000000" w:themeColor="text1"/>
          <w:sz w:val="27"/>
          <w:szCs w:val="27"/>
        </w:rPr>
        <w:t>UK COVID-19</w:t>
      </w:r>
      <w:r w:rsidR="0046107A" w:rsidRPr="00186832">
        <w:rPr>
          <w:rStyle w:val="normaltextrun"/>
          <w:rFonts w:ascii="Segoe UI" w:hAnsi="Segoe UI" w:cs="Segoe UI"/>
          <w:b/>
          <w:bCs/>
          <w:color w:val="000000" w:themeColor="text1"/>
          <w:sz w:val="27"/>
          <w:szCs w:val="27"/>
        </w:rPr>
        <w:t xml:space="preserve"> Vaccinations </w:t>
      </w:r>
      <w:r w:rsidR="0046107A" w:rsidRPr="00186832">
        <w:rPr>
          <w:rStyle w:val="eop"/>
          <w:rFonts w:ascii="Segoe UI" w:hAnsi="Segoe UI" w:cs="Segoe UI"/>
          <w:color w:val="000000" w:themeColor="text1"/>
          <w:sz w:val="27"/>
          <w:szCs w:val="27"/>
        </w:rPr>
        <w:t> </w:t>
      </w:r>
    </w:p>
    <w:p w14:paraId="74BCE2D6" w14:textId="0B71505A" w:rsidR="00AF0FD0" w:rsidRPr="00186832" w:rsidRDefault="0046107A"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sidRPr="00186832">
        <w:rPr>
          <w:rStyle w:val="normaltextrun"/>
          <w:rFonts w:ascii="Segoe UI" w:hAnsi="Segoe UI" w:cs="Segoe UI"/>
          <w:color w:val="000000" w:themeColor="text1"/>
          <w:sz w:val="27"/>
          <w:szCs w:val="27"/>
        </w:rPr>
        <w:t>Th</w:t>
      </w:r>
      <w:r w:rsidR="00AF0FD0" w:rsidRPr="00186832">
        <w:rPr>
          <w:rStyle w:val="normaltextrun"/>
          <w:rFonts w:ascii="Segoe UI" w:hAnsi="Segoe UI" w:cs="Segoe UI"/>
          <w:color w:val="000000" w:themeColor="text1"/>
          <w:sz w:val="27"/>
          <w:szCs w:val="27"/>
        </w:rPr>
        <w:t xml:space="preserve">e </w:t>
      </w:r>
      <w:hyperlink r:id="rId11" w:history="1">
        <w:r w:rsidR="00F80042" w:rsidRPr="00186832">
          <w:rPr>
            <w:rStyle w:val="Hyperlink"/>
            <w:rFonts w:ascii="Segoe UI" w:hAnsi="Segoe UI" w:cs="Segoe UI"/>
            <w:sz w:val="27"/>
            <w:szCs w:val="27"/>
          </w:rPr>
          <w:t>GOV.UK</w:t>
        </w:r>
        <w:r w:rsidR="00AF0FD0" w:rsidRPr="00186832">
          <w:rPr>
            <w:rStyle w:val="Hyperlink"/>
            <w:rFonts w:ascii="Segoe UI" w:hAnsi="Segoe UI" w:cs="Segoe UI"/>
            <w:sz w:val="27"/>
            <w:szCs w:val="27"/>
          </w:rPr>
          <w:t xml:space="preserve"> COVID-19 vaccinations dashboard</w:t>
        </w:r>
      </w:hyperlink>
      <w:r w:rsidR="00AF0FD0" w:rsidRPr="00186832">
        <w:rPr>
          <w:rStyle w:val="normaltextrun"/>
          <w:rFonts w:ascii="Segoe UI" w:hAnsi="Segoe UI" w:cs="Segoe UI"/>
          <w:color w:val="000000" w:themeColor="text1"/>
          <w:sz w:val="27"/>
          <w:szCs w:val="27"/>
        </w:rPr>
        <w:t xml:space="preserve"> provides information on vaccinations administered in the UK, including UK total</w:t>
      </w:r>
      <w:r w:rsidR="00B730D0" w:rsidRPr="00186832">
        <w:rPr>
          <w:rStyle w:val="normaltextrun"/>
          <w:rFonts w:ascii="Segoe UI" w:hAnsi="Segoe UI" w:cs="Segoe UI"/>
          <w:color w:val="000000" w:themeColor="text1"/>
          <w:sz w:val="27"/>
          <w:szCs w:val="27"/>
        </w:rPr>
        <w:t xml:space="preserve"> figures</w:t>
      </w:r>
      <w:r w:rsidR="00AF0FD0" w:rsidRPr="00186832">
        <w:rPr>
          <w:rStyle w:val="normaltextrun"/>
          <w:rFonts w:ascii="Segoe UI" w:hAnsi="Segoe UI" w:cs="Segoe UI"/>
          <w:color w:val="000000" w:themeColor="text1"/>
          <w:sz w:val="27"/>
          <w:szCs w:val="27"/>
        </w:rPr>
        <w:t xml:space="preserve"> as well as separate</w:t>
      </w:r>
      <w:r w:rsidR="00180048" w:rsidRPr="00186832">
        <w:rPr>
          <w:rStyle w:val="normaltextrun"/>
          <w:rFonts w:ascii="Segoe UI" w:hAnsi="Segoe UI" w:cs="Segoe UI"/>
          <w:color w:val="000000" w:themeColor="text1"/>
          <w:sz w:val="27"/>
          <w:szCs w:val="27"/>
        </w:rPr>
        <w:t xml:space="preserve"> figures</w:t>
      </w:r>
      <w:r w:rsidR="00AF0FD0" w:rsidRPr="00186832">
        <w:rPr>
          <w:rStyle w:val="normaltextrun"/>
          <w:rFonts w:ascii="Segoe UI" w:hAnsi="Segoe UI" w:cs="Segoe UI"/>
          <w:color w:val="000000" w:themeColor="text1"/>
          <w:sz w:val="27"/>
          <w:szCs w:val="27"/>
        </w:rPr>
        <w:t xml:space="preserve"> for England, Wales, Scotland and Northern Ireland. The </w:t>
      </w:r>
      <w:r w:rsidR="001312E3">
        <w:rPr>
          <w:rStyle w:val="normaltextrun"/>
          <w:rFonts w:ascii="Segoe UI" w:hAnsi="Segoe UI" w:cs="Segoe UI"/>
          <w:color w:val="000000" w:themeColor="text1"/>
          <w:sz w:val="27"/>
          <w:szCs w:val="27"/>
        </w:rPr>
        <w:t xml:space="preserve">total </w:t>
      </w:r>
      <w:r w:rsidR="00AF0FD0" w:rsidRPr="00186832">
        <w:rPr>
          <w:rStyle w:val="normaltextrun"/>
          <w:rFonts w:ascii="Segoe UI" w:hAnsi="Segoe UI" w:cs="Segoe UI"/>
          <w:color w:val="000000" w:themeColor="text1"/>
          <w:sz w:val="27"/>
          <w:szCs w:val="27"/>
        </w:rPr>
        <w:t>figures reported for England in this dashboard are taken from the daily</w:t>
      </w:r>
      <w:r w:rsidR="00865032">
        <w:rPr>
          <w:rStyle w:val="normaltextrun"/>
          <w:rFonts w:ascii="Segoe UI" w:hAnsi="Segoe UI" w:cs="Segoe UI"/>
          <w:color w:val="000000" w:themeColor="text1"/>
          <w:sz w:val="27"/>
          <w:szCs w:val="27"/>
        </w:rPr>
        <w:t xml:space="preserve"> NHSEI</w:t>
      </w:r>
      <w:r w:rsidR="00AF0FD0" w:rsidRPr="00186832">
        <w:rPr>
          <w:rStyle w:val="normaltextrun"/>
          <w:rFonts w:ascii="Segoe UI" w:hAnsi="Segoe UI" w:cs="Segoe UI"/>
          <w:color w:val="000000" w:themeColor="text1"/>
          <w:sz w:val="27"/>
          <w:szCs w:val="27"/>
        </w:rPr>
        <w:t xml:space="preserve"> COVID-19 vaccinations publications and therefore include all individuals who have been vaccinated, even if they do not have an NHS number or are no longer in the resident population. </w:t>
      </w:r>
    </w:p>
    <w:p w14:paraId="5DA0382B" w14:textId="6697A8DA" w:rsidR="00AF0FD0" w:rsidRPr="00186832" w:rsidRDefault="00AF0FD0"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33AA5AAA" w14:textId="3774071D" w:rsidR="00186832" w:rsidRDefault="001312E3" w:rsidP="00186832">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r>
        <w:rPr>
          <w:rStyle w:val="normaltextrun"/>
          <w:rFonts w:ascii="Segoe UI" w:hAnsi="Segoe UI" w:cs="Segoe UI"/>
          <w:color w:val="000000" w:themeColor="text1"/>
          <w:sz w:val="27"/>
          <w:szCs w:val="27"/>
        </w:rPr>
        <w:t>Overall vaccine</w:t>
      </w:r>
      <w:r w:rsidR="00046A39" w:rsidRPr="00186832">
        <w:rPr>
          <w:rStyle w:val="normaltextrun"/>
          <w:rFonts w:ascii="Segoe UI" w:hAnsi="Segoe UI" w:cs="Segoe UI"/>
          <w:color w:val="000000" w:themeColor="text1"/>
          <w:sz w:val="27"/>
          <w:szCs w:val="27"/>
        </w:rPr>
        <w:t xml:space="preserve"> uptake</w:t>
      </w:r>
      <w:r w:rsidR="00DA6B3C" w:rsidRPr="00186832">
        <w:rPr>
          <w:rStyle w:val="normaltextrun"/>
          <w:rFonts w:ascii="Segoe UI" w:hAnsi="Segoe UI" w:cs="Segoe UI"/>
          <w:color w:val="000000" w:themeColor="text1"/>
          <w:sz w:val="27"/>
          <w:szCs w:val="27"/>
        </w:rPr>
        <w:t xml:space="preserve"> reported on the </w:t>
      </w:r>
      <w:r w:rsidR="00E9104F">
        <w:rPr>
          <w:rStyle w:val="normaltextrun"/>
          <w:rFonts w:ascii="Segoe UI" w:hAnsi="Segoe UI" w:cs="Segoe UI"/>
          <w:color w:val="000000" w:themeColor="text1"/>
          <w:sz w:val="27"/>
          <w:szCs w:val="27"/>
        </w:rPr>
        <w:t>GOV.UK</w:t>
      </w:r>
      <w:r w:rsidR="00DA6B3C" w:rsidRPr="00186832">
        <w:rPr>
          <w:rStyle w:val="normaltextrun"/>
          <w:rFonts w:ascii="Segoe UI" w:hAnsi="Segoe UI" w:cs="Segoe UI"/>
          <w:color w:val="000000" w:themeColor="text1"/>
          <w:sz w:val="27"/>
          <w:szCs w:val="27"/>
        </w:rPr>
        <w:t xml:space="preserve"> dashboard relate</w:t>
      </w:r>
      <w:r w:rsidR="00046A39" w:rsidRPr="00186832">
        <w:rPr>
          <w:rStyle w:val="normaltextrun"/>
          <w:rFonts w:ascii="Segoe UI" w:hAnsi="Segoe UI" w:cs="Segoe UI"/>
          <w:color w:val="000000" w:themeColor="text1"/>
          <w:sz w:val="27"/>
          <w:szCs w:val="27"/>
        </w:rPr>
        <w:t>s</w:t>
      </w:r>
      <w:r w:rsidR="00DA6B3C" w:rsidRPr="00186832">
        <w:rPr>
          <w:rStyle w:val="normaltextrun"/>
          <w:rFonts w:ascii="Segoe UI" w:hAnsi="Segoe UI" w:cs="Segoe UI"/>
          <w:color w:val="000000" w:themeColor="text1"/>
          <w:sz w:val="27"/>
          <w:szCs w:val="27"/>
        </w:rPr>
        <w:t xml:space="preserve"> to</w:t>
      </w:r>
      <w:r w:rsidR="00046A39" w:rsidRPr="00186832">
        <w:rPr>
          <w:rStyle w:val="normaltextrun"/>
          <w:rFonts w:ascii="Segoe UI" w:hAnsi="Segoe UI" w:cs="Segoe UI"/>
          <w:color w:val="000000" w:themeColor="text1"/>
          <w:sz w:val="27"/>
          <w:szCs w:val="27"/>
        </w:rPr>
        <w:t xml:space="preserve"> </w:t>
      </w:r>
      <w:r w:rsidR="009131C7">
        <w:rPr>
          <w:rStyle w:val="normaltextrun"/>
          <w:rFonts w:ascii="Segoe UI" w:hAnsi="Segoe UI" w:cs="Segoe UI"/>
          <w:color w:val="000000" w:themeColor="text1"/>
          <w:sz w:val="27"/>
          <w:szCs w:val="27"/>
        </w:rPr>
        <w:t xml:space="preserve">all vaccinations administered </w:t>
      </w:r>
      <w:r w:rsidR="00A108E0">
        <w:rPr>
          <w:rStyle w:val="normaltextrun"/>
          <w:rFonts w:ascii="Segoe UI" w:hAnsi="Segoe UI" w:cs="Segoe UI"/>
          <w:color w:val="000000" w:themeColor="text1"/>
          <w:sz w:val="27"/>
          <w:szCs w:val="27"/>
        </w:rPr>
        <w:t>as a proportion of</w:t>
      </w:r>
      <w:r w:rsidR="00DA6B3C" w:rsidRPr="00186832">
        <w:rPr>
          <w:rStyle w:val="normaltextrun"/>
          <w:rFonts w:ascii="Segoe UI" w:hAnsi="Segoe UI" w:cs="Segoe UI"/>
          <w:color w:val="000000" w:themeColor="text1"/>
          <w:sz w:val="27"/>
          <w:szCs w:val="27"/>
        </w:rPr>
        <w:t xml:space="preserve"> the </w:t>
      </w:r>
      <w:r w:rsidR="009131C7">
        <w:rPr>
          <w:rStyle w:val="normaltextrun"/>
          <w:rFonts w:ascii="Segoe UI" w:hAnsi="Segoe UI" w:cs="Segoe UI"/>
          <w:color w:val="000000" w:themeColor="text1"/>
          <w:sz w:val="27"/>
          <w:szCs w:val="27"/>
        </w:rPr>
        <w:t xml:space="preserve">size of the </w:t>
      </w:r>
      <w:r w:rsidR="00DA6B3C" w:rsidRPr="00186832">
        <w:rPr>
          <w:rStyle w:val="normaltextrun"/>
          <w:rFonts w:ascii="Segoe UI" w:hAnsi="Segoe UI" w:cs="Segoe UI"/>
          <w:color w:val="000000" w:themeColor="text1"/>
          <w:sz w:val="27"/>
          <w:szCs w:val="27"/>
        </w:rPr>
        <w:t>population aged 18 and ov</w:t>
      </w:r>
      <w:r w:rsidR="00046A39" w:rsidRPr="00186832">
        <w:rPr>
          <w:rStyle w:val="normaltextrun"/>
          <w:rFonts w:ascii="Segoe UI" w:hAnsi="Segoe UI" w:cs="Segoe UI"/>
          <w:color w:val="000000" w:themeColor="text1"/>
          <w:sz w:val="27"/>
          <w:szCs w:val="27"/>
        </w:rPr>
        <w:t>er</w:t>
      </w:r>
      <w:r w:rsidR="009131C7">
        <w:rPr>
          <w:rStyle w:val="normaltextrun"/>
          <w:rFonts w:ascii="Segoe UI" w:hAnsi="Segoe UI" w:cs="Segoe UI"/>
          <w:color w:val="000000" w:themeColor="text1"/>
          <w:sz w:val="27"/>
          <w:szCs w:val="27"/>
        </w:rPr>
        <w:t xml:space="preserve">. </w:t>
      </w:r>
      <w:r w:rsidR="00A108E0">
        <w:rPr>
          <w:rStyle w:val="normaltextrun"/>
          <w:rFonts w:ascii="Segoe UI" w:hAnsi="Segoe UI" w:cs="Segoe UI"/>
          <w:color w:val="000000" w:themeColor="text1"/>
          <w:sz w:val="27"/>
          <w:szCs w:val="27"/>
        </w:rPr>
        <w:t xml:space="preserve">A small number </w:t>
      </w:r>
      <w:r w:rsidR="009131C7">
        <w:rPr>
          <w:rStyle w:val="normaltextrun"/>
          <w:rFonts w:ascii="Segoe UI" w:hAnsi="Segoe UI" w:cs="Segoe UI"/>
          <w:color w:val="000000" w:themeColor="text1"/>
          <w:sz w:val="27"/>
          <w:szCs w:val="27"/>
        </w:rPr>
        <w:t>of these vaccinations will have been administered to individuals aged under 18</w:t>
      </w:r>
      <w:r w:rsidR="00865032">
        <w:rPr>
          <w:rStyle w:val="normaltextrun"/>
          <w:rFonts w:ascii="Segoe UI" w:hAnsi="Segoe UI" w:cs="Segoe UI"/>
          <w:color w:val="000000" w:themeColor="text1"/>
          <w:sz w:val="27"/>
          <w:szCs w:val="27"/>
        </w:rPr>
        <w:t>,</w:t>
      </w:r>
      <w:r w:rsidR="009131C7">
        <w:rPr>
          <w:rStyle w:val="normaltextrun"/>
          <w:rFonts w:ascii="Segoe UI" w:hAnsi="Segoe UI" w:cs="Segoe UI"/>
          <w:color w:val="000000" w:themeColor="text1"/>
          <w:sz w:val="27"/>
          <w:szCs w:val="27"/>
        </w:rPr>
        <w:t xml:space="preserve"> therefore the uptake reported will be </w:t>
      </w:r>
      <w:r w:rsidR="00A108E0">
        <w:rPr>
          <w:rStyle w:val="normaltextrun"/>
          <w:rFonts w:ascii="Segoe UI" w:hAnsi="Segoe UI" w:cs="Segoe UI"/>
          <w:color w:val="000000" w:themeColor="text1"/>
          <w:sz w:val="27"/>
          <w:szCs w:val="27"/>
        </w:rPr>
        <w:t>a slight overestimate.</w:t>
      </w:r>
      <w:r w:rsidR="000326D8" w:rsidRPr="00186832">
        <w:rPr>
          <w:rStyle w:val="normaltextrun"/>
          <w:rFonts w:ascii="Segoe UI" w:hAnsi="Segoe UI" w:cs="Segoe UI"/>
          <w:color w:val="000000" w:themeColor="text1"/>
          <w:sz w:val="27"/>
          <w:szCs w:val="27"/>
        </w:rPr>
        <w:t xml:space="preserve"> </w:t>
      </w:r>
      <w:r w:rsidR="00A108E0">
        <w:rPr>
          <w:rStyle w:val="normaltextrun"/>
          <w:rFonts w:ascii="Segoe UI" w:hAnsi="Segoe UI" w:cs="Segoe UI"/>
          <w:color w:val="000000" w:themeColor="text1"/>
          <w:sz w:val="27"/>
          <w:szCs w:val="27"/>
        </w:rPr>
        <w:t>O</w:t>
      </w:r>
      <w:r w:rsidR="00046A39" w:rsidRPr="00186832">
        <w:rPr>
          <w:rStyle w:val="normaltextrun"/>
          <w:rFonts w:ascii="Segoe UI" w:hAnsi="Segoe UI" w:cs="Segoe UI"/>
          <w:color w:val="000000" w:themeColor="text1"/>
          <w:sz w:val="27"/>
          <w:szCs w:val="27"/>
        </w:rPr>
        <w:t>verall uptake reported in weekly NHSEI publications relates to</w:t>
      </w:r>
      <w:r w:rsidR="00A108E0">
        <w:rPr>
          <w:rStyle w:val="normaltextrun"/>
          <w:rFonts w:ascii="Segoe UI" w:hAnsi="Segoe UI" w:cs="Segoe UI"/>
          <w:color w:val="000000" w:themeColor="text1"/>
          <w:sz w:val="27"/>
          <w:szCs w:val="27"/>
        </w:rPr>
        <w:t xml:space="preserve"> vaccinations administered to those aged 18 and over who have an NHS number and are currently alive in the resident population, as a proportion of the size of the population aged 18 and over</w:t>
      </w:r>
      <w:r w:rsidR="00A108E0">
        <w:rPr>
          <w:rStyle w:val="FootnoteReference"/>
          <w:rFonts w:ascii="Segoe UI" w:hAnsi="Segoe UI" w:cs="Segoe UI"/>
          <w:color w:val="000000" w:themeColor="text1"/>
          <w:sz w:val="27"/>
          <w:szCs w:val="27"/>
        </w:rPr>
        <w:footnoteReference w:id="1"/>
      </w:r>
      <w:r w:rsidR="00046A39" w:rsidRPr="00186832">
        <w:rPr>
          <w:rStyle w:val="normaltextrun"/>
          <w:rFonts w:ascii="Segoe UI" w:hAnsi="Segoe UI" w:cs="Segoe UI"/>
          <w:color w:val="000000" w:themeColor="text1"/>
          <w:sz w:val="27"/>
          <w:szCs w:val="27"/>
        </w:rPr>
        <w:t xml:space="preserve">. </w:t>
      </w:r>
      <w:r w:rsidR="00A108E0">
        <w:rPr>
          <w:rStyle w:val="normaltextrun"/>
          <w:rFonts w:ascii="Segoe UI" w:hAnsi="Segoe UI" w:cs="Segoe UI"/>
          <w:color w:val="000000" w:themeColor="text1"/>
          <w:sz w:val="27"/>
          <w:szCs w:val="27"/>
        </w:rPr>
        <w:t>The</w:t>
      </w:r>
      <w:r w:rsidR="009E3454">
        <w:rPr>
          <w:rStyle w:val="normaltextrun"/>
          <w:rFonts w:ascii="Segoe UI" w:hAnsi="Segoe UI" w:cs="Segoe UI"/>
          <w:color w:val="000000" w:themeColor="text1"/>
          <w:sz w:val="27"/>
          <w:szCs w:val="27"/>
        </w:rPr>
        <w:t xml:space="preserve"> </w:t>
      </w:r>
      <w:r w:rsidR="00A108E0">
        <w:rPr>
          <w:rStyle w:val="normaltextrun"/>
          <w:rFonts w:ascii="Segoe UI" w:hAnsi="Segoe UI" w:cs="Segoe UI"/>
          <w:color w:val="000000" w:themeColor="text1"/>
          <w:sz w:val="27"/>
          <w:szCs w:val="27"/>
        </w:rPr>
        <w:t xml:space="preserve">overall </w:t>
      </w:r>
      <w:r w:rsidR="009E3454">
        <w:rPr>
          <w:rStyle w:val="normaltextrun"/>
          <w:rFonts w:ascii="Segoe UI" w:hAnsi="Segoe UI" w:cs="Segoe UI"/>
          <w:color w:val="000000" w:themeColor="text1"/>
          <w:sz w:val="27"/>
          <w:szCs w:val="27"/>
        </w:rPr>
        <w:t xml:space="preserve">uptake figures </w:t>
      </w:r>
      <w:r w:rsidR="00A108E0">
        <w:rPr>
          <w:rStyle w:val="normaltextrun"/>
          <w:rFonts w:ascii="Segoe UI" w:hAnsi="Segoe UI" w:cs="Segoe UI"/>
          <w:color w:val="000000" w:themeColor="text1"/>
          <w:sz w:val="27"/>
          <w:szCs w:val="27"/>
        </w:rPr>
        <w:t xml:space="preserve">reported on the GOV.UK dashboard </w:t>
      </w:r>
      <w:r w:rsidR="009E3454">
        <w:rPr>
          <w:rStyle w:val="normaltextrun"/>
          <w:rFonts w:ascii="Segoe UI" w:hAnsi="Segoe UI" w:cs="Segoe UI"/>
          <w:color w:val="000000" w:themeColor="text1"/>
          <w:sz w:val="27"/>
          <w:szCs w:val="27"/>
        </w:rPr>
        <w:t>are calculated using Office for National Statistics</w:t>
      </w:r>
      <w:r w:rsidR="002C65A8">
        <w:rPr>
          <w:rStyle w:val="normaltextrun"/>
          <w:rFonts w:ascii="Segoe UI" w:hAnsi="Segoe UI" w:cs="Segoe UI"/>
          <w:color w:val="000000" w:themeColor="text1"/>
          <w:sz w:val="27"/>
          <w:szCs w:val="27"/>
        </w:rPr>
        <w:t xml:space="preserve"> (ONS)</w:t>
      </w:r>
      <w:r w:rsidR="009E3454">
        <w:rPr>
          <w:rStyle w:val="normaltextrun"/>
          <w:rFonts w:ascii="Segoe UI" w:hAnsi="Segoe UI" w:cs="Segoe UI"/>
          <w:color w:val="000000" w:themeColor="text1"/>
          <w:sz w:val="27"/>
          <w:szCs w:val="27"/>
        </w:rPr>
        <w:t xml:space="preserve"> </w:t>
      </w:r>
      <w:r w:rsidR="00A108E0">
        <w:rPr>
          <w:rStyle w:val="normaltextrun"/>
          <w:rFonts w:ascii="Segoe UI" w:hAnsi="Segoe UI" w:cs="Segoe UI"/>
          <w:color w:val="000000" w:themeColor="text1"/>
          <w:sz w:val="27"/>
          <w:szCs w:val="27"/>
        </w:rPr>
        <w:t>2020</w:t>
      </w:r>
      <w:r w:rsidR="009E3454">
        <w:rPr>
          <w:rStyle w:val="normaltextrun"/>
          <w:rFonts w:ascii="Segoe UI" w:hAnsi="Segoe UI" w:cs="Segoe UI"/>
          <w:color w:val="000000" w:themeColor="text1"/>
          <w:sz w:val="27"/>
          <w:szCs w:val="27"/>
        </w:rPr>
        <w:t xml:space="preserve"> mid-year population estimates as the denominator</w:t>
      </w:r>
      <w:r w:rsidR="00A108E0">
        <w:rPr>
          <w:rStyle w:val="normaltextrun"/>
          <w:rFonts w:ascii="Segoe UI" w:hAnsi="Segoe UI" w:cs="Segoe UI"/>
          <w:color w:val="000000" w:themeColor="text1"/>
          <w:sz w:val="27"/>
          <w:szCs w:val="27"/>
        </w:rPr>
        <w:t>, whereas overall uptake figures reported in the weekly NHSEI publications are calculated using ONS 2019 mid-year population estimates as the denominator</w:t>
      </w:r>
      <w:r w:rsidR="009E3454">
        <w:rPr>
          <w:rStyle w:val="normaltextrun"/>
          <w:rFonts w:ascii="Segoe UI" w:hAnsi="Segoe UI" w:cs="Segoe UI"/>
          <w:color w:val="000000" w:themeColor="text1"/>
          <w:sz w:val="27"/>
          <w:szCs w:val="27"/>
        </w:rPr>
        <w:t xml:space="preserve">. </w:t>
      </w:r>
      <w:r w:rsidR="007163C9">
        <w:rPr>
          <w:rFonts w:ascii="Segoe UI" w:hAnsi="Segoe UI" w:cs="Segoe UI"/>
          <w:color w:val="000000" w:themeColor="text1"/>
          <w:sz w:val="27"/>
          <w:szCs w:val="27"/>
        </w:rPr>
        <w:t>The</w:t>
      </w:r>
      <w:r w:rsidR="007163C9" w:rsidRPr="007163C9">
        <w:rPr>
          <w:rFonts w:ascii="Segoe UI" w:hAnsi="Segoe UI" w:cs="Segoe UI"/>
          <w:color w:val="000000" w:themeColor="text1"/>
          <w:sz w:val="27"/>
          <w:szCs w:val="27"/>
        </w:rPr>
        <w:t xml:space="preserve"> 2019 mid-year estimates a</w:t>
      </w:r>
      <w:r w:rsidR="007163C9">
        <w:rPr>
          <w:rFonts w:ascii="Segoe UI" w:hAnsi="Segoe UI" w:cs="Segoe UI"/>
          <w:color w:val="000000" w:themeColor="text1"/>
          <w:sz w:val="27"/>
          <w:szCs w:val="27"/>
        </w:rPr>
        <w:t>re still used a</w:t>
      </w:r>
      <w:r w:rsidR="007163C9" w:rsidRPr="007163C9">
        <w:rPr>
          <w:rFonts w:ascii="Segoe UI" w:hAnsi="Segoe UI" w:cs="Segoe UI"/>
          <w:color w:val="000000" w:themeColor="text1"/>
          <w:sz w:val="27"/>
          <w:szCs w:val="27"/>
        </w:rPr>
        <w:t>s the denominators</w:t>
      </w:r>
      <w:r w:rsidR="007163C9">
        <w:rPr>
          <w:rFonts w:ascii="Segoe UI" w:hAnsi="Segoe UI" w:cs="Segoe UI"/>
          <w:color w:val="000000" w:themeColor="text1"/>
          <w:sz w:val="27"/>
          <w:szCs w:val="27"/>
        </w:rPr>
        <w:t xml:space="preserve"> in NHSEI publications to</w:t>
      </w:r>
      <w:r w:rsidR="007163C9" w:rsidRPr="007163C9">
        <w:rPr>
          <w:rFonts w:ascii="Segoe UI" w:hAnsi="Segoe UI" w:cs="Segoe UI"/>
          <w:color w:val="000000" w:themeColor="text1"/>
          <w:sz w:val="27"/>
          <w:szCs w:val="27"/>
        </w:rPr>
        <w:t xml:space="preserve"> maintain consistency throughout the publication</w:t>
      </w:r>
      <w:r w:rsidR="007163C9">
        <w:rPr>
          <w:rFonts w:ascii="Segoe UI" w:hAnsi="Segoe UI" w:cs="Segoe UI"/>
          <w:color w:val="000000" w:themeColor="text1"/>
          <w:sz w:val="27"/>
          <w:szCs w:val="27"/>
        </w:rPr>
        <w:t>s</w:t>
      </w:r>
      <w:r w:rsidR="007163C9" w:rsidRPr="007163C9">
        <w:rPr>
          <w:rFonts w:ascii="Segoe UI" w:hAnsi="Segoe UI" w:cs="Segoe UI"/>
          <w:color w:val="000000" w:themeColor="text1"/>
          <w:sz w:val="27"/>
          <w:szCs w:val="27"/>
        </w:rPr>
        <w:t>, because the 2020 mid-year estimates are not yet available for regional, I</w:t>
      </w:r>
      <w:r w:rsidR="009C53FD">
        <w:rPr>
          <w:rFonts w:ascii="Segoe UI" w:hAnsi="Segoe UI" w:cs="Segoe UI"/>
          <w:color w:val="000000" w:themeColor="text1"/>
          <w:sz w:val="27"/>
          <w:szCs w:val="27"/>
        </w:rPr>
        <w:t xml:space="preserve">ntegrated </w:t>
      </w:r>
      <w:r w:rsidR="007163C9" w:rsidRPr="007163C9">
        <w:rPr>
          <w:rFonts w:ascii="Segoe UI" w:hAnsi="Segoe UI" w:cs="Segoe UI"/>
          <w:color w:val="000000" w:themeColor="text1"/>
          <w:sz w:val="27"/>
          <w:szCs w:val="27"/>
        </w:rPr>
        <w:t>C</w:t>
      </w:r>
      <w:r w:rsidR="009C53FD">
        <w:rPr>
          <w:rFonts w:ascii="Segoe UI" w:hAnsi="Segoe UI" w:cs="Segoe UI"/>
          <w:color w:val="000000" w:themeColor="text1"/>
          <w:sz w:val="27"/>
          <w:szCs w:val="27"/>
        </w:rPr>
        <w:t xml:space="preserve">are </w:t>
      </w:r>
      <w:r w:rsidR="007163C9" w:rsidRPr="007163C9">
        <w:rPr>
          <w:rFonts w:ascii="Segoe UI" w:hAnsi="Segoe UI" w:cs="Segoe UI"/>
          <w:color w:val="000000" w:themeColor="text1"/>
          <w:sz w:val="27"/>
          <w:szCs w:val="27"/>
        </w:rPr>
        <w:t>S</w:t>
      </w:r>
      <w:r w:rsidR="009C53FD">
        <w:rPr>
          <w:rFonts w:ascii="Segoe UI" w:hAnsi="Segoe UI" w:cs="Segoe UI"/>
          <w:color w:val="000000" w:themeColor="text1"/>
          <w:sz w:val="27"/>
          <w:szCs w:val="27"/>
        </w:rPr>
        <w:t>ystem</w:t>
      </w:r>
      <w:r w:rsidR="007163C9" w:rsidRPr="007163C9">
        <w:rPr>
          <w:rFonts w:ascii="Segoe UI" w:hAnsi="Segoe UI" w:cs="Segoe UI"/>
          <w:color w:val="000000" w:themeColor="text1"/>
          <w:sz w:val="27"/>
          <w:szCs w:val="27"/>
        </w:rPr>
        <w:t>/S</w:t>
      </w:r>
      <w:r w:rsidR="009C53FD">
        <w:rPr>
          <w:rFonts w:ascii="Segoe UI" w:hAnsi="Segoe UI" w:cs="Segoe UI"/>
          <w:color w:val="000000" w:themeColor="text1"/>
          <w:sz w:val="27"/>
          <w:szCs w:val="27"/>
        </w:rPr>
        <w:t xml:space="preserve">ustainability </w:t>
      </w:r>
      <w:r w:rsidR="007163C9" w:rsidRPr="007163C9">
        <w:rPr>
          <w:rFonts w:ascii="Segoe UI" w:hAnsi="Segoe UI" w:cs="Segoe UI"/>
          <w:color w:val="000000" w:themeColor="text1"/>
          <w:sz w:val="27"/>
          <w:szCs w:val="27"/>
        </w:rPr>
        <w:t>T</w:t>
      </w:r>
      <w:r w:rsidR="009C53FD">
        <w:rPr>
          <w:rFonts w:ascii="Segoe UI" w:hAnsi="Segoe UI" w:cs="Segoe UI"/>
          <w:color w:val="000000" w:themeColor="text1"/>
          <w:sz w:val="27"/>
          <w:szCs w:val="27"/>
        </w:rPr>
        <w:t xml:space="preserve">ransformation </w:t>
      </w:r>
      <w:r w:rsidR="007163C9" w:rsidRPr="007163C9">
        <w:rPr>
          <w:rFonts w:ascii="Segoe UI" w:hAnsi="Segoe UI" w:cs="Segoe UI"/>
          <w:color w:val="000000" w:themeColor="text1"/>
          <w:sz w:val="27"/>
          <w:szCs w:val="27"/>
        </w:rPr>
        <w:t>P</w:t>
      </w:r>
      <w:r w:rsidR="009C53FD">
        <w:rPr>
          <w:rFonts w:ascii="Segoe UI" w:hAnsi="Segoe UI" w:cs="Segoe UI"/>
          <w:color w:val="000000" w:themeColor="text1"/>
          <w:sz w:val="27"/>
          <w:szCs w:val="27"/>
        </w:rPr>
        <w:t>artnership</w:t>
      </w:r>
      <w:r w:rsidR="007163C9" w:rsidRPr="007163C9">
        <w:rPr>
          <w:rFonts w:ascii="Segoe UI" w:hAnsi="Segoe UI" w:cs="Segoe UI"/>
          <w:color w:val="000000" w:themeColor="text1"/>
          <w:sz w:val="27"/>
          <w:szCs w:val="27"/>
        </w:rPr>
        <w:t xml:space="preserve"> and C</w:t>
      </w:r>
      <w:r w:rsidR="009C53FD">
        <w:rPr>
          <w:rFonts w:ascii="Segoe UI" w:hAnsi="Segoe UI" w:cs="Segoe UI"/>
          <w:color w:val="000000" w:themeColor="text1"/>
          <w:sz w:val="27"/>
          <w:szCs w:val="27"/>
        </w:rPr>
        <w:t xml:space="preserve">linical </w:t>
      </w:r>
      <w:r w:rsidR="007163C9" w:rsidRPr="007163C9">
        <w:rPr>
          <w:rFonts w:ascii="Segoe UI" w:hAnsi="Segoe UI" w:cs="Segoe UI"/>
          <w:color w:val="000000" w:themeColor="text1"/>
          <w:sz w:val="27"/>
          <w:szCs w:val="27"/>
        </w:rPr>
        <w:t>C</w:t>
      </w:r>
      <w:r w:rsidR="009C53FD">
        <w:rPr>
          <w:rFonts w:ascii="Segoe UI" w:hAnsi="Segoe UI" w:cs="Segoe UI"/>
          <w:color w:val="000000" w:themeColor="text1"/>
          <w:sz w:val="27"/>
          <w:szCs w:val="27"/>
        </w:rPr>
        <w:t xml:space="preserve">ommissioning </w:t>
      </w:r>
      <w:r w:rsidR="007163C9" w:rsidRPr="007163C9">
        <w:rPr>
          <w:rFonts w:ascii="Segoe UI" w:hAnsi="Segoe UI" w:cs="Segoe UI"/>
          <w:color w:val="000000" w:themeColor="text1"/>
          <w:sz w:val="27"/>
          <w:szCs w:val="27"/>
        </w:rPr>
        <w:t>G</w:t>
      </w:r>
      <w:r w:rsidR="009C53FD">
        <w:rPr>
          <w:rFonts w:ascii="Segoe UI" w:hAnsi="Segoe UI" w:cs="Segoe UI"/>
          <w:color w:val="000000" w:themeColor="text1"/>
          <w:sz w:val="27"/>
          <w:szCs w:val="27"/>
        </w:rPr>
        <w:t>roup</w:t>
      </w:r>
      <w:r w:rsidR="007163C9" w:rsidRPr="007163C9">
        <w:rPr>
          <w:rFonts w:ascii="Segoe UI" w:hAnsi="Segoe UI" w:cs="Segoe UI"/>
          <w:color w:val="000000" w:themeColor="text1"/>
          <w:sz w:val="27"/>
          <w:szCs w:val="27"/>
        </w:rPr>
        <w:t xml:space="preserve"> geographies. </w:t>
      </w:r>
    </w:p>
    <w:p w14:paraId="6849AC74" w14:textId="77777777" w:rsidR="009C53FD" w:rsidRDefault="009C53FD"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508CD058" w14:textId="1B1AD9C7" w:rsidR="002C65A8" w:rsidRDefault="00E9104F"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The GOV.UK dashboard also includes vaccinations at regional</w:t>
      </w:r>
      <w:r w:rsidR="0048075E" w:rsidRPr="00B97E28">
        <w:rPr>
          <w:rStyle w:val="normaltextrun"/>
          <w:rFonts w:ascii="Segoe UI" w:hAnsi="Segoe UI" w:cs="Segoe UI"/>
          <w:sz w:val="27"/>
          <w:szCs w:val="27"/>
        </w:rPr>
        <w:t xml:space="preserve">, </w:t>
      </w:r>
      <w:r w:rsidR="00445E14" w:rsidRPr="00B97E28">
        <w:rPr>
          <w:rStyle w:val="normaltextrun"/>
          <w:rFonts w:ascii="Segoe UI" w:hAnsi="Segoe UI" w:cs="Segoe UI"/>
          <w:sz w:val="27"/>
          <w:szCs w:val="27"/>
        </w:rPr>
        <w:t>Upper Tier Local Authority (</w:t>
      </w:r>
      <w:r w:rsidR="0048075E" w:rsidRPr="00B97E28">
        <w:rPr>
          <w:rStyle w:val="normaltextrun"/>
          <w:rFonts w:ascii="Segoe UI" w:hAnsi="Segoe UI" w:cs="Segoe UI"/>
          <w:sz w:val="27"/>
          <w:szCs w:val="27"/>
        </w:rPr>
        <w:t>UTLA</w:t>
      </w:r>
      <w:r w:rsidR="00445E14" w:rsidRPr="00B97E28">
        <w:rPr>
          <w:rStyle w:val="normaltextrun"/>
          <w:rFonts w:ascii="Segoe UI" w:hAnsi="Segoe UI" w:cs="Segoe UI"/>
          <w:sz w:val="27"/>
          <w:szCs w:val="27"/>
        </w:rPr>
        <w:t>)</w:t>
      </w:r>
      <w:r w:rsidR="0048075E" w:rsidRPr="00B97E28">
        <w:rPr>
          <w:rStyle w:val="normaltextrun"/>
          <w:rFonts w:ascii="Segoe UI" w:hAnsi="Segoe UI" w:cs="Segoe UI"/>
          <w:sz w:val="27"/>
          <w:szCs w:val="27"/>
        </w:rPr>
        <w:t xml:space="preserve"> and </w:t>
      </w:r>
      <w:r w:rsidR="00445E14" w:rsidRPr="00B97E28">
        <w:rPr>
          <w:rStyle w:val="normaltextrun"/>
          <w:rFonts w:ascii="Segoe UI" w:hAnsi="Segoe UI" w:cs="Segoe UI"/>
          <w:sz w:val="27"/>
          <w:szCs w:val="27"/>
        </w:rPr>
        <w:t>Lower Tier Local Authority (</w:t>
      </w:r>
      <w:r w:rsidR="0048075E" w:rsidRPr="00B97E28">
        <w:rPr>
          <w:rStyle w:val="normaltextrun"/>
          <w:rFonts w:ascii="Segoe UI" w:hAnsi="Segoe UI" w:cs="Segoe UI"/>
          <w:sz w:val="27"/>
          <w:szCs w:val="27"/>
        </w:rPr>
        <w:t>LTLA</w:t>
      </w:r>
      <w:r w:rsidR="00445E14" w:rsidRPr="00B97E28">
        <w:rPr>
          <w:rStyle w:val="normaltextrun"/>
          <w:rFonts w:ascii="Segoe UI" w:hAnsi="Segoe UI" w:cs="Segoe UI"/>
          <w:sz w:val="27"/>
          <w:szCs w:val="27"/>
        </w:rPr>
        <w:t>)</w:t>
      </w:r>
      <w:r w:rsidR="002C65A8" w:rsidRPr="00B97E28">
        <w:rPr>
          <w:rStyle w:val="normaltextrun"/>
          <w:rFonts w:ascii="Segoe UI" w:hAnsi="Segoe UI" w:cs="Segoe UI"/>
          <w:sz w:val="27"/>
          <w:szCs w:val="27"/>
        </w:rPr>
        <w:t xml:space="preserve"> level</w:t>
      </w:r>
      <w:r w:rsidR="0048075E" w:rsidRPr="00B97E28">
        <w:rPr>
          <w:rStyle w:val="normaltextrun"/>
          <w:rFonts w:ascii="Segoe UI" w:hAnsi="Segoe UI" w:cs="Segoe UI"/>
          <w:sz w:val="27"/>
          <w:szCs w:val="27"/>
        </w:rPr>
        <w:t>s and across age bands within England</w:t>
      </w:r>
      <w:r w:rsidR="002C65A8">
        <w:rPr>
          <w:rStyle w:val="normaltextrun"/>
          <w:rFonts w:ascii="Segoe UI" w:hAnsi="Segoe UI" w:cs="Segoe UI"/>
          <w:color w:val="000000" w:themeColor="text1"/>
          <w:sz w:val="27"/>
          <w:szCs w:val="27"/>
        </w:rPr>
        <w:t xml:space="preserve">, but there are a number of reasons why these figures differ from  </w:t>
      </w:r>
      <w:r w:rsidR="00445E14">
        <w:rPr>
          <w:rStyle w:val="normaltextrun"/>
          <w:rFonts w:ascii="Segoe UI" w:hAnsi="Segoe UI" w:cs="Segoe UI"/>
          <w:color w:val="000000" w:themeColor="text1"/>
          <w:sz w:val="27"/>
          <w:szCs w:val="27"/>
        </w:rPr>
        <w:t xml:space="preserve">the regional and LTLA </w:t>
      </w:r>
      <w:r w:rsidR="002C65A8">
        <w:rPr>
          <w:rStyle w:val="normaltextrun"/>
          <w:rFonts w:ascii="Segoe UI" w:hAnsi="Segoe UI" w:cs="Segoe UI"/>
          <w:color w:val="000000" w:themeColor="text1"/>
          <w:sz w:val="27"/>
          <w:szCs w:val="27"/>
        </w:rPr>
        <w:t>figures</w:t>
      </w:r>
      <w:r w:rsidR="00B97E28">
        <w:rPr>
          <w:rStyle w:val="FootnoteReference"/>
          <w:rFonts w:ascii="Segoe UI" w:hAnsi="Segoe UI" w:cs="Segoe UI"/>
          <w:color w:val="000000" w:themeColor="text1"/>
          <w:sz w:val="27"/>
          <w:szCs w:val="27"/>
        </w:rPr>
        <w:footnoteReference w:id="2"/>
      </w:r>
      <w:r w:rsidR="002C65A8">
        <w:rPr>
          <w:rStyle w:val="normaltextrun"/>
          <w:rFonts w:ascii="Segoe UI" w:hAnsi="Segoe UI" w:cs="Segoe UI"/>
          <w:color w:val="000000" w:themeColor="text1"/>
          <w:sz w:val="27"/>
          <w:szCs w:val="27"/>
        </w:rPr>
        <w:t xml:space="preserve"> published by NHSEI daily:</w:t>
      </w:r>
    </w:p>
    <w:p w14:paraId="723DC02C" w14:textId="77777777" w:rsidR="002C65A8" w:rsidRDefault="002C65A8" w:rsidP="002C65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lastRenderedPageBreak/>
        <w:t xml:space="preserve">The dashboard </w:t>
      </w:r>
      <w:r w:rsidR="00E9104F">
        <w:rPr>
          <w:rStyle w:val="normaltextrun"/>
          <w:rFonts w:ascii="Segoe UI" w:hAnsi="Segoe UI" w:cs="Segoe UI"/>
          <w:color w:val="000000" w:themeColor="text1"/>
          <w:sz w:val="27"/>
          <w:szCs w:val="27"/>
        </w:rPr>
        <w:t xml:space="preserve">figures </w:t>
      </w:r>
      <w:r w:rsidR="00E43D61">
        <w:rPr>
          <w:rStyle w:val="normaltextrun"/>
          <w:rFonts w:ascii="Segoe UI" w:hAnsi="Segoe UI" w:cs="Segoe UI"/>
          <w:color w:val="000000" w:themeColor="text1"/>
          <w:sz w:val="27"/>
          <w:szCs w:val="27"/>
        </w:rPr>
        <w:t>only cover individuals who have an NHS number and are currently alive in the resident population</w:t>
      </w:r>
      <w:r>
        <w:rPr>
          <w:rStyle w:val="normaltextrun"/>
          <w:rFonts w:ascii="Segoe UI" w:hAnsi="Segoe UI" w:cs="Segoe UI"/>
          <w:color w:val="000000" w:themeColor="text1"/>
          <w:sz w:val="27"/>
          <w:szCs w:val="27"/>
        </w:rPr>
        <w:t xml:space="preserve">, whereas </w:t>
      </w:r>
      <w:r w:rsidR="00E43D61">
        <w:rPr>
          <w:rStyle w:val="normaltextrun"/>
          <w:rFonts w:ascii="Segoe UI" w:hAnsi="Segoe UI" w:cs="Segoe UI"/>
          <w:color w:val="000000" w:themeColor="text1"/>
          <w:sz w:val="27"/>
          <w:szCs w:val="27"/>
        </w:rPr>
        <w:t xml:space="preserve">NHSEI </w:t>
      </w:r>
      <w:r>
        <w:rPr>
          <w:rStyle w:val="normaltextrun"/>
          <w:rFonts w:ascii="Segoe UI" w:hAnsi="Segoe UI" w:cs="Segoe UI"/>
          <w:color w:val="000000" w:themeColor="text1"/>
          <w:sz w:val="27"/>
          <w:szCs w:val="27"/>
        </w:rPr>
        <w:t xml:space="preserve">daily figures </w:t>
      </w:r>
      <w:r w:rsidR="00E43D61">
        <w:rPr>
          <w:rStyle w:val="normaltextrun"/>
          <w:rFonts w:ascii="Segoe UI" w:hAnsi="Segoe UI" w:cs="Segoe UI"/>
          <w:color w:val="000000" w:themeColor="text1"/>
          <w:sz w:val="27"/>
          <w:szCs w:val="27"/>
        </w:rPr>
        <w:t xml:space="preserve">include all individuals who have been vaccinated, even if they do not have an NHS number or are no longer in the resident population. </w:t>
      </w:r>
    </w:p>
    <w:p w14:paraId="33D2B8E9" w14:textId="56314F46" w:rsidR="00E9104F" w:rsidRDefault="00146802" w:rsidP="002C65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 xml:space="preserve">The </w:t>
      </w:r>
      <w:r w:rsidR="002C65A8">
        <w:rPr>
          <w:rStyle w:val="normaltextrun"/>
          <w:rFonts w:ascii="Segoe UI" w:hAnsi="Segoe UI" w:cs="Segoe UI"/>
          <w:color w:val="000000" w:themeColor="text1"/>
          <w:sz w:val="27"/>
          <w:szCs w:val="27"/>
        </w:rPr>
        <w:t xml:space="preserve">dashboard </w:t>
      </w:r>
      <w:r>
        <w:rPr>
          <w:rStyle w:val="normaltextrun"/>
          <w:rFonts w:ascii="Segoe UI" w:hAnsi="Segoe UI" w:cs="Segoe UI"/>
          <w:color w:val="000000" w:themeColor="text1"/>
          <w:sz w:val="27"/>
          <w:szCs w:val="27"/>
        </w:rPr>
        <w:t xml:space="preserve">figures are based on Government region, whereas NHSEI figures are based on NHS region. </w:t>
      </w:r>
    </w:p>
    <w:p w14:paraId="3CBB082C" w14:textId="1E32EDA8" w:rsidR="00CC6718" w:rsidRDefault="00CC6718" w:rsidP="002C65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The dashboard figures use LTLAs as defined at April 2019 with some of the smaller LTLAs combined, whereas NHSEI figures are based on LTLAs as defined at April 2021.</w:t>
      </w:r>
    </w:p>
    <w:p w14:paraId="208EF06C" w14:textId="22D410F6" w:rsidR="002C65A8" w:rsidRDefault="002C65A8" w:rsidP="002C65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The dashboard figures are based on date of vaccination, whereas NHSEI figures are based on date of reporting.</w:t>
      </w:r>
    </w:p>
    <w:p w14:paraId="3C9B796C" w14:textId="6BFAE02D" w:rsidR="00CC6718" w:rsidRDefault="00CC6718" w:rsidP="002C65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 xml:space="preserve">The dashboard figures use the National Immunisation Management System as the source of information on an individual’s residence and age, whereas the NHSEI daily publication takes this information from the NHS Master Patient Index. </w:t>
      </w:r>
    </w:p>
    <w:p w14:paraId="30474A52" w14:textId="1C121F1F" w:rsidR="002C65A8" w:rsidRDefault="002C65A8"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207D149B" w14:textId="486A59AE" w:rsidR="002C65A8" w:rsidRDefault="002C65A8"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The regional</w:t>
      </w:r>
      <w:r w:rsidR="0048075E">
        <w:rPr>
          <w:rStyle w:val="normaltextrun"/>
          <w:rFonts w:ascii="Segoe UI" w:hAnsi="Segoe UI" w:cs="Segoe UI"/>
          <w:color w:val="000000" w:themeColor="text1"/>
          <w:sz w:val="27"/>
          <w:szCs w:val="27"/>
        </w:rPr>
        <w:t xml:space="preserve">, </w:t>
      </w:r>
      <w:r w:rsidR="0048075E" w:rsidRPr="00B97E28">
        <w:rPr>
          <w:rStyle w:val="normaltextrun"/>
          <w:rFonts w:ascii="Segoe UI" w:hAnsi="Segoe UI" w:cs="Segoe UI"/>
          <w:sz w:val="27"/>
          <w:szCs w:val="27"/>
        </w:rPr>
        <w:t>UTLA, and LTLA</w:t>
      </w:r>
      <w:r w:rsidRPr="00B97E28">
        <w:rPr>
          <w:rStyle w:val="normaltextrun"/>
          <w:rFonts w:ascii="Segoe UI" w:hAnsi="Segoe UI" w:cs="Segoe UI"/>
          <w:sz w:val="27"/>
          <w:szCs w:val="27"/>
        </w:rPr>
        <w:t xml:space="preserve"> </w:t>
      </w:r>
      <w:r>
        <w:rPr>
          <w:rStyle w:val="normaltextrun"/>
          <w:rFonts w:ascii="Segoe UI" w:hAnsi="Segoe UI" w:cs="Segoe UI"/>
          <w:color w:val="000000" w:themeColor="text1"/>
          <w:sz w:val="27"/>
          <w:szCs w:val="27"/>
        </w:rPr>
        <w:t xml:space="preserve">figures on the GOV.UK dashboard also include vaccine uptake percentages. These percentages are calculated using populations from the National Immunisation Management System (NIMS) as the denominator. This differs from regional vaccine uptake percentages reported by NHSEI (in the weekly and monthly publications), which are calculated using ONS 2019 mid-year population estimates as the denominators. </w:t>
      </w:r>
      <w:r w:rsidR="00CF49DC">
        <w:rPr>
          <w:rStyle w:val="normaltextrun"/>
          <w:rFonts w:ascii="Segoe UI" w:hAnsi="Segoe UI" w:cs="Segoe UI"/>
          <w:color w:val="000000" w:themeColor="text1"/>
          <w:sz w:val="27"/>
          <w:szCs w:val="27"/>
        </w:rPr>
        <w:t xml:space="preserve">More information on the denominators used in NHSEI COVID-19 vaccination statistics can be found in </w:t>
      </w:r>
      <w:hyperlink r:id="rId12" w:history="1">
        <w:r w:rsidR="0072211C" w:rsidRPr="006F19D8">
          <w:rPr>
            <w:rStyle w:val="Hyperlink"/>
            <w:rFonts w:ascii="Segoe UI" w:hAnsi="Segoe UI" w:cs="Segoe UI"/>
            <w:sz w:val="27"/>
            <w:szCs w:val="27"/>
          </w:rPr>
          <w:t>Denominators for COVID-19 vaccination statistics</w:t>
        </w:r>
      </w:hyperlink>
      <w:r w:rsidR="0072211C">
        <w:rPr>
          <w:rStyle w:val="normaltextrun"/>
          <w:rFonts w:ascii="Segoe UI" w:hAnsi="Segoe UI" w:cs="Segoe UI"/>
          <w:color w:val="000000" w:themeColor="text1"/>
          <w:sz w:val="27"/>
          <w:szCs w:val="27"/>
        </w:rPr>
        <w:t xml:space="preserve">. </w:t>
      </w:r>
    </w:p>
    <w:p w14:paraId="12E27F9B" w14:textId="77777777" w:rsidR="002C65A8" w:rsidRDefault="002C65A8"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1A0A932F" w14:textId="60C36574" w:rsidR="00E9104F" w:rsidRDefault="00CF49DC"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Pr>
          <w:rStyle w:val="normaltextrun"/>
          <w:rFonts w:ascii="Segoe UI" w:hAnsi="Segoe UI" w:cs="Segoe UI"/>
          <w:color w:val="000000" w:themeColor="text1"/>
          <w:sz w:val="27"/>
          <w:szCs w:val="27"/>
        </w:rPr>
        <w:t xml:space="preserve">NHSEI </w:t>
      </w:r>
      <w:r w:rsidR="004672FE">
        <w:rPr>
          <w:rStyle w:val="normaltextrun"/>
          <w:rFonts w:ascii="Segoe UI" w:hAnsi="Segoe UI" w:cs="Segoe UI"/>
          <w:color w:val="000000" w:themeColor="text1"/>
          <w:sz w:val="27"/>
          <w:szCs w:val="27"/>
        </w:rPr>
        <w:t xml:space="preserve">also </w:t>
      </w:r>
      <w:r>
        <w:rPr>
          <w:rStyle w:val="normaltextrun"/>
          <w:rFonts w:ascii="Segoe UI" w:hAnsi="Segoe UI" w:cs="Segoe UI"/>
          <w:color w:val="000000" w:themeColor="text1"/>
          <w:sz w:val="27"/>
          <w:szCs w:val="27"/>
        </w:rPr>
        <w:t>publish statistics for local authorities on a weekly basis</w:t>
      </w:r>
      <w:r w:rsidR="00B97E28">
        <w:rPr>
          <w:rStyle w:val="normaltextrun"/>
          <w:rFonts w:ascii="Segoe UI" w:hAnsi="Segoe UI" w:cs="Segoe UI"/>
          <w:color w:val="000000" w:themeColor="text1"/>
          <w:sz w:val="27"/>
          <w:szCs w:val="27"/>
        </w:rPr>
        <w:t>,</w:t>
      </w:r>
      <w:r w:rsidR="004672FE">
        <w:rPr>
          <w:rStyle w:val="normaltextrun"/>
          <w:rFonts w:ascii="Segoe UI" w:hAnsi="Segoe UI" w:cs="Segoe UI"/>
          <w:color w:val="000000" w:themeColor="text1"/>
          <w:sz w:val="27"/>
          <w:szCs w:val="27"/>
        </w:rPr>
        <w:t xml:space="preserve"> covering individuals who have an NHS number and are currently alive in the resident population only</w:t>
      </w:r>
      <w:r>
        <w:rPr>
          <w:rStyle w:val="normaltextrun"/>
          <w:rFonts w:ascii="Segoe UI" w:hAnsi="Segoe UI" w:cs="Segoe UI"/>
          <w:color w:val="000000" w:themeColor="text1"/>
          <w:sz w:val="27"/>
          <w:szCs w:val="27"/>
        </w:rPr>
        <w:t xml:space="preserve">. The </w:t>
      </w:r>
      <w:r w:rsidR="004672FE">
        <w:rPr>
          <w:rStyle w:val="normaltextrun"/>
          <w:rFonts w:ascii="Segoe UI" w:hAnsi="Segoe UI" w:cs="Segoe UI"/>
          <w:color w:val="000000" w:themeColor="text1"/>
          <w:sz w:val="27"/>
          <w:szCs w:val="27"/>
        </w:rPr>
        <w:t xml:space="preserve">LTLA </w:t>
      </w:r>
      <w:r>
        <w:rPr>
          <w:rStyle w:val="normaltextrun"/>
          <w:rFonts w:ascii="Segoe UI" w:hAnsi="Segoe UI" w:cs="Segoe UI"/>
          <w:color w:val="000000" w:themeColor="text1"/>
          <w:sz w:val="27"/>
          <w:szCs w:val="27"/>
        </w:rPr>
        <w:t xml:space="preserve">figures on the dashboard will differ from those in the NHSEI weekly publications due to the data being extracted at different times. </w:t>
      </w:r>
      <w:r w:rsidR="00907540">
        <w:rPr>
          <w:rStyle w:val="normaltextrun"/>
          <w:rFonts w:ascii="Segoe UI" w:hAnsi="Segoe UI" w:cs="Segoe UI"/>
          <w:color w:val="000000" w:themeColor="text1"/>
          <w:sz w:val="27"/>
          <w:szCs w:val="27"/>
        </w:rPr>
        <w:t xml:space="preserve">Vaccine uptake percentages at local authority level reported on the GOV.UK dashboard are calculated using NIMS populations as the denominator. </w:t>
      </w:r>
      <w:r w:rsidR="00DC0E4E">
        <w:rPr>
          <w:rStyle w:val="normaltextrun"/>
          <w:rFonts w:ascii="Segoe UI" w:hAnsi="Segoe UI" w:cs="Segoe UI"/>
          <w:color w:val="000000" w:themeColor="text1"/>
          <w:sz w:val="27"/>
          <w:szCs w:val="27"/>
        </w:rPr>
        <w:t xml:space="preserve">The weekly NHSEI publications include NIMS denominators at Lower Tier Local Authority Level, which allow uptake percentages using these denominators to be calculated, but these are not currently </w:t>
      </w:r>
      <w:r w:rsidR="004740AD">
        <w:rPr>
          <w:rStyle w:val="normaltextrun"/>
          <w:rFonts w:ascii="Segoe UI" w:hAnsi="Segoe UI" w:cs="Segoe UI"/>
          <w:color w:val="000000" w:themeColor="text1"/>
          <w:sz w:val="27"/>
          <w:szCs w:val="27"/>
        </w:rPr>
        <w:t>reported</w:t>
      </w:r>
      <w:r w:rsidR="00DC0E4E">
        <w:rPr>
          <w:rStyle w:val="normaltextrun"/>
          <w:rFonts w:ascii="Segoe UI" w:hAnsi="Segoe UI" w:cs="Segoe UI"/>
          <w:color w:val="000000" w:themeColor="text1"/>
          <w:sz w:val="27"/>
          <w:szCs w:val="27"/>
        </w:rPr>
        <w:t xml:space="preserve"> in the publications.</w:t>
      </w:r>
    </w:p>
    <w:p w14:paraId="65F1ACC0" w14:textId="77777777" w:rsidR="009C53FD" w:rsidRDefault="009C53FD"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4C72536D" w14:textId="7941A206" w:rsidR="00186832" w:rsidRPr="00186832" w:rsidRDefault="00186832"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sidRPr="00186832">
        <w:rPr>
          <w:rStyle w:val="normaltextrun"/>
          <w:rFonts w:ascii="Segoe UI" w:hAnsi="Segoe UI" w:cs="Segoe UI"/>
          <w:color w:val="000000" w:themeColor="text1"/>
          <w:sz w:val="27"/>
          <w:szCs w:val="27"/>
        </w:rPr>
        <w:lastRenderedPageBreak/>
        <w:t xml:space="preserve">COVID-19 vaccination statistics for Wales are published by </w:t>
      </w:r>
      <w:hyperlink r:id="rId13" w:anchor="!/vizhome/RapidCOVID-19virology-Public/Headlinesummary" w:history="1">
        <w:r w:rsidRPr="00186832">
          <w:rPr>
            <w:rStyle w:val="Hyperlink"/>
            <w:rFonts w:ascii="Segoe UI" w:hAnsi="Segoe UI" w:cs="Segoe UI"/>
            <w:sz w:val="27"/>
            <w:szCs w:val="27"/>
          </w:rPr>
          <w:t>Public Health Wales</w:t>
        </w:r>
      </w:hyperlink>
      <w:r w:rsidRPr="00186832">
        <w:rPr>
          <w:rStyle w:val="normaltextrun"/>
          <w:rFonts w:ascii="Segoe UI" w:hAnsi="Segoe UI" w:cs="Segoe UI"/>
          <w:color w:val="000000" w:themeColor="text1"/>
          <w:sz w:val="27"/>
          <w:szCs w:val="27"/>
        </w:rPr>
        <w:t xml:space="preserve">, for Scotland are published </w:t>
      </w:r>
      <w:r w:rsidR="00865032">
        <w:rPr>
          <w:rStyle w:val="normaltextrun"/>
          <w:rFonts w:ascii="Segoe UI" w:hAnsi="Segoe UI" w:cs="Segoe UI"/>
          <w:color w:val="000000" w:themeColor="text1"/>
          <w:sz w:val="27"/>
          <w:szCs w:val="27"/>
        </w:rPr>
        <w:t>by</w:t>
      </w:r>
      <w:r w:rsidRPr="00186832">
        <w:rPr>
          <w:rStyle w:val="normaltextrun"/>
          <w:rFonts w:ascii="Segoe UI" w:hAnsi="Segoe UI" w:cs="Segoe UI"/>
          <w:color w:val="000000" w:themeColor="text1"/>
          <w:sz w:val="27"/>
          <w:szCs w:val="27"/>
        </w:rPr>
        <w:t xml:space="preserve"> the </w:t>
      </w:r>
      <w:hyperlink r:id="rId14" w:history="1">
        <w:r w:rsidR="00865032">
          <w:rPr>
            <w:rStyle w:val="Hyperlink"/>
            <w:rFonts w:ascii="Segoe UI" w:hAnsi="Segoe UI" w:cs="Segoe UI"/>
            <w:sz w:val="27"/>
            <w:szCs w:val="27"/>
          </w:rPr>
          <w:t>Scottish Government</w:t>
        </w:r>
      </w:hyperlink>
      <w:r w:rsidRPr="00186832">
        <w:rPr>
          <w:rStyle w:val="normaltextrun"/>
          <w:rFonts w:ascii="Segoe UI" w:hAnsi="Segoe UI" w:cs="Segoe UI"/>
          <w:color w:val="000000" w:themeColor="text1"/>
          <w:sz w:val="27"/>
          <w:szCs w:val="27"/>
        </w:rPr>
        <w:t xml:space="preserve">, and for Northern Ireland are published by </w:t>
      </w:r>
      <w:hyperlink r:id="rId15" w:history="1">
        <w:r w:rsidRPr="00186832">
          <w:rPr>
            <w:rStyle w:val="Hyperlink"/>
            <w:rFonts w:ascii="Segoe UI" w:hAnsi="Segoe UI" w:cs="Segoe UI"/>
            <w:sz w:val="27"/>
            <w:szCs w:val="27"/>
          </w:rPr>
          <w:t>Health and Social Care Northern Ireland</w:t>
        </w:r>
      </w:hyperlink>
      <w:r w:rsidRPr="00186832">
        <w:rPr>
          <w:rStyle w:val="normaltextrun"/>
          <w:rFonts w:ascii="Segoe UI" w:hAnsi="Segoe UI" w:cs="Segoe UI"/>
          <w:color w:val="000000" w:themeColor="text1"/>
          <w:sz w:val="27"/>
          <w:szCs w:val="27"/>
        </w:rPr>
        <w:t xml:space="preserve">.  </w:t>
      </w:r>
    </w:p>
    <w:p w14:paraId="564F73D7" w14:textId="5405006D" w:rsidR="00446099" w:rsidRDefault="00446099" w:rsidP="00186832">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p>
    <w:p w14:paraId="106B86EA" w14:textId="7A1E1A18" w:rsidR="009D1E80" w:rsidRPr="00186832" w:rsidRDefault="009D1E80" w:rsidP="009D1E80">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r>
        <w:rPr>
          <w:rStyle w:val="normaltextrun"/>
          <w:rFonts w:ascii="Segoe UI" w:hAnsi="Segoe UI" w:cs="Segoe UI"/>
          <w:b/>
          <w:bCs/>
          <w:color w:val="000000" w:themeColor="text1"/>
          <w:sz w:val="27"/>
          <w:szCs w:val="27"/>
        </w:rPr>
        <w:t>Monitoring and surveillance</w:t>
      </w:r>
    </w:p>
    <w:p w14:paraId="2ED2FB84" w14:textId="75FC0885" w:rsidR="009D1E80" w:rsidRPr="009D1E80" w:rsidRDefault="009D1E80" w:rsidP="009D1E80">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r w:rsidRPr="009D1E80">
        <w:rPr>
          <w:rFonts w:ascii="Segoe UI" w:hAnsi="Segoe UI" w:cs="Segoe UI"/>
          <w:color w:val="000000" w:themeColor="text1"/>
          <w:sz w:val="27"/>
          <w:szCs w:val="27"/>
        </w:rPr>
        <w:t xml:space="preserve">Public Health England are leading the monitoring and surveillance of the COVID-19 vaccination programme in collaboration with the </w:t>
      </w:r>
      <w:r w:rsidR="00662A47">
        <w:rPr>
          <w:rFonts w:ascii="Segoe UI" w:hAnsi="Segoe UI" w:cs="Segoe UI"/>
          <w:color w:val="000000" w:themeColor="text1"/>
          <w:sz w:val="27"/>
          <w:szCs w:val="27"/>
        </w:rPr>
        <w:t>Medicines and Healthcare Products Regulatory Agency (</w:t>
      </w:r>
      <w:r w:rsidRPr="009D1E80">
        <w:rPr>
          <w:rFonts w:ascii="Segoe UI" w:hAnsi="Segoe UI" w:cs="Segoe UI"/>
          <w:color w:val="000000" w:themeColor="text1"/>
          <w:sz w:val="27"/>
          <w:szCs w:val="27"/>
        </w:rPr>
        <w:t>MHRA</w:t>
      </w:r>
      <w:r w:rsidR="00662A47">
        <w:rPr>
          <w:rFonts w:ascii="Segoe UI" w:hAnsi="Segoe UI" w:cs="Segoe UI"/>
          <w:color w:val="000000" w:themeColor="text1"/>
          <w:sz w:val="27"/>
          <w:szCs w:val="27"/>
        </w:rPr>
        <w:t>)</w:t>
      </w:r>
      <w:r w:rsidRPr="009D1E80">
        <w:rPr>
          <w:rFonts w:ascii="Segoe UI" w:hAnsi="Segoe UI" w:cs="Segoe UI"/>
          <w:color w:val="000000" w:themeColor="text1"/>
          <w:sz w:val="27"/>
          <w:szCs w:val="27"/>
        </w:rPr>
        <w:t xml:space="preserve">, NHSEI, devolved administrations and academic partners. This includes monitoring of vaccine coverage, effectiveness, impact and safety. Details are set out in the </w:t>
      </w:r>
      <w:hyperlink r:id="rId16" w:history="1">
        <w:r w:rsidRPr="009D1E80">
          <w:rPr>
            <w:rStyle w:val="Hyperlink"/>
            <w:rFonts w:ascii="Segoe UI" w:hAnsi="Segoe UI" w:cs="Segoe UI"/>
            <w:sz w:val="27"/>
            <w:szCs w:val="27"/>
          </w:rPr>
          <w:t>COVID-19 post-implementation vaccine surveillance strategy</w:t>
        </w:r>
      </w:hyperlink>
      <w:r w:rsidRPr="009D1E80">
        <w:rPr>
          <w:rFonts w:ascii="Segoe UI" w:hAnsi="Segoe UI" w:cs="Segoe UI"/>
          <w:color w:val="000000" w:themeColor="text1"/>
          <w:sz w:val="27"/>
          <w:szCs w:val="27"/>
        </w:rPr>
        <w:t xml:space="preserve">. </w:t>
      </w:r>
    </w:p>
    <w:p w14:paraId="6F07C374" w14:textId="77777777" w:rsidR="009D1E80" w:rsidRPr="009D1E80" w:rsidRDefault="009D1E80" w:rsidP="009D1E80">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r w:rsidRPr="009D1E80">
        <w:rPr>
          <w:rFonts w:ascii="Segoe UI" w:hAnsi="Segoe UI" w:cs="Segoe UI"/>
          <w:color w:val="000000" w:themeColor="text1"/>
          <w:sz w:val="27"/>
          <w:szCs w:val="27"/>
        </w:rPr>
        <w:t xml:space="preserve"> </w:t>
      </w:r>
    </w:p>
    <w:p w14:paraId="17E22471" w14:textId="4F91ABA7" w:rsidR="009D1E80" w:rsidRPr="009D1E80" w:rsidRDefault="009D1E80" w:rsidP="009D1E80">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r>
        <w:rPr>
          <w:rFonts w:ascii="Segoe UI" w:hAnsi="Segoe UI" w:cs="Segoe UI"/>
          <w:sz w:val="27"/>
          <w:szCs w:val="27"/>
        </w:rPr>
        <w:t>N</w:t>
      </w:r>
      <w:r w:rsidRPr="009D1E80">
        <w:rPr>
          <w:rFonts w:ascii="Segoe UI" w:hAnsi="Segoe UI" w:cs="Segoe UI"/>
          <w:sz w:val="27"/>
          <w:szCs w:val="27"/>
        </w:rPr>
        <w:t xml:space="preserve">ational official statistics </w:t>
      </w:r>
      <w:r>
        <w:rPr>
          <w:rFonts w:ascii="Segoe UI" w:hAnsi="Segoe UI" w:cs="Segoe UI"/>
          <w:sz w:val="27"/>
          <w:szCs w:val="27"/>
        </w:rPr>
        <w:t xml:space="preserve">on monitoring and surveillance produced by Public Health England can be found </w:t>
      </w:r>
      <w:r w:rsidRPr="009D1E80">
        <w:rPr>
          <w:rFonts w:ascii="Segoe UI" w:hAnsi="Segoe UI" w:cs="Segoe UI"/>
          <w:sz w:val="27"/>
          <w:szCs w:val="27"/>
        </w:rPr>
        <w:t xml:space="preserve">in the </w:t>
      </w:r>
      <w:hyperlink r:id="rId17" w:history="1">
        <w:r w:rsidR="00865032">
          <w:rPr>
            <w:rStyle w:val="Hyperlink"/>
            <w:rFonts w:ascii="Segoe UI" w:hAnsi="Segoe UI" w:cs="Segoe UI"/>
            <w:sz w:val="27"/>
            <w:szCs w:val="27"/>
          </w:rPr>
          <w:t>weekly flu and COVID-19 surveillance reports</w:t>
        </w:r>
      </w:hyperlink>
      <w:r w:rsidRPr="009D1E80">
        <w:rPr>
          <w:rFonts w:ascii="Segoe UI" w:hAnsi="Segoe UI" w:cs="Segoe UI"/>
          <w:color w:val="000000" w:themeColor="text1"/>
          <w:sz w:val="27"/>
          <w:szCs w:val="27"/>
        </w:rPr>
        <w:t xml:space="preserve">. </w:t>
      </w:r>
    </w:p>
    <w:p w14:paraId="44010C69" w14:textId="77777777" w:rsidR="009D1E80" w:rsidRDefault="009D1E80" w:rsidP="009D1E80">
      <w:pPr>
        <w:pStyle w:val="paragraph"/>
        <w:shd w:val="clear" w:color="auto" w:fill="FFFFFF"/>
        <w:spacing w:before="0" w:beforeAutospacing="0" w:after="0" w:afterAutospacing="0"/>
        <w:textAlignment w:val="baseline"/>
        <w:rPr>
          <w:rFonts w:ascii="Segoe UI" w:hAnsi="Segoe UI" w:cs="Segoe UI"/>
          <w:color w:val="000000" w:themeColor="text1"/>
          <w:sz w:val="27"/>
          <w:szCs w:val="27"/>
        </w:rPr>
      </w:pPr>
    </w:p>
    <w:p w14:paraId="599CBAB9" w14:textId="2A7C79A7" w:rsidR="009D1E80" w:rsidRPr="009D1E80" w:rsidRDefault="009D1E80" w:rsidP="009D1E80">
      <w:pPr>
        <w:pStyle w:val="paragraph"/>
        <w:shd w:val="clear" w:color="auto" w:fill="FFFFFF"/>
        <w:spacing w:before="0" w:beforeAutospacing="0" w:after="0" w:afterAutospacing="0"/>
        <w:textAlignment w:val="baseline"/>
        <w:rPr>
          <w:rFonts w:ascii="Segoe UI" w:hAnsi="Segoe UI" w:cs="Segoe UI"/>
          <w:b/>
          <w:bCs/>
          <w:color w:val="000000" w:themeColor="text1"/>
          <w:sz w:val="27"/>
          <w:szCs w:val="27"/>
        </w:rPr>
      </w:pPr>
      <w:r>
        <w:rPr>
          <w:rFonts w:ascii="Segoe UI" w:hAnsi="Segoe UI" w:cs="Segoe UI"/>
          <w:color w:val="000000" w:themeColor="text1"/>
          <w:sz w:val="27"/>
          <w:szCs w:val="27"/>
        </w:rPr>
        <w:t xml:space="preserve">Monitoring of the effectiveness of COVID-19 vaccination is published by Public Health England in </w:t>
      </w:r>
      <w:hyperlink r:id="rId18" w:history="1">
        <w:r w:rsidRPr="009D1E80">
          <w:rPr>
            <w:rStyle w:val="Hyperlink"/>
            <w:rFonts w:ascii="Segoe UI" w:hAnsi="Segoe UI" w:cs="Segoe UI"/>
            <w:sz w:val="27"/>
            <w:szCs w:val="27"/>
          </w:rPr>
          <w:t>monthly reports on vaccine effectiveness and impact</w:t>
        </w:r>
      </w:hyperlink>
      <w:r w:rsidRPr="009D1E80">
        <w:rPr>
          <w:rFonts w:ascii="Segoe UI" w:hAnsi="Segoe UI" w:cs="Segoe UI"/>
          <w:color w:val="000000" w:themeColor="text1"/>
          <w:sz w:val="27"/>
          <w:szCs w:val="27"/>
        </w:rPr>
        <w:t>.</w:t>
      </w:r>
      <w:r w:rsidRPr="009D1E80">
        <w:rPr>
          <w:rFonts w:ascii="Segoe UI" w:hAnsi="Segoe UI" w:cs="Segoe UI"/>
          <w:b/>
          <w:bCs/>
          <w:color w:val="000000" w:themeColor="text1"/>
          <w:sz w:val="27"/>
          <w:szCs w:val="27"/>
        </w:rPr>
        <w:t xml:space="preserve"> </w:t>
      </w:r>
    </w:p>
    <w:p w14:paraId="33F42B0B" w14:textId="77777777" w:rsidR="00865032" w:rsidRDefault="00865032" w:rsidP="00186832">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p>
    <w:p w14:paraId="2DA2C91F" w14:textId="495E376C" w:rsidR="00E14E34" w:rsidRPr="00186832" w:rsidRDefault="00E14E34" w:rsidP="00E14E34">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r>
        <w:rPr>
          <w:rStyle w:val="normaltextrun"/>
          <w:rFonts w:ascii="Segoe UI" w:hAnsi="Segoe UI" w:cs="Segoe UI"/>
          <w:b/>
          <w:bCs/>
          <w:color w:val="000000" w:themeColor="text1"/>
          <w:sz w:val="27"/>
          <w:szCs w:val="27"/>
        </w:rPr>
        <w:t>Vaccinations in adult social care settings</w:t>
      </w:r>
    </w:p>
    <w:p w14:paraId="799C9B02" w14:textId="0C3873F3" w:rsidR="00E14E34" w:rsidRPr="00186832" w:rsidRDefault="00E14E34" w:rsidP="00E14E34">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sidRPr="00186832">
        <w:rPr>
          <w:rStyle w:val="normaltextrun"/>
          <w:rFonts w:ascii="Segoe UI" w:hAnsi="Segoe UI" w:cs="Segoe UI"/>
          <w:color w:val="000000" w:themeColor="text1"/>
          <w:sz w:val="27"/>
          <w:szCs w:val="27"/>
        </w:rPr>
        <w:t xml:space="preserve">The </w:t>
      </w:r>
      <w:r>
        <w:rPr>
          <w:rStyle w:val="normaltextrun"/>
          <w:rFonts w:ascii="Segoe UI" w:hAnsi="Segoe UI" w:cs="Segoe UI"/>
          <w:color w:val="000000" w:themeColor="text1"/>
          <w:sz w:val="27"/>
          <w:szCs w:val="27"/>
        </w:rPr>
        <w:t xml:space="preserve">Department of Health and Social Care </w:t>
      </w:r>
      <w:r w:rsidR="0003055E">
        <w:rPr>
          <w:rStyle w:val="normaltextrun"/>
          <w:rFonts w:ascii="Segoe UI" w:hAnsi="Segoe UI" w:cs="Segoe UI"/>
          <w:color w:val="000000" w:themeColor="text1"/>
          <w:sz w:val="27"/>
          <w:szCs w:val="27"/>
        </w:rPr>
        <w:t xml:space="preserve">(DHSC) </w:t>
      </w:r>
      <w:r>
        <w:rPr>
          <w:rStyle w:val="normaltextrun"/>
          <w:rFonts w:ascii="Segoe UI" w:hAnsi="Segoe UI" w:cs="Segoe UI"/>
          <w:color w:val="000000" w:themeColor="text1"/>
          <w:sz w:val="27"/>
          <w:szCs w:val="27"/>
        </w:rPr>
        <w:t>publis</w:t>
      </w:r>
      <w:r w:rsidR="00C52646">
        <w:rPr>
          <w:rStyle w:val="normaltextrun"/>
          <w:rFonts w:ascii="Segoe UI" w:hAnsi="Segoe UI" w:cs="Segoe UI"/>
          <w:color w:val="000000" w:themeColor="text1"/>
          <w:sz w:val="27"/>
          <w:szCs w:val="27"/>
        </w:rPr>
        <w:t>h</w:t>
      </w:r>
      <w:r>
        <w:rPr>
          <w:rStyle w:val="normaltextrun"/>
          <w:rFonts w:ascii="Segoe UI" w:hAnsi="Segoe UI" w:cs="Segoe UI"/>
          <w:color w:val="000000" w:themeColor="text1"/>
          <w:sz w:val="27"/>
          <w:szCs w:val="27"/>
        </w:rPr>
        <w:t xml:space="preserve"> </w:t>
      </w:r>
      <w:r w:rsidR="00C52646">
        <w:rPr>
          <w:rStyle w:val="normaltextrun"/>
          <w:rFonts w:ascii="Segoe UI" w:hAnsi="Segoe UI" w:cs="Segoe UI"/>
          <w:color w:val="000000" w:themeColor="text1"/>
          <w:sz w:val="27"/>
          <w:szCs w:val="27"/>
        </w:rPr>
        <w:t xml:space="preserve">a range of </w:t>
      </w:r>
      <w:hyperlink r:id="rId19" w:history="1">
        <w:r w:rsidR="0003055E" w:rsidRPr="0003055E">
          <w:rPr>
            <w:rStyle w:val="Hyperlink"/>
            <w:rFonts w:ascii="Segoe UI" w:hAnsi="Segoe UI" w:cs="Segoe UI"/>
            <w:sz w:val="27"/>
            <w:szCs w:val="27"/>
          </w:rPr>
          <w:t xml:space="preserve">statistics </w:t>
        </w:r>
        <w:r w:rsidR="001C5508">
          <w:rPr>
            <w:rStyle w:val="Hyperlink"/>
            <w:rFonts w:ascii="Segoe UI" w:hAnsi="Segoe UI" w:cs="Segoe UI"/>
            <w:sz w:val="27"/>
            <w:szCs w:val="27"/>
          </w:rPr>
          <w:t>on</w:t>
        </w:r>
        <w:r w:rsidR="0003055E" w:rsidRPr="0003055E">
          <w:rPr>
            <w:rStyle w:val="Hyperlink"/>
            <w:rFonts w:ascii="Segoe UI" w:hAnsi="Segoe UI" w:cs="Segoe UI"/>
            <w:sz w:val="27"/>
            <w:szCs w:val="27"/>
          </w:rPr>
          <w:t xml:space="preserve"> adult social care</w:t>
        </w:r>
      </w:hyperlink>
      <w:r w:rsidR="00C52646">
        <w:rPr>
          <w:rStyle w:val="normaltextrun"/>
          <w:rFonts w:ascii="Segoe UI" w:hAnsi="Segoe UI" w:cs="Segoe UI"/>
          <w:color w:val="000000" w:themeColor="text1"/>
          <w:sz w:val="27"/>
          <w:szCs w:val="27"/>
        </w:rPr>
        <w:t xml:space="preserve">. These monthly publications </w:t>
      </w:r>
      <w:r w:rsidR="0003055E">
        <w:rPr>
          <w:rStyle w:val="normaltextrun"/>
          <w:rFonts w:ascii="Segoe UI" w:hAnsi="Segoe UI" w:cs="Segoe UI"/>
          <w:color w:val="000000" w:themeColor="text1"/>
          <w:sz w:val="27"/>
          <w:szCs w:val="27"/>
        </w:rPr>
        <w:t>includ</w:t>
      </w:r>
      <w:r w:rsidR="00C52646">
        <w:rPr>
          <w:rStyle w:val="normaltextrun"/>
          <w:rFonts w:ascii="Segoe UI" w:hAnsi="Segoe UI" w:cs="Segoe UI"/>
          <w:color w:val="000000" w:themeColor="text1"/>
          <w:sz w:val="27"/>
          <w:szCs w:val="27"/>
        </w:rPr>
        <w:t>e</w:t>
      </w:r>
      <w:r w:rsidR="0003055E">
        <w:rPr>
          <w:rStyle w:val="normaltextrun"/>
          <w:rFonts w:ascii="Segoe UI" w:hAnsi="Segoe UI" w:cs="Segoe UI"/>
          <w:color w:val="000000" w:themeColor="text1"/>
          <w:sz w:val="27"/>
          <w:szCs w:val="27"/>
        </w:rPr>
        <w:t xml:space="preserve"> </w:t>
      </w:r>
      <w:r w:rsidR="00C52646">
        <w:rPr>
          <w:rStyle w:val="normaltextrun"/>
          <w:rFonts w:ascii="Segoe UI" w:hAnsi="Segoe UI" w:cs="Segoe UI"/>
          <w:color w:val="000000" w:themeColor="text1"/>
          <w:sz w:val="27"/>
          <w:szCs w:val="27"/>
        </w:rPr>
        <w:t xml:space="preserve">weekly figures for </w:t>
      </w:r>
      <w:r w:rsidR="0003055E">
        <w:rPr>
          <w:rStyle w:val="normaltextrun"/>
          <w:rFonts w:ascii="Segoe UI" w:hAnsi="Segoe UI" w:cs="Segoe UI"/>
          <w:color w:val="000000" w:themeColor="text1"/>
          <w:sz w:val="27"/>
          <w:szCs w:val="27"/>
        </w:rPr>
        <w:t>COVID-19 vaccinations</w:t>
      </w:r>
      <w:r w:rsidR="00C52646">
        <w:rPr>
          <w:rStyle w:val="normaltextrun"/>
          <w:rFonts w:ascii="Segoe UI" w:hAnsi="Segoe UI" w:cs="Segoe UI"/>
          <w:color w:val="000000" w:themeColor="text1"/>
          <w:sz w:val="27"/>
          <w:szCs w:val="27"/>
        </w:rPr>
        <w:t xml:space="preserve"> of residents and staff of adult social care settings</w:t>
      </w:r>
      <w:r w:rsidR="0003055E">
        <w:rPr>
          <w:rStyle w:val="normaltextrun"/>
          <w:rFonts w:ascii="Segoe UI" w:hAnsi="Segoe UI" w:cs="Segoe UI"/>
          <w:color w:val="000000" w:themeColor="text1"/>
          <w:sz w:val="27"/>
          <w:szCs w:val="27"/>
        </w:rPr>
        <w:t xml:space="preserve">. The data source and methodology used to report on COVID-19 vaccinations for adult social care settings in these publications are the same as used in the NHSEI weekly publications. However, the DHSC monthly publications cover vaccinations reported up to 11:59pm on a Tuesday each week whereas the NHSEI </w:t>
      </w:r>
      <w:r w:rsidR="00C52646">
        <w:rPr>
          <w:rStyle w:val="normaltextrun"/>
          <w:rFonts w:ascii="Segoe UI" w:hAnsi="Segoe UI" w:cs="Segoe UI"/>
          <w:color w:val="000000" w:themeColor="text1"/>
          <w:sz w:val="27"/>
          <w:szCs w:val="27"/>
        </w:rPr>
        <w:t xml:space="preserve">weekly </w:t>
      </w:r>
      <w:r w:rsidR="0003055E">
        <w:rPr>
          <w:rStyle w:val="normaltextrun"/>
          <w:rFonts w:ascii="Segoe UI" w:hAnsi="Segoe UI" w:cs="Segoe UI"/>
          <w:color w:val="000000" w:themeColor="text1"/>
          <w:sz w:val="27"/>
          <w:szCs w:val="27"/>
        </w:rPr>
        <w:t>publications cover vaccinat</w:t>
      </w:r>
      <w:r w:rsidR="00C52646">
        <w:rPr>
          <w:rStyle w:val="normaltextrun"/>
          <w:rFonts w:ascii="Segoe UI" w:hAnsi="Segoe UI" w:cs="Segoe UI"/>
          <w:color w:val="000000" w:themeColor="text1"/>
          <w:sz w:val="27"/>
          <w:szCs w:val="27"/>
        </w:rPr>
        <w:t>i</w:t>
      </w:r>
      <w:r w:rsidR="0003055E">
        <w:rPr>
          <w:rStyle w:val="normaltextrun"/>
          <w:rFonts w:ascii="Segoe UI" w:hAnsi="Segoe UI" w:cs="Segoe UI"/>
          <w:color w:val="000000" w:themeColor="text1"/>
          <w:sz w:val="27"/>
          <w:szCs w:val="27"/>
        </w:rPr>
        <w:t>ons reported up to 11:59pm on a Sunday each week.</w:t>
      </w:r>
    </w:p>
    <w:p w14:paraId="24403783" w14:textId="77777777" w:rsidR="00E14E34" w:rsidRDefault="00E14E34" w:rsidP="00186832">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p>
    <w:p w14:paraId="3B107F91" w14:textId="65B32285" w:rsidR="00714FC2" w:rsidRPr="00186832" w:rsidRDefault="0022403C" w:rsidP="00186832">
      <w:pPr>
        <w:pStyle w:val="paragraph"/>
        <w:shd w:val="clear" w:color="auto" w:fill="FFFFFF"/>
        <w:spacing w:before="0" w:beforeAutospacing="0" w:after="0" w:afterAutospacing="0"/>
        <w:textAlignment w:val="baseline"/>
        <w:rPr>
          <w:rStyle w:val="normaltextrun"/>
          <w:rFonts w:ascii="Segoe UI" w:hAnsi="Segoe UI" w:cs="Segoe UI"/>
          <w:b/>
          <w:bCs/>
          <w:color w:val="000000" w:themeColor="text1"/>
          <w:sz w:val="27"/>
          <w:szCs w:val="27"/>
        </w:rPr>
      </w:pPr>
      <w:r w:rsidRPr="00186832">
        <w:rPr>
          <w:rStyle w:val="normaltextrun"/>
          <w:rFonts w:ascii="Segoe UI" w:hAnsi="Segoe UI" w:cs="Segoe UI"/>
          <w:b/>
          <w:bCs/>
          <w:color w:val="000000" w:themeColor="text1"/>
          <w:sz w:val="27"/>
          <w:szCs w:val="27"/>
        </w:rPr>
        <w:t>Office for National Statistics analysis</w:t>
      </w:r>
    </w:p>
    <w:p w14:paraId="0E3D2A13" w14:textId="25A336C2" w:rsidR="0022403C" w:rsidRPr="00186832" w:rsidRDefault="00714FC2"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sidRPr="00186832">
        <w:rPr>
          <w:rStyle w:val="normaltextrun"/>
          <w:rFonts w:ascii="Segoe UI" w:hAnsi="Segoe UI" w:cs="Segoe UI"/>
          <w:color w:val="000000" w:themeColor="text1"/>
          <w:sz w:val="27"/>
          <w:szCs w:val="27"/>
        </w:rPr>
        <w:t>The Office for National Statistics</w:t>
      </w:r>
      <w:r w:rsidR="0022403C" w:rsidRPr="00186832">
        <w:rPr>
          <w:rStyle w:val="normaltextrun"/>
          <w:rFonts w:ascii="Segoe UI" w:hAnsi="Segoe UI" w:cs="Segoe UI"/>
          <w:color w:val="000000" w:themeColor="text1"/>
          <w:sz w:val="27"/>
          <w:szCs w:val="27"/>
        </w:rPr>
        <w:t xml:space="preserve"> (ONS)</w:t>
      </w:r>
      <w:r w:rsidRPr="00186832">
        <w:rPr>
          <w:rStyle w:val="normaltextrun"/>
          <w:rFonts w:ascii="Segoe UI" w:hAnsi="Segoe UI" w:cs="Segoe UI"/>
          <w:color w:val="000000" w:themeColor="text1"/>
          <w:sz w:val="27"/>
          <w:szCs w:val="27"/>
        </w:rPr>
        <w:t xml:space="preserve"> </w:t>
      </w:r>
      <w:r w:rsidR="0022403C" w:rsidRPr="00186832">
        <w:rPr>
          <w:rStyle w:val="normaltextrun"/>
          <w:rFonts w:ascii="Segoe UI" w:hAnsi="Segoe UI" w:cs="Segoe UI"/>
          <w:color w:val="000000" w:themeColor="text1"/>
          <w:sz w:val="27"/>
          <w:szCs w:val="27"/>
        </w:rPr>
        <w:t xml:space="preserve">have </w:t>
      </w:r>
      <w:r w:rsidRPr="00186832">
        <w:rPr>
          <w:rStyle w:val="normaltextrun"/>
          <w:rFonts w:ascii="Segoe UI" w:hAnsi="Segoe UI" w:cs="Segoe UI"/>
          <w:color w:val="000000" w:themeColor="text1"/>
          <w:sz w:val="27"/>
          <w:szCs w:val="27"/>
        </w:rPr>
        <w:t>publish</w:t>
      </w:r>
      <w:r w:rsidR="0022403C" w:rsidRPr="00186832">
        <w:rPr>
          <w:rStyle w:val="normaltextrun"/>
          <w:rFonts w:ascii="Segoe UI" w:hAnsi="Segoe UI" w:cs="Segoe UI"/>
          <w:color w:val="000000" w:themeColor="text1"/>
          <w:sz w:val="27"/>
          <w:szCs w:val="27"/>
        </w:rPr>
        <w:t>ed various analyses relating to COVID-19 vaccinations, including:</w:t>
      </w:r>
      <w:r w:rsidRPr="00186832">
        <w:rPr>
          <w:rStyle w:val="normaltextrun"/>
          <w:rFonts w:ascii="Segoe UI" w:hAnsi="Segoe UI" w:cs="Segoe UI"/>
          <w:color w:val="000000" w:themeColor="text1"/>
          <w:sz w:val="27"/>
          <w:szCs w:val="27"/>
        </w:rPr>
        <w:t xml:space="preserve"> </w:t>
      </w:r>
    </w:p>
    <w:p w14:paraId="50E82065" w14:textId="77777777" w:rsidR="0022403C" w:rsidRPr="00186832" w:rsidRDefault="007D694A" w:rsidP="00186832">
      <w:pPr>
        <w:pStyle w:val="paragraph"/>
        <w:numPr>
          <w:ilvl w:val="0"/>
          <w:numId w:val="2"/>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hyperlink r:id="rId20" w:history="1">
        <w:r w:rsidR="00714FC2" w:rsidRPr="00186832">
          <w:rPr>
            <w:rStyle w:val="Hyperlink"/>
            <w:rFonts w:ascii="Segoe UI" w:hAnsi="Segoe UI" w:cs="Segoe UI"/>
            <w:sz w:val="27"/>
            <w:szCs w:val="27"/>
          </w:rPr>
          <w:t>attitudes towards COVID-19 vaccination</w:t>
        </w:r>
      </w:hyperlink>
      <w:r w:rsidR="00714FC2" w:rsidRPr="00186832">
        <w:rPr>
          <w:rStyle w:val="normaltextrun"/>
          <w:rFonts w:ascii="Segoe UI" w:hAnsi="Segoe UI" w:cs="Segoe UI"/>
          <w:color w:val="000000" w:themeColor="text1"/>
          <w:sz w:val="27"/>
          <w:szCs w:val="27"/>
        </w:rPr>
        <w:t>, using data from the Opinions and Lifestyle Survey</w:t>
      </w:r>
      <w:r w:rsidR="0022403C" w:rsidRPr="00186832">
        <w:rPr>
          <w:rStyle w:val="normaltextrun"/>
          <w:rFonts w:ascii="Segoe UI" w:hAnsi="Segoe UI" w:cs="Segoe UI"/>
          <w:color w:val="000000" w:themeColor="text1"/>
          <w:sz w:val="27"/>
          <w:szCs w:val="27"/>
        </w:rPr>
        <w:t xml:space="preserve"> </w:t>
      </w:r>
    </w:p>
    <w:p w14:paraId="4F86B3A2" w14:textId="6CC4F2FD" w:rsidR="00E73E5A" w:rsidRDefault="007D694A" w:rsidP="00186832">
      <w:pPr>
        <w:pStyle w:val="paragraph"/>
        <w:numPr>
          <w:ilvl w:val="0"/>
          <w:numId w:val="2"/>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hyperlink r:id="rId21" w:history="1">
        <w:r w:rsidR="0022403C" w:rsidRPr="00186832">
          <w:rPr>
            <w:rStyle w:val="Hyperlink"/>
            <w:rFonts w:ascii="Segoe UI" w:hAnsi="Segoe UI" w:cs="Segoe UI"/>
            <w:sz w:val="27"/>
            <w:szCs w:val="27"/>
          </w:rPr>
          <w:t>vaccination rates for people aged 70 and over by socio-demographic characteristics</w:t>
        </w:r>
      </w:hyperlink>
      <w:r w:rsidR="0022403C" w:rsidRPr="00186832">
        <w:rPr>
          <w:rStyle w:val="normaltextrun"/>
          <w:rFonts w:ascii="Segoe UI" w:hAnsi="Segoe UI" w:cs="Segoe UI"/>
          <w:color w:val="000000" w:themeColor="text1"/>
          <w:sz w:val="27"/>
          <w:szCs w:val="27"/>
        </w:rPr>
        <w:t>, based on a sample of people who were enumerated in the 2011 Census</w:t>
      </w:r>
    </w:p>
    <w:p w14:paraId="5187C416" w14:textId="1C92A82F" w:rsidR="00334D78" w:rsidRPr="00186832" w:rsidRDefault="007D694A" w:rsidP="00186832">
      <w:pPr>
        <w:pStyle w:val="paragraph"/>
        <w:numPr>
          <w:ilvl w:val="0"/>
          <w:numId w:val="2"/>
        </w:numPr>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hyperlink r:id="rId22" w:history="1">
        <w:r w:rsidR="00334D78" w:rsidRPr="00334D78">
          <w:rPr>
            <w:rStyle w:val="Hyperlink"/>
            <w:rFonts w:ascii="Segoe UI" w:hAnsi="Segoe UI" w:cs="Segoe UI"/>
            <w:sz w:val="27"/>
            <w:szCs w:val="27"/>
          </w:rPr>
          <w:t>vaccination rates for people aged 50 and over by socio-demographic characteristics</w:t>
        </w:r>
      </w:hyperlink>
      <w:r w:rsidR="00334D78">
        <w:rPr>
          <w:rStyle w:val="normaltextrun"/>
          <w:rFonts w:ascii="Segoe UI" w:hAnsi="Segoe UI" w:cs="Segoe UI"/>
          <w:color w:val="000000" w:themeColor="text1"/>
          <w:sz w:val="27"/>
          <w:szCs w:val="27"/>
        </w:rPr>
        <w:t>, based on a sample of people who were enumerated in the 2011 Census.</w:t>
      </w:r>
    </w:p>
    <w:p w14:paraId="6C7B29E2" w14:textId="02B565F8" w:rsidR="00E73E5A" w:rsidRPr="00186832" w:rsidRDefault="00E73E5A"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04158E80" w14:textId="5E24497D" w:rsidR="0022403C" w:rsidRPr="00186832" w:rsidRDefault="0022403C"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r w:rsidRPr="00186832">
        <w:rPr>
          <w:rStyle w:val="normaltextrun"/>
          <w:rFonts w:ascii="Segoe UI" w:hAnsi="Segoe UI" w:cs="Segoe UI"/>
          <w:color w:val="000000" w:themeColor="text1"/>
          <w:sz w:val="27"/>
          <w:szCs w:val="27"/>
        </w:rPr>
        <w:t xml:space="preserve">Further ONS analysis relating to COVID-19 vaccinations can be found in their </w:t>
      </w:r>
      <w:hyperlink r:id="rId23" w:anchor="vaccinations" w:history="1">
        <w:r w:rsidRPr="00186832">
          <w:rPr>
            <w:rStyle w:val="Hyperlink"/>
            <w:rFonts w:ascii="Segoe UI" w:hAnsi="Segoe UI" w:cs="Segoe UI"/>
            <w:sz w:val="27"/>
            <w:szCs w:val="27"/>
          </w:rPr>
          <w:t>COVID-19 latest insights tool</w:t>
        </w:r>
      </w:hyperlink>
      <w:r w:rsidRPr="00186832">
        <w:rPr>
          <w:rStyle w:val="normaltextrun"/>
          <w:rFonts w:ascii="Segoe UI" w:hAnsi="Segoe UI" w:cs="Segoe UI"/>
          <w:color w:val="000000" w:themeColor="text1"/>
          <w:sz w:val="27"/>
          <w:szCs w:val="27"/>
        </w:rPr>
        <w:t xml:space="preserve">. </w:t>
      </w:r>
    </w:p>
    <w:p w14:paraId="31242C15" w14:textId="53BBFC24" w:rsidR="0022403C" w:rsidRPr="00186832" w:rsidRDefault="0022403C"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07A6D342" w14:textId="67DBE773" w:rsidR="00B16C34" w:rsidRPr="00186832" w:rsidRDefault="0022403C" w:rsidP="00186832">
      <w:pPr>
        <w:pStyle w:val="paragraph"/>
        <w:shd w:val="clear" w:color="auto" w:fill="FFFFFF"/>
        <w:spacing w:before="0" w:beforeAutospacing="0" w:after="0" w:afterAutospacing="0"/>
        <w:textAlignment w:val="baseline"/>
        <w:rPr>
          <w:rFonts w:ascii="Segoe UI" w:hAnsi="Segoe UI" w:cs="Segoe UI"/>
          <w:color w:val="202A30"/>
          <w:sz w:val="27"/>
          <w:szCs w:val="27"/>
          <w:shd w:val="clear" w:color="auto" w:fill="FFFFFF"/>
        </w:rPr>
      </w:pPr>
      <w:r w:rsidRPr="00186832">
        <w:rPr>
          <w:rStyle w:val="normaltextrun"/>
          <w:rFonts w:ascii="Segoe UI" w:hAnsi="Segoe UI" w:cs="Segoe UI"/>
          <w:color w:val="000000" w:themeColor="text1"/>
          <w:sz w:val="27"/>
          <w:szCs w:val="27"/>
        </w:rPr>
        <w:t xml:space="preserve">Vaccination rates presented in these analyses </w:t>
      </w:r>
      <w:r w:rsidR="00B16C34" w:rsidRPr="00186832">
        <w:rPr>
          <w:rStyle w:val="normaltextrun"/>
          <w:rFonts w:ascii="Segoe UI" w:hAnsi="Segoe UI" w:cs="Segoe UI"/>
          <w:color w:val="000000" w:themeColor="text1"/>
          <w:sz w:val="27"/>
          <w:szCs w:val="27"/>
        </w:rPr>
        <w:t xml:space="preserve">are based on samples of the population. They will therefore differ from figures reported in the weekly NHSEI publications, which report figures based on all vaccinations given to individuals who have an NHS number and are currently alive in the resident population. </w:t>
      </w:r>
    </w:p>
    <w:p w14:paraId="1A661558" w14:textId="591BC09A" w:rsidR="00745FD5" w:rsidRPr="00186832" w:rsidRDefault="00745FD5" w:rsidP="00186832">
      <w:pPr>
        <w:shd w:val="clear" w:color="auto" w:fill="FFFFFF"/>
        <w:spacing w:after="0" w:line="240" w:lineRule="auto"/>
        <w:textAlignment w:val="baseline"/>
        <w:rPr>
          <w:rFonts w:ascii="Segoe UI" w:hAnsi="Segoe UI" w:cs="Segoe UI"/>
          <w:color w:val="202A30"/>
          <w:sz w:val="27"/>
          <w:szCs w:val="27"/>
          <w:shd w:val="clear" w:color="auto" w:fill="FFFFFF"/>
        </w:rPr>
      </w:pPr>
    </w:p>
    <w:p w14:paraId="67945B1E" w14:textId="77777777" w:rsidR="000326D8" w:rsidRPr="00186832" w:rsidRDefault="000326D8" w:rsidP="00186832">
      <w:pPr>
        <w:pStyle w:val="paragraph"/>
        <w:shd w:val="clear" w:color="auto" w:fill="FFFFFF"/>
        <w:spacing w:before="0" w:beforeAutospacing="0" w:after="0" w:afterAutospacing="0"/>
        <w:textAlignment w:val="baseline"/>
        <w:rPr>
          <w:rStyle w:val="normaltextrun"/>
          <w:rFonts w:ascii="Segoe UI" w:hAnsi="Segoe UI" w:cs="Segoe UI"/>
          <w:color w:val="000000" w:themeColor="text1"/>
          <w:sz w:val="27"/>
          <w:szCs w:val="27"/>
        </w:rPr>
      </w:pPr>
    </w:p>
    <w:p w14:paraId="18B8B534" w14:textId="77777777" w:rsidR="001B620F" w:rsidRPr="00186832" w:rsidRDefault="001B620F" w:rsidP="00186832">
      <w:pPr>
        <w:shd w:val="clear" w:color="auto" w:fill="FFFFFF"/>
        <w:spacing w:after="0" w:line="240" w:lineRule="auto"/>
        <w:textAlignment w:val="baseline"/>
        <w:rPr>
          <w:rFonts w:ascii="Segoe UI" w:hAnsi="Segoe UI" w:cs="Segoe UI"/>
          <w:color w:val="202A30"/>
          <w:sz w:val="27"/>
          <w:szCs w:val="27"/>
          <w:shd w:val="clear" w:color="auto" w:fill="FFFFFF"/>
        </w:rPr>
      </w:pPr>
    </w:p>
    <w:p w14:paraId="027851FB" w14:textId="77777777" w:rsidR="00015881" w:rsidRPr="00186832" w:rsidRDefault="00015881" w:rsidP="00186832">
      <w:pPr>
        <w:spacing w:after="0" w:line="240" w:lineRule="auto"/>
        <w:rPr>
          <w:rFonts w:ascii="Segoe UI" w:hAnsi="Segoe UI" w:cs="Segoe UI"/>
          <w:sz w:val="27"/>
          <w:szCs w:val="27"/>
        </w:rPr>
      </w:pPr>
    </w:p>
    <w:sectPr w:rsidR="00015881" w:rsidRPr="00186832" w:rsidSect="00E86EBE">
      <w:footerReference w:type="default" r:id="rId2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2DBA" w14:textId="77777777" w:rsidR="00E12842" w:rsidRDefault="00E12842" w:rsidP="0048075E">
      <w:pPr>
        <w:spacing w:after="0" w:line="240" w:lineRule="auto"/>
      </w:pPr>
      <w:r>
        <w:separator/>
      </w:r>
    </w:p>
  </w:endnote>
  <w:endnote w:type="continuationSeparator" w:id="0">
    <w:p w14:paraId="048D88E0" w14:textId="77777777" w:rsidR="00E12842" w:rsidRDefault="00E12842" w:rsidP="0048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3ACF" w14:textId="7B341B94" w:rsidR="0048075E" w:rsidRDefault="0048075E">
    <w:pPr>
      <w:pStyle w:val="Footer"/>
    </w:pPr>
  </w:p>
  <w:p w14:paraId="5D4A7606" w14:textId="77777777" w:rsidR="0048075E" w:rsidRDefault="0048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743E" w14:textId="77777777" w:rsidR="00E12842" w:rsidRDefault="00E12842" w:rsidP="0048075E">
      <w:pPr>
        <w:spacing w:after="0" w:line="240" w:lineRule="auto"/>
      </w:pPr>
      <w:r>
        <w:separator/>
      </w:r>
    </w:p>
  </w:footnote>
  <w:footnote w:type="continuationSeparator" w:id="0">
    <w:p w14:paraId="483C3C48" w14:textId="77777777" w:rsidR="00E12842" w:rsidRDefault="00E12842" w:rsidP="0048075E">
      <w:pPr>
        <w:spacing w:after="0" w:line="240" w:lineRule="auto"/>
      </w:pPr>
      <w:r>
        <w:continuationSeparator/>
      </w:r>
    </w:p>
  </w:footnote>
  <w:footnote w:id="1">
    <w:p w14:paraId="4DBA39BF" w14:textId="4328C66B" w:rsidR="00A108E0" w:rsidRDefault="00A108E0">
      <w:pPr>
        <w:pStyle w:val="FootnoteText"/>
      </w:pPr>
      <w:r>
        <w:rPr>
          <w:rStyle w:val="FootnoteReference"/>
        </w:rPr>
        <w:footnoteRef/>
      </w:r>
      <w:r>
        <w:t xml:space="preserve"> Prior to July 2021, the NHSEI weekly publications reported overall vaccine uptake using all vaccinations administered </w:t>
      </w:r>
      <w:r w:rsidR="0079030B">
        <w:t xml:space="preserve">to individuals with an NHS number and currently alive in the resident population, </w:t>
      </w:r>
      <w:r>
        <w:t>as a proportion of the population aged 16 and over</w:t>
      </w:r>
    </w:p>
  </w:footnote>
  <w:footnote w:id="2">
    <w:p w14:paraId="48FBA00F" w14:textId="64E64D6E" w:rsidR="00B97E28" w:rsidRDefault="00B97E28">
      <w:pPr>
        <w:pStyle w:val="FootnoteText"/>
      </w:pPr>
      <w:r>
        <w:rPr>
          <w:rStyle w:val="FootnoteReference"/>
        </w:rPr>
        <w:footnoteRef/>
      </w:r>
      <w:r>
        <w:t xml:space="preserve"> NHSEI do not publish daily data at UTLA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94628"/>
    <w:multiLevelType w:val="hybridMultilevel"/>
    <w:tmpl w:val="60F04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13447"/>
    <w:multiLevelType w:val="hybridMultilevel"/>
    <w:tmpl w:val="68CC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32FC3"/>
    <w:multiLevelType w:val="multilevel"/>
    <w:tmpl w:val="F23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36A87"/>
    <w:multiLevelType w:val="hybridMultilevel"/>
    <w:tmpl w:val="2874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F7BC7"/>
    <w:multiLevelType w:val="hybridMultilevel"/>
    <w:tmpl w:val="E89AFD10"/>
    <w:lvl w:ilvl="0" w:tplc="737AA22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15"/>
    <w:rsid w:val="00012E86"/>
    <w:rsid w:val="00014AB7"/>
    <w:rsid w:val="00015881"/>
    <w:rsid w:val="00017ADA"/>
    <w:rsid w:val="000203D1"/>
    <w:rsid w:val="00026527"/>
    <w:rsid w:val="0003055E"/>
    <w:rsid w:val="000326D8"/>
    <w:rsid w:val="000348EF"/>
    <w:rsid w:val="00041F4E"/>
    <w:rsid w:val="000435A3"/>
    <w:rsid w:val="00046A39"/>
    <w:rsid w:val="000555D8"/>
    <w:rsid w:val="00071737"/>
    <w:rsid w:val="000744EF"/>
    <w:rsid w:val="000B5FC2"/>
    <w:rsid w:val="000B727B"/>
    <w:rsid w:val="000C7081"/>
    <w:rsid w:val="000D1751"/>
    <w:rsid w:val="000F0965"/>
    <w:rsid w:val="000F69F7"/>
    <w:rsid w:val="001312E3"/>
    <w:rsid w:val="00142D48"/>
    <w:rsid w:val="00144A12"/>
    <w:rsid w:val="001457E9"/>
    <w:rsid w:val="00146802"/>
    <w:rsid w:val="00147B4A"/>
    <w:rsid w:val="001600E2"/>
    <w:rsid w:val="00180048"/>
    <w:rsid w:val="00181916"/>
    <w:rsid w:val="00186832"/>
    <w:rsid w:val="001A4E57"/>
    <w:rsid w:val="001A50EE"/>
    <w:rsid w:val="001B620F"/>
    <w:rsid w:val="001C5508"/>
    <w:rsid w:val="001C7B97"/>
    <w:rsid w:val="001D27A1"/>
    <w:rsid w:val="001D7AFD"/>
    <w:rsid w:val="001E51BE"/>
    <w:rsid w:val="001F643F"/>
    <w:rsid w:val="0022403C"/>
    <w:rsid w:val="00231902"/>
    <w:rsid w:val="002616D5"/>
    <w:rsid w:val="00266DE2"/>
    <w:rsid w:val="00270299"/>
    <w:rsid w:val="00277C4C"/>
    <w:rsid w:val="00280C7F"/>
    <w:rsid w:val="002B54DB"/>
    <w:rsid w:val="002C65A8"/>
    <w:rsid w:val="002D1F57"/>
    <w:rsid w:val="002E5748"/>
    <w:rsid w:val="002F0A61"/>
    <w:rsid w:val="00322F26"/>
    <w:rsid w:val="0032418B"/>
    <w:rsid w:val="003244EA"/>
    <w:rsid w:val="00332DD1"/>
    <w:rsid w:val="00334D78"/>
    <w:rsid w:val="00334F2C"/>
    <w:rsid w:val="003641EC"/>
    <w:rsid w:val="00371B51"/>
    <w:rsid w:val="0037473A"/>
    <w:rsid w:val="00384B53"/>
    <w:rsid w:val="003A6E9F"/>
    <w:rsid w:val="003B14D4"/>
    <w:rsid w:val="003B34DF"/>
    <w:rsid w:val="003C20C2"/>
    <w:rsid w:val="004118A5"/>
    <w:rsid w:val="004130DC"/>
    <w:rsid w:val="004263CD"/>
    <w:rsid w:val="00445E14"/>
    <w:rsid w:val="00446099"/>
    <w:rsid w:val="0046107A"/>
    <w:rsid w:val="004672FE"/>
    <w:rsid w:val="004740AD"/>
    <w:rsid w:val="0048075E"/>
    <w:rsid w:val="0049781A"/>
    <w:rsid w:val="004A30FD"/>
    <w:rsid w:val="004A492A"/>
    <w:rsid w:val="004D36E0"/>
    <w:rsid w:val="004E3BE8"/>
    <w:rsid w:val="004E4EFE"/>
    <w:rsid w:val="004F7FB4"/>
    <w:rsid w:val="005031DC"/>
    <w:rsid w:val="00505B88"/>
    <w:rsid w:val="005136E5"/>
    <w:rsid w:val="00522F44"/>
    <w:rsid w:val="00531E6B"/>
    <w:rsid w:val="00540B31"/>
    <w:rsid w:val="00551982"/>
    <w:rsid w:val="00560E80"/>
    <w:rsid w:val="0056765F"/>
    <w:rsid w:val="00571D0F"/>
    <w:rsid w:val="005A4D3E"/>
    <w:rsid w:val="005C7389"/>
    <w:rsid w:val="005D1732"/>
    <w:rsid w:val="005E6856"/>
    <w:rsid w:val="005F1599"/>
    <w:rsid w:val="005F6BDE"/>
    <w:rsid w:val="00621E58"/>
    <w:rsid w:val="00640853"/>
    <w:rsid w:val="006419ED"/>
    <w:rsid w:val="00642E7E"/>
    <w:rsid w:val="00662A47"/>
    <w:rsid w:val="006717B4"/>
    <w:rsid w:val="00690D37"/>
    <w:rsid w:val="006C6315"/>
    <w:rsid w:val="006D57EF"/>
    <w:rsid w:val="006F19D8"/>
    <w:rsid w:val="00714FC2"/>
    <w:rsid w:val="007163C9"/>
    <w:rsid w:val="007168ED"/>
    <w:rsid w:val="0072211C"/>
    <w:rsid w:val="007439A2"/>
    <w:rsid w:val="00745FD5"/>
    <w:rsid w:val="00786A15"/>
    <w:rsid w:val="0079030B"/>
    <w:rsid w:val="007B21C9"/>
    <w:rsid w:val="007D694A"/>
    <w:rsid w:val="007D77AB"/>
    <w:rsid w:val="00800697"/>
    <w:rsid w:val="00820FCD"/>
    <w:rsid w:val="00831976"/>
    <w:rsid w:val="0083536D"/>
    <w:rsid w:val="00856432"/>
    <w:rsid w:val="00865032"/>
    <w:rsid w:val="008747AA"/>
    <w:rsid w:val="008829D8"/>
    <w:rsid w:val="008C2FBB"/>
    <w:rsid w:val="008D1018"/>
    <w:rsid w:val="008E7576"/>
    <w:rsid w:val="00907540"/>
    <w:rsid w:val="009131C7"/>
    <w:rsid w:val="0097088F"/>
    <w:rsid w:val="00987D73"/>
    <w:rsid w:val="009A7C46"/>
    <w:rsid w:val="009C3822"/>
    <w:rsid w:val="009C53FD"/>
    <w:rsid w:val="009D1E80"/>
    <w:rsid w:val="009E3454"/>
    <w:rsid w:val="009E6043"/>
    <w:rsid w:val="00A00B7E"/>
    <w:rsid w:val="00A108E0"/>
    <w:rsid w:val="00A40D71"/>
    <w:rsid w:val="00A522FB"/>
    <w:rsid w:val="00A531F0"/>
    <w:rsid w:val="00A66301"/>
    <w:rsid w:val="00A817D8"/>
    <w:rsid w:val="00AD2C33"/>
    <w:rsid w:val="00AF0FD0"/>
    <w:rsid w:val="00B04BB9"/>
    <w:rsid w:val="00B1053D"/>
    <w:rsid w:val="00B12C78"/>
    <w:rsid w:val="00B1496C"/>
    <w:rsid w:val="00B16C34"/>
    <w:rsid w:val="00B17FB8"/>
    <w:rsid w:val="00B27526"/>
    <w:rsid w:val="00B4084C"/>
    <w:rsid w:val="00B6184C"/>
    <w:rsid w:val="00B6323B"/>
    <w:rsid w:val="00B730D0"/>
    <w:rsid w:val="00B74607"/>
    <w:rsid w:val="00B8190B"/>
    <w:rsid w:val="00B97E28"/>
    <w:rsid w:val="00BC48AA"/>
    <w:rsid w:val="00BC6A65"/>
    <w:rsid w:val="00BF7AF6"/>
    <w:rsid w:val="00BF7B43"/>
    <w:rsid w:val="00C25EF8"/>
    <w:rsid w:val="00C30384"/>
    <w:rsid w:val="00C52646"/>
    <w:rsid w:val="00C63846"/>
    <w:rsid w:val="00C73347"/>
    <w:rsid w:val="00C77477"/>
    <w:rsid w:val="00C81347"/>
    <w:rsid w:val="00C85800"/>
    <w:rsid w:val="00CB0900"/>
    <w:rsid w:val="00CB54C9"/>
    <w:rsid w:val="00CC5AEE"/>
    <w:rsid w:val="00CC6718"/>
    <w:rsid w:val="00CE5D1B"/>
    <w:rsid w:val="00CF49DC"/>
    <w:rsid w:val="00D00F27"/>
    <w:rsid w:val="00D1156E"/>
    <w:rsid w:val="00D3411F"/>
    <w:rsid w:val="00D34D23"/>
    <w:rsid w:val="00D36AFA"/>
    <w:rsid w:val="00D45492"/>
    <w:rsid w:val="00D4677D"/>
    <w:rsid w:val="00D64D35"/>
    <w:rsid w:val="00D75779"/>
    <w:rsid w:val="00DA2AC8"/>
    <w:rsid w:val="00DA6B3C"/>
    <w:rsid w:val="00DB18D8"/>
    <w:rsid w:val="00DB6B16"/>
    <w:rsid w:val="00DB72D9"/>
    <w:rsid w:val="00DC00E6"/>
    <w:rsid w:val="00DC0E4E"/>
    <w:rsid w:val="00DF34CC"/>
    <w:rsid w:val="00E0372C"/>
    <w:rsid w:val="00E12842"/>
    <w:rsid w:val="00E14E34"/>
    <w:rsid w:val="00E2282B"/>
    <w:rsid w:val="00E264EE"/>
    <w:rsid w:val="00E43D61"/>
    <w:rsid w:val="00E46CE1"/>
    <w:rsid w:val="00E47BBE"/>
    <w:rsid w:val="00E50238"/>
    <w:rsid w:val="00E52A5E"/>
    <w:rsid w:val="00E560C3"/>
    <w:rsid w:val="00E73E5A"/>
    <w:rsid w:val="00E81911"/>
    <w:rsid w:val="00E86EBE"/>
    <w:rsid w:val="00E9104F"/>
    <w:rsid w:val="00EB26DC"/>
    <w:rsid w:val="00EF15BF"/>
    <w:rsid w:val="00F31178"/>
    <w:rsid w:val="00F80042"/>
    <w:rsid w:val="00FD2662"/>
    <w:rsid w:val="00FD6AE8"/>
    <w:rsid w:val="00FD7E4A"/>
    <w:rsid w:val="00FF3A76"/>
    <w:rsid w:val="00FF4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2832"/>
  <w15:chartTrackingRefBased/>
  <w15:docId w15:val="{7BB72B82-2D80-43A7-9FCB-422A787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6A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86A1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86A15"/>
    <w:rPr>
      <w:b/>
      <w:bCs/>
    </w:rPr>
  </w:style>
  <w:style w:type="character" w:styleId="Hyperlink">
    <w:name w:val="Hyperlink"/>
    <w:basedOn w:val="DefaultParagraphFont"/>
    <w:uiPriority w:val="99"/>
    <w:unhideWhenUsed/>
    <w:rsid w:val="00786A15"/>
    <w:rPr>
      <w:color w:val="0000FF"/>
      <w:u w:val="single"/>
    </w:rPr>
  </w:style>
  <w:style w:type="paragraph" w:styleId="BalloonText">
    <w:name w:val="Balloon Text"/>
    <w:basedOn w:val="Normal"/>
    <w:link w:val="BalloonTextChar"/>
    <w:uiPriority w:val="99"/>
    <w:semiHidden/>
    <w:unhideWhenUsed/>
    <w:rsid w:val="00E46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CE1"/>
    <w:rPr>
      <w:rFonts w:ascii="Segoe UI" w:hAnsi="Segoe UI" w:cs="Segoe UI"/>
      <w:sz w:val="18"/>
      <w:szCs w:val="18"/>
    </w:rPr>
  </w:style>
  <w:style w:type="paragraph" w:customStyle="1" w:styleId="paragraph">
    <w:name w:val="paragraph"/>
    <w:basedOn w:val="Normal"/>
    <w:rsid w:val="00461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107A"/>
  </w:style>
  <w:style w:type="character" w:customStyle="1" w:styleId="eop">
    <w:name w:val="eop"/>
    <w:basedOn w:val="DefaultParagraphFont"/>
    <w:rsid w:val="0046107A"/>
  </w:style>
  <w:style w:type="character" w:styleId="UnresolvedMention">
    <w:name w:val="Unresolved Mention"/>
    <w:basedOn w:val="DefaultParagraphFont"/>
    <w:uiPriority w:val="99"/>
    <w:semiHidden/>
    <w:unhideWhenUsed/>
    <w:rsid w:val="00AF0FD0"/>
    <w:rPr>
      <w:color w:val="605E5C"/>
      <w:shd w:val="clear" w:color="auto" w:fill="E1DFDD"/>
    </w:rPr>
  </w:style>
  <w:style w:type="character" w:styleId="FollowedHyperlink">
    <w:name w:val="FollowedHyperlink"/>
    <w:basedOn w:val="DefaultParagraphFont"/>
    <w:uiPriority w:val="99"/>
    <w:semiHidden/>
    <w:unhideWhenUsed/>
    <w:rsid w:val="00DA6B3C"/>
    <w:rPr>
      <w:color w:val="954F72" w:themeColor="followedHyperlink"/>
      <w:u w:val="single"/>
    </w:rPr>
  </w:style>
  <w:style w:type="character" w:styleId="CommentReference">
    <w:name w:val="annotation reference"/>
    <w:basedOn w:val="DefaultParagraphFont"/>
    <w:uiPriority w:val="99"/>
    <w:semiHidden/>
    <w:unhideWhenUsed/>
    <w:rsid w:val="001C5508"/>
    <w:rPr>
      <w:sz w:val="16"/>
      <w:szCs w:val="16"/>
    </w:rPr>
  </w:style>
  <w:style w:type="paragraph" w:styleId="CommentText">
    <w:name w:val="annotation text"/>
    <w:basedOn w:val="Normal"/>
    <w:link w:val="CommentTextChar"/>
    <w:uiPriority w:val="99"/>
    <w:semiHidden/>
    <w:unhideWhenUsed/>
    <w:rsid w:val="001C5508"/>
    <w:pPr>
      <w:spacing w:line="240" w:lineRule="auto"/>
    </w:pPr>
    <w:rPr>
      <w:sz w:val="20"/>
      <w:szCs w:val="20"/>
    </w:rPr>
  </w:style>
  <w:style w:type="character" w:customStyle="1" w:styleId="CommentTextChar">
    <w:name w:val="Comment Text Char"/>
    <w:basedOn w:val="DefaultParagraphFont"/>
    <w:link w:val="CommentText"/>
    <w:uiPriority w:val="99"/>
    <w:semiHidden/>
    <w:rsid w:val="001C5508"/>
    <w:rPr>
      <w:sz w:val="20"/>
      <w:szCs w:val="20"/>
    </w:rPr>
  </w:style>
  <w:style w:type="paragraph" w:styleId="CommentSubject">
    <w:name w:val="annotation subject"/>
    <w:basedOn w:val="CommentText"/>
    <w:next w:val="CommentText"/>
    <w:link w:val="CommentSubjectChar"/>
    <w:uiPriority w:val="99"/>
    <w:semiHidden/>
    <w:unhideWhenUsed/>
    <w:rsid w:val="001C5508"/>
    <w:rPr>
      <w:b/>
      <w:bCs/>
    </w:rPr>
  </w:style>
  <w:style w:type="character" w:customStyle="1" w:styleId="CommentSubjectChar">
    <w:name w:val="Comment Subject Char"/>
    <w:basedOn w:val="CommentTextChar"/>
    <w:link w:val="CommentSubject"/>
    <w:uiPriority w:val="99"/>
    <w:semiHidden/>
    <w:rsid w:val="001C5508"/>
    <w:rPr>
      <w:b/>
      <w:bCs/>
      <w:sz w:val="20"/>
      <w:szCs w:val="20"/>
    </w:rPr>
  </w:style>
  <w:style w:type="paragraph" w:styleId="Header">
    <w:name w:val="header"/>
    <w:basedOn w:val="Normal"/>
    <w:link w:val="HeaderChar"/>
    <w:uiPriority w:val="99"/>
    <w:unhideWhenUsed/>
    <w:rsid w:val="00480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5E"/>
  </w:style>
  <w:style w:type="paragraph" w:styleId="Footer">
    <w:name w:val="footer"/>
    <w:basedOn w:val="Normal"/>
    <w:link w:val="FooterChar"/>
    <w:uiPriority w:val="99"/>
    <w:unhideWhenUsed/>
    <w:rsid w:val="00480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5E"/>
  </w:style>
  <w:style w:type="paragraph" w:styleId="FootnoteText">
    <w:name w:val="footnote text"/>
    <w:basedOn w:val="Normal"/>
    <w:link w:val="FootnoteTextChar"/>
    <w:uiPriority w:val="99"/>
    <w:semiHidden/>
    <w:unhideWhenUsed/>
    <w:rsid w:val="00480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75E"/>
    <w:rPr>
      <w:sz w:val="20"/>
      <w:szCs w:val="20"/>
    </w:rPr>
  </w:style>
  <w:style w:type="character" w:styleId="FootnoteReference">
    <w:name w:val="footnote reference"/>
    <w:basedOn w:val="DefaultParagraphFont"/>
    <w:uiPriority w:val="99"/>
    <w:semiHidden/>
    <w:unhideWhenUsed/>
    <w:rsid w:val="00480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2110">
      <w:bodyDiv w:val="1"/>
      <w:marLeft w:val="0"/>
      <w:marRight w:val="0"/>
      <w:marTop w:val="0"/>
      <w:marBottom w:val="0"/>
      <w:divBdr>
        <w:top w:val="none" w:sz="0" w:space="0" w:color="auto"/>
        <w:left w:val="none" w:sz="0" w:space="0" w:color="auto"/>
        <w:bottom w:val="none" w:sz="0" w:space="0" w:color="auto"/>
        <w:right w:val="none" w:sz="0" w:space="0" w:color="auto"/>
      </w:divBdr>
    </w:div>
    <w:div w:id="425149099">
      <w:bodyDiv w:val="1"/>
      <w:marLeft w:val="0"/>
      <w:marRight w:val="0"/>
      <w:marTop w:val="0"/>
      <w:marBottom w:val="0"/>
      <w:divBdr>
        <w:top w:val="none" w:sz="0" w:space="0" w:color="auto"/>
        <w:left w:val="none" w:sz="0" w:space="0" w:color="auto"/>
        <w:bottom w:val="none" w:sz="0" w:space="0" w:color="auto"/>
        <w:right w:val="none" w:sz="0" w:space="0" w:color="auto"/>
      </w:divBdr>
      <w:divsChild>
        <w:div w:id="205534921">
          <w:marLeft w:val="0"/>
          <w:marRight w:val="0"/>
          <w:marTop w:val="0"/>
          <w:marBottom w:val="0"/>
          <w:divBdr>
            <w:top w:val="none" w:sz="0" w:space="0" w:color="auto"/>
            <w:left w:val="none" w:sz="0" w:space="0" w:color="auto"/>
            <w:bottom w:val="none" w:sz="0" w:space="0" w:color="auto"/>
            <w:right w:val="none" w:sz="0" w:space="0" w:color="auto"/>
          </w:divBdr>
        </w:div>
        <w:div w:id="1384788165">
          <w:marLeft w:val="0"/>
          <w:marRight w:val="0"/>
          <w:marTop w:val="0"/>
          <w:marBottom w:val="0"/>
          <w:divBdr>
            <w:top w:val="none" w:sz="0" w:space="0" w:color="auto"/>
            <w:left w:val="none" w:sz="0" w:space="0" w:color="auto"/>
            <w:bottom w:val="none" w:sz="0" w:space="0" w:color="auto"/>
            <w:right w:val="none" w:sz="0" w:space="0" w:color="auto"/>
          </w:divBdr>
        </w:div>
        <w:div w:id="2130931247">
          <w:marLeft w:val="0"/>
          <w:marRight w:val="0"/>
          <w:marTop w:val="0"/>
          <w:marBottom w:val="0"/>
          <w:divBdr>
            <w:top w:val="none" w:sz="0" w:space="0" w:color="auto"/>
            <w:left w:val="none" w:sz="0" w:space="0" w:color="auto"/>
            <w:bottom w:val="none" w:sz="0" w:space="0" w:color="auto"/>
            <w:right w:val="none" w:sz="0" w:space="0" w:color="auto"/>
          </w:divBdr>
        </w:div>
      </w:divsChild>
    </w:div>
    <w:div w:id="1063603500">
      <w:bodyDiv w:val="1"/>
      <w:marLeft w:val="0"/>
      <w:marRight w:val="0"/>
      <w:marTop w:val="0"/>
      <w:marBottom w:val="0"/>
      <w:divBdr>
        <w:top w:val="none" w:sz="0" w:space="0" w:color="auto"/>
        <w:left w:val="none" w:sz="0" w:space="0" w:color="auto"/>
        <w:bottom w:val="none" w:sz="0" w:space="0" w:color="auto"/>
        <w:right w:val="none" w:sz="0" w:space="0" w:color="auto"/>
      </w:divBdr>
    </w:div>
    <w:div w:id="1097990840">
      <w:bodyDiv w:val="1"/>
      <w:marLeft w:val="0"/>
      <w:marRight w:val="0"/>
      <w:marTop w:val="0"/>
      <w:marBottom w:val="0"/>
      <w:divBdr>
        <w:top w:val="none" w:sz="0" w:space="0" w:color="auto"/>
        <w:left w:val="none" w:sz="0" w:space="0" w:color="auto"/>
        <w:bottom w:val="none" w:sz="0" w:space="0" w:color="auto"/>
        <w:right w:val="none" w:sz="0" w:space="0" w:color="auto"/>
      </w:divBdr>
    </w:div>
    <w:div w:id="1651052646">
      <w:bodyDiv w:val="1"/>
      <w:marLeft w:val="0"/>
      <w:marRight w:val="0"/>
      <w:marTop w:val="0"/>
      <w:marBottom w:val="0"/>
      <w:divBdr>
        <w:top w:val="none" w:sz="0" w:space="0" w:color="auto"/>
        <w:left w:val="none" w:sz="0" w:space="0" w:color="auto"/>
        <w:bottom w:val="none" w:sz="0" w:space="0" w:color="auto"/>
        <w:right w:val="none" w:sz="0" w:space="0" w:color="auto"/>
      </w:divBdr>
      <w:divsChild>
        <w:div w:id="254636291">
          <w:marLeft w:val="0"/>
          <w:marRight w:val="0"/>
          <w:marTop w:val="0"/>
          <w:marBottom w:val="0"/>
          <w:divBdr>
            <w:top w:val="none" w:sz="0" w:space="0" w:color="auto"/>
            <w:left w:val="none" w:sz="0" w:space="0" w:color="auto"/>
            <w:bottom w:val="none" w:sz="0" w:space="0" w:color="auto"/>
            <w:right w:val="none" w:sz="0" w:space="0" w:color="auto"/>
          </w:divBdr>
        </w:div>
        <w:div w:id="596330335">
          <w:marLeft w:val="0"/>
          <w:marRight w:val="0"/>
          <w:marTop w:val="0"/>
          <w:marBottom w:val="0"/>
          <w:divBdr>
            <w:top w:val="none" w:sz="0" w:space="0" w:color="auto"/>
            <w:left w:val="none" w:sz="0" w:space="0" w:color="auto"/>
            <w:bottom w:val="none" w:sz="0" w:space="0" w:color="auto"/>
            <w:right w:val="none" w:sz="0" w:space="0" w:color="auto"/>
          </w:divBdr>
        </w:div>
        <w:div w:id="592980448">
          <w:marLeft w:val="0"/>
          <w:marRight w:val="0"/>
          <w:marTop w:val="0"/>
          <w:marBottom w:val="0"/>
          <w:divBdr>
            <w:top w:val="none" w:sz="0" w:space="0" w:color="auto"/>
            <w:left w:val="none" w:sz="0" w:space="0" w:color="auto"/>
            <w:bottom w:val="none" w:sz="0" w:space="0" w:color="auto"/>
            <w:right w:val="none" w:sz="0" w:space="0" w:color="auto"/>
          </w:divBdr>
        </w:div>
        <w:div w:id="450439484">
          <w:marLeft w:val="0"/>
          <w:marRight w:val="0"/>
          <w:marTop w:val="0"/>
          <w:marBottom w:val="0"/>
          <w:divBdr>
            <w:top w:val="none" w:sz="0" w:space="0" w:color="auto"/>
            <w:left w:val="none" w:sz="0" w:space="0" w:color="auto"/>
            <w:bottom w:val="none" w:sz="0" w:space="0" w:color="auto"/>
            <w:right w:val="none" w:sz="0" w:space="0" w:color="auto"/>
          </w:divBdr>
        </w:div>
        <w:div w:id="2006127352">
          <w:marLeft w:val="0"/>
          <w:marRight w:val="0"/>
          <w:marTop w:val="0"/>
          <w:marBottom w:val="0"/>
          <w:divBdr>
            <w:top w:val="none" w:sz="0" w:space="0" w:color="auto"/>
            <w:left w:val="none" w:sz="0" w:space="0" w:color="auto"/>
            <w:bottom w:val="none" w:sz="0" w:space="0" w:color="auto"/>
            <w:right w:val="none" w:sz="0" w:space="0" w:color="auto"/>
          </w:divBdr>
        </w:div>
        <w:div w:id="863594829">
          <w:marLeft w:val="0"/>
          <w:marRight w:val="0"/>
          <w:marTop w:val="0"/>
          <w:marBottom w:val="0"/>
          <w:divBdr>
            <w:top w:val="none" w:sz="0" w:space="0" w:color="auto"/>
            <w:left w:val="none" w:sz="0" w:space="0" w:color="auto"/>
            <w:bottom w:val="none" w:sz="0" w:space="0" w:color="auto"/>
            <w:right w:val="none" w:sz="0" w:space="0" w:color="auto"/>
          </w:divBdr>
        </w:div>
      </w:divsChild>
    </w:div>
    <w:div w:id="1777871206">
      <w:bodyDiv w:val="1"/>
      <w:marLeft w:val="0"/>
      <w:marRight w:val="0"/>
      <w:marTop w:val="0"/>
      <w:marBottom w:val="0"/>
      <w:divBdr>
        <w:top w:val="none" w:sz="0" w:space="0" w:color="auto"/>
        <w:left w:val="none" w:sz="0" w:space="0" w:color="auto"/>
        <w:bottom w:val="none" w:sz="0" w:space="0" w:color="auto"/>
        <w:right w:val="none" w:sz="0" w:space="0" w:color="auto"/>
      </w:divBdr>
    </w:div>
    <w:div w:id="19281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tableau.com/profile/public.health.wales.health.protection" TargetMode="External"/><Relationship Id="rId18" Type="http://schemas.openxmlformats.org/officeDocument/2006/relationships/hyperlink" Target="https://www.gov.uk/government/publications/phe-monitoring-of-the-effectiveness-of-covid-19-vaccin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ns.gov.uk/peoplepopulationandcommunity/healthandsocialcare/healthinequalities/bulletins/coronavirusandvaccinationratesinpeopleaged70yearsandoverbysociodemographiccharacteristicengland/8december2020to11march2021" TargetMode="External"/><Relationship Id="rId7" Type="http://schemas.openxmlformats.org/officeDocument/2006/relationships/settings" Target="settings.xml"/><Relationship Id="rId12" Type="http://schemas.openxmlformats.org/officeDocument/2006/relationships/hyperlink" Target="https://www.england.nhs.uk/statistics/wp-content/uploads/sites/2/2021/07/Denominators-for-COVID-19-vaccination-statistics.docx" TargetMode="External"/><Relationship Id="rId17" Type="http://schemas.openxmlformats.org/officeDocument/2006/relationships/hyperlink" Target="https://www.gov.uk/government/statistics/national-flu-and-covid-19-surveillance-repor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vid-19-vaccine-surveillance-strategy" TargetMode="External"/><Relationship Id="rId20" Type="http://schemas.openxmlformats.org/officeDocument/2006/relationships/hyperlink" Target="https://www.ons.gov.uk/peoplepopulationandcommunity/healthandsocialcare/healthandwellbeing/bulletins/coronavirusandthesocialimpactsongreatbritain/16april2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onavirus.data.gov.uk/details/vaccination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vid-19.hscni.net/ni-covid-19-vaccinations-dashboard/" TargetMode="External"/><Relationship Id="rId23" Type="http://schemas.openxmlformats.org/officeDocument/2006/relationships/hyperlink" Target="https://www.ons.gov.uk/peoplepopulationandcommunity/healthandsocialcare/conditionsanddiseases/articles/coronaviruscovid19/latestinsights" TargetMode="External"/><Relationship Id="rId10" Type="http://schemas.openxmlformats.org/officeDocument/2006/relationships/endnotes" Target="endnotes.xml"/><Relationship Id="rId19" Type="http://schemas.openxmlformats.org/officeDocument/2006/relationships/hyperlink" Target="https://www.gov.uk/government/organisations/department-of-health-and-social-care/about/statis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oronavirus-covid-19-daily-data-for-scotland/" TargetMode="External"/><Relationship Id="rId22" Type="http://schemas.openxmlformats.org/officeDocument/2006/relationships/hyperlink" Target="https://www.ons.gov.uk/releases/coronavirusandvaccinationratesinpeopleaged50yearsandoverbysociodemographiccharacteristic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2EA54C04FA2468CBF7D1FA103124B" ma:contentTypeVersion="12" ma:contentTypeDescription="Create a new document." ma:contentTypeScope="" ma:versionID="3d932a5775d4a7c31536055a138c518e">
  <xsd:schema xmlns:xsd="http://www.w3.org/2001/XMLSchema" xmlns:xs="http://www.w3.org/2001/XMLSchema" xmlns:p="http://schemas.microsoft.com/office/2006/metadata/properties" xmlns:ns1="http://schemas.microsoft.com/sharepoint/v3" xmlns:ns2="7a0fc3d8-6537-4d09-bd06-18016a908ff7" xmlns:ns3="fc5da56a-a489-4f21-97bd-1c952beddab9" targetNamespace="http://schemas.microsoft.com/office/2006/metadata/properties" ma:root="true" ma:fieldsID="966f4c61feaa28f0d37a92da1551bd91" ns1:_="" ns2:_="" ns3:_="">
    <xsd:import namespace="http://schemas.microsoft.com/sharepoint/v3"/>
    <xsd:import namespace="7a0fc3d8-6537-4d09-bd06-18016a908ff7"/>
    <xsd:import namespace="fc5da56a-a489-4f21-97bd-1c952bed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fc3d8-6537-4d09-bd06-18016a908f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da56a-a489-4f21-97bd-1c952bed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8038-A23A-43A9-AAD3-9D996FACA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fc3d8-6537-4d09-bd06-18016a908ff7"/>
    <ds:schemaRef ds:uri="fc5da56a-a489-4f21-97bd-1c952be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7FA5-959D-44E3-8C61-67D24EC2CA9D}">
  <ds:schemaRefs>
    <ds:schemaRef ds:uri="http://schemas.microsoft.com/sharepoint/v3/contenttype/forms"/>
  </ds:schemaRefs>
</ds:datastoreItem>
</file>

<file path=customXml/itemProps3.xml><?xml version="1.0" encoding="utf-8"?>
<ds:datastoreItem xmlns:ds="http://schemas.openxmlformats.org/officeDocument/2006/customXml" ds:itemID="{B89D5DE4-70E8-4FB7-833A-20E2CDEBF5F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a0fc3d8-6537-4d09-bd06-18016a908ff7"/>
    <ds:schemaRef ds:uri="http://schemas.microsoft.com/office/2006/metadata/properties"/>
    <ds:schemaRef ds:uri="fc5da56a-a489-4f21-97bd-1c952beddab9"/>
    <ds:schemaRef ds:uri="http://www.w3.org/XML/1998/namespace"/>
    <ds:schemaRef ds:uri="http://purl.org/dc/dcmitype/"/>
  </ds:schemaRefs>
</ds:datastoreItem>
</file>

<file path=customXml/itemProps4.xml><?xml version="1.0" encoding="utf-8"?>
<ds:datastoreItem xmlns:ds="http://schemas.openxmlformats.org/officeDocument/2006/customXml" ds:itemID="{F63917CF-ED26-4C15-B02E-37E84FE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Hoult</dc:creator>
  <cp:keywords/>
  <dc:description/>
  <cp:lastModifiedBy>Lara Dearing</cp:lastModifiedBy>
  <cp:revision>2</cp:revision>
  <cp:lastPrinted>2021-04-22T09:40:00Z</cp:lastPrinted>
  <dcterms:created xsi:type="dcterms:W3CDTF">2021-07-22T14:54:00Z</dcterms:created>
  <dcterms:modified xsi:type="dcterms:W3CDTF">2021-07-22T14:54:00Z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0x0101004C32EA54C04FA2468CBF7D1FA103124B</vt:lpwstr>
  </property>
</Properties>
</file>