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053B" w14:textId="77777777" w:rsidR="00B72132" w:rsidRDefault="00B72132" w:rsidP="00B72132">
      <w:pPr>
        <w:sectPr w:rsidR="00B72132" w:rsidSect="001D1247">
          <w:headerReference w:type="default" r:id="rId11"/>
          <w:headerReference w:type="first" r:id="rId12"/>
          <w:pgSz w:w="11906" w:h="16838"/>
          <w:pgMar w:top="2268" w:right="1021" w:bottom="1021" w:left="1021" w:header="454" w:footer="556" w:gutter="0"/>
          <w:cols w:space="708"/>
          <w:titlePg/>
          <w:docGrid w:linePitch="360"/>
        </w:sectPr>
      </w:pPr>
    </w:p>
    <w:bookmarkStart w:id="0" w:name="_Toc182212056"/>
    <w:p w14:paraId="62CE8365" w14:textId="49A74F1A" w:rsidR="00EE0481" w:rsidRPr="001E27F8" w:rsidRDefault="00411B84" w:rsidP="00031FD0">
      <w:pPr>
        <w:pStyle w:val="Heading1"/>
      </w:pPr>
      <w:sdt>
        <w:sdtPr>
          <w:alias w:val="Title"/>
          <w:tag w:val="title"/>
          <w:id w:val="1036308880"/>
          <w:placeholder>
            <w:docPart w:val="1CFBF7F6D291D64AA545CA65F788118F"/>
          </w:placeholder>
          <w:dataBinding w:prefixMappings="xmlns:ns0='http://purl.org/dc/elements/1.1/' xmlns:ns1='http://schemas.openxmlformats.org/package/2006/metadata/core-properties' " w:xpath="/ns1:coreProperties[1]/ns0:title[1]" w:storeItemID="{6C3C8BC8-F283-45AE-878A-BAB7291924A1}"/>
          <w:text/>
        </w:sdtPr>
        <w:sdtEndPr/>
        <w:sdtContent>
          <w:bookmarkStart w:id="1" w:name="_Toc175840334"/>
          <w:r w:rsidR="00AB7D7C">
            <w:t xml:space="preserve">NHS Dental Workforce Survey Statistics - </w:t>
          </w:r>
          <w:r w:rsidR="009E7371">
            <w:t xml:space="preserve">  </w:t>
          </w:r>
          <w:r w:rsidR="00AB7D7C">
            <w:t>March 2024</w:t>
          </w:r>
          <w:bookmarkEnd w:id="1"/>
        </w:sdtContent>
      </w:sdt>
      <w:bookmarkEnd w:id="0"/>
    </w:p>
    <w:p w14:paraId="2793A72A" w14:textId="77777777" w:rsidR="0019462E" w:rsidRDefault="0019462E" w:rsidP="00085A64">
      <w:bookmarkStart w:id="2" w:name="_Toc142042366"/>
      <w:bookmarkStart w:id="3" w:name="_Toc142043217"/>
      <w:bookmarkStart w:id="4" w:name="_Toc143256350"/>
    </w:p>
    <w:p w14:paraId="4081E67B" w14:textId="1866CC82" w:rsidR="00936646" w:rsidRDefault="00871C01" w:rsidP="00085A64">
      <w:r>
        <w:t xml:space="preserve">Published </w:t>
      </w:r>
      <w:r w:rsidR="4F31B8B9">
        <w:t xml:space="preserve">November </w:t>
      </w:r>
      <w:r w:rsidR="00273299">
        <w:t>2024</w:t>
      </w:r>
    </w:p>
    <w:sdt>
      <w:sdtPr>
        <w:rPr>
          <w:rFonts w:ascii="Arial" w:eastAsia="Times New Roman" w:hAnsi="Arial" w:cs="Times New Roman"/>
          <w:b w:val="0"/>
          <w:bCs w:val="0"/>
          <w:color w:val="000000"/>
          <w:sz w:val="24"/>
          <w:szCs w:val="24"/>
          <w:lang w:val="en-GB" w:eastAsia="en-US"/>
          <w14:ligatures w14:val="none"/>
        </w:rPr>
        <w:id w:val="1221096321"/>
        <w:docPartObj>
          <w:docPartGallery w:val="Table of Contents"/>
          <w:docPartUnique/>
        </w:docPartObj>
      </w:sdtPr>
      <w:sdtEndPr/>
      <w:sdtContent>
        <w:p w14:paraId="31DB43B3" w14:textId="60186EED" w:rsidR="006B37CF" w:rsidRDefault="006B37CF">
          <w:pPr>
            <w:pStyle w:val="TOCHeading"/>
          </w:pPr>
          <w:r>
            <w:rPr>
              <w:lang w:val="en-GB"/>
            </w:rPr>
            <w:t>Contents</w:t>
          </w:r>
        </w:p>
        <w:p w14:paraId="794D48FE" w14:textId="64E437FA" w:rsidR="00F41A5B" w:rsidRDefault="006B37CF">
          <w:pPr>
            <w:pStyle w:val="TOC1"/>
            <w:rPr>
              <w:rFonts w:asciiTheme="minorHAnsi" w:eastAsiaTheme="minorEastAsia" w:hAnsiTheme="minorHAnsi" w:cstheme="minorBidi"/>
              <w:b w:val="0"/>
              <w:color w:val="auto"/>
              <w:kern w:val="2"/>
              <w:sz w:val="24"/>
              <w:lang w:eastAsia="en-GB"/>
              <w14:ligatures w14:val="standardContextual"/>
            </w:rPr>
          </w:pPr>
          <w:r>
            <w:fldChar w:fldCharType="begin"/>
          </w:r>
          <w:r>
            <w:instrText xml:space="preserve"> TOC \o "1-3" \h \z \u </w:instrText>
          </w:r>
          <w:r>
            <w:fldChar w:fldCharType="separate"/>
          </w:r>
          <w:hyperlink w:anchor="_Toc182212056" w:history="1">
            <w:r w:rsidR="00F41A5B" w:rsidRPr="003B76AF">
              <w:rPr>
                <w:rStyle w:val="Hyperlink"/>
              </w:rPr>
              <w:t>NHS Dental Workforce Survey Statistics -   March 2024</w:t>
            </w:r>
            <w:r w:rsidR="00F41A5B">
              <w:rPr>
                <w:webHidden/>
              </w:rPr>
              <w:tab/>
            </w:r>
            <w:r w:rsidR="00F41A5B">
              <w:rPr>
                <w:webHidden/>
              </w:rPr>
              <w:fldChar w:fldCharType="begin"/>
            </w:r>
            <w:r w:rsidR="00F41A5B">
              <w:rPr>
                <w:webHidden/>
              </w:rPr>
              <w:instrText xml:space="preserve"> PAGEREF _Toc182212056 \h </w:instrText>
            </w:r>
            <w:r w:rsidR="00F41A5B">
              <w:rPr>
                <w:webHidden/>
              </w:rPr>
            </w:r>
            <w:r w:rsidR="00F41A5B">
              <w:rPr>
                <w:webHidden/>
              </w:rPr>
              <w:fldChar w:fldCharType="separate"/>
            </w:r>
            <w:r w:rsidR="00F41A5B">
              <w:rPr>
                <w:webHidden/>
              </w:rPr>
              <w:t>1</w:t>
            </w:r>
            <w:r w:rsidR="00F41A5B">
              <w:rPr>
                <w:webHidden/>
              </w:rPr>
              <w:fldChar w:fldCharType="end"/>
            </w:r>
          </w:hyperlink>
        </w:p>
        <w:p w14:paraId="24F63F39" w14:textId="4963FE27" w:rsidR="00F41A5B" w:rsidRDefault="00411B84">
          <w:pPr>
            <w:pStyle w:val="TOC2"/>
            <w:rPr>
              <w:rFonts w:asciiTheme="minorHAnsi" w:eastAsiaTheme="minorEastAsia" w:hAnsiTheme="minorHAnsi" w:cstheme="minorBidi"/>
              <w:b w:val="0"/>
              <w:color w:val="auto"/>
              <w:kern w:val="2"/>
              <w:sz w:val="24"/>
              <w:lang w:eastAsia="en-GB"/>
              <w14:ligatures w14:val="standardContextual"/>
            </w:rPr>
          </w:pPr>
          <w:hyperlink w:anchor="_Toc182212057" w:history="1">
            <w:r w:rsidR="00F41A5B" w:rsidRPr="003B76AF">
              <w:rPr>
                <w:rStyle w:val="Hyperlink"/>
              </w:rPr>
              <w:t>Summary</w:t>
            </w:r>
            <w:r w:rsidR="00F41A5B">
              <w:rPr>
                <w:webHidden/>
              </w:rPr>
              <w:tab/>
            </w:r>
            <w:r w:rsidR="00F41A5B">
              <w:rPr>
                <w:webHidden/>
              </w:rPr>
              <w:fldChar w:fldCharType="begin"/>
            </w:r>
            <w:r w:rsidR="00F41A5B">
              <w:rPr>
                <w:webHidden/>
              </w:rPr>
              <w:instrText xml:space="preserve"> PAGEREF _Toc182212057 \h </w:instrText>
            </w:r>
            <w:r w:rsidR="00F41A5B">
              <w:rPr>
                <w:webHidden/>
              </w:rPr>
            </w:r>
            <w:r w:rsidR="00F41A5B">
              <w:rPr>
                <w:webHidden/>
              </w:rPr>
              <w:fldChar w:fldCharType="separate"/>
            </w:r>
            <w:r w:rsidR="00F41A5B">
              <w:rPr>
                <w:webHidden/>
              </w:rPr>
              <w:t>2</w:t>
            </w:r>
            <w:r w:rsidR="00F41A5B">
              <w:rPr>
                <w:webHidden/>
              </w:rPr>
              <w:fldChar w:fldCharType="end"/>
            </w:r>
          </w:hyperlink>
        </w:p>
        <w:p w14:paraId="15E4266E" w14:textId="27786A4C" w:rsidR="00F41A5B" w:rsidRDefault="00411B84">
          <w:pPr>
            <w:pStyle w:val="TOC2"/>
            <w:rPr>
              <w:rFonts w:asciiTheme="minorHAnsi" w:eastAsiaTheme="minorEastAsia" w:hAnsiTheme="minorHAnsi" w:cstheme="minorBidi"/>
              <w:b w:val="0"/>
              <w:color w:val="auto"/>
              <w:kern w:val="2"/>
              <w:sz w:val="24"/>
              <w:lang w:eastAsia="en-GB"/>
              <w14:ligatures w14:val="standardContextual"/>
            </w:rPr>
          </w:pPr>
          <w:hyperlink w:anchor="_Toc182212058" w:history="1">
            <w:r w:rsidR="00F41A5B" w:rsidRPr="003B76AF">
              <w:rPr>
                <w:rStyle w:val="Hyperlink"/>
              </w:rPr>
              <w:t>Thanks</w:t>
            </w:r>
            <w:r w:rsidR="00F41A5B">
              <w:rPr>
                <w:webHidden/>
              </w:rPr>
              <w:tab/>
            </w:r>
            <w:r w:rsidR="00F41A5B">
              <w:rPr>
                <w:webHidden/>
              </w:rPr>
              <w:fldChar w:fldCharType="begin"/>
            </w:r>
            <w:r w:rsidR="00F41A5B">
              <w:rPr>
                <w:webHidden/>
              </w:rPr>
              <w:instrText xml:space="preserve"> PAGEREF _Toc182212058 \h </w:instrText>
            </w:r>
            <w:r w:rsidR="00F41A5B">
              <w:rPr>
                <w:webHidden/>
              </w:rPr>
            </w:r>
            <w:r w:rsidR="00F41A5B">
              <w:rPr>
                <w:webHidden/>
              </w:rPr>
              <w:fldChar w:fldCharType="separate"/>
            </w:r>
            <w:r w:rsidR="00F41A5B">
              <w:rPr>
                <w:webHidden/>
              </w:rPr>
              <w:t>2</w:t>
            </w:r>
            <w:r w:rsidR="00F41A5B">
              <w:rPr>
                <w:webHidden/>
              </w:rPr>
              <w:fldChar w:fldCharType="end"/>
            </w:r>
          </w:hyperlink>
        </w:p>
        <w:p w14:paraId="6CA310B1" w14:textId="79336952" w:rsidR="00F41A5B" w:rsidRDefault="00411B84">
          <w:pPr>
            <w:pStyle w:val="TOC2"/>
            <w:rPr>
              <w:rFonts w:asciiTheme="minorHAnsi" w:eastAsiaTheme="minorEastAsia" w:hAnsiTheme="minorHAnsi" w:cstheme="minorBidi"/>
              <w:b w:val="0"/>
              <w:color w:val="auto"/>
              <w:kern w:val="2"/>
              <w:sz w:val="24"/>
              <w:lang w:eastAsia="en-GB"/>
              <w14:ligatures w14:val="standardContextual"/>
            </w:rPr>
          </w:pPr>
          <w:hyperlink w:anchor="_Toc182212059" w:history="1">
            <w:r w:rsidR="00F41A5B" w:rsidRPr="003B76AF">
              <w:rPr>
                <w:rStyle w:val="Hyperlink"/>
              </w:rPr>
              <w:t>Status of this publication</w:t>
            </w:r>
            <w:r w:rsidR="00F41A5B">
              <w:rPr>
                <w:webHidden/>
              </w:rPr>
              <w:tab/>
            </w:r>
            <w:r w:rsidR="00F41A5B">
              <w:rPr>
                <w:webHidden/>
              </w:rPr>
              <w:fldChar w:fldCharType="begin"/>
            </w:r>
            <w:r w:rsidR="00F41A5B">
              <w:rPr>
                <w:webHidden/>
              </w:rPr>
              <w:instrText xml:space="preserve"> PAGEREF _Toc182212059 \h </w:instrText>
            </w:r>
            <w:r w:rsidR="00F41A5B">
              <w:rPr>
                <w:webHidden/>
              </w:rPr>
            </w:r>
            <w:r w:rsidR="00F41A5B">
              <w:rPr>
                <w:webHidden/>
              </w:rPr>
              <w:fldChar w:fldCharType="separate"/>
            </w:r>
            <w:r w:rsidR="00F41A5B">
              <w:rPr>
                <w:webHidden/>
              </w:rPr>
              <w:t>3</w:t>
            </w:r>
            <w:r w:rsidR="00F41A5B">
              <w:rPr>
                <w:webHidden/>
              </w:rPr>
              <w:fldChar w:fldCharType="end"/>
            </w:r>
          </w:hyperlink>
        </w:p>
        <w:p w14:paraId="46C4421F" w14:textId="4A02E86B" w:rsidR="00F41A5B" w:rsidRDefault="00411B84">
          <w:pPr>
            <w:pStyle w:val="TOC2"/>
            <w:rPr>
              <w:rFonts w:asciiTheme="minorHAnsi" w:eastAsiaTheme="minorEastAsia" w:hAnsiTheme="minorHAnsi" w:cstheme="minorBidi"/>
              <w:b w:val="0"/>
              <w:color w:val="auto"/>
              <w:kern w:val="2"/>
              <w:sz w:val="24"/>
              <w:lang w:eastAsia="en-GB"/>
              <w14:ligatures w14:val="standardContextual"/>
            </w:rPr>
          </w:pPr>
          <w:hyperlink w:anchor="_Toc182212060" w:history="1">
            <w:r w:rsidR="00F41A5B" w:rsidRPr="003B76AF">
              <w:rPr>
                <w:rStyle w:val="Hyperlink"/>
              </w:rPr>
              <w:t>The Purpose of this publication</w:t>
            </w:r>
            <w:r w:rsidR="00F41A5B">
              <w:rPr>
                <w:webHidden/>
              </w:rPr>
              <w:tab/>
            </w:r>
            <w:r w:rsidR="00F41A5B">
              <w:rPr>
                <w:webHidden/>
              </w:rPr>
              <w:fldChar w:fldCharType="begin"/>
            </w:r>
            <w:r w:rsidR="00F41A5B">
              <w:rPr>
                <w:webHidden/>
              </w:rPr>
              <w:instrText xml:space="preserve"> PAGEREF _Toc182212060 \h </w:instrText>
            </w:r>
            <w:r w:rsidR="00F41A5B">
              <w:rPr>
                <w:webHidden/>
              </w:rPr>
            </w:r>
            <w:r w:rsidR="00F41A5B">
              <w:rPr>
                <w:webHidden/>
              </w:rPr>
              <w:fldChar w:fldCharType="separate"/>
            </w:r>
            <w:r w:rsidR="00F41A5B">
              <w:rPr>
                <w:webHidden/>
              </w:rPr>
              <w:t>3</w:t>
            </w:r>
            <w:r w:rsidR="00F41A5B">
              <w:rPr>
                <w:webHidden/>
              </w:rPr>
              <w:fldChar w:fldCharType="end"/>
            </w:r>
          </w:hyperlink>
        </w:p>
        <w:p w14:paraId="722987C9" w14:textId="451632BD" w:rsidR="00F41A5B" w:rsidRDefault="00411B84">
          <w:pPr>
            <w:pStyle w:val="TOC2"/>
            <w:rPr>
              <w:rFonts w:asciiTheme="minorHAnsi" w:eastAsiaTheme="minorEastAsia" w:hAnsiTheme="minorHAnsi" w:cstheme="minorBidi"/>
              <w:b w:val="0"/>
              <w:color w:val="auto"/>
              <w:kern w:val="2"/>
              <w:sz w:val="24"/>
              <w:lang w:eastAsia="en-GB"/>
              <w14:ligatures w14:val="standardContextual"/>
            </w:rPr>
          </w:pPr>
          <w:hyperlink w:anchor="_Toc182212061" w:history="1">
            <w:r w:rsidR="00F41A5B" w:rsidRPr="003B76AF">
              <w:rPr>
                <w:rStyle w:val="Hyperlink"/>
              </w:rPr>
              <w:t>General issues to consider</w:t>
            </w:r>
            <w:r w:rsidR="00F41A5B">
              <w:rPr>
                <w:webHidden/>
              </w:rPr>
              <w:tab/>
            </w:r>
            <w:r w:rsidR="00F41A5B">
              <w:rPr>
                <w:webHidden/>
              </w:rPr>
              <w:fldChar w:fldCharType="begin"/>
            </w:r>
            <w:r w:rsidR="00F41A5B">
              <w:rPr>
                <w:webHidden/>
              </w:rPr>
              <w:instrText xml:space="preserve"> PAGEREF _Toc182212061 \h </w:instrText>
            </w:r>
            <w:r w:rsidR="00F41A5B">
              <w:rPr>
                <w:webHidden/>
              </w:rPr>
            </w:r>
            <w:r w:rsidR="00F41A5B">
              <w:rPr>
                <w:webHidden/>
              </w:rPr>
              <w:fldChar w:fldCharType="separate"/>
            </w:r>
            <w:r w:rsidR="00F41A5B">
              <w:rPr>
                <w:webHidden/>
              </w:rPr>
              <w:t>3</w:t>
            </w:r>
            <w:r w:rsidR="00F41A5B">
              <w:rPr>
                <w:webHidden/>
              </w:rPr>
              <w:fldChar w:fldCharType="end"/>
            </w:r>
          </w:hyperlink>
        </w:p>
        <w:p w14:paraId="3E4B12C5" w14:textId="623ABC1E" w:rsidR="00F41A5B" w:rsidRDefault="00411B84">
          <w:pPr>
            <w:pStyle w:val="TOC2"/>
            <w:rPr>
              <w:rFonts w:asciiTheme="minorHAnsi" w:eastAsiaTheme="minorEastAsia" w:hAnsiTheme="minorHAnsi" w:cstheme="minorBidi"/>
              <w:b w:val="0"/>
              <w:color w:val="auto"/>
              <w:kern w:val="2"/>
              <w:sz w:val="24"/>
              <w:lang w:eastAsia="en-GB"/>
              <w14:ligatures w14:val="standardContextual"/>
            </w:rPr>
          </w:pPr>
          <w:hyperlink w:anchor="_Toc182212062" w:history="1">
            <w:r w:rsidR="00F41A5B" w:rsidRPr="003B76AF">
              <w:rPr>
                <w:rStyle w:val="Hyperlink"/>
              </w:rPr>
              <w:t>Additional resources on the Dental Workforce</w:t>
            </w:r>
            <w:r w:rsidR="00F41A5B">
              <w:rPr>
                <w:webHidden/>
              </w:rPr>
              <w:tab/>
            </w:r>
            <w:r w:rsidR="00F41A5B">
              <w:rPr>
                <w:webHidden/>
              </w:rPr>
              <w:fldChar w:fldCharType="begin"/>
            </w:r>
            <w:r w:rsidR="00F41A5B">
              <w:rPr>
                <w:webHidden/>
              </w:rPr>
              <w:instrText xml:space="preserve"> PAGEREF _Toc182212062 \h </w:instrText>
            </w:r>
            <w:r w:rsidR="00F41A5B">
              <w:rPr>
                <w:webHidden/>
              </w:rPr>
            </w:r>
            <w:r w:rsidR="00F41A5B">
              <w:rPr>
                <w:webHidden/>
              </w:rPr>
              <w:fldChar w:fldCharType="separate"/>
            </w:r>
            <w:r w:rsidR="00F41A5B">
              <w:rPr>
                <w:webHidden/>
              </w:rPr>
              <w:t>5</w:t>
            </w:r>
            <w:r w:rsidR="00F41A5B">
              <w:rPr>
                <w:webHidden/>
              </w:rPr>
              <w:fldChar w:fldCharType="end"/>
            </w:r>
          </w:hyperlink>
        </w:p>
        <w:p w14:paraId="43C0F255" w14:textId="611BE702" w:rsidR="006B37CF" w:rsidRDefault="006B37CF">
          <w:r>
            <w:rPr>
              <w:b/>
              <w:bCs/>
            </w:rPr>
            <w:fldChar w:fldCharType="end"/>
          </w:r>
        </w:p>
      </w:sdtContent>
    </w:sdt>
    <w:p w14:paraId="24AE59FB" w14:textId="77777777" w:rsidR="00FD4B6F" w:rsidRDefault="00FD4B6F">
      <w:pPr>
        <w:spacing w:after="0" w:line="240" w:lineRule="auto"/>
        <w:textboxTightWrap w:val="none"/>
        <w:rPr>
          <w:rFonts w:ascii="Arial Bold" w:hAnsi="Arial Bold" w:cs="Arial"/>
          <w:b/>
          <w:color w:val="005EB8"/>
          <w:kern w:val="28"/>
          <w:sz w:val="32"/>
          <w14:ligatures w14:val="standardContextual"/>
        </w:rPr>
      </w:pPr>
      <w:bookmarkStart w:id="5" w:name="_Toc175840335"/>
      <w:r>
        <w:br w:type="page"/>
      </w:r>
    </w:p>
    <w:p w14:paraId="214B1866" w14:textId="2D049AAB" w:rsidR="00871C01" w:rsidRDefault="00DF576E" w:rsidP="006B37CF">
      <w:pPr>
        <w:pStyle w:val="Heading2"/>
      </w:pPr>
      <w:bookmarkStart w:id="6" w:name="_Toc182212057"/>
      <w:r w:rsidRPr="00242311">
        <w:lastRenderedPageBreak/>
        <w:t>Summary</w:t>
      </w:r>
      <w:bookmarkEnd w:id="5"/>
      <w:bookmarkEnd w:id="6"/>
    </w:p>
    <w:p w14:paraId="54D62820" w14:textId="77777777" w:rsidR="001A27CF" w:rsidRDefault="001A27CF" w:rsidP="001A27CF">
      <w:r>
        <w:t>These statistics report on the Dental workforce in England.</w:t>
      </w:r>
    </w:p>
    <w:p w14:paraId="36CE2B71" w14:textId="77777777" w:rsidR="001A27CF" w:rsidRDefault="001A27CF" w:rsidP="001A27CF">
      <w:r>
        <w:t>Data were provided by holders of NHS contracts to provide Dental or Orthodontic services in England.</w:t>
      </w:r>
    </w:p>
    <w:p w14:paraId="1E656365" w14:textId="77777777" w:rsidR="001A27CF" w:rsidRDefault="001A27CF" w:rsidP="001A27CF">
      <w:r>
        <w:t>The data are from the end of March 2024.</w:t>
      </w:r>
    </w:p>
    <w:p w14:paraId="32A2EF43" w14:textId="77777777" w:rsidR="001A27CF" w:rsidRDefault="001A27CF" w:rsidP="001A27CF">
      <w:r>
        <w:t>Comparable data from previous collections is also included for context.</w:t>
      </w:r>
    </w:p>
    <w:p w14:paraId="2FC1A173" w14:textId="77777777" w:rsidR="001A27CF" w:rsidRDefault="001A27CF" w:rsidP="001A27CF">
      <w:r>
        <w:t>The staff roles reported on are</w:t>
      </w:r>
    </w:p>
    <w:p w14:paraId="5624454D" w14:textId="481ECAA5" w:rsidR="00513630" w:rsidRPr="005E628C" w:rsidRDefault="00513630" w:rsidP="005E628C">
      <w:pPr>
        <w:ind w:firstLine="360"/>
        <w:rPr>
          <w:b/>
          <w:bCs/>
        </w:rPr>
      </w:pPr>
      <w:r w:rsidRPr="005E628C">
        <w:rPr>
          <w:b/>
          <w:bCs/>
        </w:rPr>
        <w:t>Role</w:t>
      </w:r>
    </w:p>
    <w:p w14:paraId="1F4597E6" w14:textId="4BE1091A" w:rsidR="000D7CAB" w:rsidRPr="009863C2" w:rsidRDefault="000D7CAB" w:rsidP="00DF0D8B">
      <w:pPr>
        <w:pStyle w:val="ListParagraph"/>
        <w:numPr>
          <w:ilvl w:val="0"/>
          <w:numId w:val="5"/>
        </w:numPr>
        <w:spacing w:after="0"/>
      </w:pPr>
      <w:r w:rsidRPr="009863C2">
        <w:t>Dental Hygienist</w:t>
      </w:r>
    </w:p>
    <w:p w14:paraId="3139F15C" w14:textId="15E793DC" w:rsidR="000D7CAB" w:rsidRPr="009863C2" w:rsidRDefault="000D7CAB" w:rsidP="00DF0D8B">
      <w:pPr>
        <w:pStyle w:val="ListParagraph"/>
        <w:numPr>
          <w:ilvl w:val="0"/>
          <w:numId w:val="5"/>
        </w:numPr>
        <w:spacing w:after="0"/>
      </w:pPr>
      <w:r w:rsidRPr="009863C2">
        <w:t>Dental Nurs</w:t>
      </w:r>
      <w:r w:rsidR="0009774E" w:rsidRPr="009863C2">
        <w:t>e</w:t>
      </w:r>
    </w:p>
    <w:p w14:paraId="3E130B18" w14:textId="7B9D765A" w:rsidR="0009774E" w:rsidRPr="009863C2" w:rsidRDefault="0009774E" w:rsidP="00DF0D8B">
      <w:pPr>
        <w:pStyle w:val="ListParagraph"/>
        <w:numPr>
          <w:ilvl w:val="0"/>
          <w:numId w:val="5"/>
        </w:numPr>
        <w:spacing w:after="0"/>
      </w:pPr>
      <w:r w:rsidRPr="009863C2">
        <w:t>Dental Therapist</w:t>
      </w:r>
    </w:p>
    <w:p w14:paraId="4AB138D7" w14:textId="0BDE74D0" w:rsidR="0009774E" w:rsidRPr="009863C2" w:rsidRDefault="0009774E" w:rsidP="00DF0D8B">
      <w:pPr>
        <w:pStyle w:val="ListParagraph"/>
        <w:numPr>
          <w:ilvl w:val="0"/>
          <w:numId w:val="5"/>
        </w:numPr>
        <w:spacing w:after="0"/>
      </w:pPr>
      <w:r w:rsidRPr="009863C2">
        <w:t>Foundation Dentist</w:t>
      </w:r>
    </w:p>
    <w:p w14:paraId="171D6008" w14:textId="42060CB8" w:rsidR="0009774E" w:rsidRDefault="0009774E" w:rsidP="00DF0D8B">
      <w:pPr>
        <w:pStyle w:val="ListParagraph"/>
        <w:numPr>
          <w:ilvl w:val="0"/>
          <w:numId w:val="5"/>
        </w:numPr>
        <w:spacing w:after="0"/>
      </w:pPr>
      <w:r w:rsidRPr="009863C2">
        <w:t>General Dentist</w:t>
      </w:r>
    </w:p>
    <w:p w14:paraId="75E8E783" w14:textId="4E640CB5" w:rsidR="0009774E" w:rsidRPr="009863C2" w:rsidRDefault="0009774E" w:rsidP="00DF0D8B">
      <w:pPr>
        <w:pStyle w:val="ListParagraph"/>
        <w:numPr>
          <w:ilvl w:val="0"/>
          <w:numId w:val="5"/>
        </w:numPr>
        <w:spacing w:after="0"/>
      </w:pPr>
      <w:r w:rsidRPr="009863C2">
        <w:t>Orthodontic Therapist</w:t>
      </w:r>
    </w:p>
    <w:p w14:paraId="030A48B8" w14:textId="6EFEB501" w:rsidR="00513630" w:rsidRDefault="00513630" w:rsidP="00DF0D8B">
      <w:pPr>
        <w:pStyle w:val="ListParagraph"/>
        <w:numPr>
          <w:ilvl w:val="0"/>
          <w:numId w:val="5"/>
        </w:numPr>
        <w:spacing w:after="0"/>
      </w:pPr>
      <w:r w:rsidRPr="009863C2">
        <w:t>Orthodontist</w:t>
      </w:r>
    </w:p>
    <w:p w14:paraId="24731BD0" w14:textId="16187487" w:rsidR="00513630" w:rsidRPr="009863C2" w:rsidRDefault="00513630" w:rsidP="00DF0D8B">
      <w:pPr>
        <w:pStyle w:val="ListParagraph"/>
        <w:numPr>
          <w:ilvl w:val="0"/>
          <w:numId w:val="5"/>
        </w:numPr>
        <w:spacing w:after="0"/>
      </w:pPr>
      <w:r w:rsidRPr="009863C2">
        <w:t>Other Staff</w:t>
      </w:r>
    </w:p>
    <w:p w14:paraId="38A19EFB" w14:textId="2B5CE411" w:rsidR="00513630" w:rsidRPr="009863C2" w:rsidRDefault="00513630" w:rsidP="00DF0D8B">
      <w:pPr>
        <w:pStyle w:val="ListParagraph"/>
        <w:numPr>
          <w:ilvl w:val="0"/>
          <w:numId w:val="5"/>
        </w:numPr>
        <w:spacing w:after="0"/>
      </w:pPr>
      <w:r w:rsidRPr="009863C2">
        <w:t>Receptionist</w:t>
      </w:r>
    </w:p>
    <w:p w14:paraId="7440664E" w14:textId="0A4B4C82" w:rsidR="00513630" w:rsidRDefault="00513630" w:rsidP="00DF0D8B">
      <w:pPr>
        <w:pStyle w:val="ListParagraph"/>
        <w:numPr>
          <w:ilvl w:val="0"/>
          <w:numId w:val="5"/>
        </w:numPr>
        <w:spacing w:after="0"/>
      </w:pPr>
      <w:r w:rsidRPr="009863C2">
        <w:t>Trainee Dental Nurse</w:t>
      </w:r>
    </w:p>
    <w:bookmarkEnd w:id="2"/>
    <w:bookmarkEnd w:id="3"/>
    <w:bookmarkEnd w:id="4"/>
    <w:p w14:paraId="5B023B32" w14:textId="77777777" w:rsidR="003F48ED" w:rsidRDefault="003F48ED" w:rsidP="00B37722"/>
    <w:p w14:paraId="25284AA7" w14:textId="732A39D1" w:rsidR="00B37722" w:rsidRDefault="423BCE49" w:rsidP="00B37722">
      <w:r>
        <w:t>Following respondent feedback d</w:t>
      </w:r>
      <w:r w:rsidR="00B37722">
        <w:t xml:space="preserve">ata will </w:t>
      </w:r>
      <w:r w:rsidR="425F654C">
        <w:t>now</w:t>
      </w:r>
      <w:r w:rsidR="00B37722">
        <w:t xml:space="preserve"> </w:t>
      </w:r>
      <w:r w:rsidR="3EE36443">
        <w:t xml:space="preserve">be </w:t>
      </w:r>
      <w:r w:rsidR="00B37722">
        <w:t xml:space="preserve">collected </w:t>
      </w:r>
      <w:r w:rsidR="036C56CA">
        <w:t>once</w:t>
      </w:r>
      <w:r w:rsidR="00B37722">
        <w:t xml:space="preserve"> a year and relate to the position at the end of </w:t>
      </w:r>
      <w:r w:rsidR="56829CA7">
        <w:t>January</w:t>
      </w:r>
      <w:r w:rsidR="00B37722">
        <w:t xml:space="preserve"> each year.</w:t>
      </w:r>
    </w:p>
    <w:p w14:paraId="1BDA835D" w14:textId="77777777" w:rsidR="00E50F00" w:rsidRDefault="00E50F00" w:rsidP="00E50F00">
      <w:pPr>
        <w:pStyle w:val="Heading2"/>
      </w:pPr>
      <w:bookmarkStart w:id="7" w:name="_Toc175840336"/>
      <w:bookmarkStart w:id="8" w:name="_Toc182212058"/>
      <w:r>
        <w:t>Thanks</w:t>
      </w:r>
      <w:bookmarkEnd w:id="7"/>
      <w:bookmarkEnd w:id="8"/>
    </w:p>
    <w:p w14:paraId="28EE3CCF" w14:textId="77777777" w:rsidR="00E50F00" w:rsidRDefault="00E50F00" w:rsidP="00E50F00">
      <w:r>
        <w:t>We are grateful to the thousands of dental care providers who took the time to provide the data used in this publication.</w:t>
      </w:r>
    </w:p>
    <w:p w14:paraId="569FA99D" w14:textId="77777777" w:rsidR="00E50F00" w:rsidRDefault="00E50F00" w:rsidP="00E50F00">
      <w:r>
        <w:t>We also benefitted from advice and feedback from respondents, and discussions with Practice Managers, which helped us create an improved data collection.</w:t>
      </w:r>
    </w:p>
    <w:p w14:paraId="463AD2C3" w14:textId="76CC4491" w:rsidR="00E50F00" w:rsidRDefault="00E50F00" w:rsidP="00E50F00">
      <w:r>
        <w:t>We appreciate all of this took time and effort</w:t>
      </w:r>
      <w:r w:rsidR="0061368E">
        <w:t xml:space="preserve"> </w:t>
      </w:r>
      <w:r>
        <w:t>and thank you for it.</w:t>
      </w:r>
    </w:p>
    <w:p w14:paraId="59B45DCD" w14:textId="77777777" w:rsidR="00E50F00" w:rsidRDefault="00E50F00" w:rsidP="00E50F00"/>
    <w:p w14:paraId="777F6EF1" w14:textId="77777777" w:rsidR="00E50F00" w:rsidRDefault="00E50F00" w:rsidP="00E50F00">
      <w:pPr>
        <w:pStyle w:val="Heading2"/>
      </w:pPr>
      <w:bookmarkStart w:id="9" w:name="_Toc175840337"/>
      <w:bookmarkStart w:id="10" w:name="_Toc182212059"/>
      <w:r>
        <w:lastRenderedPageBreak/>
        <w:t>Status of this publication</w:t>
      </w:r>
      <w:bookmarkEnd w:id="9"/>
      <w:bookmarkEnd w:id="10"/>
    </w:p>
    <w:p w14:paraId="21BE864D" w14:textId="4CBB1F12" w:rsidR="7EE31323" w:rsidRDefault="7EE31323" w:rsidP="42DCCC11">
      <w:r w:rsidRPr="42DCCC11">
        <w:rPr>
          <w:rFonts w:eastAsia="Arial" w:cs="Arial"/>
        </w:rPr>
        <w:t>The publication is classed as 'Management Information'. This is the first set of statistics published using data from this collection so it should be used with caution.</w:t>
      </w:r>
    </w:p>
    <w:p w14:paraId="11E66F2D" w14:textId="64457A17" w:rsidR="7EE31323" w:rsidRDefault="7EE31323" w:rsidP="42DCCC11">
      <w:r w:rsidRPr="42DCCC11">
        <w:rPr>
          <w:rFonts w:eastAsia="Arial" w:cs="Arial"/>
        </w:rPr>
        <w:t xml:space="preserve">We welcome feedback which will allow us to improve this work and potentially raise the status of the publication to Official Statistics in the future.  </w:t>
      </w:r>
    </w:p>
    <w:p w14:paraId="0E0A995E" w14:textId="77777777" w:rsidR="00E50F00" w:rsidRDefault="00E50F00" w:rsidP="00E50F00">
      <w:pPr>
        <w:pStyle w:val="Heading2"/>
      </w:pPr>
    </w:p>
    <w:p w14:paraId="47AA558F" w14:textId="77777777" w:rsidR="00E50F00" w:rsidRDefault="00E50F00" w:rsidP="00E50F00">
      <w:pPr>
        <w:pStyle w:val="Heading2"/>
      </w:pPr>
      <w:bookmarkStart w:id="11" w:name="_Toc175840338"/>
      <w:bookmarkStart w:id="12" w:name="_Toc182212060"/>
      <w:r>
        <w:t>The Purpose of this publication</w:t>
      </w:r>
      <w:bookmarkEnd w:id="11"/>
      <w:bookmarkEnd w:id="12"/>
    </w:p>
    <w:p w14:paraId="6CA12171" w14:textId="77777777" w:rsidR="00E50F00" w:rsidRDefault="00E50F00" w:rsidP="00E50F00">
      <w:r>
        <w:t>The Dental Workforce is one of the least understood parts of the workforce delivering NHS care in England.</w:t>
      </w:r>
    </w:p>
    <w:p w14:paraId="7C8CEBBA" w14:textId="77777777" w:rsidR="00E50F00" w:rsidRDefault="00E50F00" w:rsidP="00E50F00">
      <w:r>
        <w:t xml:space="preserve">This publication aims to help understand the facilities available and numbers of staff across a range of professions involved in NHS dental care. </w:t>
      </w:r>
    </w:p>
    <w:p w14:paraId="453C2C31" w14:textId="3C76866D" w:rsidR="00E50F00" w:rsidRDefault="00E50F00" w:rsidP="00E50F00">
      <w:r>
        <w:t xml:space="preserve">It also aims to illustrate providers’ experience in recruitment, retention and the occurrence of </w:t>
      </w:r>
      <w:r w:rsidR="00DF0D8B">
        <w:t>long-term</w:t>
      </w:r>
      <w:r>
        <w:t xml:space="preserve"> absences.</w:t>
      </w:r>
    </w:p>
    <w:p w14:paraId="307823C0" w14:textId="77777777" w:rsidR="00E50F00" w:rsidRPr="008B3586" w:rsidRDefault="00E50F00" w:rsidP="00E50F00">
      <w:r>
        <w:t>The data behind this publication provide workforce information to allow local level analysis of workforce numbers alongside NHS dental activity data.</w:t>
      </w:r>
    </w:p>
    <w:p w14:paraId="0C004F53" w14:textId="5585B689" w:rsidR="00E50F00" w:rsidRDefault="00E50F00" w:rsidP="00E50F00">
      <w:pPr>
        <w:pStyle w:val="Heading2"/>
      </w:pPr>
      <w:bookmarkStart w:id="13" w:name="_Toc175840339"/>
      <w:bookmarkStart w:id="14" w:name="_Toc182212061"/>
      <w:r>
        <w:t>General issues to consider</w:t>
      </w:r>
      <w:bookmarkEnd w:id="13"/>
      <w:bookmarkEnd w:id="14"/>
    </w:p>
    <w:p w14:paraId="02EFDD13" w14:textId="77777777" w:rsidR="00E50F00" w:rsidRDefault="00E50F00" w:rsidP="00E50F00">
      <w:r>
        <w:t>Data were collected from providers of Dental care at NHS contract level.</w:t>
      </w:r>
    </w:p>
    <w:p w14:paraId="4700E50A" w14:textId="77777777" w:rsidR="00E50F00" w:rsidRDefault="00E50F00" w:rsidP="00E50F00">
      <w:r>
        <w:t>This provides a good level of data to combine with NHS Dental activity data for analysis. However, a provider may have multiple sites and multiple contracts and because of this these statistics will not always represent the workforce at a dental practice or site level.</w:t>
      </w:r>
    </w:p>
    <w:p w14:paraId="085F80E3" w14:textId="77777777" w:rsidR="00E50F00" w:rsidRDefault="00E50F00" w:rsidP="00E50F00">
      <w:r>
        <w:t>As this data collection does not require provision of a unique identification number for each member of staff it is possible for a single member of staff to be reported more than once where they work under different contracts, particularly if the contracts are held by different contract holders.</w:t>
      </w:r>
    </w:p>
    <w:p w14:paraId="379BD321" w14:textId="77777777" w:rsidR="009E7371" w:rsidRDefault="00E50F00" w:rsidP="00E50F00">
      <w:r>
        <w:t xml:space="preserve">This means the total headcount reported in these figures will be an overestimate of the total number of professionals working in dental services, but the total hours worked should present an accurate picture of the level of working time provided. This issue means that any level of aggregation of headcount may be an overestimate of the actual number of people providing care. </w:t>
      </w:r>
    </w:p>
    <w:p w14:paraId="4580F718" w14:textId="5A59BE04" w:rsidR="00E50F00" w:rsidRDefault="00E50F00" w:rsidP="00E50F00">
      <w:r>
        <w:lastRenderedPageBreak/>
        <w:t xml:space="preserve">Total hours worked, or hours worked transformed to Full Time Equivalent (FTE) at contractor level, can be aggregated more accurately. The prevalence of </w:t>
      </w:r>
      <w:r w:rsidR="004A7379">
        <w:t xml:space="preserve">dental </w:t>
      </w:r>
      <w:r w:rsidR="00B61E8C">
        <w:t>professionals</w:t>
      </w:r>
      <w:r>
        <w:t xml:space="preserve"> working in multiple locations is reported in GDC’s </w:t>
      </w:r>
      <w:r w:rsidRPr="00D56523">
        <w:t>working patterns data</w:t>
      </w:r>
      <w:r>
        <w:t>’.</w:t>
      </w:r>
      <w:r>
        <w:rPr>
          <w:rStyle w:val="FootnoteReference"/>
        </w:rPr>
        <w:footnoteReference w:id="2"/>
      </w:r>
      <w:r>
        <w:t xml:space="preserve"> </w:t>
      </w:r>
    </w:p>
    <w:p w14:paraId="7F98212B" w14:textId="340768B4" w:rsidR="00E50F00" w:rsidRDefault="00E50F00" w:rsidP="00E50F00">
      <w:r>
        <w:t xml:space="preserve">This method of collection means that the ratio of headcount to hours worked should not be taken as a true picture. </w:t>
      </w:r>
    </w:p>
    <w:p w14:paraId="6EC38993" w14:textId="24026DE4" w:rsidR="00E50F00" w:rsidRDefault="00E50F00" w:rsidP="00E50F00">
      <w:r>
        <w:t xml:space="preserve">For example, in simple terms – if a Dental Nurse works at one provider for three days a week, and at another provider for two days a week, we </w:t>
      </w:r>
      <w:proofErr w:type="gramStart"/>
      <w:r>
        <w:t>would</w:t>
      </w:r>
      <w:proofErr w:type="gramEnd"/>
      <w:r>
        <w:t xml:space="preserve"> count them as two headcount but total their hours worked to 37.5, equivalent to 1 FTE. So instead of 1 headcount (one person) and 1 FTE, it would appear as 2 headcount and 1 FTE. This would look like 2 people working an average of 2.5 days, rather than 1 person working full time, but across two roles.</w:t>
      </w:r>
    </w:p>
    <w:p w14:paraId="5E81B527" w14:textId="77777777" w:rsidR="00E50F00" w:rsidRDefault="00E50F00" w:rsidP="00E50F00">
      <w:r>
        <w:t>So effectively headcount may be more accurately described as role count, and, except when talking about data at contract level, the publication uses role count rather than headcount, to count staff.</w:t>
      </w:r>
    </w:p>
    <w:p w14:paraId="310F709C" w14:textId="77777777" w:rsidR="00E50F00" w:rsidRDefault="00E50F00" w:rsidP="00E50F00">
      <w:r>
        <w:t>Additionally, some dental staff may work full time, but some of that in a purely private practice for which we have no data. So possibly not all each person’s professional activity is reported in this survey.</w:t>
      </w:r>
    </w:p>
    <w:p w14:paraId="385FE98A" w14:textId="0D3BDBAB" w:rsidR="00E50F00" w:rsidRDefault="00511961" w:rsidP="00E50F00">
      <w:r>
        <w:t>Therefore,</w:t>
      </w:r>
      <w:r w:rsidR="00E50F00">
        <w:t xml:space="preserve"> care should be exercised when referring to the figures in this report, they are most accurate at local level, but at Integrated Care Board (ICB), Region and National level they will include duplication of individuals.</w:t>
      </w:r>
    </w:p>
    <w:p w14:paraId="528F16F1" w14:textId="53182D8B" w:rsidR="00E50F00" w:rsidRDefault="00E50F00" w:rsidP="00E50F00">
      <w:r>
        <w:t>However, the estimates of hours worked</w:t>
      </w:r>
      <w:r w:rsidR="009D7D4B">
        <w:t xml:space="preserve"> at practices with an NHS contract</w:t>
      </w:r>
      <w:r>
        <w:t xml:space="preserve"> and</w:t>
      </w:r>
      <w:r w:rsidR="009D7D4B">
        <w:t xml:space="preserve"> NHS</w:t>
      </w:r>
      <w:r>
        <w:t xml:space="preserve"> Full Time Equivalent (FTE) will be unaffected at all levels of aggregation.</w:t>
      </w:r>
    </w:p>
    <w:p w14:paraId="29C42775" w14:textId="45A2239C" w:rsidR="005A038D" w:rsidRDefault="005A038D" w:rsidP="00E50F00">
      <w:bookmarkStart w:id="15" w:name="_Hlk179300969"/>
      <w:r>
        <w:t xml:space="preserve">A very small number of contracts reported they had foundation dentist vacancies. Strictly speaking these should not exist, however contracts may report instances where a foundation dentist has parted ways with a practice mid-way through a year as a </w:t>
      </w:r>
      <w:proofErr w:type="gramStart"/>
      <w:r>
        <w:t>vacancy</w:t>
      </w:r>
      <w:proofErr w:type="gramEnd"/>
      <w:r>
        <w:t xml:space="preserve"> so we have included these as reported by practices. But care should be taken in over-interpreting these numbers.</w:t>
      </w:r>
    </w:p>
    <w:bookmarkEnd w:id="15"/>
    <w:p w14:paraId="41B288DA" w14:textId="77777777" w:rsidR="00E50F00" w:rsidRDefault="00E50F00" w:rsidP="00E50F00"/>
    <w:p w14:paraId="51DC051B" w14:textId="77777777" w:rsidR="002C60A8" w:rsidRDefault="002C60A8" w:rsidP="00E50F00">
      <w:pPr>
        <w:pStyle w:val="Heading2"/>
      </w:pPr>
      <w:bookmarkStart w:id="16" w:name="_Toc175840340"/>
      <w:bookmarkStart w:id="17" w:name="_Toc182212062"/>
    </w:p>
    <w:p w14:paraId="7938DE7F" w14:textId="18DF841D" w:rsidR="00E50F00" w:rsidRDefault="00E50F00" w:rsidP="00E50F00">
      <w:pPr>
        <w:pStyle w:val="Heading2"/>
      </w:pPr>
      <w:r>
        <w:t>Additional resources on the Dental Workforce</w:t>
      </w:r>
      <w:bookmarkEnd w:id="16"/>
      <w:bookmarkEnd w:id="17"/>
    </w:p>
    <w:p w14:paraId="780F1D70" w14:textId="77777777" w:rsidR="00E50F00" w:rsidRPr="00772737" w:rsidRDefault="00E50F00" w:rsidP="00E50F00">
      <w:pPr>
        <w:rPr>
          <w:b/>
          <w:bCs/>
        </w:rPr>
      </w:pPr>
      <w:r>
        <w:rPr>
          <w:rStyle w:val="FootnoteReference"/>
        </w:rPr>
        <w:footnoteRef/>
      </w:r>
      <w:r>
        <w:t xml:space="preserve"> </w:t>
      </w:r>
      <w:r w:rsidRPr="00772737">
        <w:rPr>
          <w:b/>
          <w:bCs/>
        </w:rPr>
        <w:t>Dentists' working patterns data</w:t>
      </w:r>
    </w:p>
    <w:p w14:paraId="76E93C9B" w14:textId="77777777" w:rsidR="00E50F00" w:rsidRDefault="00E50F00" w:rsidP="00E50F00">
      <w:r>
        <w:t>By the General Dental Council</w:t>
      </w:r>
    </w:p>
    <w:p w14:paraId="6CC70E4D" w14:textId="77777777" w:rsidR="00E50F00" w:rsidRDefault="00411B84" w:rsidP="00E50F00">
      <w:hyperlink r:id="rId13" w:history="1">
        <w:r w:rsidR="00E50F00" w:rsidRPr="0082252C">
          <w:rPr>
            <w:rStyle w:val="Hyperlink"/>
          </w:rPr>
          <w:t>Working patterns data (gdc-uk.org)</w:t>
        </w:r>
      </w:hyperlink>
    </w:p>
    <w:p w14:paraId="2B7C93E3" w14:textId="77777777" w:rsidR="00E50F00" w:rsidRDefault="00E50F00" w:rsidP="00E50F00"/>
    <w:p w14:paraId="6542454D" w14:textId="77777777" w:rsidR="00E50F00" w:rsidRDefault="00E50F00" w:rsidP="00E50F00">
      <w:pPr>
        <w:rPr>
          <w:b/>
          <w:bCs/>
        </w:rPr>
      </w:pPr>
      <w:r w:rsidRPr="000D71CF">
        <w:rPr>
          <w:b/>
          <w:bCs/>
        </w:rPr>
        <w:t>Dental statistics – England 2023/24</w:t>
      </w:r>
    </w:p>
    <w:p w14:paraId="3A699302" w14:textId="77777777" w:rsidR="00E50F00" w:rsidRDefault="7B8AD18C" w:rsidP="00E50F00">
      <w:pPr>
        <w:rPr>
          <w:rStyle w:val="Hyperlink"/>
        </w:rPr>
      </w:pPr>
      <w:r>
        <w:t>By NHS Business Services Authority</w:t>
      </w:r>
    </w:p>
    <w:p w14:paraId="5B6BC84E" w14:textId="2AEEA460" w:rsidR="597A7B28" w:rsidRPr="002C193D" w:rsidRDefault="00411B84" w:rsidP="528FDA70">
      <w:pPr>
        <w:rPr>
          <w:rStyle w:val="Hyperlink"/>
        </w:rPr>
      </w:pPr>
      <w:hyperlink r:id="rId14">
        <w:r w:rsidR="597A7B28" w:rsidRPr="002C193D">
          <w:rPr>
            <w:rStyle w:val="Hyperlink"/>
          </w:rPr>
          <w:t>Dental - England | NHSBSA</w:t>
        </w:r>
      </w:hyperlink>
    </w:p>
    <w:p w14:paraId="46F89B61" w14:textId="77777777" w:rsidR="00C54E9E" w:rsidRDefault="00C54E9E" w:rsidP="0019462E"/>
    <w:sectPr w:rsidR="00C54E9E" w:rsidSect="001D1247">
      <w:footerReference w:type="default" r:id="rId15"/>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97BE0" w14:textId="77777777" w:rsidR="006F6326" w:rsidRDefault="006F6326" w:rsidP="000C24AF">
      <w:pPr>
        <w:spacing w:after="0"/>
      </w:pPr>
      <w:r>
        <w:separator/>
      </w:r>
    </w:p>
  </w:endnote>
  <w:endnote w:type="continuationSeparator" w:id="0">
    <w:p w14:paraId="21D18B14" w14:textId="77777777" w:rsidR="006F6326" w:rsidRDefault="006F6326" w:rsidP="000C24AF">
      <w:pPr>
        <w:spacing w:after="0"/>
      </w:pPr>
      <w:r>
        <w:continuationSeparator/>
      </w:r>
    </w:p>
  </w:endnote>
  <w:endnote w:type="continuationNotice" w:id="1">
    <w:p w14:paraId="3E33EC3E" w14:textId="77777777" w:rsidR="006F6326" w:rsidRDefault="006F6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3A09D566" w14:textId="77777777" w:rsidR="00F64AB1" w:rsidRDefault="00F64AB1" w:rsidP="00F64AB1">
        <w:pPr>
          <w:pStyle w:val="Footer"/>
          <w:pBdr>
            <w:top w:val="single" w:sz="4" w:space="1" w:color="005EB8"/>
          </w:pBdr>
        </w:pPr>
      </w:p>
      <w:p w14:paraId="264C84F2" w14:textId="77777777" w:rsidR="00B72132" w:rsidRPr="00F64AB1" w:rsidRDefault="00F64AB1" w:rsidP="00F64AB1">
        <w:pPr>
          <w:pStyle w:val="Footer"/>
        </w:pPr>
        <w:r w:rsidRPr="007F5DBC">
          <w:rPr>
            <w:sz w:val="24"/>
          </w:rPr>
          <w:t>© NHS England 202</w:t>
        </w:r>
        <w:r w:rsidR="00484943" w:rsidRPr="007F5DBC">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2E1BE" w14:textId="77777777" w:rsidR="006F6326" w:rsidRDefault="006F6326" w:rsidP="000C24AF">
      <w:pPr>
        <w:spacing w:after="0"/>
      </w:pPr>
      <w:r>
        <w:separator/>
      </w:r>
    </w:p>
  </w:footnote>
  <w:footnote w:type="continuationSeparator" w:id="0">
    <w:p w14:paraId="6033515E" w14:textId="77777777" w:rsidR="006F6326" w:rsidRDefault="006F6326" w:rsidP="000C24AF">
      <w:pPr>
        <w:spacing w:after="0"/>
      </w:pPr>
      <w:r>
        <w:continuationSeparator/>
      </w:r>
    </w:p>
  </w:footnote>
  <w:footnote w:type="continuationNotice" w:id="1">
    <w:p w14:paraId="4FBACE7E" w14:textId="77777777" w:rsidR="006F6326" w:rsidRDefault="006F6326">
      <w:pPr>
        <w:spacing w:after="0" w:line="240" w:lineRule="auto"/>
      </w:pPr>
    </w:p>
  </w:footnote>
  <w:footnote w:id="2">
    <w:p w14:paraId="11212CDE" w14:textId="77777777" w:rsidR="00E50F00" w:rsidRDefault="00E50F00" w:rsidP="00E50F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8BF5" w14:textId="303E4EED" w:rsidR="00F25CC7" w:rsidRPr="00B72132" w:rsidRDefault="00EA46DE" w:rsidP="00B72132">
    <w:pPr>
      <w:pStyle w:val="Header"/>
      <w:pBdr>
        <w:bottom w:val="none" w:sz="0" w:space="0" w:color="auto"/>
      </w:pBdr>
    </w:pPr>
    <w:r w:rsidRPr="00DD3B24">
      <w:rPr>
        <w:noProof/>
      </w:rPr>
      <w:drawing>
        <wp:anchor distT="0" distB="0" distL="114300" distR="114300" simplePos="0" relativeHeight="251658241" behindDoc="1" locked="1" layoutInCell="1" allowOverlap="0" wp14:anchorId="6166A9E5" wp14:editId="0A385CAC">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20683CC4" w14:textId="77777777" w:rsidTr="00D07D33">
      <w:trPr>
        <w:trHeight w:val="642"/>
      </w:trPr>
      <w:tc>
        <w:tcPr>
          <w:tcW w:w="6727" w:type="dxa"/>
        </w:tcPr>
        <w:p w14:paraId="395F846E" w14:textId="1E8CA0F9" w:rsidR="00B72132" w:rsidRDefault="00B72132" w:rsidP="00B72132">
          <w:pPr>
            <w:pStyle w:val="Classification"/>
          </w:pPr>
        </w:p>
      </w:tc>
    </w:tr>
  </w:tbl>
  <w:p w14:paraId="59EFE5A5"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7CA219E8" wp14:editId="71C8E6D1">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349DEDB" w14:textId="77777777" w:rsidR="00B72132" w:rsidRDefault="00B72132" w:rsidP="00B72132">
    <w:pPr>
      <w:pStyle w:val="Header"/>
      <w:pBdr>
        <w:bottom w:val="none" w:sz="0" w:space="0" w:color="auto"/>
      </w:pBdr>
    </w:pPr>
  </w:p>
  <w:p w14:paraId="23F75153" w14:textId="6A133ADC" w:rsidR="00B72132" w:rsidRPr="001D243C" w:rsidRDefault="00B72132" w:rsidP="00B72132">
    <w:pPr>
      <w:pStyle w:val="Header"/>
      <w:pBdr>
        <w:bottom w:val="none" w:sz="0" w:space="0" w:color="auto"/>
      </w:pBdr>
    </w:pPr>
  </w:p>
  <w:p w14:paraId="61F7A7DB"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42D6EE1"/>
    <w:multiLevelType w:val="hybridMultilevel"/>
    <w:tmpl w:val="1F6A8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6B2532"/>
    <w:multiLevelType w:val="hybridMultilevel"/>
    <w:tmpl w:val="1FB48008"/>
    <w:lvl w:ilvl="0" w:tplc="3AFAEE68">
      <w:start w:val="1"/>
      <w:numFmt w:val="bullet"/>
      <w:lvlText w:val=""/>
      <w:lvlJc w:val="left"/>
      <w:pPr>
        <w:ind w:left="720" w:hanging="360"/>
      </w:pPr>
      <w:rPr>
        <w:rFonts w:ascii="Symbol" w:hAnsi="Symbol" w:hint="default"/>
        <w:color w:val="005EB8" w:themeColor="text2"/>
        <w:u w:color="005EB8"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3"/>
  </w:num>
  <w:num w:numId="3" w16cid:durableId="570964709">
    <w:abstractNumId w:val="1"/>
  </w:num>
  <w:num w:numId="4" w16cid:durableId="179659466">
    <w:abstractNumId w:val="2"/>
  </w:num>
  <w:num w:numId="5" w16cid:durableId="54205858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DE"/>
    <w:rsid w:val="00000197"/>
    <w:rsid w:val="000005C7"/>
    <w:rsid w:val="00002095"/>
    <w:rsid w:val="0000416F"/>
    <w:rsid w:val="000108B8"/>
    <w:rsid w:val="0001164C"/>
    <w:rsid w:val="0003185C"/>
    <w:rsid w:val="00031FD0"/>
    <w:rsid w:val="000432AD"/>
    <w:rsid w:val="00055630"/>
    <w:rsid w:val="00061452"/>
    <w:rsid w:val="000733A2"/>
    <w:rsid w:val="0008313C"/>
    <w:rsid w:val="00085A64"/>
    <w:rsid w:val="000863E2"/>
    <w:rsid w:val="000935A1"/>
    <w:rsid w:val="00095621"/>
    <w:rsid w:val="0009774E"/>
    <w:rsid w:val="000A266D"/>
    <w:rsid w:val="000A64E4"/>
    <w:rsid w:val="000C2447"/>
    <w:rsid w:val="000C24AF"/>
    <w:rsid w:val="000C6EE6"/>
    <w:rsid w:val="000D39C3"/>
    <w:rsid w:val="000D45C6"/>
    <w:rsid w:val="000D7CAB"/>
    <w:rsid w:val="000E2EBE"/>
    <w:rsid w:val="000F7DE4"/>
    <w:rsid w:val="00101883"/>
    <w:rsid w:val="0010192E"/>
    <w:rsid w:val="00103F4D"/>
    <w:rsid w:val="0010592F"/>
    <w:rsid w:val="00113EEC"/>
    <w:rsid w:val="001210CE"/>
    <w:rsid w:val="00121A3A"/>
    <w:rsid w:val="00127C11"/>
    <w:rsid w:val="001716E5"/>
    <w:rsid w:val="0019462E"/>
    <w:rsid w:val="001A27CF"/>
    <w:rsid w:val="001C3565"/>
    <w:rsid w:val="001C6937"/>
    <w:rsid w:val="001D1247"/>
    <w:rsid w:val="001D243C"/>
    <w:rsid w:val="001E004E"/>
    <w:rsid w:val="001E27F8"/>
    <w:rsid w:val="001F3126"/>
    <w:rsid w:val="00203E10"/>
    <w:rsid w:val="0022134A"/>
    <w:rsid w:val="0022596F"/>
    <w:rsid w:val="00240B6E"/>
    <w:rsid w:val="00246075"/>
    <w:rsid w:val="00251B94"/>
    <w:rsid w:val="00270DAD"/>
    <w:rsid w:val="00273299"/>
    <w:rsid w:val="00276EAB"/>
    <w:rsid w:val="002855F7"/>
    <w:rsid w:val="00294488"/>
    <w:rsid w:val="002A3F48"/>
    <w:rsid w:val="002A45CD"/>
    <w:rsid w:val="002A4852"/>
    <w:rsid w:val="002B24BD"/>
    <w:rsid w:val="002B3BFD"/>
    <w:rsid w:val="002B5B46"/>
    <w:rsid w:val="002C0816"/>
    <w:rsid w:val="002C193D"/>
    <w:rsid w:val="002C60A8"/>
    <w:rsid w:val="002E36C8"/>
    <w:rsid w:val="002F7B8F"/>
    <w:rsid w:val="0033715E"/>
    <w:rsid w:val="0034439B"/>
    <w:rsid w:val="003444C7"/>
    <w:rsid w:val="0034560E"/>
    <w:rsid w:val="00352331"/>
    <w:rsid w:val="0035386A"/>
    <w:rsid w:val="0035464A"/>
    <w:rsid w:val="0037334B"/>
    <w:rsid w:val="00384FA1"/>
    <w:rsid w:val="003A4B22"/>
    <w:rsid w:val="003B2686"/>
    <w:rsid w:val="003B6BB4"/>
    <w:rsid w:val="003D3A42"/>
    <w:rsid w:val="003D3C14"/>
    <w:rsid w:val="003F0A0B"/>
    <w:rsid w:val="003F48ED"/>
    <w:rsid w:val="003F7B0C"/>
    <w:rsid w:val="00410DE9"/>
    <w:rsid w:val="00411B84"/>
    <w:rsid w:val="00411D1D"/>
    <w:rsid w:val="00420E7F"/>
    <w:rsid w:val="00423FAF"/>
    <w:rsid w:val="00427636"/>
    <w:rsid w:val="00430131"/>
    <w:rsid w:val="00443088"/>
    <w:rsid w:val="00455A3F"/>
    <w:rsid w:val="00472D33"/>
    <w:rsid w:val="00472D3E"/>
    <w:rsid w:val="004741C4"/>
    <w:rsid w:val="00484943"/>
    <w:rsid w:val="00491977"/>
    <w:rsid w:val="00492FAA"/>
    <w:rsid w:val="00497DE0"/>
    <w:rsid w:val="004A7379"/>
    <w:rsid w:val="004C2AF2"/>
    <w:rsid w:val="004C79CA"/>
    <w:rsid w:val="004D763F"/>
    <w:rsid w:val="004F0A67"/>
    <w:rsid w:val="004F1337"/>
    <w:rsid w:val="004F28CE"/>
    <w:rsid w:val="004F6303"/>
    <w:rsid w:val="004F666F"/>
    <w:rsid w:val="005014AF"/>
    <w:rsid w:val="00511961"/>
    <w:rsid w:val="00513630"/>
    <w:rsid w:val="0052756A"/>
    <w:rsid w:val="00531961"/>
    <w:rsid w:val="00534180"/>
    <w:rsid w:val="00544C0C"/>
    <w:rsid w:val="00547915"/>
    <w:rsid w:val="00562216"/>
    <w:rsid w:val="005634F0"/>
    <w:rsid w:val="00577A42"/>
    <w:rsid w:val="0058121B"/>
    <w:rsid w:val="00584D6A"/>
    <w:rsid w:val="0058647B"/>
    <w:rsid w:val="00590D21"/>
    <w:rsid w:val="005978EF"/>
    <w:rsid w:val="005A038D"/>
    <w:rsid w:val="005A3B89"/>
    <w:rsid w:val="005C068C"/>
    <w:rsid w:val="005C2644"/>
    <w:rsid w:val="005D4E5A"/>
    <w:rsid w:val="005D61B4"/>
    <w:rsid w:val="005E044E"/>
    <w:rsid w:val="005E628C"/>
    <w:rsid w:val="005F0359"/>
    <w:rsid w:val="00601DBA"/>
    <w:rsid w:val="00613251"/>
    <w:rsid w:val="0061368E"/>
    <w:rsid w:val="00614F79"/>
    <w:rsid w:val="00616632"/>
    <w:rsid w:val="0063502E"/>
    <w:rsid w:val="00646C77"/>
    <w:rsid w:val="006502A7"/>
    <w:rsid w:val="00654EE0"/>
    <w:rsid w:val="00655AF0"/>
    <w:rsid w:val="006679DE"/>
    <w:rsid w:val="00671B7A"/>
    <w:rsid w:val="00675E35"/>
    <w:rsid w:val="00676CB4"/>
    <w:rsid w:val="00684633"/>
    <w:rsid w:val="00692041"/>
    <w:rsid w:val="00694FC4"/>
    <w:rsid w:val="006B37CF"/>
    <w:rsid w:val="006D02E8"/>
    <w:rsid w:val="006E0C21"/>
    <w:rsid w:val="006E2FE7"/>
    <w:rsid w:val="006F37F0"/>
    <w:rsid w:val="006F6326"/>
    <w:rsid w:val="00702B4D"/>
    <w:rsid w:val="00710E40"/>
    <w:rsid w:val="0071497F"/>
    <w:rsid w:val="00723A85"/>
    <w:rsid w:val="0073429A"/>
    <w:rsid w:val="00740573"/>
    <w:rsid w:val="00753953"/>
    <w:rsid w:val="00761E45"/>
    <w:rsid w:val="00763FA3"/>
    <w:rsid w:val="007663CB"/>
    <w:rsid w:val="00776A89"/>
    <w:rsid w:val="00796E96"/>
    <w:rsid w:val="007A1D0E"/>
    <w:rsid w:val="007E4138"/>
    <w:rsid w:val="007E6C52"/>
    <w:rsid w:val="007F5954"/>
    <w:rsid w:val="007F5DBC"/>
    <w:rsid w:val="00801629"/>
    <w:rsid w:val="00811505"/>
    <w:rsid w:val="00811876"/>
    <w:rsid w:val="0081544B"/>
    <w:rsid w:val="00827201"/>
    <w:rsid w:val="00853A57"/>
    <w:rsid w:val="00855D19"/>
    <w:rsid w:val="00856061"/>
    <w:rsid w:val="008625E8"/>
    <w:rsid w:val="00864885"/>
    <w:rsid w:val="00871C01"/>
    <w:rsid w:val="008744B1"/>
    <w:rsid w:val="00880D4A"/>
    <w:rsid w:val="00897829"/>
    <w:rsid w:val="008C7569"/>
    <w:rsid w:val="008D2816"/>
    <w:rsid w:val="008D50ED"/>
    <w:rsid w:val="008D5572"/>
    <w:rsid w:val="008D5953"/>
    <w:rsid w:val="008E2296"/>
    <w:rsid w:val="00905552"/>
    <w:rsid w:val="00917854"/>
    <w:rsid w:val="00922AD1"/>
    <w:rsid w:val="00936646"/>
    <w:rsid w:val="0094128E"/>
    <w:rsid w:val="00943EC5"/>
    <w:rsid w:val="00970C89"/>
    <w:rsid w:val="0097277E"/>
    <w:rsid w:val="009863C2"/>
    <w:rsid w:val="00987163"/>
    <w:rsid w:val="00990E1C"/>
    <w:rsid w:val="009A0001"/>
    <w:rsid w:val="009A05F8"/>
    <w:rsid w:val="009B0321"/>
    <w:rsid w:val="009B47EA"/>
    <w:rsid w:val="009C27F0"/>
    <w:rsid w:val="009D24D4"/>
    <w:rsid w:val="009D7D4B"/>
    <w:rsid w:val="009E7371"/>
    <w:rsid w:val="009F09FD"/>
    <w:rsid w:val="009F1650"/>
    <w:rsid w:val="009F4912"/>
    <w:rsid w:val="009F7412"/>
    <w:rsid w:val="00A02EEF"/>
    <w:rsid w:val="00A03469"/>
    <w:rsid w:val="00A124B9"/>
    <w:rsid w:val="00A24407"/>
    <w:rsid w:val="00A268E2"/>
    <w:rsid w:val="00A37438"/>
    <w:rsid w:val="00A41585"/>
    <w:rsid w:val="00A45FAE"/>
    <w:rsid w:val="00A646D7"/>
    <w:rsid w:val="00A66950"/>
    <w:rsid w:val="00A75B7E"/>
    <w:rsid w:val="00A812B3"/>
    <w:rsid w:val="00A84BEC"/>
    <w:rsid w:val="00AA2D1B"/>
    <w:rsid w:val="00AB3248"/>
    <w:rsid w:val="00AB731C"/>
    <w:rsid w:val="00AB7D7C"/>
    <w:rsid w:val="00AC103C"/>
    <w:rsid w:val="00AC7958"/>
    <w:rsid w:val="00AE45DB"/>
    <w:rsid w:val="00AE554A"/>
    <w:rsid w:val="00AE6B55"/>
    <w:rsid w:val="00AF7217"/>
    <w:rsid w:val="00B051B5"/>
    <w:rsid w:val="00B37722"/>
    <w:rsid w:val="00B44DD5"/>
    <w:rsid w:val="00B57496"/>
    <w:rsid w:val="00B61E8C"/>
    <w:rsid w:val="00B72132"/>
    <w:rsid w:val="00B738AB"/>
    <w:rsid w:val="00B77C41"/>
    <w:rsid w:val="00B80F3C"/>
    <w:rsid w:val="00B81669"/>
    <w:rsid w:val="00B907B5"/>
    <w:rsid w:val="00B90C1C"/>
    <w:rsid w:val="00BA6DA0"/>
    <w:rsid w:val="00BC294E"/>
    <w:rsid w:val="00BC5961"/>
    <w:rsid w:val="00BC5F53"/>
    <w:rsid w:val="00BC78C6"/>
    <w:rsid w:val="00BE0046"/>
    <w:rsid w:val="00BE6447"/>
    <w:rsid w:val="00BF27E9"/>
    <w:rsid w:val="00C01D97"/>
    <w:rsid w:val="00C021AB"/>
    <w:rsid w:val="00C05DF8"/>
    <w:rsid w:val="00C07F6B"/>
    <w:rsid w:val="00C15176"/>
    <w:rsid w:val="00C2506B"/>
    <w:rsid w:val="00C37063"/>
    <w:rsid w:val="00C40AAB"/>
    <w:rsid w:val="00C52947"/>
    <w:rsid w:val="00C54E9E"/>
    <w:rsid w:val="00C67367"/>
    <w:rsid w:val="00C75985"/>
    <w:rsid w:val="00C846FE"/>
    <w:rsid w:val="00C85F4A"/>
    <w:rsid w:val="00C92413"/>
    <w:rsid w:val="00CA0FAC"/>
    <w:rsid w:val="00CA667A"/>
    <w:rsid w:val="00CC0AE7"/>
    <w:rsid w:val="00CC2E3F"/>
    <w:rsid w:val="00CC55E2"/>
    <w:rsid w:val="00CC7B1C"/>
    <w:rsid w:val="00CE086C"/>
    <w:rsid w:val="00CF4C68"/>
    <w:rsid w:val="00CF7DA5"/>
    <w:rsid w:val="00D07D33"/>
    <w:rsid w:val="00D208D6"/>
    <w:rsid w:val="00D2315A"/>
    <w:rsid w:val="00D356F8"/>
    <w:rsid w:val="00D50FF0"/>
    <w:rsid w:val="00D66537"/>
    <w:rsid w:val="00D92BBC"/>
    <w:rsid w:val="00D93D0D"/>
    <w:rsid w:val="00DA589B"/>
    <w:rsid w:val="00DC3F22"/>
    <w:rsid w:val="00DC7A9D"/>
    <w:rsid w:val="00DD1729"/>
    <w:rsid w:val="00DD3B24"/>
    <w:rsid w:val="00DD77F0"/>
    <w:rsid w:val="00DD7C30"/>
    <w:rsid w:val="00DE0401"/>
    <w:rsid w:val="00DE3AB8"/>
    <w:rsid w:val="00DF0D8B"/>
    <w:rsid w:val="00DF4DBC"/>
    <w:rsid w:val="00DF576E"/>
    <w:rsid w:val="00E0678F"/>
    <w:rsid w:val="00E45C31"/>
    <w:rsid w:val="00E50F00"/>
    <w:rsid w:val="00E5122E"/>
    <w:rsid w:val="00E5704B"/>
    <w:rsid w:val="00E85295"/>
    <w:rsid w:val="00E86055"/>
    <w:rsid w:val="00EA16A9"/>
    <w:rsid w:val="00EA46DE"/>
    <w:rsid w:val="00EB1195"/>
    <w:rsid w:val="00EB4C88"/>
    <w:rsid w:val="00EB6372"/>
    <w:rsid w:val="00EC37E3"/>
    <w:rsid w:val="00EC5299"/>
    <w:rsid w:val="00ED3649"/>
    <w:rsid w:val="00EE0481"/>
    <w:rsid w:val="00F00225"/>
    <w:rsid w:val="00F06F3B"/>
    <w:rsid w:val="00F13D85"/>
    <w:rsid w:val="00F25CC7"/>
    <w:rsid w:val="00F41A5B"/>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C1A12"/>
    <w:rsid w:val="00FD4B6F"/>
    <w:rsid w:val="00FE211E"/>
    <w:rsid w:val="00FE59C4"/>
    <w:rsid w:val="00FF2A44"/>
    <w:rsid w:val="00FF5782"/>
    <w:rsid w:val="02ACE26C"/>
    <w:rsid w:val="036C56CA"/>
    <w:rsid w:val="05BA9873"/>
    <w:rsid w:val="0C26D8F0"/>
    <w:rsid w:val="13B41F5F"/>
    <w:rsid w:val="17DFF480"/>
    <w:rsid w:val="210DB84B"/>
    <w:rsid w:val="23F8822B"/>
    <w:rsid w:val="2590767B"/>
    <w:rsid w:val="3226813D"/>
    <w:rsid w:val="36B61038"/>
    <w:rsid w:val="384D7163"/>
    <w:rsid w:val="3EE36443"/>
    <w:rsid w:val="3F5C3BAB"/>
    <w:rsid w:val="423BCE49"/>
    <w:rsid w:val="425F654C"/>
    <w:rsid w:val="42DCCC11"/>
    <w:rsid w:val="4F31B8B9"/>
    <w:rsid w:val="528FDA70"/>
    <w:rsid w:val="56829CA7"/>
    <w:rsid w:val="578F8AFD"/>
    <w:rsid w:val="597A7B28"/>
    <w:rsid w:val="5C42768D"/>
    <w:rsid w:val="69C902BC"/>
    <w:rsid w:val="799379EE"/>
    <w:rsid w:val="7B8AD18C"/>
    <w:rsid w:val="7EE313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73AB4"/>
  <w15:docId w15:val="{6A08F7CB-C83C-41E2-8694-480406D8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39"/>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styleId="CommentReference">
    <w:name w:val="annotation reference"/>
    <w:basedOn w:val="DefaultParagraphFont"/>
    <w:uiPriority w:val="99"/>
    <w:semiHidden/>
    <w:unhideWhenUsed/>
    <w:rsid w:val="00E50F00"/>
    <w:rPr>
      <w:sz w:val="16"/>
      <w:szCs w:val="16"/>
    </w:rPr>
  </w:style>
  <w:style w:type="paragraph" w:styleId="CommentText">
    <w:name w:val="annotation text"/>
    <w:basedOn w:val="Normal"/>
    <w:link w:val="CommentTextChar"/>
    <w:uiPriority w:val="99"/>
    <w:unhideWhenUsed/>
    <w:rsid w:val="00E50F00"/>
    <w:pPr>
      <w:spacing w:after="160" w:line="240" w:lineRule="auto"/>
      <w:textboxTightWrap w:val="none"/>
    </w:pPr>
    <w:rPr>
      <w:rFonts w:asciiTheme="minorHAnsi" w:eastAsiaTheme="minorHAnsi" w:hAnsiTheme="minorHAnsi" w:cstheme="minorBidi"/>
      <w:color w:val="auto"/>
      <w:kern w:val="2"/>
      <w:sz w:val="20"/>
      <w:szCs w:val="20"/>
      <w14:ligatures w14:val="standardContextual"/>
    </w:rPr>
  </w:style>
  <w:style w:type="character" w:customStyle="1" w:styleId="CommentTextChar">
    <w:name w:val="Comment Text Char"/>
    <w:basedOn w:val="DefaultParagraphFont"/>
    <w:link w:val="CommentText"/>
    <w:uiPriority w:val="99"/>
    <w:rsid w:val="00E50F00"/>
    <w:rPr>
      <w:rFonts w:asciiTheme="minorHAnsi" w:eastAsiaTheme="minorHAnsi" w:hAnsiTheme="minorHAnsi" w:cstheme="minorBidi"/>
      <w:kern w:val="2"/>
      <w14:ligatures w14:val="standardContextual"/>
    </w:rPr>
  </w:style>
  <w:style w:type="paragraph" w:styleId="FootnoteText">
    <w:name w:val="footnote text"/>
    <w:basedOn w:val="Normal"/>
    <w:link w:val="FootnoteTextChar"/>
    <w:uiPriority w:val="99"/>
    <w:semiHidden/>
    <w:unhideWhenUsed/>
    <w:rsid w:val="00E50F00"/>
    <w:pPr>
      <w:spacing w:after="0" w:line="240" w:lineRule="auto"/>
      <w:textboxTightWrap w:val="none"/>
    </w:pPr>
    <w:rPr>
      <w:rFonts w:asciiTheme="minorHAnsi" w:eastAsiaTheme="minorHAnsi" w:hAnsiTheme="minorHAnsi" w:cstheme="minorBidi"/>
      <w:color w:val="auto"/>
      <w:kern w:val="2"/>
      <w:sz w:val="20"/>
      <w:szCs w:val="20"/>
      <w14:ligatures w14:val="standardContextual"/>
    </w:rPr>
  </w:style>
  <w:style w:type="character" w:customStyle="1" w:styleId="FootnoteTextChar">
    <w:name w:val="Footnote Text Char"/>
    <w:basedOn w:val="DefaultParagraphFont"/>
    <w:link w:val="FootnoteText"/>
    <w:uiPriority w:val="99"/>
    <w:semiHidden/>
    <w:rsid w:val="00E50F00"/>
    <w:rPr>
      <w:rFonts w:asciiTheme="minorHAnsi" w:eastAsiaTheme="minorHAnsi" w:hAnsiTheme="minorHAnsi" w:cstheme="minorBidi"/>
      <w:kern w:val="2"/>
      <w14:ligatures w14:val="standardContextual"/>
    </w:rPr>
  </w:style>
  <w:style w:type="character" w:styleId="FollowedHyperlink">
    <w:name w:val="FollowedHyperlink"/>
    <w:basedOn w:val="DefaultParagraphFont"/>
    <w:uiPriority w:val="99"/>
    <w:semiHidden/>
    <w:unhideWhenUsed/>
    <w:rsid w:val="004741C4"/>
    <w:rPr>
      <w:color w:val="003087" w:themeColor="followedHyperlink"/>
      <w:u w:val="single"/>
    </w:rPr>
  </w:style>
  <w:style w:type="paragraph" w:styleId="CommentSubject">
    <w:name w:val="annotation subject"/>
    <w:basedOn w:val="CommentText"/>
    <w:next w:val="CommentText"/>
    <w:link w:val="CommentSubjectChar"/>
    <w:uiPriority w:val="99"/>
    <w:semiHidden/>
    <w:unhideWhenUsed/>
    <w:rsid w:val="004741C4"/>
    <w:pPr>
      <w:spacing w:after="280"/>
      <w:textboxTightWrap w:val="lastLineOnly"/>
    </w:pPr>
    <w:rPr>
      <w:rFonts w:ascii="Arial" w:eastAsia="Times New Roman" w:hAnsi="Arial" w:cs="Times New Roman"/>
      <w:b/>
      <w:bCs/>
      <w:color w:val="000000"/>
      <w:kern w:val="0"/>
      <w14:ligatures w14:val="none"/>
    </w:rPr>
  </w:style>
  <w:style w:type="character" w:customStyle="1" w:styleId="CommentSubjectChar">
    <w:name w:val="Comment Subject Char"/>
    <w:basedOn w:val="CommentTextChar"/>
    <w:link w:val="CommentSubject"/>
    <w:uiPriority w:val="99"/>
    <w:semiHidden/>
    <w:rsid w:val="004741C4"/>
    <w:rPr>
      <w:rFonts w:ascii="Arial" w:eastAsiaTheme="minorHAnsi" w:hAnsi="Arial" w:cstheme="minorBidi"/>
      <w:b/>
      <w:bCs/>
      <w:color w:val="000000"/>
      <w:kern w:val="2"/>
      <w14:ligatures w14:val="standardContextual"/>
    </w:rPr>
  </w:style>
  <w:style w:type="character" w:styleId="UnresolvedMention">
    <w:name w:val="Unresolved Mention"/>
    <w:basedOn w:val="DefaultParagraphFont"/>
    <w:uiPriority w:val="99"/>
    <w:semiHidden/>
    <w:unhideWhenUsed/>
    <w:rsid w:val="00474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dc-uk.org/about-us/our-organisation/reports/working-patterns-dat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bsa.nhs.uk/statistical-collections/dental-eng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FBF7F6D291D64AA545CA65F788118F"/>
        <w:category>
          <w:name w:val="General"/>
          <w:gallery w:val="placeholder"/>
        </w:category>
        <w:types>
          <w:type w:val="bbPlcHdr"/>
        </w:types>
        <w:behaviors>
          <w:behavior w:val="content"/>
        </w:behaviors>
        <w:guid w:val="{C20A806F-469D-A649-96E4-770CF4226674}"/>
      </w:docPartPr>
      <w:docPartBody>
        <w:p w:rsidR="00492FAA" w:rsidRDefault="00492FAA">
          <w:pPr>
            <w:pStyle w:val="1CFBF7F6D291D64AA545CA65F788118F"/>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1A"/>
    <w:rsid w:val="000131B2"/>
    <w:rsid w:val="00172A1A"/>
    <w:rsid w:val="002A4852"/>
    <w:rsid w:val="002A6C28"/>
    <w:rsid w:val="002B5B46"/>
    <w:rsid w:val="00492FAA"/>
    <w:rsid w:val="0051252B"/>
    <w:rsid w:val="00587CC7"/>
    <w:rsid w:val="00827201"/>
    <w:rsid w:val="00A84BEC"/>
    <w:rsid w:val="00C635D0"/>
    <w:rsid w:val="00C75985"/>
    <w:rsid w:val="00D208D6"/>
    <w:rsid w:val="00E0678F"/>
    <w:rsid w:val="00FE7F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FBF7F6D291D64AA545CA65F788118F">
    <w:name w:val="1CFBF7F6D291D64AA545CA65F7881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dda9b5d-bec3-4bb1-aa3e-36b953cbc3a4" xsi:nil="true"/>
    <_ip_UnifiedCompliancePolicyProperties xmlns="http://schemas.microsoft.com/sharepoint/v3" xsi:nil="true"/>
    <lcf76f155ced4ddcb4097134ff3c332f xmlns="3cae1bba-4e65-48a6-a71a-8e3da6106e2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3CEB47A3A02045B6F2DCDFB32E39E0" ma:contentTypeVersion="17" ma:contentTypeDescription="Create a new document." ma:contentTypeScope="" ma:versionID="4997c10e2bfde837ec4696a9c931eed3">
  <xsd:schema xmlns:xsd="http://www.w3.org/2001/XMLSchema" xmlns:xs="http://www.w3.org/2001/XMLSchema" xmlns:p="http://schemas.microsoft.com/office/2006/metadata/properties" xmlns:ns1="http://schemas.microsoft.com/sharepoint/v3" xmlns:ns2="3cae1bba-4e65-48a6-a71a-8e3da6106e23" xmlns:ns3="9dda9b5d-bec3-4bb1-aa3e-36b953cbc3a4" targetNamespace="http://schemas.microsoft.com/office/2006/metadata/properties" ma:root="true" ma:fieldsID="086ee537026ec87015cd255953686a31" ns1:_="" ns2:_="" ns3:_="">
    <xsd:import namespace="http://schemas.microsoft.com/sharepoint/v3"/>
    <xsd:import namespace="3cae1bba-4e65-48a6-a71a-8e3da6106e23"/>
    <xsd:import namespace="9dda9b5d-bec3-4bb1-aa3e-36b953cbc3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e1bba-4e65-48a6-a71a-8e3da6106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a9b5d-bec3-4bb1-aa3e-36b953cbc3a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4a565d7-f467-472b-bc19-2ef71c54da8b}" ma:internalName="TaxCatchAll" ma:showField="CatchAllData" ma:web="9dda9b5d-bec3-4bb1-aa3e-36b953cbc3a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purl.org/dc/terms/"/>
    <ds:schemaRef ds:uri="http://schemas.microsoft.com/sharepoint/v3"/>
    <ds:schemaRef ds:uri="9dda9b5d-bec3-4bb1-aa3e-36b953cbc3a4"/>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3cae1bba-4e65-48a6-a71a-8e3da6106e23"/>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E82D287-87D7-41D5-B3A0-3DF31E1D8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ae1bba-4e65-48a6-a71a-8e3da6106e23"/>
    <ds:schemaRef ds:uri="9dda9b5d-bec3-4bb1-aa3e-36b953cbc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908</Words>
  <Characters>5178</Characters>
  <Application>Microsoft Office Word</Application>
  <DocSecurity>0</DocSecurity>
  <Lines>43</Lines>
  <Paragraphs>12</Paragraphs>
  <ScaleCrop>false</ScaleCrop>
  <Company>Health &amp; Social Care Information Centre</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Dental Workforce Survey Statistics -   March 2024</dc:title>
  <dc:subject/>
  <dc:creator>Bobby Wilcox</dc:creator>
  <cp:keywords/>
  <dc:description/>
  <cp:lastModifiedBy>HORAN, Bernard (NHS ENGLAND &amp; NHS IMPROVEMENT - X24)</cp:lastModifiedBy>
  <cp:revision>2</cp:revision>
  <cp:lastPrinted>2016-07-14T17:27:00Z</cp:lastPrinted>
  <dcterms:created xsi:type="dcterms:W3CDTF">2024-11-13T13:48:00Z</dcterms:created>
  <dcterms:modified xsi:type="dcterms:W3CDTF">2024-11-13T13:48:00Z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0x010100B23CEB47A3A02045B6F2DCDFB32E39E0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