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88902" w14:textId="0E70953F" w:rsidR="00BF4DE0" w:rsidRPr="00AD18FA" w:rsidRDefault="00C2542F" w:rsidP="00E52ACB">
      <w:pPr>
        <w:rPr>
          <w:b/>
          <w:sz w:val="32"/>
          <w:szCs w:val="32"/>
        </w:rPr>
      </w:pPr>
      <w:bookmarkStart w:id="0" w:name="_MacBuGuideStaticData_10602H"/>
      <w:bookmarkStart w:id="1" w:name="_MacBuGuideStaticData_3130H"/>
      <w:bookmarkStart w:id="2" w:name="_MacBuGuideStaticData_543H"/>
      <w:bookmarkStart w:id="3" w:name="_MacBuGuideStaticData_2275V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9E2E503" wp14:editId="56063E5E">
                <wp:simplePos x="0" y="0"/>
                <wp:positionH relativeFrom="page">
                  <wp:posOffset>485774</wp:posOffset>
                </wp:positionH>
                <wp:positionV relativeFrom="page">
                  <wp:posOffset>7115175</wp:posOffset>
                </wp:positionV>
                <wp:extent cx="6524625" cy="2828925"/>
                <wp:effectExtent l="0" t="0" r="0" b="9525"/>
                <wp:wrapThrough wrapText="bothSides">
                  <wp:wrapPolygon edited="0">
                    <wp:start x="126" y="0"/>
                    <wp:lineTo x="126" y="21527"/>
                    <wp:lineTo x="21379" y="21527"/>
                    <wp:lineTo x="21379" y="0"/>
                    <wp:lineTo x="126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4625" cy="282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B31F0" w14:textId="77777777" w:rsidR="00C2542F" w:rsidRPr="00C2542F" w:rsidRDefault="00C2542F" w:rsidP="00C2542F">
                            <w:pPr>
                              <w:pStyle w:val="Title"/>
                            </w:pPr>
                            <w:r w:rsidRPr="00C2542F">
                              <w:t>NHS Standard Contract for 2015/16</w:t>
                            </w:r>
                          </w:p>
                          <w:p w14:paraId="6907872C" w14:textId="77777777" w:rsidR="00C2542F" w:rsidRPr="00C2542F" w:rsidRDefault="00C2542F" w:rsidP="00C2542F">
                            <w:pPr>
                              <w:pStyle w:val="Title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0D98BA8" w14:textId="6A69ABAB" w:rsidR="00C2542F" w:rsidRPr="00561339" w:rsidRDefault="00C2542F" w:rsidP="00C2542F">
                            <w:pPr>
                              <w:pStyle w:val="Title"/>
                              <w:rPr>
                                <w:sz w:val="60"/>
                                <w:szCs w:val="60"/>
                              </w:rPr>
                            </w:pPr>
                            <w:r w:rsidRPr="00561339">
                              <w:rPr>
                                <w:sz w:val="60"/>
                                <w:szCs w:val="60"/>
                              </w:rPr>
                              <w:t>Discussion paper for stakeholders</w:t>
                            </w:r>
                            <w:r w:rsidR="00561339" w:rsidRPr="00561339">
                              <w:rPr>
                                <w:sz w:val="60"/>
                                <w:szCs w:val="60"/>
                              </w:rPr>
                              <w:t xml:space="preserve"> response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25pt;margin-top:560.25pt;width:513.75pt;height:22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" filled="f" stroked="f">
                <v:path arrowok="t"/>
                <v:textbox>
                  <w:txbxContent>
                    <w:p w14:paraId="1A8B31F0" w14:textId="77777777" w:rsidR="00C2542F" w:rsidRPr="00C2542F" w:rsidRDefault="00C2542F" w:rsidP="00C2542F">
                      <w:pPr>
                        <w:pStyle w:val="Title"/>
                      </w:pPr>
                      <w:r w:rsidRPr="00C2542F">
                        <w:t>NHS Standard Contract for 2015/16</w:t>
                      </w:r>
                    </w:p>
                    <w:p w14:paraId="6907872C" w14:textId="77777777" w:rsidR="00C2542F" w:rsidRPr="00C2542F" w:rsidRDefault="00C2542F" w:rsidP="00C2542F">
                      <w:pPr>
                        <w:pStyle w:val="Title"/>
                        <w:rPr>
                          <w:sz w:val="40"/>
                          <w:szCs w:val="40"/>
                        </w:rPr>
                      </w:pPr>
                    </w:p>
                    <w:p w14:paraId="60D98BA8" w14:textId="6A69ABAB" w:rsidR="00C2542F" w:rsidRPr="00561339" w:rsidRDefault="00C2542F" w:rsidP="00C2542F">
                      <w:pPr>
                        <w:pStyle w:val="Title"/>
                        <w:rPr>
                          <w:sz w:val="60"/>
                          <w:szCs w:val="60"/>
                        </w:rPr>
                      </w:pPr>
                      <w:r w:rsidRPr="00561339">
                        <w:rPr>
                          <w:sz w:val="60"/>
                          <w:szCs w:val="60"/>
                        </w:rPr>
                        <w:t>Discussion paper for stakeholders</w:t>
                      </w:r>
                      <w:r w:rsidR="00561339" w:rsidRPr="00561339">
                        <w:rPr>
                          <w:sz w:val="60"/>
                          <w:szCs w:val="60"/>
                        </w:rPr>
                        <w:t xml:space="preserve"> response document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A7FDE">
        <w:rPr>
          <w:noProof/>
          <w:lang w:eastAsia="en-GB"/>
        </w:rPr>
        <w:drawing>
          <wp:anchor distT="0" distB="0" distL="114300" distR="114300" simplePos="0" relativeHeight="251675136" behindDoc="0" locked="0" layoutInCell="1" allowOverlap="1" wp14:anchorId="437853BF" wp14:editId="42F35D73">
            <wp:simplePos x="0" y="0"/>
            <wp:positionH relativeFrom="page">
              <wp:posOffset>568325</wp:posOffset>
            </wp:positionH>
            <wp:positionV relativeFrom="page">
              <wp:posOffset>1987550</wp:posOffset>
            </wp:positionV>
            <wp:extent cx="6442710" cy="4744085"/>
            <wp:effectExtent l="0" t="0" r="0" b="0"/>
            <wp:wrapThrough wrapText="bothSides">
              <wp:wrapPolygon edited="0">
                <wp:start x="0" y="0"/>
                <wp:lineTo x="0" y="21510"/>
                <wp:lineTo x="21523" y="21510"/>
                <wp:lineTo x="21523" y="0"/>
                <wp:lineTo x="0" y="0"/>
              </wp:wrapPolygon>
            </wp:wrapThrough>
            <wp:docPr id="1" name="Picture 1" title="NHS staff member - young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ward:Desktop:im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47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74B">
        <w:rPr>
          <w:noProof/>
          <w:lang w:eastAsia="en-GB"/>
        </w:rPr>
        <w:drawing>
          <wp:anchor distT="0" distB="0" distL="114300" distR="114300" simplePos="0" relativeHeight="251648512" behindDoc="0" locked="0" layoutInCell="1" allowOverlap="1" wp14:anchorId="21D4F0B3" wp14:editId="0A434048">
            <wp:simplePos x="0" y="0"/>
            <wp:positionH relativeFrom="page">
              <wp:posOffset>5895340</wp:posOffset>
            </wp:positionH>
            <wp:positionV relativeFrom="page">
              <wp:posOffset>351790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40" name="Picture 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A99">
        <w:br w:type="page"/>
      </w:r>
      <w:bookmarkStart w:id="4" w:name="_MacBuGuideStaticData_10810H"/>
      <w:bookmarkStart w:id="5" w:name="_MacBuGuideStaticData_3861H"/>
      <w:bookmarkEnd w:id="0"/>
      <w:bookmarkEnd w:id="1"/>
      <w:bookmarkEnd w:id="2"/>
      <w:bookmarkEnd w:id="3"/>
      <w:r>
        <w:rPr>
          <w:b/>
          <w:sz w:val="32"/>
          <w:szCs w:val="32"/>
        </w:rPr>
        <w:lastRenderedPageBreak/>
        <w:t>NHS Standard Contract 2015/16</w:t>
      </w:r>
    </w:p>
    <w:p w14:paraId="253CE905" w14:textId="77777777" w:rsidR="00BF4DE0" w:rsidRPr="00AD18FA" w:rsidRDefault="00BF4DE0" w:rsidP="00821E02"/>
    <w:p w14:paraId="2CC42FBF" w14:textId="012E86AB" w:rsidR="00BF4DE0" w:rsidRPr="00E52ACB" w:rsidRDefault="00C2542F" w:rsidP="00E52ACB">
      <w:pPr>
        <w:rPr>
          <w:b/>
          <w:color w:val="A00054" w:themeColor="accent2"/>
          <w:sz w:val="28"/>
          <w:szCs w:val="28"/>
        </w:rPr>
      </w:pPr>
      <w:r>
        <w:rPr>
          <w:b/>
          <w:sz w:val="28"/>
          <w:szCs w:val="28"/>
        </w:rPr>
        <w:t>Discussion paper for stakeholders</w:t>
      </w:r>
      <w:r w:rsidR="00561339">
        <w:rPr>
          <w:b/>
          <w:sz w:val="28"/>
          <w:szCs w:val="28"/>
        </w:rPr>
        <w:t xml:space="preserve"> – response document</w:t>
      </w:r>
    </w:p>
    <w:p w14:paraId="7D687E6F" w14:textId="77777777" w:rsidR="00BF4DE0" w:rsidRDefault="00BF4DE0" w:rsidP="00BF4DE0"/>
    <w:p w14:paraId="76818060" w14:textId="646E01D3" w:rsidR="00AD18FA" w:rsidRDefault="00AD18FA" w:rsidP="00E72C89">
      <w:r>
        <w:t>Version number:</w:t>
      </w:r>
      <w:r w:rsidR="00C2542F">
        <w:t xml:space="preserve"> 1</w:t>
      </w:r>
    </w:p>
    <w:p w14:paraId="6126EC11" w14:textId="77777777" w:rsidR="00AD18FA" w:rsidRDefault="00AD18FA" w:rsidP="00E72C89"/>
    <w:p w14:paraId="2CC7768A" w14:textId="097AE08F" w:rsidR="00023944" w:rsidRDefault="00023944" w:rsidP="00E72C89">
      <w:r>
        <w:t>First published:</w:t>
      </w:r>
      <w:r w:rsidR="00C2542F">
        <w:t xml:space="preserve"> </w:t>
      </w:r>
      <w:r w:rsidR="00813935">
        <w:t>August</w:t>
      </w:r>
      <w:r w:rsidR="00C2542F">
        <w:t xml:space="preserve"> 2014</w:t>
      </w:r>
    </w:p>
    <w:p w14:paraId="7B1B5CAD" w14:textId="77777777" w:rsidR="00023944" w:rsidRDefault="00023944" w:rsidP="00E72C89"/>
    <w:p w14:paraId="63BF632A" w14:textId="5FC971DB" w:rsidR="00023944" w:rsidRDefault="00023944" w:rsidP="00E72C89">
      <w:r>
        <w:t>Updat</w:t>
      </w:r>
      <w:r w:rsidR="00C2542F">
        <w:t>ed: NA</w:t>
      </w:r>
    </w:p>
    <w:p w14:paraId="404C2816" w14:textId="77777777" w:rsidR="00023944" w:rsidRDefault="00023944" w:rsidP="00E72C89"/>
    <w:p w14:paraId="44AAA810" w14:textId="5B26A298" w:rsidR="00023944" w:rsidRDefault="00023944" w:rsidP="00E72C89">
      <w:r>
        <w:t>Prepared by:</w:t>
      </w:r>
      <w:r w:rsidR="00C2542F">
        <w:t xml:space="preserve"> NHS Standard Contract Team</w:t>
      </w:r>
    </w:p>
    <w:p w14:paraId="0FA33111" w14:textId="77777777" w:rsidR="00C2542F" w:rsidRDefault="00C2542F" w:rsidP="00E72C89"/>
    <w:p w14:paraId="029E1293" w14:textId="29AA1AFF" w:rsidR="00C2542F" w:rsidRDefault="00EB1F2A" w:rsidP="00E72C89">
      <w:r>
        <w:t>Gateway reference: 1754</w:t>
      </w:r>
    </w:p>
    <w:p w14:paraId="7A88E296" w14:textId="62B11591" w:rsidR="002913C0" w:rsidRPr="00AB1FBB" w:rsidRDefault="00AB549D" w:rsidP="006C618C">
      <w:pPr>
        <w:rPr>
          <w:rFonts w:eastAsia="Calibri" w:cs="Arial"/>
          <w:b/>
          <w:sz w:val="28"/>
          <w:szCs w:val="28"/>
        </w:rPr>
      </w:pPr>
      <w:r>
        <w:br w:type="page"/>
      </w:r>
      <w:bookmarkStart w:id="6" w:name="_Toc388457430"/>
      <w:bookmarkEnd w:id="4"/>
      <w:bookmarkEnd w:id="5"/>
      <w:r w:rsidR="002913C0">
        <w:rPr>
          <w:rFonts w:eastAsia="Calibri" w:cs="Arial"/>
          <w:b/>
          <w:sz w:val="28"/>
          <w:szCs w:val="28"/>
        </w:rPr>
        <w:lastRenderedPageBreak/>
        <w:t>NHS Standard Contract for 2015/16</w:t>
      </w:r>
    </w:p>
    <w:p w14:paraId="706996B7" w14:textId="77777777" w:rsidR="002913C0" w:rsidRPr="00AB1FBB" w:rsidRDefault="002913C0" w:rsidP="002913C0">
      <w:pPr>
        <w:rPr>
          <w:rFonts w:eastAsia="Calibri" w:cs="Arial"/>
          <w:b/>
          <w:sz w:val="28"/>
          <w:szCs w:val="28"/>
        </w:rPr>
      </w:pPr>
    </w:p>
    <w:p w14:paraId="1DC7DEFF" w14:textId="77777777" w:rsidR="002913C0" w:rsidRDefault="002913C0" w:rsidP="002913C0">
      <w:pPr>
        <w:rPr>
          <w:rFonts w:eastAsia="Calibri" w:cs="Arial"/>
          <w:b/>
          <w:sz w:val="28"/>
          <w:szCs w:val="28"/>
        </w:rPr>
      </w:pPr>
      <w:r w:rsidRPr="00AB1FBB">
        <w:rPr>
          <w:rFonts w:eastAsia="Calibri" w:cs="Arial"/>
          <w:b/>
          <w:sz w:val="28"/>
          <w:szCs w:val="28"/>
        </w:rPr>
        <w:t>Discussion paper for stakeholders</w:t>
      </w:r>
      <w:r>
        <w:rPr>
          <w:rFonts w:eastAsia="Calibri" w:cs="Arial"/>
          <w:b/>
          <w:sz w:val="28"/>
          <w:szCs w:val="28"/>
        </w:rPr>
        <w:t xml:space="preserve"> - response document</w:t>
      </w:r>
    </w:p>
    <w:p w14:paraId="17C2A180" w14:textId="77777777" w:rsidR="002913C0" w:rsidRDefault="002913C0" w:rsidP="002913C0">
      <w:pPr>
        <w:rPr>
          <w:rFonts w:eastAsia="Calibri" w:cs="Arial"/>
          <w:szCs w:val="24"/>
        </w:rPr>
      </w:pPr>
    </w:p>
    <w:p w14:paraId="20BA5C35" w14:textId="77777777" w:rsidR="002913C0" w:rsidRDefault="002913C0" w:rsidP="002913C0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This document is provided for you to use when providing your comments on the NHS Standard Contract for 2015/16 discussion paper for stakeholders.  Please expand the response boxes as required.  </w:t>
      </w:r>
    </w:p>
    <w:p w14:paraId="28701347" w14:textId="77777777" w:rsidR="002913C0" w:rsidRDefault="002913C0" w:rsidP="002913C0">
      <w:pPr>
        <w:rPr>
          <w:rFonts w:eastAsia="Calibri" w:cs="Arial"/>
          <w:szCs w:val="24"/>
        </w:rPr>
      </w:pPr>
    </w:p>
    <w:p w14:paraId="6EA06335" w14:textId="4E321C11" w:rsidR="002913C0" w:rsidRPr="007E737C" w:rsidRDefault="002913C0" w:rsidP="002913C0">
      <w:pPr>
        <w:rPr>
          <w:rFonts w:eastAsia="Calibri" w:cs="Arial"/>
          <w:szCs w:val="24"/>
        </w:rPr>
      </w:pPr>
      <w:r w:rsidRPr="007E737C">
        <w:rPr>
          <w:rFonts w:eastAsia="Calibri" w:cs="Arial"/>
          <w:szCs w:val="24"/>
        </w:rPr>
        <w:t>Please send your c</w:t>
      </w:r>
      <w:r>
        <w:rPr>
          <w:rFonts w:eastAsia="Calibri" w:cs="Arial"/>
          <w:szCs w:val="24"/>
        </w:rPr>
        <w:t xml:space="preserve">omments, by Friday </w:t>
      </w:r>
      <w:r w:rsidR="00813935">
        <w:rPr>
          <w:rFonts w:eastAsia="Calibri" w:cs="Arial"/>
          <w:szCs w:val="24"/>
        </w:rPr>
        <w:t>12 September</w:t>
      </w:r>
      <w:r>
        <w:rPr>
          <w:rFonts w:eastAsia="Calibri" w:cs="Arial"/>
          <w:szCs w:val="24"/>
        </w:rPr>
        <w:t xml:space="preserve"> 2014</w:t>
      </w:r>
      <w:r w:rsidRPr="007E737C">
        <w:rPr>
          <w:rFonts w:eastAsia="Calibri" w:cs="Arial"/>
          <w:szCs w:val="24"/>
        </w:rPr>
        <w:t>, to:</w:t>
      </w:r>
    </w:p>
    <w:p w14:paraId="1A0ACEFC" w14:textId="77777777" w:rsidR="002913C0" w:rsidRPr="007E737C" w:rsidRDefault="00922DC0" w:rsidP="002913C0">
      <w:pPr>
        <w:rPr>
          <w:rFonts w:eastAsia="Calibri" w:cs="Arial"/>
          <w:szCs w:val="24"/>
        </w:rPr>
      </w:pPr>
      <w:hyperlink r:id="rId11" w:history="1">
        <w:r w:rsidR="002913C0" w:rsidRPr="007E737C">
          <w:rPr>
            <w:rFonts w:eastAsia="Calibri" w:cs="Arial"/>
            <w:color w:val="0000FF"/>
            <w:szCs w:val="24"/>
            <w:u w:val="single"/>
          </w:rPr>
          <w:t>england.contractsengagement@nhs.net</w:t>
        </w:r>
      </w:hyperlink>
    </w:p>
    <w:p w14:paraId="2BB34E39" w14:textId="77777777" w:rsidR="002913C0" w:rsidRDefault="002913C0" w:rsidP="002913C0">
      <w:pPr>
        <w:rPr>
          <w:rFonts w:eastAsia="Calibri" w:cs="Arial"/>
          <w:szCs w:val="24"/>
        </w:rPr>
      </w:pPr>
    </w:p>
    <w:p w14:paraId="18CCAEC9" w14:textId="77777777" w:rsidR="002913C0" w:rsidRDefault="002913C0" w:rsidP="002913C0">
      <w:pPr>
        <w:rPr>
          <w:rFonts w:eastAsia="Calibri" w:cs="Arial"/>
          <w:szCs w:val="24"/>
        </w:rPr>
      </w:pPr>
    </w:p>
    <w:p w14:paraId="7F5A12D5" w14:textId="77777777" w:rsidR="002913C0" w:rsidRPr="007E737C" w:rsidRDefault="002913C0" w:rsidP="002913C0">
      <w:pPr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>Details of person completing this response document</w:t>
      </w:r>
    </w:p>
    <w:p w14:paraId="3D916FF6" w14:textId="77777777" w:rsidR="002913C0" w:rsidRDefault="002913C0" w:rsidP="002913C0">
      <w:pPr>
        <w:rPr>
          <w:rFonts w:eastAsia="Calibr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5"/>
        <w:gridCol w:w="6525"/>
      </w:tblGrid>
      <w:tr w:rsidR="002913C0" w14:paraId="6E6527AA" w14:textId="77777777" w:rsidTr="00806520">
        <w:tc>
          <w:tcPr>
            <w:tcW w:w="2802" w:type="dxa"/>
          </w:tcPr>
          <w:p w14:paraId="0F811081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Name and job title</w:t>
            </w:r>
          </w:p>
        </w:tc>
        <w:tc>
          <w:tcPr>
            <w:tcW w:w="6774" w:type="dxa"/>
          </w:tcPr>
          <w:p w14:paraId="6562DA0F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  <w:p w14:paraId="1C54704E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</w:tc>
      </w:tr>
      <w:tr w:rsidR="002913C0" w14:paraId="18978630" w14:textId="77777777" w:rsidTr="00806520">
        <w:tc>
          <w:tcPr>
            <w:tcW w:w="2802" w:type="dxa"/>
          </w:tcPr>
          <w:p w14:paraId="39AFA1F7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Organisation</w:t>
            </w:r>
          </w:p>
        </w:tc>
        <w:tc>
          <w:tcPr>
            <w:tcW w:w="6774" w:type="dxa"/>
          </w:tcPr>
          <w:p w14:paraId="21E5484A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  <w:p w14:paraId="74130443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</w:tc>
      </w:tr>
      <w:tr w:rsidR="002913C0" w14:paraId="6E2EAB04" w14:textId="77777777" w:rsidTr="00806520">
        <w:tc>
          <w:tcPr>
            <w:tcW w:w="2802" w:type="dxa"/>
          </w:tcPr>
          <w:p w14:paraId="08039F0E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Email</w:t>
            </w:r>
          </w:p>
        </w:tc>
        <w:tc>
          <w:tcPr>
            <w:tcW w:w="6774" w:type="dxa"/>
          </w:tcPr>
          <w:p w14:paraId="0DF997BB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  <w:p w14:paraId="3B3EAAE3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</w:tc>
      </w:tr>
      <w:tr w:rsidR="002913C0" w14:paraId="79C34808" w14:textId="77777777" w:rsidTr="00806520">
        <w:tc>
          <w:tcPr>
            <w:tcW w:w="2802" w:type="dxa"/>
          </w:tcPr>
          <w:p w14:paraId="0F63AF84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Phone</w:t>
            </w:r>
          </w:p>
        </w:tc>
        <w:tc>
          <w:tcPr>
            <w:tcW w:w="6774" w:type="dxa"/>
          </w:tcPr>
          <w:p w14:paraId="7E51268D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  <w:p w14:paraId="0A40F9FE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</w:tc>
      </w:tr>
    </w:tbl>
    <w:p w14:paraId="53AF550A" w14:textId="77777777" w:rsidR="002913C0" w:rsidRDefault="002913C0" w:rsidP="002913C0">
      <w:pPr>
        <w:rPr>
          <w:rFonts w:eastAsia="Calibri" w:cs="Arial"/>
          <w:szCs w:val="24"/>
        </w:rPr>
      </w:pPr>
    </w:p>
    <w:p w14:paraId="085E3D79" w14:textId="77777777" w:rsidR="002913C0" w:rsidRPr="007B477D" w:rsidRDefault="002913C0" w:rsidP="002913C0">
      <w:pPr>
        <w:rPr>
          <w:rFonts w:eastAsia="Calibri" w:cs="Arial"/>
          <w:szCs w:val="24"/>
        </w:rPr>
      </w:pPr>
    </w:p>
    <w:p w14:paraId="22690075" w14:textId="77777777" w:rsidR="002913C0" w:rsidRPr="007E737C" w:rsidRDefault="002913C0" w:rsidP="002913C0">
      <w:pPr>
        <w:rPr>
          <w:rFonts w:eastAsia="Calibri" w:cs="Arial"/>
          <w:b/>
          <w:szCs w:val="24"/>
        </w:rPr>
      </w:pPr>
      <w:r w:rsidRPr="007E737C">
        <w:rPr>
          <w:rFonts w:eastAsia="Calibri" w:cs="Arial"/>
          <w:b/>
          <w:szCs w:val="24"/>
        </w:rPr>
        <w:t>Key issues on which we would welcome feedback</w:t>
      </w:r>
    </w:p>
    <w:p w14:paraId="31435681" w14:textId="77777777" w:rsidR="002913C0" w:rsidRPr="007E737C" w:rsidRDefault="002913C0" w:rsidP="002913C0">
      <w:pPr>
        <w:rPr>
          <w:rFonts w:eastAsia="Calibri" w:cs="Arial"/>
          <w:szCs w:val="24"/>
        </w:rPr>
      </w:pPr>
    </w:p>
    <w:p w14:paraId="571BFBDF" w14:textId="1AE8842F" w:rsidR="006C618C" w:rsidRPr="007E737C" w:rsidRDefault="006C618C" w:rsidP="006C618C">
      <w:pPr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 xml:space="preserve">Key issue 1 </w:t>
      </w:r>
      <w:r>
        <w:rPr>
          <w:rFonts w:eastAsia="Calibri" w:cs="Arial"/>
          <w:b/>
          <w:szCs w:val="24"/>
        </w:rPr>
        <w:tab/>
      </w:r>
      <w:r>
        <w:rPr>
          <w:rFonts w:eastAsia="Calibri" w:cs="Arial"/>
          <w:b/>
          <w:szCs w:val="24"/>
        </w:rPr>
        <w:tab/>
        <w:t>The Contract as a commissioning lever</w:t>
      </w:r>
    </w:p>
    <w:p w14:paraId="679A8E86" w14:textId="77777777" w:rsidR="006C618C" w:rsidRDefault="006C618C" w:rsidP="006C618C">
      <w:pPr>
        <w:pStyle w:val="CommentText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6C618C" w14:paraId="06178782" w14:textId="77777777" w:rsidTr="004812A2">
        <w:tc>
          <w:tcPr>
            <w:tcW w:w="9576" w:type="dxa"/>
          </w:tcPr>
          <w:p w14:paraId="2F5A95D4" w14:textId="77777777" w:rsidR="006C618C" w:rsidRPr="007E737C" w:rsidRDefault="006C618C" w:rsidP="00481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7E737C">
              <w:rPr>
                <w:rFonts w:eastAsia="Calibri" w:cs="Arial"/>
                <w:i/>
                <w:szCs w:val="24"/>
              </w:rPr>
              <w:t>Question 1</w:t>
            </w:r>
          </w:p>
          <w:p w14:paraId="4132B61D" w14:textId="77777777" w:rsidR="006C618C" w:rsidRPr="007E737C" w:rsidRDefault="006C618C" w:rsidP="00481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77849970" w14:textId="77777777" w:rsidR="00E01B8F" w:rsidRDefault="00E01B8F" w:rsidP="00E01B8F">
            <w:pPr>
              <w:pStyle w:val="Comment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 w:val="24"/>
                <w:szCs w:val="24"/>
              </w:rPr>
            </w:pPr>
            <w:r w:rsidRPr="00BC4312">
              <w:rPr>
                <w:rFonts w:eastAsia="Calibri" w:cs="Arial"/>
                <w:i/>
                <w:sz w:val="24"/>
                <w:szCs w:val="24"/>
              </w:rPr>
              <w:t xml:space="preserve">To what extent should the NHS Standard Contract be used to support longer term strategic changes in local health systems? </w:t>
            </w:r>
          </w:p>
          <w:p w14:paraId="43268C8F" w14:textId="77777777" w:rsidR="00E01B8F" w:rsidRDefault="00E01B8F" w:rsidP="00E01B8F">
            <w:pPr>
              <w:pStyle w:val="Comment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 w:val="24"/>
                <w:szCs w:val="24"/>
              </w:rPr>
            </w:pPr>
          </w:p>
          <w:p w14:paraId="415F13BA" w14:textId="34FF59D8" w:rsidR="00E01B8F" w:rsidRDefault="00E01B8F" w:rsidP="00E01B8F">
            <w:pPr>
              <w:pStyle w:val="Comment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 w:val="24"/>
                <w:szCs w:val="24"/>
              </w:rPr>
            </w:pPr>
            <w:r w:rsidRPr="006F5A7D">
              <w:rPr>
                <w:rFonts w:eastAsia="Calibri" w:cs="Arial"/>
                <w:i/>
                <w:sz w:val="24"/>
                <w:szCs w:val="24"/>
              </w:rPr>
              <w:t>W</w:t>
            </w:r>
            <w:r>
              <w:rPr>
                <w:rFonts w:eastAsia="Calibri" w:cs="Arial"/>
                <w:i/>
                <w:sz w:val="24"/>
                <w:szCs w:val="24"/>
              </w:rPr>
              <w:t xml:space="preserve">ould you propose any </w:t>
            </w:r>
            <w:r w:rsidRPr="006F5A7D">
              <w:rPr>
                <w:rFonts w:eastAsia="Calibri" w:cs="Arial"/>
                <w:i/>
                <w:sz w:val="24"/>
                <w:szCs w:val="24"/>
              </w:rPr>
              <w:t>specific changes to the NHS Standard Contract to strengthen the ability of commissioners to use it to support the longer term strategic direction in local health systems?</w:t>
            </w:r>
          </w:p>
          <w:p w14:paraId="75EA006C" w14:textId="77777777" w:rsidR="006C618C" w:rsidRPr="007E737C" w:rsidRDefault="006C618C" w:rsidP="00481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2D1F1942" w14:textId="77777777" w:rsidR="006C618C" w:rsidRDefault="006C618C" w:rsidP="004812A2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1D18D3B8" w14:textId="77777777" w:rsidR="006C618C" w:rsidRDefault="006C618C" w:rsidP="004812A2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5C7EEC0B" w14:textId="77777777" w:rsidR="006C618C" w:rsidRDefault="006C618C" w:rsidP="004812A2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0C3256AA" w14:textId="77777777" w:rsidR="006C618C" w:rsidRDefault="006C618C" w:rsidP="004812A2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0233641F" w14:textId="77777777" w:rsidR="006C618C" w:rsidRDefault="006C618C" w:rsidP="004812A2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08949AC2" w14:textId="77777777" w:rsidR="006C618C" w:rsidRDefault="006C618C" w:rsidP="004812A2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4801BF5F" w14:textId="77777777" w:rsidR="006C618C" w:rsidRDefault="006C618C" w:rsidP="004812A2">
            <w:pPr>
              <w:pStyle w:val="CommentText"/>
              <w:rPr>
                <w:rFonts w:cs="Arial"/>
                <w:sz w:val="24"/>
                <w:szCs w:val="24"/>
              </w:rPr>
            </w:pPr>
          </w:p>
        </w:tc>
      </w:tr>
    </w:tbl>
    <w:p w14:paraId="7F5A7012" w14:textId="569E0EAB" w:rsidR="002913C0" w:rsidRPr="007E737C" w:rsidRDefault="00B37C1A" w:rsidP="002913C0">
      <w:pPr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br w:type="page"/>
      </w:r>
      <w:r w:rsidR="00E01B8F">
        <w:rPr>
          <w:rFonts w:eastAsia="Calibri" w:cs="Arial"/>
          <w:b/>
          <w:szCs w:val="24"/>
        </w:rPr>
        <w:t>Key issue 2</w:t>
      </w:r>
      <w:r w:rsidR="002913C0">
        <w:rPr>
          <w:rFonts w:eastAsia="Calibri" w:cs="Arial"/>
          <w:b/>
          <w:szCs w:val="24"/>
        </w:rPr>
        <w:t xml:space="preserve"> </w:t>
      </w:r>
      <w:r w:rsidR="002913C0">
        <w:rPr>
          <w:rFonts w:eastAsia="Calibri" w:cs="Arial"/>
          <w:b/>
          <w:szCs w:val="24"/>
        </w:rPr>
        <w:tab/>
      </w:r>
      <w:r w:rsidR="002913C0">
        <w:rPr>
          <w:rFonts w:eastAsia="Calibri" w:cs="Arial"/>
          <w:b/>
          <w:szCs w:val="24"/>
        </w:rPr>
        <w:tab/>
        <w:t>Changes made to the Contract for 2014/15</w:t>
      </w:r>
    </w:p>
    <w:p w14:paraId="4B8A613E" w14:textId="77777777" w:rsidR="002913C0" w:rsidRDefault="002913C0" w:rsidP="002913C0">
      <w:pPr>
        <w:pStyle w:val="CommentText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2913C0" w14:paraId="7E52D855" w14:textId="77777777" w:rsidTr="00806520">
        <w:tc>
          <w:tcPr>
            <w:tcW w:w="9576" w:type="dxa"/>
          </w:tcPr>
          <w:p w14:paraId="16C1675C" w14:textId="45CC83F2" w:rsidR="002913C0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7E737C">
              <w:rPr>
                <w:rFonts w:eastAsia="Calibri" w:cs="Arial"/>
                <w:i/>
                <w:szCs w:val="24"/>
              </w:rPr>
              <w:t xml:space="preserve">Question </w:t>
            </w:r>
            <w:r w:rsidR="00E01B8F">
              <w:rPr>
                <w:rFonts w:eastAsia="Calibri" w:cs="Arial"/>
                <w:i/>
                <w:szCs w:val="24"/>
              </w:rPr>
              <w:t>2</w:t>
            </w:r>
          </w:p>
          <w:p w14:paraId="1CA2836B" w14:textId="77777777" w:rsidR="00E01B8F" w:rsidRPr="007E737C" w:rsidRDefault="00E01B8F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219864A8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 xml:space="preserve">How are the changes we made for 2014/15 working in practice? </w:t>
            </w:r>
          </w:p>
          <w:p w14:paraId="19E73F80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577BC32D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 xml:space="preserve">Have they delivered benefits? </w:t>
            </w:r>
          </w:p>
          <w:p w14:paraId="685AD9C9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1E862E14" w14:textId="41FB7F99" w:rsidR="00E01B8F" w:rsidRPr="007E737C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Have they caused any problems in practical implementation?</w:t>
            </w:r>
          </w:p>
          <w:p w14:paraId="5B8550C6" w14:textId="77777777" w:rsidR="002913C0" w:rsidRPr="007E737C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73E13CFA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22ED3F34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029E7574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140C822A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3EEA4061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3BB49FC8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71FC7CF6" w14:textId="77777777" w:rsidR="002913C0" w:rsidRDefault="002913C0" w:rsidP="00806520">
            <w:pPr>
              <w:pStyle w:val="CommentText"/>
              <w:rPr>
                <w:rFonts w:cs="Arial"/>
                <w:sz w:val="24"/>
                <w:szCs w:val="24"/>
              </w:rPr>
            </w:pPr>
          </w:p>
        </w:tc>
      </w:tr>
    </w:tbl>
    <w:p w14:paraId="4B423588" w14:textId="77777777" w:rsidR="002913C0" w:rsidRPr="00B37C1A" w:rsidRDefault="002913C0" w:rsidP="002913C0">
      <w:pPr>
        <w:pStyle w:val="CommentText"/>
        <w:rPr>
          <w:rFonts w:cs="Arial"/>
          <w:sz w:val="24"/>
          <w:szCs w:val="24"/>
        </w:rPr>
      </w:pPr>
    </w:p>
    <w:p w14:paraId="38902CEE" w14:textId="77777777" w:rsidR="00E01B8F" w:rsidRPr="00B37C1A" w:rsidRDefault="00E01B8F" w:rsidP="002913C0">
      <w:pPr>
        <w:rPr>
          <w:rFonts w:eastAsia="Calibri" w:cs="Arial"/>
          <w:szCs w:val="24"/>
        </w:rPr>
      </w:pPr>
    </w:p>
    <w:p w14:paraId="67551693" w14:textId="40F517B5" w:rsidR="002913C0" w:rsidRPr="007E737C" w:rsidRDefault="002913C0" w:rsidP="002913C0">
      <w:pPr>
        <w:rPr>
          <w:rFonts w:eastAsia="Calibri" w:cs="Arial"/>
          <w:b/>
          <w:szCs w:val="24"/>
        </w:rPr>
      </w:pPr>
      <w:r w:rsidRPr="007E737C">
        <w:rPr>
          <w:rFonts w:eastAsia="Calibri" w:cs="Arial"/>
          <w:b/>
          <w:szCs w:val="24"/>
        </w:rPr>
        <w:t xml:space="preserve">Key </w:t>
      </w:r>
      <w:r w:rsidR="00E01B8F">
        <w:rPr>
          <w:rFonts w:eastAsia="Calibri" w:cs="Arial"/>
          <w:b/>
          <w:szCs w:val="24"/>
        </w:rPr>
        <w:t>issue 3</w:t>
      </w:r>
      <w:r>
        <w:rPr>
          <w:rFonts w:eastAsia="Calibri" w:cs="Arial"/>
          <w:b/>
          <w:szCs w:val="24"/>
        </w:rPr>
        <w:tab/>
      </w:r>
      <w:r>
        <w:rPr>
          <w:rFonts w:eastAsia="Calibri" w:cs="Arial"/>
          <w:b/>
          <w:szCs w:val="24"/>
        </w:rPr>
        <w:tab/>
      </w:r>
      <w:proofErr w:type="gramStart"/>
      <w:r>
        <w:rPr>
          <w:rFonts w:eastAsia="Calibri" w:cs="Arial"/>
          <w:b/>
          <w:szCs w:val="24"/>
        </w:rPr>
        <w:t>Mandated</w:t>
      </w:r>
      <w:proofErr w:type="gramEnd"/>
      <w:r>
        <w:rPr>
          <w:rFonts w:eastAsia="Calibri" w:cs="Arial"/>
          <w:b/>
          <w:szCs w:val="24"/>
        </w:rPr>
        <w:t xml:space="preserve"> use of the NHS Standard Contract</w:t>
      </w:r>
    </w:p>
    <w:p w14:paraId="464FF81E" w14:textId="77777777" w:rsidR="002913C0" w:rsidRPr="007E737C" w:rsidRDefault="002913C0" w:rsidP="002913C0">
      <w:pPr>
        <w:rPr>
          <w:rFonts w:eastAsia="Calibr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2913C0" w14:paraId="1D92D53B" w14:textId="77777777" w:rsidTr="00806520">
        <w:tc>
          <w:tcPr>
            <w:tcW w:w="9576" w:type="dxa"/>
          </w:tcPr>
          <w:p w14:paraId="04EE7443" w14:textId="68C29331" w:rsidR="002913C0" w:rsidRPr="007E737C" w:rsidRDefault="00E01B8F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Question 3</w:t>
            </w:r>
          </w:p>
          <w:p w14:paraId="4AEEEE41" w14:textId="77777777" w:rsidR="002913C0" w:rsidRPr="007E737C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17C8CBFB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 xml:space="preserve">Are commissioners now routinely using the NHS Standard Contract for all their commissioned healthcare services other than primary care? </w:t>
            </w:r>
          </w:p>
          <w:p w14:paraId="57D00A28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632274C0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 xml:space="preserve">If not, for which services are locally-designed contracts still being used? </w:t>
            </w:r>
          </w:p>
          <w:p w14:paraId="797EBEA9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05AEA3A6" w14:textId="3BE5C9E2" w:rsidR="00E01B8F" w:rsidRPr="009941D9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Are there specific problems with the format or content of the Standard Contract which are causing this?</w:t>
            </w:r>
          </w:p>
          <w:p w14:paraId="71216894" w14:textId="77777777" w:rsidR="002913C0" w:rsidRPr="007E737C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1B628DA1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2EE02864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687A4211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354579CB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455E1EA3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46CA2E67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6520275C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</w:tc>
      </w:tr>
    </w:tbl>
    <w:p w14:paraId="7321BDC3" w14:textId="0BB4835D" w:rsidR="002913C0" w:rsidRPr="007E737C" w:rsidRDefault="00B37C1A" w:rsidP="002913C0">
      <w:pPr>
        <w:rPr>
          <w:rFonts w:eastAsia="Calibri" w:cs="Arial"/>
          <w:b/>
          <w:szCs w:val="24"/>
        </w:rPr>
      </w:pPr>
      <w:r>
        <w:rPr>
          <w:rFonts w:eastAsia="Calibri" w:cs="Arial"/>
          <w:szCs w:val="24"/>
        </w:rPr>
        <w:br w:type="page"/>
      </w:r>
      <w:r w:rsidR="00E01B8F">
        <w:rPr>
          <w:rFonts w:eastAsia="Calibri" w:cs="Arial"/>
          <w:b/>
          <w:szCs w:val="24"/>
        </w:rPr>
        <w:t>Key issue 4</w:t>
      </w:r>
      <w:r w:rsidR="002913C0">
        <w:rPr>
          <w:rFonts w:eastAsia="Calibri" w:cs="Arial"/>
          <w:b/>
          <w:szCs w:val="24"/>
        </w:rPr>
        <w:tab/>
      </w:r>
      <w:r w:rsidR="002913C0">
        <w:rPr>
          <w:rFonts w:eastAsia="Calibri" w:cs="Arial"/>
          <w:b/>
          <w:szCs w:val="24"/>
        </w:rPr>
        <w:tab/>
      </w:r>
      <w:proofErr w:type="gramStart"/>
      <w:r w:rsidR="002913C0">
        <w:rPr>
          <w:rFonts w:eastAsia="Calibri" w:cs="Arial"/>
          <w:b/>
          <w:szCs w:val="24"/>
        </w:rPr>
        <w:t>Tailoring</w:t>
      </w:r>
      <w:proofErr w:type="gramEnd"/>
      <w:r w:rsidR="002913C0">
        <w:rPr>
          <w:rFonts w:eastAsia="Calibri" w:cs="Arial"/>
          <w:b/>
          <w:szCs w:val="24"/>
        </w:rPr>
        <w:t xml:space="preserve"> the contract for different service types</w:t>
      </w:r>
    </w:p>
    <w:p w14:paraId="7079E5B6" w14:textId="77777777" w:rsidR="002913C0" w:rsidRPr="007E737C" w:rsidRDefault="002913C0" w:rsidP="002913C0">
      <w:pPr>
        <w:rPr>
          <w:rFonts w:eastAsia="Calibr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2913C0" w14:paraId="1D443E66" w14:textId="77777777" w:rsidTr="00806520">
        <w:tc>
          <w:tcPr>
            <w:tcW w:w="9576" w:type="dxa"/>
          </w:tcPr>
          <w:p w14:paraId="0F6E6B56" w14:textId="4D6A66B4" w:rsidR="002913C0" w:rsidRDefault="00E01B8F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Question 4</w:t>
            </w:r>
          </w:p>
          <w:p w14:paraId="130971A0" w14:textId="77777777" w:rsidR="00E01B8F" w:rsidRPr="007E737C" w:rsidRDefault="00E01B8F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6C58CFF4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 xml:space="preserve">Are there conditions within the Contract which are inappropriate or redundant for particular service types? </w:t>
            </w:r>
          </w:p>
          <w:p w14:paraId="688CA4B3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4119BA36" w14:textId="262EB2C3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Where would alternate provisions be appropriate, and where would the omission of particular provisions be appropriate, because they do not add value?</w:t>
            </w:r>
          </w:p>
          <w:p w14:paraId="5061557F" w14:textId="77777777" w:rsidR="00E01B8F" w:rsidRPr="007E737C" w:rsidRDefault="00E01B8F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5563016E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523AB4E6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313AB086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3392DDC5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2452A749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11E85165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7FF60C56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</w:tc>
      </w:tr>
    </w:tbl>
    <w:p w14:paraId="5E1A8BF8" w14:textId="77777777" w:rsidR="002913C0" w:rsidRDefault="002913C0" w:rsidP="002913C0">
      <w:pPr>
        <w:rPr>
          <w:rFonts w:eastAsia="Calibri" w:cs="Arial"/>
          <w:szCs w:val="24"/>
        </w:rPr>
      </w:pPr>
    </w:p>
    <w:p w14:paraId="605A9A30" w14:textId="77777777" w:rsidR="00E01B8F" w:rsidRDefault="00E01B8F" w:rsidP="002913C0">
      <w:pPr>
        <w:rPr>
          <w:rFonts w:eastAsia="Calibri" w:cs="Arial"/>
          <w:b/>
          <w:szCs w:val="24"/>
        </w:rPr>
      </w:pPr>
    </w:p>
    <w:p w14:paraId="785381CD" w14:textId="4B811639" w:rsidR="002913C0" w:rsidRPr="007E737C" w:rsidRDefault="00E01B8F" w:rsidP="002913C0">
      <w:pPr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>Key issue 5</w:t>
      </w:r>
      <w:r w:rsidR="002913C0" w:rsidRPr="007E737C">
        <w:rPr>
          <w:rFonts w:eastAsia="Calibri" w:cs="Arial"/>
          <w:b/>
          <w:szCs w:val="24"/>
        </w:rPr>
        <w:tab/>
      </w:r>
      <w:r w:rsidR="002913C0" w:rsidRPr="007E737C">
        <w:rPr>
          <w:rFonts w:eastAsia="Calibri" w:cs="Arial"/>
          <w:b/>
          <w:szCs w:val="24"/>
        </w:rPr>
        <w:tab/>
      </w:r>
      <w:r w:rsidR="002913C0">
        <w:rPr>
          <w:rFonts w:eastAsia="Calibri" w:cs="Arial"/>
          <w:b/>
          <w:szCs w:val="24"/>
        </w:rPr>
        <w:t>NHS England as direct commissioner</w:t>
      </w:r>
    </w:p>
    <w:p w14:paraId="36A79839" w14:textId="77777777" w:rsidR="002913C0" w:rsidRPr="007E737C" w:rsidRDefault="002913C0" w:rsidP="002913C0">
      <w:pPr>
        <w:rPr>
          <w:rFonts w:eastAsia="Calibr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2913C0" w14:paraId="3851971D" w14:textId="77777777" w:rsidTr="00806520">
        <w:tc>
          <w:tcPr>
            <w:tcW w:w="9576" w:type="dxa"/>
          </w:tcPr>
          <w:p w14:paraId="56879B32" w14:textId="0420933E" w:rsidR="002913C0" w:rsidRPr="007E737C" w:rsidRDefault="00E01B8F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Question 5</w:t>
            </w:r>
          </w:p>
          <w:p w14:paraId="2B59BADC" w14:textId="77777777" w:rsidR="002913C0" w:rsidRPr="007E737C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2C5168C0" w14:textId="77777777" w:rsidR="00E01B8F" w:rsidRPr="007E737C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 xml:space="preserve">Would it be clearer if certain national requirements of NHS England as direct commissioner of services were built into the nationally-mandated text of the NHS Standard Contract (but perhaps to be included or excluded by appropriate selection of option via the </w:t>
            </w:r>
            <w:proofErr w:type="spellStart"/>
            <w:r>
              <w:rPr>
                <w:rFonts w:eastAsia="Calibri" w:cs="Arial"/>
                <w:i/>
                <w:szCs w:val="24"/>
              </w:rPr>
              <w:t>eContract</w:t>
            </w:r>
            <w:proofErr w:type="spellEnd"/>
            <w:r>
              <w:rPr>
                <w:rFonts w:eastAsia="Calibri" w:cs="Arial"/>
                <w:i/>
                <w:szCs w:val="24"/>
              </w:rPr>
              <w:t xml:space="preserve"> system)? </w:t>
            </w:r>
          </w:p>
          <w:p w14:paraId="552706AF" w14:textId="77777777" w:rsidR="002913C0" w:rsidRPr="007E737C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18875A2C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1B9B1298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27250512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524051B0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088AB817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4CC4F417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5CAB726D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</w:tc>
      </w:tr>
    </w:tbl>
    <w:p w14:paraId="00B70482" w14:textId="08A59FA0" w:rsidR="002913C0" w:rsidRPr="007E737C" w:rsidRDefault="00B37C1A" w:rsidP="002913C0">
      <w:pPr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br w:type="page"/>
      </w:r>
      <w:r w:rsidR="00E01B8F">
        <w:rPr>
          <w:rFonts w:eastAsia="Calibri" w:cs="Arial"/>
          <w:b/>
          <w:szCs w:val="24"/>
        </w:rPr>
        <w:t>Key issue 6</w:t>
      </w:r>
      <w:r w:rsidR="002913C0">
        <w:rPr>
          <w:rFonts w:eastAsia="Calibri" w:cs="Arial"/>
          <w:b/>
          <w:szCs w:val="24"/>
        </w:rPr>
        <w:tab/>
      </w:r>
      <w:r w:rsidR="00E01B8F">
        <w:rPr>
          <w:rFonts w:eastAsia="Calibri" w:cs="Arial"/>
          <w:b/>
          <w:szCs w:val="24"/>
        </w:rPr>
        <w:tab/>
      </w:r>
      <w:r w:rsidR="002913C0">
        <w:rPr>
          <w:rFonts w:eastAsia="Calibri" w:cs="Arial"/>
          <w:b/>
          <w:szCs w:val="24"/>
        </w:rPr>
        <w:t>Grant agreements</w:t>
      </w:r>
    </w:p>
    <w:p w14:paraId="08348EB3" w14:textId="77777777" w:rsidR="002913C0" w:rsidRPr="007E737C" w:rsidRDefault="002913C0" w:rsidP="002913C0">
      <w:pPr>
        <w:rPr>
          <w:rFonts w:eastAsia="Calibr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2913C0" w14:paraId="7224FAE9" w14:textId="77777777" w:rsidTr="00806520">
        <w:tc>
          <w:tcPr>
            <w:tcW w:w="9576" w:type="dxa"/>
          </w:tcPr>
          <w:p w14:paraId="63532798" w14:textId="0C29F9EE" w:rsidR="002913C0" w:rsidRPr="00EC7C02" w:rsidRDefault="00E01B8F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Question 6</w:t>
            </w:r>
          </w:p>
          <w:p w14:paraId="0822CAE6" w14:textId="77777777" w:rsidR="002913C0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1BAD1A21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 xml:space="preserve">Would commissioners welcome publication by NHS England of a model grant agreement template? </w:t>
            </w:r>
          </w:p>
          <w:p w14:paraId="7F1D9F80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7B4B87FE" w14:textId="5AD02B65" w:rsidR="00E01B8F" w:rsidRPr="00EC7C02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Do you have a form of grant agreement which you have used successfully with voluntary sector providers which you would be happy to share with us?</w:t>
            </w:r>
          </w:p>
          <w:p w14:paraId="13A7012E" w14:textId="77777777" w:rsidR="00E01B8F" w:rsidRPr="00EC7C02" w:rsidRDefault="00E01B8F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3AD4F6DD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170F5454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4222DE67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4EBADE9F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71FB655B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546C4DF7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7E5085AB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</w:tc>
      </w:tr>
    </w:tbl>
    <w:p w14:paraId="0FBABE59" w14:textId="77777777" w:rsidR="002913C0" w:rsidRDefault="002913C0" w:rsidP="002913C0">
      <w:pPr>
        <w:rPr>
          <w:rFonts w:eastAsia="Calibri" w:cs="Arial"/>
          <w:szCs w:val="24"/>
        </w:rPr>
      </w:pPr>
    </w:p>
    <w:p w14:paraId="4D492DF0" w14:textId="2E7CDB3A" w:rsidR="002913C0" w:rsidRDefault="002913C0" w:rsidP="002913C0">
      <w:pPr>
        <w:rPr>
          <w:rFonts w:eastAsia="Calibri" w:cs="Arial"/>
          <w:szCs w:val="24"/>
        </w:rPr>
      </w:pPr>
    </w:p>
    <w:p w14:paraId="0B7421CA" w14:textId="173F4E40" w:rsidR="002913C0" w:rsidRPr="00E01B8F" w:rsidRDefault="002913C0" w:rsidP="00E01B8F">
      <w:pPr>
        <w:ind w:left="2160" w:hanging="2160"/>
        <w:rPr>
          <w:rFonts w:eastAsia="Calibri" w:cs="Arial"/>
          <w:b/>
          <w:szCs w:val="24"/>
        </w:rPr>
      </w:pPr>
      <w:r w:rsidRPr="007E737C">
        <w:rPr>
          <w:rFonts w:eastAsia="Calibri" w:cs="Arial"/>
          <w:b/>
          <w:szCs w:val="24"/>
        </w:rPr>
        <w:t xml:space="preserve">Key </w:t>
      </w:r>
      <w:r w:rsidR="00E01B8F">
        <w:rPr>
          <w:rFonts w:eastAsia="Calibri" w:cs="Arial"/>
          <w:b/>
          <w:szCs w:val="24"/>
        </w:rPr>
        <w:t>issue 7</w:t>
      </w:r>
      <w:r w:rsidR="00E01B8F">
        <w:rPr>
          <w:rFonts w:eastAsia="Calibri" w:cs="Arial"/>
          <w:b/>
          <w:szCs w:val="24"/>
        </w:rPr>
        <w:tab/>
      </w:r>
      <w:r>
        <w:rPr>
          <w:rFonts w:eastAsia="Calibri" w:cs="Arial"/>
          <w:b/>
          <w:szCs w:val="24"/>
        </w:rPr>
        <w:t xml:space="preserve">Contract management </w:t>
      </w:r>
      <w:hyperlink r:id="rId12" w:history="1">
        <w:r w:rsidRPr="00E01B8F">
          <w:rPr>
            <w:rStyle w:val="Hyperlink"/>
            <w:rFonts w:eastAsia="Calibri" w:cs="Arial"/>
            <w:b/>
            <w:color w:val="auto"/>
            <w:szCs w:val="24"/>
            <w:u w:val="none"/>
          </w:rPr>
          <w:t>(General Condition 9)</w:t>
        </w:r>
      </w:hyperlink>
      <w:r w:rsidR="00E01B8F" w:rsidRPr="00E01B8F">
        <w:rPr>
          <w:rStyle w:val="Hyperlink"/>
          <w:rFonts w:eastAsia="Calibri" w:cs="Arial"/>
          <w:b/>
          <w:color w:val="auto"/>
          <w:szCs w:val="24"/>
          <w:u w:val="none"/>
        </w:rPr>
        <w:t xml:space="preserve"> and financial sanctions</w:t>
      </w:r>
    </w:p>
    <w:p w14:paraId="0140EE72" w14:textId="77777777" w:rsidR="002913C0" w:rsidRPr="007E737C" w:rsidRDefault="002913C0" w:rsidP="002913C0">
      <w:pPr>
        <w:rPr>
          <w:rFonts w:eastAsia="Calibr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2913C0" w14:paraId="3BBDF2B7" w14:textId="77777777" w:rsidTr="00806520">
        <w:tc>
          <w:tcPr>
            <w:tcW w:w="9576" w:type="dxa"/>
          </w:tcPr>
          <w:p w14:paraId="33083766" w14:textId="3A59DD48" w:rsidR="002913C0" w:rsidRPr="007E737C" w:rsidRDefault="00E01B8F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Question 7</w:t>
            </w:r>
          </w:p>
          <w:p w14:paraId="5D420F6F" w14:textId="77777777" w:rsidR="002913C0" w:rsidRPr="007E737C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18A5FC92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FB1A86">
              <w:rPr>
                <w:rFonts w:eastAsia="Calibri" w:cs="Arial"/>
                <w:i/>
                <w:szCs w:val="24"/>
              </w:rPr>
              <w:t xml:space="preserve">Do commissioners use the Contract Management provisions in practice? </w:t>
            </w:r>
          </w:p>
          <w:p w14:paraId="024C3686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40D475E4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FB1A86">
              <w:rPr>
                <w:rFonts w:eastAsia="Calibri" w:cs="Arial"/>
                <w:i/>
                <w:szCs w:val="24"/>
              </w:rPr>
              <w:t xml:space="preserve">Do these work effectively? </w:t>
            </w:r>
          </w:p>
          <w:p w14:paraId="019F3E54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5526BD42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FB1A86">
              <w:rPr>
                <w:rFonts w:eastAsia="Calibri" w:cs="Arial"/>
                <w:i/>
                <w:szCs w:val="24"/>
              </w:rPr>
              <w:t xml:space="preserve">Do the potential financial sanctions in the Contract Management process act as an effective incentive for providers to remedy poor performance? </w:t>
            </w:r>
          </w:p>
          <w:p w14:paraId="4C9B041A" w14:textId="77777777" w:rsidR="00E01B8F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3AF0B5C9" w14:textId="77777777" w:rsidR="00B37C1A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FB1A86">
              <w:rPr>
                <w:rFonts w:eastAsia="Calibri" w:cs="Arial"/>
                <w:i/>
                <w:szCs w:val="24"/>
              </w:rPr>
              <w:t>Are sanctions p</w:t>
            </w:r>
            <w:r w:rsidR="00B37C1A">
              <w:rPr>
                <w:rFonts w:eastAsia="Calibri" w:cs="Arial"/>
                <w:i/>
                <w:szCs w:val="24"/>
              </w:rPr>
              <w:t>itched at an appropriate level?</w:t>
            </w:r>
          </w:p>
          <w:p w14:paraId="5F0B8331" w14:textId="77777777" w:rsidR="00B37C1A" w:rsidRDefault="00B37C1A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7ECCFA29" w14:textId="3F7AA4A7" w:rsidR="00E01B8F" w:rsidRPr="00FB1A86" w:rsidRDefault="00E01B8F" w:rsidP="00E01B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FB1A86">
              <w:rPr>
                <w:rFonts w:eastAsia="Calibri" w:cs="Arial"/>
                <w:i/>
                <w:szCs w:val="24"/>
              </w:rPr>
              <w:t>Is there a need for further non-financial levers, aligning commissioner powers under the Contract with action by regulators?</w:t>
            </w:r>
          </w:p>
          <w:p w14:paraId="0D238421" w14:textId="77777777" w:rsidR="002913C0" w:rsidRPr="007E737C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59F7EAF3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16FD4D89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0E9451C5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6B11B39A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21240E43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7F43E8CB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1F131FF6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</w:tc>
      </w:tr>
    </w:tbl>
    <w:p w14:paraId="20FF8C44" w14:textId="3E95378A" w:rsidR="00B37C1A" w:rsidRPr="00E01B8F" w:rsidRDefault="00B37C1A" w:rsidP="00B37C1A">
      <w:pPr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br w:type="page"/>
      </w:r>
      <w:r>
        <w:rPr>
          <w:rFonts w:eastAsia="Calibri" w:cs="Arial"/>
          <w:b/>
          <w:szCs w:val="24"/>
        </w:rPr>
        <w:t xml:space="preserve">Key issue </w:t>
      </w:r>
      <w:r>
        <w:rPr>
          <w:rFonts w:eastAsia="Calibri" w:cs="Arial"/>
          <w:b/>
          <w:szCs w:val="24"/>
        </w:rPr>
        <w:t>8</w:t>
      </w:r>
      <w:r>
        <w:rPr>
          <w:rFonts w:eastAsia="Calibri" w:cs="Arial"/>
          <w:b/>
          <w:szCs w:val="24"/>
        </w:rPr>
        <w:tab/>
      </w:r>
      <w:r>
        <w:rPr>
          <w:rFonts w:eastAsia="Calibri" w:cs="Arial"/>
          <w:b/>
          <w:szCs w:val="24"/>
        </w:rPr>
        <w:tab/>
      </w:r>
      <w:r>
        <w:rPr>
          <w:rFonts w:eastAsia="Calibri" w:cs="Arial"/>
          <w:b/>
          <w:szCs w:val="24"/>
        </w:rPr>
        <w:t>Never Events</w:t>
      </w:r>
    </w:p>
    <w:p w14:paraId="06B4CC65" w14:textId="77777777" w:rsidR="00B37C1A" w:rsidRDefault="00B37C1A" w:rsidP="00B37C1A">
      <w:pPr>
        <w:rPr>
          <w:rFonts w:eastAsia="Calibr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B37C1A" w14:paraId="5C12E384" w14:textId="77777777" w:rsidTr="00E87EED">
        <w:tc>
          <w:tcPr>
            <w:tcW w:w="9576" w:type="dxa"/>
          </w:tcPr>
          <w:p w14:paraId="7ED8F51D" w14:textId="77777777" w:rsidR="00B37C1A" w:rsidRPr="009D31B3" w:rsidRDefault="00B37C1A" w:rsidP="00B37C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9D31B3">
              <w:rPr>
                <w:rFonts w:eastAsia="Calibri" w:cs="Arial"/>
                <w:i/>
                <w:szCs w:val="24"/>
              </w:rPr>
              <w:t>Question 8</w:t>
            </w:r>
          </w:p>
          <w:p w14:paraId="64404BA6" w14:textId="77777777" w:rsidR="00B37C1A" w:rsidRPr="009D31B3" w:rsidRDefault="00B37C1A" w:rsidP="00B37C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11A311B9" w14:textId="77777777" w:rsidR="00B37C1A" w:rsidRPr="009D31B3" w:rsidRDefault="00B37C1A" w:rsidP="00B37C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9D31B3">
              <w:rPr>
                <w:rFonts w:eastAsia="Calibri" w:cs="Arial"/>
                <w:i/>
                <w:szCs w:val="24"/>
              </w:rPr>
              <w:t>Would you support changing the focus of Never Event sanctions for 2015/16, to focus on dis-incentivising failure by providers to report Never Events?</w:t>
            </w:r>
          </w:p>
          <w:p w14:paraId="28D72B05" w14:textId="77777777" w:rsidR="00B37C1A" w:rsidRDefault="00B37C1A" w:rsidP="00E87E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6B46A662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1069FA83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4CBC1F46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6808964C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2C7AC198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7C61B1D7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33082F7F" w14:textId="77777777" w:rsidR="00B37C1A" w:rsidRDefault="00B37C1A" w:rsidP="00E87EED">
            <w:pPr>
              <w:rPr>
                <w:rFonts w:eastAsia="Calibri" w:cs="Arial"/>
                <w:szCs w:val="24"/>
              </w:rPr>
            </w:pPr>
          </w:p>
        </w:tc>
      </w:tr>
    </w:tbl>
    <w:p w14:paraId="5539B530" w14:textId="5B79B2AA" w:rsidR="00B37C1A" w:rsidRDefault="00B37C1A" w:rsidP="002913C0">
      <w:pPr>
        <w:rPr>
          <w:rFonts w:eastAsia="Calibri" w:cs="Arial"/>
          <w:b/>
          <w:szCs w:val="24"/>
        </w:rPr>
      </w:pPr>
    </w:p>
    <w:p w14:paraId="7D807721" w14:textId="77777777" w:rsidR="00FF527E" w:rsidRDefault="00FF527E" w:rsidP="002913C0">
      <w:pPr>
        <w:rPr>
          <w:rFonts w:eastAsia="Calibri" w:cs="Arial"/>
          <w:b/>
          <w:szCs w:val="24"/>
        </w:rPr>
      </w:pPr>
    </w:p>
    <w:p w14:paraId="583C325C" w14:textId="566D9F5C" w:rsidR="002913C0" w:rsidRPr="00E01B8F" w:rsidRDefault="00E01B8F" w:rsidP="002913C0">
      <w:pPr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 xml:space="preserve">Key issue </w:t>
      </w:r>
      <w:r w:rsidR="00B37C1A">
        <w:rPr>
          <w:rFonts w:eastAsia="Calibri" w:cs="Arial"/>
          <w:b/>
          <w:szCs w:val="24"/>
        </w:rPr>
        <w:t>9</w:t>
      </w:r>
      <w:r w:rsidR="002913C0">
        <w:rPr>
          <w:rFonts w:eastAsia="Calibri" w:cs="Arial"/>
          <w:b/>
          <w:szCs w:val="24"/>
        </w:rPr>
        <w:tab/>
      </w:r>
      <w:r w:rsidR="002913C0">
        <w:rPr>
          <w:rFonts w:eastAsia="Calibri" w:cs="Arial"/>
          <w:b/>
          <w:szCs w:val="24"/>
        </w:rPr>
        <w:tab/>
        <w:t xml:space="preserve">Sub-contracting </w:t>
      </w:r>
      <w:hyperlink r:id="rId13" w:history="1">
        <w:r w:rsidR="002913C0" w:rsidRPr="00E01B8F">
          <w:rPr>
            <w:rStyle w:val="Hyperlink"/>
            <w:rFonts w:eastAsia="Calibri" w:cs="Arial"/>
            <w:b/>
            <w:color w:val="auto"/>
            <w:szCs w:val="24"/>
            <w:u w:val="none"/>
          </w:rPr>
          <w:t>(General Condition 12)</w:t>
        </w:r>
      </w:hyperlink>
    </w:p>
    <w:p w14:paraId="1864D192" w14:textId="77777777" w:rsidR="002913C0" w:rsidRDefault="002913C0" w:rsidP="002913C0">
      <w:pPr>
        <w:rPr>
          <w:rFonts w:eastAsia="Calibr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2913C0" w14:paraId="454120C5" w14:textId="77777777" w:rsidTr="00806520">
        <w:tc>
          <w:tcPr>
            <w:tcW w:w="9576" w:type="dxa"/>
          </w:tcPr>
          <w:p w14:paraId="6EC89D9C" w14:textId="12F9AC29" w:rsidR="002913C0" w:rsidRPr="007E737C" w:rsidRDefault="00E01B8F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 xml:space="preserve">Question </w:t>
            </w:r>
            <w:r w:rsidR="00A579A2">
              <w:rPr>
                <w:rFonts w:eastAsia="Calibri" w:cs="Arial"/>
                <w:i/>
                <w:szCs w:val="24"/>
              </w:rPr>
              <w:t>9</w:t>
            </w:r>
          </w:p>
          <w:p w14:paraId="21536621" w14:textId="77777777" w:rsidR="002913C0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6454FD9D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CB7D5B">
              <w:rPr>
                <w:rFonts w:eastAsia="Calibri" w:cs="Arial"/>
                <w:i/>
                <w:szCs w:val="24"/>
              </w:rPr>
              <w:t xml:space="preserve">What would constitute a proportionate approach to commissioners having oversight of provider sub-contracting arrangements? </w:t>
            </w:r>
          </w:p>
          <w:p w14:paraId="261D6891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5141462F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CB7D5B">
              <w:rPr>
                <w:rFonts w:eastAsia="Calibri" w:cs="Arial"/>
                <w:i/>
                <w:szCs w:val="24"/>
              </w:rPr>
              <w:t xml:space="preserve">Are the expectations in the current Contract on sub-contracting unreasonable or unrealistic – and, if so, why? </w:t>
            </w:r>
          </w:p>
          <w:p w14:paraId="1FF86119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16B1CDC2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CB7D5B">
              <w:rPr>
                <w:rFonts w:eastAsia="Calibri" w:cs="Arial"/>
                <w:i/>
                <w:szCs w:val="24"/>
              </w:rPr>
              <w:t xml:space="preserve">Should we review and clarify our definitions and guidance on sub-contracting? </w:t>
            </w:r>
          </w:p>
          <w:p w14:paraId="357DA917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7825FC82" w14:textId="3E2F3E81" w:rsidR="0012204B" w:rsidRPr="00CB7D5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CB7D5B">
              <w:rPr>
                <w:rFonts w:eastAsia="Calibri" w:cs="Arial"/>
                <w:i/>
                <w:szCs w:val="24"/>
              </w:rPr>
              <w:t>We have received requests to publish a non-mandatory template for sub-contracts – would this be helpful?</w:t>
            </w:r>
          </w:p>
          <w:p w14:paraId="72B71A4D" w14:textId="77777777" w:rsidR="002913C0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4AF08C33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093F6D8D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615A78B6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66D5CAB0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32CDA358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160045E8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021A47CC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</w:tc>
      </w:tr>
    </w:tbl>
    <w:p w14:paraId="1C05E74C" w14:textId="7C229724" w:rsidR="002913C0" w:rsidRPr="007E737C" w:rsidRDefault="00A579A2" w:rsidP="002913C0">
      <w:pPr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br w:type="page"/>
      </w:r>
      <w:r w:rsidR="0012204B">
        <w:rPr>
          <w:rFonts w:eastAsia="Calibri" w:cs="Arial"/>
          <w:b/>
          <w:szCs w:val="24"/>
        </w:rPr>
        <w:t xml:space="preserve">Key issue </w:t>
      </w:r>
      <w:r>
        <w:rPr>
          <w:rFonts w:eastAsia="Calibri" w:cs="Arial"/>
          <w:b/>
          <w:szCs w:val="24"/>
        </w:rPr>
        <w:t>10</w:t>
      </w:r>
      <w:r w:rsidR="002913C0">
        <w:rPr>
          <w:rFonts w:eastAsia="Calibri" w:cs="Arial"/>
          <w:b/>
          <w:szCs w:val="24"/>
        </w:rPr>
        <w:tab/>
      </w:r>
      <w:r w:rsidR="002913C0">
        <w:rPr>
          <w:rFonts w:eastAsia="Calibri" w:cs="Arial"/>
          <w:b/>
          <w:szCs w:val="24"/>
        </w:rPr>
        <w:tab/>
        <w:t>Dispute resolution</w:t>
      </w:r>
      <w:r w:rsidR="002913C0" w:rsidRPr="0012204B">
        <w:rPr>
          <w:rFonts w:eastAsia="Calibri" w:cs="Arial"/>
          <w:b/>
          <w:szCs w:val="24"/>
        </w:rPr>
        <w:t xml:space="preserve"> </w:t>
      </w:r>
      <w:hyperlink r:id="rId14" w:history="1">
        <w:r w:rsidR="002913C0" w:rsidRPr="0012204B">
          <w:rPr>
            <w:rStyle w:val="Hyperlink"/>
            <w:rFonts w:eastAsia="Calibri" w:cs="Arial"/>
            <w:b/>
            <w:color w:val="auto"/>
            <w:szCs w:val="24"/>
            <w:u w:val="none"/>
          </w:rPr>
          <w:t>(General Condition 14)</w:t>
        </w:r>
      </w:hyperlink>
    </w:p>
    <w:p w14:paraId="298719EA" w14:textId="77777777" w:rsidR="002913C0" w:rsidRDefault="002913C0" w:rsidP="002913C0">
      <w:pPr>
        <w:rPr>
          <w:rFonts w:eastAsia="Calibr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2913C0" w14:paraId="21DEDD61" w14:textId="77777777" w:rsidTr="00806520">
        <w:tc>
          <w:tcPr>
            <w:tcW w:w="9576" w:type="dxa"/>
          </w:tcPr>
          <w:p w14:paraId="3EF9EE8A" w14:textId="531D7649" w:rsidR="002913C0" w:rsidRPr="007E737C" w:rsidRDefault="0012204B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 xml:space="preserve">Question </w:t>
            </w:r>
            <w:r w:rsidR="00A579A2">
              <w:rPr>
                <w:rFonts w:eastAsia="Calibri" w:cs="Arial"/>
                <w:i/>
                <w:szCs w:val="24"/>
              </w:rPr>
              <w:t>10</w:t>
            </w:r>
          </w:p>
          <w:p w14:paraId="1540F762" w14:textId="77777777" w:rsidR="002913C0" w:rsidRPr="007E737C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15F0DBBA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 xml:space="preserve">How frequently do commissioners and providers follow the formal dispute resolution process – or are they usually able to resolve in-year differences informally? </w:t>
            </w:r>
          </w:p>
          <w:p w14:paraId="73AA6704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711913DB" w14:textId="6B3EE8DB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 xml:space="preserve">Is the process of Expert Determination set out in the Contract workable in practice? </w:t>
            </w:r>
          </w:p>
          <w:p w14:paraId="6A1BB397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677802AE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 xml:space="preserve">Is there sufficient clarity about the basis on which disputes relating to the agreement of a new contract should be handled? </w:t>
            </w:r>
          </w:p>
          <w:p w14:paraId="18EE3787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43C58B96" w14:textId="020BC76C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Would further national guidance in this area be helpful?</w:t>
            </w:r>
          </w:p>
          <w:p w14:paraId="03DDB218" w14:textId="77777777" w:rsidR="002913C0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23868E14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7C0562F7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75B2856E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5CB5B5C9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420BBE5B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579276D5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42390E1A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</w:tc>
      </w:tr>
    </w:tbl>
    <w:p w14:paraId="7DDF9539" w14:textId="77777777" w:rsidR="002913C0" w:rsidRDefault="002913C0" w:rsidP="002913C0">
      <w:pPr>
        <w:rPr>
          <w:rFonts w:eastAsia="Calibri" w:cs="Arial"/>
          <w:szCs w:val="24"/>
        </w:rPr>
      </w:pPr>
    </w:p>
    <w:p w14:paraId="056C9463" w14:textId="77777777" w:rsidR="002913C0" w:rsidRDefault="002913C0" w:rsidP="002913C0">
      <w:pPr>
        <w:rPr>
          <w:rFonts w:eastAsia="Calibri" w:cs="Arial"/>
          <w:szCs w:val="24"/>
        </w:rPr>
      </w:pPr>
    </w:p>
    <w:p w14:paraId="31854400" w14:textId="5E237268" w:rsidR="002913C0" w:rsidRPr="0012204B" w:rsidRDefault="0012204B" w:rsidP="002913C0">
      <w:pPr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>Key issue 1</w:t>
      </w:r>
      <w:r w:rsidR="00A579A2">
        <w:rPr>
          <w:rFonts w:eastAsia="Calibri" w:cs="Arial"/>
          <w:b/>
          <w:szCs w:val="24"/>
        </w:rPr>
        <w:t>1</w:t>
      </w:r>
      <w:r>
        <w:rPr>
          <w:rFonts w:eastAsia="Calibri" w:cs="Arial"/>
          <w:b/>
          <w:szCs w:val="24"/>
        </w:rPr>
        <w:tab/>
      </w:r>
      <w:r w:rsidR="002913C0">
        <w:rPr>
          <w:rFonts w:eastAsia="Calibri" w:cs="Arial"/>
          <w:b/>
          <w:szCs w:val="24"/>
        </w:rPr>
        <w:t xml:space="preserve">Managing activity and referrals </w:t>
      </w:r>
      <w:hyperlink r:id="rId15" w:history="1">
        <w:r w:rsidR="002913C0" w:rsidRPr="0012204B">
          <w:rPr>
            <w:rStyle w:val="Hyperlink"/>
            <w:rFonts w:eastAsia="Calibri" w:cs="Arial"/>
            <w:b/>
            <w:color w:val="auto"/>
            <w:szCs w:val="24"/>
            <w:u w:val="none"/>
          </w:rPr>
          <w:t>(Service Condition 29)</w:t>
        </w:r>
      </w:hyperlink>
    </w:p>
    <w:p w14:paraId="608E8A04" w14:textId="77777777" w:rsidR="002913C0" w:rsidRPr="007E737C" w:rsidRDefault="002913C0" w:rsidP="002913C0">
      <w:pPr>
        <w:rPr>
          <w:rFonts w:eastAsia="Calibr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2913C0" w14:paraId="6F48C8AD" w14:textId="77777777" w:rsidTr="00806520">
        <w:tc>
          <w:tcPr>
            <w:tcW w:w="9576" w:type="dxa"/>
          </w:tcPr>
          <w:p w14:paraId="5751A95F" w14:textId="509DF2AC" w:rsidR="002913C0" w:rsidRPr="007E737C" w:rsidRDefault="0012204B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Question 1</w:t>
            </w:r>
            <w:r w:rsidR="00A579A2">
              <w:rPr>
                <w:rFonts w:eastAsia="Calibri" w:cs="Arial"/>
                <w:i/>
                <w:szCs w:val="24"/>
              </w:rPr>
              <w:t>1</w:t>
            </w:r>
          </w:p>
          <w:p w14:paraId="72DB8D41" w14:textId="77777777" w:rsidR="002913C0" w:rsidRPr="007E737C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1638A6EA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 xml:space="preserve">Do commissioners use the activity management provisions in SC29 in practice? </w:t>
            </w:r>
          </w:p>
          <w:p w14:paraId="30B3FB11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03B384FC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 xml:space="preserve">Are there some service types for which the provisions are simply not relevant at all? </w:t>
            </w:r>
          </w:p>
          <w:p w14:paraId="65F7FC69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4F9DF0F8" w14:textId="190167CE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Do the provisions strike the right balance between commissioner and provider responsibilities and create strong enough incentives for each?</w:t>
            </w:r>
          </w:p>
          <w:p w14:paraId="56739F27" w14:textId="77777777" w:rsidR="00A579A2" w:rsidRPr="007E737C" w:rsidRDefault="00A579A2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28E5B80D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0FD28911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1AE10973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46344410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5E23F7FF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24EDD7D7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2D3898C0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</w:tc>
      </w:tr>
    </w:tbl>
    <w:p w14:paraId="7729116F" w14:textId="43A8A0E3" w:rsidR="002913C0" w:rsidRPr="007E737C" w:rsidRDefault="00A579A2" w:rsidP="002913C0">
      <w:pPr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br w:type="page"/>
      </w:r>
      <w:r w:rsidR="0012204B">
        <w:rPr>
          <w:rFonts w:eastAsia="Calibri" w:cs="Arial"/>
          <w:b/>
          <w:szCs w:val="24"/>
        </w:rPr>
        <w:t>Key issue 1</w:t>
      </w:r>
      <w:r w:rsidR="00427C44">
        <w:rPr>
          <w:rFonts w:eastAsia="Calibri" w:cs="Arial"/>
          <w:b/>
          <w:szCs w:val="24"/>
        </w:rPr>
        <w:t>2</w:t>
      </w:r>
      <w:r w:rsidR="002913C0">
        <w:rPr>
          <w:rFonts w:eastAsia="Calibri" w:cs="Arial"/>
          <w:b/>
          <w:szCs w:val="24"/>
        </w:rPr>
        <w:tab/>
        <w:t>Information flows, payment and financial reconciliation</w:t>
      </w:r>
    </w:p>
    <w:p w14:paraId="7D8EBD9D" w14:textId="77777777" w:rsidR="002913C0" w:rsidRPr="007E737C" w:rsidRDefault="002913C0" w:rsidP="002913C0">
      <w:pPr>
        <w:rPr>
          <w:rFonts w:eastAsia="Calibr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2913C0" w14:paraId="63DE171B" w14:textId="77777777" w:rsidTr="00806520">
        <w:tc>
          <w:tcPr>
            <w:tcW w:w="9576" w:type="dxa"/>
          </w:tcPr>
          <w:p w14:paraId="42FE6F96" w14:textId="77777777" w:rsidR="00427C44" w:rsidRDefault="0012204B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Question 1</w:t>
            </w:r>
            <w:r w:rsidR="00427C44">
              <w:rPr>
                <w:rFonts w:eastAsia="Calibri" w:cs="Arial"/>
                <w:i/>
                <w:szCs w:val="24"/>
              </w:rPr>
              <w:t>2</w:t>
            </w:r>
          </w:p>
          <w:p w14:paraId="75229BF3" w14:textId="77777777" w:rsidR="00427C44" w:rsidRDefault="00427C44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0185C738" w14:textId="360B9367" w:rsidR="0012204B" w:rsidRDefault="0012204B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12204B">
              <w:rPr>
                <w:rFonts w:eastAsia="Calibri" w:cs="Arial"/>
                <w:i/>
                <w:szCs w:val="24"/>
              </w:rPr>
              <w:t xml:space="preserve">Are any specific aspects of information, payment and reconciliation processes set out in the contract unclear? </w:t>
            </w:r>
          </w:p>
          <w:p w14:paraId="035916C6" w14:textId="77777777" w:rsidR="0012204B" w:rsidRDefault="0012204B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0BCB6A1B" w14:textId="77777777" w:rsidR="0012204B" w:rsidRDefault="0012204B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12204B">
              <w:rPr>
                <w:rFonts w:eastAsia="Calibri" w:cs="Arial"/>
                <w:i/>
                <w:szCs w:val="24"/>
              </w:rPr>
              <w:t xml:space="preserve">Is the overall reporting burden appropriate? </w:t>
            </w:r>
          </w:p>
          <w:p w14:paraId="71C96162" w14:textId="77777777" w:rsidR="0012204B" w:rsidRDefault="0012204B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55A9D1FB" w14:textId="77777777" w:rsidR="0012204B" w:rsidRDefault="0012204B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12204B">
              <w:rPr>
                <w:rFonts w:eastAsia="Calibri" w:cs="Arial"/>
                <w:i/>
                <w:szCs w:val="24"/>
              </w:rPr>
              <w:t xml:space="preserve">Do the nationally-mandated Reporting Requirements in Schedule 6B cover all of the core information which commissioners require for any contract? </w:t>
            </w:r>
          </w:p>
          <w:p w14:paraId="09505BA2" w14:textId="77777777" w:rsidR="0012204B" w:rsidRDefault="0012204B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2FB0552B" w14:textId="6EE95AE1" w:rsidR="0012204B" w:rsidRDefault="0012204B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12204B">
              <w:rPr>
                <w:rFonts w:eastAsia="Calibri" w:cs="Arial"/>
                <w:i/>
                <w:szCs w:val="24"/>
              </w:rPr>
              <w:t>Is there a case for including a specific requirement in the Contract so that any claim for a provider for payment must be backed by datasets at individual patient level?</w:t>
            </w:r>
          </w:p>
          <w:p w14:paraId="1F3E66F4" w14:textId="77777777" w:rsidR="002913C0" w:rsidRPr="007E737C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537E23A7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292AA1A0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63873670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5540532F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1FC40C84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3F20E0A5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010625A0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</w:tc>
      </w:tr>
    </w:tbl>
    <w:p w14:paraId="5A29588D" w14:textId="77777777" w:rsidR="002913C0" w:rsidRDefault="002913C0" w:rsidP="002913C0">
      <w:pPr>
        <w:rPr>
          <w:rFonts w:eastAsia="Calibri" w:cs="Arial"/>
          <w:szCs w:val="24"/>
        </w:rPr>
      </w:pPr>
    </w:p>
    <w:p w14:paraId="31981112" w14:textId="77777777" w:rsidR="0012204B" w:rsidRDefault="0012204B" w:rsidP="00561339">
      <w:pPr>
        <w:rPr>
          <w:rFonts w:eastAsia="Calibri" w:cs="Arial"/>
          <w:b/>
          <w:szCs w:val="24"/>
        </w:rPr>
      </w:pPr>
    </w:p>
    <w:p w14:paraId="0088EE3B" w14:textId="78E59265" w:rsidR="00561339" w:rsidRPr="00EC7C02" w:rsidRDefault="00561339" w:rsidP="00561339">
      <w:pPr>
        <w:rPr>
          <w:rFonts w:eastAsia="Calibri" w:cs="Arial"/>
          <w:b/>
          <w:szCs w:val="24"/>
        </w:rPr>
      </w:pPr>
      <w:r w:rsidRPr="00EC7C02">
        <w:rPr>
          <w:rFonts w:eastAsia="Calibri" w:cs="Arial"/>
          <w:b/>
          <w:szCs w:val="24"/>
        </w:rPr>
        <w:t>K</w:t>
      </w:r>
      <w:r w:rsidR="0012204B">
        <w:rPr>
          <w:rFonts w:eastAsia="Calibri" w:cs="Arial"/>
          <w:b/>
          <w:szCs w:val="24"/>
        </w:rPr>
        <w:t>ey issue 1</w:t>
      </w:r>
      <w:r w:rsidR="00427C44">
        <w:rPr>
          <w:rFonts w:eastAsia="Calibri" w:cs="Arial"/>
          <w:b/>
          <w:szCs w:val="24"/>
        </w:rPr>
        <w:t>3</w:t>
      </w:r>
      <w:r>
        <w:rPr>
          <w:rFonts w:eastAsia="Calibri" w:cs="Arial"/>
          <w:b/>
          <w:szCs w:val="24"/>
        </w:rPr>
        <w:tab/>
      </w:r>
      <w:proofErr w:type="gramStart"/>
      <w:r>
        <w:rPr>
          <w:rFonts w:eastAsia="Calibri" w:cs="Arial"/>
          <w:b/>
          <w:szCs w:val="24"/>
        </w:rPr>
        <w:t>The</w:t>
      </w:r>
      <w:proofErr w:type="gramEnd"/>
      <w:r>
        <w:rPr>
          <w:rFonts w:eastAsia="Calibri" w:cs="Arial"/>
          <w:b/>
          <w:szCs w:val="24"/>
        </w:rPr>
        <w:t xml:space="preserve"> electronic contract system </w:t>
      </w:r>
    </w:p>
    <w:p w14:paraId="2028094E" w14:textId="77777777" w:rsidR="00561339" w:rsidRPr="007E737C" w:rsidRDefault="00561339" w:rsidP="00561339">
      <w:pPr>
        <w:rPr>
          <w:rFonts w:eastAsia="Calibr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561339" w14:paraId="216D54D1" w14:textId="77777777" w:rsidTr="00806520">
        <w:tc>
          <w:tcPr>
            <w:tcW w:w="9576" w:type="dxa"/>
          </w:tcPr>
          <w:p w14:paraId="3AF9ADD5" w14:textId="79D32F9F" w:rsidR="00561339" w:rsidRDefault="0012204B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Question 1</w:t>
            </w:r>
            <w:r w:rsidR="00427C44">
              <w:rPr>
                <w:rFonts w:eastAsia="Calibri" w:cs="Arial"/>
                <w:i/>
                <w:szCs w:val="24"/>
              </w:rPr>
              <w:t>3</w:t>
            </w:r>
          </w:p>
          <w:p w14:paraId="16ADDD85" w14:textId="77777777" w:rsidR="00561339" w:rsidRPr="00EC7C02" w:rsidRDefault="00561339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2BE38369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12204B">
              <w:rPr>
                <w:rFonts w:eastAsia="Calibri" w:cs="Arial"/>
                <w:i/>
                <w:szCs w:val="24"/>
              </w:rPr>
              <w:t xml:space="preserve">What would encourage you to make greater use of the </w:t>
            </w:r>
            <w:proofErr w:type="spellStart"/>
            <w:r w:rsidRPr="0012204B">
              <w:rPr>
                <w:rFonts w:eastAsia="Calibri" w:cs="Arial"/>
                <w:i/>
                <w:szCs w:val="24"/>
              </w:rPr>
              <w:t>eContract</w:t>
            </w:r>
            <w:proofErr w:type="spellEnd"/>
            <w:r w:rsidRPr="0012204B">
              <w:rPr>
                <w:rFonts w:eastAsia="Calibri" w:cs="Arial"/>
                <w:i/>
                <w:szCs w:val="24"/>
              </w:rPr>
              <w:t xml:space="preserve"> system? </w:t>
            </w:r>
          </w:p>
          <w:p w14:paraId="5D25870E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027A60E3" w14:textId="52352DA9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12204B">
              <w:rPr>
                <w:rFonts w:eastAsia="Calibri" w:cs="Arial"/>
                <w:i/>
                <w:szCs w:val="24"/>
              </w:rPr>
              <w:t>Is the key requirement to have a basic system which works reliably from the start of the contracting round?</w:t>
            </w:r>
          </w:p>
          <w:p w14:paraId="0C51D2CE" w14:textId="77777777" w:rsidR="00561339" w:rsidRDefault="00561339" w:rsidP="005613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6B56F8B9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0290C8CC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0773E9B1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04D8EBE5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10DE6A54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3FA1E14D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5B92950F" w14:textId="77777777" w:rsidR="00561339" w:rsidRDefault="00561339" w:rsidP="00806520">
            <w:pPr>
              <w:rPr>
                <w:rFonts w:eastAsia="Calibri" w:cs="Arial"/>
                <w:szCs w:val="24"/>
              </w:rPr>
            </w:pPr>
          </w:p>
        </w:tc>
      </w:tr>
    </w:tbl>
    <w:p w14:paraId="20E5A537" w14:textId="5CCFE335" w:rsidR="00427C44" w:rsidRPr="00EC7C02" w:rsidRDefault="00427C44" w:rsidP="00427C44">
      <w:pPr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br w:type="page"/>
      </w:r>
      <w:r w:rsidRPr="00EC7C02">
        <w:rPr>
          <w:rFonts w:eastAsia="Calibri" w:cs="Arial"/>
          <w:b/>
          <w:szCs w:val="24"/>
        </w:rPr>
        <w:t>K</w:t>
      </w:r>
      <w:r>
        <w:rPr>
          <w:rFonts w:eastAsia="Calibri" w:cs="Arial"/>
          <w:b/>
          <w:szCs w:val="24"/>
        </w:rPr>
        <w:t>ey issue 1</w:t>
      </w:r>
      <w:r>
        <w:rPr>
          <w:rFonts w:eastAsia="Calibri" w:cs="Arial"/>
          <w:b/>
          <w:szCs w:val="24"/>
        </w:rPr>
        <w:t>4</w:t>
      </w:r>
      <w:r>
        <w:rPr>
          <w:rFonts w:eastAsia="Calibri" w:cs="Arial"/>
          <w:b/>
          <w:szCs w:val="24"/>
        </w:rPr>
        <w:tab/>
      </w:r>
      <w:r w:rsidRPr="00427C44">
        <w:rPr>
          <w:rFonts w:eastAsia="Calibri" w:cs="Arial"/>
          <w:b/>
          <w:szCs w:val="24"/>
        </w:rPr>
        <w:t>Staff engagement and equality</w:t>
      </w:r>
    </w:p>
    <w:p w14:paraId="24FFF5A4" w14:textId="77777777" w:rsidR="00427C44" w:rsidRPr="007E737C" w:rsidRDefault="00427C44" w:rsidP="00427C44">
      <w:pPr>
        <w:rPr>
          <w:rFonts w:eastAsia="Calibr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427C44" w14:paraId="19C8DABE" w14:textId="77777777" w:rsidTr="00E87EED">
        <w:tc>
          <w:tcPr>
            <w:tcW w:w="9576" w:type="dxa"/>
          </w:tcPr>
          <w:p w14:paraId="0A7F5312" w14:textId="097C76CC" w:rsidR="00427C44" w:rsidRPr="00EC7C02" w:rsidRDefault="00427C44" w:rsidP="00E87E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 xml:space="preserve">Question </w:t>
            </w:r>
            <w:r>
              <w:rPr>
                <w:rFonts w:eastAsia="Calibri" w:cs="Arial"/>
                <w:i/>
                <w:szCs w:val="24"/>
              </w:rPr>
              <w:t>14</w:t>
            </w:r>
          </w:p>
          <w:p w14:paraId="24A7EC57" w14:textId="77777777" w:rsidR="00427C44" w:rsidRPr="00FE21B2" w:rsidRDefault="00427C44" w:rsidP="00427C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59227A21" w14:textId="59AE1502" w:rsidR="00427C44" w:rsidRPr="00FE21B2" w:rsidRDefault="00427C44" w:rsidP="00427C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FE21B2">
              <w:rPr>
                <w:rFonts w:eastAsia="Calibri" w:cs="Arial"/>
                <w:i/>
                <w:szCs w:val="24"/>
              </w:rPr>
              <w:t>Would you support</w:t>
            </w:r>
            <w:r>
              <w:rPr>
                <w:rFonts w:eastAsia="Calibri" w:cs="Arial"/>
                <w:i/>
                <w:szCs w:val="24"/>
              </w:rPr>
              <w:t xml:space="preserve"> the</w:t>
            </w:r>
            <w:r w:rsidRPr="00FE21B2">
              <w:rPr>
                <w:rFonts w:eastAsia="Calibri" w:cs="Arial"/>
                <w:i/>
                <w:szCs w:val="24"/>
              </w:rPr>
              <w:t xml:space="preserve"> additions and amendments to the NHS Standard Contract for 2015/16</w:t>
            </w:r>
            <w:r>
              <w:rPr>
                <w:rFonts w:eastAsia="Calibri" w:cs="Arial"/>
                <w:i/>
                <w:szCs w:val="24"/>
              </w:rPr>
              <w:t xml:space="preserve"> (as detailed in s3.14 of the </w:t>
            </w:r>
            <w:hyperlink r:id="rId16" w:history="1">
              <w:r w:rsidRPr="00427C44">
                <w:rPr>
                  <w:rStyle w:val="Hyperlink"/>
                  <w:rFonts w:eastAsia="Calibri" w:cs="Arial"/>
                  <w:i/>
                  <w:szCs w:val="24"/>
                </w:rPr>
                <w:t>NHS Standard Contract for 2015/16 Discussion paper for stakeholders</w:t>
              </w:r>
            </w:hyperlink>
            <w:r>
              <w:rPr>
                <w:rFonts w:eastAsia="Calibri" w:cs="Arial"/>
                <w:i/>
                <w:szCs w:val="24"/>
              </w:rPr>
              <w:t>)</w:t>
            </w:r>
            <w:r w:rsidRPr="00FE21B2">
              <w:rPr>
                <w:rFonts w:eastAsia="Calibri" w:cs="Arial"/>
                <w:i/>
                <w:szCs w:val="24"/>
              </w:rPr>
              <w:t>?</w:t>
            </w:r>
          </w:p>
          <w:p w14:paraId="6102880F" w14:textId="77777777" w:rsidR="00427C44" w:rsidRPr="00EC7C02" w:rsidRDefault="00427C44" w:rsidP="00E87E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404D102E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677279F1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2DBD0C76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4893D2A6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6A050497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5D8E1056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6F974898" w14:textId="77777777" w:rsidR="00427C44" w:rsidRDefault="00427C44" w:rsidP="00E87EED">
            <w:pPr>
              <w:rPr>
                <w:rFonts w:eastAsia="Calibri" w:cs="Arial"/>
                <w:szCs w:val="24"/>
              </w:rPr>
            </w:pPr>
          </w:p>
        </w:tc>
      </w:tr>
    </w:tbl>
    <w:p w14:paraId="3D114D65" w14:textId="77777777" w:rsidR="00427C44" w:rsidRDefault="00427C44" w:rsidP="002913C0">
      <w:pPr>
        <w:rPr>
          <w:rFonts w:eastAsia="Calibri" w:cs="Arial"/>
          <w:b/>
          <w:szCs w:val="24"/>
        </w:rPr>
      </w:pPr>
    </w:p>
    <w:p w14:paraId="5BD2F335" w14:textId="77777777" w:rsidR="00427C44" w:rsidRDefault="00427C44" w:rsidP="002913C0">
      <w:pPr>
        <w:rPr>
          <w:rFonts w:eastAsia="Calibri" w:cs="Arial"/>
          <w:b/>
          <w:szCs w:val="24"/>
        </w:rPr>
      </w:pPr>
    </w:p>
    <w:p w14:paraId="2D0E6ADD" w14:textId="1A49B4D4" w:rsidR="00427C44" w:rsidRDefault="00427C44" w:rsidP="00427C44">
      <w:pPr>
        <w:rPr>
          <w:rFonts w:eastAsia="Calibri" w:cs="Arial"/>
          <w:b/>
          <w:szCs w:val="24"/>
        </w:rPr>
      </w:pPr>
      <w:r w:rsidRPr="00EC7C02">
        <w:rPr>
          <w:rFonts w:eastAsia="Calibri" w:cs="Arial"/>
          <w:b/>
          <w:szCs w:val="24"/>
        </w:rPr>
        <w:t>K</w:t>
      </w:r>
      <w:r>
        <w:rPr>
          <w:rFonts w:eastAsia="Calibri" w:cs="Arial"/>
          <w:b/>
          <w:szCs w:val="24"/>
        </w:rPr>
        <w:t>ey issue 1</w:t>
      </w:r>
      <w:r>
        <w:rPr>
          <w:rFonts w:eastAsia="Calibri" w:cs="Arial"/>
          <w:b/>
          <w:szCs w:val="24"/>
        </w:rPr>
        <w:t>5</w:t>
      </w:r>
      <w:r>
        <w:rPr>
          <w:rFonts w:eastAsia="Calibri" w:cs="Arial"/>
          <w:b/>
          <w:szCs w:val="24"/>
        </w:rPr>
        <w:tab/>
      </w:r>
      <w:r w:rsidRPr="00427C44">
        <w:rPr>
          <w:rFonts w:eastAsia="Calibri" w:cs="Arial"/>
          <w:b/>
          <w:szCs w:val="24"/>
        </w:rPr>
        <w:t xml:space="preserve">Minimising redundancy costs when senior NHS </w:t>
      </w:r>
      <w:proofErr w:type="gramStart"/>
      <w:r w:rsidRPr="00427C44">
        <w:rPr>
          <w:rFonts w:eastAsia="Calibri" w:cs="Arial"/>
          <w:b/>
          <w:szCs w:val="24"/>
        </w:rPr>
        <w:t>staff are</w:t>
      </w:r>
      <w:proofErr w:type="gramEnd"/>
      <w:r w:rsidRPr="00427C44">
        <w:rPr>
          <w:rFonts w:eastAsia="Calibri" w:cs="Arial"/>
          <w:b/>
          <w:szCs w:val="24"/>
        </w:rPr>
        <w:t xml:space="preserve"> subsequently re-employed</w:t>
      </w:r>
    </w:p>
    <w:p w14:paraId="22E83C28" w14:textId="77777777" w:rsidR="00427C44" w:rsidRPr="00427C44" w:rsidRDefault="00427C44" w:rsidP="00427C44">
      <w:pPr>
        <w:rPr>
          <w:rFonts w:eastAsia="Calibri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427C44" w14:paraId="7B70CB86" w14:textId="77777777" w:rsidTr="00E87EED">
        <w:tc>
          <w:tcPr>
            <w:tcW w:w="9576" w:type="dxa"/>
          </w:tcPr>
          <w:p w14:paraId="1D267BA0" w14:textId="1CB8A598" w:rsidR="00427C44" w:rsidRPr="00EC7C02" w:rsidRDefault="00427C44" w:rsidP="00E87E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Question 1</w:t>
            </w:r>
            <w:r>
              <w:rPr>
                <w:rFonts w:eastAsia="Calibri" w:cs="Arial"/>
                <w:i/>
                <w:szCs w:val="24"/>
              </w:rPr>
              <w:t>5</w:t>
            </w:r>
          </w:p>
          <w:p w14:paraId="68616CB5" w14:textId="77777777" w:rsidR="00427C44" w:rsidRPr="00FE21B2" w:rsidRDefault="00427C44" w:rsidP="00E87E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4FD4F672" w14:textId="77777777" w:rsidR="00427C44" w:rsidRDefault="00427C44" w:rsidP="00427C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9D31B3">
              <w:rPr>
                <w:rFonts w:eastAsia="Calibri" w:cs="Arial"/>
                <w:i/>
                <w:szCs w:val="24"/>
              </w:rPr>
              <w:t xml:space="preserve">How could the NHS Standard Contract be used to create appropriate incentives for providers and commissioners, in terms of the re-hiring of </w:t>
            </w:r>
            <w:r>
              <w:rPr>
                <w:rFonts w:eastAsia="Calibri" w:cs="Arial"/>
                <w:i/>
                <w:szCs w:val="24"/>
              </w:rPr>
              <w:t xml:space="preserve">senior </w:t>
            </w:r>
            <w:r w:rsidRPr="009D31B3">
              <w:rPr>
                <w:rFonts w:eastAsia="Calibri" w:cs="Arial"/>
                <w:i/>
                <w:szCs w:val="24"/>
              </w:rPr>
              <w:t>NHS staff in receipt of redundancy pay from their previous NHS employer?</w:t>
            </w:r>
          </w:p>
          <w:p w14:paraId="61ACE247" w14:textId="77777777" w:rsidR="00427C44" w:rsidRPr="00EC7C02" w:rsidRDefault="00427C44" w:rsidP="00E87E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2E159A45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0DCC198B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69FCA01E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1B9788B3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1F6400CA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5A7EFCFA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13FA1127" w14:textId="77777777" w:rsidR="00427C44" w:rsidRDefault="00427C44" w:rsidP="00E87EED">
            <w:pPr>
              <w:rPr>
                <w:rFonts w:eastAsia="Calibri" w:cs="Arial"/>
                <w:szCs w:val="24"/>
              </w:rPr>
            </w:pPr>
          </w:p>
        </w:tc>
      </w:tr>
    </w:tbl>
    <w:p w14:paraId="7A429C8B" w14:textId="37FF41A4" w:rsidR="002913C0" w:rsidRPr="00EC7C02" w:rsidRDefault="00427C44" w:rsidP="002913C0">
      <w:pPr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br w:type="page"/>
      </w:r>
      <w:r w:rsidR="002913C0" w:rsidRPr="00EC7C02">
        <w:rPr>
          <w:rFonts w:eastAsia="Calibri" w:cs="Arial"/>
          <w:b/>
          <w:szCs w:val="24"/>
        </w:rPr>
        <w:t>K</w:t>
      </w:r>
      <w:r w:rsidR="002913C0">
        <w:rPr>
          <w:rFonts w:eastAsia="Calibri" w:cs="Arial"/>
          <w:b/>
          <w:szCs w:val="24"/>
        </w:rPr>
        <w:t>ey issue 1</w:t>
      </w:r>
      <w:r>
        <w:rPr>
          <w:rFonts w:eastAsia="Calibri" w:cs="Arial"/>
          <w:b/>
          <w:szCs w:val="24"/>
        </w:rPr>
        <w:t>6</w:t>
      </w:r>
      <w:r w:rsidR="002913C0">
        <w:rPr>
          <w:rFonts w:eastAsia="Calibri" w:cs="Arial"/>
          <w:b/>
          <w:szCs w:val="24"/>
        </w:rPr>
        <w:tab/>
        <w:t>Contract support from NHS England</w:t>
      </w:r>
    </w:p>
    <w:p w14:paraId="687C68DE" w14:textId="77777777" w:rsidR="002913C0" w:rsidRPr="007E737C" w:rsidRDefault="002913C0" w:rsidP="002913C0">
      <w:pPr>
        <w:rPr>
          <w:rFonts w:eastAsia="Calibr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2913C0" w14:paraId="2048404D" w14:textId="77777777" w:rsidTr="00806520">
        <w:tc>
          <w:tcPr>
            <w:tcW w:w="9576" w:type="dxa"/>
          </w:tcPr>
          <w:p w14:paraId="07D00DE7" w14:textId="0971D4AD" w:rsidR="002913C0" w:rsidRPr="00EC7C02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>Question 1</w:t>
            </w:r>
            <w:r w:rsidR="00427C44">
              <w:rPr>
                <w:rFonts w:eastAsia="Calibri" w:cs="Arial"/>
                <w:i/>
                <w:szCs w:val="24"/>
              </w:rPr>
              <w:t>6</w:t>
            </w:r>
          </w:p>
          <w:p w14:paraId="53B2170E" w14:textId="77777777" w:rsidR="002913C0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69B4752D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12204B">
              <w:rPr>
                <w:rFonts w:eastAsia="Calibri" w:cs="Arial"/>
                <w:i/>
                <w:szCs w:val="24"/>
              </w:rPr>
              <w:t xml:space="preserve">How can the NHS Standard Contract team better support commissioners and providers using the Contract at local level? </w:t>
            </w:r>
          </w:p>
          <w:p w14:paraId="63DD9288" w14:textId="77777777" w:rsid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3F16D349" w14:textId="4B00417F" w:rsidR="0012204B" w:rsidRPr="0012204B" w:rsidRDefault="0012204B" w:rsidP="001220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  <w:r w:rsidRPr="0012204B">
              <w:rPr>
                <w:rFonts w:eastAsia="Calibri" w:cs="Arial"/>
                <w:i/>
                <w:szCs w:val="24"/>
              </w:rPr>
              <w:t>In particular, how useful is our Contract Technical Guidance, and do you have suggestions for additional topics which need to be covered in it?</w:t>
            </w:r>
          </w:p>
          <w:p w14:paraId="6E315B41" w14:textId="77777777" w:rsidR="002913C0" w:rsidRPr="00EC7C02" w:rsidRDefault="002913C0" w:rsidP="008065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Arial"/>
                <w:i/>
                <w:szCs w:val="24"/>
              </w:rPr>
            </w:pPr>
          </w:p>
          <w:p w14:paraId="54BBFA7B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4A851D98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6FCD330C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2E2C439A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732A48AE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38331DF8" w14:textId="77777777" w:rsidR="00E774BE" w:rsidRDefault="00E774BE" w:rsidP="00E774BE">
            <w:pPr>
              <w:pStyle w:val="CommentText"/>
              <w:rPr>
                <w:rFonts w:cs="Arial"/>
                <w:sz w:val="24"/>
                <w:szCs w:val="24"/>
              </w:rPr>
            </w:pPr>
          </w:p>
          <w:p w14:paraId="7495576F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</w:tc>
      </w:tr>
    </w:tbl>
    <w:p w14:paraId="6BF47EBD" w14:textId="19F86A51" w:rsidR="002913C0" w:rsidRPr="00DA0681" w:rsidRDefault="002913C0" w:rsidP="002913C0">
      <w:pPr>
        <w:rPr>
          <w:rFonts w:eastAsia="Calibri" w:cs="Arial"/>
          <w:b/>
          <w:szCs w:val="24"/>
        </w:rPr>
      </w:pPr>
    </w:p>
    <w:p w14:paraId="464B4CBD" w14:textId="77777777" w:rsidR="0012204B" w:rsidRPr="00DA0681" w:rsidRDefault="0012204B" w:rsidP="002913C0">
      <w:pPr>
        <w:rPr>
          <w:rFonts w:eastAsia="Calibri" w:cs="Arial"/>
          <w:b/>
          <w:szCs w:val="24"/>
        </w:rPr>
      </w:pPr>
    </w:p>
    <w:p w14:paraId="1DAEFBA5" w14:textId="77777777" w:rsidR="002913C0" w:rsidRPr="007E737C" w:rsidRDefault="002913C0" w:rsidP="002913C0">
      <w:pPr>
        <w:rPr>
          <w:rFonts w:eastAsia="Calibri" w:cs="Arial"/>
          <w:b/>
          <w:szCs w:val="24"/>
        </w:rPr>
      </w:pPr>
      <w:r w:rsidRPr="007E737C">
        <w:rPr>
          <w:rFonts w:eastAsia="Calibri" w:cs="Arial"/>
          <w:b/>
          <w:szCs w:val="24"/>
        </w:rPr>
        <w:t>Other issues</w:t>
      </w:r>
    </w:p>
    <w:p w14:paraId="5CF89A78" w14:textId="77777777" w:rsidR="002913C0" w:rsidRPr="007E737C" w:rsidRDefault="002913C0" w:rsidP="002913C0">
      <w:pPr>
        <w:rPr>
          <w:rFonts w:eastAsia="Calibr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2913C0" w14:paraId="7BACBC6A" w14:textId="77777777" w:rsidTr="00806520">
        <w:tc>
          <w:tcPr>
            <w:tcW w:w="9576" w:type="dxa"/>
          </w:tcPr>
          <w:p w14:paraId="13AD59C4" w14:textId="37BF703D" w:rsidR="0012204B" w:rsidRDefault="0012204B" w:rsidP="00806520">
            <w:pPr>
              <w:rPr>
                <w:rFonts w:eastAsia="Calibri" w:cs="Arial"/>
                <w:i/>
                <w:szCs w:val="24"/>
              </w:rPr>
            </w:pPr>
            <w:r>
              <w:rPr>
                <w:rFonts w:eastAsia="Calibri" w:cs="Arial"/>
                <w:i/>
                <w:szCs w:val="24"/>
              </w:rPr>
              <w:t xml:space="preserve">Question </w:t>
            </w:r>
            <w:r w:rsidR="00EF35FB">
              <w:rPr>
                <w:rFonts w:eastAsia="Calibri" w:cs="Arial"/>
                <w:i/>
                <w:szCs w:val="24"/>
              </w:rPr>
              <w:t>17</w:t>
            </w:r>
          </w:p>
          <w:p w14:paraId="7C596AE6" w14:textId="77777777" w:rsidR="0012204B" w:rsidRDefault="0012204B" w:rsidP="00806520">
            <w:pPr>
              <w:rPr>
                <w:rFonts w:eastAsia="Calibri" w:cs="Arial"/>
                <w:i/>
                <w:szCs w:val="24"/>
              </w:rPr>
            </w:pPr>
            <w:bookmarkStart w:id="7" w:name="_GoBack"/>
            <w:bookmarkEnd w:id="7"/>
          </w:p>
          <w:p w14:paraId="484AC9E8" w14:textId="77777777" w:rsidR="002913C0" w:rsidRPr="00BE0E59" w:rsidRDefault="002913C0" w:rsidP="00806520">
            <w:pPr>
              <w:rPr>
                <w:rFonts w:eastAsia="Calibri" w:cs="Arial"/>
                <w:i/>
                <w:szCs w:val="24"/>
              </w:rPr>
            </w:pPr>
            <w:r w:rsidRPr="00BE0E59">
              <w:rPr>
                <w:rFonts w:eastAsia="Calibri" w:cs="Arial"/>
                <w:i/>
                <w:szCs w:val="24"/>
              </w:rPr>
              <w:t>We are happy to receive suggestions for improvement to any other aspects of the NHS Standard Contract. Please feel free to cover further topics here.</w:t>
            </w:r>
          </w:p>
          <w:p w14:paraId="78309ABA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</w:tc>
      </w:tr>
      <w:tr w:rsidR="002913C0" w14:paraId="605807B7" w14:textId="77777777" w:rsidTr="00806520">
        <w:tc>
          <w:tcPr>
            <w:tcW w:w="9576" w:type="dxa"/>
          </w:tcPr>
          <w:p w14:paraId="2CC52F9C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  <w:p w14:paraId="23C04C50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  <w:p w14:paraId="233C6E55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  <w:p w14:paraId="6061817A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  <w:p w14:paraId="17B113EB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  <w:p w14:paraId="7F55D5BD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  <w:p w14:paraId="46138C83" w14:textId="77777777" w:rsidR="0012204B" w:rsidRDefault="0012204B" w:rsidP="00806520">
            <w:pPr>
              <w:rPr>
                <w:rFonts w:eastAsia="Calibri" w:cs="Arial"/>
                <w:szCs w:val="24"/>
              </w:rPr>
            </w:pPr>
          </w:p>
          <w:p w14:paraId="77024644" w14:textId="77777777" w:rsidR="0012204B" w:rsidRDefault="0012204B" w:rsidP="00806520">
            <w:pPr>
              <w:rPr>
                <w:rFonts w:eastAsia="Calibri" w:cs="Arial"/>
                <w:szCs w:val="24"/>
              </w:rPr>
            </w:pPr>
          </w:p>
          <w:p w14:paraId="1AF5BCC8" w14:textId="77777777" w:rsidR="002913C0" w:rsidRDefault="002913C0" w:rsidP="00806520">
            <w:pPr>
              <w:rPr>
                <w:rFonts w:eastAsia="Calibri" w:cs="Arial"/>
                <w:szCs w:val="24"/>
              </w:rPr>
            </w:pPr>
          </w:p>
        </w:tc>
      </w:tr>
    </w:tbl>
    <w:p w14:paraId="2C2CE720" w14:textId="77777777" w:rsidR="002913C0" w:rsidRDefault="002913C0" w:rsidP="002913C0">
      <w:pPr>
        <w:rPr>
          <w:rFonts w:eastAsia="Calibri" w:cs="Arial"/>
          <w:szCs w:val="24"/>
        </w:rPr>
      </w:pPr>
    </w:p>
    <w:p w14:paraId="403833DD" w14:textId="77777777" w:rsidR="0012204B" w:rsidRDefault="0012204B" w:rsidP="002913C0">
      <w:pPr>
        <w:rPr>
          <w:rFonts w:eastAsia="Calibri" w:cs="Arial"/>
          <w:szCs w:val="24"/>
        </w:rPr>
      </w:pPr>
    </w:p>
    <w:p w14:paraId="3BC6CE71" w14:textId="77777777" w:rsidR="002913C0" w:rsidRPr="007E737C" w:rsidRDefault="002913C0" w:rsidP="002913C0">
      <w:pPr>
        <w:rPr>
          <w:rFonts w:eastAsia="Calibri" w:cs="Arial"/>
          <w:b/>
          <w:szCs w:val="24"/>
        </w:rPr>
      </w:pPr>
      <w:r w:rsidRPr="007E737C">
        <w:rPr>
          <w:rFonts w:eastAsia="Calibri" w:cs="Arial"/>
          <w:b/>
          <w:szCs w:val="24"/>
        </w:rPr>
        <w:t>How to respond</w:t>
      </w:r>
    </w:p>
    <w:p w14:paraId="54EA8D35" w14:textId="77777777" w:rsidR="002913C0" w:rsidRPr="007E737C" w:rsidRDefault="002913C0" w:rsidP="002913C0">
      <w:pPr>
        <w:rPr>
          <w:rFonts w:eastAsia="Calibri" w:cs="Arial"/>
          <w:szCs w:val="24"/>
        </w:rPr>
      </w:pPr>
    </w:p>
    <w:p w14:paraId="45380105" w14:textId="7F63456B" w:rsidR="002913C0" w:rsidRPr="007E737C" w:rsidRDefault="002913C0" w:rsidP="002913C0">
      <w:pPr>
        <w:rPr>
          <w:rFonts w:eastAsia="Calibri" w:cs="Arial"/>
          <w:szCs w:val="24"/>
        </w:rPr>
      </w:pPr>
      <w:r w:rsidRPr="007E737C">
        <w:rPr>
          <w:rFonts w:eastAsia="Calibri" w:cs="Arial"/>
          <w:szCs w:val="24"/>
        </w:rPr>
        <w:t>Please</w:t>
      </w:r>
      <w:r>
        <w:rPr>
          <w:rFonts w:eastAsia="Calibri" w:cs="Arial"/>
          <w:szCs w:val="24"/>
        </w:rPr>
        <w:t xml:space="preserve"> send the completed response document, by Friday </w:t>
      </w:r>
      <w:r w:rsidR="00813935">
        <w:rPr>
          <w:rFonts w:eastAsia="Calibri" w:cs="Arial"/>
          <w:szCs w:val="24"/>
        </w:rPr>
        <w:t>12 September</w:t>
      </w:r>
      <w:r>
        <w:rPr>
          <w:rFonts w:eastAsia="Calibri" w:cs="Arial"/>
          <w:szCs w:val="24"/>
        </w:rPr>
        <w:t xml:space="preserve"> 2014</w:t>
      </w:r>
      <w:r w:rsidRPr="007E737C">
        <w:rPr>
          <w:rFonts w:eastAsia="Calibri" w:cs="Arial"/>
          <w:szCs w:val="24"/>
        </w:rPr>
        <w:t>, to:</w:t>
      </w:r>
    </w:p>
    <w:p w14:paraId="61C990C5" w14:textId="45BEDCA7" w:rsidR="00C2542F" w:rsidRPr="00C2542F" w:rsidRDefault="00922DC0" w:rsidP="002913C0">
      <w:pPr>
        <w:rPr>
          <w:rFonts w:eastAsia="Calibri" w:cs="Arial"/>
          <w:szCs w:val="24"/>
        </w:rPr>
      </w:pPr>
      <w:hyperlink r:id="rId17" w:history="1">
        <w:r w:rsidR="002913C0" w:rsidRPr="007E737C">
          <w:rPr>
            <w:rFonts w:eastAsia="Calibri" w:cs="Arial"/>
            <w:color w:val="0000FF"/>
            <w:szCs w:val="24"/>
            <w:u w:val="single"/>
          </w:rPr>
          <w:t>england.contractsengagement@nhs.net</w:t>
        </w:r>
      </w:hyperlink>
    </w:p>
    <w:bookmarkEnd w:id="6"/>
    <w:sectPr w:rsidR="00C2542F" w:rsidRPr="00C2542F" w:rsidSect="001B62FE">
      <w:footerReference w:type="even" r:id="rId18"/>
      <w:footerReference w:type="default" r:id="rId19"/>
      <w:pgSz w:w="11900" w:h="16840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61FF2" w14:textId="77777777" w:rsidR="005D6B38" w:rsidRDefault="005D6B38" w:rsidP="00A716D1">
      <w:r>
        <w:separator/>
      </w:r>
    </w:p>
  </w:endnote>
  <w:endnote w:type="continuationSeparator" w:id="0">
    <w:p w14:paraId="620964A7" w14:textId="77777777" w:rsidR="005D6B38" w:rsidRDefault="005D6B38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4E2398" w:rsidRDefault="004E2398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4E2398" w:rsidRDefault="004E2398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1F3BB" w14:textId="77777777" w:rsidR="004E2398" w:rsidRPr="00E01309" w:rsidRDefault="004E2398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E774BE">
      <w:rPr>
        <w:rStyle w:val="PageNumber"/>
        <w:noProof/>
        <w:color w:val="A00054"/>
        <w:sz w:val="18"/>
        <w:szCs w:val="18"/>
      </w:rPr>
      <w:t>11</w:t>
    </w:r>
    <w:r w:rsidRPr="00E01309">
      <w:rPr>
        <w:rStyle w:val="PageNumber"/>
        <w:color w:val="A00054"/>
        <w:sz w:val="18"/>
        <w:szCs w:val="18"/>
      </w:rPr>
      <w:fldChar w:fldCharType="end"/>
    </w:r>
  </w:p>
  <w:p w14:paraId="13802D5F" w14:textId="77777777" w:rsidR="004E2398" w:rsidRDefault="004E2398" w:rsidP="00A71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321FF" w14:textId="77777777" w:rsidR="005D6B38" w:rsidRDefault="005D6B38" w:rsidP="00A716D1">
      <w:r>
        <w:separator/>
      </w:r>
    </w:p>
  </w:footnote>
  <w:footnote w:type="continuationSeparator" w:id="0">
    <w:p w14:paraId="2232F0FF" w14:textId="77777777" w:rsidR="005D6B38" w:rsidRDefault="005D6B38" w:rsidP="00A7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393F"/>
    <w:multiLevelType w:val="hybridMultilevel"/>
    <w:tmpl w:val="EB3E2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7AA5884"/>
    <w:multiLevelType w:val="multilevel"/>
    <w:tmpl w:val="259AEF5E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0A56ADE"/>
    <w:multiLevelType w:val="hybridMultilevel"/>
    <w:tmpl w:val="0E704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74285"/>
    <w:multiLevelType w:val="hybridMultilevel"/>
    <w:tmpl w:val="5FB41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Outlines" w:val="0"/>
    <w:docVar w:name="ShowStaticGuides" w:val="1"/>
  </w:docVars>
  <w:rsids>
    <w:rsidRoot w:val="005D6B38"/>
    <w:rsid w:val="0002174B"/>
    <w:rsid w:val="00023944"/>
    <w:rsid w:val="00031797"/>
    <w:rsid w:val="000325BD"/>
    <w:rsid w:val="000419B4"/>
    <w:rsid w:val="00055930"/>
    <w:rsid w:val="00102A99"/>
    <w:rsid w:val="0012204B"/>
    <w:rsid w:val="00152FB6"/>
    <w:rsid w:val="0016545C"/>
    <w:rsid w:val="00174767"/>
    <w:rsid w:val="001A3439"/>
    <w:rsid w:val="001B62FE"/>
    <w:rsid w:val="001E477C"/>
    <w:rsid w:val="00211279"/>
    <w:rsid w:val="00222A7E"/>
    <w:rsid w:val="0025692A"/>
    <w:rsid w:val="002913C0"/>
    <w:rsid w:val="002A0C8D"/>
    <w:rsid w:val="002C542F"/>
    <w:rsid w:val="002E4212"/>
    <w:rsid w:val="002F2335"/>
    <w:rsid w:val="00332DD3"/>
    <w:rsid w:val="003357B2"/>
    <w:rsid w:val="0034187E"/>
    <w:rsid w:val="00344C9D"/>
    <w:rsid w:val="00397E3E"/>
    <w:rsid w:val="003A13D3"/>
    <w:rsid w:val="003B2D5D"/>
    <w:rsid w:val="003B511C"/>
    <w:rsid w:val="003E1C1F"/>
    <w:rsid w:val="003F4F0A"/>
    <w:rsid w:val="00427C44"/>
    <w:rsid w:val="004409E2"/>
    <w:rsid w:val="00460D6B"/>
    <w:rsid w:val="004704A2"/>
    <w:rsid w:val="004863FB"/>
    <w:rsid w:val="004A407A"/>
    <w:rsid w:val="004B6280"/>
    <w:rsid w:val="004E2398"/>
    <w:rsid w:val="004E3A1E"/>
    <w:rsid w:val="005045B3"/>
    <w:rsid w:val="005074CA"/>
    <w:rsid w:val="00516BFB"/>
    <w:rsid w:val="00561339"/>
    <w:rsid w:val="005629D1"/>
    <w:rsid w:val="00583D02"/>
    <w:rsid w:val="005B40B1"/>
    <w:rsid w:val="005D42B6"/>
    <w:rsid w:val="005D6B38"/>
    <w:rsid w:val="005E65DC"/>
    <w:rsid w:val="005F27A1"/>
    <w:rsid w:val="00667E6C"/>
    <w:rsid w:val="0067758E"/>
    <w:rsid w:val="0069518C"/>
    <w:rsid w:val="006968CB"/>
    <w:rsid w:val="006A0B73"/>
    <w:rsid w:val="006C5902"/>
    <w:rsid w:val="006C618C"/>
    <w:rsid w:val="006D4362"/>
    <w:rsid w:val="006F595D"/>
    <w:rsid w:val="006F6EE6"/>
    <w:rsid w:val="0071074D"/>
    <w:rsid w:val="00732D83"/>
    <w:rsid w:val="007578D1"/>
    <w:rsid w:val="0078519C"/>
    <w:rsid w:val="00785EED"/>
    <w:rsid w:val="007C2781"/>
    <w:rsid w:val="007E08F7"/>
    <w:rsid w:val="00813935"/>
    <w:rsid w:val="00821E02"/>
    <w:rsid w:val="00847867"/>
    <w:rsid w:val="00894880"/>
    <w:rsid w:val="008A4B40"/>
    <w:rsid w:val="008B71E5"/>
    <w:rsid w:val="008C174F"/>
    <w:rsid w:val="008D1D3C"/>
    <w:rsid w:val="008D7770"/>
    <w:rsid w:val="008E574F"/>
    <w:rsid w:val="0090040F"/>
    <w:rsid w:val="00922DC0"/>
    <w:rsid w:val="00924172"/>
    <w:rsid w:val="00947CBB"/>
    <w:rsid w:val="00977D75"/>
    <w:rsid w:val="00990557"/>
    <w:rsid w:val="009A3546"/>
    <w:rsid w:val="009C3A3D"/>
    <w:rsid w:val="009D0885"/>
    <w:rsid w:val="009D7A81"/>
    <w:rsid w:val="00A2093B"/>
    <w:rsid w:val="00A4250E"/>
    <w:rsid w:val="00A5078E"/>
    <w:rsid w:val="00A55267"/>
    <w:rsid w:val="00A579A2"/>
    <w:rsid w:val="00A716D1"/>
    <w:rsid w:val="00A71B20"/>
    <w:rsid w:val="00AB549D"/>
    <w:rsid w:val="00AD18FA"/>
    <w:rsid w:val="00AE0D75"/>
    <w:rsid w:val="00AE3334"/>
    <w:rsid w:val="00B37C1A"/>
    <w:rsid w:val="00B429DF"/>
    <w:rsid w:val="00B44E3A"/>
    <w:rsid w:val="00B51CDD"/>
    <w:rsid w:val="00B875DD"/>
    <w:rsid w:val="00B961B8"/>
    <w:rsid w:val="00BA1EF6"/>
    <w:rsid w:val="00BD0523"/>
    <w:rsid w:val="00BF4DE0"/>
    <w:rsid w:val="00C05115"/>
    <w:rsid w:val="00C16200"/>
    <w:rsid w:val="00C2542F"/>
    <w:rsid w:val="00C51EE0"/>
    <w:rsid w:val="00C94F2C"/>
    <w:rsid w:val="00C953C8"/>
    <w:rsid w:val="00CA78CE"/>
    <w:rsid w:val="00CC5B4D"/>
    <w:rsid w:val="00CC7A7E"/>
    <w:rsid w:val="00CD478E"/>
    <w:rsid w:val="00CE2F07"/>
    <w:rsid w:val="00CE3904"/>
    <w:rsid w:val="00D04A3A"/>
    <w:rsid w:val="00D86A05"/>
    <w:rsid w:val="00D9536A"/>
    <w:rsid w:val="00DA0681"/>
    <w:rsid w:val="00DA2AB7"/>
    <w:rsid w:val="00DA7792"/>
    <w:rsid w:val="00E01309"/>
    <w:rsid w:val="00E01B8F"/>
    <w:rsid w:val="00E033C2"/>
    <w:rsid w:val="00E3236C"/>
    <w:rsid w:val="00E52ACB"/>
    <w:rsid w:val="00E72C89"/>
    <w:rsid w:val="00E774BE"/>
    <w:rsid w:val="00E9155B"/>
    <w:rsid w:val="00EB1F2A"/>
    <w:rsid w:val="00EB549C"/>
    <w:rsid w:val="00EF35FB"/>
    <w:rsid w:val="00F119E7"/>
    <w:rsid w:val="00F11B7F"/>
    <w:rsid w:val="00F76189"/>
    <w:rsid w:val="00F775D6"/>
    <w:rsid w:val="00FA7FDE"/>
    <w:rsid w:val="00FB587A"/>
    <w:rsid w:val="00FE464E"/>
    <w:rsid w:val="00FF527E"/>
    <w:rsid w:val="00FF53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5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42F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42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42F"/>
    <w:rPr>
      <w:rFonts w:eastAsia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5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42F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42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42F"/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gland.nhs.uk/wp-content/uploads/2013/12/sec-c-gen-cond-1415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ngland.nhs.uk/wp-content/uploads/2013/12/sec-c-gen-cond-1415.pdf" TargetMode="External"/><Relationship Id="rId17" Type="http://schemas.openxmlformats.org/officeDocument/2006/relationships/hyperlink" Target="mailto:england.contractsengagement@nh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gland.nhs.uk/wp-content/uploads/2014/08/sc-dis-pap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gland.contractsengagement@nhs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ngland.nhs.uk/wp-content/uploads/2013/12/sec-b-cond-1415.pdf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ngland.nhs.uk/wp-content/uploads/2013/12/sec-c-gen-cond-1415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CC9505-530F-4DE7-BF74-09ED9B47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1</TotalTime>
  <Pages>11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&amp; Milton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Hunter</dc:creator>
  <cp:lastModifiedBy>Michelle Coleman</cp:lastModifiedBy>
  <cp:revision>2</cp:revision>
  <cp:lastPrinted>2014-08-13T12:33:00Z</cp:lastPrinted>
  <dcterms:created xsi:type="dcterms:W3CDTF">2014-08-13T12:46:00Z</dcterms:created>
  <dcterms:modified xsi:type="dcterms:W3CDTF">2014-08-13T12:46:00Z</dcterms:modified>
</cp:coreProperties>
</file>