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4368" coordorigin="0,0" coordsize="11906,16838">
            <v:shape style="position:absolute;left:0;top:0;width:11906;height:16838" type="#_x0000_t75" stroked="false">
              <v:imagedata r:id="rId5" o:title=""/>
            </v:shape>
            <v:group style="position:absolute;left:9924;top:567;width:1395;height:566" coordorigin="9924,567" coordsize="1395,566">
              <v:shape style="position:absolute;left:9924;top:567;width:1395;height:566" coordorigin="9924,567" coordsize="1395,566" path="m9924,1133l11318,1133,11318,567,9924,567,9924,1133xe" filled="true" fillcolor="#0071bb" stroked="false">
                <v:path arrowok="t"/>
                <v:fill type="solid"/>
              </v:shape>
            </v:group>
            <v:group style="position:absolute;left:9962;top:622;width:523;height:456" coordorigin="9962,622" coordsize="523,456">
              <v:shape style="position:absolute;left:9962;top:622;width:523;height:456" coordorigin="9962,622" coordsize="523,456" path="m10212,622l10059,622,9962,1078,10077,1078,10142,763,10253,763,10212,622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253,763l10142,763,10238,1077,10388,1077,10418,938,10305,938,10253,763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485,623l10369,623,10305,938,10418,938,10485,623xe" filled="true" fillcolor="#ffffff" stroked="false">
                <v:path arrowok="t"/>
                <v:fill type="solid"/>
              </v:shape>
            </v:group>
            <v:group style="position:absolute;left:10432;top:622;width:485;height:455" coordorigin="10432,622" coordsize="485,455">
              <v:shape style="position:absolute;left:10432;top:622;width:485;height:455" coordorigin="10432,622" coordsize="485,455" path="m10652,623l10529,623,10432,1077,10556,1077,10597,884,10862,884,10880,797,10616,797,10652,623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862,884l10741,884,10700,1076,10822,1076,10862,884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916,622l10794,622,10758,797,10880,797,10916,622xe" filled="true" fillcolor="#ffffff" stroked="false">
                <v:path arrowok="t"/>
                <v:fill type="solid"/>
              </v:shape>
            </v:group>
            <v:group style="position:absolute;left:10863;top:600;width:392;height:496" coordorigin="10863,600" coordsize="392,496">
              <v:shape style="position:absolute;left:10863;top:600;width:392;height:496" coordorigin="10863,600" coordsize="392,496" path="m10891,968l10863,1061,10934,1082,11001,1095,11016,1095,11080,1082,11125,1067,11154,1061,11217,1026,11224,1004,10975,1004,10962,1002,10948,998,10932,991,10914,981,10891,968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115,600l11057,614,10996,640,10971,651,10924,697,10922,742,10923,775,10921,797,10957,858,11050,889,11072,898,11085,907,11095,918,11104,936,11110,949,11110,959,11053,989,10990,1004,10975,1004,11224,1004,11226,993,11228,969,11228,936,11227,907,11227,898,11213,839,11150,812,11115,801,11091,791,11078,784,11063,776,11047,761,11041,750,11046,738,11101,692,11126,687,11243,687,11255,630,11180,609,11129,600,11115,600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243,687l11126,687,11140,689,11158,694,11179,701,11205,711,11236,724,11243,687xe" filled="true" fillcolor="#ffffff" stroked="false">
                <v:path arrowok="t"/>
                <v:fill type="solid"/>
              </v:shape>
            </v:group>
            <v:group style="position:absolute;left:9521;top:1295;width:264;height:330" coordorigin="9521,1295" coordsize="264,330">
              <v:shape style="position:absolute;left:9521;top:1295;width:264;height:330" coordorigin="9521,1295" coordsize="264,330" path="m9784,1295l9590,1295,9521,1625,9717,1625,9729,1573,9598,1573,9618,1480,9733,1480,9744,1428,9629,1428,9646,1347,9775,1347,9784,1295xe" filled="true" fillcolor="#1a1a18" stroked="false">
                <v:path arrowok="t"/>
                <v:fill type="solid"/>
              </v:shape>
            </v:group>
            <v:group style="position:absolute;left:9779;top:1377;width:258;height:248" coordorigin="9779,1377" coordsize="258,248">
              <v:shape style="position:absolute;left:9779;top:1377;width:258;height:248" coordorigin="9779,1377" coordsize="258,248" path="m9892,1382l9830,1382,9829,1389,9826,1402,9824,1417,9779,1625,9842,1625,9872,1486,9925,1431,9953,1429,10033,1429,10033,1428,10025,1410,10020,1405,9887,1405,9892,1382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10033,1429l9953,1429,9966,1444,9970,1471,9967,1491,9963,1510,9940,1625,10003,1625,10032,1491,10035,1472,10036,1449,10033,1429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9941,1377l9921,1383,9904,1393,9888,1405,10020,1405,10011,1396,9993,1385,9970,1379,9941,1377xe" filled="true" fillcolor="#1a1a18" stroked="false">
                <v:path arrowok="t"/>
                <v:fill type="solid"/>
              </v:shape>
            </v:group>
            <v:group style="position:absolute;left:10071;top:1377;width:272;height:352" coordorigin="10071,1377" coordsize="272,352">
              <v:shape style="position:absolute;left:10071;top:1377;width:272;height:352" coordorigin="10071,1377" coordsize="272,352" path="m10076,1662l10088,1722,10148,1729,10172,1729,10196,1726,10251,1697,10265,1679,10133,1679,10114,1675,10095,1669,10076,1662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00,1578l10243,1578,10241,1591,10235,1612,10187,1671,10133,1679,10265,1679,10274,1664,10283,1644,10290,1622,10296,1598,10300,1578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183,1377l10126,1404,10090,1458,10077,1526,10079,1548,10108,1602,10177,1624,10197,1618,10216,1609,10231,1595,10243,1578,10300,1578,10301,1576,10181,1576,10164,1570,10152,1556,10146,1534,10144,1505,10149,1483,10158,1461,10171,1443,10188,1430,10209,1425,10332,1425,10334,1417,10274,1417,10264,1403,10250,1391,10232,1383,10210,1378,10183,1377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32,1425l10209,1425,10222,1427,10240,1437,10251,1456,10255,1480,10252,1503,10223,1561,10181,1576,10301,1576,10332,1425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42,1382l10282,1382,10274,1417,10334,1417,10338,1400,10341,1388,10342,1382xe" filled="true" fillcolor="#1a1a18" stroked="false">
                <v:path arrowok="t"/>
                <v:fill type="solid"/>
              </v:shape>
            </v:group>
            <v:group style="position:absolute;left:10356;top:1271;width:139;height:355" coordorigin="10356,1271" coordsize="139,355">
              <v:shape style="position:absolute;left:10356;top:1271;width:139;height:355" coordorigin="10356,1271" coordsize="139,355" path="m10494,1271l10431,1271,10356,1625,10419,1625,10494,1271xe" filled="true" fillcolor="#1a1a18" stroked="false">
                <v:path arrowok="t"/>
                <v:fill type="solid"/>
              </v:shape>
            </v:group>
            <v:group style="position:absolute;left:10488;top:1376;width:230;height:254" coordorigin="10488,1376" coordsize="230,254">
              <v:shape style="position:absolute;left:10488;top:1376;width:230;height:254" coordorigin="10488,1376" coordsize="230,254" path="m10713,1424l10606,1424,10633,1425,10652,1434,10660,1454,10660,1468,10658,1475,10616,1475,10594,1476,10530,1494,10491,1545,10488,1573,10494,1593,10506,1609,10523,1621,10545,1628,10573,1630,10593,1625,10610,1617,10626,1604,10640,1587,10694,1587,10695,1584,10579,1584,10567,1582,10554,1570,10550,1543,10564,1527,10584,1518,10607,1513,10629,1512,10709,1512,10711,1498,10715,1478,10717,1460,10718,1446,10713,1424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94,1587l10641,1587,10635,1625,10688,1624,10691,1607,10694,1587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709,1512l10629,1512,10651,1514,10644,1536,10635,1555,10622,1571,10604,1581,10579,1584,10695,1584,10698,1565,10703,1543,10707,1520,10709,1512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19,1376l10541,1391,10534,1440,10549,1434,10566,1429,10584,1426,10606,1424,10713,1424,10713,1422,10702,1404,10687,1391,10667,1382,10644,1377,10619,1376xe" filled="true" fillcolor="#1a1a18" stroked="false">
                <v:path arrowok="t"/>
                <v:fill type="solid"/>
              </v:shape>
            </v:group>
            <v:group style="position:absolute;left:10749;top:1377;width:258;height:248" coordorigin="10749,1377" coordsize="258,248">
              <v:shape style="position:absolute;left:10749;top:1377;width:258;height:248" coordorigin="10749,1377" coordsize="258,248" path="m10862,1382l10800,1382,10799,1389,10797,1402,10794,1417,10749,1625,10813,1625,10843,1486,10896,1431,10923,1429,11004,1429,11004,1428,10995,1410,10991,1405,10858,1405,10862,1382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1004,1429l10923,1429,10936,1444,10941,1471,10938,1491,10934,1510,10910,1625,10974,1625,11002,1491,11006,1472,11007,1449,11004,1429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0912,1377l10892,1383,10874,1393,10859,1405,10991,1405,10982,1396,10964,1385,10940,1379,10912,1377xe" filled="true" fillcolor="#1a1a18" stroked="false">
                <v:path arrowok="t"/>
                <v:fill type="solid"/>
              </v:shape>
            </v:group>
            <v:group style="position:absolute;left:11049;top:1271;width:290;height:360" coordorigin="11049,1271" coordsize="290,360">
              <v:shape style="position:absolute;left:11049;top:1271;width:290;height:360" coordorigin="11049,1271" coordsize="290,360" path="m11154,1377l11099,1402,11064,1454,11049,1525,11049,1551,11054,1572,11093,1619,11142,1630,11163,1626,11181,1617,11197,1605,11210,1589,11270,1589,11271,1580,11141,1580,11124,1567,11116,1546,11113,1525,11113,1522,11115,1502,11144,1442,11184,1425,11305,1425,11310,1399,11233,1399,11219,1389,11201,1382,11180,1378,11154,1377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270,1589l11211,1589,11205,1625,11266,1613,11269,1593,11270,1589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05,1425l11184,1425,11203,1432,11216,1446,11223,1468,11225,1495,11221,1516,11185,1568,11141,1580,11271,1580,11273,1571,11305,1425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39,1271l11275,1271,11233,1399,11310,1399,11339,1271xe" filled="true" fillcolor="#1a1a1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87" w:lineRule="auto" w:before="161"/>
        <w:ind w:left="100" w:right="904" w:firstLine="0"/>
        <w:jc w:val="left"/>
        <w:rPr>
          <w:rFonts w:ascii="Cambria" w:hAnsi="Cambria" w:cs="Cambria" w:eastAsia="Cambria"/>
          <w:sz w:val="92"/>
          <w:szCs w:val="92"/>
        </w:rPr>
      </w:pPr>
      <w:r>
        <w:rPr>
          <w:rFonts w:ascii="Cambria"/>
          <w:b/>
          <w:color w:val="0071BB"/>
          <w:spacing w:val="-57"/>
          <w:w w:val="75"/>
          <w:sz w:val="92"/>
        </w:rPr>
        <w:t>PATIENT-LED</w:t>
      </w:r>
      <w:r>
        <w:rPr>
          <w:rFonts w:ascii="Cambria"/>
          <w:b/>
          <w:color w:val="0071BB"/>
          <w:spacing w:val="-53"/>
          <w:w w:val="75"/>
          <w:sz w:val="92"/>
        </w:rPr>
        <w:t> </w:t>
      </w:r>
      <w:r>
        <w:rPr>
          <w:rFonts w:ascii="Cambria"/>
          <w:b/>
          <w:color w:val="0071BB"/>
          <w:spacing w:val="-36"/>
          <w:w w:val="75"/>
          <w:sz w:val="92"/>
        </w:rPr>
        <w:t>ASSESSMENTS</w:t>
      </w:r>
      <w:r>
        <w:rPr>
          <w:rFonts w:ascii="Cambria"/>
          <w:b/>
          <w:color w:val="0071BB"/>
          <w:w w:val="73"/>
          <w:sz w:val="92"/>
        </w:rPr>
        <w:t> </w:t>
      </w:r>
      <w:r>
        <w:rPr>
          <w:rFonts w:ascii="Cambria"/>
          <w:b/>
          <w:color w:val="0071BB"/>
          <w:spacing w:val="-25"/>
          <w:w w:val="70"/>
          <w:sz w:val="92"/>
        </w:rPr>
        <w:t>OF</w:t>
      </w:r>
      <w:r>
        <w:rPr>
          <w:rFonts w:ascii="Cambria"/>
          <w:b/>
          <w:color w:val="0071BB"/>
          <w:spacing w:val="91"/>
          <w:w w:val="70"/>
          <w:sz w:val="92"/>
        </w:rPr>
        <w:t> </w:t>
      </w:r>
      <w:r>
        <w:rPr>
          <w:rFonts w:ascii="Cambria"/>
          <w:b/>
          <w:color w:val="0071BB"/>
          <w:spacing w:val="-31"/>
          <w:w w:val="70"/>
          <w:sz w:val="92"/>
        </w:rPr>
        <w:t>THE</w:t>
      </w:r>
      <w:r>
        <w:rPr>
          <w:rFonts w:ascii="Cambria"/>
          <w:b/>
          <w:color w:val="0071BB"/>
          <w:spacing w:val="79"/>
          <w:w w:val="70"/>
          <w:sz w:val="92"/>
        </w:rPr>
        <w:t> </w:t>
      </w:r>
      <w:r>
        <w:rPr>
          <w:rFonts w:ascii="Cambria"/>
          <w:b/>
          <w:color w:val="0071BB"/>
          <w:spacing w:val="-32"/>
          <w:w w:val="70"/>
          <w:sz w:val="92"/>
        </w:rPr>
        <w:t>CARE </w:t>
      </w:r>
      <w:r>
        <w:rPr>
          <w:rFonts w:ascii="Cambria"/>
          <w:b/>
          <w:color w:val="0071BB"/>
          <w:spacing w:val="1"/>
          <w:w w:val="70"/>
          <w:sz w:val="92"/>
        </w:rPr>
        <w:t> </w:t>
      </w:r>
      <w:r>
        <w:rPr>
          <w:rFonts w:ascii="Cambria"/>
          <w:b/>
          <w:color w:val="0071BB"/>
          <w:spacing w:val="-45"/>
          <w:w w:val="70"/>
          <w:sz w:val="92"/>
        </w:rPr>
        <w:t>ENVIRONMENT</w:t>
      </w:r>
      <w:r>
        <w:rPr>
          <w:rFonts w:ascii="Cambria"/>
          <w:spacing w:val="-45"/>
          <w:sz w:val="92"/>
        </w:rPr>
      </w:r>
    </w:p>
    <w:p>
      <w:pPr>
        <w:spacing w:line="1015" w:lineRule="exact" w:before="0"/>
        <w:ind w:left="100" w:right="0" w:firstLine="0"/>
        <w:jc w:val="left"/>
        <w:rPr>
          <w:rFonts w:ascii="Cambria" w:hAnsi="Cambria" w:cs="Cambria" w:eastAsia="Cambria"/>
          <w:sz w:val="92"/>
          <w:szCs w:val="92"/>
        </w:rPr>
      </w:pPr>
      <w:r>
        <w:rPr>
          <w:rFonts w:ascii="Cambria"/>
          <w:b/>
          <w:color w:val="FFFFFF"/>
          <w:w w:val="72"/>
          <w:sz w:val="92"/>
        </w:rPr>
      </w:r>
      <w:r>
        <w:rPr>
          <w:rFonts w:ascii="Cambria"/>
          <w:b/>
          <w:color w:val="FFFFFF"/>
          <w:spacing w:val="-54"/>
          <w:w w:val="75"/>
          <w:sz w:val="92"/>
          <w:shd w:fill="C10070" w:color="auto" w:val="clear"/>
        </w:rPr>
        <w:t>RESULTS </w:t>
      </w:r>
      <w:r>
        <w:rPr>
          <w:rFonts w:ascii="Cambria"/>
          <w:b/>
          <w:color w:val="FFFFFF"/>
          <w:spacing w:val="-45"/>
          <w:w w:val="75"/>
          <w:sz w:val="92"/>
          <w:shd w:fill="C10070" w:color="auto" w:val="clear"/>
        </w:rPr>
        <w:t>CALCULATION </w:t>
      </w:r>
      <w:r>
        <w:rPr>
          <w:rFonts w:ascii="Cambria"/>
          <w:b/>
          <w:color w:val="FFFFFF"/>
          <w:spacing w:val="-38"/>
          <w:w w:val="75"/>
          <w:sz w:val="92"/>
          <w:shd w:fill="C10070" w:color="auto" w:val="clear"/>
        </w:rPr>
        <w:t>FOR</w:t>
      </w:r>
      <w:r>
        <w:rPr>
          <w:rFonts w:ascii="Cambria"/>
          <w:b/>
          <w:color w:val="FFFFFF"/>
          <w:spacing w:val="22"/>
          <w:w w:val="75"/>
          <w:sz w:val="92"/>
          <w:shd w:fill="C10070" w:color="auto" w:val="clear"/>
        </w:rPr>
        <w:t> </w:t>
      </w:r>
      <w:r>
        <w:rPr>
          <w:rFonts w:ascii="Cambria"/>
          <w:b/>
          <w:color w:val="FFFFFF"/>
          <w:spacing w:val="-67"/>
          <w:w w:val="75"/>
          <w:sz w:val="92"/>
          <w:shd w:fill="C10070" w:color="auto" w:val="clear"/>
        </w:rPr>
        <w:t>2015</w:t>
      </w:r>
      <w:r>
        <w:rPr>
          <w:rFonts w:ascii="Cambria"/>
          <w:b/>
          <w:color w:val="FFFFFF"/>
          <w:spacing w:val="-67"/>
          <w:w w:val="75"/>
          <w:sz w:val="92"/>
        </w:rPr>
      </w:r>
      <w:r>
        <w:rPr>
          <w:rFonts w:ascii="Cambria"/>
          <w:spacing w:val="-67"/>
          <w:sz w:val="92"/>
        </w:rPr>
      </w:r>
    </w:p>
    <w:p>
      <w:pPr>
        <w:spacing w:after="0" w:line="1015" w:lineRule="exact"/>
        <w:jc w:val="left"/>
        <w:rPr>
          <w:rFonts w:ascii="Cambria" w:hAnsi="Cambria" w:cs="Cambria" w:eastAsia="Cambria"/>
          <w:sz w:val="92"/>
          <w:szCs w:val="92"/>
        </w:rPr>
        <w:sectPr>
          <w:type w:val="continuous"/>
          <w:pgSz w:w="11910" w:h="16840"/>
          <w:pgMar w:top="1580" w:bottom="280" w:left="620" w:right="1600"/>
        </w:sectPr>
      </w:pPr>
    </w:p>
    <w:p>
      <w:pPr>
        <w:spacing w:before="35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1A1A18"/>
          <w:spacing w:val="-7"/>
          <w:sz w:val="32"/>
        </w:rPr>
        <w:t>Contents</w:t>
      </w:r>
      <w:r>
        <w:rPr>
          <w:rFonts w:ascii="Arial"/>
          <w:spacing w:val="-7"/>
          <w:sz w:val="32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499" w:val="right" w:leader="none"/>
            </w:tabs>
            <w:spacing w:line="240" w:lineRule="auto" w:before="335"/>
            <w:ind w:right="0"/>
            <w:jc w:val="left"/>
          </w:pPr>
          <w:hyperlink w:history="true" w:anchor="_bookmark0">
            <w:r>
              <w:rPr>
                <w:color w:val="1A1A18"/>
              </w:rPr>
              <w:t>Scoring algorithm</w:t>
              <w:tab/>
              <w:t>3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0">
            <w:r>
              <w:rPr>
                <w:color w:val="1A1A18"/>
              </w:rPr>
              <w:t>Multiple choice questions (except food)</w:t>
              <w:tab/>
              <w:t>3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0">
            <w:r>
              <w:rPr>
                <w:color w:val="1A1A18"/>
              </w:rPr>
              <w:t>Food</w:t>
              <w:tab/>
              <w:t>3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0">
            <w:r>
              <w:rPr>
                <w:color w:val="1A1A18"/>
                <w:spacing w:val="-4"/>
              </w:rPr>
              <w:t>Tasting</w:t>
            </w:r>
            <w:r>
              <w:rPr>
                <w:color w:val="1A1A18"/>
              </w:rPr>
              <w:t> section</w:t>
              <w:tab/>
              <w:t>3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1A1A18"/>
              </w:rPr>
              <w:t>Food weightings and scoring</w:t>
              <w:tab/>
              <w:t>4</w:t>
            </w:r>
            <w:r>
              <w:rPr/>
            </w:r>
          </w:hyperlink>
        </w:p>
        <w:p>
          <w:pPr>
            <w:pStyle w:val="TOC1"/>
            <w:tabs>
              <w:tab w:pos="10499" w:val="righ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</w:rPr>
              <w:t>Scoring allocation</w:t>
              <w:tab/>
              <w:t>6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footerReference w:type="default" r:id="rId6"/>
          <w:pgSz w:w="11910" w:h="16840"/>
          <w:pgMar w:footer="353" w:header="0" w:top="600" w:bottom="540" w:left="620" w:right="600"/>
          <w:pgNumType w:start="2"/>
        </w:sectPr>
      </w:pPr>
    </w:p>
    <w:p>
      <w:pPr>
        <w:pStyle w:val="Heading1"/>
        <w:spacing w:line="240" w:lineRule="auto"/>
        <w:ind w:right="162"/>
        <w:jc w:val="left"/>
        <w:rPr>
          <w:b w:val="0"/>
          <w:bCs w:val="0"/>
        </w:rPr>
      </w:pPr>
      <w:bookmarkStart w:name="Scoring algorithm" w:id="1"/>
      <w:bookmarkEnd w:id="1"/>
      <w:r>
        <w:rPr>
          <w:b w:val="0"/>
        </w:rPr>
      </w:r>
      <w:bookmarkStart w:name="Multiple choice questions (except food)" w:id="2"/>
      <w:bookmarkEnd w:id="2"/>
      <w:r>
        <w:rPr>
          <w:b w:val="0"/>
        </w:rPr>
      </w:r>
      <w:bookmarkStart w:name="Food" w:id="3"/>
      <w:bookmarkEnd w:id="3"/>
      <w:r>
        <w:rPr>
          <w:b w:val="0"/>
        </w:rPr>
      </w:r>
      <w:bookmarkStart w:name="Tasting section" w:id="4"/>
      <w:bookmarkEnd w:id="4"/>
      <w:r>
        <w:rPr>
          <w:b w:val="0"/>
        </w:rPr>
      </w:r>
      <w:bookmarkStart w:name="_bookmark0" w:id="5"/>
      <w:bookmarkEnd w:id="5"/>
      <w:r>
        <w:rPr>
          <w:b w:val="0"/>
        </w:rPr>
      </w:r>
      <w:r>
        <w:rPr>
          <w:color w:val="1A1A18"/>
          <w:spacing w:val="-7"/>
        </w:rPr>
        <w:t>Scoring</w:t>
      </w:r>
      <w:r>
        <w:rPr>
          <w:color w:val="1A1A18"/>
          <w:spacing w:val="-4"/>
        </w:rPr>
        <w:t> </w:t>
      </w:r>
      <w:r>
        <w:rPr>
          <w:color w:val="1A1A18"/>
          <w:spacing w:val="-7"/>
        </w:rPr>
        <w:t>algorithm</w:t>
      </w:r>
      <w:r>
        <w:rPr>
          <w:b w:val="0"/>
        </w:rPr>
      </w:r>
    </w:p>
    <w:p>
      <w:pPr>
        <w:pStyle w:val="BodyText"/>
        <w:spacing w:line="242" w:lineRule="auto" w:before="214"/>
        <w:ind w:left="160" w:right="162"/>
        <w:jc w:val="left"/>
      </w:pP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scoring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system</w:t>
      </w:r>
      <w:r>
        <w:rPr>
          <w:color w:val="1A1A18"/>
          <w:spacing w:val="-4"/>
        </w:rPr>
        <w:t> </w:t>
      </w:r>
      <w:r>
        <w:rPr>
          <w:color w:val="1A1A18"/>
          <w:spacing w:val="-2"/>
        </w:rPr>
        <w:t>set</w:t>
      </w:r>
      <w:r>
        <w:rPr>
          <w:color w:val="1A1A18"/>
          <w:spacing w:val="-4"/>
        </w:rPr>
        <w:t> </w:t>
      </w:r>
      <w:r>
        <w:rPr>
          <w:color w:val="1A1A18"/>
        </w:rPr>
        <w:t>out</w:t>
      </w:r>
      <w:r>
        <w:rPr>
          <w:color w:val="1A1A18"/>
          <w:spacing w:val="-4"/>
        </w:rPr>
        <w:t> </w:t>
      </w:r>
      <w:r>
        <w:rPr>
          <w:color w:val="1A1A18"/>
        </w:rPr>
        <w:t>below</w:t>
      </w:r>
      <w:r>
        <w:rPr>
          <w:color w:val="1A1A18"/>
          <w:spacing w:val="-4"/>
        </w:rPr>
        <w:t> </w:t>
      </w:r>
      <w:r>
        <w:rPr>
          <w:color w:val="1A1A18"/>
        </w:rPr>
        <w:t>applies</w:t>
      </w:r>
      <w:r>
        <w:rPr>
          <w:color w:val="1A1A18"/>
          <w:spacing w:val="-4"/>
        </w:rPr>
        <w:t> </w:t>
      </w:r>
      <w:r>
        <w:rPr>
          <w:color w:val="1A1A18"/>
        </w:rPr>
        <w:t>to</w:t>
      </w:r>
      <w:r>
        <w:rPr>
          <w:color w:val="1A1A18"/>
          <w:spacing w:val="-4"/>
        </w:rPr>
        <w:t> </w:t>
      </w:r>
      <w:r>
        <w:rPr>
          <w:color w:val="1A1A18"/>
        </w:rPr>
        <w:t>all</w:t>
      </w:r>
      <w:r>
        <w:rPr>
          <w:color w:val="1A1A18"/>
          <w:spacing w:val="-4"/>
        </w:rPr>
        <w:t> </w:t>
      </w:r>
      <w:r>
        <w:rPr>
          <w:color w:val="1A1A18"/>
        </w:rPr>
        <w:t>areas</w:t>
      </w:r>
      <w:r>
        <w:rPr>
          <w:color w:val="1A1A18"/>
          <w:spacing w:val="-4"/>
        </w:rPr>
        <w:t> </w:t>
      </w:r>
      <w:r>
        <w:rPr>
          <w:color w:val="1A1A18"/>
        </w:rPr>
        <w:t>of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assessment</w:t>
      </w:r>
      <w:r>
        <w:rPr>
          <w:color w:val="1A1A18"/>
          <w:spacing w:val="-4"/>
        </w:rPr>
        <w:t> </w:t>
      </w:r>
      <w:r>
        <w:rPr>
          <w:color w:val="1A1A18"/>
        </w:rPr>
        <w:t>with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exception</w:t>
      </w:r>
      <w:r>
        <w:rPr>
          <w:color w:val="1A1A18"/>
          <w:spacing w:val="-4"/>
        </w:rPr>
        <w:t> </w:t>
      </w:r>
      <w:r>
        <w:rPr>
          <w:color w:val="1A1A18"/>
        </w:rPr>
        <w:t>of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</w:rPr>
        <w:t> Organisational</w:t>
      </w:r>
      <w:r>
        <w:rPr>
          <w:color w:val="1A1A18"/>
          <w:spacing w:val="-8"/>
        </w:rPr>
        <w:t> </w:t>
      </w:r>
      <w:r>
        <w:rPr>
          <w:color w:val="1A1A18"/>
        </w:rPr>
        <w:t>questions</w:t>
      </w:r>
      <w:r>
        <w:rPr>
          <w:color w:val="1A1A18"/>
          <w:spacing w:val="-8"/>
        </w:rPr>
        <w:t> </w:t>
      </w:r>
      <w:r>
        <w:rPr>
          <w:color w:val="1A1A18"/>
        </w:rPr>
        <w:t>–</w:t>
      </w:r>
      <w:r>
        <w:rPr>
          <w:color w:val="1A1A18"/>
          <w:spacing w:val="-8"/>
        </w:rPr>
        <w:t> </w:t>
      </w:r>
      <w:r>
        <w:rPr>
          <w:color w:val="1A1A18"/>
        </w:rPr>
        <w:t>food</w:t>
      </w:r>
      <w:r>
        <w:rPr>
          <w:color w:val="1A1A18"/>
          <w:spacing w:val="-8"/>
        </w:rPr>
        <w:t> </w:t>
      </w:r>
      <w:r>
        <w:rPr>
          <w:color w:val="1A1A18"/>
        </w:rPr>
        <w:t>section,</w:t>
      </w:r>
      <w:r>
        <w:rPr>
          <w:color w:val="1A1A18"/>
          <w:spacing w:val="-8"/>
        </w:rPr>
        <w:t> </w:t>
      </w:r>
      <w:r>
        <w:rPr>
          <w:color w:val="1A1A18"/>
        </w:rPr>
        <w:t>which</w:t>
      </w:r>
      <w:r>
        <w:rPr>
          <w:color w:val="1A1A18"/>
          <w:spacing w:val="-8"/>
        </w:rPr>
        <w:t> </w:t>
      </w:r>
      <w:r>
        <w:rPr>
          <w:color w:val="1A1A18"/>
        </w:rPr>
        <w:t>is</w:t>
      </w:r>
      <w:r>
        <w:rPr>
          <w:color w:val="1A1A18"/>
          <w:spacing w:val="-8"/>
        </w:rPr>
        <w:t> </w:t>
      </w:r>
      <w:r>
        <w:rPr>
          <w:color w:val="1A1A18"/>
        </w:rPr>
        <w:t>explained</w:t>
      </w:r>
      <w:r>
        <w:rPr>
          <w:color w:val="1A1A18"/>
          <w:spacing w:val="-8"/>
        </w:rPr>
        <w:t> </w:t>
      </w:r>
      <w:r>
        <w:rPr>
          <w:color w:val="1A1A18"/>
        </w:rPr>
        <w:t>in</w:t>
      </w:r>
      <w:r>
        <w:rPr>
          <w:color w:val="1A1A18"/>
          <w:spacing w:val="-8"/>
        </w:rPr>
        <w:t> </w:t>
      </w:r>
      <w:r>
        <w:rPr>
          <w:color w:val="1A1A18"/>
        </w:rPr>
        <w:t>further</w:t>
      </w:r>
      <w:r>
        <w:rPr>
          <w:color w:val="1A1A18"/>
          <w:spacing w:val="-8"/>
        </w:rPr>
        <w:t> </w:t>
      </w:r>
      <w:r>
        <w:rPr>
          <w:color w:val="1A1A18"/>
        </w:rPr>
        <w:t>detail</w:t>
      </w:r>
      <w:r>
        <w:rPr>
          <w:color w:val="1A1A18"/>
          <w:spacing w:val="-8"/>
        </w:rPr>
        <w:t> </w:t>
      </w:r>
      <w:r>
        <w:rPr>
          <w:color w:val="1A1A18"/>
          <w:spacing w:val="-4"/>
        </w:rPr>
        <w:t>below.</w:t>
      </w:r>
      <w:r>
        <w:rPr>
          <w:spacing w:val="-4"/>
        </w:rPr>
      </w:r>
    </w:p>
    <w:p>
      <w:pPr>
        <w:pStyle w:val="BodyText"/>
        <w:spacing w:line="240" w:lineRule="auto" w:before="141"/>
        <w:ind w:left="160" w:right="162"/>
        <w:jc w:val="left"/>
      </w:pPr>
      <w:r>
        <w:rPr>
          <w:color w:val="1A1A18"/>
        </w:rPr>
        <w:t>The allocation of scores for the </w:t>
      </w:r>
      <w:r>
        <w:rPr>
          <w:color w:val="1A1A18"/>
          <w:spacing w:val="-6"/>
        </w:rPr>
        <w:t>2015 </w:t>
      </w:r>
      <w:r>
        <w:rPr>
          <w:color w:val="1A1A18"/>
        </w:rPr>
        <w:t>PLACE assessments is as</w:t>
      </w:r>
      <w:r>
        <w:rPr>
          <w:color w:val="1A1A18"/>
          <w:spacing w:val="-37"/>
        </w:rPr>
        <w:t> </w:t>
      </w:r>
      <w:r>
        <w:rPr>
          <w:color w:val="1A1A18"/>
          <w:spacing w:val="-3"/>
        </w:rPr>
        <w:t>follows:</w:t>
      </w:r>
      <w:r>
        <w:rPr>
          <w:spacing w:val="-3"/>
        </w:rPr>
      </w:r>
    </w:p>
    <w:p>
      <w:pPr>
        <w:spacing w:line="240" w:lineRule="auto" w:before="6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2"/>
        <w:gridCol w:w="293"/>
        <w:gridCol w:w="969"/>
      </w:tblGrid>
      <w:tr>
        <w:trPr>
          <w:trHeight w:val="1410" w:hRule="exact"/>
        </w:trPr>
        <w:tc>
          <w:tcPr>
            <w:tcW w:w="1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64" w:lineRule="auto" w:before="69"/>
              <w:ind w:left="55" w:right="7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Pass Qualified</w:t>
            </w:r>
            <w:r>
              <w:rPr>
                <w:rFonts w:ascii="Arial"/>
                <w:color w:val="1A1A18"/>
                <w:spacing w:val="-1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pass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4"/>
                <w:sz w:val="24"/>
              </w:rPr>
              <w:t>Fail</w:t>
            </w:r>
            <w:r>
              <w:rPr>
                <w:rFonts w:ascii="Arial"/>
                <w:spacing w:val="-4"/>
                <w:sz w:val="24"/>
              </w:rPr>
            </w:r>
          </w:p>
        </w:tc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=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=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=</w:t>
            </w:r>
            <w:r>
              <w:rPr>
                <w:rFonts w:ascii="Arial"/>
                <w:sz w:val="24"/>
              </w:rPr>
            </w:r>
          </w:p>
        </w:tc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7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2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points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7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1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point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7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points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990" w:hRule="exact"/>
        </w:trPr>
        <w:tc>
          <w:tcPr>
            <w:tcW w:w="1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20" w:lineRule="atLeast" w:before="55"/>
              <w:ind w:left="55" w:right="24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8"/>
                <w:sz w:val="24"/>
              </w:rPr>
              <w:t>Yes</w:t>
            </w:r>
            <w:r>
              <w:rPr>
                <w:rFonts w:ascii="Arial"/>
                <w:color w:val="1A1A18"/>
                <w:spacing w:val="-11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answers</w:t>
            </w:r>
            <w:r>
              <w:rPr>
                <w:rFonts w:ascii="Arial"/>
                <w:color w:val="1A1A18"/>
                <w:sz w:val="24"/>
              </w:rPr>
              <w:t> No</w:t>
            </w:r>
            <w:r>
              <w:rPr>
                <w:rFonts w:ascii="Arial"/>
                <w:color w:val="1A1A18"/>
                <w:spacing w:val="-1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answers</w:t>
            </w:r>
            <w:r>
              <w:rPr>
                <w:rFonts w:ascii="Arial"/>
                <w:sz w:val="24"/>
              </w:rPr>
            </w:r>
          </w:p>
        </w:tc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9"/>
              <w:ind w:left="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=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=</w:t>
            </w:r>
            <w:r>
              <w:rPr>
                <w:rFonts w:ascii="Arial"/>
                <w:sz w:val="24"/>
              </w:rPr>
            </w:r>
          </w:p>
        </w:tc>
        <w:tc>
          <w:tcPr>
            <w:tcW w:w="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9"/>
              <w:ind w:left="7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2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points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7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color w:val="1A1A18"/>
                <w:spacing w:val="-8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points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 w:before="59"/>
        <w:ind w:right="162"/>
        <w:jc w:val="left"/>
        <w:rPr>
          <w:b w:val="0"/>
          <w:bCs w:val="0"/>
        </w:rPr>
      </w:pPr>
      <w:r>
        <w:rPr>
          <w:color w:val="1A1A18"/>
          <w:spacing w:val="-6"/>
        </w:rPr>
        <w:t>Multiple choice questions </w:t>
      </w:r>
      <w:r>
        <w:rPr>
          <w:color w:val="1A1A18"/>
          <w:spacing w:val="-9"/>
        </w:rPr>
        <w:t>(except</w:t>
      </w:r>
      <w:r>
        <w:rPr>
          <w:color w:val="1A1A18"/>
          <w:spacing w:val="-31"/>
        </w:rPr>
        <w:t> </w:t>
      </w:r>
      <w:r>
        <w:rPr>
          <w:color w:val="1A1A18"/>
          <w:spacing w:val="-7"/>
        </w:rPr>
        <w:t>food)</w:t>
      </w:r>
      <w:r>
        <w:rPr>
          <w:b w:val="0"/>
          <w:spacing w:val="-7"/>
        </w:rPr>
      </w:r>
    </w:p>
    <w:p>
      <w:pPr>
        <w:pStyle w:val="BodyText"/>
        <w:spacing w:line="240" w:lineRule="auto" w:before="214"/>
        <w:ind w:left="160" w:right="162"/>
        <w:jc w:val="left"/>
      </w:pPr>
      <w:r>
        <w:rPr>
          <w:color w:val="1A1A18"/>
        </w:rPr>
        <w:t>In all cases the top score is 2 and the bottom score is</w:t>
      </w:r>
      <w:r>
        <w:rPr>
          <w:color w:val="1A1A18"/>
          <w:spacing w:val="-43"/>
        </w:rPr>
        <w:t> </w:t>
      </w:r>
      <w:r>
        <w:rPr>
          <w:color w:val="1A1A18"/>
        </w:rPr>
        <w:t>0.</w:t>
      </w:r>
      <w:r>
        <w:rPr/>
      </w:r>
    </w:p>
    <w:p>
      <w:pPr>
        <w:pStyle w:val="BodyText"/>
        <w:spacing w:line="364" w:lineRule="auto"/>
        <w:ind w:left="160" w:right="2025"/>
        <w:jc w:val="left"/>
      </w:pPr>
      <w:r>
        <w:rPr>
          <w:color w:val="1A1A18"/>
        </w:rPr>
        <w:t>Scores</w:t>
      </w:r>
      <w:r>
        <w:rPr>
          <w:color w:val="1A1A18"/>
          <w:spacing w:val="-5"/>
        </w:rPr>
        <w:t> </w:t>
      </w:r>
      <w:r>
        <w:rPr>
          <w:color w:val="1A1A18"/>
        </w:rPr>
        <w:t>for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intermediate</w:t>
      </w:r>
      <w:r>
        <w:rPr>
          <w:color w:val="1A1A18"/>
          <w:spacing w:val="-5"/>
        </w:rPr>
        <w:t> </w:t>
      </w:r>
      <w:r>
        <w:rPr>
          <w:color w:val="1A1A18"/>
        </w:rPr>
        <w:t>points</w:t>
      </w:r>
      <w:r>
        <w:rPr>
          <w:color w:val="1A1A18"/>
          <w:spacing w:val="-5"/>
        </w:rPr>
        <w:t> </w:t>
      </w:r>
      <w:r>
        <w:rPr>
          <w:color w:val="1A1A18"/>
        </w:rPr>
        <w:t>on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scale</w:t>
      </w:r>
      <w:r>
        <w:rPr>
          <w:color w:val="1A1A18"/>
          <w:spacing w:val="-5"/>
        </w:rPr>
        <w:t> </w:t>
      </w:r>
      <w:r>
        <w:rPr>
          <w:color w:val="1A1A18"/>
        </w:rPr>
        <w:t>depends</w:t>
      </w:r>
      <w:r>
        <w:rPr>
          <w:color w:val="1A1A18"/>
          <w:spacing w:val="-5"/>
        </w:rPr>
        <w:t> </w:t>
      </w:r>
      <w:r>
        <w:rPr>
          <w:color w:val="1A1A18"/>
        </w:rPr>
        <w:t>on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number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  <w:spacing w:val="-5"/>
        </w:rPr>
        <w:t> </w:t>
      </w:r>
      <w:r>
        <w:rPr>
          <w:color w:val="1A1A18"/>
        </w:rPr>
        <w:t>options.</w:t>
      </w:r>
      <w:r>
        <w:rPr>
          <w:color w:val="1A1A18"/>
        </w:rPr>
        <w:t> </w:t>
      </w:r>
      <w:r>
        <w:rPr>
          <w:color w:val="1A1A18"/>
          <w:spacing w:val="-3"/>
        </w:rPr>
        <w:t>So, </w:t>
      </w:r>
      <w:r>
        <w:rPr>
          <w:color w:val="1A1A18"/>
        </w:rPr>
        <w:t>for</w:t>
      </w:r>
      <w:r>
        <w:rPr>
          <w:color w:val="1A1A18"/>
          <w:spacing w:val="8"/>
        </w:rPr>
        <w:t> </w:t>
      </w:r>
      <w:r>
        <w:rPr>
          <w:color w:val="1A1A18"/>
          <w:spacing w:val="-4"/>
        </w:rPr>
        <w:t>example:</w:t>
      </w:r>
      <w:r>
        <w:rPr>
          <w:spacing w:val="-4"/>
        </w:rPr>
      </w:r>
    </w:p>
    <w:p>
      <w:pPr>
        <w:pStyle w:val="BodyText"/>
        <w:spacing w:line="240" w:lineRule="auto" w:before="4"/>
        <w:ind w:left="160" w:right="162"/>
        <w:jc w:val="left"/>
      </w:pPr>
      <w:r>
        <w:rPr>
          <w:color w:val="1A1A18"/>
        </w:rPr>
        <w:t>If</w:t>
      </w:r>
      <w:r>
        <w:rPr>
          <w:color w:val="1A1A18"/>
          <w:spacing w:val="-5"/>
        </w:rPr>
        <w:t> </w:t>
      </w:r>
      <w:r>
        <w:rPr>
          <w:color w:val="1A1A18"/>
        </w:rPr>
        <w:t>there</w:t>
      </w:r>
      <w:r>
        <w:rPr>
          <w:color w:val="1A1A18"/>
          <w:spacing w:val="-5"/>
        </w:rPr>
        <w:t> </w:t>
      </w:r>
      <w:r>
        <w:rPr>
          <w:color w:val="1A1A18"/>
        </w:rPr>
        <w:t>are</w:t>
      </w:r>
      <w:r>
        <w:rPr>
          <w:color w:val="1A1A18"/>
          <w:spacing w:val="-5"/>
        </w:rPr>
        <w:t> </w:t>
      </w:r>
      <w:r>
        <w:rPr>
          <w:color w:val="1A1A18"/>
        </w:rPr>
        <w:t>three</w:t>
      </w:r>
      <w:r>
        <w:rPr>
          <w:color w:val="1A1A18"/>
          <w:spacing w:val="-5"/>
        </w:rPr>
        <w:t> </w:t>
      </w:r>
      <w:r>
        <w:rPr>
          <w:color w:val="1A1A18"/>
        </w:rPr>
        <w:t>options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scoring</w:t>
      </w:r>
      <w:r>
        <w:rPr>
          <w:color w:val="1A1A18"/>
          <w:spacing w:val="-5"/>
        </w:rPr>
        <w:t> </w:t>
      </w:r>
      <w:r>
        <w:rPr>
          <w:color w:val="1A1A18"/>
        </w:rPr>
        <w:t>is</w:t>
      </w:r>
      <w:r>
        <w:rPr>
          <w:color w:val="1A1A18"/>
          <w:spacing w:val="-5"/>
        </w:rPr>
        <w:t> </w:t>
      </w:r>
      <w:r>
        <w:rPr>
          <w:color w:val="1A1A18"/>
        </w:rPr>
        <w:t>2,</w:t>
      </w:r>
      <w:r>
        <w:rPr>
          <w:color w:val="1A1A18"/>
          <w:spacing w:val="-5"/>
        </w:rPr>
        <w:t> </w:t>
      </w:r>
      <w:r>
        <w:rPr>
          <w:color w:val="1A1A18"/>
        </w:rPr>
        <w:t>1</w:t>
      </w:r>
      <w:r>
        <w:rPr>
          <w:color w:val="1A1A18"/>
          <w:spacing w:val="-5"/>
        </w:rPr>
        <w:t> </w:t>
      </w:r>
      <w:r>
        <w:rPr>
          <w:color w:val="1A1A18"/>
        </w:rPr>
        <w:t>and</w:t>
      </w:r>
      <w:r>
        <w:rPr>
          <w:color w:val="1A1A18"/>
          <w:spacing w:val="-5"/>
        </w:rPr>
        <w:t> </w:t>
      </w:r>
      <w:r>
        <w:rPr>
          <w:color w:val="1A1A18"/>
        </w:rPr>
        <w:t>0.</w:t>
      </w:r>
      <w:r>
        <w:rPr/>
      </w:r>
    </w:p>
    <w:p>
      <w:pPr>
        <w:pStyle w:val="BodyText"/>
        <w:spacing w:line="240" w:lineRule="auto"/>
        <w:ind w:left="160" w:right="162"/>
        <w:jc w:val="left"/>
      </w:pPr>
      <w:r>
        <w:rPr>
          <w:color w:val="1A1A18"/>
        </w:rPr>
        <w:t>If there are four options the scoring is 2, </w:t>
      </w:r>
      <w:r>
        <w:rPr>
          <w:color w:val="1A1A18"/>
          <w:spacing w:val="-6"/>
        </w:rPr>
        <w:t>1</w:t>
      </w:r>
      <w:r>
        <w:rPr>
          <w:rFonts w:ascii="Arial" w:hAnsi="Arial" w:cs="Arial" w:eastAsia="Arial"/>
          <w:b/>
          <w:bCs/>
          <w:color w:val="1A1A18"/>
          <w:spacing w:val="-6"/>
        </w:rPr>
        <w:t>⅓</w:t>
      </w:r>
      <w:r>
        <w:rPr>
          <w:color w:val="1A1A18"/>
          <w:spacing w:val="-6"/>
        </w:rPr>
        <w:t>, </w:t>
      </w:r>
      <w:r>
        <w:rPr>
          <w:rFonts w:ascii="Arial" w:hAnsi="Arial" w:cs="Arial" w:eastAsia="Arial"/>
          <w:b/>
          <w:bCs/>
          <w:color w:val="1A1A18"/>
        </w:rPr>
        <w:t>⅔</w:t>
      </w:r>
      <w:r>
        <w:rPr>
          <w:color w:val="1A1A18"/>
        </w:rPr>
        <w:t>, and</w:t>
      </w:r>
      <w:r>
        <w:rPr>
          <w:color w:val="1A1A18"/>
          <w:spacing w:val="-44"/>
        </w:rPr>
        <w:t> </w:t>
      </w:r>
      <w:r>
        <w:rPr>
          <w:color w:val="1A1A18"/>
        </w:rPr>
        <w:t>0.</w:t>
      </w:r>
      <w:r>
        <w:rPr/>
      </w:r>
    </w:p>
    <w:p>
      <w:pPr>
        <w:pStyle w:val="BodyText"/>
        <w:spacing w:line="240" w:lineRule="auto"/>
        <w:ind w:left="160" w:right="162"/>
        <w:jc w:val="left"/>
      </w:pPr>
      <w:r>
        <w:rPr>
          <w:color w:val="1A1A18"/>
        </w:rPr>
        <w:t>If there are five options the scoring is 2, </w:t>
      </w:r>
      <w:r>
        <w:rPr>
          <w:color w:val="1A1A18"/>
          <w:spacing w:val="-7"/>
        </w:rPr>
        <w:t>1½; 1, </w:t>
      </w:r>
      <w:r>
        <w:rPr>
          <w:color w:val="1A1A18"/>
        </w:rPr>
        <w:t>½, and</w:t>
      </w:r>
      <w:r>
        <w:rPr>
          <w:color w:val="1A1A18"/>
          <w:spacing w:val="-33"/>
        </w:rPr>
        <w:t> </w:t>
      </w:r>
      <w:r>
        <w:rPr>
          <w:color w:val="1A1A18"/>
        </w:rPr>
        <w:t>0.</w:t>
      </w:r>
      <w:r>
        <w:rPr/>
      </w:r>
    </w:p>
    <w:p>
      <w:pPr>
        <w:pStyle w:val="BodyText"/>
        <w:spacing w:line="240" w:lineRule="auto"/>
        <w:ind w:left="160" w:right="162"/>
        <w:jc w:val="left"/>
      </w:pPr>
      <w:r>
        <w:rPr>
          <w:color w:val="1A1A18"/>
        </w:rPr>
        <w:t>If there are six options the scoring is 2, </w:t>
      </w:r>
      <w:r>
        <w:rPr>
          <w:color w:val="1A1A18"/>
          <w:spacing w:val="-5"/>
        </w:rPr>
        <w:t>1.6, </w:t>
      </w:r>
      <w:r>
        <w:rPr>
          <w:color w:val="1A1A18"/>
          <w:spacing w:val="-4"/>
        </w:rPr>
        <w:t>1.2, </w:t>
      </w:r>
      <w:r>
        <w:rPr>
          <w:color w:val="1A1A18"/>
        </w:rPr>
        <w:t>0.8, 0.4 and</w:t>
      </w:r>
      <w:r>
        <w:rPr>
          <w:color w:val="1A1A18"/>
          <w:spacing w:val="-40"/>
        </w:rPr>
        <w:t> </w:t>
      </w:r>
      <w:r>
        <w:rPr>
          <w:color w:val="1A1A18"/>
        </w:rPr>
        <w:t>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 w:before="156"/>
        <w:ind w:right="162"/>
        <w:jc w:val="left"/>
        <w:rPr>
          <w:b w:val="0"/>
          <w:bCs w:val="0"/>
        </w:rPr>
      </w:pPr>
      <w:r>
        <w:rPr>
          <w:color w:val="1A1A18"/>
          <w:spacing w:val="-8"/>
        </w:rPr>
        <w:t>Food</w:t>
      </w:r>
      <w:r>
        <w:rPr>
          <w:b w:val="0"/>
          <w:spacing w:val="-8"/>
        </w:rPr>
      </w:r>
    </w:p>
    <w:p>
      <w:pPr>
        <w:pStyle w:val="BodyText"/>
        <w:spacing w:line="242" w:lineRule="auto" w:before="214"/>
        <w:ind w:left="160" w:right="162"/>
        <w:jc w:val="left"/>
      </w:pPr>
      <w:r>
        <w:rPr>
          <w:color w:val="1A1A18"/>
        </w:rPr>
        <w:t>The questions in the Organisational questions – food section are scored </w:t>
      </w:r>
      <w:r>
        <w:rPr>
          <w:color w:val="1A1A18"/>
          <w:spacing w:val="-3"/>
        </w:rPr>
        <w:t>by </w:t>
      </w:r>
      <w:r>
        <w:rPr>
          <w:color w:val="1A1A18"/>
        </w:rPr>
        <w:t>reference to</w:t>
      </w:r>
      <w:r>
        <w:rPr>
          <w:color w:val="1A1A18"/>
          <w:spacing w:val="-42"/>
        </w:rPr>
        <w:t> </w:t>
      </w:r>
      <w:r>
        <w:rPr>
          <w:color w:val="1A1A18"/>
        </w:rPr>
        <w:t>a</w:t>
      </w:r>
      <w:r>
        <w:rPr>
          <w:color w:val="1A1A18"/>
        </w:rPr>
        <w:t> </w:t>
      </w:r>
      <w:r>
        <w:rPr>
          <w:color w:val="1A1A18"/>
          <w:spacing w:val="-2"/>
        </w:rPr>
        <w:t>weighting</w:t>
      </w:r>
      <w:r>
        <w:rPr>
          <w:color w:val="1A1A18"/>
          <w:spacing w:val="-6"/>
        </w:rPr>
        <w:t> </w:t>
      </w:r>
      <w:r>
        <w:rPr>
          <w:color w:val="1A1A18"/>
        </w:rPr>
        <w:t>algorithm</w:t>
      </w:r>
      <w:r>
        <w:rPr>
          <w:color w:val="1A1A18"/>
          <w:spacing w:val="-6"/>
        </w:rPr>
        <w:t> </w:t>
      </w:r>
      <w:r>
        <w:rPr>
          <w:color w:val="1A1A18"/>
        </w:rPr>
        <w:t>which</w:t>
      </w:r>
      <w:r>
        <w:rPr>
          <w:color w:val="1A1A18"/>
          <w:spacing w:val="-6"/>
        </w:rPr>
        <w:t> </w:t>
      </w:r>
      <w:r>
        <w:rPr>
          <w:color w:val="1A1A18"/>
        </w:rPr>
        <w:t>places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emphasis</w:t>
      </w:r>
      <w:r>
        <w:rPr>
          <w:color w:val="1A1A18"/>
          <w:spacing w:val="-6"/>
        </w:rPr>
        <w:t> </w:t>
      </w:r>
      <w:r>
        <w:rPr>
          <w:color w:val="1A1A18"/>
        </w:rPr>
        <w:t>of</w:t>
      </w:r>
      <w:r>
        <w:rPr>
          <w:color w:val="1A1A18"/>
          <w:spacing w:val="-6"/>
        </w:rPr>
        <w:t> </w:t>
      </w:r>
      <w:r>
        <w:rPr>
          <w:color w:val="1A1A18"/>
        </w:rPr>
        <w:t>those</w:t>
      </w:r>
      <w:r>
        <w:rPr>
          <w:color w:val="1A1A18"/>
          <w:spacing w:val="-6"/>
        </w:rPr>
        <w:t> </w:t>
      </w:r>
      <w:r>
        <w:rPr>
          <w:color w:val="1A1A18"/>
        </w:rPr>
        <w:t>areas</w:t>
      </w:r>
      <w:r>
        <w:rPr>
          <w:color w:val="1A1A18"/>
          <w:spacing w:val="-6"/>
        </w:rPr>
        <w:t> </w:t>
      </w:r>
      <w:r>
        <w:rPr>
          <w:color w:val="1A1A18"/>
        </w:rPr>
        <w:t>which</w:t>
      </w:r>
      <w:r>
        <w:rPr>
          <w:color w:val="1A1A18"/>
          <w:spacing w:val="-6"/>
        </w:rPr>
        <w:t> </w:t>
      </w:r>
      <w:r>
        <w:rPr>
          <w:color w:val="1A1A18"/>
        </w:rPr>
        <w:t>patients</w:t>
      </w:r>
      <w:r>
        <w:rPr>
          <w:color w:val="1A1A18"/>
          <w:spacing w:val="-6"/>
        </w:rPr>
        <w:t> </w:t>
      </w:r>
      <w:r>
        <w:rPr>
          <w:color w:val="1A1A18"/>
          <w:spacing w:val="-4"/>
        </w:rPr>
        <w:t>have</w:t>
      </w:r>
      <w:r>
        <w:rPr>
          <w:color w:val="1A1A18"/>
          <w:spacing w:val="-6"/>
        </w:rPr>
        <w:t> </w:t>
      </w:r>
      <w:r>
        <w:rPr>
          <w:color w:val="1A1A18"/>
        </w:rPr>
        <w:t>advised</w:t>
      </w:r>
      <w:r>
        <w:rPr>
          <w:color w:val="1A1A18"/>
          <w:spacing w:val="-6"/>
        </w:rPr>
        <w:t> </w:t>
      </w:r>
      <w:r>
        <w:rPr>
          <w:color w:val="1A1A18"/>
        </w:rPr>
        <w:t>are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</w:rPr>
        <w:t> most important in relation to</w:t>
      </w:r>
      <w:r>
        <w:rPr>
          <w:color w:val="1A1A18"/>
          <w:spacing w:val="-37"/>
        </w:rPr>
        <w:t> </w:t>
      </w:r>
      <w:r>
        <w:rPr>
          <w:color w:val="1A1A18"/>
        </w:rPr>
        <w:t>others.</w:t>
      </w:r>
      <w:r>
        <w:rPr/>
      </w:r>
    </w:p>
    <w:p>
      <w:pPr>
        <w:pStyle w:val="BodyText"/>
        <w:spacing w:line="364" w:lineRule="auto" w:before="141"/>
        <w:ind w:left="880" w:right="383" w:hanging="720"/>
        <w:jc w:val="left"/>
      </w:pPr>
      <w:r>
        <w:rPr>
          <w:color w:val="1A1A18"/>
        </w:rPr>
        <w:t>There</w:t>
      </w:r>
      <w:r>
        <w:rPr>
          <w:color w:val="1A1A18"/>
          <w:spacing w:val="-5"/>
        </w:rPr>
        <w:t> </w:t>
      </w:r>
      <w:r>
        <w:rPr>
          <w:color w:val="1A1A18"/>
        </w:rPr>
        <w:t>are</w:t>
      </w:r>
      <w:r>
        <w:rPr>
          <w:color w:val="1A1A18"/>
          <w:spacing w:val="-5"/>
        </w:rPr>
        <w:t> </w:t>
      </w:r>
      <w:r>
        <w:rPr>
          <w:color w:val="1A1A18"/>
        </w:rPr>
        <w:t>three</w:t>
      </w:r>
      <w:r>
        <w:rPr>
          <w:color w:val="1A1A18"/>
          <w:spacing w:val="-5"/>
        </w:rPr>
        <w:t> </w:t>
      </w:r>
      <w:r>
        <w:rPr>
          <w:color w:val="1A1A18"/>
          <w:spacing w:val="-2"/>
        </w:rPr>
        <w:t>weighting</w:t>
      </w:r>
      <w:r>
        <w:rPr>
          <w:color w:val="1A1A18"/>
          <w:spacing w:val="-5"/>
        </w:rPr>
        <w:t> </w:t>
      </w:r>
      <w:r>
        <w:rPr>
          <w:color w:val="1A1A18"/>
        </w:rPr>
        <w:t>categories</w:t>
      </w:r>
      <w:r>
        <w:rPr>
          <w:color w:val="1A1A18"/>
          <w:spacing w:val="-5"/>
        </w:rPr>
        <w:t> </w:t>
      </w:r>
      <w:r>
        <w:rPr>
          <w:color w:val="1A1A18"/>
        </w:rPr>
        <w:t>in</w:t>
      </w:r>
      <w:r>
        <w:rPr>
          <w:color w:val="1A1A18"/>
          <w:spacing w:val="-5"/>
        </w:rPr>
        <w:t> </w:t>
      </w:r>
      <w:r>
        <w:rPr>
          <w:color w:val="1A1A18"/>
        </w:rPr>
        <w:t>addition</w:t>
      </w:r>
      <w:r>
        <w:rPr>
          <w:color w:val="1A1A18"/>
          <w:spacing w:val="-5"/>
        </w:rPr>
        <w:t> </w:t>
      </w:r>
      <w:r>
        <w:rPr>
          <w:color w:val="1A1A18"/>
        </w:rPr>
        <w:t>to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any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unweighted</w:t>
      </w:r>
      <w:r>
        <w:rPr>
          <w:color w:val="1A1A18"/>
          <w:spacing w:val="-5"/>
        </w:rPr>
        <w:t> </w:t>
      </w:r>
      <w:r>
        <w:rPr>
          <w:color w:val="1A1A18"/>
        </w:rPr>
        <w:t>questions,</w:t>
      </w:r>
      <w:r>
        <w:rPr>
          <w:color w:val="1A1A18"/>
          <w:spacing w:val="-6"/>
        </w:rPr>
        <w:t> </w:t>
      </w:r>
      <w:r>
        <w:rPr>
          <w:color w:val="1A1A18"/>
        </w:rPr>
        <w:t>these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are:</w:t>
      </w:r>
      <w:r>
        <w:rPr>
          <w:color w:val="1A1A18"/>
        </w:rPr>
        <w:t> Category 3 – high</w:t>
      </w:r>
      <w:r>
        <w:rPr>
          <w:color w:val="1A1A18"/>
          <w:spacing w:val="-18"/>
        </w:rPr>
        <w:t> </w:t>
      </w:r>
      <w:r>
        <w:rPr>
          <w:color w:val="1A1A18"/>
        </w:rPr>
        <w:t>importance;</w:t>
      </w:r>
      <w:r>
        <w:rPr/>
      </w:r>
    </w:p>
    <w:p>
      <w:pPr>
        <w:pStyle w:val="BodyText"/>
        <w:spacing w:line="364" w:lineRule="auto" w:before="4"/>
        <w:ind w:left="880" w:right="5319"/>
        <w:jc w:val="left"/>
      </w:pPr>
      <w:r>
        <w:rPr>
          <w:color w:val="1A1A18"/>
        </w:rPr>
        <w:t>Category 2 – medium</w:t>
      </w:r>
      <w:r>
        <w:rPr>
          <w:color w:val="1A1A18"/>
          <w:spacing w:val="-22"/>
        </w:rPr>
        <w:t> </w:t>
      </w:r>
      <w:r>
        <w:rPr>
          <w:color w:val="1A1A18"/>
        </w:rPr>
        <w:t>importance;</w:t>
      </w:r>
      <w:r>
        <w:rPr>
          <w:color w:val="1A1A18"/>
        </w:rPr>
        <w:t> Category 1 – low</w:t>
      </w:r>
      <w:r>
        <w:rPr>
          <w:color w:val="1A1A18"/>
          <w:spacing w:val="-14"/>
        </w:rPr>
        <w:t> </w:t>
      </w:r>
      <w:r>
        <w:rPr>
          <w:color w:val="1A1A18"/>
        </w:rPr>
        <w:t>importance.</w:t>
      </w:r>
      <w:r>
        <w:rPr/>
      </w:r>
    </w:p>
    <w:p>
      <w:pPr>
        <w:pStyle w:val="BodyText"/>
        <w:spacing w:line="242" w:lineRule="auto" w:before="4"/>
        <w:ind w:left="160" w:right="162"/>
        <w:jc w:val="left"/>
      </w:pPr>
      <w:r>
        <w:rPr>
          <w:color w:val="1A1A18"/>
        </w:rPr>
        <w:t>The </w:t>
      </w:r>
      <w:r>
        <w:rPr>
          <w:color w:val="1A1A18"/>
          <w:spacing w:val="-2"/>
        </w:rPr>
        <w:t>weightings </w:t>
      </w:r>
      <w:r>
        <w:rPr>
          <w:color w:val="1A1A18"/>
        </w:rPr>
        <w:t>follow a </w:t>
      </w:r>
      <w:r>
        <w:rPr>
          <w:color w:val="1A1A18"/>
          <w:spacing w:val="-4"/>
        </w:rPr>
        <w:t>5:2 </w:t>
      </w:r>
      <w:r>
        <w:rPr>
          <w:color w:val="1A1A18"/>
        </w:rPr>
        <w:t>method, which means a Category 3 question is five times</w:t>
      </w:r>
      <w:r>
        <w:rPr>
          <w:color w:val="1A1A18"/>
          <w:spacing w:val="-31"/>
        </w:rPr>
        <w:t> </w:t>
      </w:r>
      <w:r>
        <w:rPr>
          <w:color w:val="1A1A18"/>
        </w:rPr>
        <w:t>more</w:t>
      </w:r>
      <w:r>
        <w:rPr>
          <w:color w:val="1A1A18"/>
        </w:rPr>
        <w:t> important that a Category </w:t>
      </w:r>
      <w:r>
        <w:rPr>
          <w:color w:val="1A1A18"/>
          <w:spacing w:val="-9"/>
        </w:rPr>
        <w:t>1; </w:t>
      </w:r>
      <w:r>
        <w:rPr>
          <w:color w:val="1A1A18"/>
        </w:rPr>
        <w:t>and a Category 2 question is twice as important as a Category</w:t>
      </w:r>
      <w:r>
        <w:rPr>
          <w:color w:val="1A1A18"/>
          <w:spacing w:val="-41"/>
        </w:rPr>
        <w:t> </w:t>
      </w:r>
      <w:r>
        <w:rPr>
          <w:color w:val="1A1A18"/>
          <w:spacing w:val="-7"/>
        </w:rPr>
        <w:t>1.</w:t>
      </w:r>
      <w:r>
        <w:rPr>
          <w:spacing w:val="-7"/>
        </w:rPr>
      </w:r>
    </w:p>
    <w:p>
      <w:pPr>
        <w:pStyle w:val="BodyText"/>
        <w:spacing w:line="242" w:lineRule="auto" w:before="141"/>
        <w:ind w:left="160" w:right="162"/>
        <w:jc w:val="left"/>
      </w:pP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precise</w:t>
      </w:r>
      <w:r>
        <w:rPr>
          <w:color w:val="1A1A18"/>
          <w:spacing w:val="-5"/>
        </w:rPr>
        <w:t> </w:t>
      </w:r>
      <w:r>
        <w:rPr>
          <w:color w:val="1A1A18"/>
        </w:rPr>
        <w:t>allocation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  <w:spacing w:val="-5"/>
        </w:rPr>
        <w:t> </w:t>
      </w:r>
      <w:r>
        <w:rPr>
          <w:color w:val="1A1A18"/>
        </w:rPr>
        <w:t>points</w:t>
      </w:r>
      <w:r>
        <w:rPr>
          <w:color w:val="1A1A18"/>
          <w:spacing w:val="-5"/>
        </w:rPr>
        <w:t> </w:t>
      </w:r>
      <w:r>
        <w:rPr>
          <w:color w:val="1A1A18"/>
        </w:rPr>
        <w:t>across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questions</w:t>
      </w:r>
      <w:r>
        <w:rPr>
          <w:color w:val="1A1A18"/>
          <w:spacing w:val="-5"/>
        </w:rPr>
        <w:t> </w:t>
      </w:r>
      <w:r>
        <w:rPr>
          <w:color w:val="1A1A18"/>
        </w:rPr>
        <w:t>follow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  <w:spacing w:val="-4"/>
        </w:rPr>
        <w:t>5:2</w:t>
      </w:r>
      <w:r>
        <w:rPr>
          <w:color w:val="1A1A18"/>
          <w:spacing w:val="-5"/>
        </w:rPr>
        <w:t> </w:t>
      </w:r>
      <w:r>
        <w:rPr>
          <w:color w:val="1A1A18"/>
        </w:rPr>
        <w:t>method</w:t>
      </w:r>
      <w:r>
        <w:rPr>
          <w:color w:val="1A1A18"/>
          <w:spacing w:val="-5"/>
        </w:rPr>
        <w:t> </w:t>
      </w:r>
      <w:r>
        <w:rPr>
          <w:color w:val="1A1A18"/>
        </w:rPr>
        <w:t>and</w:t>
      </w:r>
      <w:r>
        <w:rPr>
          <w:color w:val="1A1A18"/>
          <w:spacing w:val="-5"/>
        </w:rPr>
        <w:t> </w:t>
      </w:r>
      <w:r>
        <w:rPr>
          <w:color w:val="1A1A18"/>
        </w:rPr>
        <w:t>can</w:t>
      </w:r>
      <w:r>
        <w:rPr>
          <w:color w:val="1A1A18"/>
          <w:spacing w:val="-5"/>
        </w:rPr>
        <w:t> </w:t>
      </w:r>
      <w:r>
        <w:rPr>
          <w:color w:val="1A1A18"/>
        </w:rPr>
        <w:t>be</w:t>
      </w:r>
      <w:r>
        <w:rPr>
          <w:color w:val="1A1A18"/>
          <w:spacing w:val="-5"/>
        </w:rPr>
        <w:t> </w:t>
      </w:r>
      <w:r>
        <w:rPr>
          <w:color w:val="1A1A18"/>
        </w:rPr>
        <w:t>seen</w:t>
      </w:r>
      <w:r>
        <w:rPr>
          <w:color w:val="1A1A18"/>
          <w:spacing w:val="-5"/>
        </w:rPr>
        <w:t> </w:t>
      </w:r>
      <w:r>
        <w:rPr>
          <w:color w:val="1A1A18"/>
        </w:rPr>
        <w:t>in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</w:rPr>
        <w:t> table</w:t>
      </w:r>
      <w:r>
        <w:rPr>
          <w:color w:val="1A1A18"/>
          <w:spacing w:val="2"/>
        </w:rPr>
        <w:t> </w:t>
      </w:r>
      <w:r>
        <w:rPr>
          <w:color w:val="1A1A18"/>
          <w:spacing w:val="-4"/>
        </w:rPr>
        <w:t>below.</w:t>
      </w:r>
      <w:r>
        <w:rPr>
          <w:spacing w:val="-4"/>
        </w:rPr>
      </w:r>
    </w:p>
    <w:p>
      <w:pPr>
        <w:pStyle w:val="BodyText"/>
        <w:spacing w:line="242" w:lineRule="auto" w:before="141"/>
        <w:ind w:left="160" w:right="162"/>
        <w:jc w:val="left"/>
      </w:pPr>
      <w:r>
        <w:rPr>
          <w:color w:val="1A1A18"/>
        </w:rPr>
        <w:t>Some</w:t>
      </w:r>
      <w:r>
        <w:rPr>
          <w:color w:val="1A1A18"/>
          <w:spacing w:val="-4"/>
        </w:rPr>
        <w:t> </w:t>
      </w:r>
      <w:r>
        <w:rPr>
          <w:color w:val="1A1A18"/>
        </w:rPr>
        <w:t>questions</w:t>
      </w:r>
      <w:r>
        <w:rPr>
          <w:color w:val="1A1A18"/>
          <w:spacing w:val="-4"/>
        </w:rPr>
        <w:t> </w:t>
      </w:r>
      <w:r>
        <w:rPr>
          <w:color w:val="1A1A18"/>
        </w:rPr>
        <w:t>are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unweighted</w:t>
      </w:r>
      <w:r>
        <w:rPr>
          <w:color w:val="1A1A18"/>
          <w:spacing w:val="-4"/>
        </w:rPr>
        <w:t> </w:t>
      </w:r>
      <w:r>
        <w:rPr>
          <w:color w:val="1A1A18"/>
        </w:rPr>
        <w:t>and</w:t>
      </w:r>
      <w:r>
        <w:rPr>
          <w:color w:val="1A1A18"/>
          <w:spacing w:val="-4"/>
        </w:rPr>
        <w:t> </w:t>
      </w:r>
      <w:r>
        <w:rPr>
          <w:color w:val="1A1A18"/>
        </w:rPr>
        <w:t>follow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2</w:t>
      </w:r>
      <w:r>
        <w:rPr>
          <w:color w:val="1A1A18"/>
          <w:spacing w:val="-4"/>
        </w:rPr>
        <w:t> </w:t>
      </w:r>
      <w:r>
        <w:rPr>
          <w:color w:val="1A1A18"/>
        </w:rPr>
        <w:t>to</w:t>
      </w:r>
      <w:r>
        <w:rPr>
          <w:color w:val="1A1A18"/>
          <w:spacing w:val="-4"/>
        </w:rPr>
        <w:t> </w:t>
      </w:r>
      <w:r>
        <w:rPr>
          <w:color w:val="1A1A18"/>
        </w:rPr>
        <w:t>0</w:t>
      </w:r>
      <w:r>
        <w:rPr>
          <w:color w:val="1A1A18"/>
          <w:spacing w:val="-4"/>
        </w:rPr>
        <w:t> </w:t>
      </w:r>
      <w:r>
        <w:rPr>
          <w:color w:val="1A1A18"/>
        </w:rPr>
        <w:t>formula</w:t>
      </w:r>
      <w:r>
        <w:rPr>
          <w:color w:val="1A1A18"/>
          <w:spacing w:val="-4"/>
        </w:rPr>
        <w:t> </w:t>
      </w:r>
      <w:r>
        <w:rPr>
          <w:color w:val="1A1A18"/>
        </w:rPr>
        <w:t>as</w:t>
      </w:r>
      <w:r>
        <w:rPr>
          <w:color w:val="1A1A18"/>
          <w:spacing w:val="-4"/>
        </w:rPr>
        <w:t> </w:t>
      </w:r>
      <w:r>
        <w:rPr>
          <w:color w:val="1A1A18"/>
          <w:spacing w:val="-2"/>
        </w:rPr>
        <w:t>set</w:t>
      </w:r>
      <w:r>
        <w:rPr>
          <w:color w:val="1A1A18"/>
          <w:spacing w:val="-4"/>
        </w:rPr>
        <w:t> </w:t>
      </w:r>
      <w:r>
        <w:rPr>
          <w:color w:val="1A1A18"/>
        </w:rPr>
        <w:t>out</w:t>
      </w:r>
      <w:r>
        <w:rPr>
          <w:color w:val="1A1A18"/>
          <w:spacing w:val="-4"/>
        </w:rPr>
        <w:t> </w:t>
      </w:r>
      <w:r>
        <w:rPr>
          <w:color w:val="1A1A18"/>
        </w:rPr>
        <w:t>in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multiple-choice</w:t>
      </w:r>
      <w:r>
        <w:rPr>
          <w:color w:val="1A1A18"/>
        </w:rPr>
        <w:t> formula</w:t>
      </w:r>
      <w:r>
        <w:rPr>
          <w:color w:val="1A1A18"/>
          <w:spacing w:val="-3"/>
        </w:rPr>
        <w:t> </w:t>
      </w:r>
      <w:r>
        <w:rPr>
          <w:color w:val="1A1A18"/>
          <w:spacing w:val="-4"/>
        </w:rPr>
        <w:t>above.</w:t>
      </w:r>
      <w:r>
        <w:rPr>
          <w:spacing w:val="-4"/>
        </w:rPr>
      </w:r>
    </w:p>
    <w:p>
      <w:pPr>
        <w:pStyle w:val="BodyText"/>
        <w:spacing w:line="240" w:lineRule="auto" w:before="141"/>
        <w:ind w:left="160" w:right="162"/>
        <w:jc w:val="left"/>
      </w:pPr>
      <w:r>
        <w:rPr>
          <w:color w:val="1A1A18"/>
        </w:rPr>
        <w:t>Some questions are</w:t>
      </w:r>
      <w:r>
        <w:rPr>
          <w:color w:val="1A1A18"/>
          <w:spacing w:val="-30"/>
        </w:rPr>
        <w:t> </w:t>
      </w:r>
      <w:r>
        <w:rPr>
          <w:color w:val="1A1A18"/>
        </w:rPr>
        <w:t>unscored</w:t>
      </w:r>
      <w:r>
        <w:rPr/>
      </w:r>
    </w:p>
    <w:p>
      <w:pPr>
        <w:pStyle w:val="BodyText"/>
        <w:spacing w:line="242" w:lineRule="auto"/>
        <w:ind w:left="160" w:right="162"/>
        <w:jc w:val="left"/>
      </w:pPr>
      <w:r>
        <w:rPr>
          <w:color w:val="1A1A18"/>
        </w:rPr>
        <w:t>Please</w:t>
      </w:r>
      <w:r>
        <w:rPr>
          <w:color w:val="1A1A18"/>
          <w:spacing w:val="-8"/>
        </w:rPr>
        <w:t> </w:t>
      </w:r>
      <w:r>
        <w:rPr>
          <w:color w:val="1A1A18"/>
        </w:rPr>
        <w:t>see</w:t>
      </w:r>
      <w:r>
        <w:rPr>
          <w:color w:val="1A1A18"/>
          <w:spacing w:val="-8"/>
        </w:rPr>
        <w:t> </w:t>
      </w:r>
      <w:r>
        <w:rPr>
          <w:color w:val="1A1A18"/>
        </w:rPr>
        <w:t>the</w:t>
      </w:r>
      <w:r>
        <w:rPr>
          <w:color w:val="1A1A18"/>
          <w:spacing w:val="-8"/>
        </w:rPr>
        <w:t> </w:t>
      </w:r>
      <w:r>
        <w:rPr>
          <w:color w:val="1A1A18"/>
        </w:rPr>
        <w:t>Organisational</w:t>
      </w:r>
      <w:r>
        <w:rPr>
          <w:color w:val="1A1A18"/>
          <w:spacing w:val="-8"/>
        </w:rPr>
        <w:t> </w:t>
      </w:r>
      <w:r>
        <w:rPr>
          <w:color w:val="1A1A18"/>
        </w:rPr>
        <w:t>questions</w:t>
      </w:r>
      <w:r>
        <w:rPr>
          <w:color w:val="1A1A18"/>
          <w:spacing w:val="-8"/>
        </w:rPr>
        <w:t> </w:t>
      </w:r>
      <w:r>
        <w:rPr>
          <w:color w:val="1A1A18"/>
        </w:rPr>
        <w:t>assessment</w:t>
      </w:r>
      <w:r>
        <w:rPr>
          <w:color w:val="1A1A18"/>
          <w:spacing w:val="-9"/>
        </w:rPr>
        <w:t> </w:t>
      </w:r>
      <w:r>
        <w:rPr>
          <w:color w:val="1A1A18"/>
        </w:rPr>
        <w:t>form</w:t>
      </w:r>
      <w:r>
        <w:rPr>
          <w:color w:val="1A1A18"/>
          <w:spacing w:val="-8"/>
        </w:rPr>
        <w:t> </w:t>
      </w:r>
      <w:r>
        <w:rPr>
          <w:color w:val="1A1A18"/>
        </w:rPr>
        <w:t>for</w:t>
      </w:r>
      <w:r>
        <w:rPr>
          <w:color w:val="1A1A18"/>
          <w:spacing w:val="-8"/>
        </w:rPr>
        <w:t> </w:t>
      </w:r>
      <w:r>
        <w:rPr>
          <w:color w:val="1A1A18"/>
        </w:rPr>
        <w:t>information</w:t>
      </w:r>
      <w:r>
        <w:rPr>
          <w:color w:val="1A1A18"/>
          <w:spacing w:val="-8"/>
        </w:rPr>
        <w:t> </w:t>
      </w:r>
      <w:r>
        <w:rPr>
          <w:color w:val="1A1A18"/>
        </w:rPr>
        <w:t>on</w:t>
      </w:r>
      <w:r>
        <w:rPr>
          <w:color w:val="1A1A18"/>
          <w:spacing w:val="-8"/>
        </w:rPr>
        <w:t> </w:t>
      </w:r>
      <w:r>
        <w:rPr>
          <w:color w:val="1A1A18"/>
        </w:rPr>
        <w:t>which</w:t>
      </w:r>
      <w:r>
        <w:rPr>
          <w:color w:val="1A1A18"/>
          <w:spacing w:val="-8"/>
        </w:rPr>
        <w:t> </w:t>
      </w:r>
      <w:r>
        <w:rPr>
          <w:color w:val="1A1A18"/>
          <w:spacing w:val="-2"/>
        </w:rPr>
        <w:t>weighting</w:t>
      </w:r>
      <w:r>
        <w:rPr>
          <w:color w:val="1A1A18"/>
        </w:rPr>
        <w:t> category</w:t>
      </w:r>
      <w:r>
        <w:rPr>
          <w:color w:val="1A1A18"/>
          <w:spacing w:val="-7"/>
        </w:rPr>
        <w:t> </w:t>
      </w:r>
      <w:r>
        <w:rPr>
          <w:color w:val="1A1A18"/>
        </w:rPr>
        <w:t>applies</w:t>
      </w:r>
      <w:r>
        <w:rPr>
          <w:color w:val="1A1A18"/>
          <w:spacing w:val="-7"/>
        </w:rPr>
        <w:t> </w:t>
      </w:r>
      <w:r>
        <w:rPr>
          <w:color w:val="1A1A18"/>
        </w:rPr>
        <w:t>to</w:t>
      </w:r>
      <w:r>
        <w:rPr>
          <w:color w:val="1A1A18"/>
          <w:spacing w:val="-7"/>
        </w:rPr>
        <w:t> </w:t>
      </w:r>
      <w:r>
        <w:rPr>
          <w:color w:val="1A1A18"/>
        </w:rPr>
        <w:t>each</w:t>
      </w:r>
      <w:r>
        <w:rPr>
          <w:color w:val="1A1A18"/>
          <w:spacing w:val="-7"/>
        </w:rPr>
        <w:t> </w:t>
      </w:r>
      <w:r>
        <w:rPr>
          <w:color w:val="1A1A18"/>
        </w:rPr>
        <w:t>question,</w:t>
      </w:r>
      <w:r>
        <w:rPr>
          <w:color w:val="1A1A18"/>
          <w:spacing w:val="-8"/>
        </w:rPr>
        <w:t> </w:t>
      </w:r>
      <w:r>
        <w:rPr>
          <w:color w:val="1A1A18"/>
        </w:rPr>
        <w:t>or</w:t>
      </w:r>
      <w:r>
        <w:rPr>
          <w:color w:val="1A1A18"/>
          <w:spacing w:val="-7"/>
        </w:rPr>
        <w:t> </w:t>
      </w:r>
      <w:r>
        <w:rPr>
          <w:color w:val="1A1A18"/>
        </w:rPr>
        <w:t>whether</w:t>
      </w:r>
      <w:r>
        <w:rPr>
          <w:color w:val="1A1A18"/>
          <w:spacing w:val="-7"/>
        </w:rPr>
        <w:t> </w:t>
      </w:r>
      <w:r>
        <w:rPr>
          <w:color w:val="1A1A18"/>
        </w:rPr>
        <w:t>questions</w:t>
      </w:r>
      <w:r>
        <w:rPr>
          <w:color w:val="1A1A18"/>
          <w:spacing w:val="-7"/>
        </w:rPr>
        <w:t> </w:t>
      </w:r>
      <w:r>
        <w:rPr>
          <w:color w:val="1A1A18"/>
        </w:rPr>
        <w:t>are</w:t>
      </w:r>
      <w:r>
        <w:rPr>
          <w:color w:val="1A1A18"/>
          <w:spacing w:val="-7"/>
        </w:rPr>
        <w:t> </w:t>
      </w:r>
      <w:r>
        <w:rPr>
          <w:color w:val="1A1A18"/>
          <w:spacing w:val="-3"/>
        </w:rPr>
        <w:t>unweighted</w:t>
      </w:r>
      <w:r>
        <w:rPr>
          <w:color w:val="1A1A18"/>
          <w:spacing w:val="-7"/>
        </w:rPr>
        <w:t> </w:t>
      </w:r>
      <w:r>
        <w:rPr>
          <w:color w:val="1A1A18"/>
        </w:rPr>
        <w:t>or</w:t>
      </w:r>
      <w:r>
        <w:rPr>
          <w:color w:val="1A1A18"/>
          <w:spacing w:val="-7"/>
        </w:rPr>
        <w:t> </w:t>
      </w:r>
      <w:r>
        <w:rPr>
          <w:color w:val="1A1A18"/>
        </w:rPr>
        <w:t>unscored.</w:t>
      </w:r>
      <w:r>
        <w:rPr/>
      </w:r>
    </w:p>
    <w:p>
      <w:pPr>
        <w:spacing w:after="0" w:line="242" w:lineRule="auto"/>
        <w:jc w:val="left"/>
        <w:sectPr>
          <w:pgSz w:w="11910" w:h="16840"/>
          <w:pgMar w:header="0" w:footer="353" w:top="600" w:bottom="560" w:left="560" w:right="600"/>
        </w:sectPr>
      </w:pPr>
    </w:p>
    <w:p>
      <w:pPr>
        <w:spacing w:before="43"/>
        <w:ind w:left="120" w:right="810" w:firstLine="0"/>
        <w:jc w:val="left"/>
        <w:rPr>
          <w:rFonts w:ascii="Arial" w:hAnsi="Arial" w:cs="Arial" w:eastAsia="Arial"/>
          <w:sz w:val="28"/>
          <w:szCs w:val="28"/>
        </w:rPr>
      </w:pPr>
      <w:bookmarkStart w:name="Food weightings and scoring" w:id="6"/>
      <w:bookmarkEnd w:id="6"/>
      <w:r>
        <w:rPr/>
      </w:r>
      <w:bookmarkStart w:name="_bookmark1" w:id="7"/>
      <w:bookmarkEnd w:id="7"/>
      <w:r>
        <w:rPr/>
      </w:r>
      <w:r>
        <w:rPr>
          <w:rFonts w:ascii="Arial"/>
          <w:b/>
          <w:color w:val="0071B3"/>
          <w:spacing w:val="-4"/>
          <w:sz w:val="28"/>
        </w:rPr>
        <w:t>Tasting</w:t>
      </w:r>
      <w:r>
        <w:rPr>
          <w:rFonts w:ascii="Arial"/>
          <w:b/>
          <w:color w:val="0071B3"/>
          <w:spacing w:val="2"/>
          <w:sz w:val="28"/>
        </w:rPr>
        <w:t> </w:t>
      </w:r>
      <w:r>
        <w:rPr>
          <w:rFonts w:ascii="Arial"/>
          <w:b/>
          <w:color w:val="0071B3"/>
          <w:sz w:val="28"/>
        </w:rPr>
        <w:t>section</w:t>
      </w:r>
      <w:r>
        <w:rPr>
          <w:rFonts w:ascii="Arial"/>
          <w:sz w:val="28"/>
        </w:rPr>
      </w:r>
    </w:p>
    <w:p>
      <w:pPr>
        <w:pStyle w:val="BodyText"/>
        <w:spacing w:line="240" w:lineRule="auto" w:before="109"/>
        <w:ind w:left="120" w:right="810"/>
        <w:jc w:val="left"/>
      </w:pPr>
      <w:r>
        <w:rPr>
          <w:color w:val="1A1A18"/>
        </w:rPr>
        <w:t>All questions in the first section are scored 2 –</w:t>
      </w:r>
      <w:r>
        <w:rPr>
          <w:color w:val="1A1A18"/>
          <w:spacing w:val="-37"/>
        </w:rPr>
        <w:t> </w:t>
      </w:r>
      <w:r>
        <w:rPr>
          <w:color w:val="1A1A18"/>
        </w:rPr>
        <w:t>0.</w:t>
      </w:r>
      <w:r>
        <w:rPr/>
      </w:r>
    </w:p>
    <w:p>
      <w:pPr>
        <w:pStyle w:val="BodyText"/>
        <w:spacing w:line="364" w:lineRule="auto"/>
        <w:ind w:left="120" w:right="810"/>
        <w:jc w:val="left"/>
      </w:pPr>
      <w:r>
        <w:rPr>
          <w:color w:val="1A1A18"/>
        </w:rPr>
        <w:t>The</w:t>
      </w:r>
      <w:r>
        <w:rPr>
          <w:color w:val="1A1A18"/>
          <w:spacing w:val="-7"/>
        </w:rPr>
        <w:t> </w:t>
      </w:r>
      <w:r>
        <w:rPr>
          <w:color w:val="1A1A18"/>
        </w:rPr>
        <w:t>Hydration</w:t>
      </w:r>
      <w:r>
        <w:rPr>
          <w:color w:val="1A1A18"/>
          <w:spacing w:val="-7"/>
        </w:rPr>
        <w:t> </w:t>
      </w:r>
      <w:r>
        <w:rPr>
          <w:color w:val="1A1A18"/>
        </w:rPr>
        <w:t>question</w:t>
      </w:r>
      <w:r>
        <w:rPr>
          <w:color w:val="1A1A18"/>
          <w:spacing w:val="-7"/>
        </w:rPr>
        <w:t> </w:t>
      </w:r>
      <w:r>
        <w:rPr>
          <w:color w:val="1A1A18"/>
        </w:rPr>
        <w:t>is</w:t>
      </w:r>
      <w:r>
        <w:rPr>
          <w:color w:val="1A1A18"/>
          <w:spacing w:val="-7"/>
        </w:rPr>
        <w:t> </w:t>
      </w:r>
      <w:r>
        <w:rPr>
          <w:color w:val="1A1A18"/>
        </w:rPr>
        <w:t>scored</w:t>
      </w:r>
      <w:r>
        <w:rPr>
          <w:color w:val="1A1A18"/>
          <w:spacing w:val="-7"/>
        </w:rPr>
        <w:t> </w:t>
      </w:r>
      <w:r>
        <w:rPr>
          <w:color w:val="1A1A18"/>
        </w:rPr>
        <w:t>as</w:t>
      </w:r>
      <w:r>
        <w:rPr>
          <w:color w:val="1A1A18"/>
          <w:spacing w:val="-7"/>
        </w:rPr>
        <w:t> </w:t>
      </w:r>
      <w:r>
        <w:rPr>
          <w:color w:val="1A1A18"/>
          <w:spacing w:val="-2"/>
        </w:rPr>
        <w:t>set</w:t>
      </w:r>
      <w:r>
        <w:rPr>
          <w:color w:val="1A1A18"/>
          <w:spacing w:val="-8"/>
        </w:rPr>
        <w:t> </w:t>
      </w:r>
      <w:r>
        <w:rPr>
          <w:color w:val="1A1A18"/>
        </w:rPr>
        <w:t>out</w:t>
      </w:r>
      <w:r>
        <w:rPr>
          <w:color w:val="1A1A18"/>
          <w:spacing w:val="-8"/>
        </w:rPr>
        <w:t> </w:t>
      </w:r>
      <w:r>
        <w:rPr>
          <w:color w:val="1A1A18"/>
        </w:rPr>
        <w:t>under</w:t>
      </w:r>
      <w:r>
        <w:rPr>
          <w:color w:val="1A1A18"/>
          <w:spacing w:val="-7"/>
        </w:rPr>
        <w:t> </w:t>
      </w:r>
      <w:r>
        <w:rPr>
          <w:color w:val="1A1A18"/>
        </w:rPr>
        <w:t>multiple</w:t>
      </w:r>
      <w:r>
        <w:rPr>
          <w:color w:val="1A1A18"/>
          <w:spacing w:val="-7"/>
        </w:rPr>
        <w:t> </w:t>
      </w:r>
      <w:r>
        <w:rPr>
          <w:color w:val="1A1A18"/>
        </w:rPr>
        <w:t>choice</w:t>
      </w:r>
      <w:r>
        <w:rPr>
          <w:color w:val="1A1A18"/>
          <w:spacing w:val="-7"/>
        </w:rPr>
        <w:t> </w:t>
      </w:r>
      <w:r>
        <w:rPr>
          <w:color w:val="1A1A18"/>
        </w:rPr>
        <w:t>questions</w:t>
      </w:r>
      <w:r>
        <w:rPr>
          <w:color w:val="1A1A18"/>
          <w:spacing w:val="-7"/>
        </w:rPr>
        <w:t> </w:t>
      </w:r>
      <w:r>
        <w:rPr>
          <w:color w:val="1A1A18"/>
          <w:spacing w:val="-4"/>
        </w:rPr>
        <w:t>above.</w:t>
      </w:r>
      <w:r>
        <w:rPr>
          <w:color w:val="1A1A18"/>
        </w:rPr>
        <w:t> Questions in the </w:t>
      </w:r>
      <w:r>
        <w:rPr>
          <w:color w:val="1A1A18"/>
          <w:spacing w:val="-5"/>
        </w:rPr>
        <w:t>Tasting </w:t>
      </w:r>
      <w:r>
        <w:rPr>
          <w:color w:val="1A1A18"/>
        </w:rPr>
        <w:t>Section are</w:t>
      </w:r>
      <w:r>
        <w:rPr>
          <w:color w:val="1A1A18"/>
          <w:spacing w:val="-16"/>
        </w:rPr>
        <w:t> </w:t>
      </w:r>
      <w:r>
        <w:rPr>
          <w:color w:val="1A1A18"/>
          <w:spacing w:val="-3"/>
        </w:rPr>
        <w:t>scored:-</w:t>
      </w:r>
      <w:r>
        <w:rPr>
          <w:spacing w:val="-3"/>
        </w:rPr>
      </w:r>
    </w:p>
    <w:p>
      <w:pPr>
        <w:pStyle w:val="BodyText"/>
        <w:spacing w:line="242" w:lineRule="auto" w:before="4"/>
        <w:ind w:left="686" w:right="30"/>
        <w:jc w:val="left"/>
      </w:pPr>
      <w:r>
        <w:rPr>
          <w:color w:val="1A1A18"/>
        </w:rPr>
        <w:t>Food </w:t>
      </w:r>
      <w:r>
        <w:rPr>
          <w:color w:val="1A1A18"/>
          <w:spacing w:val="-7"/>
        </w:rPr>
        <w:t>Taste </w:t>
      </w:r>
      <w:r>
        <w:rPr>
          <w:color w:val="1A1A18"/>
        </w:rPr>
        <w:t>– this is a Category Three </w:t>
      </w:r>
      <w:r>
        <w:rPr>
          <w:color w:val="1A1A18"/>
          <w:spacing w:val="-3"/>
        </w:rPr>
        <w:t>weighted </w:t>
      </w:r>
      <w:r>
        <w:rPr>
          <w:color w:val="1A1A18"/>
        </w:rPr>
        <w:t>question scored in accordance with the</w:t>
      </w:r>
      <w:r>
        <w:rPr>
          <w:color w:val="1A1A18"/>
          <w:spacing w:val="-41"/>
        </w:rPr>
        <w:t> </w:t>
      </w:r>
      <w:r>
        <w:rPr>
          <w:color w:val="1A1A18"/>
        </w:rPr>
        <w:t>table</w:t>
      </w:r>
      <w:r>
        <w:rPr>
          <w:color w:val="1A1A18"/>
        </w:rPr>
        <w:t> below</w:t>
      </w:r>
      <w:r>
        <w:rPr>
          <w:color w:val="1A1A18"/>
          <w:spacing w:val="5"/>
        </w:rPr>
        <w:t> </w:t>
      </w:r>
      <w:r>
        <w:rPr>
          <w:color w:val="1A1A18"/>
          <w:spacing w:val="-3"/>
        </w:rPr>
        <w:t>(5-options);</w:t>
      </w:r>
      <w:r>
        <w:rPr>
          <w:spacing w:val="-3"/>
        </w:rPr>
      </w:r>
    </w:p>
    <w:p>
      <w:pPr>
        <w:pStyle w:val="BodyText"/>
        <w:spacing w:line="364" w:lineRule="auto" w:before="141"/>
        <w:ind w:left="686" w:right="3104"/>
        <w:jc w:val="left"/>
      </w:pPr>
      <w:r>
        <w:rPr>
          <w:color w:val="1A1A18"/>
        </w:rPr>
        <w:t>Food </w:t>
      </w:r>
      <w:r>
        <w:rPr>
          <w:color w:val="1A1A18"/>
          <w:spacing w:val="-5"/>
        </w:rPr>
        <w:t>Texture </w:t>
      </w:r>
      <w:r>
        <w:rPr>
          <w:color w:val="1A1A18"/>
        </w:rPr>
        <w:t>– this is an </w:t>
      </w:r>
      <w:r>
        <w:rPr>
          <w:color w:val="1A1A18"/>
          <w:spacing w:val="-3"/>
        </w:rPr>
        <w:t>unweighted </w:t>
      </w:r>
      <w:r>
        <w:rPr>
          <w:color w:val="1A1A18"/>
        </w:rPr>
        <w:t>question scored </w:t>
      </w:r>
      <w:r>
        <w:rPr>
          <w:color w:val="1A1A18"/>
          <w:spacing w:val="-3"/>
        </w:rPr>
        <w:t>2; </w:t>
      </w:r>
      <w:r>
        <w:rPr>
          <w:color w:val="1A1A18"/>
          <w:spacing w:val="-9"/>
        </w:rPr>
        <w:t>1; </w:t>
      </w:r>
      <w:r>
        <w:rPr>
          <w:color w:val="1A1A18"/>
        </w:rPr>
        <w:t>0.</w:t>
      </w:r>
      <w:r>
        <w:rPr>
          <w:color w:val="1A1A18"/>
        </w:rPr>
        <w:t> Food </w:t>
      </w:r>
      <w:r>
        <w:rPr>
          <w:color w:val="1A1A18"/>
          <w:spacing w:val="-4"/>
        </w:rPr>
        <w:t>Temperature </w:t>
      </w:r>
      <w:r>
        <w:rPr>
          <w:color w:val="1A1A18"/>
        </w:rPr>
        <w:t>– this is an </w:t>
      </w:r>
      <w:r>
        <w:rPr>
          <w:color w:val="1A1A18"/>
          <w:spacing w:val="-3"/>
        </w:rPr>
        <w:t>unweighted </w:t>
      </w:r>
      <w:r>
        <w:rPr>
          <w:color w:val="1A1A18"/>
        </w:rPr>
        <w:t>question scored </w:t>
      </w:r>
      <w:r>
        <w:rPr>
          <w:color w:val="1A1A18"/>
          <w:spacing w:val="-3"/>
        </w:rPr>
        <w:t>2;</w:t>
      </w:r>
      <w:r>
        <w:rPr>
          <w:color w:val="1A1A18"/>
          <w:spacing w:val="-22"/>
        </w:rPr>
        <w:t> </w:t>
      </w:r>
      <w:r>
        <w:rPr>
          <w:color w:val="1A1A18"/>
        </w:rPr>
        <w:t>0.</w:t>
      </w:r>
      <w:r>
        <w:rPr/>
      </w:r>
    </w:p>
    <w:p>
      <w:pPr>
        <w:pStyle w:val="BodyText"/>
        <w:spacing w:line="242" w:lineRule="auto" w:before="4"/>
        <w:ind w:left="119" w:right="30"/>
        <w:jc w:val="left"/>
      </w:pPr>
      <w:r>
        <w:rPr>
          <w:color w:val="1A1A18"/>
          <w:spacing w:val="-3"/>
        </w:rPr>
        <w:t>The final </w:t>
      </w:r>
      <w:r>
        <w:rPr>
          <w:color w:val="1A1A18"/>
          <w:spacing w:val="-4"/>
        </w:rPr>
        <w:t>result </w:t>
      </w:r>
      <w:r>
        <w:rPr>
          <w:color w:val="1A1A18"/>
          <w:spacing w:val="-3"/>
        </w:rPr>
        <w:t>for each of the </w:t>
      </w:r>
      <w:r>
        <w:rPr>
          <w:color w:val="1A1A18"/>
          <w:spacing w:val="-4"/>
        </w:rPr>
        <w:t>four </w:t>
      </w:r>
      <w:r>
        <w:rPr>
          <w:color w:val="1A1A18"/>
          <w:spacing w:val="-3"/>
        </w:rPr>
        <w:t>categories </w:t>
      </w:r>
      <w:r>
        <w:rPr>
          <w:color w:val="1A1A18"/>
          <w:spacing w:val="-5"/>
        </w:rPr>
        <w:t>(cleanliness; </w:t>
      </w:r>
      <w:r>
        <w:rPr>
          <w:color w:val="1A1A18"/>
          <w:spacing w:val="-4"/>
        </w:rPr>
        <w:t>condition appearance </w:t>
      </w:r>
      <w:r>
        <w:rPr>
          <w:color w:val="1A1A18"/>
          <w:spacing w:val="-3"/>
        </w:rPr>
        <w:t>and</w:t>
      </w:r>
      <w:r>
        <w:rPr>
          <w:color w:val="1A1A18"/>
          <w:spacing w:val="4"/>
        </w:rPr>
        <w:t> </w:t>
      </w:r>
      <w:r>
        <w:rPr>
          <w:color w:val="1A1A18"/>
          <w:spacing w:val="-5"/>
        </w:rPr>
        <w:t>maintenance;</w:t>
      </w:r>
      <w:r>
        <w:rPr>
          <w:color w:val="1A1A18"/>
        </w:rPr>
        <w:t> privacy dignity and </w:t>
      </w:r>
      <w:r>
        <w:rPr>
          <w:color w:val="1A1A18"/>
          <w:spacing w:val="-3"/>
        </w:rPr>
        <w:t>wellbeing; </w:t>
      </w:r>
      <w:r>
        <w:rPr>
          <w:color w:val="1A1A18"/>
        </w:rPr>
        <w:t>and food and </w:t>
      </w:r>
      <w:r>
        <w:rPr>
          <w:color w:val="1A1A18"/>
          <w:spacing w:val="-4"/>
        </w:rPr>
        <w:t>hydration) </w:t>
      </w:r>
      <w:r>
        <w:rPr>
          <w:color w:val="1A1A18"/>
        </w:rPr>
        <w:t>will be expressed as a</w:t>
      </w:r>
      <w:r>
        <w:rPr>
          <w:color w:val="1A1A18"/>
          <w:spacing w:val="-43"/>
        </w:rPr>
        <w:t> </w:t>
      </w:r>
      <w:r>
        <w:rPr>
          <w:color w:val="1A1A18"/>
        </w:rPr>
        <w:t>%.</w:t>
      </w:r>
      <w:r>
        <w:rPr/>
      </w:r>
    </w:p>
    <w:p>
      <w:pPr>
        <w:pStyle w:val="BodyText"/>
        <w:spacing w:line="242" w:lineRule="auto" w:before="141"/>
        <w:ind w:left="120" w:right="810"/>
        <w:jc w:val="left"/>
      </w:pPr>
      <w:r>
        <w:rPr>
          <w:color w:val="1A1A18"/>
        </w:rPr>
        <w:t>This</w:t>
      </w:r>
      <w:r>
        <w:rPr>
          <w:color w:val="1A1A18"/>
          <w:spacing w:val="-5"/>
        </w:rPr>
        <w:t> </w:t>
      </w:r>
      <w:r>
        <w:rPr>
          <w:color w:val="1A1A18"/>
        </w:rPr>
        <w:t>%</w:t>
      </w:r>
      <w:r>
        <w:rPr>
          <w:color w:val="1A1A18"/>
          <w:spacing w:val="-5"/>
        </w:rPr>
        <w:t> </w:t>
      </w:r>
      <w:r>
        <w:rPr>
          <w:color w:val="1A1A18"/>
        </w:rPr>
        <w:t>is</w:t>
      </w:r>
      <w:r>
        <w:rPr>
          <w:color w:val="1A1A18"/>
          <w:spacing w:val="-5"/>
        </w:rPr>
        <w:t> </w:t>
      </w:r>
      <w:r>
        <w:rPr>
          <w:color w:val="1A1A18"/>
        </w:rPr>
        <w:t>calculated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by</w:t>
      </w:r>
      <w:r>
        <w:rPr>
          <w:color w:val="1A1A18"/>
          <w:spacing w:val="-5"/>
        </w:rPr>
        <w:t> </w:t>
      </w:r>
      <w:r>
        <w:rPr>
          <w:color w:val="1A1A18"/>
        </w:rPr>
        <w:t>reference</w:t>
      </w:r>
      <w:r>
        <w:rPr>
          <w:color w:val="1A1A18"/>
          <w:spacing w:val="-5"/>
        </w:rPr>
        <w:t> </w:t>
      </w:r>
      <w:r>
        <w:rPr>
          <w:color w:val="1A1A18"/>
        </w:rPr>
        <w:t>to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score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achieved</w:t>
      </w:r>
      <w:r>
        <w:rPr>
          <w:color w:val="1A1A18"/>
          <w:spacing w:val="-5"/>
        </w:rPr>
        <w:t> </w:t>
      </w:r>
      <w:r>
        <w:rPr>
          <w:color w:val="1A1A18"/>
        </w:rPr>
        <w:t>expressed</w:t>
      </w:r>
      <w:r>
        <w:rPr>
          <w:color w:val="1A1A18"/>
          <w:spacing w:val="-5"/>
        </w:rPr>
        <w:t> </w:t>
      </w:r>
      <w:r>
        <w:rPr>
          <w:color w:val="1A1A18"/>
        </w:rPr>
        <w:t>as</w:t>
      </w:r>
      <w:r>
        <w:rPr>
          <w:color w:val="1A1A18"/>
          <w:spacing w:val="-5"/>
        </w:rPr>
        <w:t> </w:t>
      </w:r>
      <w:r>
        <w:rPr>
          <w:color w:val="1A1A18"/>
        </w:rPr>
        <w:t>a</w:t>
      </w:r>
      <w:r>
        <w:rPr>
          <w:color w:val="1A1A18"/>
          <w:spacing w:val="-5"/>
        </w:rPr>
        <w:t> </w:t>
      </w:r>
      <w:r>
        <w:rPr>
          <w:color w:val="1A1A18"/>
        </w:rPr>
        <w:t>%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maximum</w:t>
      </w:r>
      <w:r>
        <w:rPr>
          <w:color w:val="1A1A18"/>
        </w:rPr>
        <w:t> score</w:t>
      </w:r>
      <w:r>
        <w:rPr>
          <w:color w:val="1A1A18"/>
          <w:spacing w:val="-18"/>
        </w:rPr>
        <w:t> </w:t>
      </w:r>
      <w:r>
        <w:rPr>
          <w:color w:val="1A1A18"/>
        </w:rPr>
        <w:t>possible.</w:t>
      </w:r>
      <w:r>
        <w:rPr/>
      </w:r>
    </w:p>
    <w:p>
      <w:pPr>
        <w:pStyle w:val="BodyText"/>
        <w:spacing w:line="240" w:lineRule="auto" w:before="141"/>
        <w:ind w:left="120" w:right="810"/>
        <w:jc w:val="left"/>
      </w:pPr>
      <w:r>
        <w:rPr>
          <w:color w:val="1A1A18"/>
        </w:rPr>
        <w:t>The score </w:t>
      </w:r>
      <w:r>
        <w:rPr>
          <w:color w:val="1A1A18"/>
          <w:spacing w:val="-3"/>
        </w:rPr>
        <w:t>achieved </w:t>
      </w:r>
      <w:r>
        <w:rPr>
          <w:color w:val="1A1A18"/>
        </w:rPr>
        <w:t>is based on all the points allocated as </w:t>
      </w:r>
      <w:r>
        <w:rPr>
          <w:color w:val="1A1A18"/>
          <w:spacing w:val="-2"/>
        </w:rPr>
        <w:t>set </w:t>
      </w:r>
      <w:r>
        <w:rPr>
          <w:color w:val="1A1A18"/>
        </w:rPr>
        <w:t>out</w:t>
      </w:r>
      <w:r>
        <w:rPr>
          <w:color w:val="1A1A18"/>
          <w:spacing w:val="-36"/>
        </w:rPr>
        <w:t> </w:t>
      </w:r>
      <w:r>
        <w:rPr>
          <w:color w:val="1A1A18"/>
          <w:spacing w:val="-4"/>
        </w:rPr>
        <w:t>above.</w:t>
      </w:r>
      <w:r>
        <w:rPr>
          <w:spacing w:val="-4"/>
        </w:rPr>
      </w:r>
    </w:p>
    <w:p>
      <w:pPr>
        <w:pStyle w:val="BodyText"/>
        <w:spacing w:line="242" w:lineRule="auto"/>
        <w:ind w:left="120" w:right="30"/>
        <w:jc w:val="left"/>
      </w:pP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maximum</w:t>
      </w:r>
      <w:r>
        <w:rPr>
          <w:color w:val="1A1A18"/>
          <w:spacing w:val="-5"/>
        </w:rPr>
        <w:t> </w:t>
      </w:r>
      <w:r>
        <w:rPr>
          <w:color w:val="1A1A18"/>
        </w:rPr>
        <w:t>score</w:t>
      </w:r>
      <w:r>
        <w:rPr>
          <w:color w:val="1A1A18"/>
          <w:spacing w:val="-5"/>
        </w:rPr>
        <w:t> </w:t>
      </w:r>
      <w:r>
        <w:rPr>
          <w:color w:val="1A1A18"/>
        </w:rPr>
        <w:t>possible</w:t>
      </w:r>
      <w:r>
        <w:rPr>
          <w:color w:val="1A1A18"/>
          <w:spacing w:val="-5"/>
        </w:rPr>
        <w:t> </w:t>
      </w:r>
      <w:r>
        <w:rPr>
          <w:color w:val="1A1A18"/>
        </w:rPr>
        <w:t>is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total</w:t>
      </w:r>
      <w:r>
        <w:rPr>
          <w:color w:val="1A1A18"/>
          <w:spacing w:val="-5"/>
        </w:rPr>
        <w:t> </w:t>
      </w:r>
      <w:r>
        <w:rPr>
          <w:color w:val="1A1A18"/>
        </w:rPr>
        <w:t>number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boxes</w:t>
      </w:r>
      <w:r>
        <w:rPr>
          <w:color w:val="1A1A18"/>
          <w:spacing w:val="-5"/>
        </w:rPr>
        <w:t> </w:t>
      </w:r>
      <w:r>
        <w:rPr>
          <w:color w:val="1A1A18"/>
        </w:rPr>
        <w:t>in</w:t>
      </w:r>
      <w:r>
        <w:rPr>
          <w:color w:val="1A1A18"/>
          <w:spacing w:val="-5"/>
        </w:rPr>
        <w:t> </w:t>
      </w:r>
      <w:r>
        <w:rPr>
          <w:color w:val="1A1A18"/>
        </w:rPr>
        <w:t>which</w:t>
      </w:r>
      <w:r>
        <w:rPr>
          <w:color w:val="1A1A18"/>
          <w:spacing w:val="-5"/>
        </w:rPr>
        <w:t> </w:t>
      </w:r>
      <w:r>
        <w:rPr>
          <w:color w:val="1A1A18"/>
        </w:rPr>
        <w:t>a</w:t>
      </w:r>
      <w:r>
        <w:rPr>
          <w:color w:val="1A1A18"/>
          <w:spacing w:val="-5"/>
        </w:rPr>
        <w:t> </w:t>
      </w:r>
      <w:r>
        <w:rPr>
          <w:color w:val="1A1A18"/>
        </w:rPr>
        <w:t>response</w:t>
      </w:r>
      <w:r>
        <w:rPr>
          <w:color w:val="1A1A18"/>
          <w:spacing w:val="-5"/>
        </w:rPr>
        <w:t> </w:t>
      </w:r>
      <w:r>
        <w:rPr>
          <w:color w:val="1A1A18"/>
        </w:rPr>
        <w:t>has</w:t>
      </w:r>
      <w:r>
        <w:rPr>
          <w:color w:val="1A1A18"/>
          <w:spacing w:val="-5"/>
        </w:rPr>
        <w:t> </w:t>
      </w:r>
      <w:r>
        <w:rPr>
          <w:color w:val="1A1A18"/>
        </w:rPr>
        <w:t>been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entered</w:t>
      </w:r>
      <w:r>
        <w:rPr>
          <w:color w:val="1A1A18"/>
        </w:rPr>
        <w:t> </w:t>
      </w:r>
      <w:r>
        <w:rPr>
          <w:color w:val="1A1A18"/>
          <w:spacing w:val="-4"/>
        </w:rPr>
        <w:t>(excluding </w:t>
      </w:r>
      <w:r>
        <w:rPr>
          <w:color w:val="1A1A18"/>
        </w:rPr>
        <w:t>Not</w:t>
      </w:r>
      <w:r>
        <w:rPr>
          <w:color w:val="1A1A18"/>
          <w:spacing w:val="-4"/>
        </w:rPr>
        <w:t> </w:t>
      </w:r>
      <w:r>
        <w:rPr>
          <w:color w:val="1A1A18"/>
        </w:rPr>
        <w:t>Applicable</w:t>
      </w:r>
      <w:r>
        <w:rPr>
          <w:color w:val="1A1A18"/>
          <w:spacing w:val="-4"/>
        </w:rPr>
        <w:t> </w:t>
      </w:r>
      <w:r>
        <w:rPr>
          <w:color w:val="1A1A18"/>
          <w:spacing w:val="-3"/>
        </w:rPr>
        <w:t>responses)</w:t>
      </w:r>
      <w:r>
        <w:rPr>
          <w:color w:val="1A1A18"/>
          <w:spacing w:val="-4"/>
        </w:rPr>
        <w:t> </w:t>
      </w:r>
      <w:r>
        <w:rPr>
          <w:color w:val="1A1A18"/>
        </w:rPr>
        <w:t>x</w:t>
      </w:r>
      <w:r>
        <w:rPr>
          <w:color w:val="1A1A18"/>
          <w:spacing w:val="-4"/>
        </w:rPr>
        <w:t> </w:t>
      </w:r>
      <w:r>
        <w:rPr>
          <w:color w:val="1A1A18"/>
        </w:rPr>
        <w:t>2</w:t>
      </w:r>
      <w:r>
        <w:rPr>
          <w:color w:val="1A1A18"/>
          <w:spacing w:val="-4"/>
        </w:rPr>
        <w:t> </w:t>
      </w:r>
      <w:r>
        <w:rPr>
          <w:color w:val="1A1A18"/>
        </w:rPr>
        <w:t>–</w:t>
      </w:r>
      <w:r>
        <w:rPr>
          <w:color w:val="1A1A18"/>
          <w:spacing w:val="-4"/>
        </w:rPr>
        <w:t> </w:t>
      </w:r>
      <w:r>
        <w:rPr>
          <w:color w:val="1A1A18"/>
        </w:rPr>
        <w:t>2</w:t>
      </w:r>
      <w:r>
        <w:rPr>
          <w:color w:val="1A1A18"/>
          <w:spacing w:val="-4"/>
        </w:rPr>
        <w:t> </w:t>
      </w:r>
      <w:r>
        <w:rPr>
          <w:color w:val="1A1A18"/>
        </w:rPr>
        <w:t>being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  <w:spacing w:val="-4"/>
        </w:rPr>
        <w:t> </w:t>
      </w:r>
      <w:r>
        <w:rPr>
          <w:color w:val="1A1A18"/>
        </w:rPr>
        <w:t>maximum</w:t>
      </w:r>
      <w:r>
        <w:rPr>
          <w:color w:val="1A1A18"/>
          <w:spacing w:val="-4"/>
        </w:rPr>
        <w:t> </w:t>
      </w:r>
      <w:r>
        <w:rPr>
          <w:color w:val="1A1A18"/>
        </w:rPr>
        <w:t>score</w:t>
      </w:r>
      <w:r>
        <w:rPr>
          <w:color w:val="1A1A18"/>
          <w:spacing w:val="-4"/>
        </w:rPr>
        <w:t> </w:t>
      </w:r>
      <w:r>
        <w:rPr>
          <w:color w:val="1A1A18"/>
        </w:rPr>
        <w:t>for</w:t>
      </w:r>
      <w:r>
        <w:rPr>
          <w:color w:val="1A1A18"/>
          <w:spacing w:val="-4"/>
        </w:rPr>
        <w:t> </w:t>
      </w:r>
      <w:r>
        <w:rPr>
          <w:color w:val="1A1A18"/>
        </w:rPr>
        <w:t>each</w:t>
      </w:r>
      <w:r>
        <w:rPr>
          <w:color w:val="1A1A18"/>
          <w:spacing w:val="-4"/>
        </w:rPr>
        <w:t> </w:t>
      </w:r>
      <w:r>
        <w:rPr>
          <w:color w:val="1A1A18"/>
        </w:rPr>
        <w:t>response.</w:t>
      </w:r>
      <w:r>
        <w:rPr/>
      </w:r>
    </w:p>
    <w:p>
      <w:pPr>
        <w:pStyle w:val="BodyText"/>
        <w:spacing w:line="242" w:lineRule="auto" w:before="141"/>
        <w:ind w:left="120" w:right="30"/>
        <w:jc w:val="left"/>
      </w:pPr>
      <w:r>
        <w:rPr>
          <w:color w:val="1A1A18"/>
        </w:rPr>
        <w:t>The on-line </w:t>
      </w:r>
      <w:r>
        <w:rPr>
          <w:color w:val="1A1A18"/>
          <w:spacing w:val="-3"/>
        </w:rPr>
        <w:t>system </w:t>
      </w:r>
      <w:r>
        <w:rPr>
          <w:color w:val="1A1A18"/>
        </w:rPr>
        <w:t>will allocate each </w:t>
      </w:r>
      <w:r>
        <w:rPr>
          <w:color w:val="1A1A18"/>
          <w:spacing w:val="-3"/>
        </w:rPr>
        <w:t>box </w:t>
      </w:r>
      <w:r>
        <w:rPr>
          <w:color w:val="1A1A18"/>
        </w:rPr>
        <w:t>to the appropriate category and calculate the</w:t>
      </w:r>
      <w:r>
        <w:rPr>
          <w:color w:val="1A1A18"/>
          <w:spacing w:val="-37"/>
        </w:rPr>
        <w:t> </w:t>
      </w:r>
      <w:r>
        <w:rPr>
          <w:color w:val="1A1A18"/>
        </w:rPr>
        <w:t>score</w:t>
      </w:r>
      <w:r>
        <w:rPr>
          <w:color w:val="1A1A18"/>
        </w:rPr>
        <w:t> </w:t>
      </w:r>
      <w:r>
        <w:rPr>
          <w:color w:val="1A1A18"/>
          <w:spacing w:val="-3"/>
        </w:rPr>
        <w:t>accordingly </w:t>
      </w:r>
      <w:r>
        <w:rPr>
          <w:color w:val="1A1A18"/>
        </w:rPr>
        <w:t>– </w:t>
      </w:r>
      <w:r>
        <w:rPr>
          <w:color w:val="1A1A18"/>
          <w:spacing w:val="-3"/>
        </w:rPr>
        <w:t>rounding only </w:t>
      </w:r>
      <w:r>
        <w:rPr>
          <w:color w:val="1A1A18"/>
        </w:rPr>
        <w:t>once </w:t>
      </w:r>
      <w:r>
        <w:rPr>
          <w:color w:val="1A1A18"/>
          <w:spacing w:val="-3"/>
        </w:rPr>
        <w:t>where </w:t>
      </w:r>
      <w:r>
        <w:rPr>
          <w:color w:val="1A1A18"/>
        </w:rPr>
        <w:t>the final score </w:t>
      </w:r>
      <w:r>
        <w:rPr>
          <w:color w:val="1A1A18"/>
          <w:spacing w:val="-3"/>
        </w:rPr>
        <w:t>ends </w:t>
      </w:r>
      <w:r>
        <w:rPr>
          <w:color w:val="1A1A18"/>
        </w:rPr>
        <w:t>in a </w:t>
      </w:r>
      <w:r>
        <w:rPr>
          <w:color w:val="1A1A18"/>
          <w:spacing w:val="-3"/>
        </w:rPr>
        <w:t>fraction. This will also </w:t>
      </w:r>
      <w:r>
        <w:rPr>
          <w:color w:val="1A1A18"/>
          <w:spacing w:val="-4"/>
        </w:rPr>
        <w:t>take</w:t>
      </w:r>
      <w:r>
        <w:rPr>
          <w:color w:val="1A1A18"/>
          <w:spacing w:val="-7"/>
        </w:rPr>
        <w:t> </w:t>
      </w:r>
      <w:r>
        <w:rPr>
          <w:color w:val="1A1A18"/>
          <w:spacing w:val="-3"/>
        </w:rPr>
        <w:t>account</w:t>
      </w:r>
      <w:r>
        <w:rPr>
          <w:color w:val="1A1A18"/>
        </w:rPr>
        <w:t> of the fact that some scores </w:t>
      </w:r>
      <w:r>
        <w:rPr>
          <w:color w:val="1A1A18"/>
          <w:spacing w:val="-3"/>
        </w:rPr>
        <w:t>may </w:t>
      </w:r>
      <w:r>
        <w:rPr>
          <w:color w:val="1A1A18"/>
        </w:rPr>
        <w:t>be a fraction </w:t>
      </w:r>
      <w:r>
        <w:rPr>
          <w:color w:val="1A1A18"/>
          <w:spacing w:val="-6"/>
        </w:rPr>
        <w:t>(e.g </w:t>
      </w:r>
      <w:r>
        <w:rPr>
          <w:rFonts w:ascii="Arial" w:hAnsi="Arial" w:cs="Arial" w:eastAsia="Arial"/>
          <w:b/>
          <w:bCs/>
          <w:color w:val="1A1A18"/>
          <w:spacing w:val="-7"/>
        </w:rPr>
        <w:t>⅔</w:t>
      </w:r>
      <w:r>
        <w:rPr>
          <w:color w:val="1A1A18"/>
          <w:spacing w:val="-7"/>
        </w:rPr>
        <w:t>) </w:t>
      </w:r>
      <w:r>
        <w:rPr>
          <w:color w:val="1A1A18"/>
        </w:rPr>
        <w:t>and others to a decimal point </w:t>
      </w:r>
      <w:r>
        <w:rPr>
          <w:color w:val="1A1A18"/>
          <w:spacing w:val="-6"/>
        </w:rPr>
        <w:t>(e.g.</w:t>
      </w:r>
      <w:r>
        <w:rPr>
          <w:color w:val="1A1A18"/>
          <w:spacing w:val="-43"/>
        </w:rPr>
        <w:t> </w:t>
      </w:r>
      <w:r>
        <w:rPr>
          <w:color w:val="1A1A18"/>
          <w:spacing w:val="-6"/>
        </w:rPr>
        <w:t>1.2).</w:t>
      </w:r>
      <w:r>
        <w:rPr>
          <w:spacing w:val="-6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 w:before="153"/>
        <w:ind w:left="120" w:right="810"/>
        <w:jc w:val="left"/>
        <w:rPr>
          <w:b w:val="0"/>
          <w:bCs w:val="0"/>
        </w:rPr>
      </w:pPr>
      <w:r>
        <w:rPr>
          <w:color w:val="1A1A18"/>
          <w:spacing w:val="-8"/>
        </w:rPr>
        <w:t>Food </w:t>
      </w:r>
      <w:r>
        <w:rPr>
          <w:color w:val="1A1A18"/>
          <w:spacing w:val="-7"/>
        </w:rPr>
        <w:t>weightings </w:t>
      </w:r>
      <w:r>
        <w:rPr>
          <w:color w:val="1A1A18"/>
          <w:spacing w:val="-5"/>
        </w:rPr>
        <w:t>and</w:t>
      </w:r>
      <w:r>
        <w:rPr>
          <w:color w:val="1A1A18"/>
          <w:spacing w:val="-16"/>
        </w:rPr>
        <w:t> </w:t>
      </w:r>
      <w:r>
        <w:rPr>
          <w:color w:val="1A1A18"/>
          <w:spacing w:val="-8"/>
        </w:rPr>
        <w:t>scoring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8"/>
          <w:szCs w:val="28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0"/>
        <w:gridCol w:w="1350"/>
        <w:gridCol w:w="1351"/>
        <w:gridCol w:w="1350"/>
        <w:gridCol w:w="1351"/>
        <w:gridCol w:w="1334"/>
      </w:tblGrid>
      <w:tr>
        <w:trPr>
          <w:trHeight w:val="401" w:hRule="exact"/>
        </w:trPr>
        <w:tc>
          <w:tcPr>
            <w:tcW w:w="372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Hospital</w:t>
            </w:r>
            <w:r>
              <w:rPr>
                <w:rFonts w:ascii="Arial"/>
                <w:b/>
                <w:color w:val="1A1A18"/>
                <w:spacing w:val="5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type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Weight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2</w:t>
            </w:r>
            <w:r>
              <w:rPr>
                <w:rFonts w:ascii="Arial"/>
                <w:b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options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3</w:t>
            </w:r>
            <w:r>
              <w:rPr>
                <w:rFonts w:ascii="Arial"/>
                <w:b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options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4</w:t>
            </w:r>
            <w:r>
              <w:rPr>
                <w:rFonts w:ascii="Arial"/>
                <w:b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options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3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5</w:t>
            </w:r>
            <w:r>
              <w:rPr>
                <w:rFonts w:ascii="Arial"/>
                <w:b/>
                <w:color w:val="1A1A18"/>
                <w:spacing w:val="-3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Options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081" w:hRule="exact"/>
        </w:trPr>
        <w:tc>
          <w:tcPr>
            <w:tcW w:w="372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58"/>
              <w:ind w:left="108" w:right="15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Mixed acute and mental</w:t>
            </w:r>
            <w:r>
              <w:rPr>
                <w:rFonts w:ascii="Arial"/>
                <w:color w:val="1A1A18"/>
                <w:spacing w:val="-2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health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delivered </w:t>
            </w:r>
            <w:r>
              <w:rPr>
                <w:rFonts w:ascii="Arial"/>
                <w:color w:val="1A1A18"/>
                <w:sz w:val="24"/>
              </w:rPr>
              <w:t>from the same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hospital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by </w:t>
            </w:r>
            <w:r>
              <w:rPr>
                <w:rFonts w:ascii="Arial"/>
                <w:color w:val="1A1A18"/>
                <w:sz w:val="24"/>
              </w:rPr>
              <w:t>the same</w:t>
            </w:r>
            <w:r>
              <w:rPr>
                <w:rFonts w:ascii="Arial"/>
                <w:color w:val="1A1A18"/>
                <w:spacing w:val="-1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provider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3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2"/>
                <w:sz w:val="24"/>
              </w:rPr>
              <w:t>3.70968</w:t>
            </w:r>
            <w:r>
              <w:rPr>
                <w:rFonts w:ascii="Arial"/>
                <w:spacing w:val="-2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2"/>
                <w:sz w:val="24"/>
              </w:rPr>
              <w:t>3.70968</w:t>
            </w:r>
            <w:r>
              <w:rPr>
                <w:rFonts w:ascii="Arial"/>
                <w:spacing w:val="-2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"/>
                <w:sz w:val="24"/>
              </w:rPr>
              <w:t>1.85484</w:t>
            </w:r>
            <w:r>
              <w:rPr>
                <w:rFonts w:ascii="Arial"/>
                <w:spacing w:val="-1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3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3.70968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40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9"/>
                <w:sz w:val="24"/>
              </w:rPr>
              <w:t>2.47312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7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1.23656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3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35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3.70968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6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2.78226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4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1.85484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8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6"/>
                <w:sz w:val="24"/>
              </w:rPr>
              <w:t>0.92742</w:t>
            </w:r>
            <w:r>
              <w:rPr>
                <w:rFonts w:ascii="Arial"/>
                <w:spacing w:val="-6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169" w:hRule="exact"/>
        </w:trPr>
        <w:tc>
          <w:tcPr>
            <w:tcW w:w="372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58"/>
              <w:ind w:left="108" w:right="15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Mixed acute and mental</w:t>
            </w:r>
            <w:r>
              <w:rPr>
                <w:rFonts w:ascii="Arial"/>
                <w:color w:val="1A1A18"/>
                <w:spacing w:val="-2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health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delivered </w:t>
            </w:r>
            <w:r>
              <w:rPr>
                <w:rFonts w:ascii="Arial"/>
                <w:color w:val="1A1A18"/>
                <w:sz w:val="24"/>
              </w:rPr>
              <w:t>from the same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hospital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by </w:t>
            </w:r>
            <w:r>
              <w:rPr>
                <w:rFonts w:ascii="Arial"/>
                <w:color w:val="1A1A18"/>
                <w:sz w:val="24"/>
              </w:rPr>
              <w:t>the same</w:t>
            </w:r>
            <w:r>
              <w:rPr>
                <w:rFonts w:ascii="Arial"/>
                <w:color w:val="1A1A18"/>
                <w:spacing w:val="-1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provider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2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1.48387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1.48387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0.74193</w:t>
            </w:r>
            <w:r>
              <w:rPr>
                <w:rFonts w:ascii="Arial"/>
                <w:spacing w:val="-10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38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1.48387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7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0.98924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6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0.49462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3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255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1.48387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447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3"/>
                <w:sz w:val="24"/>
              </w:rPr>
              <w:t>1.1129</w:t>
            </w:r>
            <w:r>
              <w:rPr>
                <w:rFonts w:ascii="Arial"/>
                <w:spacing w:val="-13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02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0.74193</w:t>
            </w:r>
            <w:r>
              <w:rPr>
                <w:rFonts w:ascii="Arial"/>
                <w:spacing w:val="-10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248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0.37096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177" w:hRule="exact"/>
        </w:trPr>
        <w:tc>
          <w:tcPr>
            <w:tcW w:w="372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58"/>
              <w:ind w:left="108" w:right="159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Mixed acute and mental</w:t>
            </w:r>
            <w:r>
              <w:rPr>
                <w:rFonts w:ascii="Arial"/>
                <w:color w:val="1A1A18"/>
                <w:spacing w:val="-22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health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delivered </w:t>
            </w:r>
            <w:r>
              <w:rPr>
                <w:rFonts w:ascii="Arial"/>
                <w:color w:val="1A1A18"/>
                <w:sz w:val="24"/>
              </w:rPr>
              <w:t>from the same</w:t>
            </w:r>
            <w:r>
              <w:rPr>
                <w:rFonts w:ascii="Arial"/>
                <w:color w:val="1A1A18"/>
                <w:spacing w:val="-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hospital</w:t>
            </w:r>
            <w:r>
              <w:rPr>
                <w:rFonts w:ascii="Arial"/>
                <w:color w:val="1A1A18"/>
                <w:sz w:val="24"/>
              </w:rPr>
              <w:t> </w:t>
            </w:r>
            <w:r>
              <w:rPr>
                <w:rFonts w:ascii="Arial"/>
                <w:color w:val="1A1A18"/>
                <w:spacing w:val="-3"/>
                <w:sz w:val="24"/>
              </w:rPr>
              <w:t>by </w:t>
            </w:r>
            <w:r>
              <w:rPr>
                <w:rFonts w:ascii="Arial"/>
                <w:color w:val="1A1A18"/>
                <w:sz w:val="24"/>
              </w:rPr>
              <w:t>the same</w:t>
            </w:r>
            <w:r>
              <w:rPr>
                <w:rFonts w:ascii="Arial"/>
                <w:color w:val="1A1A18"/>
                <w:spacing w:val="-17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provider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1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0.74193</w:t>
            </w:r>
            <w:r>
              <w:rPr>
                <w:rFonts w:ascii="Arial"/>
                <w:spacing w:val="-10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0.74193</w:t>
            </w:r>
            <w:r>
              <w:rPr>
                <w:rFonts w:ascii="Arial"/>
                <w:spacing w:val="-10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2"/>
                <w:sz w:val="24"/>
              </w:rPr>
              <w:t>0.37096</w:t>
            </w:r>
            <w:r>
              <w:rPr>
                <w:rFonts w:ascii="Arial"/>
                <w:spacing w:val="-2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42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0.74193</w:t>
            </w:r>
            <w:r>
              <w:rPr>
                <w:rFonts w:ascii="Arial"/>
                <w:spacing w:val="-10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6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0.49462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9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0.24731</w:t>
            </w:r>
            <w:r>
              <w:rPr>
                <w:rFonts w:ascii="Arial"/>
                <w:spacing w:val="-5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3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41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0.74193</w:t>
            </w:r>
            <w:r>
              <w:rPr>
                <w:rFonts w:ascii="Arial"/>
                <w:spacing w:val="-10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4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0.55644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5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0.37096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8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0.18548</w:t>
            </w:r>
            <w:r>
              <w:rPr>
                <w:rFonts w:ascii="Arial"/>
                <w:spacing w:val="-5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after="0" w:line="240" w:lineRule="auto"/>
        <w:jc w:val="right"/>
        <w:rPr>
          <w:rFonts w:ascii="Arial" w:hAnsi="Arial" w:cs="Arial" w:eastAsia="Arial"/>
          <w:sz w:val="24"/>
          <w:szCs w:val="24"/>
        </w:rPr>
        <w:sectPr>
          <w:pgSz w:w="11910" w:h="16840"/>
          <w:pgMar w:header="0" w:footer="353" w:top="600" w:bottom="560" w:left="600" w:right="6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0"/>
        <w:gridCol w:w="1350"/>
        <w:gridCol w:w="1351"/>
        <w:gridCol w:w="1350"/>
        <w:gridCol w:w="1351"/>
        <w:gridCol w:w="1334"/>
      </w:tblGrid>
      <w:tr>
        <w:trPr>
          <w:trHeight w:val="401" w:hRule="exact"/>
        </w:trPr>
        <w:tc>
          <w:tcPr>
            <w:tcW w:w="372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bookmarkStart w:name="RANGE!A1:F48" w:id="8"/>
            <w:bookmarkEnd w:id="8"/>
            <w:r>
              <w:rPr/>
            </w:r>
            <w:r>
              <w:rPr>
                <w:rFonts w:ascii="Arial"/>
                <w:b/>
                <w:color w:val="1A1A18"/>
                <w:sz w:val="24"/>
              </w:rPr>
              <w:t>Hospital</w:t>
            </w:r>
            <w:r>
              <w:rPr>
                <w:rFonts w:ascii="Arial"/>
                <w:b/>
                <w:color w:val="1A1A18"/>
                <w:spacing w:val="5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type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Weight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2</w:t>
            </w:r>
            <w:r>
              <w:rPr>
                <w:rFonts w:ascii="Arial"/>
                <w:b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options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3</w:t>
            </w:r>
            <w:r>
              <w:rPr>
                <w:rFonts w:ascii="Arial"/>
                <w:b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options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4</w:t>
            </w:r>
            <w:r>
              <w:rPr>
                <w:rFonts w:ascii="Arial"/>
                <w:b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options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3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5</w:t>
            </w:r>
            <w:r>
              <w:rPr>
                <w:rFonts w:ascii="Arial"/>
                <w:b/>
                <w:color w:val="1A1A18"/>
                <w:spacing w:val="-3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Options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081" w:hRule="exact"/>
        </w:trPr>
        <w:tc>
          <w:tcPr>
            <w:tcW w:w="372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58"/>
              <w:ind w:left="108" w:right="77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Acute/community</w:t>
            </w:r>
            <w:r>
              <w:rPr>
                <w:rFonts w:ascii="Arial"/>
                <w:color w:val="1A1A18"/>
                <w:spacing w:val="-3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including</w:t>
            </w:r>
            <w:r>
              <w:rPr>
                <w:rFonts w:ascii="Arial"/>
                <w:color w:val="1A1A18"/>
                <w:sz w:val="24"/>
              </w:rPr>
              <w:t> hospices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3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23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1"/>
                <w:sz w:val="24"/>
              </w:rPr>
              <w:t>3.78151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23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1"/>
                <w:sz w:val="24"/>
              </w:rPr>
              <w:t>3.78151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1.89075</w:t>
            </w:r>
            <w:r>
              <w:rPr>
                <w:rFonts w:ascii="Arial"/>
                <w:spacing w:val="-4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23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1"/>
                <w:sz w:val="24"/>
              </w:rPr>
              <w:t>3.78151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14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2.521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2"/>
                <w:sz w:val="24"/>
              </w:rPr>
              <w:t>1.2605</w:t>
            </w:r>
            <w:r>
              <w:rPr>
                <w:rFonts w:ascii="Arial"/>
                <w:spacing w:val="-2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3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40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1"/>
                <w:sz w:val="24"/>
              </w:rPr>
              <w:t>3.78151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6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6"/>
                <w:sz w:val="24"/>
              </w:rPr>
              <w:t>2.83613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6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1.89075</w:t>
            </w:r>
            <w:r>
              <w:rPr>
                <w:rFonts w:ascii="Arial"/>
                <w:spacing w:val="-4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5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0.94537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081" w:hRule="exact"/>
        </w:trPr>
        <w:tc>
          <w:tcPr>
            <w:tcW w:w="372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58"/>
              <w:ind w:left="108" w:right="77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Acute/community</w:t>
            </w:r>
            <w:r>
              <w:rPr>
                <w:rFonts w:ascii="Arial"/>
                <w:color w:val="1A1A18"/>
                <w:spacing w:val="-3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including</w:t>
            </w:r>
            <w:r>
              <w:rPr>
                <w:rFonts w:ascii="Arial"/>
                <w:color w:val="1A1A18"/>
                <w:sz w:val="24"/>
              </w:rPr>
              <w:t> hospices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2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8"/>
                <w:sz w:val="24"/>
              </w:rPr>
              <w:t>1.5126</w:t>
            </w:r>
            <w:r>
              <w:rPr>
                <w:rFonts w:ascii="Arial"/>
                <w:spacing w:val="-8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8"/>
                <w:sz w:val="24"/>
              </w:rPr>
              <w:t>1.5126</w:t>
            </w:r>
            <w:r>
              <w:rPr>
                <w:rFonts w:ascii="Arial"/>
                <w:spacing w:val="-8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0.7563</w:t>
            </w:r>
            <w:r>
              <w:rPr>
                <w:rFonts w:ascii="Arial"/>
                <w:spacing w:val="-4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54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8"/>
                <w:sz w:val="24"/>
              </w:rPr>
              <w:t>1.5126</w:t>
            </w:r>
            <w:r>
              <w:rPr>
                <w:rFonts w:ascii="Arial"/>
                <w:spacing w:val="-8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50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1.0084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50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0.5042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3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417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8"/>
                <w:sz w:val="24"/>
              </w:rPr>
              <w:t>1.5126</w:t>
            </w:r>
            <w:r>
              <w:rPr>
                <w:rFonts w:ascii="Arial"/>
                <w:spacing w:val="-8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281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7"/>
                <w:sz w:val="24"/>
              </w:rPr>
              <w:t>1.13445</w:t>
            </w:r>
            <w:r>
              <w:rPr>
                <w:rFonts w:ascii="Arial"/>
                <w:spacing w:val="-7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90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0.7563</w:t>
            </w:r>
            <w:r>
              <w:rPr>
                <w:rFonts w:ascii="Arial"/>
                <w:spacing w:val="-4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264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8"/>
                <w:sz w:val="24"/>
              </w:rPr>
              <w:t>0.37815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921" w:hRule="exact"/>
        </w:trPr>
        <w:tc>
          <w:tcPr>
            <w:tcW w:w="3720" w:type="dxa"/>
            <w:tcBorders>
              <w:top w:val="single" w:sz="4" w:space="0" w:color="1A1A18"/>
              <w:left w:val="single" w:sz="4" w:space="0" w:color="1A1A18"/>
              <w:bottom w:val="single" w:sz="4" w:space="0" w:color="FFFFFF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58"/>
              <w:ind w:left="108" w:right="77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Acute/community</w:t>
            </w:r>
            <w:r>
              <w:rPr>
                <w:rFonts w:ascii="Arial"/>
                <w:color w:val="1A1A18"/>
                <w:spacing w:val="-30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including</w:t>
            </w:r>
            <w:r>
              <w:rPr>
                <w:rFonts w:ascii="Arial"/>
                <w:color w:val="1A1A18"/>
                <w:sz w:val="24"/>
              </w:rPr>
              <w:t> hospices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FFFFFF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1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FFFFFF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0.7563</w:t>
            </w:r>
            <w:r>
              <w:rPr>
                <w:rFonts w:ascii="Arial"/>
                <w:spacing w:val="-4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FFFFFF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0.7563</w:t>
            </w:r>
            <w:r>
              <w:rPr>
                <w:rFonts w:ascii="Arial"/>
                <w:spacing w:val="-4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18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8"/>
                <w:sz w:val="24"/>
              </w:rPr>
              <w:t>0.37815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FFFFFF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51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0.7563</w:t>
            </w:r>
            <w:r>
              <w:rPr>
                <w:rFonts w:ascii="Arial"/>
                <w:spacing w:val="-4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50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0.5042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51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0.2521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34" w:type="dxa"/>
            <w:tcBorders>
              <w:top w:val="single" w:sz="4" w:space="0" w:color="1A1A18"/>
              <w:left w:val="single" w:sz="4" w:space="0" w:color="1A1A18"/>
              <w:bottom w:val="single" w:sz="4" w:space="0" w:color="FFFFFF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391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4"/>
                <w:sz w:val="24"/>
              </w:rPr>
              <w:t>0.7563</w:t>
            </w:r>
            <w:r>
              <w:rPr>
                <w:rFonts w:ascii="Arial"/>
                <w:spacing w:val="-4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247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0.56722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264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8"/>
                <w:sz w:val="24"/>
              </w:rPr>
              <w:t>0.37815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279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6"/>
                <w:sz w:val="24"/>
              </w:rPr>
              <w:t>0.18907</w:t>
            </w:r>
            <w:r>
              <w:rPr>
                <w:rFonts w:ascii="Arial"/>
                <w:spacing w:val="-6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01" w:hRule="exact"/>
        </w:trPr>
        <w:tc>
          <w:tcPr>
            <w:tcW w:w="3720" w:type="dxa"/>
            <w:tcBorders>
              <w:top w:val="single" w:sz="4" w:space="0" w:color="FFFFFF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Hospital</w:t>
            </w:r>
            <w:r>
              <w:rPr>
                <w:rFonts w:ascii="Arial"/>
                <w:b/>
                <w:color w:val="1A1A18"/>
                <w:spacing w:val="5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type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FFFFFF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Weight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FFFFFF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2</w:t>
            </w:r>
            <w:r>
              <w:rPr>
                <w:rFonts w:ascii="Arial"/>
                <w:b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options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FFFFFF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3</w:t>
            </w:r>
            <w:r>
              <w:rPr>
                <w:rFonts w:ascii="Arial"/>
                <w:b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options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FFFFFF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4</w:t>
            </w:r>
            <w:r>
              <w:rPr>
                <w:rFonts w:ascii="Arial"/>
                <w:b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options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34" w:type="dxa"/>
            <w:tcBorders>
              <w:top w:val="single" w:sz="4" w:space="0" w:color="FFFFFF"/>
              <w:left w:val="single" w:sz="4" w:space="0" w:color="1A1A18"/>
              <w:bottom w:val="single" w:sz="4" w:space="0" w:color="1A1A18"/>
              <w:right w:val="single" w:sz="4" w:space="0" w:color="1A1A18"/>
            </w:tcBorders>
            <w:shd w:val="clear" w:color="auto" w:fill="D6E1F4"/>
          </w:tcPr>
          <w:p>
            <w:pPr>
              <w:pStyle w:val="TableParagraph"/>
              <w:spacing w:line="240" w:lineRule="auto" w:before="58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5</w:t>
            </w:r>
            <w:r>
              <w:rPr>
                <w:rFonts w:ascii="Arial"/>
                <w:b/>
                <w:color w:val="1A1A18"/>
                <w:spacing w:val="-1"/>
                <w:sz w:val="24"/>
              </w:rPr>
              <w:t> </w:t>
            </w:r>
            <w:r>
              <w:rPr>
                <w:rFonts w:ascii="Arial"/>
                <w:b/>
                <w:color w:val="1A1A18"/>
                <w:sz w:val="24"/>
              </w:rPr>
              <w:t>options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081" w:hRule="exact"/>
        </w:trPr>
        <w:tc>
          <w:tcPr>
            <w:tcW w:w="372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58"/>
              <w:ind w:left="108" w:right="791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Mental health and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learning</w:t>
            </w:r>
            <w:r>
              <w:rPr>
                <w:rFonts w:ascii="Arial"/>
                <w:color w:val="1A1A18"/>
                <w:sz w:val="24"/>
              </w:rPr>
              <w:t> disabilities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3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3.94495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3.94495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6"/>
                <w:sz w:val="24"/>
              </w:rPr>
              <w:t>1.97247</w:t>
            </w:r>
            <w:r>
              <w:rPr>
                <w:rFonts w:ascii="Arial"/>
                <w:spacing w:val="-6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35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3.94495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6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2.62996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40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6"/>
                <w:sz w:val="24"/>
              </w:rPr>
              <w:t>1.31498</w:t>
            </w:r>
            <w:r>
              <w:rPr>
                <w:rFonts w:ascii="Arial"/>
                <w:spacing w:val="-6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3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34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3.94495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4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2.95896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7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5"/>
                <w:sz w:val="24"/>
              </w:rPr>
              <w:t>1.97246</w:t>
            </w:r>
            <w:r>
              <w:rPr>
                <w:rFonts w:ascii="Arial"/>
                <w:spacing w:val="-5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5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0.98623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081" w:hRule="exact"/>
        </w:trPr>
        <w:tc>
          <w:tcPr>
            <w:tcW w:w="372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58"/>
              <w:ind w:left="108" w:right="79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Mental health and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learning</w:t>
            </w:r>
            <w:r>
              <w:rPr>
                <w:rFonts w:ascii="Arial"/>
                <w:color w:val="1A1A18"/>
                <w:sz w:val="24"/>
              </w:rPr>
              <w:t> disabilities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2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1.57798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1.57798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0.78899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38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1.57798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4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6"/>
                <w:sz w:val="24"/>
              </w:rPr>
              <w:t>1.05196</w:t>
            </w:r>
            <w:r>
              <w:rPr>
                <w:rFonts w:ascii="Arial"/>
                <w:spacing w:val="-6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7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0.52599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3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36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1.57798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9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7"/>
                <w:sz w:val="24"/>
              </w:rPr>
              <w:t>1.18348</w:t>
            </w:r>
            <w:r>
              <w:rPr>
                <w:rFonts w:ascii="Arial"/>
                <w:spacing w:val="-7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6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0.78899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4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0.39449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081" w:hRule="exact"/>
        </w:trPr>
        <w:tc>
          <w:tcPr>
            <w:tcW w:w="372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2" w:lineRule="auto" w:before="58"/>
              <w:ind w:left="108" w:right="79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Mental health and</w:t>
            </w:r>
            <w:r>
              <w:rPr>
                <w:rFonts w:ascii="Arial"/>
                <w:color w:val="1A1A18"/>
                <w:spacing w:val="-29"/>
                <w:sz w:val="24"/>
              </w:rPr>
              <w:t> </w:t>
            </w:r>
            <w:r>
              <w:rPr>
                <w:rFonts w:ascii="Arial"/>
                <w:color w:val="1A1A18"/>
                <w:sz w:val="24"/>
              </w:rPr>
              <w:t>learning</w:t>
            </w:r>
            <w:r>
              <w:rPr>
                <w:rFonts w:ascii="Arial"/>
                <w:color w:val="1A1A18"/>
                <w:sz w:val="24"/>
              </w:rPr>
              <w:t> disabilities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1A1A18"/>
                <w:sz w:val="24"/>
              </w:rPr>
              <w:t>1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0.78899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0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0.78899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0.39449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51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37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0.78899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7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0.52598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6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0.26299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  <w:tc>
          <w:tcPr>
            <w:tcW w:w="1334" w:type="dxa"/>
            <w:tcBorders>
              <w:top w:val="single" w:sz="4" w:space="0" w:color="1A1A18"/>
              <w:left w:val="single" w:sz="4" w:space="0" w:color="1A1A18"/>
              <w:bottom w:val="single" w:sz="4" w:space="0" w:color="1A1A18"/>
              <w:right w:val="single" w:sz="4" w:space="0" w:color="1A1A18"/>
            </w:tcBorders>
          </w:tcPr>
          <w:p>
            <w:pPr>
              <w:pStyle w:val="TableParagraph"/>
              <w:spacing w:line="240" w:lineRule="auto" w:before="58"/>
              <w:ind w:left="36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3"/>
                <w:sz w:val="24"/>
              </w:rPr>
              <w:t>0.78899</w:t>
            </w:r>
            <w:r>
              <w:rPr>
                <w:rFonts w:ascii="Arial"/>
                <w:spacing w:val="-3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9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10"/>
                <w:sz w:val="24"/>
              </w:rPr>
              <w:t>0.59174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34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0.39449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240" w:lineRule="auto" w:before="144"/>
              <w:ind w:left="40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pacing w:val="-8"/>
                <w:sz w:val="24"/>
              </w:rPr>
              <w:t>0.19724</w:t>
            </w:r>
            <w:r>
              <w:rPr>
                <w:rFonts w:ascii="Arial"/>
                <w:spacing w:val="-8"/>
                <w:sz w:val="24"/>
              </w:rPr>
            </w:r>
          </w:p>
          <w:p>
            <w:pPr>
              <w:pStyle w:val="TableParagraph"/>
              <w:spacing w:line="240" w:lineRule="auto" w:before="144"/>
              <w:ind w:right="10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1A1A18"/>
                <w:sz w:val="24"/>
              </w:rPr>
              <w:t>0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after="0" w:line="240" w:lineRule="auto"/>
        <w:jc w:val="right"/>
        <w:rPr>
          <w:rFonts w:ascii="Arial" w:hAnsi="Arial" w:cs="Arial" w:eastAsia="Arial"/>
          <w:sz w:val="24"/>
          <w:szCs w:val="24"/>
        </w:rPr>
        <w:sectPr>
          <w:pgSz w:w="11910" w:h="16840"/>
          <w:pgMar w:header="0" w:footer="353" w:top="620" w:bottom="540" w:left="600" w:right="600"/>
        </w:sectPr>
      </w:pPr>
    </w:p>
    <w:p>
      <w:pPr>
        <w:pStyle w:val="Heading1"/>
        <w:spacing w:line="240" w:lineRule="auto"/>
        <w:ind w:left="100" w:right="0"/>
        <w:jc w:val="left"/>
        <w:rPr>
          <w:b w:val="0"/>
          <w:bCs w:val="0"/>
        </w:rPr>
      </w:pPr>
      <w:bookmarkStart w:name="Scoring allocation" w:id="9"/>
      <w:bookmarkEnd w:id="9"/>
      <w:r>
        <w:rPr>
          <w:b w:val="0"/>
        </w:rPr>
      </w:r>
      <w:bookmarkStart w:name="_bookmark2" w:id="10"/>
      <w:bookmarkEnd w:id="10"/>
      <w:r>
        <w:rPr>
          <w:b w:val="0"/>
        </w:rPr>
      </w:r>
      <w:r>
        <w:rPr>
          <w:color w:val="1A1A18"/>
          <w:spacing w:val="-7"/>
        </w:rPr>
        <w:t>Scoring</w:t>
      </w:r>
      <w:r>
        <w:rPr>
          <w:color w:val="1A1A18"/>
          <w:spacing w:val="-1"/>
        </w:rPr>
        <w:t> </w:t>
      </w:r>
      <w:r>
        <w:rPr>
          <w:color w:val="1A1A18"/>
          <w:spacing w:val="-8"/>
        </w:rPr>
        <w:t>allocation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0071B3"/>
        </w:rPr>
        <w:t>CLEANLINESS</w:t>
      </w:r>
      <w:r>
        <w:rPr>
          <w:b w:val="0"/>
        </w:rPr>
      </w:r>
    </w:p>
    <w:p>
      <w:pPr>
        <w:pStyle w:val="BodyText"/>
        <w:spacing w:line="242" w:lineRule="auto" w:before="60"/>
        <w:ind w:right="0"/>
        <w:jc w:val="left"/>
      </w:pPr>
      <w:r>
        <w:rPr>
          <w:color w:val="1A1A18"/>
        </w:rPr>
        <w:t>All</w:t>
      </w:r>
      <w:r>
        <w:rPr>
          <w:color w:val="1A1A18"/>
          <w:spacing w:val="-9"/>
        </w:rPr>
        <w:t> </w:t>
      </w:r>
      <w:r>
        <w:rPr>
          <w:color w:val="1A1A18"/>
        </w:rPr>
        <w:t>questions</w:t>
      </w:r>
      <w:r>
        <w:rPr>
          <w:color w:val="1A1A18"/>
          <w:spacing w:val="-9"/>
        </w:rPr>
        <w:t> </w:t>
      </w:r>
      <w:r>
        <w:rPr>
          <w:color w:val="1A1A18"/>
        </w:rPr>
        <w:t>from</w:t>
      </w:r>
      <w:r>
        <w:rPr>
          <w:color w:val="1A1A18"/>
          <w:spacing w:val="-9"/>
        </w:rPr>
        <w:t> </w:t>
      </w:r>
      <w:r>
        <w:rPr>
          <w:color w:val="1A1A18"/>
        </w:rPr>
        <w:t>the</w:t>
      </w:r>
      <w:r>
        <w:rPr>
          <w:color w:val="1A1A18"/>
          <w:spacing w:val="-9"/>
        </w:rPr>
        <w:t> </w:t>
      </w:r>
      <w:r>
        <w:rPr>
          <w:color w:val="1A1A18"/>
        </w:rPr>
        <w:t>cleanliness</w:t>
      </w:r>
      <w:r>
        <w:rPr>
          <w:color w:val="1A1A18"/>
          <w:spacing w:val="-9"/>
        </w:rPr>
        <w:t> </w:t>
      </w:r>
      <w:r>
        <w:rPr>
          <w:color w:val="1A1A18"/>
        </w:rPr>
        <w:t>and</w:t>
      </w:r>
      <w:r>
        <w:rPr>
          <w:color w:val="1A1A18"/>
          <w:spacing w:val="-9"/>
        </w:rPr>
        <w:t> </w:t>
      </w:r>
      <w:r>
        <w:rPr>
          <w:color w:val="1A1A18"/>
        </w:rPr>
        <w:t>hand-hygiene</w:t>
      </w:r>
      <w:r>
        <w:rPr>
          <w:color w:val="1A1A18"/>
          <w:spacing w:val="-9"/>
        </w:rPr>
        <w:t> </w:t>
      </w:r>
      <w:r>
        <w:rPr>
          <w:color w:val="1A1A18"/>
        </w:rPr>
        <w:t>sections</w:t>
      </w:r>
      <w:r>
        <w:rPr>
          <w:color w:val="1A1A18"/>
          <w:spacing w:val="-9"/>
        </w:rPr>
        <w:t> </w:t>
      </w:r>
      <w:r>
        <w:rPr>
          <w:color w:val="1A1A18"/>
        </w:rPr>
        <w:t>from</w:t>
      </w:r>
      <w:r>
        <w:rPr>
          <w:color w:val="1A1A18"/>
          <w:spacing w:val="-9"/>
        </w:rPr>
        <w:t> </w:t>
      </w:r>
      <w:r>
        <w:rPr>
          <w:color w:val="1A1A18"/>
        </w:rPr>
        <w:t>all</w:t>
      </w:r>
      <w:r>
        <w:rPr>
          <w:color w:val="1A1A18"/>
          <w:spacing w:val="-9"/>
        </w:rPr>
        <w:t> </w:t>
      </w:r>
      <w:r>
        <w:rPr>
          <w:color w:val="1A1A18"/>
        </w:rPr>
        <w:t>assessment</w:t>
      </w:r>
      <w:r>
        <w:rPr>
          <w:color w:val="1A1A18"/>
          <w:spacing w:val="-10"/>
        </w:rPr>
        <w:t> </w:t>
      </w:r>
      <w:r>
        <w:rPr>
          <w:color w:val="1A1A18"/>
        </w:rPr>
        <w:t>forms</w:t>
      </w:r>
      <w:r>
        <w:rPr>
          <w:color w:val="1A1A18"/>
          <w:spacing w:val="-9"/>
        </w:rPr>
        <w:t> </w:t>
      </w:r>
      <w:r>
        <w:rPr>
          <w:color w:val="1A1A18"/>
        </w:rPr>
        <w:t>including</w:t>
      </w:r>
      <w:r>
        <w:rPr>
          <w:color w:val="1A1A18"/>
        </w:rPr>
        <w:t> these</w:t>
      </w:r>
      <w:r>
        <w:rPr>
          <w:color w:val="1A1A18"/>
          <w:spacing w:val="-17"/>
        </w:rPr>
        <w:t> </w:t>
      </w:r>
      <w:r>
        <w:rPr>
          <w:color w:val="1A1A18"/>
        </w:rPr>
        <w:t>sections.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0071B3"/>
        </w:rPr>
        <w:t>CONDITION APPEARANCE AND</w:t>
      </w:r>
      <w:r>
        <w:rPr>
          <w:color w:val="0071B3"/>
          <w:spacing w:val="-13"/>
        </w:rPr>
        <w:t> </w:t>
      </w:r>
      <w:r>
        <w:rPr>
          <w:color w:val="0071B3"/>
        </w:rPr>
        <w:t>MAINTENANCE</w:t>
      </w:r>
      <w:r>
        <w:rPr>
          <w:b w:val="0"/>
        </w:rPr>
      </w:r>
    </w:p>
    <w:p>
      <w:pPr>
        <w:pStyle w:val="BodyText"/>
        <w:spacing w:line="242" w:lineRule="auto" w:before="60"/>
        <w:ind w:right="0"/>
        <w:jc w:val="left"/>
      </w:pPr>
      <w:r>
        <w:rPr>
          <w:color w:val="1A1A18"/>
        </w:rPr>
        <w:t>Organisational</w:t>
      </w:r>
      <w:r>
        <w:rPr>
          <w:color w:val="1A1A18"/>
          <w:spacing w:val="-6"/>
        </w:rPr>
        <w:t> </w:t>
      </w:r>
      <w:r>
        <w:rPr>
          <w:color w:val="1A1A18"/>
        </w:rPr>
        <w:t>Questions</w:t>
      </w:r>
      <w:r>
        <w:rPr>
          <w:color w:val="1A1A18"/>
          <w:spacing w:val="-6"/>
        </w:rPr>
        <w:t> </w:t>
      </w:r>
      <w:r>
        <w:rPr>
          <w:color w:val="1A1A18"/>
          <w:spacing w:val="-3"/>
        </w:rPr>
        <w:t>Facilities</w:t>
      </w:r>
      <w:r>
        <w:rPr>
          <w:color w:val="1A1A18"/>
          <w:spacing w:val="-6"/>
        </w:rPr>
        <w:t> </w:t>
      </w:r>
      <w:r>
        <w:rPr>
          <w:color w:val="1A1A18"/>
        </w:rPr>
        <w:t>relating</w:t>
      </w:r>
      <w:r>
        <w:rPr>
          <w:color w:val="1A1A18"/>
          <w:spacing w:val="-6"/>
        </w:rPr>
        <w:t> </w:t>
      </w:r>
      <w:r>
        <w:rPr>
          <w:color w:val="1A1A18"/>
        </w:rPr>
        <w:t>to</w:t>
      </w:r>
      <w:r>
        <w:rPr>
          <w:color w:val="1A1A18"/>
          <w:spacing w:val="-6"/>
        </w:rPr>
        <w:t> </w:t>
      </w:r>
      <w:r>
        <w:rPr>
          <w:color w:val="1A1A18"/>
        </w:rPr>
        <w:t>Buildings</w:t>
      </w:r>
      <w:r>
        <w:rPr>
          <w:color w:val="1A1A18"/>
          <w:spacing w:val="-6"/>
        </w:rPr>
        <w:t> </w:t>
      </w:r>
      <w:r>
        <w:rPr>
          <w:color w:val="1A1A18"/>
        </w:rPr>
        <w:t>and</w:t>
      </w:r>
      <w:r>
        <w:rPr>
          <w:color w:val="1A1A18"/>
          <w:spacing w:val="-6"/>
        </w:rPr>
        <w:t> </w:t>
      </w:r>
      <w:r>
        <w:rPr>
          <w:color w:val="1A1A18"/>
          <w:spacing w:val="-3"/>
        </w:rPr>
        <w:t>Facilities;</w:t>
      </w:r>
      <w:r>
        <w:rPr>
          <w:color w:val="1A1A18"/>
          <w:spacing w:val="-6"/>
        </w:rPr>
        <w:t> </w:t>
      </w:r>
      <w:r>
        <w:rPr>
          <w:color w:val="1A1A18"/>
        </w:rPr>
        <w:t>Access</w:t>
      </w:r>
      <w:r>
        <w:rPr>
          <w:color w:val="1A1A18"/>
          <w:spacing w:val="-6"/>
        </w:rPr>
        <w:t> </w:t>
      </w:r>
      <w:r>
        <w:rPr>
          <w:color w:val="1A1A18"/>
        </w:rPr>
        <w:t>and</w:t>
      </w:r>
      <w:r>
        <w:rPr>
          <w:color w:val="1A1A18"/>
          <w:spacing w:val="-6"/>
        </w:rPr>
        <w:t> </w:t>
      </w:r>
      <w:r>
        <w:rPr>
          <w:color w:val="1A1A18"/>
        </w:rPr>
        <w:t>Car</w:t>
      </w:r>
      <w:r>
        <w:rPr>
          <w:color w:val="1A1A18"/>
          <w:spacing w:val="-6"/>
        </w:rPr>
        <w:t> </w:t>
      </w:r>
      <w:r>
        <w:rPr>
          <w:color w:val="1A1A18"/>
        </w:rPr>
        <w:t>Parking</w:t>
      </w:r>
      <w:r>
        <w:rPr>
          <w:color w:val="1A1A18"/>
          <w:spacing w:val="-6"/>
        </w:rPr>
        <w:t> </w:t>
      </w:r>
      <w:r>
        <w:rPr>
          <w:color w:val="1A1A18"/>
        </w:rPr>
        <w:t>and</w:t>
      </w:r>
      <w:r>
        <w:rPr>
          <w:color w:val="1A1A18"/>
        </w:rPr>
        <w:t> Equality</w:t>
      </w:r>
      <w:r>
        <w:rPr>
          <w:color w:val="1A1A18"/>
          <w:spacing w:val="-11"/>
        </w:rPr>
        <w:t> </w:t>
      </w:r>
      <w:r>
        <w:rPr>
          <w:color w:val="1A1A18"/>
          <w:spacing w:val="-4"/>
        </w:rPr>
        <w:t>Duty.</w:t>
      </w:r>
      <w:r>
        <w:rPr>
          <w:spacing w:val="-4"/>
        </w:rPr>
      </w:r>
    </w:p>
    <w:p>
      <w:pPr>
        <w:pStyle w:val="BodyText"/>
        <w:spacing w:line="242" w:lineRule="auto" w:before="141"/>
        <w:ind w:right="0"/>
        <w:jc w:val="left"/>
      </w:pPr>
      <w:r>
        <w:rPr>
          <w:color w:val="1A1A18"/>
        </w:rPr>
        <w:t>All</w:t>
      </w:r>
      <w:r>
        <w:rPr>
          <w:color w:val="1A1A18"/>
          <w:spacing w:val="-8"/>
        </w:rPr>
        <w:t> </w:t>
      </w:r>
      <w:r>
        <w:rPr>
          <w:color w:val="1A1A18"/>
        </w:rPr>
        <w:t>questions</w:t>
      </w:r>
      <w:r>
        <w:rPr>
          <w:color w:val="1A1A18"/>
          <w:spacing w:val="-8"/>
        </w:rPr>
        <w:t> </w:t>
      </w:r>
      <w:r>
        <w:rPr>
          <w:color w:val="1A1A18"/>
        </w:rPr>
        <w:t>from</w:t>
      </w:r>
      <w:r>
        <w:rPr>
          <w:color w:val="1A1A18"/>
          <w:spacing w:val="-8"/>
        </w:rPr>
        <w:t> </w:t>
      </w:r>
      <w:r>
        <w:rPr>
          <w:color w:val="1A1A18"/>
        </w:rPr>
        <w:t>the</w:t>
      </w:r>
      <w:r>
        <w:rPr>
          <w:color w:val="1A1A18"/>
          <w:spacing w:val="-8"/>
        </w:rPr>
        <w:t> </w:t>
      </w:r>
      <w:r>
        <w:rPr>
          <w:color w:val="1A1A18"/>
        </w:rPr>
        <w:t>Condition</w:t>
      </w:r>
      <w:r>
        <w:rPr>
          <w:color w:val="1A1A18"/>
          <w:spacing w:val="-8"/>
        </w:rPr>
        <w:t> </w:t>
      </w:r>
      <w:r>
        <w:rPr>
          <w:color w:val="1A1A18"/>
        </w:rPr>
        <w:t>Appearance</w:t>
      </w:r>
      <w:r>
        <w:rPr>
          <w:color w:val="1A1A18"/>
          <w:spacing w:val="-8"/>
        </w:rPr>
        <w:t> </w:t>
      </w:r>
      <w:r>
        <w:rPr>
          <w:color w:val="1A1A18"/>
        </w:rPr>
        <w:t>and</w:t>
      </w:r>
      <w:r>
        <w:rPr>
          <w:color w:val="1A1A18"/>
          <w:spacing w:val="-8"/>
        </w:rPr>
        <w:t> </w:t>
      </w:r>
      <w:r>
        <w:rPr>
          <w:color w:val="1A1A18"/>
        </w:rPr>
        <w:t>Maintenance</w:t>
      </w:r>
      <w:r>
        <w:rPr>
          <w:color w:val="1A1A18"/>
          <w:spacing w:val="-8"/>
        </w:rPr>
        <w:t> </w:t>
      </w:r>
      <w:r>
        <w:rPr>
          <w:color w:val="1A1A18"/>
        </w:rPr>
        <w:t>section</w:t>
      </w:r>
      <w:r>
        <w:rPr>
          <w:color w:val="1A1A18"/>
          <w:spacing w:val="-8"/>
        </w:rPr>
        <w:t> </w:t>
      </w:r>
      <w:r>
        <w:rPr>
          <w:color w:val="1A1A18"/>
        </w:rPr>
        <w:t>from</w:t>
      </w:r>
      <w:r>
        <w:rPr>
          <w:color w:val="1A1A18"/>
          <w:spacing w:val="-8"/>
        </w:rPr>
        <w:t> </w:t>
      </w:r>
      <w:r>
        <w:rPr>
          <w:color w:val="1A1A18"/>
        </w:rPr>
        <w:t>all</w:t>
      </w:r>
      <w:r>
        <w:rPr>
          <w:color w:val="1A1A18"/>
          <w:spacing w:val="-8"/>
        </w:rPr>
        <w:t> </w:t>
      </w:r>
      <w:r>
        <w:rPr>
          <w:color w:val="1A1A18"/>
        </w:rPr>
        <w:t>assessment</w:t>
      </w:r>
      <w:r>
        <w:rPr>
          <w:color w:val="1A1A18"/>
          <w:spacing w:val="-8"/>
        </w:rPr>
        <w:t> </w:t>
      </w:r>
      <w:r>
        <w:rPr>
          <w:color w:val="1A1A18"/>
        </w:rPr>
        <w:t>forms</w:t>
      </w:r>
      <w:r>
        <w:rPr>
          <w:color w:val="1A1A18"/>
        </w:rPr>
        <w:t> including these</w:t>
      </w:r>
      <w:r>
        <w:rPr>
          <w:color w:val="1A1A18"/>
          <w:spacing w:val="-37"/>
        </w:rPr>
        <w:t> </w:t>
      </w:r>
      <w:r>
        <w:rPr>
          <w:color w:val="1A1A18"/>
        </w:rPr>
        <w:t>questions.</w:t>
      </w:r>
      <w:r>
        <w:rPr/>
      </w:r>
    </w:p>
    <w:p>
      <w:pPr>
        <w:pStyle w:val="BodyText"/>
        <w:spacing w:line="242" w:lineRule="auto" w:before="141"/>
        <w:ind w:right="413"/>
        <w:jc w:val="left"/>
      </w:pPr>
      <w:r>
        <w:rPr>
          <w:color w:val="1A1A18"/>
        </w:rPr>
        <w:t>All</w:t>
      </w:r>
      <w:r>
        <w:rPr>
          <w:color w:val="1A1A18"/>
          <w:spacing w:val="-8"/>
        </w:rPr>
        <w:t> </w:t>
      </w:r>
      <w:r>
        <w:rPr>
          <w:color w:val="1A1A18"/>
        </w:rPr>
        <w:t>questions</w:t>
      </w:r>
      <w:r>
        <w:rPr>
          <w:color w:val="1A1A18"/>
          <w:spacing w:val="-8"/>
        </w:rPr>
        <w:t> </w:t>
      </w:r>
      <w:r>
        <w:rPr>
          <w:color w:val="1A1A18"/>
          <w:spacing w:val="-3"/>
        </w:rPr>
        <w:t>except</w:t>
      </w:r>
      <w:r>
        <w:rPr>
          <w:color w:val="1A1A18"/>
          <w:spacing w:val="-8"/>
        </w:rPr>
        <w:t> </w:t>
      </w:r>
      <w:r>
        <w:rPr>
          <w:color w:val="1A1A18"/>
        </w:rPr>
        <w:t>Hearing</w:t>
      </w:r>
      <w:r>
        <w:rPr>
          <w:color w:val="1A1A18"/>
          <w:spacing w:val="-8"/>
        </w:rPr>
        <w:t> </w:t>
      </w:r>
      <w:r>
        <w:rPr>
          <w:color w:val="1A1A18"/>
        </w:rPr>
        <w:t>Loops</w:t>
      </w:r>
      <w:r>
        <w:rPr>
          <w:color w:val="1A1A18"/>
          <w:spacing w:val="-8"/>
        </w:rPr>
        <w:t> </w:t>
      </w:r>
      <w:r>
        <w:rPr>
          <w:color w:val="1A1A18"/>
        </w:rPr>
        <w:t>and</w:t>
      </w:r>
      <w:r>
        <w:rPr>
          <w:color w:val="1A1A18"/>
          <w:spacing w:val="-8"/>
        </w:rPr>
        <w:t> </w:t>
      </w:r>
      <w:r>
        <w:rPr>
          <w:color w:val="1A1A18"/>
        </w:rPr>
        <w:t>Wheelchair-accessible</w:t>
      </w:r>
      <w:r>
        <w:rPr>
          <w:color w:val="1A1A18"/>
          <w:spacing w:val="-8"/>
        </w:rPr>
        <w:t> </w:t>
      </w:r>
      <w:r>
        <w:rPr>
          <w:color w:val="1A1A18"/>
        </w:rPr>
        <w:t>toilets</w:t>
      </w:r>
      <w:r>
        <w:rPr>
          <w:color w:val="1A1A18"/>
          <w:spacing w:val="-8"/>
        </w:rPr>
        <w:t> </w:t>
      </w:r>
      <w:r>
        <w:rPr>
          <w:color w:val="1A1A18"/>
        </w:rPr>
        <w:t>from</w:t>
      </w:r>
      <w:r>
        <w:rPr>
          <w:color w:val="1A1A18"/>
          <w:spacing w:val="-8"/>
        </w:rPr>
        <w:t> </w:t>
      </w:r>
      <w:r>
        <w:rPr>
          <w:color w:val="1A1A18"/>
        </w:rPr>
        <w:t>the</w:t>
      </w:r>
      <w:r>
        <w:rPr>
          <w:color w:val="1A1A18"/>
          <w:spacing w:val="-8"/>
        </w:rPr>
        <w:t> </w:t>
      </w:r>
      <w:r>
        <w:rPr>
          <w:color w:val="1A1A18"/>
        </w:rPr>
        <w:t>Access</w:t>
      </w:r>
      <w:r>
        <w:rPr>
          <w:color w:val="1A1A18"/>
          <w:spacing w:val="-8"/>
        </w:rPr>
        <w:t> </w:t>
      </w:r>
      <w:r>
        <w:rPr>
          <w:color w:val="1A1A18"/>
        </w:rPr>
        <w:t>section</w:t>
      </w:r>
      <w:r>
        <w:rPr>
          <w:color w:val="1A1A18"/>
        </w:rPr>
        <w:t> from</w:t>
      </w:r>
      <w:r>
        <w:rPr>
          <w:color w:val="1A1A18"/>
          <w:spacing w:val="-10"/>
        </w:rPr>
        <w:t> </w:t>
      </w:r>
      <w:r>
        <w:rPr>
          <w:color w:val="1A1A18"/>
        </w:rPr>
        <w:t>all</w:t>
      </w:r>
      <w:r>
        <w:rPr>
          <w:color w:val="1A1A18"/>
          <w:spacing w:val="-10"/>
        </w:rPr>
        <w:t> </w:t>
      </w:r>
      <w:r>
        <w:rPr>
          <w:color w:val="1A1A18"/>
        </w:rPr>
        <w:t>assessment</w:t>
      </w:r>
      <w:r>
        <w:rPr>
          <w:color w:val="1A1A18"/>
          <w:spacing w:val="-11"/>
        </w:rPr>
        <w:t> </w:t>
      </w:r>
      <w:r>
        <w:rPr>
          <w:color w:val="1A1A18"/>
        </w:rPr>
        <w:t>forms</w:t>
      </w:r>
      <w:r>
        <w:rPr>
          <w:color w:val="1A1A18"/>
          <w:spacing w:val="-10"/>
        </w:rPr>
        <w:t> </w:t>
      </w:r>
      <w:r>
        <w:rPr>
          <w:color w:val="1A1A18"/>
        </w:rPr>
        <w:t>including</w:t>
      </w:r>
      <w:r>
        <w:rPr>
          <w:color w:val="1A1A18"/>
          <w:spacing w:val="-10"/>
        </w:rPr>
        <w:t> </w:t>
      </w:r>
      <w:r>
        <w:rPr>
          <w:color w:val="1A1A18"/>
        </w:rPr>
        <w:t>these</w:t>
      </w:r>
      <w:r>
        <w:rPr>
          <w:color w:val="1A1A18"/>
          <w:spacing w:val="-10"/>
        </w:rPr>
        <w:t> </w:t>
      </w:r>
      <w:r>
        <w:rPr>
          <w:color w:val="1A1A18"/>
        </w:rPr>
        <w:t>questions.</w:t>
      </w:r>
      <w:r>
        <w:rPr/>
      </w:r>
    </w:p>
    <w:p>
      <w:pPr>
        <w:pStyle w:val="BodyText"/>
        <w:spacing w:line="240" w:lineRule="auto" w:before="141"/>
        <w:ind w:right="0"/>
        <w:jc w:val="left"/>
      </w:pPr>
      <w:r>
        <w:rPr>
          <w:color w:val="1A1A18"/>
          <w:spacing w:val="-4"/>
        </w:rPr>
        <w:t>Safety.</w:t>
      </w:r>
      <w:r>
        <w:rPr>
          <w:spacing w:val="-4"/>
        </w:rPr>
      </w:r>
    </w:p>
    <w:p>
      <w:pPr>
        <w:pStyle w:val="BodyText"/>
        <w:spacing w:line="364" w:lineRule="auto"/>
        <w:ind w:right="6396"/>
        <w:jc w:val="left"/>
      </w:pPr>
      <w:r>
        <w:rPr>
          <w:color w:val="1A1A18"/>
        </w:rPr>
        <w:t>Signs (inside and outside the</w:t>
      </w:r>
      <w:r>
        <w:rPr>
          <w:color w:val="1A1A18"/>
          <w:spacing w:val="-30"/>
        </w:rPr>
        <w:t> </w:t>
      </w:r>
      <w:r>
        <w:rPr>
          <w:color w:val="1A1A18"/>
          <w:spacing w:val="-4"/>
        </w:rPr>
        <w:t>building).</w:t>
      </w:r>
      <w:r>
        <w:rPr>
          <w:color w:val="1A1A18"/>
        </w:rPr>
        <w:t> </w:t>
      </w:r>
      <w:r>
        <w:rPr>
          <w:color w:val="1A1A18"/>
          <w:spacing w:val="-4"/>
        </w:rPr>
        <w:t>Temperature.</w:t>
      </w:r>
      <w:r>
        <w:rPr>
          <w:spacing w:val="-4"/>
        </w:rPr>
      </w:r>
    </w:p>
    <w:p>
      <w:pPr>
        <w:pStyle w:val="Heading2"/>
        <w:spacing w:line="240" w:lineRule="auto" w:before="98"/>
        <w:ind w:right="0"/>
        <w:jc w:val="left"/>
        <w:rPr>
          <w:b w:val="0"/>
          <w:bCs w:val="0"/>
        </w:rPr>
      </w:pPr>
      <w:r>
        <w:rPr>
          <w:color w:val="0071B3"/>
          <w:spacing w:val="-5"/>
        </w:rPr>
        <w:t>PRIVACY </w:t>
      </w:r>
      <w:r>
        <w:rPr>
          <w:color w:val="0071B3"/>
        </w:rPr>
        <w:t>DIGNITY AND</w:t>
      </w:r>
      <w:r>
        <w:rPr>
          <w:color w:val="0071B3"/>
          <w:spacing w:val="6"/>
        </w:rPr>
        <w:t> </w:t>
      </w:r>
      <w:r>
        <w:rPr>
          <w:color w:val="0071B3"/>
        </w:rPr>
        <w:t>WELLBEING</w:t>
      </w:r>
      <w:r>
        <w:rPr>
          <w:b w:val="0"/>
        </w:rPr>
      </w:r>
    </w:p>
    <w:p>
      <w:pPr>
        <w:pStyle w:val="BodyText"/>
        <w:spacing w:line="242" w:lineRule="auto" w:before="60"/>
        <w:ind w:right="0"/>
        <w:jc w:val="left"/>
      </w:pPr>
      <w:r>
        <w:rPr>
          <w:color w:val="1A1A18"/>
        </w:rPr>
        <w:t>Organisational</w:t>
      </w:r>
      <w:r>
        <w:rPr>
          <w:color w:val="1A1A18"/>
          <w:spacing w:val="-10"/>
        </w:rPr>
        <w:t> </w:t>
      </w:r>
      <w:r>
        <w:rPr>
          <w:color w:val="1A1A18"/>
        </w:rPr>
        <w:t>Questions</w:t>
      </w:r>
      <w:r>
        <w:rPr>
          <w:color w:val="1A1A18"/>
          <w:spacing w:val="-10"/>
        </w:rPr>
        <w:t> </w:t>
      </w:r>
      <w:r>
        <w:rPr>
          <w:color w:val="1A1A18"/>
          <w:spacing w:val="-3"/>
        </w:rPr>
        <w:t>Facilities</w:t>
      </w:r>
      <w:r>
        <w:rPr>
          <w:color w:val="1A1A18"/>
          <w:spacing w:val="-10"/>
        </w:rPr>
        <w:t> </w:t>
      </w:r>
      <w:r>
        <w:rPr>
          <w:color w:val="1A1A18"/>
        </w:rPr>
        <w:t>relating</w:t>
      </w:r>
      <w:r>
        <w:rPr>
          <w:color w:val="1A1A18"/>
          <w:spacing w:val="-10"/>
        </w:rPr>
        <w:t> </w:t>
      </w:r>
      <w:r>
        <w:rPr>
          <w:color w:val="1A1A18"/>
        </w:rPr>
        <w:t>to</w:t>
      </w:r>
      <w:r>
        <w:rPr>
          <w:color w:val="1A1A18"/>
          <w:spacing w:val="-10"/>
        </w:rPr>
        <w:t> </w:t>
      </w:r>
      <w:r>
        <w:rPr>
          <w:color w:val="1A1A18"/>
        </w:rPr>
        <w:t>Internet</w:t>
      </w:r>
      <w:r>
        <w:rPr>
          <w:color w:val="1A1A18"/>
          <w:spacing w:val="-11"/>
        </w:rPr>
        <w:t> </w:t>
      </w:r>
      <w:r>
        <w:rPr>
          <w:color w:val="1A1A18"/>
        </w:rPr>
        <w:t>Access;</w:t>
      </w:r>
      <w:r>
        <w:rPr>
          <w:color w:val="1A1A18"/>
          <w:spacing w:val="-11"/>
        </w:rPr>
        <w:t> </w:t>
      </w:r>
      <w:r>
        <w:rPr>
          <w:color w:val="1A1A18"/>
        </w:rPr>
        <w:t>Recreation/Activity</w:t>
      </w:r>
      <w:r>
        <w:rPr>
          <w:color w:val="1A1A18"/>
          <w:spacing w:val="-10"/>
        </w:rPr>
        <w:t> </w:t>
      </w:r>
      <w:r>
        <w:rPr>
          <w:color w:val="1A1A18"/>
        </w:rPr>
        <w:t>Areas;</w:t>
      </w:r>
      <w:r>
        <w:rPr>
          <w:color w:val="1A1A18"/>
          <w:spacing w:val="-11"/>
        </w:rPr>
        <w:t> </w:t>
      </w:r>
      <w:r>
        <w:rPr>
          <w:color w:val="1A1A18"/>
          <w:spacing w:val="-4"/>
        </w:rPr>
        <w:t>Children’s</w:t>
      </w:r>
      <w:r>
        <w:rPr>
          <w:color w:val="1A1A18"/>
        </w:rPr>
        <w:t> Services; </w:t>
      </w:r>
      <w:r>
        <w:rPr>
          <w:color w:val="1A1A18"/>
          <w:spacing w:val="-4"/>
        </w:rPr>
        <w:t>Children’s </w:t>
      </w:r>
      <w:r>
        <w:rPr>
          <w:color w:val="1A1A18"/>
        </w:rPr>
        <w:t>Emergency Departments; </w:t>
      </w:r>
      <w:r>
        <w:rPr>
          <w:color w:val="1A1A18"/>
          <w:spacing w:val="-3"/>
        </w:rPr>
        <w:t>Facilities </w:t>
      </w:r>
      <w:r>
        <w:rPr>
          <w:color w:val="1A1A18"/>
        </w:rPr>
        <w:t>for </w:t>
      </w:r>
      <w:r>
        <w:rPr>
          <w:color w:val="1A1A18"/>
          <w:spacing w:val="-3"/>
        </w:rPr>
        <w:t>Family etc </w:t>
      </w:r>
      <w:r>
        <w:rPr>
          <w:color w:val="1A1A18"/>
        </w:rPr>
        <w:t>to stay</w:t>
      </w:r>
      <w:r>
        <w:rPr>
          <w:color w:val="1A1A18"/>
          <w:spacing w:val="-8"/>
        </w:rPr>
        <w:t> </w:t>
      </w:r>
      <w:r>
        <w:rPr>
          <w:color w:val="1A1A18"/>
          <w:spacing w:val="-3"/>
        </w:rPr>
        <w:t>overnight.</w:t>
      </w:r>
      <w:r>
        <w:rPr>
          <w:spacing w:val="-3"/>
        </w:rPr>
      </w:r>
    </w:p>
    <w:p>
      <w:pPr>
        <w:pStyle w:val="BodyText"/>
        <w:spacing w:line="240" w:lineRule="auto" w:before="141"/>
        <w:ind w:right="0"/>
        <w:jc w:val="left"/>
      </w:pPr>
      <w:r>
        <w:rPr>
          <w:color w:val="1A1A18"/>
        </w:rPr>
        <w:t>External Social</w:t>
      </w:r>
      <w:r>
        <w:rPr>
          <w:color w:val="1A1A18"/>
          <w:spacing w:val="-19"/>
        </w:rPr>
        <w:t> </w:t>
      </w:r>
      <w:r>
        <w:rPr>
          <w:color w:val="1A1A18"/>
        </w:rPr>
        <w:t>Spaces.</w:t>
      </w:r>
      <w:r>
        <w:rPr/>
      </w:r>
    </w:p>
    <w:p>
      <w:pPr>
        <w:pStyle w:val="BodyText"/>
        <w:spacing w:line="242" w:lineRule="auto"/>
        <w:ind w:right="413"/>
        <w:jc w:val="left"/>
      </w:pPr>
      <w:r>
        <w:rPr>
          <w:color w:val="1A1A18"/>
        </w:rPr>
        <w:t>All</w:t>
      </w:r>
      <w:r>
        <w:rPr>
          <w:color w:val="1A1A18"/>
          <w:spacing w:val="-6"/>
        </w:rPr>
        <w:t> </w:t>
      </w:r>
      <w:r>
        <w:rPr>
          <w:color w:val="1A1A18"/>
        </w:rPr>
        <w:t>questions</w:t>
      </w:r>
      <w:r>
        <w:rPr>
          <w:color w:val="1A1A18"/>
          <w:spacing w:val="-6"/>
        </w:rPr>
        <w:t> </w:t>
      </w:r>
      <w:r>
        <w:rPr>
          <w:color w:val="1A1A18"/>
        </w:rPr>
        <w:t>from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  <w:spacing w:val="-6"/>
        </w:rPr>
        <w:t> </w:t>
      </w:r>
      <w:r>
        <w:rPr>
          <w:color w:val="1A1A18"/>
        </w:rPr>
        <w:t>Privacy</w:t>
      </w:r>
      <w:r>
        <w:rPr>
          <w:color w:val="1A1A18"/>
          <w:spacing w:val="-6"/>
        </w:rPr>
        <w:t> </w:t>
      </w:r>
      <w:r>
        <w:rPr>
          <w:color w:val="1A1A18"/>
        </w:rPr>
        <w:t>Dignity</w:t>
      </w:r>
      <w:r>
        <w:rPr>
          <w:color w:val="1A1A18"/>
          <w:spacing w:val="-6"/>
        </w:rPr>
        <w:t> </w:t>
      </w:r>
      <w:r>
        <w:rPr>
          <w:color w:val="1A1A18"/>
        </w:rPr>
        <w:t>and</w:t>
      </w:r>
      <w:r>
        <w:rPr>
          <w:color w:val="1A1A18"/>
          <w:spacing w:val="-6"/>
        </w:rPr>
        <w:t> </w:t>
      </w:r>
      <w:r>
        <w:rPr>
          <w:color w:val="1A1A18"/>
          <w:spacing w:val="-3"/>
        </w:rPr>
        <w:t>Wellbeing</w:t>
      </w:r>
      <w:r>
        <w:rPr>
          <w:color w:val="1A1A18"/>
          <w:spacing w:val="-6"/>
        </w:rPr>
        <w:t> </w:t>
      </w:r>
      <w:r>
        <w:rPr>
          <w:color w:val="1A1A18"/>
        </w:rPr>
        <w:t>section</w:t>
      </w:r>
      <w:r>
        <w:rPr>
          <w:color w:val="1A1A18"/>
          <w:spacing w:val="-6"/>
        </w:rPr>
        <w:t> </w:t>
      </w:r>
      <w:r>
        <w:rPr>
          <w:color w:val="1A1A18"/>
        </w:rPr>
        <w:t>from</w:t>
      </w:r>
      <w:r>
        <w:rPr>
          <w:color w:val="1A1A18"/>
          <w:spacing w:val="-6"/>
        </w:rPr>
        <w:t> </w:t>
      </w:r>
      <w:r>
        <w:rPr>
          <w:color w:val="1A1A18"/>
        </w:rPr>
        <w:t>all</w:t>
      </w:r>
      <w:r>
        <w:rPr>
          <w:color w:val="1A1A18"/>
          <w:spacing w:val="-6"/>
        </w:rPr>
        <w:t> </w:t>
      </w:r>
      <w:r>
        <w:rPr>
          <w:color w:val="1A1A18"/>
        </w:rPr>
        <w:t>assessment</w:t>
      </w:r>
      <w:r>
        <w:rPr>
          <w:color w:val="1A1A18"/>
          <w:spacing w:val="-6"/>
        </w:rPr>
        <w:t> </w:t>
      </w:r>
      <w:r>
        <w:rPr>
          <w:color w:val="1A1A18"/>
        </w:rPr>
        <w:t>forms</w:t>
      </w:r>
      <w:r>
        <w:rPr>
          <w:color w:val="1A1A18"/>
          <w:spacing w:val="-6"/>
        </w:rPr>
        <w:t> </w:t>
      </w:r>
      <w:r>
        <w:rPr>
          <w:color w:val="1A1A18"/>
        </w:rPr>
        <w:t>including</w:t>
      </w:r>
      <w:r>
        <w:rPr>
          <w:color w:val="1A1A18"/>
        </w:rPr>
        <w:t> this</w:t>
      </w:r>
      <w:r>
        <w:rPr>
          <w:color w:val="1A1A18"/>
          <w:spacing w:val="-15"/>
        </w:rPr>
        <w:t> </w:t>
      </w:r>
      <w:r>
        <w:rPr>
          <w:color w:val="1A1A18"/>
        </w:rPr>
        <w:t>section.</w:t>
      </w:r>
      <w:r>
        <w:rPr/>
      </w:r>
    </w:p>
    <w:p>
      <w:pPr>
        <w:pStyle w:val="BodyText"/>
        <w:spacing w:line="240" w:lineRule="auto" w:before="141"/>
        <w:ind w:right="0"/>
        <w:jc w:val="left"/>
      </w:pPr>
      <w:r>
        <w:rPr>
          <w:color w:val="1A1A18"/>
        </w:rPr>
        <w:t>Staff</w:t>
      </w:r>
      <w:r>
        <w:rPr>
          <w:color w:val="1A1A18"/>
          <w:spacing w:val="-16"/>
        </w:rPr>
        <w:t> </w:t>
      </w:r>
      <w:r>
        <w:rPr>
          <w:color w:val="1A1A18"/>
        </w:rPr>
        <w:t>appearance.</w:t>
      </w:r>
      <w:r>
        <w:rPr/>
      </w:r>
    </w:p>
    <w:p>
      <w:pPr>
        <w:pStyle w:val="BodyText"/>
        <w:spacing w:line="364" w:lineRule="auto"/>
        <w:ind w:right="6711"/>
        <w:jc w:val="left"/>
      </w:pPr>
      <w:r>
        <w:rPr>
          <w:color w:val="1A1A18"/>
          <w:spacing w:val="-4"/>
        </w:rPr>
        <w:t>Television </w:t>
      </w:r>
      <w:r>
        <w:rPr>
          <w:color w:val="1A1A18"/>
        </w:rPr>
        <w:t>and Radio</w:t>
      </w:r>
      <w:r>
        <w:rPr>
          <w:color w:val="1A1A18"/>
          <w:spacing w:val="-10"/>
        </w:rPr>
        <w:t> </w:t>
      </w:r>
      <w:r>
        <w:rPr>
          <w:color w:val="1A1A18"/>
        </w:rPr>
        <w:t>Access.</w:t>
      </w:r>
      <w:r>
        <w:rPr>
          <w:color w:val="1A1A18"/>
        </w:rPr>
        <w:t> Internal Social</w:t>
      </w:r>
      <w:r>
        <w:rPr>
          <w:color w:val="1A1A18"/>
          <w:spacing w:val="-27"/>
        </w:rPr>
        <w:t> </w:t>
      </w:r>
      <w:r>
        <w:rPr>
          <w:color w:val="1A1A18"/>
        </w:rPr>
        <w:t>Spaces.</w:t>
      </w:r>
      <w:r>
        <w:rPr/>
      </w:r>
    </w:p>
    <w:p>
      <w:pPr>
        <w:pStyle w:val="BodyText"/>
        <w:spacing w:line="364" w:lineRule="auto" w:before="4"/>
        <w:ind w:right="6396"/>
        <w:jc w:val="left"/>
      </w:pPr>
      <w:r>
        <w:rPr>
          <w:color w:val="1A1A18"/>
        </w:rPr>
        <w:t>Changing and </w:t>
      </w:r>
      <w:r>
        <w:rPr>
          <w:color w:val="1A1A18"/>
          <w:spacing w:val="-3"/>
        </w:rPr>
        <w:t>Waiting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Facilities.</w:t>
      </w:r>
      <w:r>
        <w:rPr>
          <w:color w:val="1A1A18"/>
        </w:rPr>
        <w:t> Hearing</w:t>
      </w:r>
      <w:r>
        <w:rPr>
          <w:color w:val="1A1A18"/>
          <w:spacing w:val="-14"/>
        </w:rPr>
        <w:t> </w:t>
      </w:r>
      <w:r>
        <w:rPr>
          <w:color w:val="1A1A18"/>
        </w:rPr>
        <w:t>Loops</w:t>
      </w:r>
      <w:r>
        <w:rPr/>
      </w:r>
    </w:p>
    <w:p>
      <w:pPr>
        <w:pStyle w:val="BodyText"/>
        <w:spacing w:line="240" w:lineRule="auto" w:before="4"/>
        <w:ind w:right="0"/>
        <w:jc w:val="left"/>
      </w:pPr>
      <w:r>
        <w:rPr>
          <w:color w:val="1A1A18"/>
        </w:rPr>
        <w:t>Wheelchair accessible</w:t>
      </w:r>
      <w:r>
        <w:rPr>
          <w:color w:val="1A1A18"/>
          <w:spacing w:val="-33"/>
        </w:rPr>
        <w:t> </w:t>
      </w:r>
      <w:r>
        <w:rPr>
          <w:color w:val="1A1A18"/>
        </w:rPr>
        <w:t>toilets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0071B3"/>
        </w:rPr>
        <w:t>FOOD</w:t>
      </w:r>
      <w:r>
        <w:rPr>
          <w:b w:val="0"/>
        </w:rPr>
      </w:r>
    </w:p>
    <w:p>
      <w:pPr>
        <w:pStyle w:val="BodyText"/>
        <w:spacing w:line="240" w:lineRule="auto" w:before="60"/>
        <w:ind w:right="0"/>
        <w:jc w:val="left"/>
      </w:pPr>
      <w:r>
        <w:rPr>
          <w:color w:val="1A1A18"/>
        </w:rPr>
        <w:t>All</w:t>
      </w:r>
      <w:r>
        <w:rPr>
          <w:color w:val="1A1A18"/>
          <w:spacing w:val="-8"/>
        </w:rPr>
        <w:t> </w:t>
      </w:r>
      <w:r>
        <w:rPr>
          <w:color w:val="1A1A18"/>
        </w:rPr>
        <w:t>questions</w:t>
      </w:r>
      <w:r>
        <w:rPr>
          <w:color w:val="1A1A18"/>
          <w:spacing w:val="-8"/>
        </w:rPr>
        <w:t> </w:t>
      </w:r>
      <w:r>
        <w:rPr>
          <w:color w:val="1A1A18"/>
        </w:rPr>
        <w:t>from</w:t>
      </w:r>
      <w:r>
        <w:rPr>
          <w:color w:val="1A1A18"/>
          <w:spacing w:val="-8"/>
        </w:rPr>
        <w:t> </w:t>
      </w:r>
      <w:r>
        <w:rPr>
          <w:color w:val="1A1A18"/>
        </w:rPr>
        <w:t>the</w:t>
      </w:r>
      <w:r>
        <w:rPr>
          <w:color w:val="1A1A18"/>
          <w:spacing w:val="-8"/>
        </w:rPr>
        <w:t> </w:t>
      </w:r>
      <w:r>
        <w:rPr>
          <w:color w:val="1A1A18"/>
        </w:rPr>
        <w:t>Organisational</w:t>
      </w:r>
      <w:r>
        <w:rPr>
          <w:color w:val="1A1A18"/>
          <w:spacing w:val="-8"/>
        </w:rPr>
        <w:t> </w:t>
      </w:r>
      <w:r>
        <w:rPr>
          <w:color w:val="1A1A18"/>
        </w:rPr>
        <w:t>Questions</w:t>
      </w:r>
      <w:r>
        <w:rPr>
          <w:color w:val="1A1A18"/>
          <w:spacing w:val="-8"/>
        </w:rPr>
        <w:t> </w:t>
      </w:r>
      <w:r>
        <w:rPr>
          <w:color w:val="1A1A18"/>
        </w:rPr>
        <w:t>–</w:t>
      </w:r>
      <w:r>
        <w:rPr>
          <w:color w:val="1A1A18"/>
          <w:spacing w:val="-8"/>
        </w:rPr>
        <w:t> </w:t>
      </w:r>
      <w:r>
        <w:rPr>
          <w:color w:val="1A1A18"/>
        </w:rPr>
        <w:t>Food</w:t>
      </w:r>
      <w:r>
        <w:rPr>
          <w:color w:val="1A1A18"/>
          <w:spacing w:val="-8"/>
        </w:rPr>
        <w:t> </w:t>
      </w:r>
      <w:r>
        <w:rPr>
          <w:color w:val="1A1A18"/>
        </w:rPr>
        <w:t>and</w:t>
      </w:r>
      <w:r>
        <w:rPr>
          <w:color w:val="1A1A18"/>
          <w:spacing w:val="-8"/>
        </w:rPr>
        <w:t> </w:t>
      </w:r>
      <w:r>
        <w:rPr>
          <w:color w:val="1A1A18"/>
        </w:rPr>
        <w:t>Food</w:t>
      </w:r>
      <w:r>
        <w:rPr>
          <w:color w:val="1A1A18"/>
          <w:spacing w:val="-8"/>
        </w:rPr>
        <w:t> </w:t>
      </w:r>
      <w:r>
        <w:rPr>
          <w:color w:val="1A1A18"/>
        </w:rPr>
        <w:t>–</w:t>
      </w:r>
      <w:r>
        <w:rPr>
          <w:color w:val="1A1A18"/>
          <w:spacing w:val="-8"/>
        </w:rPr>
        <w:t> </w:t>
      </w:r>
      <w:r>
        <w:rPr>
          <w:color w:val="1A1A18"/>
        </w:rPr>
        <w:t>Assessors</w:t>
      </w:r>
      <w:r>
        <w:rPr>
          <w:color w:val="1A1A18"/>
          <w:spacing w:val="-8"/>
        </w:rPr>
        <w:t> </w:t>
      </w:r>
      <w:r>
        <w:rPr>
          <w:color w:val="1A1A18"/>
        </w:rPr>
        <w:t>assessment</w:t>
      </w:r>
      <w:r>
        <w:rPr>
          <w:color w:val="1A1A18"/>
          <w:spacing w:val="-8"/>
        </w:rPr>
        <w:t> </w:t>
      </w:r>
      <w:r>
        <w:rPr>
          <w:color w:val="1A1A18"/>
        </w:rPr>
        <w:t>forms.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0071B3"/>
        </w:rPr>
        <w:t>DEMENTIA-FRIENDLY</w:t>
      </w:r>
      <w:r>
        <w:rPr>
          <w:color w:val="0071B3"/>
          <w:spacing w:val="-35"/>
        </w:rPr>
        <w:t> </w:t>
      </w:r>
      <w:r>
        <w:rPr>
          <w:color w:val="0071B3"/>
        </w:rPr>
        <w:t>ENVIRONMENTS</w:t>
      </w:r>
      <w:r>
        <w:rPr>
          <w:b w:val="0"/>
        </w:rPr>
      </w:r>
    </w:p>
    <w:p>
      <w:pPr>
        <w:pStyle w:val="BodyText"/>
        <w:spacing w:line="242" w:lineRule="auto" w:before="60"/>
        <w:ind w:right="0"/>
        <w:jc w:val="left"/>
      </w:pPr>
      <w:r>
        <w:rPr>
          <w:color w:val="1A1A18"/>
        </w:rPr>
        <w:t>All</w:t>
      </w:r>
      <w:r>
        <w:rPr>
          <w:color w:val="1A1A18"/>
          <w:spacing w:val="-9"/>
        </w:rPr>
        <w:t> </w:t>
      </w:r>
      <w:r>
        <w:rPr>
          <w:color w:val="1A1A18"/>
        </w:rPr>
        <w:t>questions</w:t>
      </w:r>
      <w:r>
        <w:rPr>
          <w:color w:val="1A1A18"/>
          <w:spacing w:val="-9"/>
        </w:rPr>
        <w:t> </w:t>
      </w:r>
      <w:r>
        <w:rPr>
          <w:color w:val="1A1A18"/>
        </w:rPr>
        <w:t>from</w:t>
      </w:r>
      <w:r>
        <w:rPr>
          <w:color w:val="1A1A18"/>
          <w:spacing w:val="-9"/>
        </w:rPr>
        <w:t> </w:t>
      </w:r>
      <w:r>
        <w:rPr>
          <w:color w:val="1A1A18"/>
        </w:rPr>
        <w:t>the</w:t>
      </w:r>
      <w:r>
        <w:rPr>
          <w:color w:val="1A1A18"/>
          <w:spacing w:val="-9"/>
        </w:rPr>
        <w:t> </w:t>
      </w:r>
      <w:r>
        <w:rPr>
          <w:color w:val="1A1A18"/>
        </w:rPr>
        <w:t>Dementia</w:t>
      </w:r>
      <w:r>
        <w:rPr>
          <w:color w:val="1A1A18"/>
          <w:spacing w:val="-9"/>
        </w:rPr>
        <w:t> </w:t>
      </w:r>
      <w:r>
        <w:rPr>
          <w:color w:val="1A1A18"/>
        </w:rPr>
        <w:t>assessment</w:t>
      </w:r>
      <w:r>
        <w:rPr>
          <w:color w:val="1A1A18"/>
          <w:spacing w:val="-9"/>
        </w:rPr>
        <w:t> </w:t>
      </w:r>
      <w:r>
        <w:rPr>
          <w:color w:val="1A1A18"/>
        </w:rPr>
        <w:t>in</w:t>
      </w:r>
      <w:r>
        <w:rPr>
          <w:color w:val="1A1A18"/>
          <w:spacing w:val="-9"/>
        </w:rPr>
        <w:t> </w:t>
      </w:r>
      <w:r>
        <w:rPr>
          <w:color w:val="1A1A18"/>
        </w:rPr>
        <w:t>Communal,</w:t>
      </w:r>
      <w:r>
        <w:rPr>
          <w:color w:val="1A1A18"/>
          <w:spacing w:val="-9"/>
        </w:rPr>
        <w:t> </w:t>
      </w:r>
      <w:r>
        <w:rPr>
          <w:color w:val="1A1A18"/>
          <w:spacing w:val="-3"/>
        </w:rPr>
        <w:t>Ward,</w:t>
      </w:r>
      <w:r>
        <w:rPr>
          <w:color w:val="1A1A18"/>
          <w:spacing w:val="-9"/>
        </w:rPr>
        <w:t> </w:t>
      </w:r>
      <w:r>
        <w:rPr>
          <w:color w:val="1A1A18"/>
        </w:rPr>
        <w:t>Emergency</w:t>
      </w:r>
      <w:r>
        <w:rPr>
          <w:color w:val="1A1A18"/>
          <w:spacing w:val="-9"/>
        </w:rPr>
        <w:t> </w:t>
      </w:r>
      <w:r>
        <w:rPr>
          <w:color w:val="1A1A18"/>
        </w:rPr>
        <w:t>and</w:t>
      </w:r>
      <w:r>
        <w:rPr>
          <w:color w:val="1A1A18"/>
          <w:spacing w:val="-9"/>
        </w:rPr>
        <w:t> </w:t>
      </w:r>
      <w:r>
        <w:rPr>
          <w:color w:val="1A1A18"/>
        </w:rPr>
        <w:t>Outpatient</w:t>
      </w:r>
      <w:r>
        <w:rPr>
          <w:color w:val="1A1A18"/>
        </w:rPr>
        <w:t> assessment</w:t>
      </w:r>
      <w:r>
        <w:rPr>
          <w:color w:val="1A1A18"/>
          <w:spacing w:val="-22"/>
        </w:rPr>
        <w:t> </w:t>
      </w:r>
      <w:r>
        <w:rPr>
          <w:color w:val="1A1A18"/>
        </w:rPr>
        <w:t>forms.</w:t>
      </w:r>
      <w:r>
        <w:rPr/>
      </w:r>
    </w:p>
    <w:p>
      <w:pPr>
        <w:pStyle w:val="BodyText"/>
        <w:spacing w:line="240" w:lineRule="auto" w:before="141"/>
        <w:ind w:right="0"/>
        <w:jc w:val="left"/>
      </w:pPr>
      <w:r>
        <w:rPr>
          <w:color w:val="1A1A18"/>
        </w:rPr>
        <w:t>Natural light from </w:t>
      </w:r>
      <w:r>
        <w:rPr>
          <w:color w:val="1A1A18"/>
          <w:spacing w:val="-3"/>
        </w:rPr>
        <w:t>Ward</w:t>
      </w:r>
      <w:r>
        <w:rPr>
          <w:color w:val="1A1A18"/>
          <w:spacing w:val="-40"/>
        </w:rPr>
        <w:t> </w:t>
      </w:r>
      <w:r>
        <w:rPr>
          <w:color w:val="1A1A18"/>
        </w:rPr>
        <w:t>assessments</w:t>
      </w:r>
      <w:r>
        <w:rPr/>
      </w:r>
    </w:p>
    <w:p>
      <w:pPr>
        <w:pStyle w:val="BodyText"/>
        <w:spacing w:line="242" w:lineRule="auto"/>
        <w:ind w:right="0"/>
        <w:jc w:val="left"/>
      </w:pPr>
      <w:r>
        <w:rPr>
          <w:color w:val="1A1A18"/>
        </w:rPr>
        <w:t>All</w:t>
      </w:r>
      <w:r>
        <w:rPr>
          <w:color w:val="1A1A18"/>
          <w:spacing w:val="-5"/>
        </w:rPr>
        <w:t> </w:t>
      </w:r>
      <w:r>
        <w:rPr>
          <w:color w:val="1A1A18"/>
        </w:rPr>
        <w:t>questions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except</w:t>
      </w:r>
      <w:r>
        <w:rPr>
          <w:color w:val="1A1A18"/>
          <w:spacing w:val="-5"/>
        </w:rPr>
        <w:t> </w:t>
      </w:r>
      <w:r>
        <w:rPr>
          <w:color w:val="1A1A18"/>
        </w:rPr>
        <w:t>Hearing</w:t>
      </w:r>
      <w:r>
        <w:rPr>
          <w:color w:val="1A1A18"/>
          <w:spacing w:val="-5"/>
        </w:rPr>
        <w:t> </w:t>
      </w:r>
      <w:r>
        <w:rPr>
          <w:color w:val="1A1A18"/>
        </w:rPr>
        <w:t>Loops</w:t>
      </w:r>
      <w:r>
        <w:rPr>
          <w:color w:val="1A1A18"/>
          <w:spacing w:val="-5"/>
        </w:rPr>
        <w:t> </w:t>
      </w:r>
      <w:r>
        <w:rPr>
          <w:color w:val="1A1A18"/>
        </w:rPr>
        <w:t>from</w:t>
      </w:r>
      <w:r>
        <w:rPr>
          <w:color w:val="1A1A18"/>
          <w:spacing w:val="-5"/>
        </w:rPr>
        <w:t> </w:t>
      </w:r>
      <w:r>
        <w:rPr>
          <w:color w:val="1A1A18"/>
        </w:rPr>
        <w:t>the</w:t>
      </w:r>
      <w:r>
        <w:rPr>
          <w:color w:val="1A1A18"/>
          <w:spacing w:val="-5"/>
        </w:rPr>
        <w:t> </w:t>
      </w:r>
      <w:r>
        <w:rPr>
          <w:color w:val="1A1A18"/>
        </w:rPr>
        <w:t>Access</w:t>
      </w:r>
      <w:r>
        <w:rPr>
          <w:color w:val="1A1A18"/>
          <w:spacing w:val="-5"/>
        </w:rPr>
        <w:t> </w:t>
      </w:r>
      <w:r>
        <w:rPr>
          <w:color w:val="1A1A18"/>
        </w:rPr>
        <w:t>section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  <w:spacing w:val="-5"/>
        </w:rPr>
        <w:t> </w:t>
      </w:r>
      <w:r>
        <w:rPr>
          <w:color w:val="1A1A18"/>
        </w:rPr>
        <w:t>all</w:t>
      </w:r>
      <w:r>
        <w:rPr>
          <w:color w:val="1A1A18"/>
          <w:spacing w:val="-5"/>
        </w:rPr>
        <w:t> </w:t>
      </w:r>
      <w:r>
        <w:rPr>
          <w:color w:val="1A1A18"/>
        </w:rPr>
        <w:t>forms</w:t>
      </w:r>
      <w:r>
        <w:rPr>
          <w:color w:val="1A1A18"/>
          <w:spacing w:val="-5"/>
        </w:rPr>
        <w:t> </w:t>
      </w:r>
      <w:r>
        <w:rPr>
          <w:color w:val="1A1A18"/>
        </w:rPr>
        <w:t>in</w:t>
      </w:r>
      <w:r>
        <w:rPr>
          <w:color w:val="1A1A18"/>
          <w:spacing w:val="-5"/>
        </w:rPr>
        <w:t> </w:t>
      </w:r>
      <w:r>
        <w:rPr>
          <w:color w:val="1A1A18"/>
        </w:rPr>
        <w:t>which</w:t>
      </w:r>
      <w:r>
        <w:rPr>
          <w:color w:val="1A1A18"/>
          <w:spacing w:val="-5"/>
        </w:rPr>
        <w:t> </w:t>
      </w:r>
      <w:r>
        <w:rPr>
          <w:color w:val="1A1A18"/>
        </w:rPr>
        <w:t>these</w:t>
      </w:r>
      <w:r>
        <w:rPr>
          <w:color w:val="1A1A18"/>
          <w:spacing w:val="-5"/>
        </w:rPr>
        <w:t> </w:t>
      </w:r>
      <w:r>
        <w:rPr>
          <w:color w:val="1A1A18"/>
        </w:rPr>
        <w:t>questions</w:t>
      </w:r>
      <w:r>
        <w:rPr>
          <w:color w:val="1A1A18"/>
        </w:rPr>
        <w:t> </w:t>
      </w:r>
      <w:r>
        <w:rPr>
          <w:color w:val="1A1A18"/>
          <w:spacing w:val="-7"/>
        </w:rPr>
        <w:t>appear.</w:t>
      </w:r>
      <w:r>
        <w:rPr/>
      </w:r>
    </w:p>
    <w:p>
      <w:pPr>
        <w:pStyle w:val="BodyText"/>
        <w:spacing w:line="240" w:lineRule="auto" w:before="141"/>
        <w:ind w:right="0"/>
        <w:jc w:val="left"/>
      </w:pPr>
      <w:r>
        <w:rPr>
          <w:color w:val="1A1A18"/>
        </w:rPr>
        <w:t>Questions</w:t>
      </w:r>
      <w:r>
        <w:rPr>
          <w:color w:val="1A1A18"/>
          <w:spacing w:val="-8"/>
        </w:rPr>
        <w:t> </w:t>
      </w:r>
      <w:r>
        <w:rPr>
          <w:color w:val="1A1A18"/>
        </w:rPr>
        <w:t>relating</w:t>
      </w:r>
      <w:r>
        <w:rPr>
          <w:color w:val="1A1A18"/>
          <w:spacing w:val="-8"/>
        </w:rPr>
        <w:t> </w:t>
      </w:r>
      <w:r>
        <w:rPr>
          <w:color w:val="1A1A18"/>
        </w:rPr>
        <w:t>to</w:t>
      </w:r>
      <w:r>
        <w:rPr>
          <w:color w:val="1A1A18"/>
          <w:spacing w:val="-8"/>
        </w:rPr>
        <w:t> </w:t>
      </w:r>
      <w:r>
        <w:rPr>
          <w:color w:val="1A1A18"/>
        </w:rPr>
        <w:t>Internal</w:t>
      </w:r>
      <w:r>
        <w:rPr>
          <w:color w:val="1A1A18"/>
          <w:spacing w:val="-8"/>
        </w:rPr>
        <w:t> </w:t>
      </w:r>
      <w:r>
        <w:rPr>
          <w:color w:val="1A1A18"/>
        </w:rPr>
        <w:t>Social</w:t>
      </w:r>
      <w:r>
        <w:rPr>
          <w:color w:val="1A1A18"/>
          <w:spacing w:val="-8"/>
        </w:rPr>
        <w:t> </w:t>
      </w:r>
      <w:r>
        <w:rPr>
          <w:color w:val="1A1A18"/>
        </w:rPr>
        <w:t>Spaces</w:t>
      </w:r>
      <w:r>
        <w:rPr>
          <w:color w:val="1A1A18"/>
          <w:spacing w:val="-8"/>
        </w:rPr>
        <w:t> </w:t>
      </w:r>
      <w:r>
        <w:rPr>
          <w:color w:val="1A1A18"/>
          <w:spacing w:val="-5"/>
        </w:rPr>
        <w:t>(dayrooms)</w:t>
      </w:r>
      <w:r>
        <w:rPr>
          <w:color w:val="1A1A18"/>
          <w:spacing w:val="-8"/>
        </w:rPr>
        <w:t> </w:t>
      </w:r>
      <w:r>
        <w:rPr>
          <w:color w:val="1A1A18"/>
        </w:rPr>
        <w:t>from</w:t>
      </w:r>
      <w:r>
        <w:rPr>
          <w:color w:val="1A1A18"/>
          <w:spacing w:val="-8"/>
        </w:rPr>
        <w:t> </w:t>
      </w:r>
      <w:r>
        <w:rPr>
          <w:color w:val="1A1A18"/>
        </w:rPr>
        <w:t>ward</w:t>
      </w:r>
      <w:r>
        <w:rPr>
          <w:color w:val="1A1A18"/>
          <w:spacing w:val="-8"/>
        </w:rPr>
        <w:t> </w:t>
      </w:r>
      <w:r>
        <w:rPr>
          <w:color w:val="1A1A18"/>
        </w:rPr>
        <w:t>assessments.</w:t>
      </w:r>
      <w:r>
        <w:rPr/>
      </w:r>
    </w:p>
    <w:p>
      <w:pPr>
        <w:pStyle w:val="BodyText"/>
        <w:spacing w:line="242" w:lineRule="auto"/>
        <w:ind w:right="0"/>
        <w:jc w:val="left"/>
      </w:pPr>
      <w:r>
        <w:rPr>
          <w:color w:val="1A1A18"/>
        </w:rPr>
        <w:t>All questions </w:t>
      </w:r>
      <w:r>
        <w:rPr>
          <w:color w:val="1A1A18"/>
          <w:spacing w:val="-3"/>
        </w:rPr>
        <w:t>except </w:t>
      </w:r>
      <w:r>
        <w:rPr>
          <w:color w:val="1A1A18"/>
        </w:rPr>
        <w:t>wheelchair accessibility from External Social Spaces in the external</w:t>
      </w:r>
      <w:r>
        <w:rPr>
          <w:color w:val="1A1A18"/>
          <w:spacing w:val="-6"/>
        </w:rPr>
        <w:t> </w:t>
      </w:r>
      <w:r>
        <w:rPr>
          <w:color w:val="1A1A18"/>
        </w:rPr>
        <w:t>areas</w:t>
      </w:r>
      <w:r>
        <w:rPr>
          <w:color w:val="1A1A18"/>
        </w:rPr>
        <w:t> assessment.</w:t>
      </w:r>
      <w:r>
        <w:rPr/>
      </w:r>
    </w:p>
    <w:p>
      <w:pPr>
        <w:spacing w:after="0" w:line="242" w:lineRule="auto"/>
        <w:jc w:val="left"/>
        <w:sectPr>
          <w:pgSz w:w="11910" w:h="16840"/>
          <w:pgMar w:header="0" w:footer="353" w:top="600" w:bottom="540" w:left="620" w:right="600"/>
        </w:sectPr>
      </w:pPr>
    </w:p>
    <w:p>
      <w:pPr>
        <w:pStyle w:val="BodyText"/>
        <w:spacing w:line="364" w:lineRule="auto" w:before="52"/>
        <w:ind w:right="6396"/>
        <w:jc w:val="left"/>
      </w:pPr>
      <w:r>
        <w:rPr>
          <w:color w:val="1A1A18"/>
        </w:rPr>
        <w:t>Questions relating to food as</w:t>
      </w:r>
      <w:r>
        <w:rPr>
          <w:color w:val="1A1A18"/>
          <w:spacing w:val="-23"/>
        </w:rPr>
        <w:t> </w:t>
      </w:r>
      <w:r>
        <w:rPr>
          <w:color w:val="1A1A18"/>
          <w:spacing w:val="-4"/>
        </w:rPr>
        <w:t>follows:-</w:t>
      </w:r>
      <w:r>
        <w:rPr>
          <w:color w:val="1A1A18"/>
        </w:rPr>
        <w:t> </w:t>
      </w:r>
      <w:r>
        <w:rPr>
          <w:color w:val="1A1A18"/>
          <w:spacing w:val="-3"/>
        </w:rPr>
        <w:t>From </w:t>
      </w:r>
      <w:r>
        <w:rPr>
          <w:color w:val="1A1A18"/>
        </w:rPr>
        <w:t>the Ward-based</w:t>
      </w:r>
      <w:r>
        <w:rPr>
          <w:color w:val="1A1A18"/>
          <w:spacing w:val="-26"/>
        </w:rPr>
        <w:t> </w:t>
      </w:r>
      <w:r>
        <w:rPr>
          <w:color w:val="1A1A18"/>
        </w:rPr>
        <w:t>assessment</w:t>
      </w:r>
      <w:r>
        <w:rPr/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40" w:lineRule="auto" w:before="4" w:after="0"/>
        <w:ind w:left="837" w:right="0" w:hanging="341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Is there a </w:t>
      </w:r>
      <w:r>
        <w:rPr>
          <w:rFonts w:ascii="Arial"/>
          <w:color w:val="1A1A18"/>
          <w:spacing w:val="-3"/>
          <w:sz w:val="24"/>
        </w:rPr>
        <w:t>separate </w:t>
      </w:r>
      <w:r>
        <w:rPr>
          <w:rFonts w:ascii="Arial"/>
          <w:color w:val="1A1A18"/>
          <w:sz w:val="24"/>
        </w:rPr>
        <w:t>area </w:t>
      </w:r>
      <w:r>
        <w:rPr>
          <w:rFonts w:ascii="Arial"/>
          <w:color w:val="1A1A18"/>
          <w:spacing w:val="-4"/>
          <w:sz w:val="24"/>
        </w:rPr>
        <w:t>away </w:t>
      </w:r>
      <w:r>
        <w:rPr>
          <w:rFonts w:ascii="Arial"/>
          <w:color w:val="1A1A18"/>
          <w:sz w:val="24"/>
        </w:rPr>
        <w:t>from the bed-side where patients can </w:t>
      </w:r>
      <w:r>
        <w:rPr>
          <w:rFonts w:ascii="Arial"/>
          <w:color w:val="1A1A18"/>
          <w:spacing w:val="-2"/>
          <w:sz w:val="24"/>
        </w:rPr>
        <w:t>eat</w:t>
      </w:r>
      <w:r>
        <w:rPr>
          <w:rFonts w:ascii="Arial"/>
          <w:color w:val="1A1A18"/>
          <w:spacing w:val="-12"/>
          <w:sz w:val="24"/>
        </w:rPr>
        <w:t> </w:t>
      </w:r>
      <w:r>
        <w:rPr>
          <w:rFonts w:ascii="Arial"/>
          <w:color w:val="1A1A18"/>
          <w:sz w:val="24"/>
        </w:rPr>
        <w:t>together;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42" w:lineRule="auto" w:before="144" w:after="0"/>
        <w:ind w:left="837" w:right="782" w:hanging="341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Is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there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a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pacing w:val="-3"/>
          <w:sz w:val="24"/>
        </w:rPr>
        <w:t>system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in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place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which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allows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for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the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identification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of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vulnerable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patients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who</w:t>
      </w:r>
      <w:r>
        <w:rPr>
          <w:rFonts w:ascii="Arial"/>
          <w:color w:val="1A1A18"/>
          <w:sz w:val="24"/>
        </w:rPr>
        <w:t> require assistance with</w:t>
      </w:r>
      <w:r>
        <w:rPr>
          <w:rFonts w:ascii="Arial"/>
          <w:color w:val="1A1A18"/>
          <w:spacing w:val="-1"/>
          <w:sz w:val="24"/>
        </w:rPr>
        <w:t> </w:t>
      </w:r>
      <w:r>
        <w:rPr>
          <w:rFonts w:ascii="Arial"/>
          <w:color w:val="1A1A18"/>
          <w:spacing w:val="-3"/>
          <w:sz w:val="24"/>
        </w:rPr>
        <w:t>eating.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40" w:lineRule="auto" w:before="141" w:after="0"/>
        <w:ind w:left="836" w:right="0" w:hanging="3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Packaged</w:t>
      </w:r>
      <w:r>
        <w:rPr>
          <w:rFonts w:ascii="Arial"/>
          <w:color w:val="1A1A18"/>
          <w:spacing w:val="-1"/>
          <w:sz w:val="24"/>
        </w:rPr>
        <w:t> </w:t>
      </w:r>
      <w:r>
        <w:rPr>
          <w:rFonts w:ascii="Arial"/>
          <w:color w:val="1A1A18"/>
          <w:sz w:val="24"/>
        </w:rPr>
        <w:t>foods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40" w:lineRule="auto" w:before="144" w:after="0"/>
        <w:ind w:left="836" w:right="0" w:hanging="3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Staff</w:t>
      </w:r>
      <w:r>
        <w:rPr>
          <w:rFonts w:ascii="Arial"/>
          <w:color w:val="1A1A18"/>
          <w:spacing w:val="-1"/>
          <w:sz w:val="24"/>
        </w:rPr>
        <w:t> </w:t>
      </w:r>
      <w:r>
        <w:rPr>
          <w:rFonts w:ascii="Arial"/>
          <w:color w:val="1A1A18"/>
          <w:spacing w:val="-3"/>
          <w:sz w:val="24"/>
        </w:rPr>
        <w:t>involvement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40" w:lineRule="auto" w:before="144" w:after="0"/>
        <w:ind w:left="836" w:right="0" w:hanging="3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pacing w:val="-3"/>
          <w:sz w:val="24"/>
        </w:rPr>
        <w:t>Adapted</w:t>
      </w:r>
      <w:r>
        <w:rPr>
          <w:rFonts w:ascii="Arial"/>
          <w:color w:val="1A1A18"/>
          <w:sz w:val="24"/>
        </w:rPr>
        <w:t> cutlery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42" w:lineRule="auto" w:before="144" w:after="0"/>
        <w:ind w:left="837" w:right="413" w:hanging="341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Is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crockery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and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glassware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used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of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familiar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design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and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in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a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distinctive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colour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that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contrasts</w:t>
      </w:r>
      <w:r>
        <w:rPr>
          <w:rFonts w:ascii="Arial"/>
          <w:color w:val="1A1A18"/>
          <w:sz w:val="24"/>
        </w:rPr>
        <w:t> with tables and</w:t>
      </w:r>
      <w:r>
        <w:rPr>
          <w:rFonts w:ascii="Arial"/>
          <w:color w:val="1A1A18"/>
          <w:spacing w:val="-1"/>
          <w:sz w:val="24"/>
        </w:rPr>
        <w:t> </w:t>
      </w:r>
      <w:r>
        <w:rPr>
          <w:rFonts w:ascii="Arial"/>
          <w:color w:val="1A1A18"/>
          <w:spacing w:val="-3"/>
          <w:sz w:val="24"/>
        </w:rPr>
        <w:t>trays;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40" w:lineRule="auto" w:before="141" w:after="0"/>
        <w:ind w:left="836" w:right="0" w:hanging="3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Is </w:t>
      </w:r>
      <w:r>
        <w:rPr>
          <w:rFonts w:ascii="Arial"/>
          <w:color w:val="1A1A18"/>
          <w:spacing w:val="-3"/>
          <w:sz w:val="24"/>
        </w:rPr>
        <w:t>water </w:t>
      </w:r>
      <w:r>
        <w:rPr>
          <w:rFonts w:ascii="Arial"/>
          <w:color w:val="1A1A18"/>
          <w:sz w:val="24"/>
        </w:rPr>
        <w:t>freely </w:t>
      </w:r>
      <w:r>
        <w:rPr>
          <w:rFonts w:ascii="Arial"/>
          <w:color w:val="1A1A18"/>
          <w:spacing w:val="-3"/>
          <w:sz w:val="24"/>
        </w:rPr>
        <w:t>available </w:t>
      </w:r>
      <w:r>
        <w:rPr>
          <w:rFonts w:ascii="Arial"/>
          <w:color w:val="1A1A18"/>
          <w:sz w:val="24"/>
        </w:rPr>
        <w:t>and independently</w:t>
      </w:r>
      <w:r>
        <w:rPr>
          <w:rFonts w:ascii="Arial"/>
          <w:color w:val="1A1A18"/>
          <w:spacing w:val="2"/>
          <w:sz w:val="24"/>
        </w:rPr>
        <w:t> </w:t>
      </w:r>
      <w:r>
        <w:rPr>
          <w:rFonts w:ascii="Arial"/>
          <w:color w:val="1A1A18"/>
          <w:sz w:val="24"/>
        </w:rPr>
        <w:t>accessible.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1A1A18"/>
          <w:spacing w:val="-3"/>
        </w:rPr>
        <w:t>From</w:t>
      </w:r>
      <w:r>
        <w:rPr>
          <w:color w:val="1A1A18"/>
          <w:spacing w:val="-10"/>
        </w:rPr>
        <w:t> </w:t>
      </w:r>
      <w:r>
        <w:rPr>
          <w:color w:val="1A1A18"/>
        </w:rPr>
        <w:t>the</w:t>
      </w:r>
      <w:r>
        <w:rPr>
          <w:color w:val="1A1A18"/>
          <w:spacing w:val="-10"/>
        </w:rPr>
        <w:t> </w:t>
      </w:r>
      <w:r>
        <w:rPr>
          <w:color w:val="1A1A18"/>
        </w:rPr>
        <w:t>Organisational</w:t>
      </w:r>
      <w:r>
        <w:rPr>
          <w:color w:val="1A1A18"/>
          <w:spacing w:val="-10"/>
        </w:rPr>
        <w:t> </w:t>
      </w:r>
      <w:r>
        <w:rPr>
          <w:color w:val="1A1A18"/>
        </w:rPr>
        <w:t>Questions</w:t>
      </w:r>
      <w:r>
        <w:rPr>
          <w:color w:val="1A1A18"/>
          <w:spacing w:val="-10"/>
        </w:rPr>
        <w:t> </w:t>
      </w:r>
      <w:r>
        <w:rPr>
          <w:color w:val="1A1A18"/>
        </w:rPr>
        <w:t>–</w:t>
      </w:r>
      <w:r>
        <w:rPr>
          <w:color w:val="1A1A18"/>
          <w:spacing w:val="-10"/>
        </w:rPr>
        <w:t> </w:t>
      </w:r>
      <w:r>
        <w:rPr>
          <w:color w:val="1A1A18"/>
        </w:rPr>
        <w:t>Food</w:t>
      </w:r>
      <w:r>
        <w:rPr>
          <w:color w:val="1A1A18"/>
          <w:spacing w:val="-10"/>
        </w:rPr>
        <w:t> </w:t>
      </w:r>
      <w:r>
        <w:rPr>
          <w:color w:val="1A1A18"/>
        </w:rPr>
        <w:t>assessment</w:t>
      </w:r>
      <w:r>
        <w:rPr/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40" w:lineRule="auto" w:before="144" w:after="0"/>
        <w:ind w:left="836" w:right="0" w:hanging="3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pacing w:val="-3"/>
          <w:sz w:val="24"/>
        </w:rPr>
        <w:t>Availability </w:t>
      </w:r>
      <w:r>
        <w:rPr>
          <w:rFonts w:ascii="Arial"/>
          <w:color w:val="1A1A18"/>
          <w:sz w:val="24"/>
        </w:rPr>
        <w:t>of snacks mid-morning, mid-afternoon and </w:t>
      </w:r>
      <w:r>
        <w:rPr>
          <w:rFonts w:ascii="Arial"/>
          <w:color w:val="1A1A18"/>
          <w:spacing w:val="-4"/>
          <w:sz w:val="24"/>
        </w:rPr>
        <w:t>evening;</w:t>
      </w:r>
      <w:r>
        <w:rPr>
          <w:rFonts w:ascii="Arial"/>
          <w:spacing w:val="-4"/>
          <w:sz w:val="24"/>
        </w:rPr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40" w:lineRule="auto" w:before="144" w:after="0"/>
        <w:ind w:left="836" w:right="0" w:hanging="3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Provision of </w:t>
      </w:r>
      <w:r>
        <w:rPr>
          <w:rFonts w:ascii="Arial"/>
          <w:color w:val="1A1A18"/>
          <w:spacing w:val="-2"/>
          <w:sz w:val="24"/>
        </w:rPr>
        <w:t>hot </w:t>
      </w:r>
      <w:r>
        <w:rPr>
          <w:rFonts w:ascii="Arial"/>
          <w:color w:val="1A1A18"/>
          <w:sz w:val="24"/>
        </w:rPr>
        <w:t>milk-based dring in the</w:t>
      </w:r>
      <w:r>
        <w:rPr>
          <w:rFonts w:ascii="Arial"/>
          <w:color w:val="1A1A18"/>
          <w:spacing w:val="-2"/>
          <w:sz w:val="24"/>
        </w:rPr>
        <w:t> </w:t>
      </w:r>
      <w:r>
        <w:rPr>
          <w:rFonts w:ascii="Arial"/>
          <w:color w:val="1A1A18"/>
          <w:spacing w:val="-4"/>
          <w:sz w:val="24"/>
        </w:rPr>
        <w:t>evening;</w:t>
      </w:r>
      <w:r>
        <w:rPr>
          <w:rFonts w:ascii="Arial"/>
          <w:spacing w:val="-4"/>
          <w:sz w:val="24"/>
        </w:rPr>
      </w:r>
    </w:p>
    <w:p>
      <w:pPr>
        <w:pStyle w:val="ListParagraph"/>
        <w:numPr>
          <w:ilvl w:val="0"/>
          <w:numId w:val="1"/>
        </w:numPr>
        <w:tabs>
          <w:tab w:pos="837" w:val="left" w:leader="none"/>
        </w:tabs>
        <w:spacing w:line="240" w:lineRule="auto" w:before="144" w:after="0"/>
        <w:ind w:left="836" w:right="0" w:hanging="34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pacing w:val="-3"/>
          <w:sz w:val="24"/>
        </w:rPr>
        <w:t>Availability </w:t>
      </w:r>
      <w:r>
        <w:rPr>
          <w:rFonts w:ascii="Arial"/>
          <w:color w:val="1A1A18"/>
          <w:sz w:val="24"/>
        </w:rPr>
        <w:t>of</w:t>
      </w:r>
      <w:r>
        <w:rPr>
          <w:rFonts w:ascii="Arial"/>
          <w:color w:val="1A1A18"/>
          <w:spacing w:val="2"/>
          <w:sz w:val="24"/>
        </w:rPr>
        <w:t> </w:t>
      </w:r>
      <w:r>
        <w:rPr>
          <w:rFonts w:ascii="Arial"/>
          <w:color w:val="1A1A18"/>
          <w:sz w:val="24"/>
        </w:rPr>
        <w:t>finger-foods;</w:t>
      </w:r>
      <w:r>
        <w:rPr>
          <w:rFonts w:ascii="Arial"/>
          <w:sz w:val="24"/>
        </w:rPr>
      </w:r>
    </w:p>
    <w:p>
      <w:pPr>
        <w:spacing w:line="240" w:lineRule="auto" w:before="1"/>
        <w:rPr>
          <w:rFonts w:ascii="Arial" w:hAnsi="Arial" w:cs="Arial" w:eastAsia="Arial"/>
          <w:sz w:val="33"/>
          <w:szCs w:val="33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0071B3"/>
        </w:rPr>
        <w:t>WARD FIRST/LASTING</w:t>
      </w:r>
      <w:r>
        <w:rPr>
          <w:color w:val="0071B3"/>
          <w:spacing w:val="-38"/>
        </w:rPr>
        <w:t> </w:t>
      </w:r>
      <w:r>
        <w:rPr>
          <w:color w:val="0071B3"/>
        </w:rPr>
        <w:t>IMPRESSION</w:t>
      </w:r>
      <w:r>
        <w:rPr>
          <w:b w:val="0"/>
        </w:rPr>
      </w:r>
    </w:p>
    <w:p>
      <w:pPr>
        <w:pStyle w:val="BodyText"/>
        <w:spacing w:line="240" w:lineRule="auto" w:before="60"/>
        <w:ind w:right="0"/>
        <w:jc w:val="left"/>
      </w:pPr>
      <w:r>
        <w:rPr>
          <w:color w:val="1A1A18"/>
        </w:rPr>
        <w:t>Not</w:t>
      </w:r>
      <w:r>
        <w:rPr>
          <w:color w:val="1A1A18"/>
          <w:spacing w:val="-9"/>
        </w:rPr>
        <w:t> </w:t>
      </w:r>
      <w:r>
        <w:rPr>
          <w:color w:val="1A1A18"/>
        </w:rPr>
        <w:t>scored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0071B3"/>
          <w:spacing w:val="-6"/>
        </w:rPr>
        <w:t>PATIENT </w:t>
      </w:r>
      <w:r>
        <w:rPr>
          <w:color w:val="0071B3"/>
        </w:rPr>
        <w:t>ASSESSMENT SUMMARY</w:t>
      </w:r>
      <w:r>
        <w:rPr>
          <w:color w:val="0071B3"/>
          <w:spacing w:val="-18"/>
        </w:rPr>
        <w:t> </w:t>
      </w:r>
      <w:r>
        <w:rPr>
          <w:color w:val="0071B3"/>
        </w:rPr>
        <w:t>SHEET</w:t>
      </w:r>
      <w:r>
        <w:rPr>
          <w:b w:val="0"/>
        </w:rPr>
      </w:r>
    </w:p>
    <w:p>
      <w:pPr>
        <w:pStyle w:val="BodyText"/>
        <w:spacing w:line="240" w:lineRule="auto" w:before="60"/>
        <w:ind w:right="0"/>
        <w:jc w:val="left"/>
      </w:pPr>
      <w:r>
        <w:rPr>
          <w:color w:val="1A1A18"/>
        </w:rPr>
        <w:t>Not</w:t>
      </w:r>
      <w:r>
        <w:rPr>
          <w:color w:val="1A1A18"/>
          <w:spacing w:val="-9"/>
        </w:rPr>
        <w:t> </w:t>
      </w:r>
      <w:r>
        <w:rPr>
          <w:color w:val="1A1A18"/>
        </w:rPr>
        <w:t>scored</w:t>
      </w:r>
      <w:r>
        <w:rPr/>
      </w:r>
    </w:p>
    <w:sectPr>
      <w:pgSz w:w="11910" w:h="16840"/>
      <w:pgMar w:header="0" w:footer="353" w:top="600" w:bottom="54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8"/>
        <w:szCs w:val="18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812.227173pt;width:313.2pt;height:11pt;mso-position-horizontal-relative:page;mso-position-vertical-relative:page;z-index:-14368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pacing w:val="-1"/>
                    <w:sz w:val="18"/>
                  </w:rPr>
                  <w:t>P</w:t>
                </w:r>
                <w:r>
                  <w:rPr>
                    <w:rFonts w:ascii="Arial"/>
                    <w:color w:val="1A1A18"/>
                    <w:sz w:val="18"/>
                  </w:rPr>
                  <w:t>a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tie</w:t>
                </w:r>
                <w:r>
                  <w:rPr>
                    <w:rFonts w:ascii="Arial"/>
                    <w:color w:val="1A1A18"/>
                    <w:spacing w:val="-1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z w:val="18"/>
                  </w:rPr>
                  <w:t>t</w:t>
                </w:r>
                <w:r>
                  <w:rPr>
                    <w:rFonts w:ascii="Arial"/>
                    <w:color w:val="1A1A18"/>
                    <w:spacing w:val="4"/>
                    <w:sz w:val="18"/>
                  </w:rPr>
                  <w:t>-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le</w:t>
                </w:r>
                <w:r>
                  <w:rPr>
                    <w:rFonts w:ascii="Arial"/>
                    <w:color w:val="1A1A18"/>
                    <w:sz w:val="18"/>
                  </w:rPr>
                  <w:t>d a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s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se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s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sme</w:t>
                </w:r>
                <w:r>
                  <w:rPr>
                    <w:rFonts w:ascii="Arial"/>
                    <w:color w:val="1A1A18"/>
                    <w:spacing w:val="-1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t</w:t>
                </w:r>
                <w:r>
                  <w:rPr>
                    <w:rFonts w:ascii="Arial"/>
                    <w:color w:val="1A1A18"/>
                    <w:sz w:val="18"/>
                  </w:rPr>
                  <w:t>s of 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th</w:t>
                </w:r>
                <w:r>
                  <w:rPr>
                    <w:rFonts w:ascii="Arial"/>
                    <w:color w:val="1A1A18"/>
                    <w:sz w:val="18"/>
                  </w:rPr>
                  <w:t>e </w:t>
                </w:r>
                <w:r>
                  <w:rPr>
                    <w:rFonts w:ascii="Arial"/>
                    <w:color w:val="1A1A18"/>
                    <w:spacing w:val="4"/>
                    <w:sz w:val="18"/>
                  </w:rPr>
                  <w:t>c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ar</w:t>
                </w:r>
                <w:r>
                  <w:rPr>
                    <w:rFonts w:ascii="Arial"/>
                    <w:color w:val="1A1A18"/>
                    <w:sz w:val="18"/>
                  </w:rPr>
                  <w:t>e 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e</w:t>
                </w:r>
                <w:r>
                  <w:rPr>
                    <w:rFonts w:ascii="Arial"/>
                    <w:color w:val="1A1A18"/>
                    <w:spacing w:val="-2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viro</w:t>
                </w:r>
                <w:r>
                  <w:rPr>
                    <w:rFonts w:ascii="Arial"/>
                    <w:color w:val="1A1A18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me</w:t>
                </w:r>
                <w:r>
                  <w:rPr>
                    <w:rFonts w:ascii="Arial"/>
                    <w:color w:val="1A1A18"/>
                    <w:spacing w:val="-1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z w:val="18"/>
                  </w:rPr>
                  <w:t>t </w:t>
                </w:r>
                <w:r>
                  <w:rPr>
                    <w:rFonts w:ascii="Arial"/>
                    <w:color w:val="1A1A18"/>
                    <w:spacing w:val="-1"/>
                    <w:sz w:val="18"/>
                  </w:rPr>
                  <w:t>R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e</w:t>
                </w:r>
                <w:r>
                  <w:rPr>
                    <w:rFonts w:ascii="Arial"/>
                    <w:color w:val="1A1A18"/>
                    <w:sz w:val="18"/>
                  </w:rPr>
                  <w:t>sul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t</w:t>
                </w:r>
                <w:r>
                  <w:rPr>
                    <w:rFonts w:ascii="Arial"/>
                    <w:color w:val="1A1A18"/>
                    <w:sz w:val="18"/>
                  </w:rPr>
                  <w:t>s </w:t>
                </w:r>
                <w:r>
                  <w:rPr>
                    <w:rFonts w:ascii="Arial"/>
                    <w:color w:val="1A1A18"/>
                    <w:spacing w:val="4"/>
                    <w:sz w:val="18"/>
                  </w:rPr>
                  <w:t>c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al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c</w:t>
                </w:r>
                <w:r>
                  <w:rPr>
                    <w:rFonts w:ascii="Arial"/>
                    <w:color w:val="1A1A18"/>
                    <w:sz w:val="18"/>
                  </w:rPr>
                  <w:t>ula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tio</w:t>
                </w:r>
                <w:r>
                  <w:rPr>
                    <w:rFonts w:ascii="Arial"/>
                    <w:color w:val="1A1A18"/>
                    <w:sz w:val="18"/>
                  </w:rPr>
                  <w:t>n f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o</w:t>
                </w:r>
                <w:r>
                  <w:rPr>
                    <w:rFonts w:ascii="Arial"/>
                    <w:color w:val="1A1A18"/>
                    <w:sz w:val="18"/>
                  </w:rPr>
                  <w:t>r 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2</w:t>
                </w:r>
                <w:r>
                  <w:rPr>
                    <w:rFonts w:ascii="Arial"/>
                    <w:color w:val="1A1A18"/>
                    <w:spacing w:val="-4"/>
                    <w:sz w:val="18"/>
                  </w:rPr>
                  <w:t>0</w:t>
                </w:r>
                <w:r>
                  <w:rPr>
                    <w:rFonts w:ascii="Arial"/>
                    <w:color w:val="1A1A18"/>
                    <w:spacing w:val="-6"/>
                    <w:sz w:val="18"/>
                  </w:rPr>
                  <w:t>1</w:t>
                </w:r>
                <w:r>
                  <w:rPr>
                    <w:rFonts w:ascii="Arial"/>
                    <w:color w:val="1A1A18"/>
                    <w:sz w:val="18"/>
                  </w:rPr>
                  <w:t>5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2.273987pt;margin-top:812.227173pt;width:9.050pt;height:11pt;mso-position-horizontal-relative:page;mso-position-vertical-relative:page;z-index:-14344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-"/>
      <w:lvlJc w:val="left"/>
      <w:pPr>
        <w:ind w:left="837" w:hanging="341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1824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09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3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8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62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47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1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16" w:hanging="34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25"/>
      <w:ind w:left="100"/>
    </w:pPr>
    <w:rPr>
      <w:rFonts w:ascii="Arial" w:hAnsi="Arial" w:eastAsia="Arial"/>
      <w:sz w:val="24"/>
      <w:szCs w:val="24"/>
    </w:rPr>
  </w:style>
  <w:style w:styleId="BodyText" w:type="paragraph">
    <w:name w:val="Body Text"/>
    <w:basedOn w:val="Normal"/>
    <w:uiPriority w:val="1"/>
    <w:qFormat/>
    <w:pPr>
      <w:spacing w:before="144"/>
      <w:ind w:left="100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35"/>
      <w:ind w:left="160"/>
      <w:outlineLvl w:val="1"/>
    </w:pPr>
    <w:rPr>
      <w:rFonts w:ascii="Arial" w:hAnsi="Arial" w:eastAsia="Arial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Arial" w:hAnsi="Arial" w:eastAsia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NHS England</dc:creator>
  <dc:subject>Williams Lea Job no. 2902898</dc:subject>
  <dc:title>Patient-led assessments Results calculation for 2015</dc:title>
  <dcterms:created xsi:type="dcterms:W3CDTF">2015-02-06T11:00:19Z</dcterms:created>
  <dcterms:modified xsi:type="dcterms:W3CDTF">2015-02-06T11:00:19Z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2015-01-19T00:00:00Z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2015-02-06T00:00:00Z</vt:filetime>
  </property>
</Properties>
</file>