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C6" w:rsidRDefault="006C4EC6" w:rsidP="006C4EC6">
      <w:bookmarkStart w:id="0" w:name="_MacBuGuideStaticData_3172H"/>
      <w:bookmarkStart w:id="1" w:name="_MacBuGuideStaticData_10810H"/>
      <w:r>
        <w:rPr>
          <w:noProof/>
          <w:lang w:eastAsia="en-GB"/>
        </w:rPr>
        <mc:AlternateContent>
          <mc:Choice Requires="wps">
            <w:drawing>
              <wp:anchor distT="0" distB="0" distL="114300" distR="114300" simplePos="0" relativeHeight="251659264" behindDoc="0" locked="0" layoutInCell="1" allowOverlap="1" wp14:anchorId="0FD4719A" wp14:editId="6416DE76">
                <wp:simplePos x="0" y="0"/>
                <wp:positionH relativeFrom="page">
                  <wp:posOffset>500932</wp:posOffset>
                </wp:positionH>
                <wp:positionV relativeFrom="page">
                  <wp:posOffset>7116417</wp:posOffset>
                </wp:positionV>
                <wp:extent cx="5608320" cy="2695493"/>
                <wp:effectExtent l="0" t="0" r="0" b="0"/>
                <wp:wrapThrough wrapText="bothSides">
                  <wp:wrapPolygon edited="0">
                    <wp:start x="147" y="0"/>
                    <wp:lineTo x="147" y="21376"/>
                    <wp:lineTo x="21351" y="21376"/>
                    <wp:lineTo x="21351" y="0"/>
                    <wp:lineTo x="147"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695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EC6" w:rsidRPr="001D512C" w:rsidRDefault="006C4EC6" w:rsidP="006C4EC6">
                            <w:pPr>
                              <w:pStyle w:val="Title"/>
                            </w:pPr>
                            <w:r w:rsidRPr="001D512C">
                              <w:rPr>
                                <w:sz w:val="72"/>
                                <w:szCs w:val="72"/>
                              </w:rPr>
                              <w:t>National Variation Agreement 2015/16 for the NHS Standard Contract in 201</w:t>
                            </w:r>
                            <w:r>
                              <w:rPr>
                                <w:sz w:val="72"/>
                                <w:szCs w:val="72"/>
                              </w:rPr>
                              <w:t>2</w:t>
                            </w:r>
                            <w:r w:rsidRPr="001D512C">
                              <w:rPr>
                                <w:sz w:val="72"/>
                                <w:szCs w:val="72"/>
                              </w:rPr>
                              <w:t>/1</w:t>
                            </w:r>
                            <w:r>
                              <w:rPr>
                                <w:sz w:val="72"/>
                                <w:szCs w:val="72"/>
                              </w:rPr>
                              <w:t>3</w:t>
                            </w:r>
                            <w:r w:rsidRPr="001D512C">
                              <w:rPr>
                                <w:sz w:val="72"/>
                                <w:szCs w:val="72"/>
                              </w:rPr>
                              <w:t xml:space="preserve"> form</w:t>
                            </w:r>
                            <w:r>
                              <w:rPr>
                                <w:sz w:val="72"/>
                                <w:szCs w:val="72"/>
                              </w:rPr>
                              <w:t xml:space="preserve"> (bilateral)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45pt;margin-top:560.35pt;width:441.6pt;height:21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" filled="f" stroked="f">
                <v:path arrowok="t"/>
                <v:textbox>
                  <w:txbxContent>
                    <w:p w:rsidR="006C4EC6" w:rsidRPr="001D512C" w:rsidRDefault="006C4EC6" w:rsidP="006C4EC6">
                      <w:pPr>
                        <w:pStyle w:val="Title"/>
                      </w:pPr>
                      <w:r w:rsidRPr="001D512C">
                        <w:rPr>
                          <w:sz w:val="72"/>
                          <w:szCs w:val="72"/>
                        </w:rPr>
                        <w:t>National Variation Agreement 2015/16 for the NHS Standard Contract in 201</w:t>
                      </w:r>
                      <w:r>
                        <w:rPr>
                          <w:sz w:val="72"/>
                          <w:szCs w:val="72"/>
                        </w:rPr>
                        <w:t>2</w:t>
                      </w:r>
                      <w:r w:rsidRPr="001D512C">
                        <w:rPr>
                          <w:sz w:val="72"/>
                          <w:szCs w:val="72"/>
                        </w:rPr>
                        <w:t>/1</w:t>
                      </w:r>
                      <w:r>
                        <w:rPr>
                          <w:sz w:val="72"/>
                          <w:szCs w:val="72"/>
                        </w:rPr>
                        <w:t>3</w:t>
                      </w:r>
                      <w:r w:rsidRPr="001D512C">
                        <w:rPr>
                          <w:sz w:val="72"/>
                          <w:szCs w:val="72"/>
                        </w:rPr>
                        <w:t xml:space="preserve"> form</w:t>
                      </w:r>
                      <w:r>
                        <w:rPr>
                          <w:sz w:val="72"/>
                          <w:szCs w:val="72"/>
                        </w:rPr>
                        <w:t xml:space="preserve"> (bilateral)</w:t>
                      </w:r>
                    </w:p>
                  </w:txbxContent>
                </v:textbox>
                <w10:wrap type="through" anchorx="page" anchory="page"/>
              </v:shape>
            </w:pict>
          </mc:Fallback>
        </mc:AlternateContent>
      </w:r>
      <w:r>
        <w:rPr>
          <w:noProof/>
          <w:lang w:eastAsia="en-GB"/>
        </w:rPr>
        <w:drawing>
          <wp:anchor distT="0" distB="0" distL="114300" distR="114300" simplePos="0" relativeHeight="251661312" behindDoc="0" locked="0" layoutInCell="1" allowOverlap="1" wp14:anchorId="5C613393" wp14:editId="18047F06">
            <wp:simplePos x="0" y="0"/>
            <wp:positionH relativeFrom="page">
              <wp:posOffset>595630</wp:posOffset>
            </wp:positionH>
            <wp:positionV relativeFrom="page">
              <wp:posOffset>2014220</wp:posOffset>
            </wp:positionV>
            <wp:extent cx="6418580" cy="4850130"/>
            <wp:effectExtent l="0" t="0" r="1270" b="7620"/>
            <wp:wrapThrough wrapText="bothSides">
              <wp:wrapPolygon edited="0">
                <wp:start x="0" y="0"/>
                <wp:lineTo x="0" y="21549"/>
                <wp:lineTo x="21540" y="21549"/>
                <wp:lineTo x="21540" y="0"/>
                <wp:lineTo x="0" y="0"/>
              </wp:wrapPolygon>
            </wp:wrapThrough>
            <wp:docPr id="8" name="Picture 8" title="NHS patient - young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ward:Desktop: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8580" cy="4850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F89BCE0" wp14:editId="621FEA50">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br w:type="page"/>
      </w:r>
      <w:bookmarkStart w:id="2" w:name="_MacBuGuideStaticData_3861H"/>
      <w:bookmarkEnd w:id="0"/>
    </w:p>
    <w:bookmarkEnd w:id="1"/>
    <w:bookmarkEnd w:id="2"/>
    <w:p w:rsidR="006C4EC6" w:rsidRPr="001D512C" w:rsidRDefault="006C4EC6" w:rsidP="006C4EC6">
      <w:pPr>
        <w:rPr>
          <w:rFonts w:ascii="Arial" w:hAnsi="Arial" w:cs="Arial"/>
          <w:b/>
          <w:sz w:val="32"/>
          <w:szCs w:val="32"/>
        </w:rPr>
      </w:pPr>
      <w:r>
        <w:rPr>
          <w:rFonts w:ascii="Arial" w:hAnsi="Arial" w:cs="Arial"/>
          <w:b/>
          <w:sz w:val="32"/>
          <w:szCs w:val="32"/>
        </w:rPr>
        <w:t>National Variation Agreement for the NHS Standard Contract in 201</w:t>
      </w:r>
      <w:r>
        <w:rPr>
          <w:rFonts w:ascii="Arial" w:hAnsi="Arial" w:cs="Arial"/>
          <w:b/>
          <w:sz w:val="32"/>
          <w:szCs w:val="32"/>
        </w:rPr>
        <w:t>2</w:t>
      </w:r>
      <w:r>
        <w:rPr>
          <w:rFonts w:ascii="Arial" w:hAnsi="Arial" w:cs="Arial"/>
          <w:b/>
          <w:sz w:val="32"/>
          <w:szCs w:val="32"/>
        </w:rPr>
        <w:t>/1</w:t>
      </w:r>
      <w:r>
        <w:rPr>
          <w:rFonts w:ascii="Arial" w:hAnsi="Arial" w:cs="Arial"/>
          <w:b/>
          <w:sz w:val="32"/>
          <w:szCs w:val="32"/>
        </w:rPr>
        <w:t>3</w:t>
      </w:r>
      <w:r>
        <w:rPr>
          <w:rFonts w:ascii="Arial" w:hAnsi="Arial" w:cs="Arial"/>
          <w:b/>
          <w:sz w:val="32"/>
          <w:szCs w:val="32"/>
        </w:rPr>
        <w:t xml:space="preserve"> form</w:t>
      </w:r>
      <w:r>
        <w:rPr>
          <w:rFonts w:ascii="Arial" w:hAnsi="Arial" w:cs="Arial"/>
          <w:b/>
          <w:sz w:val="32"/>
          <w:szCs w:val="32"/>
        </w:rPr>
        <w:t xml:space="preserve"> (bilateral)</w:t>
      </w:r>
    </w:p>
    <w:p w:rsidR="006C4EC6" w:rsidRPr="001D512C" w:rsidRDefault="006C4EC6" w:rsidP="006C4EC6">
      <w:pPr>
        <w:rPr>
          <w:rFonts w:ascii="Arial" w:hAnsi="Arial" w:cs="Arial"/>
        </w:rPr>
      </w:pPr>
    </w:p>
    <w:p w:rsidR="006C4EC6" w:rsidRPr="001D512C" w:rsidRDefault="006C4EC6" w:rsidP="006C4EC6">
      <w:pPr>
        <w:rPr>
          <w:rFonts w:ascii="Arial" w:hAnsi="Arial" w:cs="Arial"/>
        </w:rPr>
      </w:pPr>
      <w:r w:rsidRPr="001D512C">
        <w:rPr>
          <w:rFonts w:ascii="Arial" w:hAnsi="Arial" w:cs="Arial"/>
        </w:rPr>
        <w:t>Version number:</w:t>
      </w:r>
      <w:r>
        <w:rPr>
          <w:rFonts w:ascii="Arial" w:hAnsi="Arial" w:cs="Arial"/>
        </w:rPr>
        <w:tab/>
        <w:t>1</w:t>
      </w:r>
    </w:p>
    <w:p w:rsidR="006C4EC6" w:rsidRPr="001D512C" w:rsidRDefault="006C4EC6" w:rsidP="006C4EC6">
      <w:pPr>
        <w:rPr>
          <w:rFonts w:ascii="Arial" w:hAnsi="Arial" w:cs="Arial"/>
        </w:rPr>
      </w:pPr>
    </w:p>
    <w:p w:rsidR="006C4EC6" w:rsidRPr="001D512C" w:rsidRDefault="006C4EC6" w:rsidP="006C4EC6">
      <w:pPr>
        <w:rPr>
          <w:rFonts w:ascii="Arial" w:hAnsi="Arial" w:cs="Arial"/>
        </w:rPr>
      </w:pPr>
      <w:r w:rsidRPr="001D512C">
        <w:rPr>
          <w:rFonts w:ascii="Arial" w:hAnsi="Arial" w:cs="Arial"/>
        </w:rPr>
        <w:t>First published:</w:t>
      </w:r>
      <w:r>
        <w:rPr>
          <w:rFonts w:ascii="Arial" w:hAnsi="Arial" w:cs="Arial"/>
        </w:rPr>
        <w:tab/>
      </w:r>
      <w:r>
        <w:rPr>
          <w:rFonts w:ascii="Arial" w:hAnsi="Arial" w:cs="Arial"/>
        </w:rPr>
        <w:tab/>
        <w:t>March 2015</w:t>
      </w:r>
    </w:p>
    <w:p w:rsidR="006C4EC6" w:rsidRPr="001D512C" w:rsidRDefault="006C4EC6" w:rsidP="006C4EC6">
      <w:pPr>
        <w:rPr>
          <w:rFonts w:ascii="Arial" w:hAnsi="Arial" w:cs="Arial"/>
        </w:rPr>
      </w:pPr>
    </w:p>
    <w:p w:rsidR="006C4EC6" w:rsidRPr="001D512C" w:rsidRDefault="006C4EC6" w:rsidP="006C4EC6">
      <w:pPr>
        <w:rPr>
          <w:rFonts w:ascii="Arial" w:hAnsi="Arial" w:cs="Arial"/>
        </w:rPr>
      </w:pPr>
      <w:r>
        <w:rPr>
          <w:rFonts w:ascii="Arial" w:hAnsi="Arial" w:cs="Arial"/>
        </w:rPr>
        <w:t>Updated:</w:t>
      </w:r>
      <w:r>
        <w:rPr>
          <w:rFonts w:ascii="Arial" w:hAnsi="Arial" w:cs="Arial"/>
        </w:rPr>
        <w:tab/>
      </w:r>
      <w:r>
        <w:rPr>
          <w:rFonts w:ascii="Arial" w:hAnsi="Arial" w:cs="Arial"/>
        </w:rPr>
        <w:tab/>
        <w:t>NA</w:t>
      </w:r>
    </w:p>
    <w:p w:rsidR="006C4EC6" w:rsidRPr="001D512C" w:rsidRDefault="006C4EC6" w:rsidP="006C4EC6">
      <w:pPr>
        <w:rPr>
          <w:rFonts w:ascii="Arial" w:hAnsi="Arial" w:cs="Arial"/>
        </w:rPr>
      </w:pPr>
    </w:p>
    <w:p w:rsidR="006C4EC6" w:rsidRPr="001D512C" w:rsidRDefault="006C4EC6" w:rsidP="006C4EC6">
      <w:pPr>
        <w:rPr>
          <w:rFonts w:ascii="Arial" w:hAnsi="Arial" w:cs="Arial"/>
        </w:rPr>
      </w:pPr>
      <w:r w:rsidRPr="001D512C">
        <w:rPr>
          <w:rFonts w:ascii="Arial" w:hAnsi="Arial" w:cs="Arial"/>
        </w:rPr>
        <w:t>Prepared by:</w:t>
      </w:r>
      <w:r>
        <w:rPr>
          <w:rFonts w:ascii="Arial" w:hAnsi="Arial" w:cs="Arial"/>
        </w:rPr>
        <w:tab/>
      </w:r>
      <w:r>
        <w:rPr>
          <w:rFonts w:ascii="Arial" w:hAnsi="Arial" w:cs="Arial"/>
        </w:rPr>
        <w:tab/>
        <w:t>NHS Standard Contract Team</w:t>
      </w:r>
    </w:p>
    <w:p w:rsidR="006C4EC6" w:rsidRPr="001D512C" w:rsidRDefault="006C4EC6" w:rsidP="006C4EC6">
      <w:pPr>
        <w:rPr>
          <w:rFonts w:ascii="Arial" w:hAnsi="Arial" w:cs="Arial"/>
        </w:rPr>
      </w:pPr>
    </w:p>
    <w:p w:rsidR="006C4EC6" w:rsidRDefault="006C4EC6" w:rsidP="006C4EC6">
      <w:pPr>
        <w:rPr>
          <w:rFonts w:ascii="Arial" w:hAnsi="Arial" w:cs="Arial"/>
        </w:rPr>
      </w:pPr>
      <w:r>
        <w:rPr>
          <w:rFonts w:ascii="Arial" w:hAnsi="Arial" w:cs="Arial"/>
        </w:rPr>
        <w:t>Classification:</w:t>
      </w:r>
      <w:r>
        <w:rPr>
          <w:rFonts w:ascii="Arial" w:hAnsi="Arial" w:cs="Arial"/>
        </w:rPr>
        <w:tab/>
      </w:r>
      <w:r>
        <w:rPr>
          <w:rFonts w:ascii="Arial" w:hAnsi="Arial" w:cs="Arial"/>
        </w:rPr>
        <w:tab/>
      </w:r>
      <w:r w:rsidRPr="001D512C">
        <w:rPr>
          <w:rFonts w:ascii="Arial" w:hAnsi="Arial" w:cs="Arial"/>
        </w:rPr>
        <w:t>Officia</w:t>
      </w:r>
      <w:r>
        <w:rPr>
          <w:rFonts w:ascii="Arial" w:hAnsi="Arial" w:cs="Arial"/>
        </w:rPr>
        <w:t>l</w:t>
      </w:r>
    </w:p>
    <w:p w:rsidR="006C4EC6" w:rsidRDefault="006C4EC6" w:rsidP="006C4EC6">
      <w:pPr>
        <w:rPr>
          <w:rFonts w:ascii="Arial" w:hAnsi="Arial" w:cs="Arial"/>
        </w:rPr>
      </w:pPr>
    </w:p>
    <w:p w:rsidR="006C4EC6" w:rsidRDefault="006C4EC6" w:rsidP="006C4EC6">
      <w:pPr>
        <w:rPr>
          <w:rFonts w:ascii="Arial" w:hAnsi="Arial" w:cs="Arial"/>
        </w:rPr>
      </w:pPr>
      <w:r w:rsidRPr="0053737E">
        <w:rPr>
          <w:rFonts w:ascii="Arial" w:hAnsi="Arial"/>
          <w:bCs/>
          <w:szCs w:val="26"/>
        </w:rPr>
        <w:t>Publications Gateway Reference</w:t>
      </w:r>
      <w:r>
        <w:rPr>
          <w:rFonts w:ascii="Arial" w:hAnsi="Arial"/>
          <w:bCs/>
          <w:szCs w:val="26"/>
        </w:rPr>
        <w:t>:</w:t>
      </w:r>
      <w:r>
        <w:rPr>
          <w:rFonts w:ascii="Arial" w:hAnsi="Arial"/>
          <w:bCs/>
          <w:szCs w:val="26"/>
        </w:rPr>
        <w:tab/>
        <w:t>0330</w:t>
      </w:r>
      <w:r>
        <w:rPr>
          <w:rFonts w:ascii="Arial" w:hAnsi="Arial"/>
          <w:bCs/>
          <w:szCs w:val="26"/>
        </w:rPr>
        <w:t>2</w:t>
      </w:r>
      <w:bookmarkStart w:id="3" w:name="_GoBack"/>
      <w:bookmarkEnd w:id="3"/>
    </w:p>
    <w:p w:rsidR="006C4EC6" w:rsidRDefault="006C4EC6" w:rsidP="002128CC">
      <w:pPr>
        <w:jc w:val="center"/>
        <w:sectPr w:rsidR="006C4EC6" w:rsidSect="00E66B30">
          <w:footerReference w:type="even" r:id="rId11"/>
          <w:footerReference w:type="default" r:id="rId12"/>
          <w:footerReference w:type="first" r:id="rId13"/>
          <w:pgSz w:w="11906" w:h="16838"/>
          <w:pgMar w:top="1440" w:right="1800" w:bottom="1440" w:left="1800" w:header="708" w:footer="708" w:gutter="0"/>
          <w:pgNumType w:start="0"/>
          <w:cols w:space="708"/>
          <w:titlePg/>
          <w:docGrid w:linePitch="360"/>
        </w:sectPr>
      </w:pPr>
    </w:p>
    <w:p w:rsidR="00C00538" w:rsidRDefault="00C00538" w:rsidP="002128CC">
      <w:pPr>
        <w:jc w:val="cente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20631E" w:rsidRDefault="0020631E" w:rsidP="00BC73C0">
      <w:pPr>
        <w:jc w:val="center"/>
        <w:rPr>
          <w:rFonts w:ascii="Arial" w:hAnsi="Arial" w:cs="Arial"/>
          <w:b/>
          <w:bCs/>
          <w:shd w:val="clear" w:color="auto" w:fill="FFCC00"/>
        </w:rPr>
      </w:pPr>
    </w:p>
    <w:p w:rsidR="0040720B" w:rsidRDefault="00E90C39" w:rsidP="00BC73C0">
      <w:pPr>
        <w:jc w:val="center"/>
        <w:rPr>
          <w:rFonts w:ascii="Arial" w:hAnsi="Arial" w:cs="Arial"/>
          <w:b/>
          <w:bCs/>
        </w:rPr>
      </w:pPr>
      <w:r>
        <w:rPr>
          <w:rFonts w:ascii="Arial" w:hAnsi="Arial" w:cs="Arial"/>
          <w:b/>
          <w:bCs/>
        </w:rPr>
        <w:t xml:space="preserve">NHS </w:t>
      </w:r>
      <w:r w:rsidR="0040720B">
        <w:rPr>
          <w:rFonts w:ascii="Arial" w:hAnsi="Arial" w:cs="Arial"/>
          <w:b/>
          <w:bCs/>
        </w:rPr>
        <w:t>[            ] CLINICAL COMMISSIONING GROUP (1)</w:t>
      </w:r>
    </w:p>
    <w:p w:rsidR="00BC73C0" w:rsidRDefault="008E2A17" w:rsidP="00BC73C0">
      <w:pPr>
        <w:jc w:val="center"/>
        <w:rPr>
          <w:rFonts w:ascii="Arial" w:hAnsi="Arial" w:cs="Arial"/>
          <w:b/>
          <w:bCs/>
        </w:rPr>
      </w:pPr>
      <w:r>
        <w:rPr>
          <w:rFonts w:ascii="Arial" w:hAnsi="Arial" w:cs="Arial"/>
          <w:b/>
          <w:bCs/>
        </w:rPr>
        <w:t xml:space="preserve"> </w:t>
      </w:r>
    </w:p>
    <w:p w:rsidR="008E2A17" w:rsidRPr="00F94D2B" w:rsidRDefault="008E2A17" w:rsidP="00BC73C0">
      <w:pPr>
        <w:jc w:val="center"/>
        <w:rPr>
          <w:rFonts w:ascii="Arial" w:hAnsi="Arial" w:cs="Arial"/>
          <w:b/>
          <w:bCs/>
        </w:rPr>
      </w:pPr>
      <w:r>
        <w:rPr>
          <w:rFonts w:ascii="Arial" w:hAnsi="Arial" w:cs="Arial"/>
          <w:b/>
          <w:bCs/>
        </w:rPr>
        <w:t>AS COMMISSIONER</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F94D2B">
        <w:rPr>
          <w:rFonts w:ascii="Arial" w:hAnsi="Arial" w:cs="Arial"/>
          <w:b/>
          <w:bCs/>
        </w:rPr>
        <w:t>AND</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9A624F">
        <w:rPr>
          <w:rFonts w:ascii="Arial" w:hAnsi="Arial" w:cs="Arial"/>
          <w:b/>
          <w:bCs/>
          <w:shd w:val="clear" w:color="auto" w:fill="FFCC00"/>
        </w:rPr>
        <w:t>[           ]</w:t>
      </w:r>
      <w:r w:rsidRPr="00F94D2B">
        <w:rPr>
          <w:rFonts w:ascii="Arial" w:hAnsi="Arial" w:cs="Arial"/>
          <w:b/>
          <w:bCs/>
        </w:rPr>
        <w:t xml:space="preserve"> (2)</w:t>
      </w:r>
    </w:p>
    <w:p w:rsidR="00BC73C0" w:rsidRPr="00F94D2B" w:rsidRDefault="00BC73C0" w:rsidP="00BC73C0">
      <w:pPr>
        <w:jc w:val="center"/>
        <w:rPr>
          <w:rFonts w:ascii="Arial" w:hAnsi="Arial" w:cs="Arial"/>
          <w:b/>
          <w:bCs/>
        </w:rPr>
      </w:pPr>
    </w:p>
    <w:p w:rsidR="00BC73C0" w:rsidRPr="00F94D2B" w:rsidRDefault="00BC73C0" w:rsidP="00BC73C0">
      <w:pPr>
        <w:jc w:val="center"/>
        <w:rPr>
          <w:rFonts w:ascii="Arial" w:hAnsi="Arial" w:cs="Arial"/>
          <w:b/>
          <w:bCs/>
        </w:rPr>
      </w:pPr>
      <w:r w:rsidRPr="00F94D2B">
        <w:rPr>
          <w:rFonts w:ascii="Arial" w:hAnsi="Arial" w:cs="Arial"/>
          <w:b/>
          <w:bCs/>
        </w:rPr>
        <w:t>AS PROVIDER</w:t>
      </w: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tblGrid>
      <w:tr w:rsidR="00BC73C0" w:rsidRPr="00F94D2B">
        <w:trPr>
          <w:jc w:val="center"/>
        </w:trPr>
        <w:tc>
          <w:tcPr>
            <w:tcW w:w="4488" w:type="dxa"/>
            <w:tcBorders>
              <w:top w:val="single" w:sz="12" w:space="0" w:color="auto"/>
              <w:left w:val="nil"/>
              <w:bottom w:val="single" w:sz="12" w:space="0" w:color="auto"/>
              <w:right w:val="nil"/>
            </w:tcBorders>
          </w:tcPr>
          <w:p w:rsidR="00BC73C0" w:rsidRPr="00F94D2B" w:rsidRDefault="00BC73C0" w:rsidP="00BC73C0">
            <w:pPr>
              <w:rPr>
                <w:rFonts w:ascii="Arial" w:hAnsi="Arial" w:cs="Arial"/>
                <w:b/>
                <w:bCs/>
              </w:rPr>
            </w:pPr>
          </w:p>
          <w:p w:rsidR="00BC73C0" w:rsidRPr="00F94D2B" w:rsidRDefault="00461819" w:rsidP="00BC73C0">
            <w:pPr>
              <w:jc w:val="center"/>
              <w:rPr>
                <w:rFonts w:ascii="Arial" w:hAnsi="Arial" w:cs="Arial"/>
                <w:b/>
                <w:bCs/>
              </w:rPr>
            </w:pPr>
            <w:r>
              <w:rPr>
                <w:rFonts w:ascii="Arial" w:hAnsi="Arial" w:cs="Arial"/>
                <w:b/>
                <w:bCs/>
              </w:rPr>
              <w:t xml:space="preserve">NATIONAL VARIATION </w:t>
            </w:r>
            <w:r w:rsidR="00263F77">
              <w:rPr>
                <w:rFonts w:ascii="Arial" w:hAnsi="Arial" w:cs="Arial"/>
                <w:b/>
                <w:bCs/>
              </w:rPr>
              <w:t>AGREEMENT</w:t>
            </w:r>
            <w:r>
              <w:rPr>
                <w:rFonts w:ascii="Arial" w:hAnsi="Arial" w:cs="Arial"/>
                <w:b/>
                <w:bCs/>
              </w:rPr>
              <w:t xml:space="preserve"> </w:t>
            </w:r>
            <w:r w:rsidR="00BC73C0">
              <w:rPr>
                <w:rFonts w:ascii="Arial" w:hAnsi="Arial" w:cs="Arial"/>
                <w:b/>
                <w:bCs/>
              </w:rPr>
              <w:t>201</w:t>
            </w:r>
            <w:r w:rsidR="00AF249E">
              <w:rPr>
                <w:rFonts w:ascii="Arial" w:hAnsi="Arial" w:cs="Arial"/>
                <w:b/>
                <w:bCs/>
              </w:rPr>
              <w:t>5</w:t>
            </w:r>
            <w:r w:rsidR="00BC73C0">
              <w:rPr>
                <w:rFonts w:ascii="Arial" w:hAnsi="Arial" w:cs="Arial"/>
                <w:b/>
                <w:bCs/>
              </w:rPr>
              <w:t>/1</w:t>
            </w:r>
            <w:r w:rsidR="00AF249E">
              <w:rPr>
                <w:rFonts w:ascii="Arial" w:hAnsi="Arial" w:cs="Arial"/>
                <w:b/>
                <w:bCs/>
              </w:rPr>
              <w:t>6</w:t>
            </w:r>
          </w:p>
          <w:p w:rsidR="00BC73C0" w:rsidRPr="00F94D2B" w:rsidRDefault="00BC73C0" w:rsidP="00BC73C0">
            <w:pPr>
              <w:jc w:val="center"/>
              <w:rPr>
                <w:rFonts w:ascii="Arial" w:hAnsi="Arial" w:cs="Arial"/>
                <w:b/>
                <w:bCs/>
              </w:rPr>
            </w:pPr>
          </w:p>
          <w:p w:rsidR="00804F2A" w:rsidRDefault="00BC73C0" w:rsidP="00BC73C0">
            <w:pPr>
              <w:jc w:val="center"/>
              <w:rPr>
                <w:rFonts w:ascii="Arial" w:hAnsi="Arial" w:cs="Arial"/>
                <w:b/>
                <w:bCs/>
              </w:rPr>
            </w:pPr>
            <w:r w:rsidRPr="00F94D2B">
              <w:rPr>
                <w:rFonts w:ascii="Arial" w:hAnsi="Arial" w:cs="Arial"/>
                <w:b/>
                <w:bCs/>
              </w:rPr>
              <w:t>in relation to the</w:t>
            </w:r>
            <w:r w:rsidR="00804F2A">
              <w:rPr>
                <w:rFonts w:ascii="Arial" w:hAnsi="Arial" w:cs="Arial"/>
                <w:b/>
                <w:bCs/>
              </w:rPr>
              <w:t xml:space="preserve"> </w:t>
            </w:r>
            <w:r w:rsidR="00423A59">
              <w:rPr>
                <w:rFonts w:ascii="Arial" w:hAnsi="Arial" w:cs="Arial"/>
                <w:b/>
                <w:bCs/>
              </w:rPr>
              <w:t>Contract</w:t>
            </w:r>
            <w:r w:rsidR="00874B27">
              <w:rPr>
                <w:rFonts w:ascii="Arial" w:hAnsi="Arial" w:cs="Arial"/>
                <w:b/>
                <w:bCs/>
              </w:rPr>
              <w:t xml:space="preserve"> </w:t>
            </w:r>
            <w:r w:rsidR="004867E9">
              <w:rPr>
                <w:rFonts w:ascii="Arial" w:hAnsi="Arial" w:cs="Arial"/>
                <w:b/>
                <w:bCs/>
              </w:rPr>
              <w:t xml:space="preserve">dated </w:t>
            </w:r>
            <w:r w:rsidR="004867E9" w:rsidRPr="00F36227">
              <w:rPr>
                <w:rFonts w:ascii="Arial" w:hAnsi="Arial" w:cs="Arial"/>
                <w:b/>
                <w:bCs/>
                <w:iCs/>
                <w:shd w:val="clear" w:color="auto" w:fill="FFCC00"/>
              </w:rPr>
              <w:t>[</w:t>
            </w:r>
            <w:r w:rsidR="004867E9" w:rsidRPr="009A624F">
              <w:rPr>
                <w:rFonts w:ascii="Arial" w:hAnsi="Arial" w:cs="Arial"/>
                <w:b/>
                <w:bCs/>
                <w:i/>
                <w:iCs/>
                <w:shd w:val="clear" w:color="auto" w:fill="FFCC00"/>
              </w:rPr>
              <w:t>insert date of original contract</w:t>
            </w:r>
            <w:r w:rsidR="004867E9" w:rsidRPr="00F36227">
              <w:rPr>
                <w:rFonts w:ascii="Arial" w:hAnsi="Arial" w:cs="Arial"/>
                <w:b/>
                <w:bCs/>
                <w:iCs/>
                <w:shd w:val="clear" w:color="auto" w:fill="FFCC00"/>
              </w:rPr>
              <w:t>]</w:t>
            </w:r>
          </w:p>
          <w:p w:rsidR="00804F2A" w:rsidRDefault="00804F2A" w:rsidP="00BC73C0">
            <w:pPr>
              <w:jc w:val="center"/>
              <w:rPr>
                <w:rFonts w:ascii="Arial" w:hAnsi="Arial" w:cs="Arial"/>
                <w:b/>
                <w:bCs/>
              </w:rPr>
            </w:pPr>
            <w:r>
              <w:rPr>
                <w:rFonts w:ascii="Arial" w:hAnsi="Arial" w:cs="Arial"/>
                <w:b/>
                <w:bCs/>
              </w:rPr>
              <w:t>in the form of the</w:t>
            </w:r>
          </w:p>
          <w:p w:rsidR="00BC73C0" w:rsidRDefault="00423A59" w:rsidP="00BC73C0">
            <w:pPr>
              <w:jc w:val="center"/>
              <w:rPr>
                <w:rFonts w:ascii="Arial" w:hAnsi="Arial" w:cs="Arial"/>
                <w:b/>
                <w:bCs/>
              </w:rPr>
            </w:pPr>
            <w:r>
              <w:rPr>
                <w:rFonts w:ascii="Arial" w:hAnsi="Arial" w:cs="Arial"/>
                <w:b/>
                <w:bCs/>
              </w:rPr>
              <w:t>NHS STANDARD CONTRACT 201</w:t>
            </w:r>
            <w:r w:rsidR="002565BD">
              <w:rPr>
                <w:rFonts w:ascii="Arial" w:hAnsi="Arial" w:cs="Arial"/>
                <w:b/>
                <w:bCs/>
              </w:rPr>
              <w:t>2</w:t>
            </w:r>
            <w:r>
              <w:rPr>
                <w:rFonts w:ascii="Arial" w:hAnsi="Arial" w:cs="Arial"/>
                <w:b/>
                <w:bCs/>
              </w:rPr>
              <w:t>/1</w:t>
            </w:r>
            <w:r w:rsidR="002565BD">
              <w:rPr>
                <w:rFonts w:ascii="Arial" w:hAnsi="Arial" w:cs="Arial"/>
                <w:b/>
                <w:bCs/>
              </w:rPr>
              <w:t>3</w:t>
            </w:r>
            <w:r>
              <w:rPr>
                <w:rFonts w:ascii="Arial" w:hAnsi="Arial" w:cs="Arial"/>
                <w:b/>
                <w:bCs/>
              </w:rPr>
              <w:t xml:space="preserve"> </w:t>
            </w:r>
          </w:p>
          <w:p w:rsidR="002565BD" w:rsidRPr="00F94D2B" w:rsidRDefault="002565BD" w:rsidP="00BC73C0">
            <w:pPr>
              <w:jc w:val="center"/>
              <w:rPr>
                <w:rFonts w:ascii="Arial" w:hAnsi="Arial" w:cs="Arial"/>
                <w:b/>
                <w:bCs/>
              </w:rPr>
            </w:pPr>
            <w:r>
              <w:rPr>
                <w:rFonts w:ascii="Arial" w:hAnsi="Arial" w:cs="Arial"/>
                <w:b/>
                <w:bCs/>
              </w:rPr>
              <w:t>(</w:t>
            </w:r>
            <w:r w:rsidR="008E2A17">
              <w:rPr>
                <w:rFonts w:ascii="Arial" w:hAnsi="Arial" w:cs="Arial"/>
                <w:b/>
                <w:bCs/>
              </w:rPr>
              <w:t>b</w:t>
            </w:r>
            <w:r>
              <w:rPr>
                <w:rFonts w:ascii="Arial" w:hAnsi="Arial" w:cs="Arial"/>
                <w:b/>
                <w:bCs/>
              </w:rPr>
              <w:t>ilateral)</w:t>
            </w:r>
          </w:p>
          <w:p w:rsidR="00BC73C0" w:rsidRDefault="00BC73C0" w:rsidP="00BC73C0">
            <w:pPr>
              <w:rPr>
                <w:rFonts w:ascii="Arial" w:hAnsi="Arial" w:cs="Arial"/>
                <w:b/>
                <w:bCs/>
              </w:rPr>
            </w:pPr>
          </w:p>
          <w:p w:rsidR="00572A3D" w:rsidRPr="00F94D2B" w:rsidRDefault="00572A3D" w:rsidP="00572A3D">
            <w:pPr>
              <w:jc w:val="center"/>
              <w:rPr>
                <w:rFonts w:ascii="Arial" w:hAnsi="Arial" w:cs="Arial"/>
                <w:b/>
                <w:bCs/>
              </w:rPr>
            </w:pPr>
          </w:p>
        </w:tc>
      </w:tr>
    </w:tbl>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F94D2B" w:rsidRDefault="00BC73C0" w:rsidP="00BC73C0">
      <w:pPr>
        <w:rPr>
          <w:rFonts w:ascii="Arial" w:hAnsi="Arial" w:cs="Arial"/>
          <w:b/>
          <w:bCs/>
        </w:rPr>
      </w:pPr>
    </w:p>
    <w:p w:rsidR="00BC73C0" w:rsidRPr="00555245" w:rsidRDefault="00BC73C0" w:rsidP="00BC73C0">
      <w:pPr>
        <w:jc w:val="center"/>
      </w:pPr>
      <w:r w:rsidRPr="00F94D2B">
        <w:rPr>
          <w:rFonts w:ascii="Arial" w:hAnsi="Arial" w:cs="Arial"/>
        </w:rPr>
        <w:br w:type="page"/>
      </w:r>
    </w:p>
    <w:p w:rsidR="00BC73C0" w:rsidRPr="00F82E4C" w:rsidRDefault="00BC73C0" w:rsidP="00BC73C0">
      <w:pPr>
        <w:pStyle w:val="OutlinePara"/>
        <w:spacing w:line="360" w:lineRule="auto"/>
        <w:rPr>
          <w:b/>
          <w:bCs/>
          <w:sz w:val="20"/>
          <w:szCs w:val="20"/>
        </w:rPr>
      </w:pPr>
      <w:r w:rsidRPr="00F82E4C">
        <w:rPr>
          <w:b/>
          <w:bCs/>
          <w:sz w:val="20"/>
          <w:szCs w:val="20"/>
        </w:rPr>
        <w:lastRenderedPageBreak/>
        <w:t xml:space="preserve">THIS NATIONAL VARIATION </w:t>
      </w:r>
      <w:r w:rsidR="00263F77">
        <w:rPr>
          <w:b/>
          <w:bCs/>
          <w:sz w:val="20"/>
          <w:szCs w:val="20"/>
        </w:rPr>
        <w:t>AGREEMENT</w:t>
      </w:r>
      <w:r w:rsidRPr="00F82E4C">
        <w:rPr>
          <w:b/>
          <w:bCs/>
          <w:sz w:val="20"/>
          <w:szCs w:val="20"/>
        </w:rPr>
        <w:t xml:space="preserve"> is dated </w:t>
      </w:r>
      <w:r w:rsidRPr="00F82E4C">
        <w:rPr>
          <w:b/>
          <w:bCs/>
          <w:sz w:val="20"/>
          <w:szCs w:val="20"/>
          <w:shd w:val="clear" w:color="auto" w:fill="FFCC00"/>
        </w:rPr>
        <w:t>[</w:t>
      </w:r>
      <w:r w:rsidRPr="00F82E4C">
        <w:rPr>
          <w:b/>
          <w:bCs/>
          <w:sz w:val="20"/>
          <w:szCs w:val="20"/>
          <w:shd w:val="clear" w:color="auto" w:fill="FFCC00"/>
        </w:rPr>
        <w:tab/>
      </w:r>
      <w:r w:rsidRPr="00F82E4C">
        <w:rPr>
          <w:b/>
          <w:bCs/>
          <w:sz w:val="20"/>
          <w:szCs w:val="20"/>
          <w:shd w:val="clear" w:color="auto" w:fill="FFCC00"/>
        </w:rPr>
        <w:tab/>
      </w:r>
      <w:r w:rsidRPr="00F82E4C">
        <w:rPr>
          <w:b/>
          <w:bCs/>
          <w:sz w:val="20"/>
          <w:szCs w:val="20"/>
          <w:shd w:val="clear" w:color="auto" w:fill="FFCC00"/>
        </w:rPr>
        <w:tab/>
        <w:t>]</w:t>
      </w:r>
      <w:r w:rsidR="001C56AF" w:rsidRPr="00F82E4C">
        <w:rPr>
          <w:b/>
          <w:bCs/>
          <w:sz w:val="20"/>
          <w:szCs w:val="20"/>
        </w:rPr>
        <w:t xml:space="preserve"> 201</w:t>
      </w:r>
      <w:r w:rsidR="00AF249E">
        <w:rPr>
          <w:b/>
          <w:bCs/>
          <w:sz w:val="20"/>
          <w:szCs w:val="20"/>
        </w:rPr>
        <w:t>5</w:t>
      </w:r>
      <w:r w:rsidRPr="00F82E4C">
        <w:rPr>
          <w:b/>
          <w:bCs/>
          <w:sz w:val="20"/>
          <w:szCs w:val="20"/>
        </w:rPr>
        <w:t xml:space="preserve"> and made between:</w:t>
      </w:r>
    </w:p>
    <w:p w:rsidR="00FD4450" w:rsidRPr="00F82E4C" w:rsidRDefault="00C34BB1" w:rsidP="00FD4450">
      <w:pPr>
        <w:pStyle w:val="OutlinePara"/>
        <w:numPr>
          <w:ilvl w:val="0"/>
          <w:numId w:val="1"/>
        </w:numPr>
        <w:tabs>
          <w:tab w:val="clear" w:pos="851"/>
        </w:tabs>
        <w:spacing w:after="0"/>
        <w:ind w:left="744" w:hanging="744"/>
        <w:rPr>
          <w:sz w:val="20"/>
          <w:szCs w:val="20"/>
        </w:rPr>
      </w:pPr>
      <w:r>
        <w:rPr>
          <w:b/>
          <w:bCs/>
          <w:sz w:val="20"/>
          <w:szCs w:val="20"/>
        </w:rPr>
        <w:t xml:space="preserve">NHS </w:t>
      </w:r>
      <w:r w:rsidR="006054CD" w:rsidRPr="00F82E4C">
        <w:rPr>
          <w:b/>
          <w:bCs/>
          <w:sz w:val="20"/>
          <w:szCs w:val="20"/>
        </w:rPr>
        <w:t xml:space="preserve">[            ] CLINICAL COMMISSIONING GROUP </w:t>
      </w:r>
      <w:r w:rsidR="00FD4450" w:rsidRPr="00F82E4C">
        <w:rPr>
          <w:sz w:val="20"/>
          <w:szCs w:val="20"/>
        </w:rPr>
        <w:t xml:space="preserve">whose principal office is at </w:t>
      </w:r>
      <w:r w:rsidR="00C117B6" w:rsidRPr="00F82E4C">
        <w:rPr>
          <w:sz w:val="20"/>
          <w:szCs w:val="20"/>
        </w:rPr>
        <w:br/>
      </w:r>
      <w:r w:rsidR="00FD4450" w:rsidRPr="00F82E4C">
        <w:rPr>
          <w:sz w:val="20"/>
          <w:szCs w:val="20"/>
          <w:shd w:val="clear" w:color="auto" w:fill="FFCC00"/>
        </w:rPr>
        <w:t>[                  ]</w:t>
      </w:r>
      <w:r w:rsidR="00FD4450" w:rsidRPr="00F82E4C">
        <w:rPr>
          <w:sz w:val="20"/>
          <w:szCs w:val="20"/>
        </w:rPr>
        <w:t xml:space="preserve"> </w:t>
      </w:r>
    </w:p>
    <w:p w:rsidR="002F2489" w:rsidRPr="00F82E4C" w:rsidRDefault="002F2489" w:rsidP="00FD4450">
      <w:pPr>
        <w:pStyle w:val="OutlinePara"/>
        <w:spacing w:after="0"/>
        <w:rPr>
          <w:b/>
          <w:sz w:val="20"/>
          <w:szCs w:val="20"/>
        </w:rPr>
      </w:pPr>
    </w:p>
    <w:p w:rsidR="00A37C18" w:rsidRPr="00F82E4C" w:rsidRDefault="00AB41ED" w:rsidP="00FD4450">
      <w:pPr>
        <w:pStyle w:val="OutlinePara"/>
        <w:spacing w:after="0"/>
        <w:rPr>
          <w:sz w:val="20"/>
          <w:szCs w:val="20"/>
        </w:rPr>
      </w:pPr>
      <w:r w:rsidRPr="00F82E4C">
        <w:rPr>
          <w:sz w:val="20"/>
          <w:szCs w:val="20"/>
        </w:rPr>
        <w:tab/>
        <w:t>(</w:t>
      </w:r>
      <w:proofErr w:type="gramStart"/>
      <w:r w:rsidRPr="00F82E4C">
        <w:rPr>
          <w:sz w:val="20"/>
          <w:szCs w:val="20"/>
        </w:rPr>
        <w:t>the</w:t>
      </w:r>
      <w:proofErr w:type="gramEnd"/>
      <w:r w:rsidRPr="00F82E4C">
        <w:rPr>
          <w:sz w:val="20"/>
          <w:szCs w:val="20"/>
        </w:rPr>
        <w:t xml:space="preserve"> </w:t>
      </w:r>
      <w:r w:rsidRPr="00F82E4C">
        <w:rPr>
          <w:b/>
          <w:sz w:val="20"/>
          <w:szCs w:val="20"/>
        </w:rPr>
        <w:t>Commissioner</w:t>
      </w:r>
      <w:r w:rsidRPr="00F82E4C">
        <w:rPr>
          <w:sz w:val="20"/>
          <w:szCs w:val="20"/>
        </w:rPr>
        <w:t>)</w:t>
      </w:r>
    </w:p>
    <w:p w:rsidR="00AB41ED" w:rsidRPr="00F82E4C" w:rsidRDefault="00AB41ED" w:rsidP="00FD4450">
      <w:pPr>
        <w:pStyle w:val="OutlinePara"/>
        <w:spacing w:after="0"/>
        <w:rPr>
          <w:sz w:val="20"/>
          <w:szCs w:val="20"/>
        </w:rPr>
      </w:pPr>
    </w:p>
    <w:p w:rsidR="008D597E" w:rsidRPr="00F82E4C" w:rsidRDefault="008D597E" w:rsidP="00FD4450">
      <w:pPr>
        <w:pStyle w:val="OutlinePara"/>
        <w:spacing w:after="0"/>
        <w:rPr>
          <w:sz w:val="20"/>
          <w:szCs w:val="20"/>
        </w:rPr>
      </w:pPr>
      <w:proofErr w:type="gramStart"/>
      <w:r w:rsidRPr="00F82E4C">
        <w:rPr>
          <w:sz w:val="20"/>
          <w:szCs w:val="20"/>
        </w:rPr>
        <w:t>and</w:t>
      </w:r>
      <w:proofErr w:type="gramEnd"/>
    </w:p>
    <w:p w:rsidR="008D597E" w:rsidRPr="00F82E4C" w:rsidRDefault="008D597E" w:rsidP="00FD4450">
      <w:pPr>
        <w:pStyle w:val="OutlinePara"/>
        <w:spacing w:after="0"/>
        <w:rPr>
          <w:sz w:val="20"/>
          <w:szCs w:val="20"/>
        </w:rPr>
      </w:pPr>
    </w:p>
    <w:p w:rsidR="00BC73C0" w:rsidRPr="00F82E4C" w:rsidRDefault="00BC73C0" w:rsidP="00BC73C0">
      <w:pPr>
        <w:pStyle w:val="OutlinePara"/>
        <w:numPr>
          <w:ilvl w:val="0"/>
          <w:numId w:val="1"/>
        </w:numPr>
        <w:tabs>
          <w:tab w:val="clear" w:pos="851"/>
        </w:tabs>
        <w:spacing w:after="0"/>
        <w:ind w:left="744" w:hanging="744"/>
        <w:rPr>
          <w:sz w:val="20"/>
          <w:szCs w:val="20"/>
        </w:rPr>
      </w:pPr>
      <w:r w:rsidRPr="00F82E4C">
        <w:rPr>
          <w:b/>
          <w:bCs/>
          <w:sz w:val="20"/>
          <w:szCs w:val="20"/>
          <w:shd w:val="clear" w:color="auto" w:fill="FFCC00"/>
        </w:rPr>
        <w:t>[            ]</w:t>
      </w:r>
      <w:r w:rsidRPr="00F82E4C">
        <w:rPr>
          <w:b/>
          <w:bCs/>
          <w:sz w:val="20"/>
          <w:szCs w:val="20"/>
        </w:rPr>
        <w:t xml:space="preserve"> </w:t>
      </w:r>
      <w:r w:rsidRPr="00F82E4C">
        <w:rPr>
          <w:sz w:val="20"/>
          <w:szCs w:val="20"/>
        </w:rPr>
        <w:t xml:space="preserve">whose principal and/or registered office address is at </w:t>
      </w:r>
      <w:r w:rsidRPr="00F82E4C">
        <w:rPr>
          <w:sz w:val="20"/>
          <w:szCs w:val="20"/>
          <w:shd w:val="clear" w:color="auto" w:fill="FFCC00"/>
        </w:rPr>
        <w:t xml:space="preserve">[      </w:t>
      </w:r>
      <w:r w:rsidR="000E0B8B" w:rsidRPr="00F82E4C">
        <w:rPr>
          <w:sz w:val="20"/>
          <w:szCs w:val="20"/>
          <w:shd w:val="clear" w:color="auto" w:fill="FFCC00"/>
        </w:rPr>
        <w:t xml:space="preserve">         </w:t>
      </w:r>
      <w:r w:rsidRPr="00F82E4C">
        <w:rPr>
          <w:sz w:val="20"/>
          <w:szCs w:val="20"/>
          <w:shd w:val="clear" w:color="auto" w:fill="FFCC00"/>
        </w:rPr>
        <w:t xml:space="preserve"> ]</w:t>
      </w:r>
      <w:r w:rsidRPr="00F82E4C">
        <w:rPr>
          <w:sz w:val="20"/>
          <w:szCs w:val="20"/>
        </w:rPr>
        <w:t xml:space="preserve"> (the</w:t>
      </w:r>
      <w:r w:rsidR="00F82E4C">
        <w:rPr>
          <w:sz w:val="20"/>
          <w:szCs w:val="20"/>
        </w:rPr>
        <w:t> </w:t>
      </w:r>
      <w:r w:rsidRPr="00F82E4C">
        <w:rPr>
          <w:b/>
          <w:bCs/>
          <w:sz w:val="20"/>
          <w:szCs w:val="20"/>
        </w:rPr>
        <w:t>Provider</w:t>
      </w:r>
      <w:r w:rsidRPr="00F82E4C">
        <w:rPr>
          <w:sz w:val="20"/>
          <w:szCs w:val="20"/>
        </w:rPr>
        <w:t>).</w:t>
      </w:r>
    </w:p>
    <w:p w:rsidR="00BC73C0" w:rsidRDefault="00BC73C0" w:rsidP="00BC73C0">
      <w:pPr>
        <w:pStyle w:val="OutlinePara"/>
        <w:spacing w:after="0"/>
        <w:rPr>
          <w:sz w:val="20"/>
          <w:szCs w:val="20"/>
        </w:rPr>
      </w:pPr>
    </w:p>
    <w:p w:rsidR="00BC73C0" w:rsidRPr="00DB5355" w:rsidRDefault="00BC73C0" w:rsidP="00BC73C0">
      <w:pPr>
        <w:pStyle w:val="OutlinePara"/>
        <w:spacing w:after="0"/>
        <w:rPr>
          <w:sz w:val="20"/>
          <w:szCs w:val="20"/>
        </w:rPr>
      </w:pPr>
    </w:p>
    <w:p w:rsidR="00BC73C0" w:rsidRPr="00DB5355" w:rsidRDefault="00BC73C0" w:rsidP="00BC73C0">
      <w:pPr>
        <w:pStyle w:val="OutlinePara"/>
        <w:spacing w:after="0"/>
        <w:rPr>
          <w:b/>
          <w:bCs/>
          <w:sz w:val="20"/>
          <w:szCs w:val="20"/>
        </w:rPr>
      </w:pPr>
      <w:r>
        <w:rPr>
          <w:b/>
          <w:bCs/>
          <w:sz w:val="20"/>
          <w:szCs w:val="20"/>
        </w:rPr>
        <w:t>WHEREAS</w:t>
      </w:r>
    </w:p>
    <w:p w:rsidR="00BC73C0" w:rsidRPr="00DB5355" w:rsidRDefault="00BC73C0" w:rsidP="00BC73C0">
      <w:pPr>
        <w:pStyle w:val="OutlinePara"/>
        <w:spacing w:after="0"/>
        <w:rPr>
          <w:sz w:val="20"/>
          <w:szCs w:val="20"/>
        </w:rPr>
      </w:pPr>
    </w:p>
    <w:p w:rsidR="009A6611" w:rsidRDefault="009A6611" w:rsidP="00440594">
      <w:pPr>
        <w:pStyle w:val="OutlinePara"/>
        <w:numPr>
          <w:ilvl w:val="0"/>
          <w:numId w:val="2"/>
        </w:numPr>
        <w:tabs>
          <w:tab w:val="clear" w:pos="360"/>
          <w:tab w:val="num" w:pos="709"/>
        </w:tabs>
        <w:ind w:left="709" w:hanging="709"/>
        <w:rPr>
          <w:sz w:val="20"/>
          <w:szCs w:val="20"/>
        </w:rPr>
      </w:pPr>
      <w:bookmarkStart w:id="4" w:name="_Ref377381236"/>
      <w:bookmarkStart w:id="5" w:name="_Toc51577274"/>
      <w:r>
        <w:rPr>
          <w:sz w:val="20"/>
          <w:szCs w:val="20"/>
        </w:rPr>
        <w:t xml:space="preserve">The </w:t>
      </w:r>
      <w:r w:rsidR="008B452B">
        <w:rPr>
          <w:sz w:val="20"/>
          <w:szCs w:val="20"/>
        </w:rPr>
        <w:t>C</w:t>
      </w:r>
      <w:r w:rsidR="008E2A17">
        <w:rPr>
          <w:sz w:val="20"/>
          <w:szCs w:val="20"/>
        </w:rPr>
        <w:t>ommissioner</w:t>
      </w:r>
      <w:r>
        <w:rPr>
          <w:sz w:val="20"/>
          <w:szCs w:val="20"/>
        </w:rPr>
        <w:t xml:space="preserve"> </w:t>
      </w:r>
      <w:r w:rsidRPr="00DB5355">
        <w:rPr>
          <w:sz w:val="20"/>
          <w:szCs w:val="20"/>
        </w:rPr>
        <w:t xml:space="preserve">and </w:t>
      </w:r>
      <w:r>
        <w:rPr>
          <w:sz w:val="20"/>
          <w:szCs w:val="20"/>
        </w:rPr>
        <w:t xml:space="preserve">the Provider entered into a contract dated </w:t>
      </w:r>
      <w:r w:rsidRPr="00F36227">
        <w:rPr>
          <w:sz w:val="20"/>
          <w:szCs w:val="20"/>
          <w:shd w:val="clear" w:color="auto" w:fill="FFCC00"/>
        </w:rPr>
        <w:t>[</w:t>
      </w:r>
      <w:r w:rsidRPr="00F36227">
        <w:rPr>
          <w:i/>
          <w:iCs/>
          <w:sz w:val="20"/>
          <w:szCs w:val="20"/>
          <w:shd w:val="clear" w:color="auto" w:fill="FFCC00"/>
        </w:rPr>
        <w:t xml:space="preserve">insert date of original </w:t>
      </w:r>
      <w:r w:rsidR="008B452B">
        <w:rPr>
          <w:i/>
          <w:iCs/>
          <w:sz w:val="20"/>
          <w:szCs w:val="20"/>
          <w:shd w:val="clear" w:color="auto" w:fill="FFCC00"/>
        </w:rPr>
        <w:t>201</w:t>
      </w:r>
      <w:r w:rsidR="002565BD">
        <w:rPr>
          <w:i/>
          <w:iCs/>
          <w:sz w:val="20"/>
          <w:szCs w:val="20"/>
          <w:shd w:val="clear" w:color="auto" w:fill="FFCC00"/>
        </w:rPr>
        <w:t>2</w:t>
      </w:r>
      <w:r w:rsidR="008B452B">
        <w:rPr>
          <w:i/>
          <w:iCs/>
          <w:sz w:val="20"/>
          <w:szCs w:val="20"/>
          <w:shd w:val="clear" w:color="auto" w:fill="FFCC00"/>
        </w:rPr>
        <w:t>/1</w:t>
      </w:r>
      <w:r w:rsidR="002565BD">
        <w:rPr>
          <w:i/>
          <w:iCs/>
          <w:sz w:val="20"/>
          <w:szCs w:val="20"/>
          <w:shd w:val="clear" w:color="auto" w:fill="FFCC00"/>
        </w:rPr>
        <w:t>3</w:t>
      </w:r>
      <w:r w:rsidR="008B452B">
        <w:rPr>
          <w:i/>
          <w:iCs/>
          <w:sz w:val="20"/>
          <w:szCs w:val="20"/>
          <w:shd w:val="clear" w:color="auto" w:fill="FFCC00"/>
        </w:rPr>
        <w:t xml:space="preserve"> </w:t>
      </w:r>
      <w:r w:rsidRPr="00F36227">
        <w:rPr>
          <w:i/>
          <w:iCs/>
          <w:sz w:val="20"/>
          <w:szCs w:val="20"/>
          <w:shd w:val="clear" w:color="auto" w:fill="FFCC00"/>
        </w:rPr>
        <w:t>contract</w:t>
      </w:r>
      <w:r w:rsidRPr="00F36227">
        <w:rPr>
          <w:sz w:val="20"/>
          <w:szCs w:val="20"/>
          <w:shd w:val="clear" w:color="auto" w:fill="FFCC00"/>
        </w:rPr>
        <w:t>]</w:t>
      </w:r>
      <w:r w:rsidRPr="00336A4F">
        <w:rPr>
          <w:sz w:val="20"/>
          <w:szCs w:val="20"/>
        </w:rPr>
        <w:t xml:space="preserve"> </w:t>
      </w:r>
      <w:r>
        <w:rPr>
          <w:sz w:val="20"/>
          <w:szCs w:val="20"/>
        </w:rPr>
        <w:t>as varied pursuant to</w:t>
      </w:r>
      <w:r w:rsidR="002565BD">
        <w:rPr>
          <w:sz w:val="20"/>
          <w:szCs w:val="20"/>
        </w:rPr>
        <w:t xml:space="preserve"> Clause</w:t>
      </w:r>
      <w:r>
        <w:rPr>
          <w:sz w:val="20"/>
          <w:szCs w:val="20"/>
        </w:rPr>
        <w:t xml:space="preserve"> </w:t>
      </w:r>
      <w:r w:rsidR="002565BD">
        <w:rPr>
          <w:sz w:val="20"/>
          <w:szCs w:val="20"/>
        </w:rPr>
        <w:t>52</w:t>
      </w:r>
      <w:r>
        <w:rPr>
          <w:sz w:val="20"/>
          <w:szCs w:val="20"/>
        </w:rPr>
        <w:t xml:space="preserve"> of that contract </w:t>
      </w:r>
      <w:r w:rsidRPr="009E4E45">
        <w:rPr>
          <w:sz w:val="20"/>
          <w:szCs w:val="20"/>
        </w:rPr>
        <w:t xml:space="preserve">(the </w:t>
      </w:r>
      <w:r w:rsidR="008B452B">
        <w:rPr>
          <w:b/>
          <w:bCs/>
          <w:sz w:val="20"/>
          <w:szCs w:val="20"/>
        </w:rPr>
        <w:t>Contract</w:t>
      </w:r>
      <w:r w:rsidRPr="009E4E45">
        <w:rPr>
          <w:sz w:val="20"/>
          <w:szCs w:val="20"/>
        </w:rPr>
        <w:t>)</w:t>
      </w:r>
      <w:r>
        <w:rPr>
          <w:sz w:val="20"/>
          <w:szCs w:val="20"/>
        </w:rPr>
        <w:t>.</w:t>
      </w:r>
      <w:bookmarkEnd w:id="4"/>
    </w:p>
    <w:p w:rsidR="002565BD" w:rsidRPr="002565BD" w:rsidRDefault="002565BD" w:rsidP="002565BD">
      <w:pPr>
        <w:pStyle w:val="OutlinePara"/>
        <w:numPr>
          <w:ilvl w:val="0"/>
          <w:numId w:val="2"/>
        </w:numPr>
        <w:tabs>
          <w:tab w:val="clear" w:pos="360"/>
          <w:tab w:val="num" w:pos="709"/>
        </w:tabs>
        <w:ind w:left="709" w:hanging="709"/>
        <w:rPr>
          <w:sz w:val="20"/>
          <w:szCs w:val="20"/>
        </w:rPr>
      </w:pPr>
      <w:r>
        <w:rPr>
          <w:sz w:val="20"/>
          <w:szCs w:val="20"/>
        </w:rPr>
        <w:t xml:space="preserve">The Contract was entered into by </w:t>
      </w:r>
      <w:r w:rsidR="008E2A17">
        <w:rPr>
          <w:sz w:val="20"/>
          <w:szCs w:val="20"/>
        </w:rPr>
        <w:t>a body</w:t>
      </w:r>
      <w:r>
        <w:rPr>
          <w:sz w:val="20"/>
          <w:szCs w:val="20"/>
        </w:rPr>
        <w:t xml:space="preserve"> that w</w:t>
      </w:r>
      <w:r w:rsidR="008E2A17">
        <w:rPr>
          <w:sz w:val="20"/>
          <w:szCs w:val="20"/>
        </w:rPr>
        <w:t>as</w:t>
      </w:r>
      <w:r>
        <w:rPr>
          <w:sz w:val="20"/>
          <w:szCs w:val="20"/>
        </w:rPr>
        <w:t xml:space="preserve"> dissolved under the Health and Social Care Act 2012, but the rights and liabilities of </w:t>
      </w:r>
      <w:r w:rsidR="008E2A17">
        <w:rPr>
          <w:sz w:val="20"/>
          <w:szCs w:val="20"/>
        </w:rPr>
        <w:t>that body</w:t>
      </w:r>
      <w:r>
        <w:rPr>
          <w:sz w:val="20"/>
          <w:szCs w:val="20"/>
        </w:rPr>
        <w:t xml:space="preserve"> (including under the Contract) were transferred by operation of law to the Commissioner. </w:t>
      </w:r>
    </w:p>
    <w:p w:rsidR="009A6611" w:rsidRDefault="002565BD" w:rsidP="00440594">
      <w:pPr>
        <w:pStyle w:val="OutlinePara"/>
        <w:numPr>
          <w:ilvl w:val="0"/>
          <w:numId w:val="2"/>
        </w:numPr>
        <w:tabs>
          <w:tab w:val="clear" w:pos="360"/>
          <w:tab w:val="num" w:pos="709"/>
        </w:tabs>
        <w:ind w:left="709" w:hanging="709"/>
        <w:rPr>
          <w:sz w:val="20"/>
          <w:szCs w:val="20"/>
        </w:rPr>
      </w:pPr>
      <w:r>
        <w:rPr>
          <w:sz w:val="20"/>
          <w:szCs w:val="20"/>
        </w:rPr>
        <w:t>Clause 52</w:t>
      </w:r>
      <w:r w:rsidR="009A6611">
        <w:rPr>
          <w:sz w:val="20"/>
          <w:szCs w:val="20"/>
        </w:rPr>
        <w:t xml:space="preserve"> of the </w:t>
      </w:r>
      <w:r w:rsidR="00702DC0">
        <w:rPr>
          <w:sz w:val="20"/>
          <w:szCs w:val="20"/>
        </w:rPr>
        <w:t>Contract</w:t>
      </w:r>
      <w:r w:rsidR="009A6611">
        <w:rPr>
          <w:sz w:val="20"/>
          <w:szCs w:val="20"/>
        </w:rPr>
        <w:t xml:space="preserve"> </w:t>
      </w:r>
      <w:r w:rsidR="00F82E4C">
        <w:rPr>
          <w:sz w:val="20"/>
          <w:szCs w:val="20"/>
        </w:rPr>
        <w:t>requires</w:t>
      </w:r>
      <w:r w:rsidR="009A6611">
        <w:rPr>
          <w:sz w:val="20"/>
          <w:szCs w:val="20"/>
        </w:rPr>
        <w:t xml:space="preserve"> the Parties to vary the </w:t>
      </w:r>
      <w:r w:rsidR="00702DC0">
        <w:rPr>
          <w:sz w:val="20"/>
          <w:szCs w:val="20"/>
        </w:rPr>
        <w:t>Contract</w:t>
      </w:r>
      <w:r w:rsidR="009A6611">
        <w:rPr>
          <w:sz w:val="20"/>
          <w:szCs w:val="20"/>
        </w:rPr>
        <w:t xml:space="preserve"> to </w:t>
      </w:r>
      <w:r w:rsidR="00702DC0">
        <w:rPr>
          <w:sz w:val="20"/>
          <w:szCs w:val="20"/>
        </w:rPr>
        <w:t>apply</w:t>
      </w:r>
      <w:r w:rsidR="009A6611">
        <w:rPr>
          <w:sz w:val="20"/>
          <w:szCs w:val="20"/>
        </w:rPr>
        <w:t xml:space="preserve"> National Variations.</w:t>
      </w:r>
    </w:p>
    <w:p w:rsidR="009A6611" w:rsidRDefault="009A6611" w:rsidP="00440594">
      <w:pPr>
        <w:pStyle w:val="OutlinePara"/>
        <w:numPr>
          <w:ilvl w:val="0"/>
          <w:numId w:val="2"/>
        </w:numPr>
        <w:tabs>
          <w:tab w:val="clear" w:pos="360"/>
          <w:tab w:val="num" w:pos="709"/>
        </w:tabs>
        <w:ind w:left="709" w:hanging="709"/>
        <w:rPr>
          <w:sz w:val="20"/>
          <w:szCs w:val="20"/>
        </w:rPr>
      </w:pPr>
      <w:r>
        <w:rPr>
          <w:sz w:val="20"/>
          <w:szCs w:val="20"/>
        </w:rPr>
        <w:t xml:space="preserve">The Parties wish to vary the </w:t>
      </w:r>
      <w:r w:rsidR="00702DC0">
        <w:rPr>
          <w:sz w:val="20"/>
          <w:szCs w:val="20"/>
        </w:rPr>
        <w:t>Contract</w:t>
      </w:r>
      <w:r>
        <w:rPr>
          <w:sz w:val="20"/>
          <w:szCs w:val="20"/>
        </w:rPr>
        <w:t xml:space="preserve"> in accordance with </w:t>
      </w:r>
      <w:r w:rsidR="002565BD">
        <w:rPr>
          <w:sz w:val="20"/>
          <w:szCs w:val="20"/>
        </w:rPr>
        <w:t>Clause 52</w:t>
      </w:r>
      <w:r>
        <w:rPr>
          <w:sz w:val="20"/>
          <w:szCs w:val="20"/>
        </w:rPr>
        <w:t xml:space="preserve"> so as to bring the </w:t>
      </w:r>
      <w:r w:rsidR="00702DC0">
        <w:rPr>
          <w:sz w:val="20"/>
          <w:szCs w:val="20"/>
        </w:rPr>
        <w:t>Contract</w:t>
      </w:r>
      <w:r>
        <w:rPr>
          <w:sz w:val="20"/>
          <w:szCs w:val="20"/>
        </w:rPr>
        <w:t xml:space="preserve"> into alignment with certain provisions of the NHS Standard Contract published by NHS </w:t>
      </w:r>
      <w:r w:rsidR="00F82E4C">
        <w:rPr>
          <w:sz w:val="20"/>
          <w:szCs w:val="20"/>
        </w:rPr>
        <w:t>England</w:t>
      </w:r>
      <w:r w:rsidR="00702DC0">
        <w:rPr>
          <w:sz w:val="20"/>
          <w:szCs w:val="20"/>
        </w:rPr>
        <w:t xml:space="preserve"> for the year 201</w:t>
      </w:r>
      <w:r w:rsidR="00C67FC5">
        <w:rPr>
          <w:sz w:val="20"/>
          <w:szCs w:val="20"/>
        </w:rPr>
        <w:t>5</w:t>
      </w:r>
      <w:r w:rsidR="00702DC0">
        <w:rPr>
          <w:sz w:val="20"/>
          <w:szCs w:val="20"/>
        </w:rPr>
        <w:t>/201</w:t>
      </w:r>
      <w:r w:rsidR="00C67FC5">
        <w:rPr>
          <w:sz w:val="20"/>
          <w:szCs w:val="20"/>
        </w:rPr>
        <w:t>6</w:t>
      </w:r>
      <w:r>
        <w:rPr>
          <w:sz w:val="20"/>
          <w:szCs w:val="20"/>
        </w:rPr>
        <w:t xml:space="preserve">. </w:t>
      </w:r>
    </w:p>
    <w:p w:rsidR="009A6611" w:rsidRPr="00F80EFD" w:rsidRDefault="00263F77" w:rsidP="00440594">
      <w:pPr>
        <w:pStyle w:val="OutlinePara"/>
        <w:numPr>
          <w:ilvl w:val="0"/>
          <w:numId w:val="2"/>
        </w:numPr>
        <w:tabs>
          <w:tab w:val="clear" w:pos="360"/>
          <w:tab w:val="num" w:pos="709"/>
        </w:tabs>
        <w:ind w:left="709" w:hanging="709"/>
        <w:rPr>
          <w:sz w:val="20"/>
          <w:szCs w:val="20"/>
        </w:rPr>
      </w:pPr>
      <w:r w:rsidRPr="00F80EFD">
        <w:rPr>
          <w:sz w:val="20"/>
          <w:szCs w:val="20"/>
        </w:rPr>
        <w:t xml:space="preserve">In consideration of their mutual obligations under this </w:t>
      </w:r>
      <w:r w:rsidR="00985F5A">
        <w:rPr>
          <w:sz w:val="20"/>
          <w:szCs w:val="20"/>
        </w:rPr>
        <w:t xml:space="preserve">National Variation </w:t>
      </w:r>
      <w:r w:rsidRPr="00F80EFD">
        <w:rPr>
          <w:sz w:val="20"/>
          <w:szCs w:val="20"/>
        </w:rPr>
        <w:t xml:space="preserve">Agreement </w:t>
      </w:r>
      <w:r w:rsidR="00CF34E3">
        <w:rPr>
          <w:sz w:val="20"/>
          <w:szCs w:val="20"/>
        </w:rPr>
        <w:t xml:space="preserve">and the payment by each Party to the other of £1 </w:t>
      </w:r>
      <w:r w:rsidR="00F80EFD" w:rsidRPr="00F80EFD">
        <w:rPr>
          <w:sz w:val="20"/>
          <w:szCs w:val="20"/>
        </w:rPr>
        <w:t>(receipt of which each Party acknowledges)</w:t>
      </w:r>
      <w:r w:rsidRPr="00F80EFD">
        <w:rPr>
          <w:sz w:val="20"/>
          <w:szCs w:val="20"/>
        </w:rPr>
        <w:t>, t</w:t>
      </w:r>
      <w:r w:rsidR="009A6611" w:rsidRPr="00F80EFD">
        <w:rPr>
          <w:sz w:val="20"/>
          <w:szCs w:val="20"/>
        </w:rPr>
        <w:t xml:space="preserve">he Parties have therefore agreed to vary the </w:t>
      </w:r>
      <w:r w:rsidR="00702DC0" w:rsidRPr="00F80EFD">
        <w:rPr>
          <w:sz w:val="20"/>
          <w:szCs w:val="20"/>
        </w:rPr>
        <w:t>Contract</w:t>
      </w:r>
      <w:r w:rsidR="009A6611" w:rsidRPr="00F80EFD">
        <w:rPr>
          <w:sz w:val="20"/>
          <w:szCs w:val="20"/>
        </w:rPr>
        <w:t xml:space="preserve"> on the terms set out in this National Variation </w:t>
      </w:r>
      <w:r w:rsidR="00E67205">
        <w:rPr>
          <w:sz w:val="20"/>
          <w:szCs w:val="20"/>
        </w:rPr>
        <w:t>Agreement</w:t>
      </w:r>
      <w:r w:rsidR="00985F5A">
        <w:rPr>
          <w:sz w:val="20"/>
          <w:szCs w:val="20"/>
        </w:rPr>
        <w:t>.</w:t>
      </w:r>
    </w:p>
    <w:p w:rsidR="00BC73C0" w:rsidRPr="00804350" w:rsidRDefault="00BC73C0" w:rsidP="00BC73C0">
      <w:pPr>
        <w:pStyle w:val="OutlinePara"/>
        <w:rPr>
          <w:b/>
          <w:bCs/>
          <w:sz w:val="20"/>
          <w:szCs w:val="20"/>
        </w:rPr>
      </w:pPr>
      <w:r w:rsidRPr="00DB5355">
        <w:rPr>
          <w:b/>
          <w:bCs/>
          <w:sz w:val="20"/>
          <w:szCs w:val="20"/>
        </w:rPr>
        <w:t>IT IS AGREED:</w:t>
      </w:r>
    </w:p>
    <w:bookmarkEnd w:id="5"/>
    <w:p w:rsidR="00BC73C0" w:rsidRPr="00470548" w:rsidRDefault="00BC73C0" w:rsidP="00553682">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Definitions and Interpretation</w:t>
      </w:r>
    </w:p>
    <w:p w:rsidR="00BC73C0" w:rsidRDefault="00BC73C0" w:rsidP="00440594">
      <w:pPr>
        <w:pStyle w:val="Outline2"/>
        <w:numPr>
          <w:ilvl w:val="1"/>
          <w:numId w:val="5"/>
        </w:numPr>
        <w:rPr>
          <w:sz w:val="20"/>
          <w:szCs w:val="20"/>
        </w:rPr>
      </w:pPr>
      <w:r w:rsidRPr="00F0193C">
        <w:rPr>
          <w:sz w:val="20"/>
          <w:szCs w:val="20"/>
        </w:rPr>
        <w:t xml:space="preserve">In this </w:t>
      </w:r>
      <w:r>
        <w:rPr>
          <w:sz w:val="20"/>
          <w:szCs w:val="20"/>
        </w:rPr>
        <w:t xml:space="preserve">National Variation </w:t>
      </w:r>
      <w:r w:rsidR="00E67205">
        <w:rPr>
          <w:sz w:val="20"/>
          <w:szCs w:val="20"/>
        </w:rPr>
        <w:t>Agreement</w:t>
      </w:r>
      <w:r>
        <w:rPr>
          <w:sz w:val="20"/>
          <w:szCs w:val="20"/>
        </w:rPr>
        <w:t xml:space="preserve"> </w:t>
      </w:r>
      <w:r w:rsidRPr="00F0193C">
        <w:rPr>
          <w:sz w:val="20"/>
          <w:szCs w:val="20"/>
        </w:rPr>
        <w:t xml:space="preserve">unless the context otherwise requires or an expression is defined as a capitalised term </w:t>
      </w:r>
      <w:r>
        <w:rPr>
          <w:sz w:val="20"/>
          <w:szCs w:val="20"/>
        </w:rPr>
        <w:t xml:space="preserve">in clause </w:t>
      </w:r>
      <w:r w:rsidR="00702DC0">
        <w:rPr>
          <w:sz w:val="20"/>
          <w:szCs w:val="20"/>
        </w:rPr>
        <w:fldChar w:fldCharType="begin"/>
      </w:r>
      <w:r w:rsidR="00702DC0">
        <w:rPr>
          <w:sz w:val="20"/>
          <w:szCs w:val="20"/>
        </w:rPr>
        <w:instrText xml:space="preserve"> REF _Ref377381121 \r \h </w:instrText>
      </w:r>
      <w:r w:rsidR="00470548">
        <w:rPr>
          <w:sz w:val="20"/>
          <w:szCs w:val="20"/>
        </w:rPr>
        <w:instrText xml:space="preserve"> \* MERGEFORMAT </w:instrText>
      </w:r>
      <w:r w:rsidR="00702DC0">
        <w:rPr>
          <w:sz w:val="20"/>
          <w:szCs w:val="20"/>
        </w:rPr>
      </w:r>
      <w:r w:rsidR="00702DC0">
        <w:rPr>
          <w:sz w:val="20"/>
          <w:szCs w:val="20"/>
        </w:rPr>
        <w:fldChar w:fldCharType="separate"/>
      </w:r>
      <w:r w:rsidR="0055064F">
        <w:rPr>
          <w:sz w:val="20"/>
          <w:szCs w:val="20"/>
        </w:rPr>
        <w:t>1.2</w:t>
      </w:r>
      <w:r w:rsidR="00702DC0">
        <w:rPr>
          <w:sz w:val="20"/>
          <w:szCs w:val="20"/>
        </w:rPr>
        <w:fldChar w:fldCharType="end"/>
      </w:r>
      <w:r w:rsidR="00702DC0">
        <w:rPr>
          <w:sz w:val="20"/>
          <w:szCs w:val="20"/>
        </w:rPr>
        <w:t xml:space="preserve"> </w:t>
      </w:r>
      <w:r>
        <w:rPr>
          <w:sz w:val="20"/>
          <w:szCs w:val="20"/>
        </w:rPr>
        <w:t xml:space="preserve">below, </w:t>
      </w:r>
      <w:r w:rsidRPr="00F0193C">
        <w:rPr>
          <w:sz w:val="20"/>
          <w:szCs w:val="20"/>
        </w:rPr>
        <w:t xml:space="preserve">the expression shall have the </w:t>
      </w:r>
      <w:r>
        <w:rPr>
          <w:sz w:val="20"/>
          <w:szCs w:val="20"/>
        </w:rPr>
        <w:t xml:space="preserve">same </w:t>
      </w:r>
      <w:r w:rsidRPr="00F0193C">
        <w:rPr>
          <w:sz w:val="20"/>
          <w:szCs w:val="20"/>
        </w:rPr>
        <w:t xml:space="preserve">meaning given to it in the </w:t>
      </w:r>
      <w:r w:rsidR="00702DC0">
        <w:rPr>
          <w:sz w:val="20"/>
          <w:szCs w:val="20"/>
        </w:rPr>
        <w:t>Contract</w:t>
      </w:r>
      <w:r w:rsidRPr="00F0193C">
        <w:rPr>
          <w:sz w:val="20"/>
          <w:szCs w:val="20"/>
        </w:rPr>
        <w:t>.</w:t>
      </w:r>
    </w:p>
    <w:p w:rsidR="00BC73C0" w:rsidRDefault="00BC73C0" w:rsidP="00440594">
      <w:pPr>
        <w:pStyle w:val="Outline2"/>
        <w:numPr>
          <w:ilvl w:val="1"/>
          <w:numId w:val="5"/>
        </w:numPr>
        <w:rPr>
          <w:sz w:val="20"/>
          <w:szCs w:val="20"/>
        </w:rPr>
      </w:pPr>
      <w:bookmarkStart w:id="6" w:name="_Ref377381121"/>
      <w:r>
        <w:rPr>
          <w:sz w:val="20"/>
          <w:szCs w:val="20"/>
        </w:rPr>
        <w:t xml:space="preserve">In this National Variation </w:t>
      </w:r>
      <w:r w:rsidR="00E67205">
        <w:rPr>
          <w:sz w:val="20"/>
          <w:szCs w:val="20"/>
        </w:rPr>
        <w:t>Agreement</w:t>
      </w:r>
      <w:r>
        <w:rPr>
          <w:sz w:val="20"/>
          <w:szCs w:val="20"/>
        </w:rPr>
        <w:t>:</w:t>
      </w:r>
      <w:bookmarkEnd w:id="6"/>
    </w:p>
    <w:p w:rsidR="00BC73C0" w:rsidRPr="00C70357" w:rsidRDefault="000F6C24" w:rsidP="00BC73C0">
      <w:pPr>
        <w:pStyle w:val="Outline2"/>
        <w:ind w:left="720"/>
        <w:rPr>
          <w:b/>
          <w:sz w:val="20"/>
          <w:szCs w:val="20"/>
        </w:rPr>
      </w:pPr>
      <w:r>
        <w:rPr>
          <w:b/>
          <w:sz w:val="20"/>
          <w:szCs w:val="20"/>
        </w:rPr>
        <w:t>Contract</w:t>
      </w:r>
      <w:r w:rsidR="00BC73C0">
        <w:rPr>
          <w:sz w:val="20"/>
          <w:szCs w:val="20"/>
        </w:rPr>
        <w:t xml:space="preserve"> has the meaning given to it in </w:t>
      </w:r>
      <w:r w:rsidR="00C34BB1">
        <w:rPr>
          <w:sz w:val="20"/>
          <w:szCs w:val="20"/>
        </w:rPr>
        <w:t>r</w:t>
      </w:r>
      <w:r w:rsidR="00BC73C0">
        <w:rPr>
          <w:sz w:val="20"/>
          <w:szCs w:val="20"/>
        </w:rPr>
        <w:t xml:space="preserve">ecital </w:t>
      </w:r>
      <w:r>
        <w:rPr>
          <w:sz w:val="20"/>
          <w:szCs w:val="20"/>
        </w:rPr>
        <w:fldChar w:fldCharType="begin"/>
      </w:r>
      <w:r>
        <w:rPr>
          <w:sz w:val="20"/>
          <w:szCs w:val="20"/>
        </w:rPr>
        <w:instrText xml:space="preserve"> REF _Ref377381236 \r \h </w:instrText>
      </w:r>
      <w:r>
        <w:rPr>
          <w:sz w:val="20"/>
          <w:szCs w:val="20"/>
        </w:rPr>
      </w:r>
      <w:r>
        <w:rPr>
          <w:sz w:val="20"/>
          <w:szCs w:val="20"/>
        </w:rPr>
        <w:fldChar w:fldCharType="separate"/>
      </w:r>
      <w:r w:rsidR="0055064F">
        <w:rPr>
          <w:sz w:val="20"/>
          <w:szCs w:val="20"/>
        </w:rPr>
        <w:t>A</w:t>
      </w:r>
      <w:r>
        <w:rPr>
          <w:sz w:val="20"/>
          <w:szCs w:val="20"/>
        </w:rPr>
        <w:fldChar w:fldCharType="end"/>
      </w:r>
      <w:r w:rsidR="00BC73C0">
        <w:rPr>
          <w:sz w:val="20"/>
          <w:szCs w:val="20"/>
        </w:rPr>
        <w:t xml:space="preserve"> of this National Variation </w:t>
      </w:r>
      <w:r w:rsidR="00E67205">
        <w:rPr>
          <w:sz w:val="20"/>
          <w:szCs w:val="20"/>
        </w:rPr>
        <w:t>Agreement</w:t>
      </w:r>
      <w:r w:rsidR="00BC73C0">
        <w:rPr>
          <w:sz w:val="20"/>
          <w:szCs w:val="20"/>
        </w:rPr>
        <w:t>;</w:t>
      </w:r>
    </w:p>
    <w:p w:rsidR="00171764" w:rsidRDefault="00171764" w:rsidP="00BC73C0">
      <w:pPr>
        <w:pStyle w:val="Outline2"/>
        <w:ind w:left="720"/>
        <w:rPr>
          <w:sz w:val="20"/>
          <w:szCs w:val="20"/>
        </w:rPr>
      </w:pPr>
      <w:r w:rsidRPr="00171764">
        <w:rPr>
          <w:b/>
          <w:sz w:val="20"/>
          <w:szCs w:val="20"/>
        </w:rPr>
        <w:t>201</w:t>
      </w:r>
      <w:r w:rsidR="00E045E2">
        <w:rPr>
          <w:b/>
          <w:sz w:val="20"/>
          <w:szCs w:val="20"/>
        </w:rPr>
        <w:t>5</w:t>
      </w:r>
      <w:r w:rsidRPr="00171764">
        <w:rPr>
          <w:b/>
          <w:sz w:val="20"/>
          <w:szCs w:val="20"/>
        </w:rPr>
        <w:t>/201</w:t>
      </w:r>
      <w:r w:rsidR="00E045E2">
        <w:rPr>
          <w:b/>
          <w:sz w:val="20"/>
          <w:szCs w:val="20"/>
        </w:rPr>
        <w:t>6</w:t>
      </w:r>
      <w:r w:rsidRPr="00171764">
        <w:rPr>
          <w:b/>
          <w:sz w:val="20"/>
          <w:szCs w:val="20"/>
        </w:rPr>
        <w:t xml:space="preserve"> Contract</w:t>
      </w:r>
      <w:r>
        <w:rPr>
          <w:b/>
          <w:sz w:val="20"/>
          <w:szCs w:val="20"/>
        </w:rPr>
        <w:t xml:space="preserve"> </w:t>
      </w:r>
      <w:r>
        <w:rPr>
          <w:sz w:val="20"/>
          <w:szCs w:val="20"/>
        </w:rPr>
        <w:t xml:space="preserve">means the NHS </w:t>
      </w:r>
      <w:r w:rsidR="00862D20">
        <w:rPr>
          <w:sz w:val="20"/>
          <w:szCs w:val="20"/>
        </w:rPr>
        <w:t>S</w:t>
      </w:r>
      <w:r>
        <w:rPr>
          <w:sz w:val="20"/>
          <w:szCs w:val="20"/>
        </w:rPr>
        <w:t xml:space="preserve">tandard </w:t>
      </w:r>
      <w:r w:rsidR="00862D20">
        <w:rPr>
          <w:sz w:val="20"/>
          <w:szCs w:val="20"/>
        </w:rPr>
        <w:t>C</w:t>
      </w:r>
      <w:r>
        <w:rPr>
          <w:sz w:val="20"/>
          <w:szCs w:val="20"/>
        </w:rPr>
        <w:t xml:space="preserve">ontract published by </w:t>
      </w:r>
      <w:r w:rsidR="004204C9">
        <w:rPr>
          <w:sz w:val="20"/>
          <w:szCs w:val="20"/>
        </w:rPr>
        <w:t xml:space="preserve">NHS </w:t>
      </w:r>
      <w:r w:rsidR="006E7880">
        <w:rPr>
          <w:sz w:val="20"/>
          <w:szCs w:val="20"/>
        </w:rPr>
        <w:t>England for the year 201</w:t>
      </w:r>
      <w:r w:rsidR="00E045E2">
        <w:rPr>
          <w:sz w:val="20"/>
          <w:szCs w:val="20"/>
        </w:rPr>
        <w:t>5</w:t>
      </w:r>
      <w:r>
        <w:rPr>
          <w:sz w:val="20"/>
          <w:szCs w:val="20"/>
        </w:rPr>
        <w:t>/201</w:t>
      </w:r>
      <w:r w:rsidR="00E045E2">
        <w:rPr>
          <w:sz w:val="20"/>
          <w:szCs w:val="20"/>
        </w:rPr>
        <w:t>6</w:t>
      </w:r>
      <w:r>
        <w:rPr>
          <w:sz w:val="20"/>
          <w:szCs w:val="20"/>
        </w:rPr>
        <w:t>;</w:t>
      </w:r>
    </w:p>
    <w:p w:rsidR="00BC73C0" w:rsidRDefault="00BC73C0" w:rsidP="00BC73C0">
      <w:pPr>
        <w:pStyle w:val="Outline2"/>
        <w:ind w:left="720"/>
        <w:rPr>
          <w:sz w:val="20"/>
          <w:szCs w:val="20"/>
        </w:rPr>
      </w:pPr>
      <w:r w:rsidRPr="00532FBE">
        <w:rPr>
          <w:b/>
          <w:bCs/>
          <w:sz w:val="20"/>
          <w:szCs w:val="20"/>
        </w:rPr>
        <w:t xml:space="preserve">National Variation </w:t>
      </w:r>
      <w:r w:rsidR="00E67205">
        <w:rPr>
          <w:b/>
          <w:bCs/>
          <w:sz w:val="20"/>
          <w:szCs w:val="20"/>
        </w:rPr>
        <w:t>Agreement</w:t>
      </w:r>
      <w:r w:rsidRPr="00532FBE">
        <w:rPr>
          <w:sz w:val="20"/>
          <w:szCs w:val="20"/>
        </w:rPr>
        <w:t xml:space="preserve"> means this </w:t>
      </w:r>
      <w:r w:rsidR="00E67205">
        <w:rPr>
          <w:sz w:val="20"/>
          <w:szCs w:val="20"/>
        </w:rPr>
        <w:t>agreement</w:t>
      </w:r>
      <w:r w:rsidR="000E0B8B">
        <w:rPr>
          <w:sz w:val="20"/>
          <w:szCs w:val="20"/>
        </w:rPr>
        <w:t xml:space="preserve"> including its recitals and appendices;</w:t>
      </w:r>
      <w:r w:rsidR="000C534B">
        <w:rPr>
          <w:sz w:val="20"/>
          <w:szCs w:val="20"/>
        </w:rPr>
        <w:t xml:space="preserve"> and</w:t>
      </w:r>
    </w:p>
    <w:p w:rsidR="00BC73C0" w:rsidRDefault="00BC73C0" w:rsidP="00BC73C0">
      <w:pPr>
        <w:pStyle w:val="Outline2"/>
        <w:ind w:left="720"/>
        <w:rPr>
          <w:sz w:val="20"/>
          <w:szCs w:val="20"/>
        </w:rPr>
      </w:pPr>
      <w:r>
        <w:rPr>
          <w:b/>
          <w:sz w:val="20"/>
          <w:szCs w:val="20"/>
        </w:rPr>
        <w:t>Variations</w:t>
      </w:r>
      <w:r>
        <w:rPr>
          <w:sz w:val="20"/>
          <w:szCs w:val="20"/>
        </w:rPr>
        <w:t xml:space="preserve"> means the variations set out in </w:t>
      </w:r>
      <w:r w:rsidR="00824BE5">
        <w:rPr>
          <w:sz w:val="20"/>
          <w:szCs w:val="20"/>
        </w:rPr>
        <w:t xml:space="preserve">clauses </w:t>
      </w:r>
      <w:r w:rsidR="00A44402">
        <w:rPr>
          <w:sz w:val="20"/>
          <w:szCs w:val="20"/>
        </w:rPr>
        <w:t>3 to 28</w:t>
      </w:r>
      <w:r w:rsidR="00824BE5">
        <w:rPr>
          <w:sz w:val="20"/>
          <w:szCs w:val="20"/>
        </w:rPr>
        <w:t xml:space="preserve"> </w:t>
      </w:r>
      <w:r w:rsidRPr="00824BE5">
        <w:rPr>
          <w:sz w:val="20"/>
          <w:szCs w:val="20"/>
        </w:rPr>
        <w:t>(inclusive)</w:t>
      </w:r>
      <w:r>
        <w:rPr>
          <w:sz w:val="20"/>
          <w:szCs w:val="20"/>
        </w:rPr>
        <w:t xml:space="preserve"> of this National Variation </w:t>
      </w:r>
      <w:r w:rsidR="00E67205">
        <w:rPr>
          <w:sz w:val="20"/>
          <w:szCs w:val="20"/>
        </w:rPr>
        <w:t>Agreement</w:t>
      </w:r>
      <w:r>
        <w:rPr>
          <w:sz w:val="20"/>
          <w:szCs w:val="20"/>
        </w:rPr>
        <w:t>.</w:t>
      </w:r>
    </w:p>
    <w:p w:rsidR="002565BD" w:rsidRPr="002565BD" w:rsidRDefault="002565BD" w:rsidP="002565BD">
      <w:pPr>
        <w:pStyle w:val="Outline2"/>
        <w:numPr>
          <w:ilvl w:val="1"/>
          <w:numId w:val="5"/>
        </w:numPr>
        <w:rPr>
          <w:sz w:val="20"/>
          <w:szCs w:val="20"/>
        </w:rPr>
      </w:pPr>
      <w:r w:rsidRPr="002565BD">
        <w:rPr>
          <w:sz w:val="20"/>
          <w:szCs w:val="20"/>
        </w:rPr>
        <w:t>In this National Variation Agreement, unless otherwise expressly identified:</w:t>
      </w:r>
    </w:p>
    <w:p w:rsidR="002565BD" w:rsidRPr="002565BD" w:rsidRDefault="002565BD" w:rsidP="002565BD">
      <w:pPr>
        <w:pStyle w:val="Outline2"/>
        <w:numPr>
          <w:ilvl w:val="2"/>
          <w:numId w:val="5"/>
        </w:numPr>
        <w:rPr>
          <w:sz w:val="20"/>
          <w:szCs w:val="20"/>
        </w:rPr>
      </w:pPr>
      <w:r w:rsidRPr="002565BD">
        <w:rPr>
          <w:sz w:val="20"/>
          <w:szCs w:val="20"/>
        </w:rPr>
        <w:lastRenderedPageBreak/>
        <w:t>references to numbered Clauses, Sections or Parts relate to the Clauses (of Section E), Sections and Parts of the Contract; and</w:t>
      </w:r>
    </w:p>
    <w:p w:rsidR="00B025C2" w:rsidRPr="002565BD" w:rsidRDefault="002565BD" w:rsidP="002565BD">
      <w:pPr>
        <w:pStyle w:val="Outline2"/>
        <w:numPr>
          <w:ilvl w:val="2"/>
          <w:numId w:val="5"/>
        </w:numPr>
        <w:rPr>
          <w:sz w:val="20"/>
          <w:szCs w:val="20"/>
        </w:rPr>
      </w:pPr>
      <w:proofErr w:type="gramStart"/>
      <w:r w:rsidRPr="002565BD">
        <w:rPr>
          <w:sz w:val="20"/>
          <w:szCs w:val="20"/>
        </w:rPr>
        <w:t>references</w:t>
      </w:r>
      <w:proofErr w:type="gramEnd"/>
      <w:r w:rsidRPr="002565BD">
        <w:rPr>
          <w:sz w:val="20"/>
          <w:szCs w:val="20"/>
        </w:rPr>
        <w:t xml:space="preserve"> to Service Conditions, General Conditions and Schedules are to the conditions or schedules of the 2014/15 Contract.</w:t>
      </w:r>
    </w:p>
    <w:p w:rsidR="007F7CA8" w:rsidRDefault="00AF1668" w:rsidP="007F7CA8">
      <w:pPr>
        <w:pStyle w:val="Outline2"/>
        <w:numPr>
          <w:ilvl w:val="1"/>
          <w:numId w:val="5"/>
        </w:numPr>
        <w:rPr>
          <w:sz w:val="20"/>
          <w:szCs w:val="20"/>
        </w:rPr>
      </w:pPr>
      <w:r w:rsidRPr="00157317">
        <w:rPr>
          <w:sz w:val="20"/>
          <w:szCs w:val="20"/>
        </w:rPr>
        <w:t xml:space="preserve">Where </w:t>
      </w:r>
      <w:r w:rsidR="00A818E9" w:rsidRPr="00157317">
        <w:rPr>
          <w:sz w:val="20"/>
          <w:szCs w:val="20"/>
        </w:rPr>
        <w:t xml:space="preserve">the application of </w:t>
      </w:r>
      <w:r w:rsidRPr="00157317">
        <w:rPr>
          <w:sz w:val="20"/>
          <w:szCs w:val="20"/>
        </w:rPr>
        <w:t xml:space="preserve">any content in the 2015/16 Contract </w:t>
      </w:r>
      <w:r w:rsidR="00A818E9" w:rsidRPr="00157317">
        <w:rPr>
          <w:sz w:val="20"/>
          <w:szCs w:val="20"/>
        </w:rPr>
        <w:t xml:space="preserve">is limited in the 2015/16 Contract </w:t>
      </w:r>
      <w:r w:rsidRPr="00157317">
        <w:rPr>
          <w:sz w:val="20"/>
          <w:szCs w:val="20"/>
        </w:rPr>
        <w:t xml:space="preserve">to certain Service </w:t>
      </w:r>
      <w:r w:rsidR="003F5616" w:rsidRPr="00157317">
        <w:rPr>
          <w:sz w:val="20"/>
          <w:szCs w:val="20"/>
        </w:rPr>
        <w:t xml:space="preserve">or Provider </w:t>
      </w:r>
      <w:r w:rsidRPr="00157317">
        <w:rPr>
          <w:sz w:val="20"/>
          <w:szCs w:val="20"/>
        </w:rPr>
        <w:t xml:space="preserve">categories only, </w:t>
      </w:r>
      <w:r w:rsidR="00074DD5" w:rsidRPr="00157317">
        <w:rPr>
          <w:sz w:val="20"/>
          <w:szCs w:val="20"/>
        </w:rPr>
        <w:t>the same limitations</w:t>
      </w:r>
      <w:r w:rsidRPr="00157317">
        <w:rPr>
          <w:sz w:val="20"/>
          <w:szCs w:val="20"/>
        </w:rPr>
        <w:t xml:space="preserve"> will apply </w:t>
      </w:r>
      <w:r w:rsidR="00A818E9" w:rsidRPr="00157317">
        <w:rPr>
          <w:sz w:val="20"/>
          <w:szCs w:val="20"/>
        </w:rPr>
        <w:t xml:space="preserve">where that content is added to the </w:t>
      </w:r>
      <w:r w:rsidR="00074DD5" w:rsidRPr="00157317">
        <w:rPr>
          <w:sz w:val="20"/>
          <w:szCs w:val="20"/>
        </w:rPr>
        <w:t>Contract</w:t>
      </w:r>
      <w:r w:rsidR="00A818E9" w:rsidRPr="00157317">
        <w:rPr>
          <w:sz w:val="20"/>
          <w:szCs w:val="20"/>
        </w:rPr>
        <w:t xml:space="preserve"> by this National Variation Agreement</w:t>
      </w:r>
      <w:r w:rsidR="00074DD5" w:rsidRPr="00157317">
        <w:rPr>
          <w:sz w:val="20"/>
          <w:szCs w:val="20"/>
        </w:rPr>
        <w:t>.</w:t>
      </w:r>
    </w:p>
    <w:p w:rsidR="007D4F55" w:rsidRDefault="007D4F55" w:rsidP="007D4F55">
      <w:pPr>
        <w:pStyle w:val="ListParagraph"/>
        <w:numPr>
          <w:ilvl w:val="1"/>
          <w:numId w:val="5"/>
        </w:numPr>
        <w:rPr>
          <w:rFonts w:ascii="Arial" w:hAnsi="Arial" w:cs="Arial"/>
          <w:sz w:val="20"/>
          <w:szCs w:val="20"/>
          <w:lang w:eastAsia="en-US"/>
        </w:rPr>
      </w:pPr>
      <w:r w:rsidRPr="007D4F55">
        <w:rPr>
          <w:rFonts w:ascii="Arial" w:hAnsi="Arial" w:cs="Arial"/>
          <w:sz w:val="20"/>
          <w:szCs w:val="20"/>
          <w:lang w:eastAsia="en-US"/>
        </w:rPr>
        <w:t>Where under this National Variation Agreement any content from the 2015/16 Contract is incorporated into the Contract, any references in that content to “Co-ordinating Commissioner” are to be read as “Commissioner”.</w:t>
      </w:r>
    </w:p>
    <w:p w:rsidR="007D4F55" w:rsidRPr="007D4F55" w:rsidRDefault="007D4F55" w:rsidP="007D4F55">
      <w:pPr>
        <w:pStyle w:val="ListParagraph"/>
        <w:rPr>
          <w:rFonts w:ascii="Arial" w:hAnsi="Arial" w:cs="Arial"/>
          <w:sz w:val="20"/>
          <w:szCs w:val="20"/>
          <w:lang w:eastAsia="en-US"/>
        </w:rPr>
      </w:pPr>
    </w:p>
    <w:p w:rsidR="00BC73C0" w:rsidRPr="00470548" w:rsidRDefault="00BC73C0" w:rsidP="002565BD">
      <w:pPr>
        <w:pStyle w:val="Outline2"/>
        <w:keepNext/>
        <w:numPr>
          <w:ilvl w:val="0"/>
          <w:numId w:val="5"/>
        </w:numPr>
        <w:ind w:left="709" w:hanging="709"/>
        <w:rPr>
          <w:rFonts w:ascii="Arial Bold" w:hAnsi="Arial Bold"/>
          <w:b/>
          <w:caps/>
          <w:sz w:val="20"/>
          <w:szCs w:val="20"/>
        </w:rPr>
      </w:pPr>
      <w:r w:rsidRPr="00470548">
        <w:rPr>
          <w:rFonts w:ascii="Arial Bold" w:hAnsi="Arial Bold"/>
          <w:b/>
          <w:caps/>
          <w:sz w:val="20"/>
          <w:szCs w:val="20"/>
        </w:rPr>
        <w:t>Effective Date</w:t>
      </w:r>
      <w:r w:rsidR="004E1FF7">
        <w:rPr>
          <w:rFonts w:ascii="Arial Bold" w:hAnsi="Arial Bold"/>
          <w:b/>
          <w:caps/>
          <w:sz w:val="20"/>
          <w:szCs w:val="20"/>
        </w:rPr>
        <w:t xml:space="preserve"> of VAriations</w:t>
      </w:r>
    </w:p>
    <w:p w:rsidR="00BC73C0" w:rsidRPr="00C24917" w:rsidRDefault="00BC73C0" w:rsidP="00C24917">
      <w:pPr>
        <w:pStyle w:val="Outline2"/>
        <w:numPr>
          <w:ilvl w:val="12"/>
          <w:numId w:val="0"/>
        </w:numPr>
        <w:ind w:left="720"/>
        <w:rPr>
          <w:sz w:val="20"/>
          <w:szCs w:val="20"/>
        </w:rPr>
      </w:pPr>
      <w:r w:rsidRPr="00C24917">
        <w:rPr>
          <w:sz w:val="20"/>
          <w:szCs w:val="20"/>
        </w:rPr>
        <w:t xml:space="preserve">The Variations </w:t>
      </w:r>
      <w:r w:rsidR="00A44402">
        <w:rPr>
          <w:sz w:val="20"/>
          <w:szCs w:val="20"/>
        </w:rPr>
        <w:t>apply with</w:t>
      </w:r>
      <w:r w:rsidRPr="00C24917">
        <w:rPr>
          <w:sz w:val="20"/>
          <w:szCs w:val="20"/>
        </w:rPr>
        <w:t xml:space="preserve"> effect </w:t>
      </w:r>
      <w:r w:rsidR="00A44402">
        <w:rPr>
          <w:sz w:val="20"/>
          <w:szCs w:val="20"/>
        </w:rPr>
        <w:t>from</w:t>
      </w:r>
      <w:r w:rsidRPr="00C24917">
        <w:rPr>
          <w:sz w:val="20"/>
          <w:szCs w:val="20"/>
        </w:rPr>
        <w:t xml:space="preserve"> </w:t>
      </w:r>
      <w:r w:rsidR="008C7FFA">
        <w:rPr>
          <w:sz w:val="20"/>
          <w:szCs w:val="20"/>
        </w:rPr>
        <w:t>1 April 201</w:t>
      </w:r>
      <w:r w:rsidR="005D6AAC">
        <w:rPr>
          <w:sz w:val="20"/>
          <w:szCs w:val="20"/>
        </w:rPr>
        <w:t>5</w:t>
      </w:r>
      <w:r w:rsidRPr="00C24917">
        <w:rPr>
          <w:sz w:val="20"/>
          <w:szCs w:val="20"/>
        </w:rPr>
        <w:t>.</w:t>
      </w:r>
    </w:p>
    <w:p w:rsidR="000600A6" w:rsidRPr="00470548" w:rsidRDefault="006027CA" w:rsidP="00440594">
      <w:pPr>
        <w:pStyle w:val="Outline2"/>
        <w:keepNext/>
        <w:numPr>
          <w:ilvl w:val="0"/>
          <w:numId w:val="5"/>
        </w:numPr>
        <w:ind w:left="720" w:hanging="720"/>
        <w:jc w:val="left"/>
        <w:rPr>
          <w:rFonts w:ascii="Arial Bold" w:hAnsi="Arial Bold"/>
          <w:b/>
          <w:caps/>
          <w:sz w:val="20"/>
          <w:szCs w:val="20"/>
        </w:rPr>
      </w:pPr>
      <w:bookmarkStart w:id="7" w:name="_Ref407972863"/>
      <w:r>
        <w:rPr>
          <w:rFonts w:ascii="Arial Bold" w:hAnsi="Arial Bold"/>
          <w:b/>
          <w:caps/>
          <w:sz w:val="20"/>
          <w:szCs w:val="20"/>
        </w:rPr>
        <w:t xml:space="preserve">Clause 5 </w:t>
      </w:r>
      <w:r w:rsidR="00D11773">
        <w:rPr>
          <w:rFonts w:ascii="Arial Bold" w:hAnsi="Arial Bold"/>
          <w:b/>
          <w:caps/>
          <w:sz w:val="20"/>
          <w:szCs w:val="20"/>
        </w:rPr>
        <w:t>(</w:t>
      </w:r>
      <w:r>
        <w:rPr>
          <w:rFonts w:ascii="Arial Bold" w:hAnsi="Arial Bold"/>
          <w:b/>
          <w:caps/>
          <w:sz w:val="20"/>
          <w:szCs w:val="20"/>
        </w:rPr>
        <w:t>service provision</w:t>
      </w:r>
      <w:r w:rsidR="00D11773">
        <w:rPr>
          <w:rFonts w:ascii="Arial Bold" w:hAnsi="Arial Bold"/>
          <w:b/>
          <w:caps/>
          <w:sz w:val="20"/>
          <w:szCs w:val="20"/>
        </w:rPr>
        <w:t>)</w:t>
      </w:r>
      <w:bookmarkEnd w:id="7"/>
    </w:p>
    <w:p w:rsidR="000600A6" w:rsidRPr="0045106F" w:rsidRDefault="00D11773" w:rsidP="00440594">
      <w:pPr>
        <w:pStyle w:val="Outline2"/>
        <w:numPr>
          <w:ilvl w:val="1"/>
          <w:numId w:val="5"/>
        </w:numPr>
        <w:rPr>
          <w:sz w:val="20"/>
          <w:szCs w:val="20"/>
        </w:rPr>
      </w:pPr>
      <w:r>
        <w:rPr>
          <w:sz w:val="20"/>
          <w:szCs w:val="20"/>
        </w:rPr>
        <w:t>Delete the</w:t>
      </w:r>
      <w:r w:rsidR="00E21D40" w:rsidRPr="0045106F">
        <w:rPr>
          <w:sz w:val="20"/>
          <w:szCs w:val="20"/>
        </w:rPr>
        <w:t xml:space="preserve"> text of </w:t>
      </w:r>
      <w:r w:rsidR="006027CA">
        <w:rPr>
          <w:sz w:val="20"/>
          <w:szCs w:val="20"/>
        </w:rPr>
        <w:t>Clause 5.1</w:t>
      </w:r>
      <w:r w:rsidR="00E21D40" w:rsidRPr="0045106F">
        <w:rPr>
          <w:sz w:val="20"/>
          <w:szCs w:val="20"/>
        </w:rPr>
        <w:t xml:space="preserve"> and replace with:</w:t>
      </w:r>
    </w:p>
    <w:p w:rsidR="007E29D9" w:rsidRPr="007E29D9" w:rsidRDefault="00E21D40" w:rsidP="007E29D9">
      <w:pPr>
        <w:pStyle w:val="Outline2"/>
        <w:numPr>
          <w:ilvl w:val="12"/>
          <w:numId w:val="0"/>
        </w:numPr>
        <w:ind w:left="1440" w:hanging="720"/>
        <w:rPr>
          <w:sz w:val="20"/>
          <w:szCs w:val="20"/>
        </w:rPr>
      </w:pPr>
      <w:r w:rsidRPr="009320FF">
        <w:rPr>
          <w:sz w:val="20"/>
          <w:szCs w:val="20"/>
        </w:rPr>
        <w:t>“</w:t>
      </w:r>
      <w:r w:rsidR="006027CA">
        <w:rPr>
          <w:sz w:val="20"/>
          <w:szCs w:val="20"/>
        </w:rPr>
        <w:t>5</w:t>
      </w:r>
      <w:r w:rsidR="007E29D9" w:rsidRPr="007E29D9">
        <w:rPr>
          <w:sz w:val="20"/>
          <w:szCs w:val="20"/>
        </w:rPr>
        <w:t>.1</w:t>
      </w:r>
      <w:r w:rsidR="007E29D9" w:rsidRPr="007E29D9">
        <w:rPr>
          <w:sz w:val="20"/>
          <w:szCs w:val="20"/>
        </w:rPr>
        <w:tab/>
        <w:t xml:space="preserve">The Provider must provide the Services in accordance with </w:t>
      </w:r>
      <w:r w:rsidR="007E29D9" w:rsidRPr="00C34BB1">
        <w:rPr>
          <w:sz w:val="20"/>
          <w:szCs w:val="20"/>
        </w:rPr>
        <w:t>the Fundamental Standards and the Service Specifications. The Provider must p</w:t>
      </w:r>
      <w:r w:rsidR="007E29D9" w:rsidRPr="007E29D9">
        <w:rPr>
          <w:sz w:val="20"/>
          <w:szCs w:val="20"/>
        </w:rPr>
        <w:t>erform all of its obligations under th</w:t>
      </w:r>
      <w:r w:rsidR="007E29D9">
        <w:rPr>
          <w:sz w:val="20"/>
          <w:szCs w:val="20"/>
        </w:rPr>
        <w:t>is Contract in accordance with:</w:t>
      </w:r>
    </w:p>
    <w:p w:rsidR="007E29D9" w:rsidRPr="007E29D9" w:rsidRDefault="006027CA" w:rsidP="007E29D9">
      <w:pPr>
        <w:pStyle w:val="Outline2"/>
        <w:numPr>
          <w:ilvl w:val="12"/>
          <w:numId w:val="0"/>
        </w:numPr>
        <w:ind w:left="2160" w:hanging="720"/>
        <w:rPr>
          <w:sz w:val="20"/>
          <w:szCs w:val="20"/>
        </w:rPr>
      </w:pPr>
      <w:r>
        <w:rPr>
          <w:sz w:val="20"/>
          <w:szCs w:val="20"/>
        </w:rPr>
        <w:t>5</w:t>
      </w:r>
      <w:r w:rsidR="007E29D9" w:rsidRPr="007E29D9">
        <w:rPr>
          <w:sz w:val="20"/>
          <w:szCs w:val="20"/>
        </w:rPr>
        <w:t>.1.1</w:t>
      </w:r>
      <w:r w:rsidR="007E29D9" w:rsidRPr="007E29D9">
        <w:rPr>
          <w:sz w:val="20"/>
          <w:szCs w:val="20"/>
        </w:rPr>
        <w:tab/>
      </w:r>
      <w:proofErr w:type="gramStart"/>
      <w:r w:rsidR="007E29D9" w:rsidRPr="007E29D9">
        <w:rPr>
          <w:sz w:val="20"/>
          <w:szCs w:val="20"/>
        </w:rPr>
        <w:t>the</w:t>
      </w:r>
      <w:proofErr w:type="gramEnd"/>
      <w:r w:rsidR="007E29D9" w:rsidRPr="007E29D9">
        <w:rPr>
          <w:sz w:val="20"/>
          <w:szCs w:val="20"/>
        </w:rPr>
        <w:t xml:space="preserve"> terms of this Contract; and</w:t>
      </w:r>
    </w:p>
    <w:p w:rsidR="007E29D9" w:rsidRPr="007E29D9" w:rsidRDefault="006027CA" w:rsidP="007E29D9">
      <w:pPr>
        <w:pStyle w:val="Outline2"/>
        <w:numPr>
          <w:ilvl w:val="12"/>
          <w:numId w:val="0"/>
        </w:numPr>
        <w:ind w:left="2160" w:hanging="720"/>
        <w:rPr>
          <w:sz w:val="20"/>
          <w:szCs w:val="20"/>
        </w:rPr>
      </w:pPr>
      <w:r>
        <w:rPr>
          <w:sz w:val="20"/>
          <w:szCs w:val="20"/>
        </w:rPr>
        <w:t>5</w:t>
      </w:r>
      <w:r w:rsidR="007E29D9" w:rsidRPr="007E29D9">
        <w:rPr>
          <w:sz w:val="20"/>
          <w:szCs w:val="20"/>
        </w:rPr>
        <w:t>.1.2</w:t>
      </w:r>
      <w:r w:rsidR="007E29D9" w:rsidRPr="007E29D9">
        <w:rPr>
          <w:sz w:val="20"/>
          <w:szCs w:val="20"/>
        </w:rPr>
        <w:tab/>
      </w:r>
      <w:proofErr w:type="gramStart"/>
      <w:r w:rsidR="007E29D9" w:rsidRPr="007E29D9">
        <w:rPr>
          <w:sz w:val="20"/>
          <w:szCs w:val="20"/>
        </w:rPr>
        <w:t>the</w:t>
      </w:r>
      <w:proofErr w:type="gramEnd"/>
      <w:r w:rsidR="007E29D9" w:rsidRPr="007E29D9">
        <w:rPr>
          <w:sz w:val="20"/>
          <w:szCs w:val="20"/>
        </w:rPr>
        <w:t xml:space="preserve"> Law; and</w:t>
      </w:r>
    </w:p>
    <w:p w:rsidR="00E21D40" w:rsidRDefault="006027CA" w:rsidP="007E29D9">
      <w:pPr>
        <w:pStyle w:val="Outline2"/>
        <w:numPr>
          <w:ilvl w:val="12"/>
          <w:numId w:val="0"/>
        </w:numPr>
        <w:ind w:left="2160" w:hanging="720"/>
        <w:rPr>
          <w:sz w:val="20"/>
          <w:szCs w:val="20"/>
        </w:rPr>
      </w:pPr>
      <w:r>
        <w:rPr>
          <w:sz w:val="20"/>
          <w:szCs w:val="20"/>
        </w:rPr>
        <w:t>5</w:t>
      </w:r>
      <w:r w:rsidR="007E29D9" w:rsidRPr="007E29D9">
        <w:rPr>
          <w:sz w:val="20"/>
          <w:szCs w:val="20"/>
        </w:rPr>
        <w:t>.1.3</w:t>
      </w:r>
      <w:r w:rsidR="007E29D9" w:rsidRPr="007E29D9">
        <w:rPr>
          <w:sz w:val="20"/>
          <w:szCs w:val="20"/>
        </w:rPr>
        <w:tab/>
        <w:t>Good Practice.</w:t>
      </w:r>
      <w:r w:rsidR="00E21D40" w:rsidRPr="009320FF">
        <w:rPr>
          <w:sz w:val="20"/>
          <w:szCs w:val="20"/>
        </w:rPr>
        <w:t>”</w:t>
      </w:r>
    </w:p>
    <w:p w:rsidR="007E29D9" w:rsidRDefault="007E29D9" w:rsidP="00440594">
      <w:pPr>
        <w:pStyle w:val="Outline2"/>
        <w:numPr>
          <w:ilvl w:val="1"/>
          <w:numId w:val="5"/>
        </w:numPr>
        <w:rPr>
          <w:sz w:val="20"/>
          <w:szCs w:val="20"/>
        </w:rPr>
      </w:pPr>
      <w:r>
        <w:rPr>
          <w:sz w:val="20"/>
          <w:szCs w:val="20"/>
        </w:rPr>
        <w:t>Insert a new</w:t>
      </w:r>
      <w:r w:rsidRPr="0045106F">
        <w:rPr>
          <w:sz w:val="20"/>
          <w:szCs w:val="20"/>
        </w:rPr>
        <w:t xml:space="preserve"> </w:t>
      </w:r>
      <w:r w:rsidR="006027CA">
        <w:rPr>
          <w:sz w:val="20"/>
          <w:szCs w:val="20"/>
        </w:rPr>
        <w:t xml:space="preserve">Clause </w:t>
      </w:r>
      <w:r w:rsidR="00B841AC">
        <w:rPr>
          <w:sz w:val="20"/>
          <w:szCs w:val="20"/>
        </w:rPr>
        <w:t>5</w:t>
      </w:r>
      <w:r>
        <w:rPr>
          <w:sz w:val="20"/>
          <w:szCs w:val="20"/>
        </w:rPr>
        <w:t>.4 as follows:</w:t>
      </w:r>
    </w:p>
    <w:p w:rsidR="007E29D9" w:rsidRPr="009320FF" w:rsidRDefault="007E29D9" w:rsidP="007E29D9">
      <w:pPr>
        <w:pStyle w:val="Outline2"/>
        <w:numPr>
          <w:ilvl w:val="12"/>
          <w:numId w:val="0"/>
        </w:numPr>
        <w:ind w:left="1440" w:hanging="720"/>
        <w:rPr>
          <w:sz w:val="20"/>
          <w:szCs w:val="20"/>
        </w:rPr>
      </w:pPr>
      <w:r>
        <w:rPr>
          <w:sz w:val="20"/>
          <w:szCs w:val="20"/>
        </w:rPr>
        <w:t>“</w:t>
      </w:r>
      <w:r w:rsidR="00B841AC">
        <w:rPr>
          <w:sz w:val="20"/>
          <w:szCs w:val="20"/>
        </w:rPr>
        <w:t>5</w:t>
      </w:r>
      <w:r w:rsidRPr="007E29D9">
        <w:rPr>
          <w:sz w:val="20"/>
          <w:szCs w:val="20"/>
        </w:rPr>
        <w:t>.4</w:t>
      </w:r>
      <w:r>
        <w:rPr>
          <w:sz w:val="20"/>
          <w:szCs w:val="20"/>
        </w:rPr>
        <w:tab/>
      </w:r>
      <w:r w:rsidRPr="007E29D9">
        <w:rPr>
          <w:sz w:val="20"/>
          <w:szCs w:val="20"/>
        </w:rPr>
        <w:t xml:space="preserve">The Parties must have regard to </w:t>
      </w:r>
      <w:r w:rsidRPr="00C34BB1">
        <w:rPr>
          <w:sz w:val="20"/>
          <w:szCs w:val="20"/>
        </w:rPr>
        <w:t>the Armed Forces Covenant and</w:t>
      </w:r>
      <w:r w:rsidRPr="007E29D9">
        <w:rPr>
          <w:sz w:val="20"/>
          <w:szCs w:val="20"/>
        </w:rPr>
        <w:t xml:space="preserve"> associated Guidance.</w:t>
      </w:r>
      <w:r>
        <w:rPr>
          <w:sz w:val="20"/>
          <w:szCs w:val="20"/>
        </w:rPr>
        <w:t>”</w:t>
      </w:r>
    </w:p>
    <w:p w:rsidR="00132FFF" w:rsidRPr="00285B88" w:rsidRDefault="00132FFF" w:rsidP="00132FFF">
      <w:pPr>
        <w:pStyle w:val="Outline2"/>
        <w:keepNext/>
        <w:numPr>
          <w:ilvl w:val="0"/>
          <w:numId w:val="5"/>
        </w:numPr>
        <w:ind w:left="709" w:hanging="709"/>
        <w:rPr>
          <w:rFonts w:ascii="Arial Bold" w:hAnsi="Arial Bold"/>
          <w:b/>
          <w:caps/>
          <w:sz w:val="20"/>
          <w:szCs w:val="20"/>
        </w:rPr>
      </w:pPr>
      <w:r w:rsidRPr="00285B88">
        <w:rPr>
          <w:rFonts w:ascii="Arial Bold" w:hAnsi="Arial Bold"/>
          <w:b/>
          <w:caps/>
          <w:sz w:val="20"/>
          <w:szCs w:val="20"/>
        </w:rPr>
        <w:t>clause 6 (regulatory and Quality improvements)</w:t>
      </w:r>
    </w:p>
    <w:p w:rsidR="00132FFF" w:rsidRDefault="00132FFF" w:rsidP="00132FFF">
      <w:pPr>
        <w:pStyle w:val="Outline2"/>
        <w:ind w:left="720"/>
        <w:rPr>
          <w:sz w:val="20"/>
          <w:szCs w:val="20"/>
        </w:rPr>
      </w:pPr>
      <w:r w:rsidRPr="00285B88">
        <w:rPr>
          <w:sz w:val="20"/>
          <w:szCs w:val="20"/>
        </w:rPr>
        <w:t>Delete Clause 6.8</w:t>
      </w:r>
      <w:r w:rsidR="00A44402">
        <w:rPr>
          <w:sz w:val="20"/>
          <w:szCs w:val="20"/>
        </w:rPr>
        <w:t>.</w:t>
      </w:r>
      <w:r w:rsidRPr="00285B88">
        <w:rPr>
          <w:sz w:val="20"/>
          <w:szCs w:val="20"/>
        </w:rPr>
        <w:t xml:space="preserve"> </w:t>
      </w:r>
    </w:p>
    <w:p w:rsidR="00132FFF" w:rsidRPr="00646431" w:rsidRDefault="00132FFF" w:rsidP="00132FFF">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 xml:space="preserve">clause 7 (Payment Terms) </w:t>
      </w:r>
    </w:p>
    <w:p w:rsidR="00132FFF" w:rsidRDefault="00132FFF" w:rsidP="00132FFF">
      <w:pPr>
        <w:pStyle w:val="Outline2"/>
        <w:numPr>
          <w:ilvl w:val="1"/>
          <w:numId w:val="5"/>
        </w:numPr>
        <w:rPr>
          <w:sz w:val="20"/>
          <w:szCs w:val="20"/>
        </w:rPr>
      </w:pPr>
      <w:r>
        <w:rPr>
          <w:sz w:val="20"/>
          <w:szCs w:val="20"/>
        </w:rPr>
        <w:t>Delete the text of Clause 7.4 and replace with:</w:t>
      </w:r>
    </w:p>
    <w:p w:rsidR="00132FFF" w:rsidRDefault="00132FFF" w:rsidP="00132FFF">
      <w:pPr>
        <w:pStyle w:val="Outline2"/>
        <w:numPr>
          <w:ilvl w:val="12"/>
          <w:numId w:val="0"/>
        </w:numPr>
        <w:ind w:left="1440" w:hanging="720"/>
        <w:rPr>
          <w:sz w:val="20"/>
          <w:szCs w:val="20"/>
        </w:rPr>
      </w:pPr>
      <w:r>
        <w:rPr>
          <w:sz w:val="20"/>
          <w:szCs w:val="20"/>
        </w:rPr>
        <w:t>“7</w:t>
      </w:r>
      <w:r w:rsidRPr="00EC4BC8">
        <w:rPr>
          <w:sz w:val="20"/>
          <w:szCs w:val="20"/>
        </w:rPr>
        <w:t>.4</w:t>
      </w:r>
      <w:r w:rsidRPr="00EC4BC8">
        <w:rPr>
          <w:sz w:val="20"/>
          <w:szCs w:val="20"/>
        </w:rPr>
        <w:tab/>
      </w:r>
      <w:r w:rsidRPr="00B04D68">
        <w:rPr>
          <w:sz w:val="20"/>
          <w:szCs w:val="20"/>
        </w:rPr>
        <w:t xml:space="preserve">The Commissioner and the Provider may agree a Local Price for one or more Contract Years or for the duration of the Contract. In respect of a Local Price agreed for more than one Contract Year the Commissioner and the Provider may agree and document </w:t>
      </w:r>
      <w:r w:rsidRPr="00F7551C">
        <w:rPr>
          <w:sz w:val="20"/>
          <w:szCs w:val="20"/>
        </w:rPr>
        <w:t xml:space="preserve">in </w:t>
      </w:r>
      <w:r w:rsidR="00F7551C">
        <w:rPr>
          <w:sz w:val="20"/>
          <w:szCs w:val="20"/>
        </w:rPr>
        <w:t>Section B Part 6.1</w:t>
      </w:r>
      <w:r w:rsidRPr="00B04D68">
        <w:rPr>
          <w:sz w:val="20"/>
          <w:szCs w:val="20"/>
        </w:rPr>
        <w:t xml:space="preserve"> (Local Prices) the mechanism by which that Local Price is to be adjusted with effect from the start of each Contract Year. Any adjustment mechanism must require the Commissioner and the Provider to have regard to the efficiency and uplift factors set out in the N</w:t>
      </w:r>
      <w:r>
        <w:rPr>
          <w:sz w:val="20"/>
          <w:szCs w:val="20"/>
        </w:rPr>
        <w:t>ational Tariff where applicable</w:t>
      </w:r>
      <w:r w:rsidRPr="00EC4BC8">
        <w:rPr>
          <w:sz w:val="20"/>
          <w:szCs w:val="20"/>
        </w:rPr>
        <w:t>.</w:t>
      </w:r>
      <w:r>
        <w:rPr>
          <w:sz w:val="20"/>
          <w:szCs w:val="20"/>
        </w:rPr>
        <w:t>”</w:t>
      </w:r>
    </w:p>
    <w:p w:rsidR="00132FFF" w:rsidRPr="00107DFF" w:rsidRDefault="00132FFF" w:rsidP="00132FFF">
      <w:pPr>
        <w:pStyle w:val="Outline2"/>
        <w:numPr>
          <w:ilvl w:val="1"/>
          <w:numId w:val="5"/>
        </w:numPr>
        <w:rPr>
          <w:sz w:val="20"/>
          <w:szCs w:val="20"/>
        </w:rPr>
      </w:pPr>
      <w:r>
        <w:rPr>
          <w:sz w:val="20"/>
          <w:szCs w:val="20"/>
        </w:rPr>
        <w:t>Delete the</w:t>
      </w:r>
      <w:r w:rsidRPr="00107DFF">
        <w:rPr>
          <w:sz w:val="20"/>
          <w:szCs w:val="20"/>
        </w:rPr>
        <w:t xml:space="preserve"> text of </w:t>
      </w:r>
      <w:r>
        <w:rPr>
          <w:sz w:val="20"/>
          <w:szCs w:val="20"/>
        </w:rPr>
        <w:t>Clause 7.6</w:t>
      </w:r>
      <w:r w:rsidRPr="00107DFF">
        <w:rPr>
          <w:sz w:val="20"/>
          <w:szCs w:val="20"/>
        </w:rPr>
        <w:t xml:space="preserve"> and replace with:</w:t>
      </w:r>
    </w:p>
    <w:p w:rsidR="00132FFF" w:rsidRDefault="00132FFF" w:rsidP="00132FFF">
      <w:pPr>
        <w:pStyle w:val="Outline2"/>
        <w:numPr>
          <w:ilvl w:val="12"/>
          <w:numId w:val="0"/>
        </w:numPr>
        <w:ind w:left="1440" w:hanging="720"/>
        <w:rPr>
          <w:sz w:val="20"/>
          <w:szCs w:val="20"/>
        </w:rPr>
      </w:pPr>
      <w:r w:rsidRPr="00107DFF">
        <w:rPr>
          <w:sz w:val="20"/>
          <w:szCs w:val="20"/>
        </w:rPr>
        <w:t>“</w:t>
      </w:r>
      <w:r>
        <w:rPr>
          <w:sz w:val="20"/>
          <w:szCs w:val="20"/>
        </w:rPr>
        <w:t>7</w:t>
      </w:r>
      <w:r w:rsidRPr="00EC4BC8">
        <w:rPr>
          <w:sz w:val="20"/>
          <w:szCs w:val="20"/>
        </w:rPr>
        <w:t>.6</w:t>
      </w:r>
      <w:r w:rsidRPr="00EC4BC8">
        <w:rPr>
          <w:sz w:val="20"/>
          <w:szCs w:val="20"/>
        </w:rPr>
        <w:tab/>
      </w:r>
      <w:r w:rsidRPr="00B04D68">
        <w:rPr>
          <w:sz w:val="20"/>
          <w:szCs w:val="20"/>
        </w:rPr>
        <w:t xml:space="preserve">The Commissioner and the Provider must apply annually any adjustment mechanism agreed and documented </w:t>
      </w:r>
      <w:r w:rsidRPr="00F7551C">
        <w:rPr>
          <w:sz w:val="20"/>
          <w:szCs w:val="20"/>
        </w:rPr>
        <w:t xml:space="preserve">in </w:t>
      </w:r>
      <w:r w:rsidR="00F7551C">
        <w:rPr>
          <w:sz w:val="20"/>
          <w:szCs w:val="20"/>
        </w:rPr>
        <w:t>Section B Part 6.1</w:t>
      </w:r>
      <w:r w:rsidR="00F7551C" w:rsidRPr="00F7551C">
        <w:rPr>
          <w:sz w:val="20"/>
          <w:szCs w:val="20"/>
        </w:rPr>
        <w:t xml:space="preserve"> </w:t>
      </w:r>
      <w:r w:rsidRPr="00F7551C">
        <w:rPr>
          <w:sz w:val="20"/>
          <w:szCs w:val="20"/>
        </w:rPr>
        <w:t>(Local</w:t>
      </w:r>
      <w:r w:rsidRPr="00B04D68">
        <w:rPr>
          <w:sz w:val="20"/>
          <w:szCs w:val="20"/>
        </w:rPr>
        <w:t xml:space="preserve"> Prices). Where no adjustment mechanism has been agreed, the Commissioner and the Provider must review and agree before the start of each Contract Year the Local Price to apply to the following Contract Year, having regard to the efficiency and uplift factors set out in the National Tariff where applicable. In either case the Local Price as adjusted or agreed will apply to t</w:t>
      </w:r>
      <w:r>
        <w:rPr>
          <w:sz w:val="20"/>
          <w:szCs w:val="20"/>
        </w:rPr>
        <w:t>he following Contract Year</w:t>
      </w:r>
      <w:r w:rsidRPr="00EC4BC8">
        <w:rPr>
          <w:sz w:val="20"/>
          <w:szCs w:val="20"/>
        </w:rPr>
        <w:t>.</w:t>
      </w:r>
      <w:r>
        <w:rPr>
          <w:sz w:val="20"/>
          <w:szCs w:val="20"/>
        </w:rPr>
        <w:t>”</w:t>
      </w:r>
    </w:p>
    <w:p w:rsidR="00132FFF" w:rsidRDefault="00132FFF" w:rsidP="00132FFF">
      <w:pPr>
        <w:pStyle w:val="Outline2"/>
        <w:numPr>
          <w:ilvl w:val="1"/>
          <w:numId w:val="5"/>
        </w:numPr>
        <w:rPr>
          <w:sz w:val="20"/>
          <w:szCs w:val="20"/>
        </w:rPr>
      </w:pPr>
      <w:r>
        <w:rPr>
          <w:sz w:val="20"/>
          <w:szCs w:val="20"/>
        </w:rPr>
        <w:t xml:space="preserve">Delete the text of </w:t>
      </w:r>
      <w:r w:rsidRPr="00B04D68">
        <w:rPr>
          <w:sz w:val="20"/>
          <w:szCs w:val="20"/>
        </w:rPr>
        <w:t>C</w:t>
      </w:r>
      <w:r>
        <w:rPr>
          <w:sz w:val="20"/>
          <w:szCs w:val="20"/>
        </w:rPr>
        <w:t>lause 7</w:t>
      </w:r>
      <w:r w:rsidRPr="00B04D68">
        <w:rPr>
          <w:sz w:val="20"/>
          <w:szCs w:val="20"/>
        </w:rPr>
        <w:t>.33</w:t>
      </w:r>
      <w:r>
        <w:rPr>
          <w:sz w:val="20"/>
          <w:szCs w:val="20"/>
        </w:rPr>
        <w:t xml:space="preserve"> to 7.46 and replace with:</w:t>
      </w:r>
    </w:p>
    <w:p w:rsidR="00132FFF" w:rsidRPr="00722E23" w:rsidRDefault="00132FFF" w:rsidP="00132FFF">
      <w:pPr>
        <w:pStyle w:val="Outline2"/>
        <w:numPr>
          <w:ilvl w:val="12"/>
          <w:numId w:val="0"/>
        </w:numPr>
        <w:ind w:left="1440"/>
        <w:rPr>
          <w:sz w:val="20"/>
          <w:szCs w:val="20"/>
        </w:rPr>
      </w:pPr>
      <w:r>
        <w:rPr>
          <w:sz w:val="20"/>
          <w:szCs w:val="20"/>
        </w:rPr>
        <w:t>“</w:t>
      </w:r>
      <w:r w:rsidRPr="00722E23">
        <w:rPr>
          <w:b/>
          <w:sz w:val="20"/>
          <w:szCs w:val="20"/>
        </w:rPr>
        <w:t>Payment where the Parties have agreed an Expected Annual Contract Value</w:t>
      </w:r>
    </w:p>
    <w:p w:rsidR="00132FFF" w:rsidRPr="00B04D68" w:rsidRDefault="00132FFF" w:rsidP="00132FFF">
      <w:pPr>
        <w:pStyle w:val="Outline2"/>
        <w:numPr>
          <w:ilvl w:val="12"/>
          <w:numId w:val="0"/>
        </w:numPr>
        <w:ind w:left="1440" w:hanging="720"/>
        <w:rPr>
          <w:sz w:val="20"/>
          <w:szCs w:val="20"/>
        </w:rPr>
      </w:pPr>
      <w:r>
        <w:rPr>
          <w:sz w:val="20"/>
          <w:szCs w:val="20"/>
        </w:rPr>
        <w:t>7</w:t>
      </w:r>
      <w:r w:rsidRPr="00722E23">
        <w:rPr>
          <w:sz w:val="20"/>
          <w:szCs w:val="20"/>
        </w:rPr>
        <w:t>.</w:t>
      </w:r>
      <w:r>
        <w:rPr>
          <w:sz w:val="20"/>
          <w:szCs w:val="20"/>
        </w:rPr>
        <w:t>33</w:t>
      </w:r>
      <w:r w:rsidRPr="00722E23">
        <w:rPr>
          <w:sz w:val="20"/>
          <w:szCs w:val="20"/>
        </w:rPr>
        <w:tab/>
      </w:r>
      <w:r w:rsidR="008E2A17">
        <w:rPr>
          <w:sz w:val="20"/>
          <w:szCs w:val="20"/>
        </w:rPr>
        <w:t>The</w:t>
      </w:r>
      <w:r w:rsidRPr="00B04D68">
        <w:rPr>
          <w:sz w:val="20"/>
          <w:szCs w:val="20"/>
        </w:rPr>
        <w:t xml:space="preserve"> Commissioner must make payments on account to the Provider in accordance with the following provisions of </w:t>
      </w:r>
      <w:r>
        <w:rPr>
          <w:sz w:val="20"/>
          <w:szCs w:val="20"/>
        </w:rPr>
        <w:t>Clause 7</w:t>
      </w:r>
      <w:r w:rsidRPr="00B04D68">
        <w:rPr>
          <w:sz w:val="20"/>
          <w:szCs w:val="20"/>
        </w:rPr>
        <w:t xml:space="preserve">.34, or if applicable </w:t>
      </w:r>
      <w:r>
        <w:rPr>
          <w:sz w:val="20"/>
          <w:szCs w:val="20"/>
        </w:rPr>
        <w:t>Clauses 7</w:t>
      </w:r>
      <w:r w:rsidRPr="00B04D68">
        <w:rPr>
          <w:sz w:val="20"/>
          <w:szCs w:val="20"/>
        </w:rPr>
        <w:t xml:space="preserve">.35 and </w:t>
      </w:r>
      <w:r>
        <w:rPr>
          <w:sz w:val="20"/>
          <w:szCs w:val="20"/>
        </w:rPr>
        <w:t>7</w:t>
      </w:r>
      <w:r w:rsidRPr="00B04D68">
        <w:rPr>
          <w:sz w:val="20"/>
          <w:szCs w:val="20"/>
        </w:rPr>
        <w:t>.36.</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w:t>
      </w:r>
      <w:r>
        <w:rPr>
          <w:sz w:val="20"/>
          <w:szCs w:val="20"/>
        </w:rPr>
        <w:t>34</w:t>
      </w:r>
      <w:r w:rsidRPr="00B04D68">
        <w:rPr>
          <w:sz w:val="20"/>
          <w:szCs w:val="20"/>
        </w:rPr>
        <w:tab/>
        <w:t xml:space="preserve">The Provider must supply to </w:t>
      </w:r>
      <w:r w:rsidR="008E2A17">
        <w:rPr>
          <w:sz w:val="20"/>
          <w:szCs w:val="20"/>
        </w:rPr>
        <w:t>the</w:t>
      </w:r>
      <w:r w:rsidRPr="00B04D68">
        <w:rPr>
          <w:sz w:val="20"/>
          <w:szCs w:val="20"/>
        </w:rPr>
        <w:t xml:space="preserve"> Commissioner a monthly invoice before the first day of each month setting out the amount to be paid by </w:t>
      </w:r>
      <w:r w:rsidR="008E2A17">
        <w:rPr>
          <w:sz w:val="20"/>
          <w:szCs w:val="20"/>
        </w:rPr>
        <w:t>the</w:t>
      </w:r>
      <w:r w:rsidRPr="00B04D68">
        <w:rPr>
          <w:sz w:val="20"/>
          <w:szCs w:val="20"/>
        </w:rPr>
        <w:t xml:space="preserve"> Commissioner for that month.  The amount to be paid will be one twelfth of the individual Expected Annual Contract Value.  Subject to receipt of the invoice, on the fifteenth day of each month (or other day ag</w:t>
      </w:r>
      <w:r w:rsidR="008E2A17">
        <w:rPr>
          <w:sz w:val="20"/>
          <w:szCs w:val="20"/>
        </w:rPr>
        <w:t>reed by the Provider and the</w:t>
      </w:r>
      <w:r w:rsidRPr="00B04D68">
        <w:rPr>
          <w:sz w:val="20"/>
          <w:szCs w:val="20"/>
        </w:rPr>
        <w:t xml:space="preserve"> Commissioner in writing) after the Service Commencement Date </w:t>
      </w:r>
      <w:r w:rsidR="008E2A17">
        <w:rPr>
          <w:sz w:val="20"/>
          <w:szCs w:val="20"/>
        </w:rPr>
        <w:t>the</w:t>
      </w:r>
      <w:r w:rsidRPr="00B04D68">
        <w:rPr>
          <w:sz w:val="20"/>
          <w:szCs w:val="20"/>
        </w:rPr>
        <w:t xml:space="preserve"> Commissioner must pay such amount to the Provider.</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w:t>
      </w:r>
      <w:r>
        <w:rPr>
          <w:sz w:val="20"/>
          <w:szCs w:val="20"/>
        </w:rPr>
        <w:t>35</w:t>
      </w:r>
      <w:r w:rsidRPr="00B04D68">
        <w:rPr>
          <w:sz w:val="20"/>
          <w:szCs w:val="20"/>
        </w:rPr>
        <w:tab/>
        <w:t xml:space="preserve">If the Service Commencement Date is not 1 April the timing and amounts of the payments for the period starting on the Service Commencement Date and ending on the following 31 March will be as set out in </w:t>
      </w:r>
      <w:r>
        <w:rPr>
          <w:sz w:val="20"/>
          <w:szCs w:val="20"/>
        </w:rPr>
        <w:t>Section B Part 7A</w:t>
      </w:r>
      <w:r w:rsidRPr="00B04D68">
        <w:rPr>
          <w:sz w:val="20"/>
          <w:szCs w:val="20"/>
        </w:rPr>
        <w:t xml:space="preserve"> (</w:t>
      </w:r>
      <w:r w:rsidRPr="001C4A81">
        <w:rPr>
          <w:i/>
          <w:sz w:val="20"/>
          <w:szCs w:val="20"/>
        </w:rPr>
        <w:t>Timing and Amounts of Payments in First and/or Final Contract Year</w:t>
      </w:r>
      <w:r w:rsidRPr="00B04D68">
        <w:rPr>
          <w:sz w:val="20"/>
          <w:szCs w:val="20"/>
        </w:rPr>
        <w:t xml:space="preserve">). </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w:t>
      </w:r>
      <w:r>
        <w:rPr>
          <w:sz w:val="20"/>
          <w:szCs w:val="20"/>
        </w:rPr>
        <w:t>36</w:t>
      </w:r>
      <w:r w:rsidRPr="00B04D68">
        <w:rPr>
          <w:sz w:val="20"/>
          <w:szCs w:val="20"/>
        </w:rPr>
        <w:tab/>
        <w:t xml:space="preserve">If the Expiry Date is not 31 March the timing and amounts of the payments for the period starting on the 1 April prior to the Expiry Date and ending on the Expiry Date will be as set out in </w:t>
      </w:r>
      <w:r w:rsidRPr="00BF168B">
        <w:rPr>
          <w:sz w:val="20"/>
          <w:szCs w:val="20"/>
        </w:rPr>
        <w:t xml:space="preserve">Section B Part 7A </w:t>
      </w:r>
      <w:r w:rsidRPr="00B04D68">
        <w:rPr>
          <w:sz w:val="20"/>
          <w:szCs w:val="20"/>
        </w:rPr>
        <w:t>(</w:t>
      </w:r>
      <w:r w:rsidRPr="001C4A81">
        <w:rPr>
          <w:i/>
          <w:sz w:val="20"/>
          <w:szCs w:val="20"/>
        </w:rPr>
        <w:t>Timing and Amounts of Payments in First and/or Final Contract Year</w:t>
      </w:r>
      <w:r w:rsidRPr="00B04D68">
        <w:rPr>
          <w:sz w:val="20"/>
          <w:szCs w:val="20"/>
        </w:rPr>
        <w:t xml:space="preserve">). </w:t>
      </w:r>
    </w:p>
    <w:p w:rsidR="00132FFF" w:rsidRPr="001C4A81" w:rsidRDefault="00132FFF" w:rsidP="00132FFF">
      <w:pPr>
        <w:pStyle w:val="Outline2"/>
        <w:numPr>
          <w:ilvl w:val="12"/>
          <w:numId w:val="0"/>
        </w:numPr>
        <w:ind w:left="1440"/>
        <w:rPr>
          <w:b/>
          <w:sz w:val="20"/>
          <w:szCs w:val="20"/>
        </w:rPr>
      </w:pPr>
      <w:r w:rsidRPr="001C4A81">
        <w:rPr>
          <w:b/>
          <w:sz w:val="20"/>
          <w:szCs w:val="20"/>
        </w:rPr>
        <w:t>Reconciliation where the Parties have agreed an Expected Annual Contract Value and SUS applies to some or all of the Services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w:t>
      </w:r>
      <w:r>
        <w:rPr>
          <w:sz w:val="20"/>
          <w:szCs w:val="20"/>
        </w:rPr>
        <w:t>37</w:t>
      </w:r>
      <w:r w:rsidRPr="00B04D68">
        <w:rPr>
          <w:sz w:val="20"/>
          <w:szCs w:val="20"/>
        </w:rPr>
        <w:tab/>
        <w:t xml:space="preserve">Where the Parties have agreed an Expected Annual Contract Value and SUS applies to some or all of the Services, in order to confirm the actual sums payable for the Services delivered the Provider must provide a reconciliation account for </w:t>
      </w:r>
      <w:r w:rsidR="008E2A17">
        <w:rPr>
          <w:sz w:val="20"/>
          <w:szCs w:val="20"/>
        </w:rPr>
        <w:t>the</w:t>
      </w:r>
      <w:r w:rsidRPr="00B04D68">
        <w:rPr>
          <w:sz w:val="20"/>
          <w:szCs w:val="20"/>
        </w:rPr>
        <w:t xml:space="preserve"> Commissioner for each month showing the sum equal to the Prices for all relevant Services delivered and completed in that month.  That reconciliation account must be based on the information submitted by the Provider to the Commissioner under </w:t>
      </w:r>
      <w:r>
        <w:rPr>
          <w:sz w:val="20"/>
          <w:szCs w:val="20"/>
        </w:rPr>
        <w:t>Clause 39</w:t>
      </w:r>
      <w:r w:rsidRPr="00B04D68">
        <w:rPr>
          <w:sz w:val="20"/>
          <w:szCs w:val="20"/>
        </w:rPr>
        <w:t xml:space="preserve"> (</w:t>
      </w:r>
      <w:r w:rsidRPr="001C4A81">
        <w:rPr>
          <w:i/>
          <w:sz w:val="20"/>
          <w:szCs w:val="20"/>
        </w:rPr>
        <w:t>Information Requirements</w:t>
      </w:r>
      <w:r w:rsidRPr="00B04D68">
        <w:rPr>
          <w:sz w:val="20"/>
          <w:szCs w:val="20"/>
        </w:rPr>
        <w:t>) and must be sent by the Provider to the Commissioner by the First Reconciliation Date for the month to which it relates.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.38</w:t>
      </w:r>
      <w:r w:rsidRPr="00B04D68">
        <w:rPr>
          <w:sz w:val="20"/>
          <w:szCs w:val="20"/>
        </w:rPr>
        <w:tab/>
        <w:t xml:space="preserve">Following the First Reconciliation Date, </w:t>
      </w:r>
      <w:r w:rsidR="008E2A17">
        <w:rPr>
          <w:sz w:val="20"/>
          <w:szCs w:val="20"/>
        </w:rPr>
        <w:t>the</w:t>
      </w:r>
      <w:r w:rsidRPr="00B04D68">
        <w:rPr>
          <w:sz w:val="20"/>
          <w:szCs w:val="20"/>
        </w:rPr>
        <w:t xml:space="preserve"> Commissioner must raise with the Provider any data validation queries it has and the Provider must answer those queries promptly and fully.  The Parties must use all reasonable endeavours to resolve any queries by the Post Reconciliation Inclusion Date.</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.39</w:t>
      </w:r>
      <w:r w:rsidRPr="00B04D68">
        <w:rPr>
          <w:sz w:val="20"/>
          <w:szCs w:val="20"/>
        </w:rPr>
        <w:tab/>
        <w:t xml:space="preserve">The Provider must send to </w:t>
      </w:r>
      <w:r w:rsidR="008E2A17">
        <w:rPr>
          <w:sz w:val="20"/>
          <w:szCs w:val="20"/>
        </w:rPr>
        <w:t>the</w:t>
      </w:r>
      <w:r w:rsidRPr="00B04D68">
        <w:rPr>
          <w:sz w:val="20"/>
          <w:szCs w:val="20"/>
        </w:rPr>
        <w:t xml:space="preserve"> Commissioner a final reconciliation account for each month within 5 Operational Days after the Final Reconciliation Date for that month.  The final reconciliation account must either be agreed by the Co</w:t>
      </w:r>
      <w:r w:rsidR="008E2A17">
        <w:rPr>
          <w:sz w:val="20"/>
          <w:szCs w:val="20"/>
        </w:rPr>
        <w:t>mmissioner</w:t>
      </w:r>
      <w:r w:rsidRPr="00B04D68">
        <w:rPr>
          <w:sz w:val="20"/>
          <w:szCs w:val="20"/>
        </w:rPr>
        <w:t xml:space="preserve"> or be wholly or partially contested by the Commissioner in accordance with</w:t>
      </w:r>
      <w:r>
        <w:rPr>
          <w:sz w:val="20"/>
          <w:szCs w:val="20"/>
        </w:rPr>
        <w:t xml:space="preserve"> Clause</w:t>
      </w:r>
      <w:r w:rsidRPr="00B04D68">
        <w:rPr>
          <w:sz w:val="20"/>
          <w:szCs w:val="20"/>
        </w:rPr>
        <w:t xml:space="preserve"> </w:t>
      </w:r>
      <w:r>
        <w:rPr>
          <w:sz w:val="20"/>
          <w:szCs w:val="20"/>
        </w:rPr>
        <w:t>7</w:t>
      </w:r>
      <w:r w:rsidRPr="00B04D68">
        <w:rPr>
          <w:sz w:val="20"/>
          <w:szCs w:val="20"/>
        </w:rPr>
        <w:t xml:space="preserve">.54.  </w:t>
      </w:r>
      <w:r w:rsidR="008E2A17">
        <w:rPr>
          <w:sz w:val="20"/>
          <w:szCs w:val="20"/>
        </w:rPr>
        <w:t>The</w:t>
      </w:r>
      <w:r w:rsidRPr="00B04D68">
        <w:rPr>
          <w:sz w:val="20"/>
          <w:szCs w:val="20"/>
        </w:rPr>
        <w:t xml:space="preserve"> Commissioner may</w:t>
      </w:r>
      <w:r w:rsidR="008E2A17">
        <w:rPr>
          <w:sz w:val="20"/>
          <w:szCs w:val="20"/>
        </w:rPr>
        <w:t xml:space="preserve"> not</w:t>
      </w:r>
      <w:r w:rsidRPr="00B04D68">
        <w:rPr>
          <w:sz w:val="20"/>
          <w:szCs w:val="20"/>
        </w:rPr>
        <w:t xml:space="preserve"> unreasonably withhold or delay its agreement to a final reconciliation account.</w:t>
      </w:r>
    </w:p>
    <w:p w:rsidR="00132FFF" w:rsidRPr="001C4A81" w:rsidRDefault="00132FFF" w:rsidP="00132FFF">
      <w:pPr>
        <w:pStyle w:val="Outline2"/>
        <w:numPr>
          <w:ilvl w:val="12"/>
          <w:numId w:val="0"/>
        </w:numPr>
        <w:ind w:left="1440"/>
        <w:rPr>
          <w:b/>
          <w:sz w:val="20"/>
          <w:szCs w:val="20"/>
        </w:rPr>
      </w:pPr>
      <w:r w:rsidRPr="001C4A81">
        <w:rPr>
          <w:b/>
          <w:sz w:val="20"/>
          <w:szCs w:val="20"/>
        </w:rPr>
        <w:t>Reconciliation for Services where the Parties have agreed an Expected Annual Contract Value and SUS does not apply to any of the Services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.40</w:t>
      </w:r>
      <w:r w:rsidRPr="00B04D68">
        <w:rPr>
          <w:sz w:val="20"/>
          <w:szCs w:val="20"/>
        </w:rPr>
        <w:tab/>
        <w:t xml:space="preserve">Where the Parties have agreed an Expected Annual Contract Value and SUS does not apply to any of the Services, in order to confirm the actual sums payable for delivered Services the Provider must provide a reconciliation account for </w:t>
      </w:r>
      <w:r w:rsidR="008E2A17">
        <w:rPr>
          <w:sz w:val="20"/>
          <w:szCs w:val="20"/>
        </w:rPr>
        <w:t>the</w:t>
      </w:r>
      <w:r w:rsidRPr="00B04D68">
        <w:rPr>
          <w:sz w:val="20"/>
          <w:szCs w:val="20"/>
        </w:rPr>
        <w:t xml:space="preserve"> Commissioner for each month (unless otherwise agreed by the Parties in writing in accordance with the National Tariff), showing the sum equal to the Prices for all relevant Services delivered and completed in that month.  That reconciliation account must be based on the information submitted by the Provider to the Commissioner under </w:t>
      </w:r>
      <w:r>
        <w:rPr>
          <w:sz w:val="20"/>
          <w:szCs w:val="20"/>
        </w:rPr>
        <w:t>Clause 39</w:t>
      </w:r>
      <w:r w:rsidRPr="00B04D68">
        <w:rPr>
          <w:sz w:val="20"/>
          <w:szCs w:val="20"/>
        </w:rPr>
        <w:t xml:space="preserve"> (</w:t>
      </w:r>
      <w:r w:rsidRPr="001C4A81">
        <w:rPr>
          <w:i/>
          <w:sz w:val="20"/>
          <w:szCs w:val="20"/>
        </w:rPr>
        <w:t>Information Requirements</w:t>
      </w:r>
      <w:r w:rsidRPr="00B04D68">
        <w:rPr>
          <w:sz w:val="20"/>
          <w:szCs w:val="20"/>
        </w:rPr>
        <w:t xml:space="preserve">) and sent by the Provider to the Commissioner within 20 Operational Days after the end of the month to which it relates. </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.41</w:t>
      </w:r>
      <w:r w:rsidRPr="00B04D68">
        <w:rPr>
          <w:sz w:val="20"/>
          <w:szCs w:val="20"/>
        </w:rPr>
        <w:tab/>
      </w:r>
      <w:r w:rsidR="00850E21">
        <w:rPr>
          <w:sz w:val="20"/>
          <w:szCs w:val="20"/>
        </w:rPr>
        <w:t>The</w:t>
      </w:r>
      <w:r w:rsidRPr="00B04D68">
        <w:rPr>
          <w:sz w:val="20"/>
          <w:szCs w:val="20"/>
        </w:rPr>
        <w:t xml:space="preserve"> Commissioner and Provider must either agree the reconciliation account produced in accordance with </w:t>
      </w:r>
      <w:r>
        <w:rPr>
          <w:sz w:val="20"/>
          <w:szCs w:val="20"/>
        </w:rPr>
        <w:t>Clause 7</w:t>
      </w:r>
      <w:r w:rsidRPr="00B04D68">
        <w:rPr>
          <w:sz w:val="20"/>
          <w:szCs w:val="20"/>
        </w:rPr>
        <w:t xml:space="preserve">.40 or wholly or partially contest the reconciliation account in accordance with </w:t>
      </w:r>
      <w:r>
        <w:rPr>
          <w:sz w:val="20"/>
          <w:szCs w:val="20"/>
        </w:rPr>
        <w:t>Clause 7</w:t>
      </w:r>
      <w:r w:rsidRPr="00B04D68">
        <w:rPr>
          <w:sz w:val="20"/>
          <w:szCs w:val="20"/>
        </w:rPr>
        <w:t xml:space="preserve">.54.  </w:t>
      </w:r>
      <w:r w:rsidR="00850E21">
        <w:rPr>
          <w:sz w:val="20"/>
          <w:szCs w:val="20"/>
        </w:rPr>
        <w:t>The</w:t>
      </w:r>
      <w:r w:rsidRPr="00B04D68">
        <w:rPr>
          <w:sz w:val="20"/>
          <w:szCs w:val="20"/>
        </w:rPr>
        <w:t xml:space="preserve"> Commissioner may </w:t>
      </w:r>
      <w:r w:rsidR="00850E21">
        <w:rPr>
          <w:sz w:val="20"/>
          <w:szCs w:val="20"/>
        </w:rPr>
        <w:t xml:space="preserve">not </w:t>
      </w:r>
      <w:r w:rsidRPr="00B04D68">
        <w:rPr>
          <w:sz w:val="20"/>
          <w:szCs w:val="20"/>
        </w:rPr>
        <w:t>unreasonably withhold or delay its agreement to a reconciliation account.</w:t>
      </w:r>
    </w:p>
    <w:p w:rsidR="00132FFF" w:rsidRPr="001C4A81" w:rsidRDefault="00132FFF" w:rsidP="00132FFF">
      <w:pPr>
        <w:pStyle w:val="Outline2"/>
        <w:numPr>
          <w:ilvl w:val="12"/>
          <w:numId w:val="0"/>
        </w:numPr>
        <w:ind w:left="1440"/>
        <w:rPr>
          <w:b/>
          <w:sz w:val="20"/>
          <w:szCs w:val="20"/>
        </w:rPr>
      </w:pPr>
      <w:r w:rsidRPr="001C4A81">
        <w:rPr>
          <w:b/>
          <w:sz w:val="20"/>
          <w:szCs w:val="20"/>
        </w:rPr>
        <w:t>Other aspects of reconciliation for all Prices where the Parties have agreed an Expected Annual Value</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.42</w:t>
      </w:r>
      <w:r w:rsidRPr="00B04D68">
        <w:rPr>
          <w:sz w:val="20"/>
          <w:szCs w:val="20"/>
        </w:rPr>
        <w:tab/>
        <w:t>For the avoidance of doubt, there will be no reconciliation in relation to Block Arrangements.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.43</w:t>
      </w:r>
      <w:r w:rsidRPr="00B04D68">
        <w:rPr>
          <w:sz w:val="20"/>
          <w:szCs w:val="20"/>
        </w:rPr>
        <w:tab/>
      </w:r>
      <w:r w:rsidR="00850E21">
        <w:rPr>
          <w:sz w:val="20"/>
          <w:szCs w:val="20"/>
        </w:rPr>
        <w:t>The</w:t>
      </w:r>
      <w:r w:rsidRPr="00B04D68">
        <w:rPr>
          <w:sz w:val="20"/>
          <w:szCs w:val="20"/>
        </w:rPr>
        <w:t xml:space="preserve"> Commissioner’s agreement of a reconciliation account or agreement of a final reconciliation account as the case may be (or where agreed in part in relation to that part) will trigger a reconciliation payment by the Commissioner to the Provider or by the Provider to the Commissioner as appropriate.   The Provider must supply to the Commissioner an invoice or credit note (as appropriate) within 5 Operational Days of that agreement and payment must be made within 10 Operational Days following the receipt of the invoice or issue of the credit note.</w:t>
      </w:r>
    </w:p>
    <w:p w:rsidR="00132FFF" w:rsidRPr="001C4A81" w:rsidRDefault="00132FFF" w:rsidP="00132FFF">
      <w:pPr>
        <w:pStyle w:val="Outline2"/>
        <w:numPr>
          <w:ilvl w:val="12"/>
          <w:numId w:val="0"/>
        </w:numPr>
        <w:ind w:left="1440"/>
        <w:rPr>
          <w:b/>
          <w:sz w:val="20"/>
          <w:szCs w:val="20"/>
        </w:rPr>
      </w:pPr>
      <w:r w:rsidRPr="001C4A81">
        <w:rPr>
          <w:b/>
          <w:sz w:val="20"/>
          <w:szCs w:val="20"/>
        </w:rPr>
        <w:t>Payment where the Parties have not agreed an Expected Annual Contract Value for any Services and SUS applies to some or all of the Services</w:t>
      </w:r>
    </w:p>
    <w:p w:rsidR="00132FFF" w:rsidRPr="00B04D68" w:rsidRDefault="00132FFF" w:rsidP="00132FFF">
      <w:pPr>
        <w:pStyle w:val="Outline2"/>
        <w:numPr>
          <w:ilvl w:val="12"/>
          <w:numId w:val="0"/>
        </w:numPr>
        <w:ind w:left="1440" w:hanging="720"/>
        <w:rPr>
          <w:sz w:val="20"/>
          <w:szCs w:val="20"/>
        </w:rPr>
      </w:pPr>
      <w:r>
        <w:rPr>
          <w:sz w:val="20"/>
          <w:szCs w:val="20"/>
        </w:rPr>
        <w:t>7</w:t>
      </w:r>
      <w:r w:rsidRPr="00B04D68">
        <w:rPr>
          <w:sz w:val="20"/>
          <w:szCs w:val="20"/>
        </w:rPr>
        <w:t>.44</w:t>
      </w:r>
      <w:r w:rsidRPr="00B04D68">
        <w:rPr>
          <w:sz w:val="20"/>
          <w:szCs w:val="20"/>
        </w:rPr>
        <w:tab/>
        <w:t xml:space="preserve">Where the Parties have not agreed an Expected Annual Contract Value and SUS applies to some or all of the Services, the Provider must issue a monthly invoice by the Final Reconciliation Date for end of each month to </w:t>
      </w:r>
      <w:r w:rsidR="00850E21">
        <w:rPr>
          <w:sz w:val="20"/>
          <w:szCs w:val="20"/>
        </w:rPr>
        <w:t>the</w:t>
      </w:r>
      <w:r w:rsidRPr="00B04D68">
        <w:rPr>
          <w:sz w:val="20"/>
          <w:szCs w:val="20"/>
        </w:rPr>
        <w:t xml:space="preserve"> Commissioner  in respect of those Services provided in that month.  Subject to</w:t>
      </w:r>
      <w:r>
        <w:rPr>
          <w:sz w:val="20"/>
          <w:szCs w:val="20"/>
        </w:rPr>
        <w:t xml:space="preserve"> Clause</w:t>
      </w:r>
      <w:r w:rsidRPr="00B04D68">
        <w:rPr>
          <w:sz w:val="20"/>
          <w:szCs w:val="20"/>
        </w:rPr>
        <w:t xml:space="preserve"> </w:t>
      </w:r>
      <w:r>
        <w:rPr>
          <w:sz w:val="20"/>
          <w:szCs w:val="20"/>
        </w:rPr>
        <w:t>7</w:t>
      </w:r>
      <w:r w:rsidRPr="00B04D68">
        <w:rPr>
          <w:sz w:val="20"/>
          <w:szCs w:val="20"/>
        </w:rPr>
        <w:t>.54, the Commissioner must settle the invoice within 10 Operational Days of its receipt.</w:t>
      </w:r>
    </w:p>
    <w:p w:rsidR="00132FFF" w:rsidRPr="001C4A81" w:rsidRDefault="00132FFF" w:rsidP="00132FFF">
      <w:pPr>
        <w:pStyle w:val="Outline2"/>
        <w:numPr>
          <w:ilvl w:val="12"/>
          <w:numId w:val="0"/>
        </w:numPr>
        <w:ind w:left="1440"/>
        <w:rPr>
          <w:b/>
          <w:sz w:val="20"/>
          <w:szCs w:val="20"/>
        </w:rPr>
      </w:pPr>
      <w:r w:rsidRPr="001C4A81">
        <w:rPr>
          <w:b/>
          <w:sz w:val="20"/>
          <w:szCs w:val="20"/>
        </w:rPr>
        <w:t xml:space="preserve">Payment where the Parties have not agreed an Expected Annual Contract Value for any Services and SUS does not apply to </w:t>
      </w:r>
      <w:proofErr w:type="gramStart"/>
      <w:r w:rsidRPr="001C4A81">
        <w:rPr>
          <w:b/>
          <w:sz w:val="20"/>
          <w:szCs w:val="20"/>
        </w:rPr>
        <w:t>any  of</w:t>
      </w:r>
      <w:proofErr w:type="gramEnd"/>
      <w:r w:rsidRPr="001C4A81">
        <w:rPr>
          <w:b/>
          <w:sz w:val="20"/>
          <w:szCs w:val="20"/>
        </w:rPr>
        <w:t xml:space="preserve"> the Services</w:t>
      </w:r>
    </w:p>
    <w:p w:rsidR="00132FFF" w:rsidRPr="00E66344" w:rsidRDefault="00132FFF" w:rsidP="00132FFF">
      <w:pPr>
        <w:pStyle w:val="Outline2"/>
        <w:numPr>
          <w:ilvl w:val="12"/>
          <w:numId w:val="0"/>
        </w:numPr>
        <w:ind w:left="1440" w:hanging="720"/>
        <w:rPr>
          <w:sz w:val="20"/>
          <w:szCs w:val="20"/>
        </w:rPr>
      </w:pPr>
      <w:r>
        <w:rPr>
          <w:sz w:val="20"/>
          <w:szCs w:val="20"/>
        </w:rPr>
        <w:t>7</w:t>
      </w:r>
      <w:r w:rsidRPr="00B04D68">
        <w:rPr>
          <w:sz w:val="20"/>
          <w:szCs w:val="20"/>
        </w:rPr>
        <w:t xml:space="preserve">.45  </w:t>
      </w:r>
      <w:r>
        <w:rPr>
          <w:sz w:val="20"/>
          <w:szCs w:val="20"/>
        </w:rPr>
        <w:t xml:space="preserve"> </w:t>
      </w:r>
      <w:r w:rsidRPr="00B04D68">
        <w:rPr>
          <w:sz w:val="20"/>
          <w:szCs w:val="20"/>
        </w:rPr>
        <w:t xml:space="preserve">Where SUS does not apply to any of the Provider’s Services and where the Parties have not agreed an Expected Annual Contract Value, the Provider must issue a monthly invoice within 20 Operational Days after the end of each month to </w:t>
      </w:r>
      <w:r w:rsidR="00850E21">
        <w:rPr>
          <w:sz w:val="20"/>
          <w:szCs w:val="20"/>
        </w:rPr>
        <w:t>the</w:t>
      </w:r>
      <w:r w:rsidRPr="00B04D68">
        <w:rPr>
          <w:sz w:val="20"/>
          <w:szCs w:val="20"/>
        </w:rPr>
        <w:t xml:space="preserve"> Commissioner  in respect of all Services provided in that month.  Subject to </w:t>
      </w:r>
      <w:r>
        <w:rPr>
          <w:sz w:val="20"/>
          <w:szCs w:val="20"/>
        </w:rPr>
        <w:t>Clause 7</w:t>
      </w:r>
      <w:r w:rsidRPr="00B04D68">
        <w:rPr>
          <w:sz w:val="20"/>
          <w:szCs w:val="20"/>
        </w:rPr>
        <w:t xml:space="preserve">.54, the Commissioner </w:t>
      </w:r>
      <w:r w:rsidRPr="00E66344">
        <w:rPr>
          <w:sz w:val="20"/>
          <w:szCs w:val="20"/>
        </w:rPr>
        <w:t>must settle the invoice within 10 Operational Days of its receipt.”</w:t>
      </w:r>
    </w:p>
    <w:p w:rsidR="00132FFF" w:rsidRDefault="00132FFF" w:rsidP="00132FFF">
      <w:pPr>
        <w:pStyle w:val="Outline2"/>
        <w:numPr>
          <w:ilvl w:val="12"/>
          <w:numId w:val="0"/>
        </w:numPr>
        <w:ind w:left="720"/>
        <w:rPr>
          <w:sz w:val="20"/>
          <w:szCs w:val="20"/>
        </w:rPr>
      </w:pPr>
      <w:proofErr w:type="gramStart"/>
      <w:r w:rsidRPr="00E66344">
        <w:rPr>
          <w:sz w:val="20"/>
          <w:szCs w:val="20"/>
        </w:rPr>
        <w:t>and</w:t>
      </w:r>
      <w:proofErr w:type="gramEnd"/>
      <w:r w:rsidRPr="00E66344">
        <w:rPr>
          <w:sz w:val="20"/>
          <w:szCs w:val="20"/>
        </w:rPr>
        <w:t xml:space="preserve"> in </w:t>
      </w:r>
      <w:r>
        <w:rPr>
          <w:sz w:val="20"/>
          <w:szCs w:val="20"/>
        </w:rPr>
        <w:t>Clause 7</w:t>
      </w:r>
      <w:r w:rsidRPr="00E66344">
        <w:rPr>
          <w:sz w:val="20"/>
          <w:szCs w:val="20"/>
        </w:rPr>
        <w:t xml:space="preserve">.54, change the references to </w:t>
      </w:r>
      <w:r w:rsidRPr="00F72886">
        <w:rPr>
          <w:sz w:val="20"/>
          <w:szCs w:val="20"/>
        </w:rPr>
        <w:t xml:space="preserve">Clause </w:t>
      </w:r>
      <w:r>
        <w:rPr>
          <w:sz w:val="20"/>
          <w:szCs w:val="20"/>
        </w:rPr>
        <w:t>7</w:t>
      </w:r>
      <w:r w:rsidRPr="00E66344">
        <w:rPr>
          <w:sz w:val="20"/>
          <w:szCs w:val="20"/>
        </w:rPr>
        <w:t xml:space="preserve">.42 and </w:t>
      </w:r>
      <w:r w:rsidRPr="00F72886">
        <w:rPr>
          <w:sz w:val="20"/>
          <w:szCs w:val="20"/>
        </w:rPr>
        <w:t xml:space="preserve">Clause </w:t>
      </w:r>
      <w:r>
        <w:rPr>
          <w:sz w:val="20"/>
          <w:szCs w:val="20"/>
        </w:rPr>
        <w:t>7</w:t>
      </w:r>
      <w:r w:rsidRPr="00E66344">
        <w:rPr>
          <w:sz w:val="20"/>
          <w:szCs w:val="20"/>
        </w:rPr>
        <w:t xml:space="preserve">.45 to </w:t>
      </w:r>
      <w:r w:rsidRPr="00F72886">
        <w:rPr>
          <w:sz w:val="20"/>
          <w:szCs w:val="20"/>
        </w:rPr>
        <w:t>Clause</w:t>
      </w:r>
      <w:r>
        <w:rPr>
          <w:sz w:val="20"/>
          <w:szCs w:val="20"/>
        </w:rPr>
        <w:t xml:space="preserve"> 7</w:t>
      </w:r>
      <w:r w:rsidRPr="00E66344">
        <w:rPr>
          <w:sz w:val="20"/>
          <w:szCs w:val="20"/>
        </w:rPr>
        <w:t xml:space="preserve">.41 and </w:t>
      </w:r>
      <w:r w:rsidRPr="00F72886">
        <w:rPr>
          <w:sz w:val="20"/>
          <w:szCs w:val="20"/>
        </w:rPr>
        <w:t>Clause</w:t>
      </w:r>
      <w:r>
        <w:rPr>
          <w:sz w:val="20"/>
          <w:szCs w:val="20"/>
        </w:rPr>
        <w:t xml:space="preserve"> 7</w:t>
      </w:r>
      <w:r w:rsidRPr="00E66344">
        <w:rPr>
          <w:sz w:val="20"/>
          <w:szCs w:val="20"/>
        </w:rPr>
        <w:t>.44 respectively.</w:t>
      </w:r>
    </w:p>
    <w:p w:rsidR="00A44402" w:rsidRPr="00A44402" w:rsidRDefault="00A44402" w:rsidP="00A44402">
      <w:pPr>
        <w:pStyle w:val="Outline2"/>
        <w:numPr>
          <w:ilvl w:val="1"/>
          <w:numId w:val="5"/>
        </w:numPr>
        <w:rPr>
          <w:sz w:val="20"/>
          <w:szCs w:val="20"/>
        </w:rPr>
      </w:pPr>
      <w:r w:rsidRPr="00A44402">
        <w:rPr>
          <w:sz w:val="20"/>
          <w:szCs w:val="20"/>
        </w:rPr>
        <w:t>Delete the text of Clause 7.47 and replace with:</w:t>
      </w:r>
    </w:p>
    <w:p w:rsidR="00A44402" w:rsidRPr="00A44402" w:rsidRDefault="00A44402" w:rsidP="00BE652C">
      <w:pPr>
        <w:pStyle w:val="Outline2"/>
        <w:ind w:left="1418"/>
        <w:rPr>
          <w:sz w:val="20"/>
          <w:szCs w:val="20"/>
        </w:rPr>
      </w:pPr>
      <w:r w:rsidRPr="00A44402">
        <w:rPr>
          <w:sz w:val="20"/>
          <w:szCs w:val="20"/>
        </w:rPr>
        <w:t>“</w:t>
      </w:r>
      <w:r w:rsidRPr="00A44402">
        <w:rPr>
          <w:b/>
          <w:sz w:val="20"/>
          <w:szCs w:val="20"/>
        </w:rPr>
        <w:t>Operational Standards, National Quality Requirements and Local Quality Requirements</w:t>
      </w:r>
    </w:p>
    <w:p w:rsidR="00A44402" w:rsidRDefault="00A44402" w:rsidP="00A44402">
      <w:pPr>
        <w:pStyle w:val="Outline2"/>
        <w:ind w:left="1418" w:hanging="698"/>
        <w:rPr>
          <w:sz w:val="20"/>
          <w:szCs w:val="20"/>
        </w:rPr>
      </w:pPr>
      <w:r>
        <w:rPr>
          <w:sz w:val="20"/>
          <w:szCs w:val="20"/>
        </w:rPr>
        <w:t>7</w:t>
      </w:r>
      <w:r w:rsidRPr="00A44402">
        <w:rPr>
          <w:sz w:val="20"/>
          <w:szCs w:val="20"/>
        </w:rPr>
        <w:t xml:space="preserve">.47   If the Provider breaches any of the thresholds in respect of the Operational Standards, the National Quality Requirements or the Local Quality Requirements the Provider must repay to the Commissioner or the Commissioner must deduct from payments due to the Provider (as appropriate), the relevant sums as determined in accordance with </w:t>
      </w:r>
      <w:r w:rsidR="00E05865">
        <w:rPr>
          <w:sz w:val="20"/>
          <w:szCs w:val="20"/>
        </w:rPr>
        <w:t xml:space="preserve">Section B </w:t>
      </w:r>
      <w:r w:rsidR="00E05865" w:rsidRPr="00E05865">
        <w:rPr>
          <w:sz w:val="20"/>
          <w:szCs w:val="20"/>
        </w:rPr>
        <w:t>Part 8.2</w:t>
      </w:r>
      <w:r w:rsidRPr="00E05865">
        <w:rPr>
          <w:sz w:val="20"/>
          <w:szCs w:val="20"/>
        </w:rPr>
        <w:t xml:space="preserve"> (Operational Standards) and/or </w:t>
      </w:r>
      <w:r w:rsidR="00E05865" w:rsidRPr="00E05865">
        <w:rPr>
          <w:sz w:val="20"/>
          <w:szCs w:val="20"/>
        </w:rPr>
        <w:t>Section B Part 8.1</w:t>
      </w:r>
      <w:r w:rsidRPr="00E05865">
        <w:rPr>
          <w:sz w:val="20"/>
          <w:szCs w:val="20"/>
        </w:rPr>
        <w:t xml:space="preserve"> (National Quality Requirements) and/or </w:t>
      </w:r>
      <w:r w:rsidR="00E05865" w:rsidRPr="00E05865">
        <w:rPr>
          <w:sz w:val="20"/>
          <w:szCs w:val="20"/>
        </w:rPr>
        <w:t>Section B Part 8.1</w:t>
      </w:r>
      <w:r w:rsidRPr="00E05865">
        <w:rPr>
          <w:sz w:val="20"/>
          <w:szCs w:val="20"/>
        </w:rPr>
        <w:t xml:space="preserve"> (Local Quality Requirements). The sums repaid or deducted under this </w:t>
      </w:r>
      <w:r w:rsidR="00E05865" w:rsidRPr="00E05865">
        <w:rPr>
          <w:sz w:val="20"/>
          <w:szCs w:val="20"/>
        </w:rPr>
        <w:t>Clause 7</w:t>
      </w:r>
      <w:r w:rsidRPr="00E05865">
        <w:rPr>
          <w:sz w:val="20"/>
          <w:szCs w:val="20"/>
        </w:rPr>
        <w:t>.47 in respect</w:t>
      </w:r>
      <w:r w:rsidRPr="00A44402">
        <w:rPr>
          <w:sz w:val="20"/>
          <w:szCs w:val="20"/>
        </w:rPr>
        <w:t xml:space="preserve"> of any Quarter will not in any event exceed 2.5% of the Actual Quarterly Value.”</w:t>
      </w:r>
    </w:p>
    <w:p w:rsidR="00132FFF" w:rsidRPr="00607458" w:rsidRDefault="00132FFF" w:rsidP="00132FFF">
      <w:pPr>
        <w:pStyle w:val="Outline2"/>
        <w:numPr>
          <w:ilvl w:val="1"/>
          <w:numId w:val="5"/>
        </w:numPr>
        <w:rPr>
          <w:sz w:val="20"/>
          <w:szCs w:val="20"/>
        </w:rPr>
      </w:pPr>
      <w:r>
        <w:rPr>
          <w:sz w:val="20"/>
          <w:szCs w:val="20"/>
        </w:rPr>
        <w:t xml:space="preserve">Delete the text of </w:t>
      </w:r>
      <w:r w:rsidRPr="00F72886">
        <w:rPr>
          <w:sz w:val="20"/>
          <w:szCs w:val="20"/>
        </w:rPr>
        <w:t>Clause</w:t>
      </w:r>
      <w:r>
        <w:rPr>
          <w:sz w:val="20"/>
          <w:szCs w:val="20"/>
        </w:rPr>
        <w:t xml:space="preserve"> 7.48 and replace with:</w:t>
      </w:r>
    </w:p>
    <w:p w:rsidR="00132FFF" w:rsidRDefault="00132FFF" w:rsidP="00132FFF">
      <w:pPr>
        <w:pStyle w:val="Outline2"/>
        <w:numPr>
          <w:ilvl w:val="12"/>
          <w:numId w:val="0"/>
        </w:numPr>
        <w:ind w:left="720"/>
        <w:rPr>
          <w:sz w:val="20"/>
          <w:szCs w:val="20"/>
        </w:rPr>
      </w:pPr>
      <w:r>
        <w:rPr>
          <w:sz w:val="20"/>
          <w:szCs w:val="20"/>
        </w:rPr>
        <w:t xml:space="preserve">“If a Never Event occurs, the Commissioner must apply the Never Event Consequence set out in </w:t>
      </w:r>
      <w:r w:rsidR="00F7551C">
        <w:rPr>
          <w:sz w:val="20"/>
          <w:szCs w:val="20"/>
        </w:rPr>
        <w:t>Section</w:t>
      </w:r>
      <w:r>
        <w:rPr>
          <w:sz w:val="20"/>
          <w:szCs w:val="20"/>
        </w:rPr>
        <w:t xml:space="preserve"> B Part 8.3 (</w:t>
      </w:r>
      <w:r>
        <w:rPr>
          <w:i/>
          <w:sz w:val="20"/>
          <w:szCs w:val="20"/>
        </w:rPr>
        <w:t>Never Events</w:t>
      </w:r>
      <w:r>
        <w:rPr>
          <w:sz w:val="20"/>
          <w:szCs w:val="20"/>
        </w:rPr>
        <w:t>).”</w:t>
      </w:r>
    </w:p>
    <w:p w:rsidR="00132FFF" w:rsidRDefault="00132FFF" w:rsidP="00132FFF">
      <w:pPr>
        <w:pStyle w:val="Outline2"/>
        <w:numPr>
          <w:ilvl w:val="1"/>
          <w:numId w:val="5"/>
        </w:numPr>
        <w:rPr>
          <w:sz w:val="20"/>
          <w:szCs w:val="20"/>
        </w:rPr>
      </w:pPr>
      <w:r>
        <w:rPr>
          <w:sz w:val="20"/>
          <w:szCs w:val="20"/>
        </w:rPr>
        <w:t xml:space="preserve">Insert a new </w:t>
      </w:r>
      <w:r w:rsidRPr="00F72886">
        <w:rPr>
          <w:sz w:val="20"/>
          <w:szCs w:val="20"/>
        </w:rPr>
        <w:t>Clause</w:t>
      </w:r>
      <w:r>
        <w:rPr>
          <w:sz w:val="20"/>
          <w:szCs w:val="20"/>
        </w:rPr>
        <w:t xml:space="preserve"> 7.50A as follows:</w:t>
      </w:r>
    </w:p>
    <w:p w:rsidR="00132FFF" w:rsidRPr="008C2818" w:rsidRDefault="00132FFF" w:rsidP="00132FFF">
      <w:pPr>
        <w:pStyle w:val="Outline2"/>
        <w:numPr>
          <w:ilvl w:val="12"/>
          <w:numId w:val="0"/>
        </w:numPr>
        <w:ind w:left="1440" w:hanging="720"/>
        <w:rPr>
          <w:sz w:val="20"/>
          <w:szCs w:val="20"/>
        </w:rPr>
      </w:pPr>
      <w:r>
        <w:rPr>
          <w:sz w:val="20"/>
          <w:szCs w:val="20"/>
        </w:rPr>
        <w:t>“7.50A</w:t>
      </w:r>
      <w:r>
        <w:rPr>
          <w:sz w:val="20"/>
          <w:szCs w:val="20"/>
        </w:rPr>
        <w:tab/>
      </w:r>
      <w:r w:rsidRPr="008C2818">
        <w:rPr>
          <w:sz w:val="20"/>
          <w:szCs w:val="20"/>
        </w:rPr>
        <w:t xml:space="preserve">The Parties acknowledge the requirements and intent of the Overseas Visitor Charging Regulations and Overseas Visitor Charging Guidance, and accordingly: </w:t>
      </w:r>
    </w:p>
    <w:p w:rsidR="00132FFF" w:rsidRPr="00B913EE" w:rsidRDefault="00132FFF" w:rsidP="00132FFF">
      <w:pPr>
        <w:pStyle w:val="Outline2"/>
        <w:numPr>
          <w:ilvl w:val="12"/>
          <w:numId w:val="0"/>
        </w:numPr>
        <w:ind w:left="2268" w:hanging="850"/>
        <w:rPr>
          <w:sz w:val="20"/>
          <w:szCs w:val="20"/>
        </w:rPr>
      </w:pPr>
      <w:r>
        <w:rPr>
          <w:sz w:val="20"/>
          <w:szCs w:val="20"/>
        </w:rPr>
        <w:t>7</w:t>
      </w:r>
      <w:r w:rsidRPr="008C2818">
        <w:rPr>
          <w:sz w:val="20"/>
          <w:szCs w:val="20"/>
        </w:rPr>
        <w:t>.50A.1</w:t>
      </w:r>
      <w:r>
        <w:rPr>
          <w:sz w:val="20"/>
          <w:szCs w:val="20"/>
        </w:rPr>
        <w:t xml:space="preserve"> </w:t>
      </w:r>
      <w:r w:rsidRPr="00B913EE">
        <w:rPr>
          <w:sz w:val="20"/>
          <w:szCs w:val="20"/>
        </w:rPr>
        <w:t xml:space="preserve">the Provider must comply with all applicable Law and Guidance (including the Overseas Visitor Charging Regulations, the Overseas Visitor Charging Guidance and the Who Pays? Guidance) in relation to the identification of and collection of charges from Chargeable Overseas Visitors, including the reporting of unpaid NHS debts in respect of Services provided to non-EEA national Chargeable Visitors to the Department of Health; </w:t>
      </w:r>
    </w:p>
    <w:p w:rsidR="00132FFF" w:rsidRPr="00B913EE" w:rsidRDefault="00132FFF" w:rsidP="00132FFF">
      <w:pPr>
        <w:pStyle w:val="Outline2"/>
        <w:numPr>
          <w:ilvl w:val="12"/>
          <w:numId w:val="0"/>
        </w:numPr>
        <w:ind w:left="2268" w:hanging="850"/>
        <w:rPr>
          <w:sz w:val="20"/>
          <w:szCs w:val="20"/>
        </w:rPr>
      </w:pPr>
      <w:r>
        <w:rPr>
          <w:sz w:val="20"/>
          <w:szCs w:val="20"/>
        </w:rPr>
        <w:t>7</w:t>
      </w:r>
      <w:r w:rsidRPr="00B913EE">
        <w:rPr>
          <w:sz w:val="20"/>
          <w:szCs w:val="20"/>
        </w:rPr>
        <w:t>.50</w:t>
      </w:r>
      <w:r>
        <w:rPr>
          <w:sz w:val="20"/>
          <w:szCs w:val="20"/>
        </w:rPr>
        <w:t>A</w:t>
      </w:r>
      <w:r w:rsidRPr="00B913EE">
        <w:rPr>
          <w:sz w:val="20"/>
          <w:szCs w:val="20"/>
        </w:rPr>
        <w:t>.2</w:t>
      </w:r>
      <w:r w:rsidRPr="00B913EE">
        <w:rPr>
          <w:sz w:val="20"/>
          <w:szCs w:val="20"/>
        </w:rPr>
        <w:tab/>
        <w:t>if the Provider has failed to take all reasonable steps to:</w:t>
      </w:r>
    </w:p>
    <w:p w:rsidR="00132FFF" w:rsidRPr="00B913EE" w:rsidRDefault="00132FFF" w:rsidP="00132FFF">
      <w:pPr>
        <w:pStyle w:val="Outline2"/>
        <w:numPr>
          <w:ilvl w:val="12"/>
          <w:numId w:val="0"/>
        </w:numPr>
        <w:ind w:left="2268" w:hanging="108"/>
        <w:rPr>
          <w:sz w:val="20"/>
          <w:szCs w:val="20"/>
        </w:rPr>
      </w:pPr>
      <w:r>
        <w:rPr>
          <w:sz w:val="20"/>
          <w:szCs w:val="20"/>
        </w:rPr>
        <w:t>7</w:t>
      </w:r>
      <w:r w:rsidRPr="00B913EE">
        <w:rPr>
          <w:sz w:val="20"/>
          <w:szCs w:val="20"/>
        </w:rPr>
        <w:t>.50</w:t>
      </w:r>
      <w:r>
        <w:rPr>
          <w:sz w:val="20"/>
          <w:szCs w:val="20"/>
        </w:rPr>
        <w:t>A</w:t>
      </w:r>
      <w:r w:rsidRPr="00B913EE">
        <w:rPr>
          <w:sz w:val="20"/>
          <w:szCs w:val="20"/>
        </w:rPr>
        <w:t>.2.1</w:t>
      </w:r>
      <w:r>
        <w:rPr>
          <w:sz w:val="20"/>
          <w:szCs w:val="20"/>
        </w:rPr>
        <w:t xml:space="preserve"> </w:t>
      </w:r>
      <w:r w:rsidRPr="00B913EE">
        <w:rPr>
          <w:sz w:val="20"/>
          <w:szCs w:val="20"/>
        </w:rPr>
        <w:t>identify a Chargeable Overseas Visitor; or</w:t>
      </w:r>
    </w:p>
    <w:p w:rsidR="00132FFF" w:rsidRPr="00B913EE" w:rsidRDefault="00132FFF" w:rsidP="00BE652C">
      <w:pPr>
        <w:pStyle w:val="Outline2"/>
        <w:numPr>
          <w:ilvl w:val="12"/>
          <w:numId w:val="0"/>
        </w:numPr>
        <w:ind w:left="3119" w:hanging="992"/>
        <w:rPr>
          <w:sz w:val="20"/>
          <w:szCs w:val="20"/>
        </w:rPr>
      </w:pPr>
      <w:r>
        <w:rPr>
          <w:sz w:val="20"/>
          <w:szCs w:val="20"/>
        </w:rPr>
        <w:t>7</w:t>
      </w:r>
      <w:r w:rsidRPr="00B913EE">
        <w:rPr>
          <w:sz w:val="20"/>
          <w:szCs w:val="20"/>
        </w:rPr>
        <w:t>.50</w:t>
      </w:r>
      <w:r>
        <w:rPr>
          <w:sz w:val="20"/>
          <w:szCs w:val="20"/>
        </w:rPr>
        <w:t>A</w:t>
      </w:r>
      <w:r w:rsidRPr="00B913EE">
        <w:rPr>
          <w:sz w:val="20"/>
          <w:szCs w:val="20"/>
        </w:rPr>
        <w:t>.2.2</w:t>
      </w:r>
      <w:r>
        <w:rPr>
          <w:sz w:val="20"/>
          <w:szCs w:val="20"/>
        </w:rPr>
        <w:t xml:space="preserve"> </w:t>
      </w:r>
      <w:proofErr w:type="gramStart"/>
      <w:r w:rsidRPr="00B913EE">
        <w:rPr>
          <w:sz w:val="20"/>
          <w:szCs w:val="20"/>
        </w:rPr>
        <w:t>recover</w:t>
      </w:r>
      <w:proofErr w:type="gramEnd"/>
      <w:r w:rsidRPr="00B913EE">
        <w:rPr>
          <w:sz w:val="20"/>
          <w:szCs w:val="20"/>
        </w:rPr>
        <w:t xml:space="preserve"> charges from the Chargeable Overseas Visitor or other person liable to pay charges in respect of that Chargeable Overseas Visitor under the Overseas Visitor Charging Regulations, </w:t>
      </w:r>
    </w:p>
    <w:p w:rsidR="00132FFF" w:rsidRPr="00B913EE" w:rsidRDefault="00850E21" w:rsidP="00132FFF">
      <w:pPr>
        <w:pStyle w:val="Outline2"/>
        <w:numPr>
          <w:ilvl w:val="12"/>
          <w:numId w:val="0"/>
        </w:numPr>
        <w:ind w:left="1418"/>
        <w:rPr>
          <w:sz w:val="20"/>
          <w:szCs w:val="20"/>
        </w:rPr>
      </w:pPr>
      <w:r>
        <w:rPr>
          <w:sz w:val="20"/>
          <w:szCs w:val="20"/>
        </w:rPr>
        <w:t>the</w:t>
      </w:r>
      <w:r w:rsidR="00132FFF" w:rsidRPr="00B913EE">
        <w:rPr>
          <w:sz w:val="20"/>
          <w:szCs w:val="20"/>
        </w:rPr>
        <w:t xml:space="preserve"> Commissioner will </w:t>
      </w:r>
      <w:r>
        <w:rPr>
          <w:sz w:val="20"/>
          <w:szCs w:val="20"/>
        </w:rPr>
        <w:t xml:space="preserve">not </w:t>
      </w:r>
      <w:r w:rsidR="00132FFF" w:rsidRPr="00B913EE">
        <w:rPr>
          <w:sz w:val="20"/>
          <w:szCs w:val="20"/>
        </w:rPr>
        <w:t>be liable to make</w:t>
      </w:r>
      <w:r w:rsidR="00132FFF">
        <w:rPr>
          <w:sz w:val="20"/>
          <w:szCs w:val="20"/>
        </w:rPr>
        <w:t xml:space="preserve"> any payment to the Provider in </w:t>
      </w:r>
      <w:r w:rsidR="00132FFF" w:rsidRPr="00B913EE">
        <w:rPr>
          <w:sz w:val="20"/>
          <w:szCs w:val="20"/>
        </w:rPr>
        <w:t>respect of any Services delivered to that Chargeable Overseas Visitor and where such a payment has been made the Provider must refund it to the Commissioner;</w:t>
      </w:r>
    </w:p>
    <w:p w:rsidR="00132FFF" w:rsidRPr="00B913EE" w:rsidRDefault="00132FFF" w:rsidP="00132FFF">
      <w:pPr>
        <w:pStyle w:val="Outline2"/>
        <w:numPr>
          <w:ilvl w:val="12"/>
          <w:numId w:val="0"/>
        </w:numPr>
        <w:ind w:left="2268" w:hanging="850"/>
        <w:rPr>
          <w:sz w:val="20"/>
          <w:szCs w:val="20"/>
        </w:rPr>
      </w:pPr>
      <w:r>
        <w:rPr>
          <w:sz w:val="20"/>
          <w:szCs w:val="20"/>
        </w:rPr>
        <w:t>7.</w:t>
      </w:r>
      <w:r w:rsidRPr="00B913EE">
        <w:rPr>
          <w:sz w:val="20"/>
          <w:szCs w:val="20"/>
        </w:rPr>
        <w:t>50</w:t>
      </w:r>
      <w:r>
        <w:rPr>
          <w:sz w:val="20"/>
          <w:szCs w:val="20"/>
        </w:rPr>
        <w:t>A</w:t>
      </w:r>
      <w:r w:rsidRPr="00B913EE">
        <w:rPr>
          <w:sz w:val="20"/>
          <w:szCs w:val="20"/>
        </w:rPr>
        <w:t xml:space="preserve">.3 (subject to </w:t>
      </w:r>
      <w:r w:rsidRPr="00F72886">
        <w:rPr>
          <w:sz w:val="20"/>
          <w:szCs w:val="20"/>
        </w:rPr>
        <w:t>Clause</w:t>
      </w:r>
      <w:r>
        <w:rPr>
          <w:sz w:val="20"/>
          <w:szCs w:val="20"/>
        </w:rPr>
        <w:t xml:space="preserve"> 7</w:t>
      </w:r>
      <w:r w:rsidRPr="00B913EE">
        <w:rPr>
          <w:sz w:val="20"/>
          <w:szCs w:val="20"/>
        </w:rPr>
        <w:t>.50</w:t>
      </w:r>
      <w:r>
        <w:rPr>
          <w:sz w:val="20"/>
          <w:szCs w:val="20"/>
        </w:rPr>
        <w:t>A</w:t>
      </w:r>
      <w:r w:rsidRPr="00B913EE">
        <w:rPr>
          <w:sz w:val="20"/>
          <w:szCs w:val="20"/>
        </w:rPr>
        <w:t xml:space="preserve">.2) </w:t>
      </w:r>
      <w:r w:rsidR="00850E21">
        <w:rPr>
          <w:sz w:val="20"/>
          <w:szCs w:val="20"/>
        </w:rPr>
        <w:t>the</w:t>
      </w:r>
      <w:r w:rsidRPr="00B913EE">
        <w:rPr>
          <w:sz w:val="20"/>
          <w:szCs w:val="20"/>
        </w:rPr>
        <w:t xml:space="preserve"> Commissioner must pay the Provider, in accordance with all applicable Law and Guidance (including the Overseas Visitor Charging Regulations, Overseas Visitor Charging Guidance and Who </w:t>
      </w:r>
      <w:proofErr w:type="gramStart"/>
      <w:r w:rsidRPr="00B913EE">
        <w:rPr>
          <w:sz w:val="20"/>
          <w:szCs w:val="20"/>
        </w:rPr>
        <w:t>Pays</w:t>
      </w:r>
      <w:proofErr w:type="gramEnd"/>
      <w:r w:rsidRPr="00B913EE">
        <w:rPr>
          <w:sz w:val="20"/>
          <w:szCs w:val="20"/>
        </w:rPr>
        <w:t xml:space="preserve">? Guidance) the appropriate contribution on account for all Services delivered by the Provider in accordance with this Contract to any Chargeable Overseas Visitor in respect of whom </w:t>
      </w:r>
      <w:r w:rsidR="00850E21">
        <w:rPr>
          <w:sz w:val="20"/>
          <w:szCs w:val="20"/>
        </w:rPr>
        <w:t>the</w:t>
      </w:r>
      <w:r w:rsidRPr="00B913EE">
        <w:rPr>
          <w:sz w:val="20"/>
          <w:szCs w:val="20"/>
        </w:rPr>
        <w:t xml:space="preserve"> Commissioner is the Responsible Commissioner; </w:t>
      </w:r>
    </w:p>
    <w:p w:rsidR="00132FFF" w:rsidRDefault="00132FFF" w:rsidP="00132FFF">
      <w:pPr>
        <w:pStyle w:val="Outline2"/>
        <w:numPr>
          <w:ilvl w:val="12"/>
          <w:numId w:val="0"/>
        </w:numPr>
        <w:ind w:left="2268" w:hanging="850"/>
        <w:rPr>
          <w:sz w:val="20"/>
          <w:szCs w:val="20"/>
        </w:rPr>
      </w:pPr>
      <w:r>
        <w:rPr>
          <w:sz w:val="20"/>
          <w:szCs w:val="20"/>
        </w:rPr>
        <w:t>7</w:t>
      </w:r>
      <w:r w:rsidRPr="00B913EE">
        <w:rPr>
          <w:sz w:val="20"/>
          <w:szCs w:val="20"/>
        </w:rPr>
        <w:t>.50</w:t>
      </w:r>
      <w:r>
        <w:rPr>
          <w:sz w:val="20"/>
          <w:szCs w:val="20"/>
        </w:rPr>
        <w:t>A</w:t>
      </w:r>
      <w:r w:rsidRPr="00B913EE">
        <w:rPr>
          <w:sz w:val="20"/>
          <w:szCs w:val="20"/>
        </w:rPr>
        <w:t>.4</w:t>
      </w:r>
      <w:r w:rsidRPr="00B913EE">
        <w:rPr>
          <w:sz w:val="20"/>
          <w:szCs w:val="20"/>
        </w:rPr>
        <w:tab/>
        <w:t>the Provider must refund to the Commissioner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rsidR="00132FFF" w:rsidRDefault="00132FFF" w:rsidP="00132FFF">
      <w:pPr>
        <w:pStyle w:val="Outline2"/>
        <w:numPr>
          <w:ilvl w:val="12"/>
          <w:numId w:val="0"/>
        </w:numPr>
        <w:ind w:left="2268" w:hanging="850"/>
        <w:rPr>
          <w:sz w:val="20"/>
          <w:szCs w:val="20"/>
        </w:rPr>
      </w:pPr>
      <w:r>
        <w:rPr>
          <w:sz w:val="20"/>
          <w:szCs w:val="20"/>
        </w:rPr>
        <w:t>7</w:t>
      </w:r>
      <w:r w:rsidRPr="008C2818">
        <w:rPr>
          <w:sz w:val="20"/>
          <w:szCs w:val="20"/>
        </w:rPr>
        <w:t>.50</w:t>
      </w:r>
      <w:r>
        <w:rPr>
          <w:sz w:val="20"/>
          <w:szCs w:val="20"/>
        </w:rPr>
        <w:t>A</w:t>
      </w:r>
      <w:r w:rsidRPr="008C2818">
        <w:rPr>
          <w:sz w:val="20"/>
          <w:szCs w:val="20"/>
        </w:rPr>
        <w:t>.5</w:t>
      </w:r>
      <w:r w:rsidRPr="008C2818">
        <w:rPr>
          <w:sz w:val="20"/>
          <w:szCs w:val="20"/>
        </w:rPr>
        <w:tab/>
        <w:t>the Provider must make full use of existing mechanisms designed to increase the rates of recovery of the cost of Services provided to overseas visitors insured by another EEA state, including the EEA reporting portal for EHIC and S2 activity; and</w:t>
      </w:r>
      <w:r w:rsidR="00E05865">
        <w:rPr>
          <w:sz w:val="20"/>
          <w:szCs w:val="20"/>
        </w:rPr>
        <w:t xml:space="preserve"> </w:t>
      </w:r>
    </w:p>
    <w:p w:rsidR="00132FFF" w:rsidRPr="00132FFF" w:rsidRDefault="00132FFF" w:rsidP="00132FFF">
      <w:pPr>
        <w:pStyle w:val="Outline2"/>
        <w:numPr>
          <w:ilvl w:val="12"/>
          <w:numId w:val="0"/>
        </w:numPr>
        <w:ind w:left="2268" w:hanging="850"/>
        <w:rPr>
          <w:sz w:val="20"/>
          <w:szCs w:val="20"/>
        </w:rPr>
      </w:pPr>
      <w:r>
        <w:rPr>
          <w:sz w:val="20"/>
          <w:szCs w:val="20"/>
        </w:rPr>
        <w:t>7</w:t>
      </w:r>
      <w:r w:rsidRPr="008C2818">
        <w:rPr>
          <w:sz w:val="20"/>
          <w:szCs w:val="20"/>
        </w:rPr>
        <w:t>.50</w:t>
      </w:r>
      <w:r>
        <w:rPr>
          <w:sz w:val="20"/>
          <w:szCs w:val="20"/>
        </w:rPr>
        <w:t>A</w:t>
      </w:r>
      <w:r w:rsidRPr="008C2818">
        <w:rPr>
          <w:sz w:val="20"/>
          <w:szCs w:val="20"/>
        </w:rPr>
        <w:t>.6</w:t>
      </w:r>
      <w:r w:rsidRPr="008C2818">
        <w:rPr>
          <w:sz w:val="20"/>
          <w:szCs w:val="20"/>
        </w:rPr>
        <w:tab/>
      </w:r>
      <w:r w:rsidR="00850E21">
        <w:rPr>
          <w:sz w:val="20"/>
          <w:szCs w:val="20"/>
        </w:rPr>
        <w:t>the</w:t>
      </w:r>
      <w:r w:rsidRPr="008C2818">
        <w:rPr>
          <w:sz w:val="20"/>
          <w:szCs w:val="20"/>
        </w:rPr>
        <w:t xml:space="preserve"> Commissioner must pay the Provider, in accordance with all applicable Law and Guidance (including Overseas Visitor Charging Regulations, Overseas Visitor Charging Guidance and the Who </w:t>
      </w:r>
      <w:r w:rsidRPr="00285B88">
        <w:rPr>
          <w:sz w:val="20"/>
          <w:szCs w:val="20"/>
        </w:rPr>
        <w:t xml:space="preserve">Pays? Guidance), the appropriate sum for all Services delivered by the Provider to any overseas visitor in respect of whom </w:t>
      </w:r>
      <w:r w:rsidR="00850E21">
        <w:rPr>
          <w:sz w:val="20"/>
          <w:szCs w:val="20"/>
        </w:rPr>
        <w:t>the</w:t>
      </w:r>
      <w:r w:rsidRPr="00285B88">
        <w:rPr>
          <w:sz w:val="20"/>
          <w:szCs w:val="20"/>
        </w:rPr>
        <w:t xml:space="preserve"> Commissioner is the Responsible Commissioner and which have been reported through the EEA reporting portal.”</w:t>
      </w:r>
    </w:p>
    <w:p w:rsidR="00132FFF" w:rsidRPr="001D7241" w:rsidRDefault="00132FFF" w:rsidP="00132FFF">
      <w:pPr>
        <w:pStyle w:val="Outline2"/>
        <w:keepNext/>
        <w:numPr>
          <w:ilvl w:val="0"/>
          <w:numId w:val="5"/>
        </w:numPr>
        <w:ind w:left="720" w:hanging="720"/>
        <w:rPr>
          <w:rFonts w:ascii="Arial Bold" w:hAnsi="Arial Bold"/>
          <w:b/>
          <w:caps/>
          <w:sz w:val="20"/>
          <w:szCs w:val="20"/>
        </w:rPr>
      </w:pPr>
      <w:r>
        <w:rPr>
          <w:rFonts w:ascii="Arial Bold" w:hAnsi="Arial Bold"/>
          <w:b/>
          <w:caps/>
          <w:sz w:val="20"/>
          <w:szCs w:val="20"/>
        </w:rPr>
        <w:t>clause 7a</w:t>
      </w:r>
      <w:r w:rsidRPr="001D7241">
        <w:rPr>
          <w:rFonts w:ascii="Arial Bold" w:hAnsi="Arial Bold"/>
          <w:b/>
          <w:caps/>
          <w:sz w:val="20"/>
          <w:szCs w:val="20"/>
        </w:rPr>
        <w:t xml:space="preserve"> </w:t>
      </w:r>
      <w:r w:rsidR="00553682">
        <w:rPr>
          <w:rFonts w:ascii="Arial Bold" w:hAnsi="Arial Bold"/>
          <w:b/>
          <w:caps/>
          <w:sz w:val="20"/>
          <w:szCs w:val="20"/>
        </w:rPr>
        <w:t>(</w:t>
      </w:r>
      <w:r w:rsidRPr="001D7241">
        <w:rPr>
          <w:rFonts w:ascii="Arial Bold" w:hAnsi="Arial Bold"/>
          <w:b/>
          <w:caps/>
          <w:sz w:val="20"/>
          <w:szCs w:val="20"/>
        </w:rPr>
        <w:t>Commissioning for Quality and Inovation (CQUIN)</w:t>
      </w:r>
      <w:r w:rsidR="00553682">
        <w:rPr>
          <w:rFonts w:ascii="Arial Bold" w:hAnsi="Arial Bold"/>
          <w:b/>
          <w:caps/>
          <w:sz w:val="20"/>
          <w:szCs w:val="20"/>
        </w:rPr>
        <w:t>)</w:t>
      </w:r>
      <w:r>
        <w:rPr>
          <w:rFonts w:ascii="Arial Bold" w:hAnsi="Arial Bold"/>
          <w:b/>
          <w:caps/>
          <w:sz w:val="20"/>
          <w:szCs w:val="20"/>
        </w:rPr>
        <w:t xml:space="preserve"> </w:t>
      </w:r>
    </w:p>
    <w:p w:rsidR="00132FFF" w:rsidRPr="001D7241" w:rsidRDefault="00132FFF" w:rsidP="00132FFF">
      <w:pPr>
        <w:pStyle w:val="Outline2"/>
        <w:ind w:left="720"/>
        <w:rPr>
          <w:sz w:val="20"/>
          <w:szCs w:val="20"/>
        </w:rPr>
      </w:pPr>
      <w:r w:rsidRPr="001D7241">
        <w:rPr>
          <w:sz w:val="20"/>
          <w:szCs w:val="20"/>
        </w:rPr>
        <w:t xml:space="preserve">Insert a new </w:t>
      </w:r>
      <w:r>
        <w:rPr>
          <w:sz w:val="20"/>
          <w:szCs w:val="20"/>
        </w:rPr>
        <w:t>Clause 7A</w:t>
      </w:r>
      <w:r w:rsidRPr="001D7241">
        <w:rPr>
          <w:sz w:val="20"/>
          <w:szCs w:val="20"/>
        </w:rPr>
        <w:t>.1A as follows:</w:t>
      </w:r>
    </w:p>
    <w:p w:rsidR="00132FFF" w:rsidRDefault="00132FFF" w:rsidP="00132FFF">
      <w:pPr>
        <w:pStyle w:val="Outline2"/>
        <w:ind w:left="1418" w:hanging="698"/>
        <w:rPr>
          <w:sz w:val="20"/>
          <w:szCs w:val="20"/>
        </w:rPr>
      </w:pPr>
      <w:r w:rsidRPr="001D7241">
        <w:rPr>
          <w:sz w:val="20"/>
          <w:szCs w:val="20"/>
        </w:rPr>
        <w:t>“</w:t>
      </w:r>
      <w:r>
        <w:rPr>
          <w:sz w:val="20"/>
          <w:szCs w:val="20"/>
        </w:rPr>
        <w:t xml:space="preserve">7A.1A </w:t>
      </w:r>
      <w:r w:rsidRPr="001D7241">
        <w:rPr>
          <w:sz w:val="20"/>
          <w:szCs w:val="20"/>
        </w:rPr>
        <w:t>Where and as required by CQUIN Guidance, the Parties must implement a performance incentive scheme in accordance with CQUIN Guidance for each Contract Year or the appropriate part of it.</w:t>
      </w:r>
      <w:r>
        <w:rPr>
          <w:sz w:val="20"/>
          <w:szCs w:val="20"/>
        </w:rPr>
        <w:t>”</w:t>
      </w:r>
    </w:p>
    <w:p w:rsidR="00132FFF" w:rsidRPr="00132FFF" w:rsidRDefault="00132FFF" w:rsidP="00132FFF">
      <w:pPr>
        <w:pStyle w:val="Outline2"/>
        <w:ind w:left="1418" w:hanging="698"/>
        <w:rPr>
          <w:sz w:val="20"/>
          <w:szCs w:val="20"/>
        </w:rPr>
      </w:pPr>
      <w:proofErr w:type="gramStart"/>
      <w:r w:rsidRPr="00553682">
        <w:rPr>
          <w:sz w:val="20"/>
          <w:szCs w:val="20"/>
        </w:rPr>
        <w:t>and</w:t>
      </w:r>
      <w:proofErr w:type="gramEnd"/>
      <w:r w:rsidRPr="00553682">
        <w:rPr>
          <w:sz w:val="20"/>
          <w:szCs w:val="20"/>
        </w:rPr>
        <w:t xml:space="preserve"> renumber Clause 7A.1 as Clause 7A.1B.</w:t>
      </w:r>
    </w:p>
    <w:p w:rsidR="00132FFF" w:rsidRPr="00DB525F" w:rsidRDefault="00132FFF"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8</w:t>
      </w:r>
      <w:r w:rsidRPr="00DB525F">
        <w:rPr>
          <w:rFonts w:ascii="Arial Bold" w:hAnsi="Arial Bold"/>
          <w:b/>
          <w:caps/>
          <w:sz w:val="20"/>
          <w:szCs w:val="20"/>
        </w:rPr>
        <w:t xml:space="preserve"> (</w:t>
      </w:r>
      <w:r>
        <w:rPr>
          <w:rFonts w:ascii="Arial Bold" w:hAnsi="Arial Bold"/>
          <w:b/>
          <w:caps/>
          <w:sz w:val="20"/>
          <w:szCs w:val="20"/>
        </w:rPr>
        <w:t>Service User Involvement</w:t>
      </w:r>
      <w:r w:rsidRPr="00DB525F">
        <w:rPr>
          <w:rFonts w:ascii="Arial Bold" w:hAnsi="Arial Bold"/>
          <w:b/>
          <w:caps/>
          <w:sz w:val="20"/>
          <w:szCs w:val="20"/>
        </w:rPr>
        <w:t>)</w:t>
      </w:r>
    </w:p>
    <w:p w:rsidR="00132FFF" w:rsidRDefault="00132FFF" w:rsidP="00132FFF">
      <w:pPr>
        <w:pStyle w:val="Outline2"/>
        <w:numPr>
          <w:ilvl w:val="12"/>
          <w:numId w:val="0"/>
        </w:numPr>
        <w:ind w:left="720"/>
        <w:rPr>
          <w:sz w:val="20"/>
          <w:szCs w:val="20"/>
        </w:rPr>
      </w:pPr>
      <w:r>
        <w:rPr>
          <w:sz w:val="20"/>
          <w:szCs w:val="20"/>
        </w:rPr>
        <w:t>Delete t</w:t>
      </w:r>
      <w:r w:rsidRPr="0045106F">
        <w:rPr>
          <w:sz w:val="20"/>
          <w:szCs w:val="20"/>
        </w:rPr>
        <w:t xml:space="preserve">he text of </w:t>
      </w:r>
      <w:r>
        <w:rPr>
          <w:sz w:val="20"/>
          <w:szCs w:val="20"/>
        </w:rPr>
        <w:t>Clause 8.2 and Clause 8.3</w:t>
      </w:r>
      <w:r w:rsidRPr="0045106F">
        <w:rPr>
          <w:sz w:val="20"/>
          <w:szCs w:val="20"/>
        </w:rPr>
        <w:t xml:space="preserve"> </w:t>
      </w:r>
      <w:r>
        <w:rPr>
          <w:sz w:val="20"/>
          <w:szCs w:val="20"/>
        </w:rPr>
        <w:t>and replace</w:t>
      </w:r>
      <w:r w:rsidRPr="0045106F">
        <w:rPr>
          <w:sz w:val="20"/>
          <w:szCs w:val="20"/>
        </w:rPr>
        <w:t xml:space="preserve"> with</w:t>
      </w:r>
      <w:r>
        <w:rPr>
          <w:sz w:val="20"/>
          <w:szCs w:val="20"/>
        </w:rPr>
        <w:t xml:space="preserve"> new Clauses 8.2, 8.3 and 8.3A as follows:</w:t>
      </w:r>
    </w:p>
    <w:p w:rsidR="00132FFF" w:rsidRPr="001D3E80" w:rsidRDefault="00132FFF" w:rsidP="00132FFF">
      <w:pPr>
        <w:pStyle w:val="Outline2"/>
        <w:numPr>
          <w:ilvl w:val="12"/>
          <w:numId w:val="0"/>
        </w:numPr>
        <w:ind w:left="1440" w:hanging="720"/>
        <w:rPr>
          <w:sz w:val="20"/>
          <w:szCs w:val="20"/>
        </w:rPr>
      </w:pPr>
      <w:r>
        <w:rPr>
          <w:sz w:val="20"/>
          <w:szCs w:val="20"/>
        </w:rPr>
        <w:t>“8.2</w:t>
      </w:r>
      <w:r w:rsidRPr="001D3E80">
        <w:rPr>
          <w:sz w:val="20"/>
          <w:szCs w:val="20"/>
        </w:rPr>
        <w:tab/>
        <w:t xml:space="preserve">The Provider must actively engage, liaise and communicate with Service Users, their Carers and Legal Guardians, Staff and the public in an open and clear manner in accordance with the Law and Good Practice, seeking their feedback whenever practicable. </w:t>
      </w:r>
    </w:p>
    <w:p w:rsidR="00132FFF" w:rsidRPr="001D3E80" w:rsidRDefault="00132FFF" w:rsidP="00132FFF">
      <w:pPr>
        <w:pStyle w:val="Outline2"/>
        <w:numPr>
          <w:ilvl w:val="12"/>
          <w:numId w:val="0"/>
        </w:numPr>
        <w:ind w:left="1440" w:hanging="720"/>
        <w:rPr>
          <w:sz w:val="20"/>
          <w:szCs w:val="20"/>
        </w:rPr>
      </w:pPr>
      <w:r>
        <w:rPr>
          <w:sz w:val="20"/>
          <w:szCs w:val="20"/>
        </w:rPr>
        <w:t>8.3</w:t>
      </w:r>
      <w:r w:rsidRPr="001D3E80">
        <w:rPr>
          <w:sz w:val="20"/>
          <w:szCs w:val="20"/>
        </w:rPr>
        <w:tab/>
        <w:t>The Provider must involve Service Users, their Carers and Legal Guardians, Staff and the public when considering and implementing developments to and redesign of Services. As soon as reasonably practicable following any reasonable request by the Commissioner, the Provider must provide evidence of that involvement and of its impact.</w:t>
      </w:r>
    </w:p>
    <w:p w:rsidR="00132FFF" w:rsidRPr="001D3E80" w:rsidRDefault="00132FFF" w:rsidP="00132FFF">
      <w:pPr>
        <w:pStyle w:val="Outline2"/>
        <w:numPr>
          <w:ilvl w:val="12"/>
          <w:numId w:val="0"/>
        </w:numPr>
        <w:ind w:left="1440" w:hanging="720"/>
        <w:rPr>
          <w:sz w:val="20"/>
          <w:szCs w:val="20"/>
        </w:rPr>
      </w:pPr>
      <w:r>
        <w:rPr>
          <w:sz w:val="20"/>
          <w:szCs w:val="20"/>
        </w:rPr>
        <w:t>8</w:t>
      </w:r>
      <w:r w:rsidRPr="001D3E80">
        <w:rPr>
          <w:sz w:val="20"/>
          <w:szCs w:val="20"/>
        </w:rPr>
        <w:t>.3</w:t>
      </w:r>
      <w:r>
        <w:rPr>
          <w:sz w:val="20"/>
          <w:szCs w:val="20"/>
        </w:rPr>
        <w:t>A</w:t>
      </w:r>
      <w:r w:rsidRPr="001D3E80">
        <w:rPr>
          <w:sz w:val="20"/>
          <w:szCs w:val="20"/>
        </w:rPr>
        <w:tab/>
        <w:t>The Provider must:</w:t>
      </w:r>
    </w:p>
    <w:p w:rsidR="00132FFF" w:rsidRPr="001D3E80" w:rsidRDefault="00132FFF" w:rsidP="00132FFF">
      <w:pPr>
        <w:pStyle w:val="Outline2"/>
        <w:numPr>
          <w:ilvl w:val="12"/>
          <w:numId w:val="0"/>
        </w:numPr>
        <w:ind w:left="2160" w:hanging="720"/>
        <w:rPr>
          <w:sz w:val="20"/>
          <w:szCs w:val="20"/>
        </w:rPr>
      </w:pPr>
      <w:r>
        <w:rPr>
          <w:sz w:val="20"/>
          <w:szCs w:val="20"/>
        </w:rPr>
        <w:t>8</w:t>
      </w:r>
      <w:r w:rsidRPr="001D3E80">
        <w:rPr>
          <w:sz w:val="20"/>
          <w:szCs w:val="20"/>
        </w:rPr>
        <w:t>.3</w:t>
      </w:r>
      <w:r>
        <w:rPr>
          <w:sz w:val="20"/>
          <w:szCs w:val="20"/>
        </w:rPr>
        <w:t>A</w:t>
      </w:r>
      <w:r w:rsidRPr="001D3E80">
        <w:rPr>
          <w:sz w:val="20"/>
          <w:szCs w:val="20"/>
        </w:rPr>
        <w:t>.1</w:t>
      </w:r>
      <w:r w:rsidRPr="001D3E80">
        <w:rPr>
          <w:sz w:val="20"/>
          <w:szCs w:val="20"/>
        </w:rPr>
        <w:tab/>
        <w:t xml:space="preserve">carry out the </w:t>
      </w:r>
      <w:r w:rsidRPr="006F715A">
        <w:rPr>
          <w:sz w:val="20"/>
          <w:szCs w:val="20"/>
        </w:rPr>
        <w:t>Friends and Family Test Surveys</w:t>
      </w:r>
      <w:r w:rsidRPr="001D3E80">
        <w:rPr>
          <w:sz w:val="20"/>
          <w:szCs w:val="20"/>
        </w:rPr>
        <w:t xml:space="preserve"> as required in accordance with </w:t>
      </w:r>
      <w:r w:rsidRPr="00C8007D">
        <w:rPr>
          <w:sz w:val="20"/>
          <w:szCs w:val="20"/>
        </w:rPr>
        <w:t>FFT Guidance</w:t>
      </w:r>
      <w:r w:rsidRPr="001D3E80">
        <w:rPr>
          <w:sz w:val="20"/>
          <w:szCs w:val="20"/>
        </w:rPr>
        <w:t>, using all reasonable endeavours to maximise the number of responses from Service Users;</w:t>
      </w:r>
    </w:p>
    <w:p w:rsidR="00132FFF" w:rsidRPr="001D3E80" w:rsidRDefault="00132FFF" w:rsidP="00132FFF">
      <w:pPr>
        <w:pStyle w:val="Outline2"/>
        <w:numPr>
          <w:ilvl w:val="12"/>
          <w:numId w:val="0"/>
        </w:numPr>
        <w:ind w:left="2160" w:hanging="720"/>
        <w:rPr>
          <w:sz w:val="20"/>
          <w:szCs w:val="20"/>
        </w:rPr>
      </w:pPr>
      <w:r>
        <w:rPr>
          <w:sz w:val="20"/>
          <w:szCs w:val="20"/>
        </w:rPr>
        <w:t>8</w:t>
      </w:r>
      <w:r w:rsidRPr="001D3E80">
        <w:rPr>
          <w:sz w:val="20"/>
          <w:szCs w:val="20"/>
        </w:rPr>
        <w:t>.3</w:t>
      </w:r>
      <w:r>
        <w:rPr>
          <w:sz w:val="20"/>
          <w:szCs w:val="20"/>
        </w:rPr>
        <w:t>A</w:t>
      </w:r>
      <w:r w:rsidRPr="001D3E80">
        <w:rPr>
          <w:sz w:val="20"/>
          <w:szCs w:val="20"/>
        </w:rPr>
        <w:t>.2</w:t>
      </w:r>
      <w:r w:rsidRPr="001D3E80">
        <w:rPr>
          <w:sz w:val="20"/>
          <w:szCs w:val="20"/>
        </w:rPr>
        <w:tab/>
      </w:r>
      <w:proofErr w:type="gramStart"/>
      <w:r w:rsidRPr="001D3E80">
        <w:rPr>
          <w:sz w:val="20"/>
          <w:szCs w:val="20"/>
        </w:rPr>
        <w:t>carry</w:t>
      </w:r>
      <w:proofErr w:type="gramEnd"/>
      <w:r w:rsidRPr="001D3E80">
        <w:rPr>
          <w:sz w:val="20"/>
          <w:szCs w:val="20"/>
        </w:rPr>
        <w:t xml:space="preserve"> out Staff Surveys which must, where required by Staff Survey Guidance, include the appropriate NHS staff surveys;</w:t>
      </w:r>
    </w:p>
    <w:p w:rsidR="00132FFF" w:rsidRPr="001D3E80" w:rsidRDefault="00132FFF" w:rsidP="00132FFF">
      <w:pPr>
        <w:pStyle w:val="Outline2"/>
        <w:numPr>
          <w:ilvl w:val="12"/>
          <w:numId w:val="0"/>
        </w:numPr>
        <w:ind w:left="2160" w:hanging="720"/>
        <w:rPr>
          <w:sz w:val="20"/>
          <w:szCs w:val="20"/>
        </w:rPr>
      </w:pPr>
      <w:r>
        <w:rPr>
          <w:sz w:val="20"/>
          <w:szCs w:val="20"/>
        </w:rPr>
        <w:t>8</w:t>
      </w:r>
      <w:r w:rsidRPr="001D3E80">
        <w:rPr>
          <w:sz w:val="20"/>
          <w:szCs w:val="20"/>
        </w:rPr>
        <w:t>.3</w:t>
      </w:r>
      <w:r>
        <w:rPr>
          <w:sz w:val="20"/>
          <w:szCs w:val="20"/>
        </w:rPr>
        <w:t>A</w:t>
      </w:r>
      <w:r w:rsidRPr="001D3E80">
        <w:rPr>
          <w:sz w:val="20"/>
          <w:szCs w:val="20"/>
        </w:rPr>
        <w:t>.3</w:t>
      </w:r>
      <w:r w:rsidRPr="001D3E80">
        <w:rPr>
          <w:sz w:val="20"/>
          <w:szCs w:val="20"/>
        </w:rPr>
        <w:tab/>
        <w:t>carry out all other Surveys; and</w:t>
      </w:r>
    </w:p>
    <w:p w:rsidR="00132FFF" w:rsidRPr="001D3E80" w:rsidRDefault="00132FFF" w:rsidP="00132FFF">
      <w:pPr>
        <w:pStyle w:val="Outline2"/>
        <w:numPr>
          <w:ilvl w:val="12"/>
          <w:numId w:val="0"/>
        </w:numPr>
        <w:ind w:left="2160" w:hanging="720"/>
        <w:rPr>
          <w:sz w:val="20"/>
          <w:szCs w:val="20"/>
        </w:rPr>
      </w:pPr>
      <w:r>
        <w:rPr>
          <w:sz w:val="20"/>
          <w:szCs w:val="20"/>
        </w:rPr>
        <w:t>8</w:t>
      </w:r>
      <w:r w:rsidRPr="001D3E80">
        <w:rPr>
          <w:sz w:val="20"/>
          <w:szCs w:val="20"/>
        </w:rPr>
        <w:t>.3</w:t>
      </w:r>
      <w:r>
        <w:rPr>
          <w:sz w:val="20"/>
          <w:szCs w:val="20"/>
        </w:rPr>
        <w:t>A</w:t>
      </w:r>
      <w:r w:rsidRPr="001D3E80">
        <w:rPr>
          <w:sz w:val="20"/>
          <w:szCs w:val="20"/>
        </w:rPr>
        <w:t>.4</w:t>
      </w:r>
      <w:r w:rsidRPr="001D3E80">
        <w:rPr>
          <w:sz w:val="20"/>
          <w:szCs w:val="20"/>
        </w:rPr>
        <w:tab/>
        <w:t>co-operate with any surveys that the Commissioner (acting reasonably) carr</w:t>
      </w:r>
      <w:r w:rsidR="00850E21">
        <w:rPr>
          <w:sz w:val="20"/>
          <w:szCs w:val="20"/>
        </w:rPr>
        <w:t>ies</w:t>
      </w:r>
      <w:r w:rsidRPr="001D3E80">
        <w:rPr>
          <w:sz w:val="20"/>
          <w:szCs w:val="20"/>
        </w:rPr>
        <w:t xml:space="preserve"> out.  </w:t>
      </w:r>
    </w:p>
    <w:p w:rsidR="00132FFF" w:rsidRPr="00132FFF" w:rsidRDefault="00132FFF" w:rsidP="00132FFF">
      <w:pPr>
        <w:pStyle w:val="Outline2"/>
        <w:numPr>
          <w:ilvl w:val="12"/>
          <w:numId w:val="0"/>
        </w:numPr>
        <w:ind w:left="1440"/>
        <w:rPr>
          <w:sz w:val="20"/>
          <w:szCs w:val="20"/>
        </w:rPr>
      </w:pPr>
      <w:r w:rsidRPr="001D3E80">
        <w:rPr>
          <w:sz w:val="20"/>
          <w:szCs w:val="20"/>
        </w:rPr>
        <w:t xml:space="preserve">The form, frequency and reporting of the Surveys will be as set out in </w:t>
      </w:r>
      <w:r w:rsidR="00E05865" w:rsidRPr="0070289B">
        <w:rPr>
          <w:sz w:val="20"/>
          <w:szCs w:val="20"/>
        </w:rPr>
        <w:t>Section B Part 12</w:t>
      </w:r>
      <w:r w:rsidRPr="0070289B">
        <w:rPr>
          <w:sz w:val="20"/>
          <w:szCs w:val="20"/>
        </w:rPr>
        <w:t xml:space="preserve"> </w:t>
      </w:r>
      <w:r w:rsidR="0070289B" w:rsidRPr="0070289B">
        <w:rPr>
          <w:sz w:val="20"/>
          <w:szCs w:val="20"/>
        </w:rPr>
        <w:t>(</w:t>
      </w:r>
      <w:r w:rsidR="0070289B" w:rsidRPr="0070289B">
        <w:rPr>
          <w:i/>
          <w:sz w:val="20"/>
          <w:szCs w:val="20"/>
        </w:rPr>
        <w:t>Service User, Carer and Staff Surveys</w:t>
      </w:r>
      <w:r w:rsidR="0070289B" w:rsidRPr="0070289B">
        <w:rPr>
          <w:sz w:val="20"/>
          <w:szCs w:val="20"/>
        </w:rPr>
        <w:t>)</w:t>
      </w:r>
      <w:r w:rsidR="0070289B" w:rsidRPr="0070289B">
        <w:rPr>
          <w:b/>
          <w:sz w:val="20"/>
          <w:szCs w:val="20"/>
        </w:rPr>
        <w:t xml:space="preserve"> </w:t>
      </w:r>
      <w:r w:rsidR="00B83A7B" w:rsidRPr="00B83A7B">
        <w:rPr>
          <w:sz w:val="20"/>
          <w:szCs w:val="20"/>
        </w:rPr>
        <w:t xml:space="preserve"> </w:t>
      </w:r>
      <w:r w:rsidRPr="001D3E80">
        <w:rPr>
          <w:sz w:val="20"/>
          <w:szCs w:val="20"/>
        </w:rPr>
        <w:t>or as otherwise agreed between the Commissioner and the Provider in writing and/or required by Law or Guidance from time to time.</w:t>
      </w:r>
      <w:r>
        <w:rPr>
          <w:sz w:val="20"/>
          <w:szCs w:val="20"/>
        </w:rPr>
        <w:t xml:space="preserve">” </w:t>
      </w:r>
    </w:p>
    <w:p w:rsidR="00636EFD" w:rsidRPr="005259D6" w:rsidRDefault="00636EFD"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10</w:t>
      </w:r>
      <w:r w:rsidRPr="005259D6">
        <w:rPr>
          <w:rFonts w:ascii="Arial Bold" w:hAnsi="Arial Bold"/>
          <w:b/>
          <w:caps/>
          <w:sz w:val="20"/>
          <w:szCs w:val="20"/>
        </w:rPr>
        <w:t xml:space="preserve"> (Service User Booking and Choice and Referrals)</w:t>
      </w:r>
    </w:p>
    <w:p w:rsidR="00636EFD" w:rsidRDefault="00636EFD" w:rsidP="0070289B">
      <w:pPr>
        <w:pStyle w:val="Outline2"/>
        <w:numPr>
          <w:ilvl w:val="1"/>
          <w:numId w:val="5"/>
        </w:numPr>
        <w:rPr>
          <w:sz w:val="20"/>
          <w:szCs w:val="20"/>
        </w:rPr>
      </w:pPr>
      <w:r w:rsidRPr="001678EC">
        <w:rPr>
          <w:sz w:val="20"/>
          <w:szCs w:val="20"/>
        </w:rPr>
        <w:t xml:space="preserve">Delete the text of </w:t>
      </w:r>
      <w:r>
        <w:rPr>
          <w:sz w:val="20"/>
          <w:szCs w:val="20"/>
        </w:rPr>
        <w:t>Clause 10.1</w:t>
      </w:r>
      <w:r w:rsidRPr="001678EC">
        <w:rPr>
          <w:sz w:val="20"/>
          <w:szCs w:val="20"/>
        </w:rPr>
        <w:t xml:space="preserve"> and replace with</w:t>
      </w:r>
      <w:r>
        <w:rPr>
          <w:sz w:val="20"/>
          <w:szCs w:val="20"/>
        </w:rPr>
        <w:t>:</w:t>
      </w:r>
    </w:p>
    <w:p w:rsidR="00636EFD" w:rsidRPr="00087CA0" w:rsidRDefault="00636EFD" w:rsidP="00636EFD">
      <w:pPr>
        <w:pStyle w:val="Outline2"/>
        <w:numPr>
          <w:ilvl w:val="12"/>
          <w:numId w:val="0"/>
        </w:numPr>
        <w:ind w:left="1418" w:hanging="698"/>
        <w:rPr>
          <w:sz w:val="20"/>
          <w:szCs w:val="20"/>
        </w:rPr>
      </w:pPr>
      <w:r>
        <w:rPr>
          <w:sz w:val="20"/>
          <w:szCs w:val="20"/>
        </w:rPr>
        <w:t xml:space="preserve">“10.1 </w:t>
      </w:r>
      <w:r w:rsidRPr="001678EC">
        <w:rPr>
          <w:sz w:val="20"/>
          <w:szCs w:val="20"/>
        </w:rPr>
        <w:t xml:space="preserve"> </w:t>
      </w:r>
      <w:r>
        <w:rPr>
          <w:sz w:val="20"/>
          <w:szCs w:val="20"/>
        </w:rPr>
        <w:tab/>
      </w:r>
      <w:r w:rsidRPr="00311476">
        <w:rPr>
          <w:sz w:val="20"/>
          <w:szCs w:val="20"/>
        </w:rPr>
        <w:t xml:space="preserve">The Parties must comply with E-Referral Guidance and Guidance issued by the Department of Health, NHS England and Monitor regarding patients’ </w:t>
      </w:r>
      <w:r w:rsidRPr="00087CA0">
        <w:rPr>
          <w:sz w:val="20"/>
          <w:szCs w:val="20"/>
        </w:rPr>
        <w:t>rights to choice of provider and/or consultant.”</w:t>
      </w:r>
    </w:p>
    <w:p w:rsidR="0070289B" w:rsidRPr="00087CA0" w:rsidRDefault="0070289B" w:rsidP="0070289B">
      <w:pPr>
        <w:pStyle w:val="Outline2"/>
        <w:numPr>
          <w:ilvl w:val="1"/>
          <w:numId w:val="5"/>
        </w:numPr>
        <w:rPr>
          <w:sz w:val="20"/>
          <w:szCs w:val="20"/>
        </w:rPr>
      </w:pPr>
      <w:r w:rsidRPr="00087CA0">
        <w:rPr>
          <w:sz w:val="20"/>
          <w:szCs w:val="20"/>
        </w:rPr>
        <w:t>Insert new Clauses 10.5, 10.6 and 10.7 as follows:</w:t>
      </w:r>
    </w:p>
    <w:p w:rsidR="0070289B" w:rsidRPr="00087CA0" w:rsidRDefault="0070289B" w:rsidP="0070289B">
      <w:pPr>
        <w:pStyle w:val="Outline2"/>
        <w:ind w:left="720"/>
        <w:rPr>
          <w:sz w:val="20"/>
          <w:szCs w:val="20"/>
        </w:rPr>
      </w:pPr>
      <w:r w:rsidRPr="00087CA0">
        <w:rPr>
          <w:sz w:val="20"/>
          <w:szCs w:val="20"/>
        </w:rPr>
        <w:t>“</w:t>
      </w:r>
      <w:r w:rsidRPr="00087CA0">
        <w:rPr>
          <w:b/>
          <w:sz w:val="20"/>
          <w:szCs w:val="20"/>
        </w:rPr>
        <w:t>Acceptance and Rejection of Referrals</w:t>
      </w:r>
    </w:p>
    <w:p w:rsidR="0070289B" w:rsidRPr="00087CA0" w:rsidRDefault="0070289B" w:rsidP="0070289B">
      <w:pPr>
        <w:pStyle w:val="Outline2"/>
        <w:ind w:left="1418" w:hanging="709"/>
        <w:rPr>
          <w:sz w:val="20"/>
          <w:szCs w:val="20"/>
        </w:rPr>
      </w:pPr>
      <w:r w:rsidRPr="00087CA0">
        <w:rPr>
          <w:sz w:val="20"/>
          <w:szCs w:val="20"/>
        </w:rPr>
        <w:t xml:space="preserve">10.5   </w:t>
      </w:r>
      <w:r w:rsidR="00087CA0">
        <w:rPr>
          <w:sz w:val="20"/>
          <w:szCs w:val="20"/>
        </w:rPr>
        <w:t xml:space="preserve"> </w:t>
      </w:r>
      <w:r w:rsidRPr="00087CA0">
        <w:rPr>
          <w:sz w:val="20"/>
          <w:szCs w:val="20"/>
        </w:rPr>
        <w:t xml:space="preserve">Subject to </w:t>
      </w:r>
      <w:r w:rsidR="00087CA0" w:rsidRPr="00087CA0">
        <w:rPr>
          <w:sz w:val="20"/>
          <w:szCs w:val="20"/>
        </w:rPr>
        <w:t>Clause 21.2</w:t>
      </w:r>
      <w:r w:rsidRPr="00087CA0">
        <w:rPr>
          <w:sz w:val="20"/>
          <w:szCs w:val="20"/>
        </w:rPr>
        <w:t xml:space="preserve"> (Withholding and/or Discontinua</w:t>
      </w:r>
      <w:r w:rsidR="00087CA0" w:rsidRPr="00087CA0">
        <w:rPr>
          <w:sz w:val="20"/>
          <w:szCs w:val="20"/>
        </w:rPr>
        <w:t>tion</w:t>
      </w:r>
      <w:r w:rsidRPr="00087CA0">
        <w:rPr>
          <w:sz w:val="20"/>
          <w:szCs w:val="20"/>
        </w:rPr>
        <w:t>), the Provider must:</w:t>
      </w:r>
    </w:p>
    <w:p w:rsidR="0070289B" w:rsidRPr="00087CA0" w:rsidRDefault="0070289B" w:rsidP="0070289B">
      <w:pPr>
        <w:pStyle w:val="Outline2"/>
        <w:ind w:left="2127" w:hanging="709"/>
        <w:rPr>
          <w:sz w:val="20"/>
          <w:szCs w:val="20"/>
        </w:rPr>
      </w:pPr>
      <w:r w:rsidRPr="00087CA0">
        <w:rPr>
          <w:sz w:val="20"/>
          <w:szCs w:val="20"/>
        </w:rPr>
        <w:t>10.5.1  accept any Referral of a Service User made in accordance with the Referral processes or Pathways set out or referred to in the Service Specifications and/or any Prior Approval Scheme and in any event where necessary for a Service User to exercise their legal right to choice as set out in the NHS Choice Framework; and</w:t>
      </w:r>
    </w:p>
    <w:p w:rsidR="0070289B" w:rsidRPr="00087CA0" w:rsidRDefault="0070289B" w:rsidP="0070289B">
      <w:pPr>
        <w:pStyle w:val="Outline2"/>
        <w:ind w:left="2127" w:hanging="709"/>
        <w:rPr>
          <w:sz w:val="20"/>
          <w:szCs w:val="20"/>
        </w:rPr>
      </w:pPr>
      <w:r w:rsidRPr="00087CA0">
        <w:rPr>
          <w:sz w:val="20"/>
          <w:szCs w:val="20"/>
        </w:rPr>
        <w:t xml:space="preserve">10.5.2 </w:t>
      </w:r>
      <w:proofErr w:type="gramStart"/>
      <w:r w:rsidRPr="00087CA0">
        <w:rPr>
          <w:sz w:val="20"/>
          <w:szCs w:val="20"/>
        </w:rPr>
        <w:t>accept</w:t>
      </w:r>
      <w:proofErr w:type="gramEnd"/>
      <w:r w:rsidRPr="00087CA0">
        <w:rPr>
          <w:sz w:val="20"/>
          <w:szCs w:val="20"/>
        </w:rPr>
        <w:t xml:space="preserve"> any clinically appropriate referral for any Service of an individual whose Responsible Commissioner (CCG or NHS England) is not a Party to this Contract where necessary for that individual to exercise their legal right to choice as set out in the NHS Choice Framework. Any such referral will not be a Referral under this Contract and the relevant provisions of Who Pays? Guidance will apply in respect of it.</w:t>
      </w:r>
    </w:p>
    <w:p w:rsidR="0070289B" w:rsidRPr="00087CA0" w:rsidRDefault="0070289B" w:rsidP="0070289B">
      <w:pPr>
        <w:pStyle w:val="Outline2"/>
        <w:ind w:left="1418" w:hanging="698"/>
        <w:rPr>
          <w:sz w:val="20"/>
          <w:szCs w:val="20"/>
        </w:rPr>
      </w:pPr>
      <w:r w:rsidRPr="00087CA0">
        <w:rPr>
          <w:sz w:val="20"/>
          <w:szCs w:val="20"/>
        </w:rPr>
        <w:t xml:space="preserve">10.6   The Parties must comply with LD Guidance in relation to the making and acceptance of Referrals and must ensure that the Referral processes or Pathways set out or referred to in the Service Specifications and/or any Prior Approval Scheme at all times comply with LD Guidance. Notwithstanding </w:t>
      </w:r>
      <w:r w:rsidR="00087CA0" w:rsidRPr="00087CA0">
        <w:rPr>
          <w:sz w:val="20"/>
          <w:szCs w:val="20"/>
        </w:rPr>
        <w:t>Clause 10.5</w:t>
      </w:r>
      <w:r w:rsidRPr="00087CA0">
        <w:rPr>
          <w:sz w:val="20"/>
          <w:szCs w:val="20"/>
        </w:rPr>
        <w:t>.1, the Provider must not accept any Referral made otherwise than in accordance with LD Guidance.</w:t>
      </w:r>
    </w:p>
    <w:p w:rsidR="0070289B" w:rsidRDefault="0070289B" w:rsidP="0070289B">
      <w:pPr>
        <w:pStyle w:val="Outline2"/>
        <w:ind w:left="1418" w:hanging="698"/>
        <w:rPr>
          <w:sz w:val="20"/>
          <w:szCs w:val="20"/>
        </w:rPr>
      </w:pPr>
      <w:r w:rsidRPr="00087CA0">
        <w:rPr>
          <w:sz w:val="20"/>
          <w:szCs w:val="20"/>
        </w:rPr>
        <w:t xml:space="preserve">10.7 </w:t>
      </w:r>
      <w:r w:rsidRPr="00087CA0">
        <w:rPr>
          <w:sz w:val="20"/>
          <w:szCs w:val="20"/>
        </w:rPr>
        <w:tab/>
        <w:t>The existence of this Contract does not entitle the Provider to accept referrals in respect of, provide services to, nor to be paid for providing services to, individuals whose Responsible Commissioner is not a Party to this Contract, except where such an individual is exercising their legal right to choice as set out in the NHS Choice Framework or where necessary for that individual to receive emergency treatment.”</w:t>
      </w:r>
    </w:p>
    <w:p w:rsidR="00132FFF" w:rsidRPr="00DB525F" w:rsidRDefault="00132FFF"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13</w:t>
      </w:r>
      <w:r w:rsidRPr="00DB525F">
        <w:rPr>
          <w:rFonts w:ascii="Arial Bold" w:hAnsi="Arial Bold"/>
          <w:b/>
          <w:caps/>
          <w:sz w:val="20"/>
          <w:szCs w:val="20"/>
        </w:rPr>
        <w:t xml:space="preserve"> (</w:t>
      </w:r>
      <w:r>
        <w:rPr>
          <w:rFonts w:ascii="Arial Bold" w:hAnsi="Arial Bold"/>
          <w:b/>
          <w:caps/>
          <w:sz w:val="20"/>
          <w:szCs w:val="20"/>
        </w:rPr>
        <w:t>Service User Health Records</w:t>
      </w:r>
      <w:r w:rsidRPr="00DB525F">
        <w:rPr>
          <w:rFonts w:ascii="Arial Bold" w:hAnsi="Arial Bold"/>
          <w:b/>
          <w:caps/>
          <w:sz w:val="20"/>
          <w:szCs w:val="20"/>
        </w:rPr>
        <w:t>)</w:t>
      </w:r>
    </w:p>
    <w:p w:rsidR="00132FFF" w:rsidRDefault="00132FFF" w:rsidP="00132FFF">
      <w:pPr>
        <w:pStyle w:val="Outline2"/>
        <w:numPr>
          <w:ilvl w:val="12"/>
          <w:numId w:val="0"/>
        </w:numPr>
        <w:ind w:left="720"/>
        <w:rPr>
          <w:sz w:val="20"/>
          <w:szCs w:val="20"/>
        </w:rPr>
      </w:pPr>
      <w:r>
        <w:rPr>
          <w:sz w:val="20"/>
          <w:szCs w:val="20"/>
        </w:rPr>
        <w:t>Delete t</w:t>
      </w:r>
      <w:r w:rsidRPr="0045106F">
        <w:rPr>
          <w:sz w:val="20"/>
          <w:szCs w:val="20"/>
        </w:rPr>
        <w:t xml:space="preserve">he text of </w:t>
      </w:r>
      <w:r>
        <w:rPr>
          <w:sz w:val="20"/>
          <w:szCs w:val="20"/>
        </w:rPr>
        <w:t>Clause 13.7</w:t>
      </w:r>
      <w:r w:rsidRPr="0045106F">
        <w:rPr>
          <w:sz w:val="20"/>
          <w:szCs w:val="20"/>
        </w:rPr>
        <w:t xml:space="preserve"> </w:t>
      </w:r>
      <w:r>
        <w:rPr>
          <w:sz w:val="20"/>
          <w:szCs w:val="20"/>
        </w:rPr>
        <w:t>and replace</w:t>
      </w:r>
      <w:r w:rsidRPr="0045106F">
        <w:rPr>
          <w:sz w:val="20"/>
          <w:szCs w:val="20"/>
        </w:rPr>
        <w:t xml:space="preserve"> with</w:t>
      </w:r>
      <w:r>
        <w:rPr>
          <w:sz w:val="20"/>
          <w:szCs w:val="20"/>
        </w:rPr>
        <w:t xml:space="preserve">: </w:t>
      </w:r>
    </w:p>
    <w:p w:rsidR="00132FFF" w:rsidRPr="00D65622" w:rsidRDefault="00132FFF" w:rsidP="00132FFF">
      <w:pPr>
        <w:pStyle w:val="Outline2"/>
        <w:numPr>
          <w:ilvl w:val="12"/>
          <w:numId w:val="0"/>
        </w:numPr>
        <w:ind w:left="1440" w:hanging="720"/>
        <w:rPr>
          <w:sz w:val="20"/>
          <w:szCs w:val="20"/>
        </w:rPr>
      </w:pPr>
      <w:r>
        <w:rPr>
          <w:sz w:val="20"/>
          <w:szCs w:val="20"/>
        </w:rPr>
        <w:t>“</w:t>
      </w:r>
      <w:r w:rsidRPr="00D65622">
        <w:rPr>
          <w:b/>
          <w:sz w:val="20"/>
          <w:szCs w:val="20"/>
        </w:rPr>
        <w:t>Integrated Digital Care Records</w:t>
      </w:r>
    </w:p>
    <w:p w:rsidR="00132FFF" w:rsidRPr="00D65622" w:rsidRDefault="00132FFF" w:rsidP="00132FFF">
      <w:pPr>
        <w:pStyle w:val="Outline2"/>
        <w:numPr>
          <w:ilvl w:val="12"/>
          <w:numId w:val="0"/>
        </w:numPr>
        <w:ind w:left="1440" w:hanging="720"/>
        <w:rPr>
          <w:sz w:val="20"/>
          <w:szCs w:val="20"/>
        </w:rPr>
      </w:pPr>
      <w:r>
        <w:rPr>
          <w:sz w:val="20"/>
          <w:szCs w:val="20"/>
        </w:rPr>
        <w:t>1</w:t>
      </w:r>
      <w:r w:rsidRPr="00D65622">
        <w:rPr>
          <w:sz w:val="20"/>
          <w:szCs w:val="20"/>
        </w:rPr>
        <w:t>3.7</w:t>
      </w:r>
      <w:r w:rsidRPr="00D65622">
        <w:rPr>
          <w:sz w:val="20"/>
          <w:szCs w:val="20"/>
        </w:rPr>
        <w:tab/>
        <w:t xml:space="preserve">The Provider must when procuring and developing its information technology systems </w:t>
      </w:r>
      <w:r w:rsidRPr="006F715A">
        <w:rPr>
          <w:sz w:val="20"/>
          <w:szCs w:val="20"/>
        </w:rPr>
        <w:t>ensure that these provide open interfaces in accordance with Open API Policy.</w:t>
      </w:r>
    </w:p>
    <w:p w:rsidR="00132FFF" w:rsidRPr="00132FFF" w:rsidRDefault="00132FFF" w:rsidP="00132FFF">
      <w:pPr>
        <w:pStyle w:val="Outline2"/>
        <w:numPr>
          <w:ilvl w:val="12"/>
          <w:numId w:val="0"/>
        </w:numPr>
        <w:ind w:left="1440" w:hanging="720"/>
        <w:rPr>
          <w:sz w:val="20"/>
          <w:szCs w:val="20"/>
        </w:rPr>
      </w:pPr>
      <w:r>
        <w:rPr>
          <w:sz w:val="20"/>
          <w:szCs w:val="20"/>
        </w:rPr>
        <w:t>1</w:t>
      </w:r>
      <w:r w:rsidRPr="00D65622">
        <w:rPr>
          <w:sz w:val="20"/>
          <w:szCs w:val="20"/>
        </w:rPr>
        <w:t>3.8</w:t>
      </w:r>
      <w:r w:rsidRPr="00D65622">
        <w:rPr>
          <w:sz w:val="20"/>
          <w:szCs w:val="20"/>
        </w:rPr>
        <w:tab/>
        <w:t>The Provider must ensure that its information technology systems comply with ISB0160 in relatio</w:t>
      </w:r>
      <w:r>
        <w:rPr>
          <w:sz w:val="20"/>
          <w:szCs w:val="20"/>
        </w:rPr>
        <w:t>n to clinical risk management.”</w:t>
      </w:r>
    </w:p>
    <w:p w:rsidR="00132FFF" w:rsidRPr="00157317" w:rsidRDefault="00132FFF" w:rsidP="00132FFF">
      <w:pPr>
        <w:pStyle w:val="Outline2"/>
        <w:keepNext/>
        <w:numPr>
          <w:ilvl w:val="0"/>
          <w:numId w:val="5"/>
        </w:numPr>
        <w:ind w:left="709" w:hanging="709"/>
        <w:jc w:val="left"/>
        <w:rPr>
          <w:rFonts w:ascii="Arial Bold" w:hAnsi="Arial Bold"/>
          <w:b/>
          <w:caps/>
          <w:sz w:val="20"/>
          <w:szCs w:val="20"/>
        </w:rPr>
      </w:pPr>
      <w:r w:rsidRPr="00157317">
        <w:rPr>
          <w:rFonts w:ascii="Arial Bold" w:hAnsi="Arial Bold"/>
          <w:b/>
          <w:caps/>
          <w:sz w:val="20"/>
          <w:szCs w:val="20"/>
        </w:rPr>
        <w:t>clause 15 (Care Planning)</w:t>
      </w:r>
    </w:p>
    <w:p w:rsidR="00132FFF" w:rsidRPr="00157317" w:rsidRDefault="00132FFF" w:rsidP="00132FFF">
      <w:pPr>
        <w:pStyle w:val="Outline2"/>
        <w:numPr>
          <w:ilvl w:val="12"/>
          <w:numId w:val="0"/>
        </w:numPr>
        <w:ind w:left="720"/>
        <w:rPr>
          <w:sz w:val="20"/>
          <w:szCs w:val="20"/>
        </w:rPr>
      </w:pPr>
      <w:r w:rsidRPr="00157317">
        <w:rPr>
          <w:sz w:val="20"/>
          <w:szCs w:val="20"/>
        </w:rPr>
        <w:t>Insert the following words at the beginning of Clause 15.1:</w:t>
      </w:r>
    </w:p>
    <w:p w:rsidR="00132FFF" w:rsidRDefault="00132FFF" w:rsidP="00132FFF">
      <w:pPr>
        <w:pStyle w:val="Outline2"/>
        <w:numPr>
          <w:ilvl w:val="12"/>
          <w:numId w:val="0"/>
        </w:numPr>
        <w:ind w:left="1440" w:hanging="720"/>
        <w:rPr>
          <w:sz w:val="20"/>
          <w:szCs w:val="20"/>
        </w:rPr>
      </w:pPr>
      <w:r w:rsidRPr="00157317">
        <w:rPr>
          <w:sz w:val="20"/>
          <w:szCs w:val="20"/>
        </w:rPr>
        <w:t>“The Provider must comply with regulation 9 of the 2014 Regulations.”</w:t>
      </w:r>
    </w:p>
    <w:p w:rsidR="00087CA0" w:rsidRPr="00F93038" w:rsidRDefault="00132FFF" w:rsidP="00F93038">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17</w:t>
      </w:r>
      <w:r w:rsidRPr="00DB525F">
        <w:rPr>
          <w:rFonts w:ascii="Arial Bold" w:hAnsi="Arial Bold"/>
          <w:b/>
          <w:caps/>
          <w:sz w:val="20"/>
          <w:szCs w:val="20"/>
        </w:rPr>
        <w:t xml:space="preserve"> (</w:t>
      </w:r>
      <w:r>
        <w:rPr>
          <w:rFonts w:ascii="Arial Bold" w:hAnsi="Arial Bold"/>
          <w:b/>
          <w:caps/>
          <w:sz w:val="20"/>
          <w:szCs w:val="20"/>
        </w:rPr>
        <w:t>Transfer of and Discharge from Care obligations</w:t>
      </w:r>
      <w:r w:rsidRPr="00DB525F">
        <w:rPr>
          <w:rFonts w:ascii="Arial Bold" w:hAnsi="Arial Bold"/>
          <w:b/>
          <w:caps/>
          <w:sz w:val="20"/>
          <w:szCs w:val="20"/>
        </w:rPr>
        <w:t>)</w:t>
      </w:r>
    </w:p>
    <w:p w:rsidR="00132FFF" w:rsidRDefault="00132FFF" w:rsidP="00132FFF">
      <w:pPr>
        <w:pStyle w:val="Outline2"/>
        <w:numPr>
          <w:ilvl w:val="1"/>
          <w:numId w:val="5"/>
        </w:numPr>
        <w:rPr>
          <w:sz w:val="20"/>
          <w:szCs w:val="20"/>
        </w:rPr>
      </w:pPr>
      <w:r>
        <w:rPr>
          <w:sz w:val="20"/>
          <w:szCs w:val="20"/>
        </w:rPr>
        <w:t>Delete the</w:t>
      </w:r>
      <w:r w:rsidRPr="0045106F">
        <w:rPr>
          <w:sz w:val="20"/>
          <w:szCs w:val="20"/>
        </w:rPr>
        <w:t xml:space="preserve"> text of </w:t>
      </w:r>
      <w:r>
        <w:rPr>
          <w:sz w:val="20"/>
          <w:szCs w:val="20"/>
        </w:rPr>
        <w:t>Clause 17.1</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132FFF" w:rsidRPr="00B07B09" w:rsidRDefault="00132FFF" w:rsidP="00132FFF">
      <w:pPr>
        <w:ind w:left="709"/>
        <w:contextualSpacing/>
        <w:jc w:val="both"/>
        <w:rPr>
          <w:rFonts w:ascii="Arial" w:hAnsi="Arial" w:cs="Arial"/>
        </w:rPr>
      </w:pPr>
      <w:r>
        <w:rPr>
          <w:rFonts w:ascii="Arial" w:hAnsi="Arial" w:cs="Arial"/>
        </w:rPr>
        <w:t>“17.1   T</w:t>
      </w:r>
      <w:r w:rsidRPr="00B07B09">
        <w:rPr>
          <w:rFonts w:ascii="Arial" w:hAnsi="Arial" w:cs="Arial"/>
        </w:rPr>
        <w:t>he Provider must comply with:</w:t>
      </w:r>
      <w:r>
        <w:rPr>
          <w:rFonts w:ascii="Arial" w:hAnsi="Arial" w:cs="Arial"/>
        </w:rPr>
        <w:t xml:space="preserve"> </w:t>
      </w:r>
    </w:p>
    <w:p w:rsidR="00132FFF" w:rsidRPr="00C719A1" w:rsidRDefault="00132FFF" w:rsidP="00132FFF">
      <w:pPr>
        <w:pStyle w:val="ListParagraph"/>
        <w:ind w:left="0"/>
        <w:jc w:val="both"/>
        <w:rPr>
          <w:rFonts w:ascii="Arial" w:hAnsi="Arial" w:cs="Arial"/>
          <w:sz w:val="20"/>
          <w:szCs w:val="20"/>
        </w:rPr>
      </w:pPr>
    </w:p>
    <w:p w:rsidR="00132FFF" w:rsidRDefault="00132FFF" w:rsidP="00F93038">
      <w:pPr>
        <w:ind w:left="2153" w:hanging="735"/>
        <w:contextualSpacing/>
        <w:jc w:val="both"/>
        <w:rPr>
          <w:rFonts w:ascii="Arial" w:hAnsi="Arial" w:cs="Arial"/>
        </w:rPr>
      </w:pPr>
      <w:r>
        <w:rPr>
          <w:rFonts w:ascii="Arial" w:hAnsi="Arial" w:cs="Arial"/>
        </w:rPr>
        <w:t xml:space="preserve">17.1.1 </w:t>
      </w:r>
      <w:r>
        <w:rPr>
          <w:rFonts w:ascii="Arial" w:hAnsi="Arial" w:cs="Arial"/>
        </w:rPr>
        <w:tab/>
      </w:r>
      <w:proofErr w:type="gramStart"/>
      <w:r w:rsidRPr="00B07B09">
        <w:rPr>
          <w:rFonts w:ascii="Arial" w:hAnsi="Arial" w:cs="Arial"/>
        </w:rPr>
        <w:t>the</w:t>
      </w:r>
      <w:proofErr w:type="gramEnd"/>
      <w:r w:rsidRPr="00B07B09">
        <w:rPr>
          <w:rFonts w:ascii="Arial" w:hAnsi="Arial" w:cs="Arial"/>
        </w:rPr>
        <w:t xml:space="preserve"> Transfer of and Discharge from Care Protocols;</w:t>
      </w:r>
    </w:p>
    <w:p w:rsidR="00F93038" w:rsidRDefault="00F93038" w:rsidP="00F93038">
      <w:pPr>
        <w:ind w:left="2153" w:hanging="735"/>
        <w:contextualSpacing/>
        <w:jc w:val="both"/>
        <w:rPr>
          <w:rFonts w:ascii="Arial" w:hAnsi="Arial" w:cs="Arial"/>
        </w:rPr>
      </w:pPr>
    </w:p>
    <w:p w:rsidR="00F93038" w:rsidRPr="00F93038" w:rsidRDefault="00F93038" w:rsidP="00F93038">
      <w:pPr>
        <w:ind w:left="2153" w:hanging="735"/>
        <w:contextualSpacing/>
        <w:jc w:val="both"/>
        <w:rPr>
          <w:rFonts w:ascii="Arial" w:hAnsi="Arial" w:cs="Arial"/>
        </w:rPr>
      </w:pPr>
      <w:r w:rsidRPr="00BE652C">
        <w:rPr>
          <w:rFonts w:ascii="Arial" w:hAnsi="Arial" w:cs="Arial"/>
        </w:rPr>
        <w:t xml:space="preserve">17.1.2 </w:t>
      </w:r>
      <w:r w:rsidRPr="00BE652C">
        <w:rPr>
          <w:rFonts w:ascii="Arial" w:hAnsi="Arial" w:cs="Arial"/>
        </w:rPr>
        <w:tab/>
      </w:r>
      <w:proofErr w:type="gramStart"/>
      <w:r w:rsidRPr="00BE652C">
        <w:rPr>
          <w:rFonts w:ascii="Arial" w:hAnsi="Arial" w:cs="Arial"/>
        </w:rPr>
        <w:t>the</w:t>
      </w:r>
      <w:proofErr w:type="gramEnd"/>
      <w:r w:rsidRPr="00BE652C">
        <w:rPr>
          <w:rFonts w:ascii="Arial" w:hAnsi="Arial" w:cs="Arial"/>
        </w:rPr>
        <w:t xml:space="preserve"> relevant transfer and discharge from care obligations set out in Section C Part 6 (</w:t>
      </w:r>
      <w:r w:rsidRPr="00BE652C">
        <w:rPr>
          <w:rFonts w:ascii="Arial" w:hAnsi="Arial" w:cs="Arial"/>
          <w:i/>
        </w:rPr>
        <w:t>Transfer from Care and Discharge form Care Obligations</w:t>
      </w:r>
      <w:r w:rsidRPr="00BE652C">
        <w:rPr>
          <w:rFonts w:ascii="Arial" w:hAnsi="Arial" w:cs="Arial"/>
        </w:rPr>
        <w:t>)</w:t>
      </w:r>
    </w:p>
    <w:p w:rsidR="00132FFF" w:rsidRDefault="00132FFF" w:rsidP="00F93038">
      <w:pPr>
        <w:ind w:left="1701" w:hanging="283"/>
        <w:contextualSpacing/>
        <w:jc w:val="both"/>
        <w:rPr>
          <w:rFonts w:ascii="Arial" w:hAnsi="Arial" w:cs="Arial"/>
        </w:rPr>
      </w:pPr>
    </w:p>
    <w:p w:rsidR="00132FFF" w:rsidRDefault="00132FFF" w:rsidP="00F93038">
      <w:pPr>
        <w:ind w:left="1701" w:hanging="283"/>
        <w:contextualSpacing/>
        <w:jc w:val="both"/>
        <w:rPr>
          <w:rFonts w:ascii="Arial" w:hAnsi="Arial" w:cs="Arial"/>
        </w:rPr>
      </w:pPr>
      <w:r>
        <w:rPr>
          <w:rFonts w:ascii="Arial" w:hAnsi="Arial" w:cs="Arial"/>
        </w:rPr>
        <w:t xml:space="preserve">17.1.2 </w:t>
      </w:r>
      <w:r>
        <w:rPr>
          <w:rFonts w:ascii="Arial" w:hAnsi="Arial" w:cs="Arial"/>
        </w:rPr>
        <w:tab/>
      </w:r>
      <w:proofErr w:type="gramStart"/>
      <w:r>
        <w:rPr>
          <w:rFonts w:ascii="Arial" w:hAnsi="Arial" w:cs="Arial"/>
        </w:rPr>
        <w:t>t</w:t>
      </w:r>
      <w:r w:rsidRPr="00C719A1">
        <w:rPr>
          <w:rFonts w:ascii="Arial" w:hAnsi="Arial" w:cs="Arial"/>
        </w:rPr>
        <w:t>he</w:t>
      </w:r>
      <w:proofErr w:type="gramEnd"/>
      <w:r w:rsidRPr="00C719A1">
        <w:rPr>
          <w:rFonts w:ascii="Arial" w:hAnsi="Arial" w:cs="Arial"/>
        </w:rPr>
        <w:t xml:space="preserve"> 1983 Act; </w:t>
      </w:r>
    </w:p>
    <w:p w:rsidR="00132FFF" w:rsidRDefault="00132FFF" w:rsidP="00F93038">
      <w:pPr>
        <w:ind w:left="1701" w:hanging="283"/>
        <w:contextualSpacing/>
        <w:jc w:val="both"/>
        <w:rPr>
          <w:rFonts w:ascii="Arial" w:hAnsi="Arial" w:cs="Arial"/>
        </w:rPr>
      </w:pPr>
    </w:p>
    <w:p w:rsidR="00132FFF" w:rsidRDefault="00132FFF" w:rsidP="00F93038">
      <w:pPr>
        <w:ind w:left="2268" w:hanging="850"/>
        <w:contextualSpacing/>
        <w:jc w:val="both"/>
        <w:rPr>
          <w:rFonts w:ascii="Arial" w:hAnsi="Arial" w:cs="Arial"/>
        </w:rPr>
      </w:pPr>
      <w:r>
        <w:rPr>
          <w:rFonts w:ascii="Arial" w:hAnsi="Arial" w:cs="Arial"/>
        </w:rPr>
        <w:t xml:space="preserve">17.1.3 </w:t>
      </w:r>
      <w:r w:rsidR="00F93038">
        <w:rPr>
          <w:rFonts w:ascii="Arial" w:hAnsi="Arial" w:cs="Arial"/>
        </w:rPr>
        <w:t xml:space="preserve">   </w:t>
      </w:r>
      <w:r w:rsidRPr="00C719A1">
        <w:rPr>
          <w:rFonts w:ascii="Arial" w:hAnsi="Arial" w:cs="Arial"/>
        </w:rPr>
        <w:t xml:space="preserve">the 1983 Act Code (including following all procedures specified by or established as a </w:t>
      </w:r>
      <w:r>
        <w:rPr>
          <w:rFonts w:ascii="Arial" w:hAnsi="Arial" w:cs="Arial"/>
        </w:rPr>
        <w:t>consequence</w:t>
      </w:r>
      <w:r w:rsidRPr="00C719A1">
        <w:rPr>
          <w:rFonts w:ascii="Arial" w:hAnsi="Arial" w:cs="Arial"/>
        </w:rPr>
        <w:t xml:space="preserve"> of the 1983 Act Code); </w:t>
      </w:r>
    </w:p>
    <w:p w:rsidR="00132FFF" w:rsidRDefault="00132FFF" w:rsidP="00F93038">
      <w:pPr>
        <w:ind w:left="1701" w:hanging="283"/>
        <w:contextualSpacing/>
        <w:jc w:val="both"/>
        <w:rPr>
          <w:rFonts w:ascii="Arial" w:hAnsi="Arial" w:cs="Arial"/>
        </w:rPr>
      </w:pPr>
    </w:p>
    <w:p w:rsidR="00132FFF" w:rsidRDefault="00132FFF" w:rsidP="00F93038">
      <w:pPr>
        <w:ind w:left="2153" w:hanging="735"/>
        <w:contextualSpacing/>
        <w:jc w:val="both"/>
        <w:rPr>
          <w:rFonts w:ascii="Arial" w:hAnsi="Arial" w:cs="Arial"/>
        </w:rPr>
      </w:pPr>
      <w:r>
        <w:rPr>
          <w:rFonts w:ascii="Arial" w:hAnsi="Arial" w:cs="Arial"/>
        </w:rPr>
        <w:t xml:space="preserve">17.1.4 </w:t>
      </w:r>
      <w:r>
        <w:rPr>
          <w:rFonts w:ascii="Arial" w:hAnsi="Arial" w:cs="Arial"/>
        </w:rPr>
        <w:tab/>
      </w:r>
      <w:r w:rsidRPr="0016029D">
        <w:rPr>
          <w:rFonts w:ascii="Arial" w:hAnsi="Arial" w:cs="Arial"/>
        </w:rPr>
        <w:t>LD Guidance insofar as it relates to transfer of and discharge from care;</w:t>
      </w:r>
    </w:p>
    <w:p w:rsidR="00132FFF" w:rsidRDefault="00132FFF" w:rsidP="00F93038">
      <w:pPr>
        <w:ind w:left="1701" w:hanging="283"/>
        <w:contextualSpacing/>
        <w:jc w:val="both"/>
        <w:rPr>
          <w:rFonts w:ascii="Arial" w:hAnsi="Arial" w:cs="Arial"/>
        </w:rPr>
      </w:pPr>
    </w:p>
    <w:p w:rsidR="00132FFF" w:rsidRDefault="00132FFF" w:rsidP="00F93038">
      <w:pPr>
        <w:ind w:left="1701" w:hanging="283"/>
        <w:contextualSpacing/>
        <w:jc w:val="both"/>
        <w:rPr>
          <w:rFonts w:ascii="Arial" w:hAnsi="Arial" w:cs="Arial"/>
        </w:rPr>
      </w:pPr>
      <w:r>
        <w:rPr>
          <w:rFonts w:ascii="Arial" w:hAnsi="Arial" w:cs="Arial"/>
        </w:rPr>
        <w:t xml:space="preserve">17.1.5 </w:t>
      </w:r>
      <w:r>
        <w:rPr>
          <w:rFonts w:ascii="Arial" w:hAnsi="Arial" w:cs="Arial"/>
        </w:rPr>
        <w:tab/>
      </w:r>
      <w:proofErr w:type="gramStart"/>
      <w:r w:rsidRPr="0016029D">
        <w:rPr>
          <w:rFonts w:ascii="Arial" w:hAnsi="Arial" w:cs="Arial"/>
        </w:rPr>
        <w:t>the</w:t>
      </w:r>
      <w:proofErr w:type="gramEnd"/>
      <w:r w:rsidRPr="0016029D">
        <w:rPr>
          <w:rFonts w:ascii="Arial" w:hAnsi="Arial" w:cs="Arial"/>
        </w:rPr>
        <w:t xml:space="preserve"> 2014 Act</w:t>
      </w:r>
      <w:r w:rsidRPr="00D203F3">
        <w:rPr>
          <w:rFonts w:ascii="Arial" w:hAnsi="Arial" w:cs="Arial"/>
        </w:rPr>
        <w:t>; and</w:t>
      </w:r>
    </w:p>
    <w:p w:rsidR="00132FFF" w:rsidRDefault="00132FFF" w:rsidP="00F93038">
      <w:pPr>
        <w:ind w:left="1701" w:hanging="283"/>
        <w:contextualSpacing/>
        <w:jc w:val="both"/>
        <w:rPr>
          <w:rFonts w:ascii="Arial" w:hAnsi="Arial" w:cs="Arial"/>
        </w:rPr>
      </w:pPr>
    </w:p>
    <w:p w:rsidR="00132FFF" w:rsidRPr="00311476" w:rsidRDefault="00132FFF" w:rsidP="00F93038">
      <w:pPr>
        <w:ind w:left="1701" w:hanging="283"/>
        <w:contextualSpacing/>
        <w:jc w:val="both"/>
        <w:rPr>
          <w:rFonts w:ascii="Arial" w:hAnsi="Arial" w:cs="Arial"/>
        </w:rPr>
      </w:pPr>
      <w:proofErr w:type="gramStart"/>
      <w:r>
        <w:rPr>
          <w:rFonts w:ascii="Arial" w:hAnsi="Arial" w:cs="Arial"/>
        </w:rPr>
        <w:t xml:space="preserve">17.1.6 </w:t>
      </w:r>
      <w:r>
        <w:rPr>
          <w:rFonts w:ascii="Arial" w:hAnsi="Arial" w:cs="Arial"/>
        </w:rPr>
        <w:tab/>
      </w:r>
      <w:r w:rsidRPr="00C719A1">
        <w:rPr>
          <w:rFonts w:ascii="Arial" w:hAnsi="Arial" w:cs="Arial"/>
        </w:rPr>
        <w:t>Transfer and Discharge Guidance</w:t>
      </w:r>
      <w:r w:rsidRPr="00311476">
        <w:t>.”</w:t>
      </w:r>
      <w:proofErr w:type="gramEnd"/>
    </w:p>
    <w:p w:rsidR="00132FFF" w:rsidRPr="00F93038" w:rsidRDefault="00132FFF" w:rsidP="00F93038">
      <w:pPr>
        <w:contextualSpacing/>
        <w:jc w:val="both"/>
        <w:rPr>
          <w:rFonts w:ascii="Arial" w:hAnsi="Arial" w:cs="Arial"/>
        </w:rPr>
      </w:pPr>
    </w:p>
    <w:p w:rsidR="00132FFF" w:rsidRDefault="00132FFF" w:rsidP="00132FFF">
      <w:pPr>
        <w:pStyle w:val="Outline2"/>
        <w:numPr>
          <w:ilvl w:val="1"/>
          <w:numId w:val="5"/>
        </w:numPr>
        <w:rPr>
          <w:sz w:val="20"/>
          <w:szCs w:val="20"/>
        </w:rPr>
      </w:pPr>
      <w:r>
        <w:rPr>
          <w:sz w:val="20"/>
          <w:szCs w:val="20"/>
        </w:rPr>
        <w:t>Insert</w:t>
      </w:r>
      <w:r w:rsidRPr="0045106F">
        <w:rPr>
          <w:sz w:val="20"/>
          <w:szCs w:val="20"/>
        </w:rPr>
        <w:t xml:space="preserve"> </w:t>
      </w:r>
      <w:r>
        <w:rPr>
          <w:sz w:val="20"/>
          <w:szCs w:val="20"/>
        </w:rPr>
        <w:t>a new Clause 17.3 as follows:</w:t>
      </w:r>
    </w:p>
    <w:p w:rsidR="00132FFF" w:rsidRDefault="00132FFF" w:rsidP="00F93038">
      <w:pPr>
        <w:pStyle w:val="Outline2"/>
        <w:numPr>
          <w:ilvl w:val="12"/>
          <w:numId w:val="0"/>
        </w:numPr>
        <w:ind w:left="1440" w:hanging="720"/>
        <w:rPr>
          <w:sz w:val="20"/>
          <w:szCs w:val="20"/>
        </w:rPr>
      </w:pPr>
      <w:r>
        <w:rPr>
          <w:sz w:val="20"/>
          <w:szCs w:val="20"/>
        </w:rPr>
        <w:t>“</w:t>
      </w:r>
      <w:r w:rsidRPr="0053665A">
        <w:rPr>
          <w:sz w:val="20"/>
          <w:szCs w:val="20"/>
        </w:rPr>
        <w:t>1</w:t>
      </w:r>
      <w:r>
        <w:rPr>
          <w:sz w:val="20"/>
          <w:szCs w:val="20"/>
        </w:rPr>
        <w:t>7</w:t>
      </w:r>
      <w:r w:rsidRPr="0053665A">
        <w:rPr>
          <w:sz w:val="20"/>
          <w:szCs w:val="20"/>
        </w:rPr>
        <w:t>.</w:t>
      </w:r>
      <w:r>
        <w:rPr>
          <w:sz w:val="20"/>
          <w:szCs w:val="20"/>
        </w:rPr>
        <w:t>3</w:t>
      </w:r>
      <w:r w:rsidRPr="0053665A">
        <w:rPr>
          <w:sz w:val="20"/>
          <w:szCs w:val="20"/>
        </w:rPr>
        <w:tab/>
        <w:t xml:space="preserve">Within 24 hours after the transfer and/or discharge of the Service User from the Provider’s care, the Provider must issue the Discharge Summary to the Service User’s GP and/or Referrer and to any third party provider, using an </w:t>
      </w:r>
      <w:r w:rsidRPr="006F715A">
        <w:rPr>
          <w:sz w:val="20"/>
          <w:szCs w:val="20"/>
        </w:rPr>
        <w:t>applicable Delivery Method. The Provider must ensure that it is at all times able to send and receive Discharge Summaries via all applicable Delivery Methods.</w:t>
      </w:r>
      <w:r w:rsidR="003E4EC9">
        <w:rPr>
          <w:sz w:val="20"/>
          <w:szCs w:val="20"/>
        </w:rPr>
        <w:t>”</w:t>
      </w:r>
    </w:p>
    <w:p w:rsidR="00132FFF" w:rsidRPr="00DB525F" w:rsidRDefault="00132FFF"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19</w:t>
      </w:r>
      <w:r w:rsidRPr="00DB525F">
        <w:rPr>
          <w:rFonts w:ascii="Arial Bold" w:hAnsi="Arial Bold"/>
          <w:b/>
          <w:caps/>
          <w:sz w:val="20"/>
          <w:szCs w:val="20"/>
        </w:rPr>
        <w:t xml:space="preserve"> (</w:t>
      </w:r>
      <w:r>
        <w:rPr>
          <w:rFonts w:ascii="Arial Bold" w:hAnsi="Arial Bold"/>
          <w:b/>
          <w:caps/>
          <w:sz w:val="20"/>
          <w:szCs w:val="20"/>
        </w:rPr>
        <w:t>Equity of Access, Equality and Non-Discrimination</w:t>
      </w:r>
      <w:r w:rsidRPr="00DB525F">
        <w:rPr>
          <w:rFonts w:ascii="Arial Bold" w:hAnsi="Arial Bold"/>
          <w:b/>
          <w:caps/>
          <w:sz w:val="20"/>
          <w:szCs w:val="20"/>
        </w:rPr>
        <w:t>)</w:t>
      </w:r>
    </w:p>
    <w:p w:rsidR="00132FFF" w:rsidRDefault="00132FFF" w:rsidP="00132FFF">
      <w:pPr>
        <w:pStyle w:val="Outline2"/>
        <w:numPr>
          <w:ilvl w:val="1"/>
          <w:numId w:val="5"/>
        </w:numPr>
        <w:rPr>
          <w:sz w:val="20"/>
          <w:szCs w:val="20"/>
        </w:rPr>
      </w:pPr>
      <w:r>
        <w:rPr>
          <w:sz w:val="20"/>
          <w:szCs w:val="20"/>
        </w:rPr>
        <w:t>Insert</w:t>
      </w:r>
      <w:r w:rsidRPr="0045106F">
        <w:rPr>
          <w:sz w:val="20"/>
          <w:szCs w:val="20"/>
        </w:rPr>
        <w:t xml:space="preserve"> </w:t>
      </w:r>
      <w:r>
        <w:rPr>
          <w:sz w:val="20"/>
          <w:szCs w:val="20"/>
        </w:rPr>
        <w:t>a new Clause 19.7 as follows:</w:t>
      </w:r>
    </w:p>
    <w:p w:rsidR="00132FFF" w:rsidRPr="00B83DE9" w:rsidRDefault="00132FFF" w:rsidP="00132FFF">
      <w:pPr>
        <w:pStyle w:val="Outline2"/>
        <w:numPr>
          <w:ilvl w:val="12"/>
          <w:numId w:val="0"/>
        </w:numPr>
        <w:ind w:left="720"/>
        <w:rPr>
          <w:sz w:val="20"/>
          <w:szCs w:val="20"/>
        </w:rPr>
      </w:pPr>
      <w:r>
        <w:rPr>
          <w:sz w:val="20"/>
          <w:szCs w:val="20"/>
        </w:rPr>
        <w:t>“19.7</w:t>
      </w:r>
      <w:r>
        <w:rPr>
          <w:sz w:val="20"/>
          <w:szCs w:val="20"/>
        </w:rPr>
        <w:tab/>
      </w:r>
      <w:r w:rsidRPr="00B83DE9">
        <w:rPr>
          <w:sz w:val="20"/>
          <w:szCs w:val="20"/>
        </w:rPr>
        <w:t>The Provider must</w:t>
      </w:r>
    </w:p>
    <w:p w:rsidR="00132FFF" w:rsidRPr="00B83DE9" w:rsidRDefault="00132FFF" w:rsidP="00132FFF">
      <w:pPr>
        <w:pStyle w:val="Outline2"/>
        <w:numPr>
          <w:ilvl w:val="12"/>
          <w:numId w:val="0"/>
        </w:numPr>
        <w:ind w:left="2160" w:hanging="720"/>
        <w:rPr>
          <w:sz w:val="20"/>
          <w:szCs w:val="20"/>
        </w:rPr>
      </w:pPr>
      <w:r>
        <w:rPr>
          <w:sz w:val="20"/>
          <w:szCs w:val="20"/>
        </w:rPr>
        <w:t>19.7.1</w:t>
      </w:r>
      <w:r>
        <w:rPr>
          <w:sz w:val="20"/>
          <w:szCs w:val="20"/>
        </w:rPr>
        <w:tab/>
      </w:r>
      <w:proofErr w:type="gramStart"/>
      <w:r w:rsidRPr="006F715A">
        <w:rPr>
          <w:sz w:val="20"/>
          <w:szCs w:val="20"/>
        </w:rPr>
        <w:t>implement</w:t>
      </w:r>
      <w:proofErr w:type="gramEnd"/>
      <w:r w:rsidRPr="006F715A">
        <w:rPr>
          <w:sz w:val="20"/>
          <w:szCs w:val="20"/>
        </w:rPr>
        <w:t xml:space="preserve"> EDS2</w:t>
      </w:r>
      <w:r w:rsidRPr="00B83DE9">
        <w:rPr>
          <w:sz w:val="20"/>
          <w:szCs w:val="20"/>
        </w:rPr>
        <w:t>; and</w:t>
      </w:r>
    </w:p>
    <w:p w:rsidR="00132FFF" w:rsidRPr="00876AD8" w:rsidRDefault="00132FFF" w:rsidP="00132FFF">
      <w:pPr>
        <w:pStyle w:val="Outline2"/>
        <w:numPr>
          <w:ilvl w:val="12"/>
          <w:numId w:val="0"/>
        </w:numPr>
        <w:ind w:left="2160" w:hanging="720"/>
        <w:rPr>
          <w:sz w:val="20"/>
          <w:szCs w:val="20"/>
        </w:rPr>
      </w:pPr>
      <w:r w:rsidRPr="00B83DE9">
        <w:rPr>
          <w:sz w:val="20"/>
          <w:szCs w:val="20"/>
        </w:rPr>
        <w:t>1</w:t>
      </w:r>
      <w:r>
        <w:rPr>
          <w:sz w:val="20"/>
          <w:szCs w:val="20"/>
        </w:rPr>
        <w:t>9.7</w:t>
      </w:r>
      <w:r w:rsidRPr="00B83DE9">
        <w:rPr>
          <w:sz w:val="20"/>
          <w:szCs w:val="20"/>
        </w:rPr>
        <w:t>.2</w:t>
      </w:r>
      <w:r w:rsidRPr="00B83DE9">
        <w:rPr>
          <w:sz w:val="20"/>
          <w:szCs w:val="20"/>
        </w:rPr>
        <w:tab/>
      </w:r>
      <w:proofErr w:type="gramStart"/>
      <w:r w:rsidRPr="00B83DE9">
        <w:rPr>
          <w:sz w:val="20"/>
          <w:szCs w:val="20"/>
        </w:rPr>
        <w:t>implement</w:t>
      </w:r>
      <w:proofErr w:type="gramEnd"/>
      <w:r w:rsidRPr="00B83DE9">
        <w:rPr>
          <w:sz w:val="20"/>
          <w:szCs w:val="20"/>
        </w:rPr>
        <w:t xml:space="preserve"> </w:t>
      </w:r>
      <w:r w:rsidRPr="006F715A">
        <w:rPr>
          <w:sz w:val="20"/>
          <w:szCs w:val="20"/>
        </w:rPr>
        <w:t>the National Workforce Race Equality Standard and submit an annual report to the Commissioner</w:t>
      </w:r>
      <w:r w:rsidRPr="00B83DE9">
        <w:rPr>
          <w:sz w:val="20"/>
          <w:szCs w:val="20"/>
        </w:rPr>
        <w:t xml:space="preserve"> on its </w:t>
      </w:r>
      <w:r w:rsidRPr="00876AD8">
        <w:rPr>
          <w:sz w:val="20"/>
          <w:szCs w:val="20"/>
        </w:rPr>
        <w:t xml:space="preserve">progress in implementing that </w:t>
      </w:r>
      <w:r w:rsidR="00F93038">
        <w:rPr>
          <w:sz w:val="20"/>
          <w:szCs w:val="20"/>
        </w:rPr>
        <w:t>s</w:t>
      </w:r>
      <w:r w:rsidRPr="00876AD8">
        <w:rPr>
          <w:sz w:val="20"/>
          <w:szCs w:val="20"/>
        </w:rPr>
        <w:t>tandard.”</w:t>
      </w:r>
    </w:p>
    <w:p w:rsidR="00132FFF" w:rsidRPr="005259D6" w:rsidRDefault="00132FFF" w:rsidP="00132FFF">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21</w:t>
      </w:r>
      <w:r w:rsidRPr="005259D6">
        <w:rPr>
          <w:rFonts w:ascii="Arial Bold" w:hAnsi="Arial Bold"/>
          <w:b/>
          <w:caps/>
          <w:sz w:val="20"/>
          <w:szCs w:val="20"/>
        </w:rPr>
        <w:t xml:space="preserve"> (</w:t>
      </w:r>
      <w:r>
        <w:rPr>
          <w:rFonts w:ascii="Arial Bold" w:hAnsi="Arial Bold"/>
          <w:b/>
          <w:caps/>
          <w:sz w:val="20"/>
          <w:szCs w:val="20"/>
        </w:rPr>
        <w:t>Withholding and/or Discontinuation of Service</w:t>
      </w:r>
      <w:r w:rsidRPr="005259D6">
        <w:rPr>
          <w:rFonts w:ascii="Arial Bold" w:hAnsi="Arial Bold"/>
          <w:b/>
          <w:caps/>
          <w:sz w:val="20"/>
          <w:szCs w:val="20"/>
        </w:rPr>
        <w:t>)</w:t>
      </w:r>
    </w:p>
    <w:p w:rsidR="00132FFF" w:rsidRDefault="00132FFF" w:rsidP="00132FFF">
      <w:pPr>
        <w:pStyle w:val="Outline2"/>
        <w:numPr>
          <w:ilvl w:val="12"/>
          <w:numId w:val="0"/>
        </w:numPr>
        <w:ind w:left="720"/>
        <w:rPr>
          <w:sz w:val="20"/>
          <w:szCs w:val="20"/>
        </w:rPr>
      </w:pPr>
      <w:r w:rsidRPr="00E22F66">
        <w:rPr>
          <w:sz w:val="20"/>
          <w:szCs w:val="20"/>
        </w:rPr>
        <w:t xml:space="preserve">Delete the text of </w:t>
      </w:r>
      <w:r>
        <w:rPr>
          <w:sz w:val="20"/>
          <w:szCs w:val="20"/>
        </w:rPr>
        <w:t>Clause 21</w:t>
      </w:r>
      <w:r w:rsidRPr="00E22F66">
        <w:rPr>
          <w:sz w:val="20"/>
          <w:szCs w:val="20"/>
        </w:rPr>
        <w:t xml:space="preserve"> and replace with the text of </w:t>
      </w:r>
      <w:r>
        <w:rPr>
          <w:sz w:val="20"/>
          <w:szCs w:val="20"/>
        </w:rPr>
        <w:t>Service Condition 7</w:t>
      </w:r>
      <w:r w:rsidRPr="00E22F66">
        <w:rPr>
          <w:sz w:val="20"/>
          <w:szCs w:val="20"/>
        </w:rPr>
        <w:t xml:space="preserve"> of the 201</w:t>
      </w:r>
      <w:r>
        <w:rPr>
          <w:sz w:val="20"/>
          <w:szCs w:val="20"/>
        </w:rPr>
        <w:t>5</w:t>
      </w:r>
      <w:r w:rsidRPr="00E22F66">
        <w:rPr>
          <w:sz w:val="20"/>
          <w:szCs w:val="20"/>
        </w:rPr>
        <w:t>/1</w:t>
      </w:r>
      <w:r>
        <w:rPr>
          <w:sz w:val="20"/>
          <w:szCs w:val="20"/>
        </w:rPr>
        <w:t>6 Contract.</w:t>
      </w:r>
      <w:r w:rsidRPr="00BF0D7A">
        <w:rPr>
          <w:sz w:val="20"/>
          <w:szCs w:val="20"/>
        </w:rPr>
        <w:t xml:space="preserve"> </w:t>
      </w:r>
      <w:r>
        <w:rPr>
          <w:sz w:val="20"/>
          <w:szCs w:val="20"/>
        </w:rPr>
        <w:t xml:space="preserve"> </w:t>
      </w:r>
      <w:r w:rsidRPr="00BF0D7A">
        <w:rPr>
          <w:sz w:val="20"/>
          <w:szCs w:val="20"/>
        </w:rPr>
        <w:t>All numbering and cross-references to be amended accordingly, and any references in the new clause to other conditions, schedules and parts to be read as referring to the equivalent Clause, Section or Part of the Contract</w:t>
      </w:r>
      <w:r>
        <w:rPr>
          <w:sz w:val="20"/>
          <w:szCs w:val="20"/>
        </w:rPr>
        <w:t>.</w:t>
      </w:r>
    </w:p>
    <w:p w:rsidR="00132FFF" w:rsidRPr="00876AD8" w:rsidRDefault="00132FFF" w:rsidP="00132FFF">
      <w:pPr>
        <w:pStyle w:val="Outline2"/>
        <w:keepNext/>
        <w:numPr>
          <w:ilvl w:val="0"/>
          <w:numId w:val="5"/>
        </w:numPr>
        <w:ind w:left="709" w:hanging="709"/>
        <w:jc w:val="left"/>
        <w:rPr>
          <w:rFonts w:ascii="Arial Bold" w:hAnsi="Arial Bold"/>
          <w:b/>
          <w:caps/>
          <w:sz w:val="20"/>
          <w:szCs w:val="20"/>
        </w:rPr>
      </w:pPr>
      <w:r w:rsidRPr="00876AD8">
        <w:rPr>
          <w:rFonts w:ascii="Arial Bold" w:hAnsi="Arial Bold"/>
          <w:b/>
          <w:caps/>
          <w:sz w:val="20"/>
          <w:szCs w:val="20"/>
        </w:rPr>
        <w:t>Clause 22 (Services Environment and Equipment)</w:t>
      </w:r>
    </w:p>
    <w:p w:rsidR="00132FFF" w:rsidRPr="00876AD8" w:rsidRDefault="00132FFF" w:rsidP="00132FFF">
      <w:pPr>
        <w:pStyle w:val="Outline2"/>
        <w:ind w:left="720"/>
        <w:rPr>
          <w:sz w:val="20"/>
          <w:szCs w:val="20"/>
        </w:rPr>
      </w:pPr>
      <w:r w:rsidRPr="00876AD8">
        <w:rPr>
          <w:sz w:val="20"/>
          <w:szCs w:val="20"/>
        </w:rPr>
        <w:t>Delete the text of Clause 22 and replace with new Clauses 22, 22A and 22B as follows:</w:t>
      </w:r>
    </w:p>
    <w:p w:rsidR="00132FFF" w:rsidRPr="00876AD8" w:rsidRDefault="00132FFF" w:rsidP="00132FFF">
      <w:pPr>
        <w:pStyle w:val="Outline2"/>
        <w:numPr>
          <w:ilvl w:val="12"/>
          <w:numId w:val="0"/>
        </w:numPr>
        <w:ind w:left="1440" w:hanging="720"/>
        <w:rPr>
          <w:b/>
          <w:sz w:val="20"/>
          <w:szCs w:val="20"/>
        </w:rPr>
      </w:pPr>
      <w:r w:rsidRPr="00876AD8">
        <w:rPr>
          <w:b/>
          <w:sz w:val="20"/>
          <w:szCs w:val="20"/>
        </w:rPr>
        <w:t>“</w:t>
      </w:r>
      <w:r>
        <w:rPr>
          <w:b/>
          <w:sz w:val="20"/>
          <w:szCs w:val="20"/>
        </w:rPr>
        <w:t xml:space="preserve">CLAUSE 22 </w:t>
      </w:r>
      <w:r w:rsidR="00DE2A21">
        <w:rPr>
          <w:b/>
          <w:sz w:val="20"/>
          <w:szCs w:val="20"/>
        </w:rPr>
        <w:t xml:space="preserve"> </w:t>
      </w:r>
      <w:r w:rsidR="00DE2A21">
        <w:rPr>
          <w:b/>
          <w:sz w:val="20"/>
          <w:szCs w:val="20"/>
        </w:rPr>
        <w:tab/>
      </w:r>
      <w:r w:rsidR="00DE2A21">
        <w:rPr>
          <w:b/>
          <w:sz w:val="20"/>
          <w:szCs w:val="20"/>
        </w:rPr>
        <w:tab/>
      </w:r>
      <w:r>
        <w:rPr>
          <w:b/>
          <w:sz w:val="20"/>
          <w:szCs w:val="20"/>
        </w:rPr>
        <w:t>SERVICES ENVIRONMENT AND EQUIPMENT</w:t>
      </w:r>
    </w:p>
    <w:p w:rsidR="00132FFF" w:rsidRPr="00876AD8" w:rsidRDefault="00132FFF" w:rsidP="00132FFF">
      <w:pPr>
        <w:pStyle w:val="Outline2"/>
        <w:numPr>
          <w:ilvl w:val="12"/>
          <w:numId w:val="0"/>
        </w:numPr>
        <w:ind w:left="1440" w:hanging="720"/>
        <w:rPr>
          <w:sz w:val="20"/>
          <w:szCs w:val="20"/>
        </w:rPr>
      </w:pPr>
      <w:r w:rsidRPr="00876AD8">
        <w:rPr>
          <w:sz w:val="20"/>
          <w:szCs w:val="20"/>
        </w:rPr>
        <w:t>22.1</w:t>
      </w:r>
      <w:r w:rsidRPr="00876AD8">
        <w:rPr>
          <w:sz w:val="20"/>
          <w:szCs w:val="20"/>
        </w:rPr>
        <w:tab/>
        <w:t>The Provider must ensure that the Services Environment and the Equipment comply with the requirements of the Fundamental Standards of Care.</w:t>
      </w:r>
      <w:r w:rsidR="00CA07B4" w:rsidRPr="00CA07B4">
        <w:t xml:space="preserve"> </w:t>
      </w:r>
    </w:p>
    <w:p w:rsidR="00132FFF" w:rsidRPr="00876AD8" w:rsidRDefault="00132FFF" w:rsidP="00132FFF">
      <w:pPr>
        <w:pStyle w:val="Outline2"/>
        <w:numPr>
          <w:ilvl w:val="12"/>
          <w:numId w:val="0"/>
        </w:numPr>
        <w:ind w:left="1440" w:hanging="720"/>
        <w:rPr>
          <w:sz w:val="20"/>
          <w:szCs w:val="20"/>
        </w:rPr>
      </w:pPr>
      <w:r w:rsidRPr="00876AD8">
        <w:rPr>
          <w:sz w:val="20"/>
          <w:szCs w:val="20"/>
        </w:rPr>
        <w:t>22.2</w:t>
      </w:r>
      <w:r w:rsidRPr="00876AD8">
        <w:rPr>
          <w:sz w:val="20"/>
          <w:szCs w:val="20"/>
        </w:rPr>
        <w:tab/>
        <w:t xml:space="preserve">Unless stated otherwise in this Contract, the Provider must at its own cost provide all Equipment necessary from time to time to provide the Services in accordance with the Law and any necessary </w:t>
      </w:r>
      <w:proofErr w:type="gramStart"/>
      <w:r w:rsidRPr="00876AD8">
        <w:rPr>
          <w:sz w:val="20"/>
          <w:szCs w:val="20"/>
        </w:rPr>
        <w:t>Consents</w:t>
      </w:r>
      <w:proofErr w:type="gramEnd"/>
      <w:r w:rsidRPr="00876AD8">
        <w:rPr>
          <w:sz w:val="20"/>
          <w:szCs w:val="20"/>
        </w:rPr>
        <w:t>.</w:t>
      </w:r>
    </w:p>
    <w:p w:rsidR="00132FFF" w:rsidRPr="00876AD8" w:rsidRDefault="00132FFF" w:rsidP="00132FFF">
      <w:pPr>
        <w:pStyle w:val="Outline2"/>
        <w:numPr>
          <w:ilvl w:val="12"/>
          <w:numId w:val="0"/>
        </w:numPr>
        <w:ind w:left="1440" w:hanging="720"/>
        <w:rPr>
          <w:sz w:val="20"/>
          <w:szCs w:val="20"/>
        </w:rPr>
      </w:pPr>
      <w:r w:rsidRPr="00876AD8">
        <w:rPr>
          <w:sz w:val="20"/>
          <w:szCs w:val="20"/>
        </w:rPr>
        <w:t>22.3</w:t>
      </w:r>
      <w:r w:rsidRPr="00876AD8">
        <w:rPr>
          <w:sz w:val="20"/>
          <w:szCs w:val="20"/>
        </w:rPr>
        <w:tab/>
        <w:t>The Provider must ensure that all Staff using Equipment, and all Service Users and Carers using Equipment independently as part of the Service User’s care or treatment, have received appropriate and adequate training and have been assessed as competent in the use of that Equipment.</w:t>
      </w:r>
    </w:p>
    <w:p w:rsidR="00132FFF" w:rsidRPr="00876AD8" w:rsidRDefault="00132FFF" w:rsidP="00132FFF">
      <w:pPr>
        <w:pStyle w:val="Outline2"/>
        <w:numPr>
          <w:ilvl w:val="12"/>
          <w:numId w:val="0"/>
        </w:numPr>
        <w:ind w:left="1440" w:hanging="720"/>
        <w:rPr>
          <w:b/>
          <w:sz w:val="20"/>
          <w:szCs w:val="20"/>
        </w:rPr>
      </w:pPr>
      <w:r>
        <w:rPr>
          <w:b/>
          <w:sz w:val="20"/>
          <w:szCs w:val="20"/>
        </w:rPr>
        <w:t xml:space="preserve">CLAUSE </w:t>
      </w:r>
      <w:r w:rsidRPr="00876AD8">
        <w:rPr>
          <w:b/>
          <w:sz w:val="20"/>
          <w:szCs w:val="20"/>
        </w:rPr>
        <w:t>22A</w:t>
      </w:r>
      <w:r>
        <w:rPr>
          <w:b/>
          <w:sz w:val="20"/>
          <w:szCs w:val="20"/>
        </w:rPr>
        <w:t xml:space="preserve"> </w:t>
      </w:r>
      <w:r>
        <w:rPr>
          <w:b/>
          <w:sz w:val="20"/>
          <w:szCs w:val="20"/>
        </w:rPr>
        <w:tab/>
      </w:r>
      <w:r>
        <w:rPr>
          <w:b/>
          <w:sz w:val="20"/>
          <w:szCs w:val="20"/>
        </w:rPr>
        <w:tab/>
      </w:r>
      <w:r w:rsidRPr="00876AD8">
        <w:rPr>
          <w:b/>
          <w:sz w:val="20"/>
          <w:szCs w:val="20"/>
        </w:rPr>
        <w:t>S</w:t>
      </w:r>
      <w:r>
        <w:rPr>
          <w:b/>
          <w:sz w:val="20"/>
          <w:szCs w:val="20"/>
        </w:rPr>
        <w:t xml:space="preserve">USTAINABLE DEVELOPMENT </w:t>
      </w:r>
    </w:p>
    <w:p w:rsidR="00132FFF" w:rsidRPr="00876AD8" w:rsidRDefault="00132FFF" w:rsidP="00132FFF">
      <w:pPr>
        <w:pStyle w:val="Outline2"/>
        <w:numPr>
          <w:ilvl w:val="12"/>
          <w:numId w:val="0"/>
        </w:numPr>
        <w:ind w:left="1440" w:hanging="720"/>
        <w:rPr>
          <w:sz w:val="20"/>
          <w:szCs w:val="20"/>
        </w:rPr>
      </w:pPr>
      <w:r w:rsidRPr="00876AD8">
        <w:rPr>
          <w:sz w:val="20"/>
          <w:szCs w:val="20"/>
        </w:rPr>
        <w:t>22A.1</w:t>
      </w:r>
      <w:r w:rsidRPr="00876AD8">
        <w:rPr>
          <w:sz w:val="20"/>
          <w:szCs w:val="20"/>
        </w:rPr>
        <w:tab/>
      </w:r>
      <w:proofErr w:type="gramStart"/>
      <w:r w:rsidRPr="00876AD8">
        <w:rPr>
          <w:sz w:val="20"/>
          <w:szCs w:val="20"/>
        </w:rPr>
        <w:t>In</w:t>
      </w:r>
      <w:proofErr w:type="gramEnd"/>
      <w:r w:rsidRPr="00876AD8">
        <w:rPr>
          <w:sz w:val="20"/>
          <w:szCs w:val="20"/>
        </w:rPr>
        <w:t xml:space="preserve"> performing its obligations under this Contract the Provider must take all reasonable steps to minimise its adverse impact on the environment.</w:t>
      </w:r>
    </w:p>
    <w:p w:rsidR="00132FFF" w:rsidRPr="00876AD8" w:rsidRDefault="00132FFF" w:rsidP="00132FFF">
      <w:pPr>
        <w:pStyle w:val="Outline2"/>
        <w:numPr>
          <w:ilvl w:val="12"/>
          <w:numId w:val="0"/>
        </w:numPr>
        <w:ind w:left="1440" w:hanging="720"/>
        <w:rPr>
          <w:sz w:val="20"/>
          <w:szCs w:val="20"/>
        </w:rPr>
      </w:pPr>
      <w:r w:rsidRPr="00876AD8">
        <w:rPr>
          <w:sz w:val="20"/>
          <w:szCs w:val="20"/>
        </w:rPr>
        <w:t>22A.2</w:t>
      </w:r>
      <w:r w:rsidRPr="00876AD8">
        <w:rPr>
          <w:sz w:val="20"/>
          <w:szCs w:val="20"/>
        </w:rPr>
        <w:tab/>
        <w:t xml:space="preserve">The Provider must maintain a sustainable development plan in line with NHS Sustainable Development Guidance.  The Provider must demonstrate its progress on climate change adaptation, mitigation and sustainable development, including performance against carbon reduction management plans, and must provide a summary of that progress in its annual report. </w:t>
      </w:r>
    </w:p>
    <w:p w:rsidR="00132FFF" w:rsidRPr="00876AD8" w:rsidRDefault="00132FFF" w:rsidP="00132FFF">
      <w:pPr>
        <w:pStyle w:val="Outline2"/>
        <w:numPr>
          <w:ilvl w:val="12"/>
          <w:numId w:val="0"/>
        </w:numPr>
        <w:ind w:left="1440" w:hanging="720"/>
        <w:rPr>
          <w:sz w:val="20"/>
          <w:szCs w:val="20"/>
        </w:rPr>
      </w:pPr>
      <w:r w:rsidRPr="00876AD8">
        <w:rPr>
          <w:sz w:val="20"/>
          <w:szCs w:val="20"/>
        </w:rPr>
        <w:t>22A.3</w:t>
      </w:r>
      <w:r w:rsidRPr="00876AD8">
        <w:rPr>
          <w:sz w:val="20"/>
          <w:szCs w:val="20"/>
        </w:rPr>
        <w:tab/>
        <w:t xml:space="preserve">The Provider must, in performing its obligations under this Contract, give due regard to the impact of its expenditure on the community, over and above the direct purchase of goods and services, as envisaged by the Public Services (Social Value) Act 2012. </w:t>
      </w:r>
    </w:p>
    <w:p w:rsidR="00132FFF" w:rsidRPr="00876AD8" w:rsidRDefault="00132FFF" w:rsidP="00132FFF">
      <w:pPr>
        <w:pStyle w:val="Outline2"/>
        <w:numPr>
          <w:ilvl w:val="12"/>
          <w:numId w:val="0"/>
        </w:numPr>
        <w:ind w:left="1440" w:hanging="720"/>
        <w:rPr>
          <w:b/>
          <w:sz w:val="20"/>
          <w:szCs w:val="20"/>
        </w:rPr>
      </w:pPr>
      <w:r>
        <w:rPr>
          <w:b/>
          <w:sz w:val="20"/>
          <w:szCs w:val="20"/>
        </w:rPr>
        <w:t xml:space="preserve">CLASUE </w:t>
      </w:r>
      <w:r w:rsidRPr="00876AD8">
        <w:rPr>
          <w:b/>
          <w:sz w:val="20"/>
          <w:szCs w:val="20"/>
        </w:rPr>
        <w:t>22B</w:t>
      </w:r>
      <w:r>
        <w:rPr>
          <w:b/>
          <w:sz w:val="20"/>
          <w:szCs w:val="20"/>
        </w:rPr>
        <w:t xml:space="preserve"> </w:t>
      </w:r>
      <w:r>
        <w:rPr>
          <w:b/>
          <w:sz w:val="20"/>
          <w:szCs w:val="20"/>
        </w:rPr>
        <w:tab/>
      </w:r>
      <w:r>
        <w:rPr>
          <w:b/>
          <w:sz w:val="20"/>
          <w:szCs w:val="20"/>
        </w:rPr>
        <w:tab/>
        <w:t>FOOD STANDARDS</w:t>
      </w:r>
    </w:p>
    <w:p w:rsidR="00132FFF" w:rsidRPr="00876AD8" w:rsidRDefault="00132FFF" w:rsidP="00132FFF">
      <w:pPr>
        <w:pStyle w:val="Outline2"/>
        <w:numPr>
          <w:ilvl w:val="12"/>
          <w:numId w:val="0"/>
        </w:numPr>
        <w:ind w:left="1440" w:hanging="720"/>
        <w:rPr>
          <w:sz w:val="20"/>
          <w:szCs w:val="20"/>
        </w:rPr>
      </w:pPr>
      <w:r w:rsidRPr="00876AD8">
        <w:rPr>
          <w:sz w:val="20"/>
          <w:szCs w:val="20"/>
        </w:rPr>
        <w:t>22B.1</w:t>
      </w:r>
      <w:r w:rsidRPr="00876AD8">
        <w:rPr>
          <w:sz w:val="20"/>
          <w:szCs w:val="20"/>
        </w:rPr>
        <w:tab/>
        <w:t>The Provider must develop and maintain a food and drink strategy in accordance with the Hospital Food Standards Report.</w:t>
      </w:r>
    </w:p>
    <w:p w:rsidR="00132FFF" w:rsidRPr="00132FFF" w:rsidRDefault="00132FFF" w:rsidP="00132FFF">
      <w:pPr>
        <w:pStyle w:val="Outline2"/>
        <w:numPr>
          <w:ilvl w:val="12"/>
          <w:numId w:val="0"/>
        </w:numPr>
        <w:ind w:left="1440" w:hanging="720"/>
        <w:rPr>
          <w:sz w:val="20"/>
          <w:szCs w:val="20"/>
        </w:rPr>
      </w:pPr>
      <w:r w:rsidRPr="00876AD8">
        <w:rPr>
          <w:sz w:val="20"/>
          <w:szCs w:val="20"/>
        </w:rPr>
        <w:t>22B.2</w:t>
      </w:r>
      <w:r w:rsidRPr="00876AD8">
        <w:rPr>
          <w:sz w:val="20"/>
          <w:szCs w:val="20"/>
        </w:rPr>
        <w:tab/>
        <w:t>The Provider must have regard to (and where mandatory comply with) Food Standards Guidance, as applicable.</w:t>
      </w:r>
      <w:r>
        <w:rPr>
          <w:sz w:val="20"/>
          <w:szCs w:val="20"/>
        </w:rPr>
        <w:t>”</w:t>
      </w:r>
    </w:p>
    <w:p w:rsidR="00132FFF" w:rsidRPr="00646431" w:rsidRDefault="00132FFF" w:rsidP="00DE2A21">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clause 23 (Staff)</w:t>
      </w:r>
    </w:p>
    <w:p w:rsidR="00B83A7B" w:rsidRPr="00B83A7B" w:rsidRDefault="00132FFF" w:rsidP="00B83A7B">
      <w:pPr>
        <w:pStyle w:val="Outline2"/>
        <w:numPr>
          <w:ilvl w:val="1"/>
          <w:numId w:val="5"/>
        </w:numPr>
        <w:rPr>
          <w:sz w:val="20"/>
          <w:szCs w:val="20"/>
        </w:rPr>
      </w:pPr>
      <w:r>
        <w:rPr>
          <w:sz w:val="20"/>
          <w:szCs w:val="20"/>
        </w:rPr>
        <w:t>Delete the</w:t>
      </w:r>
      <w:r w:rsidRPr="00107DFF">
        <w:rPr>
          <w:sz w:val="20"/>
          <w:szCs w:val="20"/>
        </w:rPr>
        <w:t xml:space="preserve"> text of </w:t>
      </w:r>
      <w:r>
        <w:rPr>
          <w:sz w:val="20"/>
          <w:szCs w:val="20"/>
        </w:rPr>
        <w:t>Clause 23</w:t>
      </w:r>
      <w:r w:rsidRPr="00107DFF">
        <w:rPr>
          <w:sz w:val="20"/>
          <w:szCs w:val="20"/>
        </w:rPr>
        <w:t>.2 and replace with:</w:t>
      </w:r>
      <w:r>
        <w:rPr>
          <w:sz w:val="20"/>
          <w:szCs w:val="20"/>
        </w:rPr>
        <w:t xml:space="preserve"> </w:t>
      </w:r>
    </w:p>
    <w:p w:rsidR="00132FFF" w:rsidRPr="00E31C18" w:rsidRDefault="00132FFF" w:rsidP="00B83A7B">
      <w:pPr>
        <w:pStyle w:val="Outline2"/>
        <w:ind w:left="720"/>
        <w:rPr>
          <w:sz w:val="20"/>
          <w:szCs w:val="20"/>
        </w:rPr>
      </w:pPr>
      <w:r w:rsidRPr="00107DFF">
        <w:rPr>
          <w:sz w:val="20"/>
          <w:szCs w:val="20"/>
        </w:rPr>
        <w:t>“</w:t>
      </w:r>
      <w:r>
        <w:rPr>
          <w:sz w:val="20"/>
          <w:szCs w:val="20"/>
        </w:rPr>
        <w:t>23</w:t>
      </w:r>
      <w:r w:rsidRPr="00E31C18">
        <w:rPr>
          <w:sz w:val="20"/>
          <w:szCs w:val="20"/>
        </w:rPr>
        <w:t>.2</w:t>
      </w:r>
      <w:r w:rsidRPr="00E31C18">
        <w:rPr>
          <w:sz w:val="20"/>
          <w:szCs w:val="20"/>
        </w:rPr>
        <w:tab/>
        <w:t>The Provider must comply with regulations 18 and 19 of the 2014 Regulations, and without pre</w:t>
      </w:r>
      <w:r>
        <w:rPr>
          <w:sz w:val="20"/>
          <w:szCs w:val="20"/>
        </w:rPr>
        <w:t>judice to that obligation must:</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.2.1</w:t>
      </w:r>
      <w:r w:rsidRPr="00E31C18">
        <w:rPr>
          <w:sz w:val="20"/>
          <w:szCs w:val="20"/>
        </w:rPr>
        <w:tab/>
        <w:t xml:space="preserve">ensure that there are sufficient appropriately registered, qualified and experienced medical, nursing and other clinical and non-clinical Staff to enable the Services to be provided in all respects and at all times in accordance with this Contract; </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.2.2</w:t>
      </w:r>
      <w:r w:rsidRPr="00E31C18">
        <w:rPr>
          <w:sz w:val="20"/>
          <w:szCs w:val="20"/>
        </w:rPr>
        <w:tab/>
      </w:r>
      <w:proofErr w:type="gramStart"/>
      <w:r w:rsidRPr="00E31C18">
        <w:rPr>
          <w:sz w:val="20"/>
          <w:szCs w:val="20"/>
        </w:rPr>
        <w:t>in</w:t>
      </w:r>
      <w:proofErr w:type="gramEnd"/>
      <w:r w:rsidRPr="00E31C18">
        <w:rPr>
          <w:sz w:val="20"/>
          <w:szCs w:val="20"/>
        </w:rPr>
        <w:t xml:space="preserve"> determining planned Staff numbers and skill mix for Services, have regard to applicable Staffing Guidance; </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.2.3</w:t>
      </w:r>
      <w:r w:rsidRPr="00E31C18">
        <w:rPr>
          <w:sz w:val="20"/>
          <w:szCs w:val="20"/>
        </w:rPr>
        <w:tab/>
      </w:r>
      <w:proofErr w:type="gramStart"/>
      <w:r w:rsidRPr="00E31C18">
        <w:rPr>
          <w:sz w:val="20"/>
          <w:szCs w:val="20"/>
        </w:rPr>
        <w:t>continually</w:t>
      </w:r>
      <w:proofErr w:type="gramEnd"/>
      <w:r w:rsidRPr="00E31C18">
        <w:rPr>
          <w:sz w:val="20"/>
          <w:szCs w:val="20"/>
        </w:rPr>
        <w:t xml:space="preserve"> evaluate in respect of each Service individually and the Services as a whole:</w:t>
      </w:r>
    </w:p>
    <w:p w:rsidR="00132FFF" w:rsidRPr="00E31C18" w:rsidRDefault="00132FFF" w:rsidP="00132FFF">
      <w:pPr>
        <w:pStyle w:val="Outline2"/>
        <w:numPr>
          <w:ilvl w:val="12"/>
          <w:numId w:val="0"/>
        </w:numPr>
        <w:ind w:left="2880" w:hanging="720"/>
        <w:rPr>
          <w:sz w:val="20"/>
          <w:szCs w:val="20"/>
        </w:rPr>
      </w:pPr>
      <w:r>
        <w:rPr>
          <w:sz w:val="20"/>
          <w:szCs w:val="20"/>
        </w:rPr>
        <w:t>23</w:t>
      </w:r>
      <w:r w:rsidRPr="00E31C18">
        <w:rPr>
          <w:sz w:val="20"/>
          <w:szCs w:val="20"/>
        </w:rPr>
        <w:t>.2.3.1</w:t>
      </w:r>
      <w:r>
        <w:rPr>
          <w:sz w:val="20"/>
          <w:szCs w:val="20"/>
        </w:rPr>
        <w:t xml:space="preserve"> </w:t>
      </w:r>
      <w:proofErr w:type="gramStart"/>
      <w:r w:rsidRPr="00E31C18">
        <w:rPr>
          <w:sz w:val="20"/>
          <w:szCs w:val="20"/>
        </w:rPr>
        <w:t>actual</w:t>
      </w:r>
      <w:proofErr w:type="gramEnd"/>
      <w:r w:rsidRPr="00E31C18">
        <w:rPr>
          <w:sz w:val="20"/>
          <w:szCs w:val="20"/>
        </w:rPr>
        <w:t xml:space="preserve"> numbers and skill mix of clinical Staff on duty against planned numbers and skill mix of clinical Staff on a shift-by-shift basis; and</w:t>
      </w:r>
    </w:p>
    <w:p w:rsidR="00132FFF" w:rsidRPr="00E31C18" w:rsidRDefault="00132FFF" w:rsidP="00132FFF">
      <w:pPr>
        <w:pStyle w:val="Outline2"/>
        <w:numPr>
          <w:ilvl w:val="12"/>
          <w:numId w:val="0"/>
        </w:numPr>
        <w:ind w:left="2880" w:hanging="720"/>
        <w:rPr>
          <w:sz w:val="20"/>
          <w:szCs w:val="20"/>
        </w:rPr>
      </w:pPr>
      <w:r>
        <w:rPr>
          <w:sz w:val="20"/>
          <w:szCs w:val="20"/>
        </w:rPr>
        <w:t>23</w:t>
      </w:r>
      <w:r w:rsidRPr="00E31C18">
        <w:rPr>
          <w:sz w:val="20"/>
          <w:szCs w:val="20"/>
        </w:rPr>
        <w:t>.2.3.2</w:t>
      </w:r>
      <w:r>
        <w:rPr>
          <w:sz w:val="20"/>
          <w:szCs w:val="20"/>
        </w:rPr>
        <w:t xml:space="preserve"> </w:t>
      </w:r>
      <w:r w:rsidRPr="00E31C18">
        <w:rPr>
          <w:sz w:val="20"/>
          <w:szCs w:val="20"/>
        </w:rPr>
        <w:t>the impact of variations in actual numbers and skill mix of clinical Staff on duty on Service User experience and outcomes, by reference to clinical audit data, NHS Safety Thermometer, data on complaints, Patient Safety Incidents and Never Events and the results of Service User and Staff involvement (including Surveys);</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.2.4</w:t>
      </w:r>
      <w:r w:rsidRPr="00E31C18">
        <w:rPr>
          <w:sz w:val="20"/>
          <w:szCs w:val="20"/>
        </w:rPr>
        <w:tab/>
      </w:r>
      <w:proofErr w:type="gramStart"/>
      <w:r w:rsidRPr="00E31C18">
        <w:rPr>
          <w:sz w:val="20"/>
          <w:szCs w:val="20"/>
        </w:rPr>
        <w:t>undertake</w:t>
      </w:r>
      <w:proofErr w:type="gramEnd"/>
      <w:r w:rsidRPr="00E31C18">
        <w:rPr>
          <w:sz w:val="20"/>
          <w:szCs w:val="20"/>
        </w:rPr>
        <w:t xml:space="preserve"> a detailed review of staffing requirements every 6 months to ensure that the Provider remains able to meet the requirements set out in </w:t>
      </w:r>
      <w:r>
        <w:rPr>
          <w:sz w:val="20"/>
          <w:szCs w:val="20"/>
        </w:rPr>
        <w:t>Clause 23</w:t>
      </w:r>
      <w:r w:rsidRPr="00E31C18">
        <w:rPr>
          <w:sz w:val="20"/>
          <w:szCs w:val="20"/>
        </w:rPr>
        <w:t>.2.1;</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.2.5</w:t>
      </w:r>
      <w:r w:rsidRPr="00E31C18">
        <w:rPr>
          <w:sz w:val="20"/>
          <w:szCs w:val="20"/>
        </w:rPr>
        <w:tab/>
      </w:r>
      <w:proofErr w:type="gramStart"/>
      <w:r w:rsidRPr="00E31C18">
        <w:rPr>
          <w:sz w:val="20"/>
          <w:szCs w:val="20"/>
        </w:rPr>
        <w:t>report</w:t>
      </w:r>
      <w:proofErr w:type="gramEnd"/>
      <w:r w:rsidRPr="00E31C18">
        <w:rPr>
          <w:sz w:val="20"/>
          <w:szCs w:val="20"/>
        </w:rPr>
        <w:t xml:space="preserve"> to the Commissioner immediately any material concern in relation to the safety of Service Users and/or the quality or outcomes of any Service arising from those reviews and evaluations;</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.2.6</w:t>
      </w:r>
      <w:r w:rsidRPr="00E31C18">
        <w:rPr>
          <w:sz w:val="20"/>
          <w:szCs w:val="20"/>
        </w:rPr>
        <w:tab/>
      </w:r>
      <w:proofErr w:type="gramStart"/>
      <w:r w:rsidRPr="00E31C18">
        <w:rPr>
          <w:sz w:val="20"/>
          <w:szCs w:val="20"/>
        </w:rPr>
        <w:t>report</w:t>
      </w:r>
      <w:proofErr w:type="gramEnd"/>
      <w:r w:rsidRPr="00E31C18">
        <w:rPr>
          <w:sz w:val="20"/>
          <w:szCs w:val="20"/>
        </w:rPr>
        <w:t xml:space="preserve"> to the Commissioner on the outcome of those reviews and evaluations at least once every 6 months, and in any event as soon as practicable and by no later than 20 Operational Days following receipt of written request;</w:t>
      </w:r>
    </w:p>
    <w:p w:rsidR="00132FFF" w:rsidRPr="00E31C18" w:rsidRDefault="00132FFF" w:rsidP="00132FFF">
      <w:pPr>
        <w:pStyle w:val="Outline2"/>
        <w:numPr>
          <w:ilvl w:val="12"/>
          <w:numId w:val="0"/>
        </w:numPr>
        <w:ind w:left="2160" w:hanging="720"/>
        <w:rPr>
          <w:sz w:val="20"/>
          <w:szCs w:val="20"/>
        </w:rPr>
      </w:pPr>
      <w:r>
        <w:rPr>
          <w:sz w:val="20"/>
          <w:szCs w:val="20"/>
        </w:rPr>
        <w:t>23</w:t>
      </w:r>
      <w:r w:rsidRPr="00E31C18">
        <w:rPr>
          <w:sz w:val="20"/>
          <w:szCs w:val="20"/>
        </w:rPr>
        <w:t>.2.7</w:t>
      </w:r>
      <w:r w:rsidRPr="00E31C18">
        <w:rPr>
          <w:sz w:val="20"/>
          <w:szCs w:val="20"/>
        </w:rPr>
        <w:tab/>
      </w:r>
      <w:proofErr w:type="gramStart"/>
      <w:r w:rsidRPr="00E31C18">
        <w:rPr>
          <w:sz w:val="20"/>
          <w:szCs w:val="20"/>
        </w:rPr>
        <w:t>implement</w:t>
      </w:r>
      <w:proofErr w:type="gramEnd"/>
      <w:r w:rsidRPr="00E31C18">
        <w:rPr>
          <w:sz w:val="20"/>
          <w:szCs w:val="20"/>
        </w:rPr>
        <w:t xml:space="preserve"> Lessons Learned from those reviews and evaluations, and demonstrate at Review Meetings the extent to which improvements to each affected Service have been made as a result; and</w:t>
      </w:r>
    </w:p>
    <w:p w:rsidR="00132FFF" w:rsidRPr="00163561" w:rsidRDefault="00132FFF" w:rsidP="00132FFF">
      <w:pPr>
        <w:pStyle w:val="Outline2"/>
        <w:numPr>
          <w:ilvl w:val="12"/>
          <w:numId w:val="0"/>
        </w:numPr>
        <w:ind w:left="2160" w:hanging="720"/>
        <w:rPr>
          <w:sz w:val="20"/>
          <w:szCs w:val="20"/>
        </w:rPr>
      </w:pPr>
      <w:r>
        <w:rPr>
          <w:sz w:val="20"/>
          <w:szCs w:val="20"/>
        </w:rPr>
        <w:t>23</w:t>
      </w:r>
      <w:r w:rsidRPr="00E31C18">
        <w:rPr>
          <w:sz w:val="20"/>
          <w:szCs w:val="20"/>
        </w:rPr>
        <w:t>.2.8</w:t>
      </w:r>
      <w:r w:rsidRPr="00E31C18">
        <w:rPr>
          <w:sz w:val="20"/>
          <w:szCs w:val="20"/>
        </w:rPr>
        <w:tab/>
        <w:t>make the outcome of those reviews and evaluations and Lessons Learned available to the public by disclosure at public board meetings, publication on the Provider’s website or by other means, in each case as approved by the Commissioner, and in each case at least once every 6 months.</w:t>
      </w:r>
      <w:r>
        <w:rPr>
          <w:sz w:val="20"/>
          <w:szCs w:val="20"/>
        </w:rPr>
        <w:t>”</w:t>
      </w:r>
    </w:p>
    <w:p w:rsidR="00132FFF" w:rsidRDefault="00132FFF" w:rsidP="00132FFF">
      <w:pPr>
        <w:pStyle w:val="Outline2"/>
        <w:numPr>
          <w:ilvl w:val="1"/>
          <w:numId w:val="5"/>
        </w:numPr>
        <w:rPr>
          <w:sz w:val="20"/>
          <w:szCs w:val="20"/>
        </w:rPr>
      </w:pPr>
      <w:r>
        <w:rPr>
          <w:sz w:val="20"/>
          <w:szCs w:val="20"/>
        </w:rPr>
        <w:t>Insert new</w:t>
      </w:r>
      <w:r w:rsidRPr="0045106F">
        <w:rPr>
          <w:sz w:val="20"/>
          <w:szCs w:val="20"/>
        </w:rPr>
        <w:t xml:space="preserve"> C</w:t>
      </w:r>
      <w:r>
        <w:rPr>
          <w:sz w:val="20"/>
          <w:szCs w:val="20"/>
        </w:rPr>
        <w:t xml:space="preserve">lauses 23.15, 23.16 and 23.17 as follows: </w:t>
      </w:r>
    </w:p>
    <w:p w:rsidR="00132FFF" w:rsidRPr="00AF48CA" w:rsidRDefault="00132FFF" w:rsidP="00132FFF">
      <w:pPr>
        <w:pStyle w:val="Outline2"/>
        <w:numPr>
          <w:ilvl w:val="12"/>
          <w:numId w:val="0"/>
        </w:numPr>
        <w:ind w:left="1440" w:hanging="720"/>
        <w:rPr>
          <w:sz w:val="20"/>
          <w:szCs w:val="20"/>
        </w:rPr>
      </w:pPr>
      <w:r>
        <w:rPr>
          <w:sz w:val="20"/>
          <w:szCs w:val="20"/>
        </w:rPr>
        <w:t>“</w:t>
      </w:r>
      <w:r w:rsidRPr="00AF48CA">
        <w:rPr>
          <w:b/>
          <w:sz w:val="20"/>
          <w:szCs w:val="20"/>
        </w:rPr>
        <w:t>Employment or Engagement following NHS Redundancy</w:t>
      </w:r>
    </w:p>
    <w:p w:rsidR="00132FFF" w:rsidRPr="001D7241" w:rsidRDefault="00132FFF" w:rsidP="00132FFF">
      <w:pPr>
        <w:pStyle w:val="Outline2"/>
        <w:numPr>
          <w:ilvl w:val="12"/>
          <w:numId w:val="0"/>
        </w:numPr>
        <w:ind w:left="1440" w:hanging="720"/>
        <w:rPr>
          <w:sz w:val="20"/>
          <w:szCs w:val="20"/>
        </w:rPr>
      </w:pPr>
      <w:r>
        <w:rPr>
          <w:sz w:val="20"/>
          <w:szCs w:val="20"/>
        </w:rPr>
        <w:t>23.15</w:t>
      </w:r>
      <w:r w:rsidRPr="00AF48CA">
        <w:rPr>
          <w:sz w:val="20"/>
          <w:szCs w:val="20"/>
        </w:rPr>
        <w:tab/>
      </w:r>
      <w:r w:rsidRPr="001D7241">
        <w:rPr>
          <w:sz w:val="20"/>
          <w:szCs w:val="20"/>
        </w:rPr>
        <w:t>If at any time during the term of this Contract the Provider or any Sub-Contractor intends to employ or engage an individual (unless for a period of 15 days or less in any rolling 90 day period), the Provider must (or must ensure that the Sub-Contractor will):</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.1</w:t>
      </w:r>
      <w:r w:rsidRPr="001D7241">
        <w:rPr>
          <w:sz w:val="20"/>
          <w:szCs w:val="20"/>
        </w:rPr>
        <w:tab/>
      </w:r>
      <w:proofErr w:type="gramStart"/>
      <w:r w:rsidRPr="001D7241">
        <w:rPr>
          <w:sz w:val="20"/>
          <w:szCs w:val="20"/>
        </w:rPr>
        <w:t>require</w:t>
      </w:r>
      <w:proofErr w:type="gramEnd"/>
      <w:r w:rsidRPr="001D7241">
        <w:rPr>
          <w:sz w:val="20"/>
          <w:szCs w:val="20"/>
        </w:rPr>
        <w:t xml:space="preserve"> that individual to disclose whether, within the period of twelve months ending with the proposed commencement of their employment or engagement with the Provider or Sub-Contractor, they have received a contractual redundancy payment  from an NHS Employer consequent on their redundancy from a post as a Very Senior Manager; and if so</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.2</w:t>
      </w:r>
      <w:r w:rsidRPr="001D7241">
        <w:rPr>
          <w:sz w:val="20"/>
          <w:szCs w:val="20"/>
        </w:rPr>
        <w:tab/>
      </w:r>
      <w:proofErr w:type="gramStart"/>
      <w:r w:rsidRPr="001D7241">
        <w:rPr>
          <w:sz w:val="20"/>
          <w:szCs w:val="20"/>
        </w:rPr>
        <w:t>require</w:t>
      </w:r>
      <w:proofErr w:type="gramEnd"/>
      <w:r w:rsidRPr="001D7241">
        <w:rPr>
          <w:sz w:val="20"/>
          <w:szCs w:val="20"/>
        </w:rPr>
        <w:t xml:space="preserve"> the individual to identify that NHS Employer;</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.3</w:t>
      </w:r>
      <w:r w:rsidRPr="001D7241">
        <w:rPr>
          <w:sz w:val="20"/>
          <w:szCs w:val="20"/>
        </w:rPr>
        <w:tab/>
      </w:r>
      <w:proofErr w:type="gramStart"/>
      <w:r w:rsidRPr="001D7241">
        <w:rPr>
          <w:sz w:val="20"/>
          <w:szCs w:val="20"/>
        </w:rPr>
        <w:t>require</w:t>
      </w:r>
      <w:proofErr w:type="gramEnd"/>
      <w:r w:rsidRPr="001D7241">
        <w:rPr>
          <w:sz w:val="20"/>
          <w:szCs w:val="20"/>
        </w:rPr>
        <w:t xml:space="preserve"> that individual to notify the NHS Employer of their conditional offer of employment or engagement with the Provider or Sub-Contractor;</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.4</w:t>
      </w:r>
      <w:r w:rsidRPr="001D7241">
        <w:rPr>
          <w:sz w:val="20"/>
          <w:szCs w:val="20"/>
        </w:rPr>
        <w:tab/>
        <w:t xml:space="preserve"> require that individual either (a) to make arrangements with that NHS Employer to pay to the NHS Employer the Redundancy Repayment (whether or not conditional on an appropriate restoration of reckonable service), or (b) to agree to the inclusion in their terms and conditions of employment or engagement with the Provider or Sub-Contractor the provisions set out in</w:t>
      </w:r>
      <w:r>
        <w:rPr>
          <w:sz w:val="20"/>
          <w:szCs w:val="20"/>
        </w:rPr>
        <w:t xml:space="preserve"> Clause</w:t>
      </w:r>
      <w:r w:rsidRPr="001D7241">
        <w:rPr>
          <w:sz w:val="20"/>
          <w:szCs w:val="20"/>
        </w:rPr>
        <w:t xml:space="preserve"> </w:t>
      </w:r>
      <w:r>
        <w:rPr>
          <w:sz w:val="20"/>
          <w:szCs w:val="20"/>
        </w:rPr>
        <w:t>23.15</w:t>
      </w:r>
      <w:r w:rsidRPr="001D7241">
        <w:rPr>
          <w:sz w:val="20"/>
          <w:szCs w:val="20"/>
        </w:rPr>
        <w:t xml:space="preserve">.6 below; </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.5</w:t>
      </w:r>
      <w:r w:rsidRPr="001D7241">
        <w:rPr>
          <w:sz w:val="20"/>
          <w:szCs w:val="20"/>
        </w:rPr>
        <w:tab/>
        <w:t xml:space="preserve">not make any unconditional offer of employment or engagement to the individual without first having received either (a) confirmation from the NHS Employer that binding arrangements are in place with the individual for payment to the NHS Employer of the Redundancy Repayment, or (b) confirmation from the individual of their agreement to the inclusion in their terms and conditions of employment or engagement with the Provider or Sub-Contractor of the provisions set out in </w:t>
      </w:r>
      <w:r>
        <w:rPr>
          <w:sz w:val="20"/>
          <w:szCs w:val="20"/>
        </w:rPr>
        <w:t>Clause 23.15</w:t>
      </w:r>
      <w:r w:rsidRPr="001D7241">
        <w:rPr>
          <w:sz w:val="20"/>
          <w:szCs w:val="20"/>
        </w:rPr>
        <w:t>.6; and</w:t>
      </w:r>
    </w:p>
    <w:p w:rsidR="00132FFF" w:rsidRPr="001D7241" w:rsidRDefault="00132FFF" w:rsidP="00132FFF">
      <w:pPr>
        <w:pStyle w:val="Outline2"/>
        <w:numPr>
          <w:ilvl w:val="12"/>
          <w:numId w:val="0"/>
        </w:numPr>
        <w:ind w:left="2127" w:hanging="709"/>
        <w:rPr>
          <w:sz w:val="20"/>
          <w:szCs w:val="20"/>
        </w:rPr>
      </w:pPr>
      <w:r>
        <w:rPr>
          <w:sz w:val="20"/>
          <w:szCs w:val="20"/>
        </w:rPr>
        <w:t>23.15</w:t>
      </w:r>
      <w:r w:rsidRPr="001D7241">
        <w:rPr>
          <w:sz w:val="20"/>
          <w:szCs w:val="20"/>
        </w:rPr>
        <w:t>.6</w:t>
      </w:r>
      <w:r w:rsidRPr="001D7241">
        <w:rPr>
          <w:sz w:val="20"/>
          <w:szCs w:val="20"/>
        </w:rPr>
        <w:tab/>
        <w:t xml:space="preserve">unless it has received confirmation from the NHS Employer in accordance with </w:t>
      </w:r>
      <w:r w:rsidRPr="00495DAC">
        <w:rPr>
          <w:sz w:val="20"/>
          <w:szCs w:val="20"/>
        </w:rPr>
        <w:t>Clause 23.15</w:t>
      </w:r>
      <w:r w:rsidRPr="001D7241">
        <w:rPr>
          <w:sz w:val="20"/>
          <w:szCs w:val="20"/>
        </w:rPr>
        <w:t xml:space="preserve">.5(a), include (and throughout the term of that individual’s employment or engagement retain) in that individual’s terms and conditions of employment or engagement (as appropriate) the following provisions: </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You have confirmed that you have, within the period of twelve months ending with the commencement of your employment or engagement under this agreement, received a contractual redundancy payment under section 16 of the NHS Terms and Conditions of Service Handbook from an NHS Employer, as defined in Annex A of the Handbook, being [INSERT NAME OF NHS EMPLOYER] consequent on your redundancy from a post as a Very Senior Manager. </w:t>
      </w:r>
    </w:p>
    <w:p w:rsidR="00132FFF" w:rsidRPr="009B0A2C" w:rsidRDefault="00132FFF" w:rsidP="00132FFF">
      <w:pPr>
        <w:pStyle w:val="Outline2"/>
        <w:numPr>
          <w:ilvl w:val="12"/>
          <w:numId w:val="0"/>
        </w:numPr>
        <w:ind w:left="2127"/>
        <w:rPr>
          <w:i/>
          <w:sz w:val="20"/>
          <w:szCs w:val="20"/>
        </w:rPr>
      </w:pPr>
      <w:r w:rsidRPr="009B0A2C">
        <w:rPr>
          <w:i/>
          <w:sz w:val="20"/>
          <w:szCs w:val="20"/>
        </w:rPr>
        <w:t>As a condition of your employment or engagement under this agreement: you acknowledge and agree that you will  repay to that NHS Employer a sum being a proportion of that contractual redundancy payment (£R), calculated as follows:</w:t>
      </w:r>
    </w:p>
    <w:p w:rsidR="00132FFF" w:rsidRPr="009B0A2C" w:rsidRDefault="00132FFF" w:rsidP="00132FFF">
      <w:pPr>
        <w:pStyle w:val="Outline2"/>
        <w:numPr>
          <w:ilvl w:val="12"/>
          <w:numId w:val="0"/>
        </w:numPr>
        <w:ind w:left="1440" w:firstLine="687"/>
        <w:rPr>
          <w:i/>
          <w:sz w:val="20"/>
          <w:szCs w:val="20"/>
        </w:rPr>
      </w:pPr>
      <w:r w:rsidRPr="009B0A2C">
        <w:rPr>
          <w:i/>
          <w:sz w:val="20"/>
          <w:szCs w:val="20"/>
        </w:rPr>
        <w:t>£R = (S x (A – B)) – (C + D),</w:t>
      </w:r>
    </w:p>
    <w:p w:rsidR="00132FFF" w:rsidRPr="009B0A2C" w:rsidRDefault="00132FFF" w:rsidP="00132FFF">
      <w:pPr>
        <w:pStyle w:val="Outline2"/>
        <w:numPr>
          <w:ilvl w:val="12"/>
          <w:numId w:val="0"/>
        </w:numPr>
        <w:ind w:left="2127"/>
        <w:rPr>
          <w:i/>
          <w:sz w:val="20"/>
          <w:szCs w:val="20"/>
        </w:rPr>
      </w:pPr>
      <w:proofErr w:type="gramStart"/>
      <w:r w:rsidRPr="009B0A2C">
        <w:rPr>
          <w:i/>
          <w:sz w:val="20"/>
          <w:szCs w:val="20"/>
        </w:rPr>
        <w:t>where</w:t>
      </w:r>
      <w:proofErr w:type="gramEnd"/>
      <w:r w:rsidRPr="009B0A2C">
        <w:rPr>
          <w:i/>
          <w:sz w:val="20"/>
          <w:szCs w:val="20"/>
        </w:rPr>
        <w:t>:</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S is the lesser of (a) the amount of a month's pay used to calculate your contractual redundancy payment,  or (b) the amount of any maximum monthly sum for the purposes of that calculation applicable at the date of the redundancy, as determined by Agenda for Change; </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A is the number of years used in the calculation of your contractual redundancy payment; </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B is the number of complete calendar months between the date of termination of your employment by the NHS Employer and the date of commencement of your employment or engagement under this agreement; </w:t>
      </w:r>
    </w:p>
    <w:p w:rsidR="00132FFF" w:rsidRPr="009B0A2C" w:rsidRDefault="00132FFF" w:rsidP="00132FFF">
      <w:pPr>
        <w:pStyle w:val="Outline2"/>
        <w:numPr>
          <w:ilvl w:val="12"/>
          <w:numId w:val="0"/>
        </w:numPr>
        <w:ind w:left="2127"/>
        <w:rPr>
          <w:i/>
          <w:sz w:val="20"/>
          <w:szCs w:val="20"/>
        </w:rPr>
      </w:pPr>
      <w:r w:rsidRPr="009B0A2C">
        <w:rPr>
          <w:i/>
          <w:sz w:val="20"/>
          <w:szCs w:val="20"/>
        </w:rPr>
        <w:t>C is the total statutory redundancy payment that you were entitled to receive on redundancy from that NHS Employer; and</w:t>
      </w:r>
    </w:p>
    <w:p w:rsidR="00132FFF" w:rsidRPr="009B0A2C" w:rsidRDefault="00132FFF" w:rsidP="00132FFF">
      <w:pPr>
        <w:pStyle w:val="Outline2"/>
        <w:numPr>
          <w:ilvl w:val="12"/>
          <w:numId w:val="0"/>
        </w:numPr>
        <w:ind w:left="2127"/>
        <w:rPr>
          <w:i/>
          <w:sz w:val="20"/>
          <w:szCs w:val="20"/>
        </w:rPr>
      </w:pPr>
      <w:r w:rsidRPr="009B0A2C">
        <w:rPr>
          <w:i/>
          <w:sz w:val="20"/>
          <w:szCs w:val="20"/>
        </w:rPr>
        <w:t>D is the amount of any income tax deducted by that NHS Employer from the contractual redundancy payment,</w:t>
      </w:r>
    </w:p>
    <w:p w:rsidR="00132FFF" w:rsidRPr="009B0A2C" w:rsidRDefault="00132FFF" w:rsidP="00132FFF">
      <w:pPr>
        <w:pStyle w:val="Outline2"/>
        <w:numPr>
          <w:ilvl w:val="12"/>
          <w:numId w:val="0"/>
        </w:numPr>
        <w:ind w:left="2127"/>
        <w:rPr>
          <w:i/>
          <w:sz w:val="20"/>
          <w:szCs w:val="20"/>
        </w:rPr>
      </w:pPr>
      <w:r w:rsidRPr="009B0A2C">
        <w:rPr>
          <w:i/>
          <w:sz w:val="20"/>
          <w:szCs w:val="20"/>
        </w:rPr>
        <w:t>But for the avoidance of doubt you will have no liability to repay any sum if B is greater than or equal to A</w:t>
      </w:r>
    </w:p>
    <w:p w:rsidR="00132FFF" w:rsidRPr="009B0A2C" w:rsidRDefault="00132FFF" w:rsidP="00132FFF">
      <w:pPr>
        <w:pStyle w:val="Outline2"/>
        <w:numPr>
          <w:ilvl w:val="12"/>
          <w:numId w:val="0"/>
        </w:numPr>
        <w:ind w:left="2127"/>
        <w:rPr>
          <w:i/>
          <w:sz w:val="20"/>
          <w:szCs w:val="20"/>
        </w:rPr>
      </w:pPr>
      <w:r>
        <w:rPr>
          <w:i/>
          <w:sz w:val="20"/>
          <w:szCs w:val="20"/>
        </w:rPr>
        <w:t>You consent</w:t>
      </w:r>
      <w:r w:rsidRPr="009B0A2C">
        <w:rPr>
          <w:i/>
          <w:sz w:val="20"/>
          <w:szCs w:val="20"/>
        </w:rPr>
        <w:t xml:space="preserve"> to our deducting from your net monthly pay or remuneration each month a sum equal to no more than [X% - for agreement with the individual and the NHS Employer] of your net monthly pay or remuneration and that we will pay each sum deducted to that NHS Employer as an instalment of the repayment of the sum £R, until the sum £R has been fully repaid.</w:t>
      </w:r>
    </w:p>
    <w:p w:rsidR="00132FFF" w:rsidRPr="009B0A2C" w:rsidRDefault="00132FFF" w:rsidP="00132FFF">
      <w:pPr>
        <w:pStyle w:val="Outline2"/>
        <w:numPr>
          <w:ilvl w:val="12"/>
          <w:numId w:val="0"/>
        </w:numPr>
        <w:ind w:left="2127"/>
        <w:rPr>
          <w:i/>
          <w:sz w:val="20"/>
          <w:szCs w:val="20"/>
        </w:rPr>
      </w:pPr>
      <w:r w:rsidRPr="009B0A2C">
        <w:rPr>
          <w:i/>
          <w:sz w:val="20"/>
          <w:szCs w:val="20"/>
        </w:rPr>
        <w:t>In this provision:</w:t>
      </w:r>
    </w:p>
    <w:p w:rsidR="00132FFF" w:rsidRPr="009B0A2C" w:rsidRDefault="00132FFF" w:rsidP="00132FFF">
      <w:pPr>
        <w:pStyle w:val="Outline2"/>
        <w:numPr>
          <w:ilvl w:val="12"/>
          <w:numId w:val="0"/>
        </w:numPr>
        <w:ind w:left="2127"/>
        <w:rPr>
          <w:i/>
          <w:sz w:val="20"/>
          <w:szCs w:val="20"/>
        </w:rPr>
      </w:pPr>
      <w:r w:rsidRPr="009B0A2C">
        <w:rPr>
          <w:i/>
          <w:sz w:val="20"/>
          <w:szCs w:val="20"/>
        </w:rPr>
        <w:tab/>
        <w:t>Agenda for Change means the single pay system in operation in the NHS, which applies to all directly employed NHS staff with the exception of doctors, dentists and some very senior managers</w:t>
      </w:r>
    </w:p>
    <w:p w:rsidR="00132FFF" w:rsidRPr="009B0A2C" w:rsidRDefault="00132FFF" w:rsidP="00132FFF">
      <w:pPr>
        <w:pStyle w:val="Outline2"/>
        <w:numPr>
          <w:ilvl w:val="12"/>
          <w:numId w:val="0"/>
        </w:numPr>
        <w:ind w:left="2127"/>
        <w:rPr>
          <w:i/>
          <w:sz w:val="20"/>
          <w:szCs w:val="20"/>
        </w:rPr>
      </w:pPr>
      <w:r w:rsidRPr="009B0A2C">
        <w:rPr>
          <w:i/>
          <w:sz w:val="20"/>
          <w:szCs w:val="20"/>
        </w:rPr>
        <w:t>NHS Employer has the meaning given to it in Annex A to the NHS Terms and Conditions of Service Handbook</w:t>
      </w:r>
    </w:p>
    <w:p w:rsidR="00132FFF" w:rsidRPr="009B0A2C" w:rsidRDefault="00132FFF" w:rsidP="00132FFF">
      <w:pPr>
        <w:pStyle w:val="Outline2"/>
        <w:numPr>
          <w:ilvl w:val="12"/>
          <w:numId w:val="0"/>
        </w:numPr>
        <w:ind w:left="2127"/>
        <w:rPr>
          <w:i/>
          <w:sz w:val="20"/>
          <w:szCs w:val="20"/>
        </w:rPr>
      </w:pPr>
      <w:r w:rsidRPr="009B0A2C">
        <w:rPr>
          <w:i/>
          <w:sz w:val="20"/>
          <w:szCs w:val="20"/>
        </w:rPr>
        <w:t xml:space="preserve">NHS Terms and Conditions of Service Handbook means the handbook of NHS terms and conditions of service published at: http://www.nhsemployers.org/your-workforce/pay-and-reward/nhs-terms-and-conditions/nhs-terms-and-conditions-of-service-handbook </w:t>
      </w:r>
    </w:p>
    <w:p w:rsidR="00132FFF" w:rsidRPr="009B0A2C" w:rsidRDefault="00132FFF" w:rsidP="00132FFF">
      <w:pPr>
        <w:pStyle w:val="Outline2"/>
        <w:numPr>
          <w:ilvl w:val="12"/>
          <w:numId w:val="0"/>
        </w:numPr>
        <w:ind w:left="2127"/>
        <w:rPr>
          <w:i/>
          <w:sz w:val="20"/>
          <w:szCs w:val="20"/>
        </w:rPr>
      </w:pPr>
      <w:r w:rsidRPr="009B0A2C">
        <w:rPr>
          <w:i/>
          <w:sz w:val="20"/>
          <w:szCs w:val="20"/>
        </w:rPr>
        <w:t>Very Senior Manager means, whether or not the relevant NHS Employer operates the Pay Framework for Very Senior Managers in Strategic and Special Health Authorities, Primary Care Trusts and Ambulance Trusts, an individual as described in paragraph 4 of that framework , whether that individual is engaged under a contract of employment or a contract for services</w:t>
      </w:r>
    </w:p>
    <w:p w:rsidR="00132FFF" w:rsidRPr="001D7241" w:rsidRDefault="00132FFF" w:rsidP="00132FFF">
      <w:pPr>
        <w:pStyle w:val="Outline2"/>
        <w:numPr>
          <w:ilvl w:val="12"/>
          <w:numId w:val="0"/>
        </w:numPr>
        <w:ind w:left="1440" w:hanging="720"/>
        <w:rPr>
          <w:sz w:val="20"/>
          <w:szCs w:val="20"/>
        </w:rPr>
      </w:pPr>
      <w:r>
        <w:rPr>
          <w:sz w:val="20"/>
          <w:szCs w:val="20"/>
        </w:rPr>
        <w:t>23.16</w:t>
      </w:r>
      <w:r w:rsidRPr="001D7241">
        <w:rPr>
          <w:sz w:val="20"/>
          <w:szCs w:val="20"/>
        </w:rPr>
        <w:tab/>
        <w:t xml:space="preserve">The Provider must not, and must ensure that any Sub-contractor does not, enter into any arrangement with any individual the effect or intention of which is to circumvent the operation or intent of </w:t>
      </w:r>
      <w:r w:rsidRPr="00495DAC">
        <w:rPr>
          <w:sz w:val="20"/>
          <w:szCs w:val="20"/>
        </w:rPr>
        <w:t>Clause 23.15</w:t>
      </w:r>
      <w:r w:rsidRPr="001D7241">
        <w:rPr>
          <w:sz w:val="20"/>
          <w:szCs w:val="20"/>
        </w:rPr>
        <w:t>.</w:t>
      </w:r>
    </w:p>
    <w:p w:rsidR="00132FFF" w:rsidRPr="00132FFF" w:rsidRDefault="00132FFF" w:rsidP="00132FFF">
      <w:pPr>
        <w:pStyle w:val="Outline2"/>
        <w:numPr>
          <w:ilvl w:val="12"/>
          <w:numId w:val="0"/>
        </w:numPr>
        <w:ind w:left="1440" w:hanging="720"/>
        <w:rPr>
          <w:sz w:val="20"/>
          <w:szCs w:val="20"/>
        </w:rPr>
      </w:pPr>
      <w:r>
        <w:rPr>
          <w:sz w:val="20"/>
          <w:szCs w:val="20"/>
        </w:rPr>
        <w:t>23.17</w:t>
      </w:r>
      <w:r w:rsidRPr="001D7241">
        <w:rPr>
          <w:sz w:val="20"/>
          <w:szCs w:val="20"/>
        </w:rPr>
        <w:tab/>
        <w:t xml:space="preserve">If the Provider fails to comply with its obligations under </w:t>
      </w:r>
      <w:r w:rsidRPr="00495DAC">
        <w:rPr>
          <w:sz w:val="20"/>
          <w:szCs w:val="20"/>
        </w:rPr>
        <w:t>Clause 23.15</w:t>
      </w:r>
      <w:r w:rsidRPr="001D7241">
        <w:rPr>
          <w:sz w:val="20"/>
          <w:szCs w:val="20"/>
        </w:rPr>
        <w:t xml:space="preserve"> in respect of any relevant individual, the Provider must pay to the relevant NHS Employer the Redundancy Repayment or the proportion of it which the individual would otherw</w:t>
      </w:r>
      <w:r>
        <w:rPr>
          <w:sz w:val="20"/>
          <w:szCs w:val="20"/>
        </w:rPr>
        <w:t>ise have been required to repay</w:t>
      </w:r>
      <w:r w:rsidRPr="00AF48CA">
        <w:rPr>
          <w:sz w:val="20"/>
          <w:szCs w:val="20"/>
        </w:rPr>
        <w:t>.</w:t>
      </w:r>
      <w:r>
        <w:rPr>
          <w:sz w:val="20"/>
          <w:szCs w:val="20"/>
        </w:rPr>
        <w:t>”</w:t>
      </w:r>
    </w:p>
    <w:p w:rsidR="00132FFF" w:rsidRPr="00DB525F" w:rsidRDefault="00132FFF" w:rsidP="00DE2A21">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24</w:t>
      </w:r>
      <w:r w:rsidRPr="00DB525F">
        <w:rPr>
          <w:rFonts w:ascii="Arial Bold" w:hAnsi="Arial Bold"/>
          <w:b/>
          <w:caps/>
          <w:sz w:val="20"/>
          <w:szCs w:val="20"/>
        </w:rPr>
        <w:t xml:space="preserve"> (</w:t>
      </w:r>
      <w:r>
        <w:rPr>
          <w:rFonts w:ascii="Arial Bold" w:hAnsi="Arial Bold"/>
          <w:b/>
          <w:caps/>
          <w:sz w:val="20"/>
          <w:szCs w:val="20"/>
        </w:rPr>
        <w:t>Safeguarding children and vulnerable adults</w:t>
      </w:r>
      <w:r w:rsidRPr="00DB525F">
        <w:rPr>
          <w:rFonts w:ascii="Arial Bold" w:hAnsi="Arial Bold"/>
          <w:b/>
          <w:caps/>
          <w:sz w:val="20"/>
          <w:szCs w:val="20"/>
        </w:rPr>
        <w:t>)</w:t>
      </w:r>
    </w:p>
    <w:p w:rsidR="00132FFF" w:rsidRPr="00E2588B" w:rsidRDefault="00132FFF" w:rsidP="00132FFF">
      <w:pPr>
        <w:pStyle w:val="Outline2"/>
        <w:numPr>
          <w:ilvl w:val="12"/>
          <w:numId w:val="0"/>
        </w:numPr>
        <w:ind w:left="720"/>
        <w:rPr>
          <w:sz w:val="20"/>
          <w:szCs w:val="20"/>
        </w:rPr>
      </w:pPr>
      <w:r w:rsidRPr="0082018D">
        <w:rPr>
          <w:sz w:val="20"/>
          <w:szCs w:val="20"/>
        </w:rPr>
        <w:t xml:space="preserve">Delete the text of </w:t>
      </w:r>
      <w:r>
        <w:rPr>
          <w:sz w:val="20"/>
          <w:szCs w:val="20"/>
        </w:rPr>
        <w:t>Clause 24</w:t>
      </w:r>
      <w:r w:rsidRPr="0082018D">
        <w:rPr>
          <w:sz w:val="20"/>
          <w:szCs w:val="20"/>
        </w:rPr>
        <w:t xml:space="preserve"> and replace with the text of S</w:t>
      </w:r>
      <w:r>
        <w:rPr>
          <w:sz w:val="20"/>
          <w:szCs w:val="20"/>
        </w:rPr>
        <w:t xml:space="preserve">ervice </w:t>
      </w:r>
      <w:r w:rsidRPr="0082018D">
        <w:rPr>
          <w:sz w:val="20"/>
          <w:szCs w:val="20"/>
        </w:rPr>
        <w:t>C</w:t>
      </w:r>
      <w:r>
        <w:rPr>
          <w:sz w:val="20"/>
          <w:szCs w:val="20"/>
        </w:rPr>
        <w:t>ondition 32</w:t>
      </w:r>
      <w:r w:rsidRPr="0082018D">
        <w:rPr>
          <w:sz w:val="20"/>
          <w:szCs w:val="20"/>
        </w:rPr>
        <w:t xml:space="preserve"> of the 2015/16 Contract.</w:t>
      </w:r>
      <w:r w:rsidRPr="008D7A01">
        <w:t xml:space="preserve"> </w:t>
      </w:r>
      <w:r w:rsidRPr="008D7A01">
        <w:rPr>
          <w:sz w:val="20"/>
          <w:szCs w:val="20"/>
        </w:rPr>
        <w:t xml:space="preserve">All numbering and cross-references to be amended accordingly, and any references in the new clause to other conditions, schedules and parts to be read as </w:t>
      </w:r>
      <w:r w:rsidRPr="00E2588B">
        <w:rPr>
          <w:sz w:val="20"/>
          <w:szCs w:val="20"/>
        </w:rPr>
        <w:t>referring to the equivalent Clause, Section or Part of the Contract.</w:t>
      </w:r>
    </w:p>
    <w:p w:rsidR="00132FFF" w:rsidRPr="00E2588B" w:rsidRDefault="00132FFF" w:rsidP="00132FFF">
      <w:pPr>
        <w:pStyle w:val="Outline2"/>
        <w:keepNext/>
        <w:numPr>
          <w:ilvl w:val="0"/>
          <w:numId w:val="5"/>
        </w:numPr>
        <w:ind w:left="720" w:hanging="720"/>
        <w:jc w:val="left"/>
        <w:rPr>
          <w:rFonts w:ascii="Arial Bold" w:hAnsi="Arial Bold"/>
          <w:b/>
          <w:caps/>
          <w:sz w:val="20"/>
          <w:szCs w:val="20"/>
        </w:rPr>
      </w:pPr>
      <w:r w:rsidRPr="00E2588B">
        <w:rPr>
          <w:rFonts w:ascii="Arial Bold" w:hAnsi="Arial Bold"/>
          <w:b/>
          <w:caps/>
          <w:sz w:val="20"/>
          <w:szCs w:val="20"/>
        </w:rPr>
        <w:t>C</w:t>
      </w:r>
      <w:r>
        <w:rPr>
          <w:rFonts w:ascii="Arial Bold" w:hAnsi="Arial Bold"/>
          <w:b/>
          <w:caps/>
          <w:sz w:val="20"/>
          <w:szCs w:val="20"/>
        </w:rPr>
        <w:t>lause 25</w:t>
      </w:r>
      <w:r w:rsidRPr="00E2588B">
        <w:rPr>
          <w:rFonts w:ascii="Arial Bold" w:hAnsi="Arial Bold"/>
          <w:b/>
          <w:caps/>
          <w:sz w:val="20"/>
          <w:szCs w:val="20"/>
        </w:rPr>
        <w:t xml:space="preserve"> (Incidents Requiring Reporting)</w:t>
      </w:r>
    </w:p>
    <w:p w:rsidR="00132FFF" w:rsidRPr="00E2588B" w:rsidRDefault="00132FFF" w:rsidP="00132FFF">
      <w:pPr>
        <w:pStyle w:val="Outline2"/>
        <w:ind w:left="720"/>
        <w:rPr>
          <w:sz w:val="20"/>
          <w:szCs w:val="20"/>
        </w:rPr>
      </w:pPr>
      <w:r w:rsidRPr="00E2588B">
        <w:rPr>
          <w:sz w:val="20"/>
          <w:szCs w:val="20"/>
        </w:rPr>
        <w:t>Delete the text of C</w:t>
      </w:r>
      <w:r>
        <w:rPr>
          <w:sz w:val="20"/>
          <w:szCs w:val="20"/>
        </w:rPr>
        <w:t>lause 25</w:t>
      </w:r>
      <w:r w:rsidRPr="00E2588B">
        <w:rPr>
          <w:sz w:val="20"/>
          <w:szCs w:val="20"/>
        </w:rPr>
        <w:t>.2 and replace with:</w:t>
      </w:r>
    </w:p>
    <w:p w:rsidR="00132FFF" w:rsidRPr="00132FFF" w:rsidRDefault="00132FFF" w:rsidP="00132FFF">
      <w:pPr>
        <w:pStyle w:val="Outline2"/>
        <w:numPr>
          <w:ilvl w:val="12"/>
          <w:numId w:val="0"/>
        </w:numPr>
        <w:ind w:left="1440" w:hanging="720"/>
        <w:rPr>
          <w:sz w:val="20"/>
          <w:szCs w:val="20"/>
        </w:rPr>
      </w:pPr>
      <w:r w:rsidRPr="00E2588B">
        <w:rPr>
          <w:sz w:val="20"/>
          <w:szCs w:val="20"/>
        </w:rPr>
        <w:t>“</w:t>
      </w:r>
      <w:r>
        <w:rPr>
          <w:sz w:val="20"/>
          <w:szCs w:val="20"/>
        </w:rPr>
        <w:t>25</w:t>
      </w:r>
      <w:r w:rsidRPr="00E2588B">
        <w:rPr>
          <w:sz w:val="20"/>
          <w:szCs w:val="20"/>
        </w:rPr>
        <w:t>.2</w:t>
      </w:r>
      <w:r w:rsidRPr="00E2588B">
        <w:rPr>
          <w:sz w:val="20"/>
          <w:szCs w:val="20"/>
        </w:rPr>
        <w:tab/>
        <w:t>The Provider must comply with the NHS Serious Incident Framework and the Never Events Policy Framework and must report all Serious Incidents and Never Events in accordance with the requirements of those Frameworks.”</w:t>
      </w:r>
    </w:p>
    <w:p w:rsidR="00132FFF" w:rsidRPr="00DB525F" w:rsidRDefault="00132FFF" w:rsidP="00DE2A21">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27</w:t>
      </w:r>
      <w:r w:rsidRPr="00DB525F">
        <w:rPr>
          <w:rFonts w:ascii="Arial Bold" w:hAnsi="Arial Bold"/>
          <w:b/>
          <w:caps/>
          <w:sz w:val="20"/>
          <w:szCs w:val="20"/>
        </w:rPr>
        <w:t xml:space="preserve"> (</w:t>
      </w:r>
      <w:r>
        <w:rPr>
          <w:rFonts w:ascii="Arial Bold" w:hAnsi="Arial Bold"/>
          <w:b/>
          <w:caps/>
          <w:sz w:val="20"/>
          <w:szCs w:val="20"/>
        </w:rPr>
        <w:t>Complaints)</w:t>
      </w:r>
    </w:p>
    <w:p w:rsidR="00132FFF" w:rsidRDefault="00132FFF" w:rsidP="00132FFF">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Pr>
          <w:sz w:val="20"/>
          <w:szCs w:val="20"/>
        </w:rPr>
        <w:t>Clause 27 and replace with:</w:t>
      </w:r>
    </w:p>
    <w:p w:rsidR="00132FFF" w:rsidRPr="005A5278" w:rsidRDefault="00132FFF" w:rsidP="00132FFF">
      <w:pPr>
        <w:pStyle w:val="Outline2"/>
        <w:numPr>
          <w:ilvl w:val="12"/>
          <w:numId w:val="0"/>
        </w:numPr>
        <w:ind w:left="1440" w:hanging="720"/>
        <w:rPr>
          <w:sz w:val="20"/>
          <w:szCs w:val="20"/>
        </w:rPr>
      </w:pPr>
      <w:r>
        <w:rPr>
          <w:sz w:val="20"/>
          <w:szCs w:val="20"/>
        </w:rPr>
        <w:t>“27</w:t>
      </w:r>
      <w:r w:rsidRPr="005A5278">
        <w:rPr>
          <w:sz w:val="20"/>
          <w:szCs w:val="20"/>
        </w:rPr>
        <w:t>.1</w:t>
      </w:r>
      <w:r w:rsidRPr="005A5278">
        <w:rPr>
          <w:sz w:val="20"/>
          <w:szCs w:val="20"/>
        </w:rPr>
        <w:tab/>
        <w:t>The Commissioner and the Provider must each publish, maintain and operate a Complaints Procedure in compliance with the Fundamental Standards of Care and other Law and Guidance.</w:t>
      </w:r>
    </w:p>
    <w:p w:rsidR="00132FFF" w:rsidRPr="005A5278" w:rsidRDefault="00132FFF" w:rsidP="00132FFF">
      <w:pPr>
        <w:pStyle w:val="Outline2"/>
        <w:numPr>
          <w:ilvl w:val="12"/>
          <w:numId w:val="0"/>
        </w:numPr>
        <w:ind w:left="1440" w:hanging="720"/>
        <w:rPr>
          <w:sz w:val="20"/>
          <w:szCs w:val="20"/>
        </w:rPr>
      </w:pPr>
      <w:r>
        <w:rPr>
          <w:sz w:val="20"/>
          <w:szCs w:val="20"/>
        </w:rPr>
        <w:t>27</w:t>
      </w:r>
      <w:r w:rsidRPr="005A5278">
        <w:rPr>
          <w:sz w:val="20"/>
          <w:szCs w:val="20"/>
        </w:rPr>
        <w:t>.2</w:t>
      </w:r>
      <w:r w:rsidRPr="005A5278">
        <w:rPr>
          <w:sz w:val="20"/>
          <w:szCs w:val="20"/>
        </w:rPr>
        <w:tab/>
        <w:t>The Provider must:</w:t>
      </w:r>
    </w:p>
    <w:p w:rsidR="00132FFF" w:rsidRPr="005A5278" w:rsidRDefault="00132FFF" w:rsidP="00132FFF">
      <w:pPr>
        <w:pStyle w:val="Outline2"/>
        <w:numPr>
          <w:ilvl w:val="12"/>
          <w:numId w:val="0"/>
        </w:numPr>
        <w:ind w:left="2160" w:hanging="720"/>
        <w:rPr>
          <w:sz w:val="20"/>
          <w:szCs w:val="20"/>
        </w:rPr>
      </w:pPr>
      <w:r>
        <w:rPr>
          <w:sz w:val="20"/>
          <w:szCs w:val="20"/>
        </w:rPr>
        <w:t>27</w:t>
      </w:r>
      <w:r w:rsidRPr="005A5278">
        <w:rPr>
          <w:sz w:val="20"/>
          <w:szCs w:val="20"/>
        </w:rPr>
        <w:t>.2.1</w:t>
      </w:r>
      <w:r w:rsidRPr="005A5278">
        <w:rPr>
          <w:sz w:val="20"/>
          <w:szCs w:val="20"/>
        </w:rPr>
        <w:tab/>
      </w:r>
      <w:r w:rsidRPr="00311476">
        <w:rPr>
          <w:sz w:val="20"/>
          <w:szCs w:val="20"/>
        </w:rPr>
        <w:t xml:space="preserve">provide clear information to Service Users, their Carers and representatives, and to the public, displayed prominently in the Services Environment as appropriate, on how to make a complaint or to provide other feedback and on how to contact their Local </w:t>
      </w:r>
      <w:proofErr w:type="spellStart"/>
      <w:r w:rsidRPr="00311476">
        <w:rPr>
          <w:sz w:val="20"/>
          <w:szCs w:val="20"/>
        </w:rPr>
        <w:t>Healthwatch</w:t>
      </w:r>
      <w:proofErr w:type="spellEnd"/>
      <w:r w:rsidRPr="00311476">
        <w:rPr>
          <w:sz w:val="20"/>
          <w:szCs w:val="20"/>
        </w:rPr>
        <w:t>; and</w:t>
      </w:r>
    </w:p>
    <w:p w:rsidR="00132FFF" w:rsidRDefault="00132FFF" w:rsidP="00132FFF">
      <w:pPr>
        <w:pStyle w:val="Outline2"/>
        <w:numPr>
          <w:ilvl w:val="12"/>
          <w:numId w:val="0"/>
        </w:numPr>
        <w:ind w:left="2160" w:hanging="720"/>
        <w:rPr>
          <w:sz w:val="20"/>
          <w:szCs w:val="20"/>
        </w:rPr>
      </w:pPr>
      <w:r>
        <w:rPr>
          <w:sz w:val="20"/>
          <w:szCs w:val="20"/>
        </w:rPr>
        <w:t>27</w:t>
      </w:r>
      <w:r w:rsidRPr="005A5278">
        <w:rPr>
          <w:sz w:val="20"/>
          <w:szCs w:val="20"/>
        </w:rPr>
        <w:t>.2.2</w:t>
      </w:r>
      <w:r w:rsidRPr="005A5278">
        <w:rPr>
          <w:sz w:val="20"/>
          <w:szCs w:val="20"/>
        </w:rPr>
        <w:tab/>
      </w:r>
      <w:proofErr w:type="gramStart"/>
      <w:r w:rsidRPr="005A5278">
        <w:rPr>
          <w:sz w:val="20"/>
          <w:szCs w:val="20"/>
        </w:rPr>
        <w:t>ensure</w:t>
      </w:r>
      <w:proofErr w:type="gramEnd"/>
      <w:r w:rsidRPr="005A5278">
        <w:rPr>
          <w:sz w:val="20"/>
          <w:szCs w:val="20"/>
        </w:rPr>
        <w:t xml:space="preserve"> that this information informs Service Users, their Carers and representatives, of their legal rights under the NHS Constitution, how they can access independent support to help make a complaint, and how they can take their complaint to </w:t>
      </w:r>
      <w:r w:rsidRPr="006F715A">
        <w:rPr>
          <w:sz w:val="20"/>
          <w:szCs w:val="20"/>
        </w:rPr>
        <w:t>the Health Service Ombudsman should they remain unsatisfied with the handling of their complaint by the Provider.”</w:t>
      </w:r>
    </w:p>
    <w:p w:rsidR="00132FFF" w:rsidRPr="00DB525F" w:rsidRDefault="00132FFF" w:rsidP="00DE2A21">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33</w:t>
      </w:r>
      <w:r w:rsidRPr="00DB525F">
        <w:rPr>
          <w:rFonts w:ascii="Arial Bold" w:hAnsi="Arial Bold"/>
          <w:b/>
          <w:caps/>
          <w:sz w:val="20"/>
          <w:szCs w:val="20"/>
        </w:rPr>
        <w:t xml:space="preserve"> (</w:t>
      </w:r>
      <w:r>
        <w:rPr>
          <w:rFonts w:ascii="Arial Bold" w:hAnsi="Arial Bold"/>
          <w:b/>
          <w:caps/>
          <w:sz w:val="20"/>
          <w:szCs w:val="20"/>
        </w:rPr>
        <w:t>HCAI Reduction Plan)</w:t>
      </w:r>
    </w:p>
    <w:p w:rsidR="00132FFF" w:rsidRDefault="00132FFF" w:rsidP="00132FFF">
      <w:pPr>
        <w:pStyle w:val="Outline2"/>
        <w:ind w:left="720"/>
        <w:rPr>
          <w:sz w:val="20"/>
          <w:szCs w:val="20"/>
        </w:rPr>
      </w:pPr>
      <w:r>
        <w:rPr>
          <w:sz w:val="20"/>
          <w:szCs w:val="20"/>
        </w:rPr>
        <w:t>Delete the</w:t>
      </w:r>
      <w:r w:rsidRPr="0045106F">
        <w:rPr>
          <w:sz w:val="20"/>
          <w:szCs w:val="20"/>
        </w:rPr>
        <w:t xml:space="preserve"> </w:t>
      </w:r>
      <w:r>
        <w:rPr>
          <w:sz w:val="20"/>
          <w:szCs w:val="20"/>
        </w:rPr>
        <w:t>text of</w:t>
      </w:r>
      <w:r w:rsidRPr="0045106F">
        <w:rPr>
          <w:sz w:val="20"/>
          <w:szCs w:val="20"/>
        </w:rPr>
        <w:t xml:space="preserve"> </w:t>
      </w:r>
      <w:r>
        <w:rPr>
          <w:sz w:val="20"/>
          <w:szCs w:val="20"/>
        </w:rPr>
        <w:t>Clause 33 and replace with:</w:t>
      </w:r>
    </w:p>
    <w:p w:rsidR="00132FFF" w:rsidRPr="00D65622" w:rsidRDefault="00132FFF" w:rsidP="00132FFF">
      <w:pPr>
        <w:pStyle w:val="Outline2"/>
        <w:numPr>
          <w:ilvl w:val="12"/>
          <w:numId w:val="0"/>
        </w:numPr>
        <w:ind w:left="1440" w:hanging="720"/>
        <w:rPr>
          <w:sz w:val="20"/>
          <w:szCs w:val="20"/>
        </w:rPr>
      </w:pPr>
      <w:r>
        <w:rPr>
          <w:sz w:val="20"/>
          <w:szCs w:val="20"/>
        </w:rPr>
        <w:t>“33</w:t>
      </w:r>
      <w:r w:rsidRPr="00D65622">
        <w:rPr>
          <w:sz w:val="20"/>
          <w:szCs w:val="20"/>
        </w:rPr>
        <w:t>.1</w:t>
      </w:r>
      <w:r w:rsidRPr="00D65622">
        <w:rPr>
          <w:sz w:val="20"/>
          <w:szCs w:val="20"/>
        </w:rPr>
        <w:tab/>
        <w:t xml:space="preserve">The Provider must comply </w:t>
      </w:r>
      <w:r w:rsidRPr="006F715A">
        <w:rPr>
          <w:sz w:val="20"/>
          <w:szCs w:val="20"/>
        </w:rPr>
        <w:t>with the Code of Practice on the Prevention and Control of Infections.</w:t>
      </w:r>
    </w:p>
    <w:p w:rsidR="00132FFF" w:rsidRPr="00D65622" w:rsidRDefault="00132FFF" w:rsidP="00132FFF">
      <w:pPr>
        <w:pStyle w:val="Outline2"/>
        <w:numPr>
          <w:ilvl w:val="12"/>
          <w:numId w:val="0"/>
        </w:numPr>
        <w:ind w:left="1440" w:hanging="720"/>
        <w:rPr>
          <w:sz w:val="20"/>
          <w:szCs w:val="20"/>
        </w:rPr>
      </w:pPr>
      <w:r>
        <w:rPr>
          <w:sz w:val="20"/>
          <w:szCs w:val="20"/>
        </w:rPr>
        <w:t>33</w:t>
      </w:r>
      <w:r w:rsidRPr="00D65622">
        <w:rPr>
          <w:sz w:val="20"/>
          <w:szCs w:val="20"/>
        </w:rPr>
        <w:t>.2</w:t>
      </w:r>
      <w:r w:rsidRPr="00D65622">
        <w:rPr>
          <w:sz w:val="20"/>
          <w:szCs w:val="20"/>
        </w:rPr>
        <w:tab/>
      </w:r>
      <w:r w:rsidRPr="00311476">
        <w:rPr>
          <w:sz w:val="20"/>
          <w:szCs w:val="20"/>
        </w:rPr>
        <w:t>The Provider must ensure that all laboratory services (whether provided directly or under a Sub-Contract) comply with</w:t>
      </w:r>
      <w:r>
        <w:rPr>
          <w:sz w:val="20"/>
          <w:szCs w:val="20"/>
        </w:rPr>
        <w:t xml:space="preserve"> </w:t>
      </w:r>
      <w:r w:rsidRPr="00311476">
        <w:rPr>
          <w:sz w:val="20"/>
          <w:szCs w:val="20"/>
        </w:rPr>
        <w:t>the UK Standard Methods for Investigation.</w:t>
      </w:r>
    </w:p>
    <w:p w:rsidR="00132FFF" w:rsidRPr="00DE2A21" w:rsidRDefault="00132FFF" w:rsidP="00DE2A21">
      <w:pPr>
        <w:pStyle w:val="Outline2"/>
        <w:numPr>
          <w:ilvl w:val="12"/>
          <w:numId w:val="0"/>
        </w:numPr>
        <w:ind w:left="1440" w:hanging="720"/>
        <w:rPr>
          <w:sz w:val="20"/>
          <w:szCs w:val="20"/>
        </w:rPr>
      </w:pPr>
      <w:r>
        <w:rPr>
          <w:sz w:val="20"/>
          <w:szCs w:val="20"/>
        </w:rPr>
        <w:t>33</w:t>
      </w:r>
      <w:r w:rsidRPr="00D65622">
        <w:rPr>
          <w:sz w:val="20"/>
          <w:szCs w:val="20"/>
        </w:rPr>
        <w:t>.3</w:t>
      </w:r>
      <w:r w:rsidRPr="00D65622">
        <w:rPr>
          <w:sz w:val="20"/>
          <w:szCs w:val="20"/>
        </w:rPr>
        <w:tab/>
        <w:t>The Provider must have an HCAI Reduction Plan for each Contract Year and must comply with its obligations under that plan.  The HCAI Reduction Plan must reflect local and national priorities relating to HCAI including antimicrobial resistance.</w:t>
      </w:r>
      <w:r>
        <w:rPr>
          <w:sz w:val="20"/>
          <w:szCs w:val="20"/>
        </w:rPr>
        <w:t>”</w:t>
      </w:r>
    </w:p>
    <w:p w:rsidR="00132FFF" w:rsidRPr="00DB525F" w:rsidRDefault="00132FFF" w:rsidP="00DE2A21">
      <w:pPr>
        <w:pStyle w:val="Outline2"/>
        <w:keepNext/>
        <w:numPr>
          <w:ilvl w:val="0"/>
          <w:numId w:val="5"/>
        </w:numPr>
        <w:ind w:left="709" w:hanging="709"/>
        <w:jc w:val="left"/>
        <w:rPr>
          <w:rFonts w:ascii="Arial Bold" w:hAnsi="Arial Bold"/>
          <w:b/>
          <w:caps/>
          <w:sz w:val="20"/>
          <w:szCs w:val="20"/>
        </w:rPr>
      </w:pPr>
      <w:r>
        <w:rPr>
          <w:rFonts w:ascii="Arial Bold" w:hAnsi="Arial Bold"/>
          <w:b/>
          <w:caps/>
          <w:sz w:val="20"/>
          <w:szCs w:val="20"/>
        </w:rPr>
        <w:t>clause 36</w:t>
      </w:r>
      <w:r w:rsidRPr="00DB525F">
        <w:rPr>
          <w:rFonts w:ascii="Arial Bold" w:hAnsi="Arial Bold"/>
          <w:b/>
          <w:caps/>
          <w:sz w:val="20"/>
          <w:szCs w:val="20"/>
        </w:rPr>
        <w:t xml:space="preserve"> (</w:t>
      </w:r>
      <w:r>
        <w:rPr>
          <w:rFonts w:ascii="Arial Bold" w:hAnsi="Arial Bold"/>
          <w:b/>
          <w:caps/>
          <w:sz w:val="20"/>
          <w:szCs w:val="20"/>
        </w:rPr>
        <w:t>Emergency Preparedness and Resilience Including Major Incidents</w:t>
      </w:r>
      <w:r w:rsidRPr="00DB525F">
        <w:rPr>
          <w:rFonts w:ascii="Arial Bold" w:hAnsi="Arial Bold"/>
          <w:b/>
          <w:caps/>
          <w:sz w:val="20"/>
          <w:szCs w:val="20"/>
        </w:rPr>
        <w:t>)</w:t>
      </w:r>
    </w:p>
    <w:p w:rsidR="00132FFF" w:rsidRDefault="00132FFF" w:rsidP="00132FFF">
      <w:pPr>
        <w:pStyle w:val="Outline2"/>
        <w:ind w:left="720"/>
        <w:rPr>
          <w:sz w:val="20"/>
          <w:szCs w:val="20"/>
        </w:rPr>
      </w:pPr>
      <w:r>
        <w:rPr>
          <w:sz w:val="20"/>
          <w:szCs w:val="20"/>
        </w:rPr>
        <w:t>Delete t</w:t>
      </w:r>
      <w:r w:rsidRPr="0045106F">
        <w:rPr>
          <w:sz w:val="20"/>
          <w:szCs w:val="20"/>
        </w:rPr>
        <w:t xml:space="preserve">he text of </w:t>
      </w:r>
      <w:r>
        <w:rPr>
          <w:sz w:val="20"/>
          <w:szCs w:val="20"/>
        </w:rPr>
        <w:t>Clause 36.1 to Clause 36.13 and replace</w:t>
      </w:r>
      <w:r w:rsidRPr="0045106F">
        <w:rPr>
          <w:sz w:val="20"/>
          <w:szCs w:val="20"/>
        </w:rPr>
        <w:t xml:space="preserve"> with</w:t>
      </w:r>
      <w:r>
        <w:rPr>
          <w:sz w:val="20"/>
          <w:szCs w:val="20"/>
        </w:rPr>
        <w:t>:</w:t>
      </w:r>
    </w:p>
    <w:p w:rsidR="00132FFF" w:rsidRPr="00EA2079" w:rsidRDefault="00132FFF" w:rsidP="00132FFF">
      <w:pPr>
        <w:pStyle w:val="Outline2"/>
        <w:numPr>
          <w:ilvl w:val="12"/>
          <w:numId w:val="0"/>
        </w:numPr>
        <w:ind w:left="1440" w:hanging="720"/>
        <w:rPr>
          <w:sz w:val="20"/>
          <w:szCs w:val="20"/>
        </w:rPr>
      </w:pPr>
      <w:r>
        <w:rPr>
          <w:sz w:val="20"/>
          <w:szCs w:val="20"/>
        </w:rPr>
        <w:t>“</w:t>
      </w:r>
      <w:r w:rsidRPr="00EA2079">
        <w:rPr>
          <w:sz w:val="20"/>
          <w:szCs w:val="20"/>
        </w:rPr>
        <w:t>3</w:t>
      </w:r>
      <w:r>
        <w:rPr>
          <w:sz w:val="20"/>
          <w:szCs w:val="20"/>
        </w:rPr>
        <w:t>6</w:t>
      </w:r>
      <w:r w:rsidRPr="00EA2079">
        <w:rPr>
          <w:sz w:val="20"/>
          <w:szCs w:val="20"/>
        </w:rPr>
        <w:t>.1</w:t>
      </w:r>
      <w:r w:rsidRPr="00EA2079">
        <w:rPr>
          <w:sz w:val="20"/>
          <w:szCs w:val="20"/>
        </w:rPr>
        <w:tab/>
        <w:t xml:space="preserve">The Provider must comply with </w:t>
      </w:r>
      <w:r w:rsidRPr="00A5625D">
        <w:rPr>
          <w:sz w:val="20"/>
          <w:szCs w:val="20"/>
        </w:rPr>
        <w:t>EPRR Guidance</w:t>
      </w:r>
      <w:r w:rsidRPr="00EA2079">
        <w:rPr>
          <w:sz w:val="20"/>
          <w:szCs w:val="20"/>
        </w:rPr>
        <w:t xml:space="preserve"> if and when applicable. The Provider must identify and have in place an Accountable Emergency Officer.</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.2</w:t>
      </w:r>
      <w:r w:rsidRPr="00EA2079">
        <w:rPr>
          <w:sz w:val="20"/>
          <w:szCs w:val="20"/>
        </w:rPr>
        <w:tab/>
        <w:t>The Provider must have in place evacuation plans which provide for relocation of Service Users to alternative secure premises in the event of any Significant Incident or Emergency and how that relocation is to be effected in such a way as to maintain public safety and confidence.</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.3</w:t>
      </w:r>
      <w:r w:rsidRPr="00EA2079">
        <w:rPr>
          <w:sz w:val="20"/>
          <w:szCs w:val="20"/>
        </w:rPr>
        <w:tab/>
        <w:t>The Provider must have in place and maintain adequate facilities (including an Incident Co-</w:t>
      </w:r>
      <w:r>
        <w:rPr>
          <w:sz w:val="20"/>
          <w:szCs w:val="20"/>
        </w:rPr>
        <w:t>ordination Centre) from which a</w:t>
      </w:r>
      <w:r w:rsidRPr="00EA2079">
        <w:rPr>
          <w:sz w:val="20"/>
          <w:szCs w:val="20"/>
        </w:rPr>
        <w:t xml:space="preserve"> Significant Incident or Emergency can be effectively managed, in accordance with the NHS England Emergency Planning Framework.</w:t>
      </w:r>
    </w:p>
    <w:p w:rsidR="00132FFF" w:rsidRPr="00EA2079" w:rsidRDefault="00132FFF" w:rsidP="00132FFF">
      <w:pPr>
        <w:pStyle w:val="Outline2"/>
        <w:numPr>
          <w:ilvl w:val="12"/>
          <w:numId w:val="0"/>
        </w:numPr>
        <w:ind w:left="720"/>
        <w:rPr>
          <w:sz w:val="20"/>
          <w:szCs w:val="20"/>
        </w:rPr>
      </w:pPr>
      <w:r w:rsidRPr="00EA2079">
        <w:rPr>
          <w:sz w:val="20"/>
          <w:szCs w:val="20"/>
        </w:rPr>
        <w:t>3</w:t>
      </w:r>
      <w:r>
        <w:rPr>
          <w:sz w:val="20"/>
          <w:szCs w:val="20"/>
        </w:rPr>
        <w:t>6</w:t>
      </w:r>
      <w:r w:rsidRPr="00EA2079">
        <w:rPr>
          <w:sz w:val="20"/>
          <w:szCs w:val="20"/>
        </w:rPr>
        <w:t>.4</w:t>
      </w:r>
      <w:r w:rsidRPr="00EA2079">
        <w:rPr>
          <w:sz w:val="20"/>
          <w:szCs w:val="20"/>
        </w:rPr>
        <w:tab/>
        <w:t>If there is a Significant Incident or Emergency:</w:t>
      </w:r>
    </w:p>
    <w:p w:rsidR="00132FFF" w:rsidRPr="00EA2079"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.4.1</w:t>
      </w:r>
      <w:r w:rsidRPr="00EA2079">
        <w:rPr>
          <w:sz w:val="20"/>
          <w:szCs w:val="20"/>
        </w:rPr>
        <w:tab/>
      </w:r>
      <w:proofErr w:type="gramStart"/>
      <w:r w:rsidRPr="00EA2079">
        <w:rPr>
          <w:sz w:val="20"/>
          <w:szCs w:val="20"/>
        </w:rPr>
        <w:t>the</w:t>
      </w:r>
      <w:proofErr w:type="gramEnd"/>
      <w:r w:rsidRPr="00EA2079">
        <w:rPr>
          <w:sz w:val="20"/>
          <w:szCs w:val="20"/>
        </w:rPr>
        <w:t xml:space="preserve"> Parties must comply with their respective Incident Response Plans; and</w:t>
      </w:r>
    </w:p>
    <w:p w:rsidR="00132FFF" w:rsidRPr="00EA2079"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.4.2</w:t>
      </w:r>
      <w:r w:rsidRPr="00EA2079">
        <w:rPr>
          <w:sz w:val="20"/>
          <w:szCs w:val="20"/>
        </w:rPr>
        <w:tab/>
        <w:t>each Party must provide the others with whatever further assistance they may reasonably require to respond to that Significant Incident of Emergency; and</w:t>
      </w:r>
    </w:p>
    <w:p w:rsidR="00132FFF" w:rsidRPr="00EA2079" w:rsidRDefault="00132FFF" w:rsidP="00132FFF">
      <w:pPr>
        <w:pStyle w:val="Outline2"/>
        <w:numPr>
          <w:ilvl w:val="12"/>
          <w:numId w:val="0"/>
        </w:numPr>
        <w:ind w:left="1440"/>
        <w:rPr>
          <w:sz w:val="20"/>
          <w:szCs w:val="20"/>
        </w:rPr>
      </w:pPr>
      <w:r w:rsidRPr="00EA2079">
        <w:rPr>
          <w:sz w:val="20"/>
          <w:szCs w:val="20"/>
        </w:rPr>
        <w:t>3</w:t>
      </w:r>
      <w:r>
        <w:rPr>
          <w:sz w:val="20"/>
          <w:szCs w:val="20"/>
        </w:rPr>
        <w:t>6</w:t>
      </w:r>
      <w:r w:rsidRPr="00EA2079">
        <w:rPr>
          <w:sz w:val="20"/>
          <w:szCs w:val="20"/>
        </w:rPr>
        <w:t>.4.3</w:t>
      </w:r>
      <w:r w:rsidRPr="00EA2079">
        <w:rPr>
          <w:sz w:val="20"/>
          <w:szCs w:val="20"/>
        </w:rPr>
        <w:tab/>
      </w:r>
      <w:proofErr w:type="gramStart"/>
      <w:r w:rsidRPr="00EA2079">
        <w:rPr>
          <w:sz w:val="20"/>
          <w:szCs w:val="20"/>
        </w:rPr>
        <w:t>the</w:t>
      </w:r>
      <w:proofErr w:type="gramEnd"/>
      <w:r w:rsidRPr="00EA2079">
        <w:rPr>
          <w:sz w:val="20"/>
          <w:szCs w:val="20"/>
        </w:rPr>
        <w:t xml:space="preserve"> Provider must comply with its Business Continuity Plan.</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.5</w:t>
      </w:r>
      <w:r w:rsidRPr="00EA2079">
        <w:rPr>
          <w:sz w:val="20"/>
          <w:szCs w:val="20"/>
        </w:rPr>
        <w:tab/>
        <w:t xml:space="preserve">The Provider must notify the Commissioner as soon as reasonably practicable and in any event no later than 5 Operational Days following: </w:t>
      </w:r>
    </w:p>
    <w:p w:rsidR="00132FFF" w:rsidRPr="00EA2079" w:rsidRDefault="00132FFF" w:rsidP="00132FFF">
      <w:pPr>
        <w:pStyle w:val="Outline2"/>
        <w:numPr>
          <w:ilvl w:val="12"/>
          <w:numId w:val="0"/>
        </w:numPr>
        <w:ind w:left="1440"/>
        <w:rPr>
          <w:sz w:val="20"/>
          <w:szCs w:val="20"/>
        </w:rPr>
      </w:pPr>
      <w:r w:rsidRPr="00EA2079">
        <w:rPr>
          <w:sz w:val="20"/>
          <w:szCs w:val="20"/>
        </w:rPr>
        <w:t>3</w:t>
      </w:r>
      <w:r>
        <w:rPr>
          <w:sz w:val="20"/>
          <w:szCs w:val="20"/>
        </w:rPr>
        <w:t>6</w:t>
      </w:r>
      <w:r w:rsidRPr="00EA2079">
        <w:rPr>
          <w:sz w:val="20"/>
          <w:szCs w:val="20"/>
        </w:rPr>
        <w:t>.5.1</w:t>
      </w:r>
      <w:r w:rsidRPr="00EA2079">
        <w:rPr>
          <w:sz w:val="20"/>
          <w:szCs w:val="20"/>
        </w:rPr>
        <w:tab/>
      </w:r>
      <w:proofErr w:type="gramStart"/>
      <w:r w:rsidRPr="00EA2079">
        <w:rPr>
          <w:sz w:val="20"/>
          <w:szCs w:val="20"/>
        </w:rPr>
        <w:t>the</w:t>
      </w:r>
      <w:proofErr w:type="gramEnd"/>
      <w:r w:rsidRPr="00EA2079">
        <w:rPr>
          <w:sz w:val="20"/>
          <w:szCs w:val="20"/>
        </w:rPr>
        <w:t xml:space="preserve"> activation of its Incident Response Plan;</w:t>
      </w:r>
    </w:p>
    <w:p w:rsidR="00132FFF" w:rsidRPr="00EA2079"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.5.2</w:t>
      </w:r>
      <w:r w:rsidRPr="00EA2079">
        <w:rPr>
          <w:sz w:val="20"/>
          <w:szCs w:val="20"/>
        </w:rPr>
        <w:tab/>
      </w:r>
      <w:proofErr w:type="gramStart"/>
      <w:r w:rsidRPr="00EA2079">
        <w:rPr>
          <w:sz w:val="20"/>
          <w:szCs w:val="20"/>
        </w:rPr>
        <w:t>any</w:t>
      </w:r>
      <w:proofErr w:type="gramEnd"/>
      <w:r w:rsidRPr="00EA2079">
        <w:rPr>
          <w:sz w:val="20"/>
          <w:szCs w:val="20"/>
        </w:rPr>
        <w:t xml:space="preserve"> risk or any actual disruption, to CRS or Essential Services; and/or</w:t>
      </w:r>
    </w:p>
    <w:p w:rsidR="00132FFF" w:rsidRPr="00EA2079" w:rsidRDefault="00132FFF" w:rsidP="00132FFF">
      <w:pPr>
        <w:pStyle w:val="Outline2"/>
        <w:numPr>
          <w:ilvl w:val="12"/>
          <w:numId w:val="0"/>
        </w:numPr>
        <w:ind w:left="1440"/>
        <w:rPr>
          <w:sz w:val="20"/>
          <w:szCs w:val="20"/>
        </w:rPr>
      </w:pPr>
      <w:r w:rsidRPr="00EA2079">
        <w:rPr>
          <w:sz w:val="20"/>
          <w:szCs w:val="20"/>
        </w:rPr>
        <w:t>3</w:t>
      </w:r>
      <w:r>
        <w:rPr>
          <w:sz w:val="20"/>
          <w:szCs w:val="20"/>
        </w:rPr>
        <w:t>6</w:t>
      </w:r>
      <w:r w:rsidRPr="00EA2079">
        <w:rPr>
          <w:sz w:val="20"/>
          <w:szCs w:val="20"/>
        </w:rPr>
        <w:t>.5.3</w:t>
      </w:r>
      <w:r w:rsidRPr="00EA2079">
        <w:rPr>
          <w:sz w:val="20"/>
          <w:szCs w:val="20"/>
        </w:rPr>
        <w:tab/>
      </w:r>
      <w:proofErr w:type="gramStart"/>
      <w:r w:rsidRPr="00EA2079">
        <w:rPr>
          <w:sz w:val="20"/>
          <w:szCs w:val="20"/>
        </w:rPr>
        <w:t>the</w:t>
      </w:r>
      <w:proofErr w:type="gramEnd"/>
      <w:r w:rsidRPr="00EA2079">
        <w:rPr>
          <w:sz w:val="20"/>
          <w:szCs w:val="20"/>
        </w:rPr>
        <w:t xml:space="preserve"> activation of its Business Continuity Plan.</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.6</w:t>
      </w:r>
      <w:r w:rsidRPr="00EA2079">
        <w:rPr>
          <w:sz w:val="20"/>
          <w:szCs w:val="20"/>
        </w:rPr>
        <w:tab/>
        <w:t xml:space="preserve">The Commissioner must have in place arrangements that enable the receipt at all times of a notification made under </w:t>
      </w:r>
      <w:r>
        <w:rPr>
          <w:sz w:val="20"/>
          <w:szCs w:val="20"/>
        </w:rPr>
        <w:t>Clause 36</w:t>
      </w:r>
      <w:r w:rsidRPr="00EA2079">
        <w:rPr>
          <w:sz w:val="20"/>
          <w:szCs w:val="20"/>
        </w:rPr>
        <w:t>.5.</w:t>
      </w:r>
    </w:p>
    <w:p w:rsidR="00132FFF" w:rsidRPr="00EA2079" w:rsidRDefault="00132FFF" w:rsidP="00132FFF">
      <w:pPr>
        <w:pStyle w:val="Outline2"/>
        <w:numPr>
          <w:ilvl w:val="12"/>
          <w:numId w:val="0"/>
        </w:numPr>
        <w:ind w:left="1440" w:hanging="720"/>
        <w:rPr>
          <w:sz w:val="20"/>
          <w:szCs w:val="20"/>
        </w:rPr>
      </w:pPr>
      <w:r w:rsidRPr="00EA2079">
        <w:rPr>
          <w:sz w:val="20"/>
          <w:szCs w:val="20"/>
        </w:rPr>
        <w:t>3</w:t>
      </w:r>
      <w:r>
        <w:rPr>
          <w:sz w:val="20"/>
          <w:szCs w:val="20"/>
        </w:rPr>
        <w:t>6</w:t>
      </w:r>
      <w:r w:rsidRPr="00EA2079">
        <w:rPr>
          <w:sz w:val="20"/>
          <w:szCs w:val="20"/>
        </w:rPr>
        <w:t>.7</w:t>
      </w:r>
      <w:r w:rsidRPr="00EA2079">
        <w:rPr>
          <w:sz w:val="20"/>
          <w:szCs w:val="20"/>
        </w:rPr>
        <w:tab/>
        <w:t>The Provider must at the request of the Commissioner provide whatever support and assistance may reasonably be required by the Commissioner and/or NHS England and/or Public Health England in response to any national, regional or local public health emergency or incident.</w:t>
      </w:r>
    </w:p>
    <w:p w:rsidR="00132FFF" w:rsidRPr="00EA2079" w:rsidRDefault="00132FFF" w:rsidP="00132FFF">
      <w:pPr>
        <w:pStyle w:val="Outline2"/>
        <w:numPr>
          <w:ilvl w:val="12"/>
          <w:numId w:val="0"/>
        </w:numPr>
        <w:ind w:left="720"/>
        <w:rPr>
          <w:sz w:val="20"/>
          <w:szCs w:val="20"/>
        </w:rPr>
      </w:pPr>
      <w:r w:rsidRPr="00EA2079">
        <w:rPr>
          <w:sz w:val="20"/>
          <w:szCs w:val="20"/>
        </w:rPr>
        <w:t>3</w:t>
      </w:r>
      <w:r>
        <w:rPr>
          <w:sz w:val="20"/>
          <w:szCs w:val="20"/>
        </w:rPr>
        <w:t>6</w:t>
      </w:r>
      <w:r w:rsidRPr="00EA2079">
        <w:rPr>
          <w:sz w:val="20"/>
          <w:szCs w:val="20"/>
        </w:rPr>
        <w:t>.8</w:t>
      </w:r>
      <w:r w:rsidRPr="00EA2079">
        <w:rPr>
          <w:sz w:val="20"/>
          <w:szCs w:val="20"/>
        </w:rPr>
        <w:tab/>
        <w:t>If the Provider is subcontracting all or part of a Service, the Provider must:</w:t>
      </w:r>
    </w:p>
    <w:p w:rsidR="00132FFF" w:rsidRPr="00EA2079"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.8.1</w:t>
      </w:r>
      <w:r w:rsidRPr="00EA2079">
        <w:rPr>
          <w:sz w:val="20"/>
          <w:szCs w:val="20"/>
        </w:rPr>
        <w:tab/>
        <w:t>ensure that its Incident Response Plan and its Business Continuity Plan make provision in relation to the subcontracted services; and</w:t>
      </w:r>
    </w:p>
    <w:p w:rsidR="00132FFF" w:rsidRDefault="00132FFF" w:rsidP="00132FFF">
      <w:pPr>
        <w:pStyle w:val="Outline2"/>
        <w:numPr>
          <w:ilvl w:val="12"/>
          <w:numId w:val="0"/>
        </w:numPr>
        <w:ind w:left="2160" w:hanging="720"/>
        <w:rPr>
          <w:sz w:val="20"/>
          <w:szCs w:val="20"/>
        </w:rPr>
      </w:pPr>
      <w:r w:rsidRPr="00EA2079">
        <w:rPr>
          <w:sz w:val="20"/>
          <w:szCs w:val="20"/>
        </w:rPr>
        <w:t>3</w:t>
      </w:r>
      <w:r>
        <w:rPr>
          <w:sz w:val="20"/>
          <w:szCs w:val="20"/>
        </w:rPr>
        <w:t>6</w:t>
      </w:r>
      <w:r w:rsidRPr="00EA2079">
        <w:rPr>
          <w:sz w:val="20"/>
          <w:szCs w:val="20"/>
        </w:rPr>
        <w:t>.8.2</w:t>
      </w:r>
      <w:r w:rsidRPr="00EA2079">
        <w:rPr>
          <w:sz w:val="20"/>
          <w:szCs w:val="20"/>
        </w:rPr>
        <w:tab/>
      </w:r>
      <w:proofErr w:type="gramStart"/>
      <w:r w:rsidRPr="00EA2079">
        <w:rPr>
          <w:sz w:val="20"/>
          <w:szCs w:val="20"/>
        </w:rPr>
        <w:t>require</w:t>
      </w:r>
      <w:proofErr w:type="gramEnd"/>
      <w:r w:rsidRPr="00EA2079">
        <w:rPr>
          <w:sz w:val="20"/>
          <w:szCs w:val="20"/>
        </w:rPr>
        <w:t xml:space="preserve"> any Material Sub-Contractor to comply with EPRR Guidance if and when applicable.</w:t>
      </w:r>
      <w:r>
        <w:rPr>
          <w:sz w:val="20"/>
          <w:szCs w:val="20"/>
        </w:rPr>
        <w:t>”</w:t>
      </w:r>
    </w:p>
    <w:p w:rsidR="00132FFF" w:rsidRPr="00132FFF" w:rsidRDefault="00132FFF" w:rsidP="00132FFF">
      <w:pPr>
        <w:pStyle w:val="Outline2"/>
        <w:numPr>
          <w:ilvl w:val="12"/>
          <w:numId w:val="0"/>
        </w:numPr>
        <w:ind w:left="720"/>
        <w:rPr>
          <w:sz w:val="20"/>
          <w:szCs w:val="20"/>
        </w:rPr>
      </w:pPr>
      <w:proofErr w:type="gramStart"/>
      <w:r>
        <w:rPr>
          <w:sz w:val="20"/>
          <w:szCs w:val="20"/>
        </w:rPr>
        <w:t>and</w:t>
      </w:r>
      <w:proofErr w:type="gramEnd"/>
      <w:r>
        <w:rPr>
          <w:sz w:val="20"/>
          <w:szCs w:val="20"/>
        </w:rPr>
        <w:t xml:space="preserve"> re-number the remainder of Clause 36 accordingly.</w:t>
      </w:r>
    </w:p>
    <w:p w:rsidR="00132FFF" w:rsidRPr="00DB525F" w:rsidRDefault="00132FFF" w:rsidP="00132FFF">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Clause 39</w:t>
      </w:r>
      <w:r w:rsidRPr="00DB525F">
        <w:rPr>
          <w:rFonts w:ascii="Arial Bold" w:hAnsi="Arial Bold"/>
          <w:b/>
          <w:caps/>
          <w:sz w:val="20"/>
          <w:szCs w:val="20"/>
        </w:rPr>
        <w:t xml:space="preserve"> (</w:t>
      </w:r>
      <w:r>
        <w:rPr>
          <w:rFonts w:ascii="Arial Bold" w:hAnsi="Arial Bold"/>
          <w:b/>
          <w:caps/>
          <w:sz w:val="20"/>
          <w:szCs w:val="20"/>
        </w:rPr>
        <w:t>Information Requirements</w:t>
      </w:r>
      <w:r w:rsidRPr="00DB525F">
        <w:rPr>
          <w:rFonts w:ascii="Arial Bold" w:hAnsi="Arial Bold"/>
          <w:b/>
          <w:caps/>
          <w:sz w:val="20"/>
          <w:szCs w:val="20"/>
        </w:rPr>
        <w:t>)</w:t>
      </w:r>
      <w:r w:rsidRPr="00C36B1D">
        <w:rPr>
          <w:sz w:val="20"/>
          <w:szCs w:val="20"/>
        </w:rPr>
        <w:t xml:space="preserve"> </w:t>
      </w:r>
    </w:p>
    <w:p w:rsidR="00132FFF" w:rsidRDefault="00132FFF" w:rsidP="00132FFF">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Clause 39.2</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132FFF" w:rsidRPr="00155FDA" w:rsidRDefault="00132FFF" w:rsidP="00132FFF">
      <w:pPr>
        <w:pStyle w:val="Outline2"/>
        <w:numPr>
          <w:ilvl w:val="12"/>
          <w:numId w:val="0"/>
        </w:numPr>
        <w:ind w:left="1440" w:hanging="720"/>
        <w:rPr>
          <w:sz w:val="20"/>
          <w:szCs w:val="20"/>
        </w:rPr>
      </w:pPr>
      <w:r>
        <w:rPr>
          <w:sz w:val="20"/>
          <w:szCs w:val="20"/>
        </w:rPr>
        <w:t>“39</w:t>
      </w:r>
      <w:r w:rsidRPr="00155FDA">
        <w:rPr>
          <w:sz w:val="20"/>
          <w:szCs w:val="20"/>
        </w:rPr>
        <w:t>.2</w:t>
      </w:r>
      <w:r w:rsidRPr="00155FDA">
        <w:rPr>
          <w:sz w:val="20"/>
          <w:szCs w:val="20"/>
        </w:rPr>
        <w:tab/>
        <w:t>The Provider must:</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.2.1</w:t>
      </w:r>
      <w:r w:rsidRPr="00155FDA">
        <w:rPr>
          <w:sz w:val="20"/>
          <w:szCs w:val="20"/>
        </w:rPr>
        <w:tab/>
      </w:r>
      <w:proofErr w:type="gramStart"/>
      <w:r w:rsidRPr="00155FDA">
        <w:rPr>
          <w:sz w:val="20"/>
          <w:szCs w:val="20"/>
        </w:rPr>
        <w:t>provide</w:t>
      </w:r>
      <w:proofErr w:type="gramEnd"/>
      <w:r w:rsidRPr="00155FDA">
        <w:rPr>
          <w:sz w:val="20"/>
          <w:szCs w:val="20"/>
        </w:rPr>
        <w:t xml:space="preserve"> the information specified in this </w:t>
      </w:r>
      <w:r>
        <w:rPr>
          <w:sz w:val="20"/>
          <w:szCs w:val="20"/>
        </w:rPr>
        <w:t>Clause 39</w:t>
      </w:r>
      <w:r w:rsidRPr="00155FDA">
        <w:rPr>
          <w:sz w:val="20"/>
          <w:szCs w:val="20"/>
        </w:rPr>
        <w:t xml:space="preserve"> and in </w:t>
      </w:r>
      <w:r w:rsidRPr="00BF168B">
        <w:rPr>
          <w:sz w:val="20"/>
          <w:szCs w:val="20"/>
        </w:rPr>
        <w:t>Section B Part 14.1 (</w:t>
      </w:r>
      <w:r w:rsidRPr="00BF168B">
        <w:rPr>
          <w:i/>
          <w:sz w:val="20"/>
          <w:szCs w:val="20"/>
        </w:rPr>
        <w:t>Reporting Requirements</w:t>
      </w:r>
      <w:r w:rsidRPr="00BF168B">
        <w:rPr>
          <w:sz w:val="20"/>
          <w:szCs w:val="20"/>
        </w:rPr>
        <w:t>)</w:t>
      </w:r>
      <w:r w:rsidRPr="00155FDA">
        <w:rPr>
          <w:sz w:val="20"/>
          <w:szCs w:val="20"/>
        </w:rPr>
        <w:t>:</w:t>
      </w:r>
    </w:p>
    <w:p w:rsidR="00132FFF" w:rsidRPr="00155FDA" w:rsidRDefault="00132FFF" w:rsidP="00132FFF">
      <w:pPr>
        <w:pStyle w:val="Outline2"/>
        <w:numPr>
          <w:ilvl w:val="12"/>
          <w:numId w:val="0"/>
        </w:numPr>
        <w:ind w:left="3600" w:hanging="1440"/>
        <w:rPr>
          <w:sz w:val="20"/>
          <w:szCs w:val="20"/>
        </w:rPr>
      </w:pPr>
      <w:r>
        <w:rPr>
          <w:sz w:val="20"/>
          <w:szCs w:val="20"/>
        </w:rPr>
        <w:t>39</w:t>
      </w:r>
      <w:r w:rsidRPr="00155FDA">
        <w:rPr>
          <w:sz w:val="20"/>
          <w:szCs w:val="20"/>
        </w:rPr>
        <w:t>.2.1.1</w:t>
      </w:r>
      <w:r w:rsidRPr="00155FDA">
        <w:rPr>
          <w:sz w:val="20"/>
          <w:szCs w:val="20"/>
        </w:rPr>
        <w:tab/>
        <w:t xml:space="preserve">with the frequency, in the format, by the method and within the time period set out or referred to in </w:t>
      </w:r>
      <w:r w:rsidRPr="00BF168B">
        <w:rPr>
          <w:sz w:val="20"/>
          <w:szCs w:val="20"/>
        </w:rPr>
        <w:t>Section B Part 14.1 (</w:t>
      </w:r>
      <w:r w:rsidRPr="00FF0E9B">
        <w:rPr>
          <w:i/>
          <w:sz w:val="20"/>
          <w:szCs w:val="20"/>
        </w:rPr>
        <w:t>Reporting Requirements</w:t>
      </w:r>
      <w:r w:rsidRPr="00BF168B">
        <w:rPr>
          <w:sz w:val="20"/>
          <w:szCs w:val="20"/>
        </w:rPr>
        <w:t>)</w:t>
      </w:r>
      <w:r w:rsidRPr="00155FDA">
        <w:rPr>
          <w:sz w:val="20"/>
          <w:szCs w:val="20"/>
        </w:rPr>
        <w:t>; and</w:t>
      </w:r>
    </w:p>
    <w:p w:rsidR="00132FFF" w:rsidRPr="00155FDA" w:rsidRDefault="00132FFF" w:rsidP="00132FFF">
      <w:pPr>
        <w:pStyle w:val="Outline2"/>
        <w:numPr>
          <w:ilvl w:val="12"/>
          <w:numId w:val="0"/>
        </w:numPr>
        <w:ind w:left="2880" w:hanging="720"/>
        <w:rPr>
          <w:sz w:val="20"/>
          <w:szCs w:val="20"/>
        </w:rPr>
      </w:pPr>
      <w:r>
        <w:rPr>
          <w:sz w:val="20"/>
          <w:szCs w:val="20"/>
        </w:rPr>
        <w:t>39</w:t>
      </w:r>
      <w:r w:rsidRPr="00155FDA">
        <w:rPr>
          <w:sz w:val="20"/>
          <w:szCs w:val="20"/>
        </w:rPr>
        <w:t>.2.1.2</w:t>
      </w:r>
      <w:r w:rsidRPr="00155FDA">
        <w:rPr>
          <w:sz w:val="20"/>
          <w:szCs w:val="20"/>
        </w:rPr>
        <w:tab/>
      </w:r>
      <w:proofErr w:type="gramStart"/>
      <w:r w:rsidRPr="00155FDA">
        <w:rPr>
          <w:sz w:val="20"/>
          <w:szCs w:val="20"/>
        </w:rPr>
        <w:t>as</w:t>
      </w:r>
      <w:proofErr w:type="gramEnd"/>
      <w:r w:rsidRPr="00155FDA">
        <w:rPr>
          <w:sz w:val="20"/>
          <w:szCs w:val="20"/>
        </w:rPr>
        <w:t xml:space="preserve"> detailed in relevant Guidance; and</w:t>
      </w:r>
    </w:p>
    <w:p w:rsidR="00132FFF" w:rsidRPr="00155FDA" w:rsidRDefault="00132FFF" w:rsidP="00132FFF">
      <w:pPr>
        <w:pStyle w:val="Outline2"/>
        <w:numPr>
          <w:ilvl w:val="12"/>
          <w:numId w:val="0"/>
        </w:numPr>
        <w:ind w:left="3600" w:hanging="1440"/>
        <w:rPr>
          <w:sz w:val="20"/>
          <w:szCs w:val="20"/>
        </w:rPr>
      </w:pPr>
      <w:r>
        <w:rPr>
          <w:sz w:val="20"/>
          <w:szCs w:val="20"/>
        </w:rPr>
        <w:t>39</w:t>
      </w:r>
      <w:r w:rsidRPr="00155FDA">
        <w:rPr>
          <w:sz w:val="20"/>
          <w:szCs w:val="20"/>
        </w:rPr>
        <w:t>.2.1.3</w:t>
      </w:r>
      <w:r w:rsidRPr="00155FDA">
        <w:rPr>
          <w:sz w:val="20"/>
          <w:szCs w:val="20"/>
        </w:rPr>
        <w:tab/>
      </w:r>
      <w:proofErr w:type="gramStart"/>
      <w:r w:rsidRPr="00155FDA">
        <w:rPr>
          <w:sz w:val="20"/>
          <w:szCs w:val="20"/>
        </w:rPr>
        <w:t>if</w:t>
      </w:r>
      <w:proofErr w:type="gramEnd"/>
      <w:r w:rsidRPr="00155FDA">
        <w:rPr>
          <w:sz w:val="20"/>
          <w:szCs w:val="20"/>
        </w:rPr>
        <w:t xml:space="preserve"> there is no applicable time period identified, in a timely manner; </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.2.2</w:t>
      </w:r>
      <w:r w:rsidRPr="00155FDA">
        <w:rPr>
          <w:sz w:val="20"/>
          <w:szCs w:val="20"/>
        </w:rPr>
        <w:tab/>
        <w:t xml:space="preserve">where </w:t>
      </w:r>
      <w:r w:rsidRPr="006F715A">
        <w:rPr>
          <w:sz w:val="20"/>
          <w:szCs w:val="20"/>
        </w:rPr>
        <w:t xml:space="preserve">and to the extent applicable, conform to all </w:t>
      </w:r>
      <w:r w:rsidRPr="007D4F55">
        <w:rPr>
          <w:sz w:val="20"/>
          <w:szCs w:val="20"/>
        </w:rPr>
        <w:t>NHS Information Standards Notices an</w:t>
      </w:r>
      <w:r w:rsidRPr="0006061F">
        <w:rPr>
          <w:sz w:val="20"/>
          <w:szCs w:val="20"/>
        </w:rPr>
        <w:t>d</w:t>
      </w:r>
      <w:r w:rsidRPr="00155FDA">
        <w:rPr>
          <w:sz w:val="20"/>
          <w:szCs w:val="20"/>
        </w:rPr>
        <w:t xml:space="preserve"> information and data standards approved or published by or on behalf of </w:t>
      </w:r>
      <w:r w:rsidRPr="006F715A">
        <w:rPr>
          <w:sz w:val="20"/>
          <w:szCs w:val="20"/>
        </w:rPr>
        <w:t>SCCI, the Secretary of State, NHS England or HSCIC, as appropriate;</w:t>
      </w:r>
      <w:r w:rsidRPr="00155FDA">
        <w:rPr>
          <w:sz w:val="20"/>
          <w:szCs w:val="20"/>
        </w:rPr>
        <w:t xml:space="preserve"> </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.2.3</w:t>
      </w:r>
      <w:r w:rsidRPr="00155FDA">
        <w:rPr>
          <w:sz w:val="20"/>
          <w:szCs w:val="20"/>
        </w:rPr>
        <w:tab/>
      </w:r>
      <w:proofErr w:type="gramStart"/>
      <w:r w:rsidRPr="00155FDA">
        <w:rPr>
          <w:sz w:val="20"/>
          <w:szCs w:val="20"/>
        </w:rPr>
        <w:t>implement</w:t>
      </w:r>
      <w:proofErr w:type="gramEnd"/>
      <w:r w:rsidRPr="00155FDA">
        <w:rPr>
          <w:sz w:val="20"/>
          <w:szCs w:val="20"/>
        </w:rPr>
        <w:t xml:space="preserve"> any other datasets and information requirements agreed from time to time between it and the Commissioner;</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.2.4</w:t>
      </w:r>
      <w:r w:rsidRPr="00155FDA">
        <w:rPr>
          <w:sz w:val="20"/>
          <w:szCs w:val="20"/>
        </w:rPr>
        <w:tab/>
      </w:r>
      <w:proofErr w:type="gramStart"/>
      <w:r w:rsidRPr="00155FDA">
        <w:rPr>
          <w:sz w:val="20"/>
          <w:szCs w:val="20"/>
        </w:rPr>
        <w:t>comply</w:t>
      </w:r>
      <w:proofErr w:type="gramEnd"/>
      <w:r w:rsidRPr="00155FDA">
        <w:rPr>
          <w:sz w:val="20"/>
          <w:szCs w:val="20"/>
        </w:rPr>
        <w:t xml:space="preserve"> with Guidance issued by NHS England and HSCIC, and with the Law, in relation to protection of patient identifiable data; </w:t>
      </w:r>
    </w:p>
    <w:p w:rsidR="00132FFF" w:rsidRPr="00155FDA" w:rsidRDefault="00132FFF" w:rsidP="00132FFF">
      <w:pPr>
        <w:pStyle w:val="Outline2"/>
        <w:numPr>
          <w:ilvl w:val="12"/>
          <w:numId w:val="0"/>
        </w:numPr>
        <w:ind w:left="2160" w:hanging="720"/>
        <w:rPr>
          <w:sz w:val="20"/>
          <w:szCs w:val="20"/>
        </w:rPr>
      </w:pPr>
      <w:r>
        <w:rPr>
          <w:sz w:val="20"/>
          <w:szCs w:val="20"/>
        </w:rPr>
        <w:t>39</w:t>
      </w:r>
      <w:r w:rsidRPr="00155FDA">
        <w:rPr>
          <w:sz w:val="20"/>
          <w:szCs w:val="20"/>
        </w:rPr>
        <w:t>.2.5</w:t>
      </w:r>
      <w:r w:rsidRPr="00155FDA">
        <w:rPr>
          <w:sz w:val="20"/>
          <w:szCs w:val="20"/>
        </w:rPr>
        <w:tab/>
        <w:t>subject to and in accordance with Guidance and any relevant standards issued by the Secretary of State, NHS England or HSCIC, use the Service User’s verified NHS Number as the primary identifier of each record on all patient datasets; and</w:t>
      </w:r>
    </w:p>
    <w:p w:rsidR="00132FFF" w:rsidRDefault="00132FFF" w:rsidP="00132FFF">
      <w:pPr>
        <w:pStyle w:val="Outline2"/>
        <w:numPr>
          <w:ilvl w:val="12"/>
          <w:numId w:val="0"/>
        </w:numPr>
        <w:ind w:left="2160" w:hanging="720"/>
        <w:rPr>
          <w:sz w:val="20"/>
          <w:szCs w:val="20"/>
        </w:rPr>
      </w:pPr>
      <w:r>
        <w:rPr>
          <w:sz w:val="20"/>
          <w:szCs w:val="20"/>
        </w:rPr>
        <w:t>39</w:t>
      </w:r>
      <w:r w:rsidRPr="00155FDA">
        <w:rPr>
          <w:sz w:val="20"/>
          <w:szCs w:val="20"/>
        </w:rPr>
        <w:t>.2.6</w:t>
      </w:r>
      <w:r w:rsidRPr="00155FDA">
        <w:rPr>
          <w:sz w:val="20"/>
          <w:szCs w:val="20"/>
        </w:rPr>
        <w:tab/>
      </w:r>
      <w:proofErr w:type="gramStart"/>
      <w:r w:rsidRPr="00155FDA">
        <w:rPr>
          <w:sz w:val="20"/>
          <w:szCs w:val="20"/>
        </w:rPr>
        <w:t>comply</w:t>
      </w:r>
      <w:proofErr w:type="gramEnd"/>
      <w:r w:rsidRPr="00155FDA">
        <w:rPr>
          <w:sz w:val="20"/>
          <w:szCs w:val="20"/>
        </w:rPr>
        <w:t xml:space="preserve"> with the Law and Guidance on the use and disclosure of personal confidential data for other than direct care purposes.</w:t>
      </w:r>
      <w:r>
        <w:rPr>
          <w:sz w:val="20"/>
          <w:szCs w:val="20"/>
        </w:rPr>
        <w:t>”</w:t>
      </w:r>
    </w:p>
    <w:p w:rsidR="00CA07B4" w:rsidRPr="00CA07B4" w:rsidRDefault="00132FFF" w:rsidP="00CA07B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Clause 39.11</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CA07B4" w:rsidRPr="00CA07B4" w:rsidRDefault="00CA07B4" w:rsidP="00CA07B4">
      <w:pPr>
        <w:ind w:left="1418" w:hanging="709"/>
        <w:contextualSpacing/>
        <w:jc w:val="both"/>
        <w:rPr>
          <w:rFonts w:ascii="Arial" w:hAnsi="Arial" w:cs="Arial"/>
        </w:rPr>
      </w:pPr>
      <w:r>
        <w:rPr>
          <w:rFonts w:ascii="Arial" w:hAnsi="Arial" w:cs="Arial"/>
        </w:rPr>
        <w:t xml:space="preserve">“39.11 </w:t>
      </w:r>
      <w:r w:rsidRPr="00CA07B4">
        <w:rPr>
          <w:rFonts w:ascii="Arial" w:hAnsi="Arial" w:cs="Arial"/>
        </w:rPr>
        <w:t xml:space="preserve">Where any change in counting and coding practice proposed under </w:t>
      </w:r>
      <w:r>
        <w:rPr>
          <w:rFonts w:ascii="Arial" w:hAnsi="Arial" w:cs="Arial"/>
        </w:rPr>
        <w:t>Clause 39</w:t>
      </w:r>
      <w:r w:rsidRPr="00CA07B4">
        <w:rPr>
          <w:rFonts w:ascii="Arial" w:hAnsi="Arial" w:cs="Arial"/>
        </w:rPr>
        <w:t xml:space="preserve">.8 and agreed under </w:t>
      </w:r>
      <w:r>
        <w:rPr>
          <w:rFonts w:ascii="Arial" w:hAnsi="Arial" w:cs="Arial"/>
        </w:rPr>
        <w:t>Clause 39</w:t>
      </w:r>
      <w:r w:rsidRPr="00CA07B4">
        <w:rPr>
          <w:rFonts w:ascii="Arial" w:hAnsi="Arial" w:cs="Arial"/>
        </w:rPr>
        <w:t>.9 is projected, once implemented, to have an impact on the Actual Annual Value of Services, the Parties must adjust the relevant Prices payable:</w:t>
      </w:r>
    </w:p>
    <w:p w:rsidR="00CA07B4" w:rsidRDefault="00CA07B4" w:rsidP="00CA07B4">
      <w:pPr>
        <w:spacing w:after="200" w:line="276" w:lineRule="auto"/>
        <w:contextualSpacing/>
        <w:rPr>
          <w:rFonts w:ascii="Arial" w:hAnsi="Arial" w:cs="Arial"/>
        </w:rPr>
      </w:pPr>
    </w:p>
    <w:p w:rsidR="00CA07B4" w:rsidRDefault="00CA07B4" w:rsidP="00CA07B4">
      <w:pPr>
        <w:spacing w:after="200" w:line="276" w:lineRule="auto"/>
        <w:ind w:left="2127" w:hanging="709"/>
        <w:contextualSpacing/>
        <w:rPr>
          <w:rFonts w:ascii="Arial" w:hAnsi="Arial" w:cs="Arial"/>
        </w:rPr>
      </w:pPr>
      <w:r>
        <w:rPr>
          <w:rFonts w:ascii="Arial" w:hAnsi="Arial" w:cs="Arial"/>
        </w:rPr>
        <w:t xml:space="preserve">39.11.1 </w:t>
      </w:r>
      <w:r w:rsidRPr="00CA07B4">
        <w:rPr>
          <w:rFonts w:ascii="Arial" w:hAnsi="Arial" w:cs="Arial"/>
        </w:rPr>
        <w:t xml:space="preserve">where the change is to be implemented within the Contract Year in which the change was proposed, in respect of the remainder of  that Contract Year; and </w:t>
      </w:r>
    </w:p>
    <w:p w:rsidR="00CA07B4" w:rsidRPr="00CA07B4" w:rsidRDefault="00CA07B4" w:rsidP="00CA07B4">
      <w:pPr>
        <w:spacing w:after="200" w:line="276" w:lineRule="auto"/>
        <w:ind w:left="2127" w:hanging="709"/>
        <w:contextualSpacing/>
        <w:rPr>
          <w:rFonts w:ascii="Arial" w:hAnsi="Arial" w:cs="Arial"/>
        </w:rPr>
      </w:pPr>
    </w:p>
    <w:p w:rsidR="00CA07B4" w:rsidRDefault="00CA07B4" w:rsidP="00CA07B4">
      <w:pPr>
        <w:spacing w:after="200" w:line="276" w:lineRule="auto"/>
        <w:ind w:left="2127" w:hanging="709"/>
        <w:contextualSpacing/>
        <w:rPr>
          <w:rFonts w:ascii="Arial" w:hAnsi="Arial" w:cs="Arial"/>
        </w:rPr>
      </w:pPr>
      <w:r>
        <w:rPr>
          <w:rFonts w:ascii="Arial" w:hAnsi="Arial" w:cs="Arial"/>
        </w:rPr>
        <w:t xml:space="preserve">39.11.2 </w:t>
      </w:r>
      <w:r w:rsidRPr="00CA07B4">
        <w:rPr>
          <w:rFonts w:ascii="Arial" w:hAnsi="Arial" w:cs="Arial"/>
        </w:rPr>
        <w:t>in any event, in respect of the whole of the Contract Year following the Contract Year in which the change was proposed,</w:t>
      </w:r>
    </w:p>
    <w:p w:rsidR="00CA07B4" w:rsidRPr="00CA07B4" w:rsidRDefault="00CA07B4" w:rsidP="00CA07B4">
      <w:pPr>
        <w:spacing w:after="200" w:line="276" w:lineRule="auto"/>
        <w:ind w:left="2127" w:hanging="709"/>
        <w:contextualSpacing/>
        <w:rPr>
          <w:rFonts w:ascii="Arial" w:hAnsi="Arial" w:cs="Arial"/>
        </w:rPr>
      </w:pPr>
    </w:p>
    <w:p w:rsidR="00132FFF" w:rsidRDefault="00CA07B4" w:rsidP="00CA07B4">
      <w:pPr>
        <w:ind w:left="1418"/>
        <w:jc w:val="both"/>
        <w:rPr>
          <w:rFonts w:ascii="Arial" w:hAnsi="Arial" w:cs="Arial"/>
        </w:rPr>
      </w:pPr>
      <w:proofErr w:type="gramStart"/>
      <w:r w:rsidRPr="00CA07B4">
        <w:rPr>
          <w:rFonts w:ascii="Arial" w:hAnsi="Arial" w:cs="Arial"/>
        </w:rPr>
        <w:t>in</w:t>
      </w:r>
      <w:proofErr w:type="gramEnd"/>
      <w:r w:rsidRPr="00CA07B4">
        <w:rPr>
          <w:rFonts w:ascii="Arial" w:hAnsi="Arial" w:cs="Arial"/>
        </w:rPr>
        <w:t xml:space="preserve"> accordance with the National Tariff to ensure that that impact is rendered neutral for that Contract Year or those Contract Years, as applicable.</w:t>
      </w:r>
      <w:r>
        <w:rPr>
          <w:rFonts w:ascii="Arial" w:hAnsi="Arial" w:cs="Arial"/>
        </w:rPr>
        <w:t>”</w:t>
      </w:r>
    </w:p>
    <w:p w:rsidR="00CA07B4" w:rsidRPr="00CA07B4" w:rsidRDefault="00CA07B4" w:rsidP="00CA07B4">
      <w:pPr>
        <w:ind w:left="1418"/>
        <w:jc w:val="both"/>
        <w:rPr>
          <w:rFonts w:ascii="Arial" w:hAnsi="Arial" w:cs="Arial"/>
        </w:rPr>
      </w:pPr>
    </w:p>
    <w:p w:rsidR="00132FFF" w:rsidRDefault="00132FFF" w:rsidP="00CA07B4">
      <w:pPr>
        <w:pStyle w:val="Outline2"/>
        <w:numPr>
          <w:ilvl w:val="1"/>
          <w:numId w:val="5"/>
        </w:numPr>
        <w:rPr>
          <w:sz w:val="20"/>
          <w:szCs w:val="20"/>
        </w:rPr>
      </w:pPr>
      <w:r>
        <w:rPr>
          <w:sz w:val="20"/>
          <w:szCs w:val="20"/>
        </w:rPr>
        <w:t>Delete t</w:t>
      </w:r>
      <w:r w:rsidRPr="0045106F">
        <w:rPr>
          <w:sz w:val="20"/>
          <w:szCs w:val="20"/>
        </w:rPr>
        <w:t xml:space="preserve">he text of </w:t>
      </w:r>
      <w:r>
        <w:rPr>
          <w:sz w:val="20"/>
          <w:szCs w:val="20"/>
        </w:rPr>
        <w:t>Clauses 39.14 to 39.19</w:t>
      </w:r>
      <w:r w:rsidRPr="0045106F">
        <w:rPr>
          <w:sz w:val="20"/>
          <w:szCs w:val="20"/>
        </w:rPr>
        <w:t xml:space="preserve"> </w:t>
      </w:r>
      <w:r>
        <w:rPr>
          <w:sz w:val="20"/>
          <w:szCs w:val="20"/>
        </w:rPr>
        <w:t>and replace</w:t>
      </w:r>
      <w:r w:rsidRPr="0045106F">
        <w:rPr>
          <w:sz w:val="20"/>
          <w:szCs w:val="20"/>
        </w:rPr>
        <w:t xml:space="preserve"> with</w:t>
      </w:r>
      <w:r>
        <w:rPr>
          <w:sz w:val="20"/>
          <w:szCs w:val="20"/>
        </w:rPr>
        <w:t>:</w:t>
      </w:r>
    </w:p>
    <w:p w:rsidR="00132FFF" w:rsidRPr="002A3C12" w:rsidRDefault="00132FFF" w:rsidP="00132FFF">
      <w:pPr>
        <w:pStyle w:val="Outline2"/>
        <w:numPr>
          <w:ilvl w:val="12"/>
          <w:numId w:val="0"/>
        </w:numPr>
        <w:ind w:left="720"/>
        <w:rPr>
          <w:sz w:val="20"/>
          <w:szCs w:val="20"/>
        </w:rPr>
      </w:pPr>
      <w:r>
        <w:rPr>
          <w:sz w:val="20"/>
          <w:szCs w:val="20"/>
        </w:rPr>
        <w:t>“</w:t>
      </w:r>
      <w:r w:rsidRPr="00E23DCA">
        <w:rPr>
          <w:b/>
          <w:sz w:val="20"/>
          <w:szCs w:val="20"/>
        </w:rPr>
        <w:t>Information Breaches</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14</w:t>
      </w:r>
      <w:r w:rsidRPr="002A3C12">
        <w:rPr>
          <w:sz w:val="20"/>
          <w:szCs w:val="20"/>
        </w:rPr>
        <w:tab/>
        <w:t>If the Commissioner becomes aware of an Information Breach it must no</w:t>
      </w:r>
      <w:r>
        <w:rPr>
          <w:sz w:val="20"/>
          <w:szCs w:val="20"/>
        </w:rPr>
        <w:t xml:space="preserve">tify the Provider accordingly. </w:t>
      </w:r>
      <w:r w:rsidRPr="002A3C12">
        <w:rPr>
          <w:sz w:val="20"/>
          <w:szCs w:val="20"/>
        </w:rPr>
        <w:t>The notice must specify:</w:t>
      </w:r>
    </w:p>
    <w:p w:rsidR="00132FFF" w:rsidRPr="002A3C12" w:rsidRDefault="00132FFF" w:rsidP="00132FFF">
      <w:pPr>
        <w:pStyle w:val="Outline2"/>
        <w:numPr>
          <w:ilvl w:val="12"/>
          <w:numId w:val="0"/>
        </w:numPr>
        <w:ind w:left="1440"/>
        <w:rPr>
          <w:sz w:val="20"/>
          <w:szCs w:val="20"/>
        </w:rPr>
      </w:pPr>
      <w:r>
        <w:rPr>
          <w:sz w:val="20"/>
          <w:szCs w:val="20"/>
        </w:rPr>
        <w:t>39</w:t>
      </w:r>
      <w:r w:rsidRPr="002A3C12">
        <w:rPr>
          <w:sz w:val="20"/>
          <w:szCs w:val="20"/>
        </w:rPr>
        <w:t>.</w:t>
      </w:r>
      <w:r>
        <w:rPr>
          <w:sz w:val="20"/>
          <w:szCs w:val="20"/>
        </w:rPr>
        <w:t>14</w:t>
      </w:r>
      <w:r w:rsidRPr="002A3C12">
        <w:rPr>
          <w:sz w:val="20"/>
          <w:szCs w:val="20"/>
        </w:rPr>
        <w:t>.1</w:t>
      </w:r>
      <w:r w:rsidRPr="002A3C12">
        <w:rPr>
          <w:sz w:val="20"/>
          <w:szCs w:val="20"/>
        </w:rPr>
        <w:tab/>
      </w:r>
      <w:proofErr w:type="gramStart"/>
      <w:r w:rsidRPr="002A3C12">
        <w:rPr>
          <w:sz w:val="20"/>
          <w:szCs w:val="20"/>
        </w:rPr>
        <w:t>the</w:t>
      </w:r>
      <w:proofErr w:type="gramEnd"/>
      <w:r w:rsidRPr="002A3C12">
        <w:rPr>
          <w:sz w:val="20"/>
          <w:szCs w:val="20"/>
        </w:rPr>
        <w:t xml:space="preserve"> nature of the Information Breach; and</w:t>
      </w:r>
    </w:p>
    <w:p w:rsidR="00132FFF" w:rsidRPr="002A3C12" w:rsidRDefault="00132FFF" w:rsidP="00132FFF">
      <w:pPr>
        <w:pStyle w:val="Outline2"/>
        <w:numPr>
          <w:ilvl w:val="12"/>
          <w:numId w:val="0"/>
        </w:numPr>
        <w:ind w:left="2160" w:hanging="720"/>
        <w:rPr>
          <w:sz w:val="20"/>
          <w:szCs w:val="20"/>
        </w:rPr>
      </w:pPr>
      <w:r>
        <w:rPr>
          <w:sz w:val="20"/>
          <w:szCs w:val="20"/>
        </w:rPr>
        <w:t>39</w:t>
      </w:r>
      <w:r w:rsidRPr="002A3C12">
        <w:rPr>
          <w:sz w:val="20"/>
          <w:szCs w:val="20"/>
        </w:rPr>
        <w:t>.</w:t>
      </w:r>
      <w:r>
        <w:rPr>
          <w:sz w:val="20"/>
          <w:szCs w:val="20"/>
        </w:rPr>
        <w:t>14</w:t>
      </w:r>
      <w:r w:rsidRPr="002A3C12">
        <w:rPr>
          <w:sz w:val="20"/>
          <w:szCs w:val="20"/>
        </w:rPr>
        <w:t>.2</w:t>
      </w:r>
      <w:r w:rsidRPr="002A3C12">
        <w:rPr>
          <w:sz w:val="20"/>
          <w:szCs w:val="20"/>
        </w:rPr>
        <w:tab/>
        <w:t>the sums (if any) which the Commissioner intends to withhold</w:t>
      </w:r>
      <w:r w:rsidR="00850E21">
        <w:rPr>
          <w:sz w:val="20"/>
          <w:szCs w:val="20"/>
        </w:rPr>
        <w:t xml:space="preserve"> </w:t>
      </w:r>
      <w:r w:rsidRPr="002A3C12">
        <w:rPr>
          <w:sz w:val="20"/>
          <w:szCs w:val="20"/>
        </w:rPr>
        <w:t>under</w:t>
      </w:r>
      <w:r>
        <w:rPr>
          <w:sz w:val="20"/>
          <w:szCs w:val="20"/>
        </w:rPr>
        <w:t xml:space="preserve"> Clause</w:t>
      </w:r>
      <w:r w:rsidRPr="002A3C12">
        <w:rPr>
          <w:sz w:val="20"/>
          <w:szCs w:val="20"/>
        </w:rPr>
        <w:t xml:space="preserve"> </w:t>
      </w:r>
      <w:r>
        <w:rPr>
          <w:sz w:val="20"/>
          <w:szCs w:val="20"/>
        </w:rPr>
        <w:t>39</w:t>
      </w:r>
      <w:r w:rsidRPr="002A3C12">
        <w:rPr>
          <w:sz w:val="20"/>
          <w:szCs w:val="20"/>
        </w:rPr>
        <w:t>.</w:t>
      </w:r>
      <w:r>
        <w:rPr>
          <w:sz w:val="20"/>
          <w:szCs w:val="20"/>
        </w:rPr>
        <w:t>15</w:t>
      </w:r>
      <w:r w:rsidRPr="002A3C12">
        <w:rPr>
          <w:sz w:val="20"/>
          <w:szCs w:val="20"/>
        </w:rPr>
        <w:t xml:space="preserve"> if the Information Breach is not rectified within 5 Operational Days following service of that notice.</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15</w:t>
      </w:r>
      <w:r w:rsidRPr="002A3C12">
        <w:rPr>
          <w:sz w:val="20"/>
          <w:szCs w:val="20"/>
        </w:rPr>
        <w:tab/>
        <w:t>If the Information Breach is not rectified within 5 Operational Days of the date of the notice served in accordance with</w:t>
      </w:r>
      <w:r>
        <w:rPr>
          <w:sz w:val="20"/>
          <w:szCs w:val="20"/>
        </w:rPr>
        <w:t xml:space="preserve"> Clause</w:t>
      </w:r>
      <w:r w:rsidRPr="002A3C12">
        <w:rPr>
          <w:sz w:val="20"/>
          <w:szCs w:val="20"/>
        </w:rPr>
        <w:t xml:space="preserve"> </w:t>
      </w:r>
      <w:r>
        <w:rPr>
          <w:sz w:val="20"/>
          <w:szCs w:val="20"/>
        </w:rPr>
        <w:t>39</w:t>
      </w:r>
      <w:r w:rsidRPr="002A3C12">
        <w:rPr>
          <w:sz w:val="20"/>
          <w:szCs w:val="20"/>
        </w:rPr>
        <w:t>.</w:t>
      </w:r>
      <w:r>
        <w:rPr>
          <w:sz w:val="20"/>
          <w:szCs w:val="20"/>
        </w:rPr>
        <w:t>14</w:t>
      </w:r>
      <w:r w:rsidRPr="002A3C12">
        <w:rPr>
          <w:sz w:val="20"/>
          <w:szCs w:val="20"/>
        </w:rPr>
        <w:t xml:space="preserve">.2 (unless due to any act or omission of </w:t>
      </w:r>
      <w:r w:rsidR="00850E21">
        <w:rPr>
          <w:sz w:val="20"/>
          <w:szCs w:val="20"/>
        </w:rPr>
        <w:t>the</w:t>
      </w:r>
      <w:r w:rsidRPr="002A3C12">
        <w:rPr>
          <w:sz w:val="20"/>
          <w:szCs w:val="20"/>
        </w:rPr>
        <w:t xml:space="preserve"> Commissioner), the Commissioner may withhold up to 1% of the </w:t>
      </w:r>
      <w:r w:rsidRPr="006C420D">
        <w:rPr>
          <w:sz w:val="20"/>
          <w:szCs w:val="20"/>
        </w:rPr>
        <w:t>Actual Monthly Value</w:t>
      </w:r>
      <w:r w:rsidRPr="002A3C12">
        <w:rPr>
          <w:sz w:val="20"/>
          <w:szCs w:val="20"/>
        </w:rPr>
        <w:t xml:space="preserve"> in respect of the current month and then for each and every month until the Provider has rectified the relevant Information Breach to the reasonable satisfaction of the Commissioner.</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16</w:t>
      </w:r>
      <w:r w:rsidRPr="002A3C12">
        <w:rPr>
          <w:sz w:val="20"/>
          <w:szCs w:val="20"/>
        </w:rPr>
        <w:tab/>
        <w:t>The Commissioner must continue to withhold any sums withheld under</w:t>
      </w:r>
      <w:r>
        <w:rPr>
          <w:sz w:val="20"/>
          <w:szCs w:val="20"/>
        </w:rPr>
        <w:t xml:space="preserve"> Clause</w:t>
      </w:r>
      <w:r w:rsidRPr="002A3C12">
        <w:rPr>
          <w:sz w:val="20"/>
          <w:szCs w:val="20"/>
        </w:rPr>
        <w:t xml:space="preserve"> </w:t>
      </w:r>
      <w:r>
        <w:rPr>
          <w:sz w:val="20"/>
          <w:szCs w:val="20"/>
        </w:rPr>
        <w:t>39</w:t>
      </w:r>
      <w:r w:rsidRPr="002A3C12">
        <w:rPr>
          <w:sz w:val="20"/>
          <w:szCs w:val="20"/>
        </w:rPr>
        <w:t>.</w:t>
      </w:r>
      <w:r>
        <w:rPr>
          <w:sz w:val="20"/>
          <w:szCs w:val="20"/>
        </w:rPr>
        <w:t>15</w:t>
      </w:r>
      <w:r w:rsidRPr="002A3C12">
        <w:rPr>
          <w:sz w:val="20"/>
          <w:szCs w:val="20"/>
        </w:rPr>
        <w:t xml:space="preserve"> unless and until the Provider rectifies the relevant Information Breach to the reasonable satisfaction of t</w:t>
      </w:r>
      <w:r>
        <w:rPr>
          <w:sz w:val="20"/>
          <w:szCs w:val="20"/>
        </w:rPr>
        <w:t xml:space="preserve">he Commissioner. </w:t>
      </w:r>
      <w:r w:rsidRPr="002A3C12">
        <w:rPr>
          <w:sz w:val="20"/>
          <w:szCs w:val="20"/>
        </w:rPr>
        <w:t>The Commissioner must then pay the withheld sums to the Provider within 10 Operational Days. Subject to</w:t>
      </w:r>
      <w:r>
        <w:rPr>
          <w:sz w:val="20"/>
          <w:szCs w:val="20"/>
        </w:rPr>
        <w:t xml:space="preserve"> Clause</w:t>
      </w:r>
      <w:r w:rsidRPr="002A3C12">
        <w:rPr>
          <w:sz w:val="20"/>
          <w:szCs w:val="20"/>
        </w:rPr>
        <w:t xml:space="preserve"> </w:t>
      </w:r>
      <w:r>
        <w:rPr>
          <w:sz w:val="20"/>
          <w:szCs w:val="20"/>
        </w:rPr>
        <w:t>39</w:t>
      </w:r>
      <w:r w:rsidRPr="002A3C12">
        <w:rPr>
          <w:sz w:val="20"/>
          <w:szCs w:val="20"/>
        </w:rPr>
        <w:t>.</w:t>
      </w:r>
      <w:r>
        <w:rPr>
          <w:sz w:val="20"/>
          <w:szCs w:val="20"/>
        </w:rPr>
        <w:t>17</w:t>
      </w:r>
      <w:r w:rsidRPr="002A3C12">
        <w:rPr>
          <w:sz w:val="20"/>
          <w:szCs w:val="20"/>
        </w:rPr>
        <w:t xml:space="preserve"> no Interest will be payable by the Commissioner to the Provider on any sum withheld under </w:t>
      </w:r>
      <w:r>
        <w:rPr>
          <w:sz w:val="20"/>
          <w:szCs w:val="20"/>
        </w:rPr>
        <w:t>Clause 39</w:t>
      </w:r>
      <w:r w:rsidRPr="002A3C12">
        <w:rPr>
          <w:sz w:val="20"/>
          <w:szCs w:val="20"/>
        </w:rPr>
        <w:t>.</w:t>
      </w:r>
      <w:r>
        <w:rPr>
          <w:sz w:val="20"/>
          <w:szCs w:val="20"/>
        </w:rPr>
        <w:t>15</w:t>
      </w:r>
      <w:r w:rsidRPr="002A3C12">
        <w:rPr>
          <w:sz w:val="20"/>
          <w:szCs w:val="20"/>
        </w:rPr>
        <w:t>.</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17</w:t>
      </w:r>
      <w:r w:rsidRPr="002A3C12">
        <w:rPr>
          <w:sz w:val="20"/>
          <w:szCs w:val="20"/>
        </w:rPr>
        <w:tab/>
        <w:t xml:space="preserve">If the Provider produces evidence satisfactory to the Commissioner that any sums withheld under </w:t>
      </w:r>
      <w:r>
        <w:rPr>
          <w:sz w:val="20"/>
          <w:szCs w:val="20"/>
        </w:rPr>
        <w:t>Clause 39</w:t>
      </w:r>
      <w:r w:rsidRPr="002A3C12">
        <w:rPr>
          <w:sz w:val="20"/>
          <w:szCs w:val="20"/>
        </w:rPr>
        <w:t>.</w:t>
      </w:r>
      <w:r>
        <w:rPr>
          <w:sz w:val="20"/>
          <w:szCs w:val="20"/>
        </w:rPr>
        <w:t>15</w:t>
      </w:r>
      <w:r w:rsidRPr="002A3C12">
        <w:rPr>
          <w:sz w:val="20"/>
          <w:szCs w:val="20"/>
        </w:rPr>
        <w:t xml:space="preserve"> were withheld without justification, the Commissioner must pay to the Provider any sums wrongly withheld or retained and Interest on those sums for the period for which those sums were withheld or retained.  If the Commissioner disputes the Provider’s evidence the Provider may refer the matter to Dispute Resolution.</w:t>
      </w:r>
    </w:p>
    <w:p w:rsidR="00132FFF" w:rsidRPr="002A3C12" w:rsidRDefault="00132FFF" w:rsidP="00132FFF">
      <w:pPr>
        <w:pStyle w:val="Outline2"/>
        <w:numPr>
          <w:ilvl w:val="12"/>
          <w:numId w:val="0"/>
        </w:numPr>
        <w:ind w:left="1440" w:hanging="720"/>
        <w:rPr>
          <w:sz w:val="20"/>
          <w:szCs w:val="20"/>
        </w:rPr>
      </w:pPr>
      <w:r>
        <w:rPr>
          <w:sz w:val="20"/>
          <w:szCs w:val="20"/>
        </w:rPr>
        <w:t>39</w:t>
      </w:r>
      <w:r w:rsidRPr="002A3C12">
        <w:rPr>
          <w:sz w:val="20"/>
          <w:szCs w:val="20"/>
        </w:rPr>
        <w:t>.</w:t>
      </w:r>
      <w:r>
        <w:rPr>
          <w:sz w:val="20"/>
          <w:szCs w:val="20"/>
        </w:rPr>
        <w:t>18</w:t>
      </w:r>
      <w:r w:rsidRPr="002A3C12">
        <w:rPr>
          <w:sz w:val="20"/>
          <w:szCs w:val="20"/>
        </w:rPr>
        <w:tab/>
        <w:t xml:space="preserve">Any sums withheld under </w:t>
      </w:r>
      <w:r>
        <w:rPr>
          <w:sz w:val="20"/>
          <w:szCs w:val="20"/>
        </w:rPr>
        <w:t>Clause 39</w:t>
      </w:r>
      <w:r w:rsidRPr="002A3C12">
        <w:rPr>
          <w:sz w:val="20"/>
          <w:szCs w:val="20"/>
        </w:rPr>
        <w:t>.</w:t>
      </w:r>
      <w:r>
        <w:rPr>
          <w:sz w:val="20"/>
          <w:szCs w:val="20"/>
        </w:rPr>
        <w:t>15</w:t>
      </w:r>
      <w:r w:rsidRPr="002A3C12">
        <w:rPr>
          <w:sz w:val="20"/>
          <w:szCs w:val="20"/>
        </w:rPr>
        <w:t xml:space="preserve"> may be retained permanently if the Provider fails to rectify the relevant Information Breach to the reasonable satisfaction of the Commissioner by the earliest of: </w:t>
      </w:r>
    </w:p>
    <w:p w:rsidR="00132FFF" w:rsidRPr="002A3C12" w:rsidRDefault="00132FFF" w:rsidP="00132FFF">
      <w:pPr>
        <w:pStyle w:val="Outline2"/>
        <w:numPr>
          <w:ilvl w:val="12"/>
          <w:numId w:val="0"/>
        </w:numPr>
        <w:ind w:left="2160" w:hanging="720"/>
        <w:rPr>
          <w:sz w:val="20"/>
          <w:szCs w:val="20"/>
        </w:rPr>
      </w:pPr>
      <w:r>
        <w:rPr>
          <w:sz w:val="20"/>
          <w:szCs w:val="20"/>
        </w:rPr>
        <w:t>39</w:t>
      </w:r>
      <w:r w:rsidRPr="002A3C12">
        <w:rPr>
          <w:sz w:val="20"/>
          <w:szCs w:val="20"/>
        </w:rPr>
        <w:t>.</w:t>
      </w:r>
      <w:r>
        <w:rPr>
          <w:sz w:val="20"/>
          <w:szCs w:val="20"/>
        </w:rPr>
        <w:t>18.1</w:t>
      </w:r>
      <w:r>
        <w:rPr>
          <w:sz w:val="20"/>
          <w:szCs w:val="20"/>
        </w:rPr>
        <w:tab/>
      </w:r>
      <w:proofErr w:type="gramStart"/>
      <w:r>
        <w:rPr>
          <w:sz w:val="20"/>
          <w:szCs w:val="20"/>
        </w:rPr>
        <w:t>the</w:t>
      </w:r>
      <w:proofErr w:type="gramEnd"/>
      <w:r>
        <w:rPr>
          <w:sz w:val="20"/>
          <w:szCs w:val="20"/>
        </w:rPr>
        <w:t xml:space="preserve"> date 3</w:t>
      </w:r>
      <w:r w:rsidRPr="002A3C12">
        <w:rPr>
          <w:sz w:val="20"/>
          <w:szCs w:val="20"/>
        </w:rPr>
        <w:t xml:space="preserve"> months after the date of the notice served in accordance with </w:t>
      </w:r>
      <w:r>
        <w:rPr>
          <w:sz w:val="20"/>
          <w:szCs w:val="20"/>
        </w:rPr>
        <w:t>Clause 39</w:t>
      </w:r>
      <w:r w:rsidRPr="002A3C12">
        <w:rPr>
          <w:sz w:val="20"/>
          <w:szCs w:val="20"/>
        </w:rPr>
        <w:t>.</w:t>
      </w:r>
      <w:r>
        <w:rPr>
          <w:sz w:val="20"/>
          <w:szCs w:val="20"/>
        </w:rPr>
        <w:t>14</w:t>
      </w:r>
      <w:r w:rsidRPr="002A3C12">
        <w:rPr>
          <w:sz w:val="20"/>
          <w:szCs w:val="20"/>
        </w:rPr>
        <w:t>;</w:t>
      </w:r>
    </w:p>
    <w:p w:rsidR="00132FFF" w:rsidRPr="002A3C12" w:rsidRDefault="00132FFF" w:rsidP="00132FFF">
      <w:pPr>
        <w:pStyle w:val="Outline2"/>
        <w:numPr>
          <w:ilvl w:val="12"/>
          <w:numId w:val="0"/>
        </w:numPr>
        <w:ind w:left="1440"/>
        <w:rPr>
          <w:sz w:val="20"/>
          <w:szCs w:val="20"/>
        </w:rPr>
      </w:pPr>
      <w:r>
        <w:rPr>
          <w:sz w:val="20"/>
          <w:szCs w:val="20"/>
        </w:rPr>
        <w:t>39</w:t>
      </w:r>
      <w:r w:rsidRPr="002A3C12">
        <w:rPr>
          <w:sz w:val="20"/>
          <w:szCs w:val="20"/>
        </w:rPr>
        <w:t>.</w:t>
      </w:r>
      <w:r>
        <w:rPr>
          <w:sz w:val="20"/>
          <w:szCs w:val="20"/>
        </w:rPr>
        <w:t>18</w:t>
      </w:r>
      <w:r w:rsidRPr="002A3C12">
        <w:rPr>
          <w:sz w:val="20"/>
          <w:szCs w:val="20"/>
        </w:rPr>
        <w:t>.2</w:t>
      </w:r>
      <w:r w:rsidRPr="002A3C12">
        <w:rPr>
          <w:sz w:val="20"/>
          <w:szCs w:val="20"/>
        </w:rPr>
        <w:tab/>
      </w:r>
      <w:proofErr w:type="gramStart"/>
      <w:r w:rsidRPr="002A3C12">
        <w:rPr>
          <w:sz w:val="20"/>
          <w:szCs w:val="20"/>
        </w:rPr>
        <w:t>the</w:t>
      </w:r>
      <w:proofErr w:type="gramEnd"/>
      <w:r w:rsidRPr="002A3C12">
        <w:rPr>
          <w:sz w:val="20"/>
          <w:szCs w:val="20"/>
        </w:rPr>
        <w:t xml:space="preserve"> termination of this Agreement; and</w:t>
      </w:r>
    </w:p>
    <w:p w:rsidR="00132FFF" w:rsidRPr="00132FFF" w:rsidRDefault="00132FFF" w:rsidP="009D588B">
      <w:pPr>
        <w:pStyle w:val="Outline2"/>
        <w:numPr>
          <w:ilvl w:val="12"/>
          <w:numId w:val="0"/>
        </w:numPr>
        <w:ind w:left="1440"/>
        <w:rPr>
          <w:sz w:val="20"/>
          <w:szCs w:val="20"/>
        </w:rPr>
      </w:pPr>
      <w:r>
        <w:rPr>
          <w:sz w:val="20"/>
          <w:szCs w:val="20"/>
        </w:rPr>
        <w:t>39</w:t>
      </w:r>
      <w:r w:rsidRPr="002A3C12">
        <w:rPr>
          <w:sz w:val="20"/>
          <w:szCs w:val="20"/>
        </w:rPr>
        <w:t>.</w:t>
      </w:r>
      <w:r>
        <w:rPr>
          <w:sz w:val="20"/>
          <w:szCs w:val="20"/>
        </w:rPr>
        <w:t>18</w:t>
      </w:r>
      <w:r w:rsidRPr="002A3C12">
        <w:rPr>
          <w:sz w:val="20"/>
          <w:szCs w:val="20"/>
        </w:rPr>
        <w:t>.3</w:t>
      </w:r>
      <w:r w:rsidRPr="002A3C12">
        <w:rPr>
          <w:sz w:val="20"/>
          <w:szCs w:val="20"/>
        </w:rPr>
        <w:tab/>
      </w:r>
      <w:proofErr w:type="gramStart"/>
      <w:r w:rsidRPr="002A3C12">
        <w:rPr>
          <w:sz w:val="20"/>
          <w:szCs w:val="20"/>
        </w:rPr>
        <w:t>the</w:t>
      </w:r>
      <w:proofErr w:type="gramEnd"/>
      <w:r w:rsidRPr="002A3C12">
        <w:rPr>
          <w:sz w:val="20"/>
          <w:szCs w:val="20"/>
        </w:rPr>
        <w:t xml:space="preserve"> Expiry Date.</w:t>
      </w:r>
      <w:r>
        <w:rPr>
          <w:sz w:val="20"/>
          <w:szCs w:val="20"/>
        </w:rPr>
        <w:t>”</w:t>
      </w:r>
    </w:p>
    <w:p w:rsidR="00D11773" w:rsidRPr="00D11773" w:rsidRDefault="005B736D" w:rsidP="00CA07B4">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 xml:space="preserve">Clause 40 </w:t>
      </w:r>
      <w:r w:rsidR="00D11773" w:rsidRPr="00D11773">
        <w:rPr>
          <w:rFonts w:ascii="Arial Bold" w:hAnsi="Arial Bold"/>
          <w:b/>
          <w:caps/>
          <w:sz w:val="20"/>
          <w:szCs w:val="20"/>
        </w:rPr>
        <w:t>(service standards)</w:t>
      </w:r>
    </w:p>
    <w:p w:rsidR="0045106F" w:rsidRDefault="00F447C2" w:rsidP="00CA07B4">
      <w:pPr>
        <w:pStyle w:val="Outline2"/>
        <w:numPr>
          <w:ilvl w:val="1"/>
          <w:numId w:val="5"/>
        </w:numPr>
        <w:rPr>
          <w:sz w:val="20"/>
          <w:szCs w:val="20"/>
        </w:rPr>
      </w:pPr>
      <w:r>
        <w:rPr>
          <w:sz w:val="20"/>
          <w:szCs w:val="20"/>
        </w:rPr>
        <w:t>Insert a new</w:t>
      </w:r>
      <w:r w:rsidRPr="0045106F">
        <w:rPr>
          <w:sz w:val="20"/>
          <w:szCs w:val="20"/>
        </w:rPr>
        <w:t xml:space="preserve"> </w:t>
      </w:r>
      <w:r w:rsidR="005B736D">
        <w:rPr>
          <w:sz w:val="20"/>
          <w:szCs w:val="20"/>
        </w:rPr>
        <w:t xml:space="preserve">40.3B </w:t>
      </w:r>
      <w:r>
        <w:rPr>
          <w:sz w:val="20"/>
          <w:szCs w:val="20"/>
        </w:rPr>
        <w:t>as follows</w:t>
      </w:r>
      <w:r w:rsidR="009320FF">
        <w:rPr>
          <w:sz w:val="20"/>
          <w:szCs w:val="20"/>
        </w:rPr>
        <w:t>:</w:t>
      </w:r>
    </w:p>
    <w:p w:rsidR="00F447C2" w:rsidRDefault="00F447C2" w:rsidP="00F447C2">
      <w:pPr>
        <w:pStyle w:val="Outline2"/>
        <w:numPr>
          <w:ilvl w:val="12"/>
          <w:numId w:val="0"/>
        </w:numPr>
        <w:ind w:left="1440" w:hanging="720"/>
        <w:rPr>
          <w:sz w:val="20"/>
          <w:szCs w:val="20"/>
        </w:rPr>
      </w:pPr>
      <w:r>
        <w:rPr>
          <w:sz w:val="20"/>
          <w:szCs w:val="20"/>
        </w:rPr>
        <w:t>“</w:t>
      </w:r>
      <w:r w:rsidR="005B736D">
        <w:rPr>
          <w:sz w:val="20"/>
          <w:szCs w:val="20"/>
        </w:rPr>
        <w:t>40</w:t>
      </w:r>
      <w:r w:rsidRPr="00F447C2">
        <w:rPr>
          <w:sz w:val="20"/>
          <w:szCs w:val="20"/>
        </w:rPr>
        <w:t>.</w:t>
      </w:r>
      <w:r w:rsidR="005B736D">
        <w:rPr>
          <w:sz w:val="20"/>
          <w:szCs w:val="20"/>
        </w:rPr>
        <w:t>3B</w:t>
      </w:r>
      <w:r w:rsidRPr="00F447C2">
        <w:rPr>
          <w:sz w:val="20"/>
          <w:szCs w:val="20"/>
        </w:rPr>
        <w:tab/>
        <w:t>The Provider must measure, monitor and analyse its performance in relation to the Services and Service Users using one or more appropriate NHS Safety Thermometers and/or appropriate alternative measurement tools as agreed with the Commissioner, and must use all reasonable endeavours continuously to improve that performance (or, if it is agreed with the Commissioner that further improvement is not feasible, to maintain that performance).</w:t>
      </w:r>
      <w:r>
        <w:rPr>
          <w:sz w:val="20"/>
          <w:szCs w:val="20"/>
        </w:rPr>
        <w:t>”</w:t>
      </w:r>
    </w:p>
    <w:p w:rsidR="004327D3" w:rsidRDefault="00576602" w:rsidP="00CA07B4">
      <w:pPr>
        <w:pStyle w:val="Outline2"/>
        <w:numPr>
          <w:ilvl w:val="1"/>
          <w:numId w:val="5"/>
        </w:numPr>
        <w:rPr>
          <w:sz w:val="20"/>
          <w:szCs w:val="20"/>
        </w:rPr>
      </w:pPr>
      <w:r>
        <w:rPr>
          <w:sz w:val="20"/>
          <w:szCs w:val="20"/>
        </w:rPr>
        <w:t>Insert</w:t>
      </w:r>
      <w:r w:rsidR="00513412">
        <w:rPr>
          <w:sz w:val="20"/>
          <w:szCs w:val="20"/>
        </w:rPr>
        <w:t xml:space="preserve"> a new</w:t>
      </w:r>
      <w:r w:rsidR="004327D3" w:rsidRPr="0045106F">
        <w:rPr>
          <w:sz w:val="20"/>
          <w:szCs w:val="20"/>
        </w:rPr>
        <w:t xml:space="preserve"> </w:t>
      </w:r>
      <w:r w:rsidR="005B736D">
        <w:rPr>
          <w:sz w:val="20"/>
          <w:szCs w:val="20"/>
        </w:rPr>
        <w:t>40</w:t>
      </w:r>
      <w:r w:rsidR="00513412">
        <w:rPr>
          <w:sz w:val="20"/>
          <w:szCs w:val="20"/>
        </w:rPr>
        <w:t>.</w:t>
      </w:r>
      <w:r w:rsidR="005B736D">
        <w:rPr>
          <w:sz w:val="20"/>
          <w:szCs w:val="20"/>
        </w:rPr>
        <w:t>6</w:t>
      </w:r>
      <w:r>
        <w:rPr>
          <w:sz w:val="20"/>
          <w:szCs w:val="20"/>
        </w:rPr>
        <w:t xml:space="preserve"> as follows</w:t>
      </w:r>
      <w:r w:rsidR="004327D3">
        <w:rPr>
          <w:sz w:val="20"/>
          <w:szCs w:val="20"/>
        </w:rPr>
        <w:t>:</w:t>
      </w:r>
    </w:p>
    <w:p w:rsidR="001D3E80" w:rsidRPr="00132FFF" w:rsidRDefault="00513412" w:rsidP="00132FFF">
      <w:pPr>
        <w:pStyle w:val="Outline2"/>
        <w:numPr>
          <w:ilvl w:val="12"/>
          <w:numId w:val="0"/>
        </w:numPr>
        <w:ind w:left="1440" w:hanging="720"/>
        <w:rPr>
          <w:sz w:val="20"/>
          <w:szCs w:val="20"/>
        </w:rPr>
      </w:pPr>
      <w:r>
        <w:rPr>
          <w:sz w:val="20"/>
          <w:szCs w:val="20"/>
        </w:rPr>
        <w:t>“</w:t>
      </w:r>
      <w:r w:rsidR="005B736D">
        <w:rPr>
          <w:sz w:val="20"/>
          <w:szCs w:val="20"/>
        </w:rPr>
        <w:t>40</w:t>
      </w:r>
      <w:r w:rsidR="00F447C2" w:rsidRPr="00F447C2">
        <w:rPr>
          <w:sz w:val="20"/>
          <w:szCs w:val="20"/>
        </w:rPr>
        <w:t>.</w:t>
      </w:r>
      <w:r w:rsidR="005B736D">
        <w:rPr>
          <w:sz w:val="20"/>
          <w:szCs w:val="20"/>
        </w:rPr>
        <w:t>6</w:t>
      </w:r>
      <w:r w:rsidR="00F447C2" w:rsidRPr="00F447C2">
        <w:rPr>
          <w:sz w:val="20"/>
          <w:szCs w:val="20"/>
        </w:rPr>
        <w:tab/>
        <w:t xml:space="preserve">The Provider must identify and give notice to the Commissioner of the name, address and position in the Provider of the </w:t>
      </w:r>
      <w:r w:rsidR="00F447C2" w:rsidRPr="00C34BB1">
        <w:rPr>
          <w:sz w:val="20"/>
          <w:szCs w:val="20"/>
        </w:rPr>
        <w:t>Nominated Individual</w:t>
      </w:r>
      <w:r w:rsidR="00F447C2" w:rsidRPr="00F447C2">
        <w:rPr>
          <w:sz w:val="20"/>
          <w:szCs w:val="20"/>
        </w:rPr>
        <w:t>. The Nominated Individual will be the individual responsible for supervising the management of the Services.</w:t>
      </w:r>
      <w:r w:rsidR="00F447C2">
        <w:rPr>
          <w:sz w:val="20"/>
          <w:szCs w:val="20"/>
        </w:rPr>
        <w:t>”</w:t>
      </w:r>
    </w:p>
    <w:p w:rsidR="00C34CB5" w:rsidRPr="00DB525F" w:rsidRDefault="0097709B" w:rsidP="00CA07B4">
      <w:pPr>
        <w:pStyle w:val="Outline2"/>
        <w:keepNext/>
        <w:numPr>
          <w:ilvl w:val="0"/>
          <w:numId w:val="5"/>
        </w:numPr>
        <w:ind w:left="720" w:hanging="720"/>
        <w:jc w:val="left"/>
        <w:rPr>
          <w:rFonts w:ascii="Arial Bold" w:hAnsi="Arial Bold"/>
          <w:b/>
          <w:caps/>
          <w:sz w:val="20"/>
          <w:szCs w:val="20"/>
        </w:rPr>
      </w:pPr>
      <w:r>
        <w:rPr>
          <w:rFonts w:ascii="Arial Bold" w:hAnsi="Arial Bold"/>
          <w:b/>
          <w:caps/>
          <w:sz w:val="20"/>
          <w:szCs w:val="20"/>
        </w:rPr>
        <w:t>Clause 41</w:t>
      </w:r>
      <w:r w:rsidR="00C34CB5" w:rsidRPr="00DB525F">
        <w:rPr>
          <w:rFonts w:ascii="Arial Bold" w:hAnsi="Arial Bold"/>
          <w:b/>
          <w:caps/>
          <w:sz w:val="20"/>
          <w:szCs w:val="20"/>
        </w:rPr>
        <w:t xml:space="preserve"> (</w:t>
      </w:r>
      <w:r w:rsidR="00C34CB5">
        <w:rPr>
          <w:rFonts w:ascii="Arial Bold" w:hAnsi="Arial Bold"/>
          <w:b/>
          <w:caps/>
          <w:sz w:val="20"/>
          <w:szCs w:val="20"/>
        </w:rPr>
        <w:t>Managing Activity and Referrals</w:t>
      </w:r>
      <w:r w:rsidR="00C34CB5" w:rsidRPr="00DB525F">
        <w:rPr>
          <w:rFonts w:ascii="Arial Bold" w:hAnsi="Arial Bold"/>
          <w:b/>
          <w:caps/>
          <w:sz w:val="20"/>
          <w:szCs w:val="20"/>
        </w:rPr>
        <w:t>)</w:t>
      </w:r>
    </w:p>
    <w:p w:rsidR="00C34CB5" w:rsidRDefault="00C34CB5" w:rsidP="00CA07B4">
      <w:pPr>
        <w:pStyle w:val="Outline2"/>
        <w:numPr>
          <w:ilvl w:val="1"/>
          <w:numId w:val="5"/>
        </w:numPr>
        <w:rPr>
          <w:sz w:val="20"/>
          <w:szCs w:val="20"/>
        </w:rPr>
      </w:pPr>
      <w:r>
        <w:rPr>
          <w:sz w:val="20"/>
          <w:szCs w:val="20"/>
        </w:rPr>
        <w:t>Delete t</w:t>
      </w:r>
      <w:r w:rsidRPr="0045106F">
        <w:rPr>
          <w:sz w:val="20"/>
          <w:szCs w:val="20"/>
        </w:rPr>
        <w:t xml:space="preserve">he text of </w:t>
      </w:r>
      <w:r w:rsidR="0097709B">
        <w:rPr>
          <w:sz w:val="20"/>
          <w:szCs w:val="20"/>
        </w:rPr>
        <w:t>Clause 41</w:t>
      </w:r>
      <w:r>
        <w:rPr>
          <w:sz w:val="20"/>
          <w:szCs w:val="20"/>
        </w:rPr>
        <w:t xml:space="preserve">.3 and </w:t>
      </w:r>
      <w:r w:rsidR="0097709B">
        <w:rPr>
          <w:sz w:val="20"/>
          <w:szCs w:val="20"/>
        </w:rPr>
        <w:t>Clause 41.4</w:t>
      </w:r>
      <w:r>
        <w:rPr>
          <w:sz w:val="20"/>
          <w:szCs w:val="20"/>
        </w:rPr>
        <w:t xml:space="preserve"> and replace</w:t>
      </w:r>
      <w:r w:rsidRPr="0045106F">
        <w:rPr>
          <w:sz w:val="20"/>
          <w:szCs w:val="20"/>
        </w:rPr>
        <w:t xml:space="preserve"> with</w:t>
      </w:r>
      <w:r>
        <w:rPr>
          <w:sz w:val="20"/>
          <w:szCs w:val="20"/>
        </w:rPr>
        <w:t>:</w:t>
      </w:r>
    </w:p>
    <w:p w:rsidR="00C34CB5" w:rsidRPr="00C34CB5" w:rsidRDefault="00C34CB5" w:rsidP="00C34CB5">
      <w:pPr>
        <w:pStyle w:val="Outline2"/>
        <w:numPr>
          <w:ilvl w:val="12"/>
          <w:numId w:val="0"/>
        </w:numPr>
        <w:ind w:left="1440" w:hanging="720"/>
        <w:rPr>
          <w:sz w:val="20"/>
          <w:szCs w:val="20"/>
        </w:rPr>
      </w:pPr>
      <w:r>
        <w:rPr>
          <w:sz w:val="20"/>
          <w:szCs w:val="20"/>
        </w:rPr>
        <w:t>“</w:t>
      </w:r>
      <w:r w:rsidR="0097709B">
        <w:rPr>
          <w:sz w:val="20"/>
          <w:szCs w:val="20"/>
        </w:rPr>
        <w:t>41</w:t>
      </w:r>
      <w:r w:rsidR="009D588B">
        <w:rPr>
          <w:sz w:val="20"/>
          <w:szCs w:val="20"/>
        </w:rPr>
        <w:t>.3</w:t>
      </w:r>
      <w:r w:rsidR="009D588B">
        <w:rPr>
          <w:sz w:val="20"/>
          <w:szCs w:val="20"/>
        </w:rPr>
        <w:tab/>
        <w:t>The Commissioner</w:t>
      </w:r>
      <w:r w:rsidRPr="00C34CB5">
        <w:rPr>
          <w:sz w:val="20"/>
          <w:szCs w:val="20"/>
        </w:rPr>
        <w:t xml:space="preserve"> must use all reasonable endeavours to:</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.3.1</w:t>
      </w:r>
      <w:r w:rsidR="00C34CB5" w:rsidRPr="00C34CB5">
        <w:rPr>
          <w:sz w:val="20"/>
          <w:szCs w:val="20"/>
        </w:rPr>
        <w:tab/>
      </w:r>
      <w:proofErr w:type="gramStart"/>
      <w:r w:rsidR="00C34CB5" w:rsidRPr="00C34CB5">
        <w:rPr>
          <w:sz w:val="20"/>
          <w:szCs w:val="20"/>
        </w:rPr>
        <w:t>procure</w:t>
      </w:r>
      <w:proofErr w:type="gramEnd"/>
      <w:r w:rsidR="00C34CB5" w:rsidRPr="00C34CB5">
        <w:rPr>
          <w:sz w:val="20"/>
          <w:szCs w:val="20"/>
        </w:rPr>
        <w:t xml:space="preserve"> that </w:t>
      </w:r>
      <w:r w:rsidR="009D588B">
        <w:rPr>
          <w:sz w:val="20"/>
          <w:szCs w:val="20"/>
        </w:rPr>
        <w:t>its</w:t>
      </w:r>
      <w:r w:rsidR="00C34CB5" w:rsidRPr="00C34CB5">
        <w:rPr>
          <w:sz w:val="20"/>
          <w:szCs w:val="20"/>
        </w:rPr>
        <w:t xml:space="preserve"> agents and practitioners adhere to Referral processes or clinical thresholds set out in Service Specifications, Pathways or Prior Approval Schemes or otherwise agreed between the Parties; </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.3.2</w:t>
      </w:r>
      <w:r w:rsidR="00C34CB5" w:rsidRPr="00C34CB5">
        <w:rPr>
          <w:sz w:val="20"/>
          <w:szCs w:val="20"/>
        </w:rPr>
        <w:tab/>
      </w:r>
      <w:proofErr w:type="gramStart"/>
      <w:r w:rsidR="00C34CB5" w:rsidRPr="00C34CB5">
        <w:rPr>
          <w:sz w:val="20"/>
          <w:szCs w:val="20"/>
        </w:rPr>
        <w:t>manage</w:t>
      </w:r>
      <w:proofErr w:type="gramEnd"/>
      <w:r w:rsidR="00C34CB5" w:rsidRPr="00C34CB5">
        <w:rPr>
          <w:sz w:val="20"/>
          <w:szCs w:val="20"/>
        </w:rPr>
        <w:t xml:space="preserve"> Referral levels in accordance with any Activity Planning Assumptions; and</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.3.3</w:t>
      </w:r>
      <w:r w:rsidR="00C34CB5" w:rsidRPr="00C34CB5">
        <w:rPr>
          <w:sz w:val="20"/>
          <w:szCs w:val="20"/>
        </w:rPr>
        <w:tab/>
      </w:r>
      <w:proofErr w:type="gramStart"/>
      <w:r w:rsidR="00C34CB5" w:rsidRPr="00C34CB5">
        <w:rPr>
          <w:sz w:val="20"/>
          <w:szCs w:val="20"/>
        </w:rPr>
        <w:t>notify</w:t>
      </w:r>
      <w:proofErr w:type="gramEnd"/>
      <w:r w:rsidR="00C34CB5" w:rsidRPr="00C34CB5">
        <w:rPr>
          <w:sz w:val="20"/>
          <w:szCs w:val="20"/>
        </w:rPr>
        <w:t xml:space="preserve"> the Provider promptly of any anticipated changes in Referral numbers.</w:t>
      </w:r>
    </w:p>
    <w:p w:rsidR="00C34CB5" w:rsidRPr="00C34CB5" w:rsidRDefault="0097709B" w:rsidP="00C34CB5">
      <w:pPr>
        <w:pStyle w:val="Outline2"/>
        <w:numPr>
          <w:ilvl w:val="12"/>
          <w:numId w:val="0"/>
        </w:numPr>
        <w:ind w:left="1440" w:hanging="720"/>
        <w:rPr>
          <w:sz w:val="20"/>
          <w:szCs w:val="20"/>
        </w:rPr>
      </w:pPr>
      <w:r>
        <w:rPr>
          <w:sz w:val="20"/>
          <w:szCs w:val="20"/>
        </w:rPr>
        <w:t>41</w:t>
      </w:r>
      <w:r w:rsidR="00C34CB5" w:rsidRPr="00C34CB5">
        <w:rPr>
          <w:sz w:val="20"/>
          <w:szCs w:val="20"/>
        </w:rPr>
        <w:t>.4</w:t>
      </w:r>
      <w:r w:rsidR="00C34CB5" w:rsidRPr="00C34CB5">
        <w:rPr>
          <w:sz w:val="20"/>
          <w:szCs w:val="20"/>
        </w:rPr>
        <w:tab/>
        <w:t xml:space="preserve">The Provider must: </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.4.1</w:t>
      </w:r>
      <w:r w:rsidR="00C34CB5" w:rsidRPr="00C34CB5">
        <w:rPr>
          <w:sz w:val="20"/>
          <w:szCs w:val="20"/>
        </w:rPr>
        <w:tab/>
      </w:r>
      <w:proofErr w:type="gramStart"/>
      <w:r w:rsidR="00C34CB5" w:rsidRPr="00C34CB5">
        <w:rPr>
          <w:sz w:val="20"/>
          <w:szCs w:val="20"/>
        </w:rPr>
        <w:t>require</w:t>
      </w:r>
      <w:proofErr w:type="gramEnd"/>
      <w:r w:rsidR="00C34CB5" w:rsidRPr="00C34CB5">
        <w:rPr>
          <w:sz w:val="20"/>
          <w:szCs w:val="20"/>
        </w:rPr>
        <w:t xml:space="preserve"> its agents, Sub-Contractors and Staff to adhere to any Referral and treatment protocols that may be agreed between the Parties;</w:t>
      </w:r>
    </w:p>
    <w:p w:rsidR="00C34CB5" w:rsidRP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.4.2</w:t>
      </w:r>
      <w:r w:rsidR="00C34CB5" w:rsidRPr="00C34CB5">
        <w:rPr>
          <w:sz w:val="20"/>
          <w:szCs w:val="20"/>
        </w:rPr>
        <w:tab/>
        <w:t>use all reasonable endeavours to manage Activity in accordance with Referral processes or clinical thresholds set out in the Service Specifications, Pathways or Prior Approval Schemes and in accordance with any Activity Planning Assumptions; and</w:t>
      </w:r>
    </w:p>
    <w:p w:rsidR="00C34CB5" w:rsidRDefault="0097709B" w:rsidP="00C34CB5">
      <w:pPr>
        <w:pStyle w:val="Outline2"/>
        <w:numPr>
          <w:ilvl w:val="12"/>
          <w:numId w:val="0"/>
        </w:numPr>
        <w:ind w:left="2160" w:hanging="720"/>
        <w:rPr>
          <w:sz w:val="20"/>
          <w:szCs w:val="20"/>
        </w:rPr>
      </w:pPr>
      <w:r>
        <w:rPr>
          <w:sz w:val="20"/>
          <w:szCs w:val="20"/>
        </w:rPr>
        <w:t>41</w:t>
      </w:r>
      <w:r w:rsidR="00C34CB5" w:rsidRPr="00C34CB5">
        <w:rPr>
          <w:sz w:val="20"/>
          <w:szCs w:val="20"/>
        </w:rPr>
        <w:t>.4.3</w:t>
      </w:r>
      <w:r w:rsidR="00C34CB5" w:rsidRPr="00C34CB5">
        <w:rPr>
          <w:sz w:val="20"/>
          <w:szCs w:val="20"/>
        </w:rPr>
        <w:tab/>
      </w:r>
      <w:proofErr w:type="gramStart"/>
      <w:r w:rsidR="00C34CB5" w:rsidRPr="00C34CB5">
        <w:rPr>
          <w:sz w:val="20"/>
          <w:szCs w:val="20"/>
        </w:rPr>
        <w:t>comply</w:t>
      </w:r>
      <w:proofErr w:type="gramEnd"/>
      <w:r w:rsidR="00C34CB5" w:rsidRPr="00C34CB5">
        <w:rPr>
          <w:sz w:val="20"/>
          <w:szCs w:val="20"/>
        </w:rPr>
        <w:t xml:space="preserve"> with the reasonab</w:t>
      </w:r>
      <w:r w:rsidR="009D588B">
        <w:rPr>
          <w:sz w:val="20"/>
          <w:szCs w:val="20"/>
        </w:rPr>
        <w:t>le requests of the Commissioner to assist the Commissioner</w:t>
      </w:r>
      <w:r w:rsidR="00C34CB5" w:rsidRPr="00C34CB5">
        <w:rPr>
          <w:sz w:val="20"/>
          <w:szCs w:val="20"/>
        </w:rPr>
        <w:t xml:space="preserve"> in understanding and managing patterns of Referrals.</w:t>
      </w:r>
      <w:r w:rsidR="00C34CB5">
        <w:rPr>
          <w:sz w:val="20"/>
          <w:szCs w:val="20"/>
        </w:rPr>
        <w:t>”</w:t>
      </w:r>
    </w:p>
    <w:p w:rsidR="001624EA" w:rsidRPr="00CD2AA1" w:rsidRDefault="00090426" w:rsidP="00CA07B4">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clause 54</w:t>
      </w:r>
      <w:r w:rsidR="001624EA" w:rsidRPr="00CD2AA1">
        <w:rPr>
          <w:rFonts w:ascii="Arial Bold" w:hAnsi="Arial Bold"/>
          <w:b/>
          <w:caps/>
          <w:sz w:val="20"/>
          <w:szCs w:val="20"/>
        </w:rPr>
        <w:t xml:space="preserve"> (</w:t>
      </w:r>
      <w:r w:rsidR="00933436" w:rsidRPr="00933436">
        <w:rPr>
          <w:rFonts w:ascii="Arial Bold" w:hAnsi="Arial Bold"/>
          <w:b/>
          <w:caps/>
          <w:sz w:val="20"/>
          <w:szCs w:val="20"/>
        </w:rPr>
        <w:t>Governance, Transaction Records and Audit</w:t>
      </w:r>
      <w:r w:rsidR="001624EA" w:rsidRPr="00CD2AA1">
        <w:rPr>
          <w:rFonts w:ascii="Arial Bold" w:hAnsi="Arial Bold"/>
          <w:b/>
          <w:caps/>
          <w:sz w:val="20"/>
          <w:szCs w:val="20"/>
        </w:rPr>
        <w:t>)</w:t>
      </w:r>
    </w:p>
    <w:p w:rsidR="003A17BA" w:rsidRDefault="00CD2AA1" w:rsidP="00CA07B4">
      <w:pPr>
        <w:pStyle w:val="Outline2"/>
        <w:numPr>
          <w:ilvl w:val="1"/>
          <w:numId w:val="5"/>
        </w:numPr>
        <w:rPr>
          <w:sz w:val="20"/>
          <w:szCs w:val="20"/>
        </w:rPr>
      </w:pPr>
      <w:r>
        <w:rPr>
          <w:sz w:val="20"/>
          <w:szCs w:val="20"/>
        </w:rPr>
        <w:t>Insert</w:t>
      </w:r>
      <w:r w:rsidR="003A17BA" w:rsidRPr="00CD2AA1">
        <w:rPr>
          <w:sz w:val="20"/>
          <w:szCs w:val="20"/>
        </w:rPr>
        <w:t xml:space="preserve"> a new </w:t>
      </w:r>
      <w:r w:rsidR="00090426">
        <w:rPr>
          <w:sz w:val="20"/>
          <w:szCs w:val="20"/>
        </w:rPr>
        <w:t>Clause 54</w:t>
      </w:r>
      <w:r w:rsidR="00933436">
        <w:rPr>
          <w:sz w:val="20"/>
          <w:szCs w:val="20"/>
        </w:rPr>
        <w:t>.1A</w:t>
      </w:r>
      <w:r>
        <w:rPr>
          <w:sz w:val="20"/>
          <w:szCs w:val="20"/>
        </w:rPr>
        <w:t xml:space="preserve"> as follows</w:t>
      </w:r>
      <w:r w:rsidR="003A17BA" w:rsidRPr="00CD2AA1">
        <w:rPr>
          <w:sz w:val="20"/>
          <w:szCs w:val="20"/>
        </w:rPr>
        <w:t>:</w:t>
      </w:r>
    </w:p>
    <w:p w:rsidR="00933436" w:rsidRPr="00CD2AA1" w:rsidRDefault="00933436" w:rsidP="00CD2AA1">
      <w:pPr>
        <w:pStyle w:val="Outline2"/>
        <w:numPr>
          <w:ilvl w:val="12"/>
          <w:numId w:val="0"/>
        </w:numPr>
        <w:ind w:left="720"/>
        <w:rPr>
          <w:sz w:val="20"/>
          <w:szCs w:val="20"/>
        </w:rPr>
      </w:pPr>
      <w:r>
        <w:rPr>
          <w:sz w:val="20"/>
          <w:szCs w:val="20"/>
        </w:rPr>
        <w:t>“</w:t>
      </w:r>
      <w:r w:rsidRPr="00933436">
        <w:rPr>
          <w:sz w:val="20"/>
          <w:szCs w:val="20"/>
        </w:rPr>
        <w:t>5</w:t>
      </w:r>
      <w:r w:rsidR="00090426">
        <w:rPr>
          <w:sz w:val="20"/>
          <w:szCs w:val="20"/>
        </w:rPr>
        <w:t>4</w:t>
      </w:r>
      <w:r w:rsidRPr="00933436">
        <w:rPr>
          <w:sz w:val="20"/>
          <w:szCs w:val="20"/>
        </w:rPr>
        <w:t>.1</w:t>
      </w:r>
      <w:r>
        <w:rPr>
          <w:sz w:val="20"/>
          <w:szCs w:val="20"/>
        </w:rPr>
        <w:t>A</w:t>
      </w:r>
      <w:r w:rsidRPr="00933436">
        <w:rPr>
          <w:sz w:val="20"/>
          <w:szCs w:val="20"/>
        </w:rPr>
        <w:tab/>
        <w:t>The Provider must comply with regulation 17 of the 2014 Regulations.</w:t>
      </w:r>
      <w:r>
        <w:rPr>
          <w:sz w:val="20"/>
          <w:szCs w:val="20"/>
        </w:rPr>
        <w:t>”</w:t>
      </w:r>
    </w:p>
    <w:p w:rsidR="009C0FFE" w:rsidRDefault="008D47C7" w:rsidP="00CA07B4">
      <w:pPr>
        <w:pStyle w:val="Outline2"/>
        <w:numPr>
          <w:ilvl w:val="1"/>
          <w:numId w:val="5"/>
        </w:numPr>
        <w:rPr>
          <w:sz w:val="20"/>
          <w:szCs w:val="20"/>
        </w:rPr>
      </w:pPr>
      <w:r w:rsidRPr="008D47C7">
        <w:rPr>
          <w:sz w:val="20"/>
          <w:szCs w:val="20"/>
        </w:rPr>
        <w:t>Delete the text of Clause 54.6.1 and replace with</w:t>
      </w:r>
      <w:r w:rsidR="009C0FFE" w:rsidRPr="00CD2AA1">
        <w:rPr>
          <w:sz w:val="20"/>
          <w:szCs w:val="20"/>
        </w:rPr>
        <w:t>:</w:t>
      </w:r>
    </w:p>
    <w:p w:rsidR="00295146" w:rsidRDefault="009C0FFE" w:rsidP="008D47C7">
      <w:pPr>
        <w:pStyle w:val="Outline2"/>
        <w:ind w:left="720"/>
        <w:rPr>
          <w:sz w:val="20"/>
          <w:szCs w:val="20"/>
        </w:rPr>
      </w:pPr>
      <w:r>
        <w:rPr>
          <w:sz w:val="20"/>
          <w:szCs w:val="20"/>
        </w:rPr>
        <w:t>“</w:t>
      </w:r>
      <w:r w:rsidRPr="009C0FFE">
        <w:rPr>
          <w:sz w:val="20"/>
          <w:szCs w:val="20"/>
        </w:rPr>
        <w:t>5</w:t>
      </w:r>
      <w:r w:rsidR="008D47C7">
        <w:rPr>
          <w:sz w:val="20"/>
          <w:szCs w:val="20"/>
        </w:rPr>
        <w:t>4</w:t>
      </w:r>
      <w:r w:rsidRPr="009C0FFE">
        <w:rPr>
          <w:sz w:val="20"/>
          <w:szCs w:val="20"/>
        </w:rPr>
        <w:t>.</w:t>
      </w:r>
      <w:r w:rsidR="008D47C7">
        <w:rPr>
          <w:sz w:val="20"/>
          <w:szCs w:val="20"/>
        </w:rPr>
        <w:t>6</w:t>
      </w:r>
      <w:r w:rsidRPr="009C0FFE">
        <w:rPr>
          <w:sz w:val="20"/>
          <w:szCs w:val="20"/>
        </w:rPr>
        <w:t>.</w:t>
      </w:r>
      <w:r w:rsidR="008D47C7">
        <w:rPr>
          <w:sz w:val="20"/>
          <w:szCs w:val="20"/>
        </w:rPr>
        <w:t>1</w:t>
      </w:r>
      <w:r w:rsidRPr="009C0FFE">
        <w:rPr>
          <w:sz w:val="20"/>
          <w:szCs w:val="20"/>
        </w:rPr>
        <w:tab/>
      </w:r>
      <w:r w:rsidR="008D47C7">
        <w:rPr>
          <w:sz w:val="20"/>
          <w:szCs w:val="20"/>
        </w:rPr>
        <w:t xml:space="preserve">for the Commissioner, may audit the Provider’s coding and units of measurement in relation to the Prices or any other matters in respect of which the Commissioner appoints an Auditor (including, but not limited to, </w:t>
      </w:r>
      <w:r w:rsidRPr="009C0FFE">
        <w:rPr>
          <w:sz w:val="20"/>
          <w:szCs w:val="20"/>
        </w:rPr>
        <w:t>pass-through costs on high cost drugs, devices and procedures and/or</w:t>
      </w:r>
      <w:r w:rsidR="008D47C7">
        <w:rPr>
          <w:sz w:val="20"/>
          <w:szCs w:val="20"/>
        </w:rPr>
        <w:t xml:space="preserve"> </w:t>
      </w:r>
      <w:r w:rsidR="009B0A2C" w:rsidRPr="009B0A2C">
        <w:rPr>
          <w:sz w:val="20"/>
          <w:szCs w:val="20"/>
        </w:rPr>
        <w:t>the identification of Chargeable Overseas Visitors and collection of charges from them or other persons liable to pay charges in respect of them under the Overseas Visitor Charging Regulations</w:t>
      </w:r>
      <w:r w:rsidR="008D47C7">
        <w:rPr>
          <w:sz w:val="20"/>
          <w:szCs w:val="20"/>
        </w:rPr>
        <w:t>)</w:t>
      </w:r>
      <w:r w:rsidR="009B0A2C">
        <w:rPr>
          <w:sz w:val="20"/>
          <w:szCs w:val="20"/>
        </w:rPr>
        <w:t>.</w:t>
      </w:r>
      <w:r>
        <w:rPr>
          <w:sz w:val="20"/>
          <w:szCs w:val="20"/>
        </w:rPr>
        <w:t>”</w:t>
      </w:r>
    </w:p>
    <w:p w:rsidR="004E3D10" w:rsidRPr="004E3D10" w:rsidRDefault="00297E23" w:rsidP="00CA07B4">
      <w:pPr>
        <w:pStyle w:val="Outline2"/>
        <w:keepNext/>
        <w:numPr>
          <w:ilvl w:val="0"/>
          <w:numId w:val="5"/>
        </w:numPr>
        <w:ind w:left="709" w:hanging="709"/>
        <w:rPr>
          <w:rFonts w:ascii="Arial Bold" w:hAnsi="Arial Bold"/>
          <w:b/>
          <w:caps/>
          <w:sz w:val="20"/>
          <w:szCs w:val="20"/>
        </w:rPr>
      </w:pPr>
      <w:r>
        <w:rPr>
          <w:rFonts w:ascii="Arial Bold" w:hAnsi="Arial Bold"/>
          <w:b/>
          <w:caps/>
          <w:sz w:val="20"/>
          <w:szCs w:val="20"/>
        </w:rPr>
        <w:t>clause 60</w:t>
      </w:r>
      <w:r w:rsidR="004E3D10" w:rsidRPr="004E3D10">
        <w:rPr>
          <w:rFonts w:ascii="Arial Bold" w:hAnsi="Arial Bold"/>
          <w:b/>
          <w:caps/>
          <w:sz w:val="20"/>
          <w:szCs w:val="20"/>
        </w:rPr>
        <w:t xml:space="preserve"> (</w:t>
      </w:r>
      <w:r w:rsidR="00C973FE" w:rsidRPr="00C973FE">
        <w:rPr>
          <w:rFonts w:ascii="Arial Bold" w:hAnsi="Arial Bold"/>
          <w:b/>
          <w:caps/>
          <w:sz w:val="20"/>
          <w:szCs w:val="20"/>
        </w:rPr>
        <w:t>Data Protection, Freedom of Information and Transparency</w:t>
      </w:r>
      <w:r w:rsidR="004E3D10">
        <w:rPr>
          <w:rFonts w:ascii="Arial Bold" w:hAnsi="Arial Bold"/>
          <w:b/>
          <w:caps/>
          <w:sz w:val="20"/>
          <w:szCs w:val="20"/>
        </w:rPr>
        <w:t>)</w:t>
      </w:r>
      <w:r>
        <w:rPr>
          <w:rFonts w:ascii="Arial Bold" w:hAnsi="Arial Bold"/>
          <w:b/>
          <w:caps/>
          <w:sz w:val="20"/>
          <w:szCs w:val="20"/>
        </w:rPr>
        <w:t xml:space="preserve"> </w:t>
      </w:r>
    </w:p>
    <w:p w:rsidR="00083D40" w:rsidRPr="00083D40" w:rsidRDefault="00083D40" w:rsidP="00083D40">
      <w:pPr>
        <w:pStyle w:val="Outline2"/>
        <w:numPr>
          <w:ilvl w:val="1"/>
          <w:numId w:val="5"/>
        </w:numPr>
        <w:rPr>
          <w:sz w:val="20"/>
          <w:szCs w:val="20"/>
        </w:rPr>
      </w:pPr>
      <w:r w:rsidRPr="00083D40">
        <w:rPr>
          <w:sz w:val="20"/>
          <w:szCs w:val="20"/>
        </w:rPr>
        <w:t xml:space="preserve">Delete the text of </w:t>
      </w:r>
      <w:r>
        <w:rPr>
          <w:sz w:val="20"/>
          <w:szCs w:val="20"/>
        </w:rPr>
        <w:t>Clause 60</w:t>
      </w:r>
      <w:r w:rsidRPr="00083D40">
        <w:rPr>
          <w:sz w:val="20"/>
          <w:szCs w:val="20"/>
        </w:rPr>
        <w:t>.3.3 and replace with:</w:t>
      </w:r>
    </w:p>
    <w:p w:rsidR="00083D40" w:rsidRDefault="00083D40" w:rsidP="00083D40">
      <w:pPr>
        <w:pStyle w:val="Outline2"/>
        <w:numPr>
          <w:ilvl w:val="12"/>
          <w:numId w:val="0"/>
        </w:numPr>
        <w:ind w:left="1418" w:hanging="698"/>
        <w:rPr>
          <w:sz w:val="20"/>
          <w:szCs w:val="20"/>
        </w:rPr>
      </w:pPr>
      <w:r w:rsidRPr="00083D40">
        <w:rPr>
          <w:sz w:val="20"/>
          <w:szCs w:val="20"/>
        </w:rPr>
        <w:t>“</w:t>
      </w:r>
      <w:r>
        <w:rPr>
          <w:sz w:val="20"/>
          <w:szCs w:val="20"/>
        </w:rPr>
        <w:t>60</w:t>
      </w:r>
      <w:r w:rsidRPr="00083D40">
        <w:rPr>
          <w:sz w:val="20"/>
          <w:szCs w:val="20"/>
        </w:rPr>
        <w:t>.3.3 ensure that the Commissioner is kept informed at all times of the identities and contact details of the Information Governance Lead, Caldicott Guardian and the Senior Information Risk Owner; and”</w:t>
      </w:r>
    </w:p>
    <w:p w:rsidR="00A6235E" w:rsidRDefault="00D21C7D" w:rsidP="00083D40">
      <w:pPr>
        <w:pStyle w:val="Outline2"/>
        <w:numPr>
          <w:ilvl w:val="1"/>
          <w:numId w:val="5"/>
        </w:numPr>
        <w:rPr>
          <w:sz w:val="20"/>
          <w:szCs w:val="20"/>
        </w:rPr>
      </w:pPr>
      <w:r>
        <w:rPr>
          <w:sz w:val="20"/>
          <w:szCs w:val="20"/>
        </w:rPr>
        <w:t>Insert</w:t>
      </w:r>
      <w:r w:rsidR="00A6235E">
        <w:rPr>
          <w:sz w:val="20"/>
          <w:szCs w:val="20"/>
        </w:rPr>
        <w:t xml:space="preserve"> new</w:t>
      </w:r>
      <w:r w:rsidR="00297E23">
        <w:rPr>
          <w:sz w:val="20"/>
          <w:szCs w:val="20"/>
        </w:rPr>
        <w:t xml:space="preserve"> Clauses</w:t>
      </w:r>
      <w:r w:rsidR="00A6235E" w:rsidRPr="0045106F">
        <w:rPr>
          <w:sz w:val="20"/>
          <w:szCs w:val="20"/>
        </w:rPr>
        <w:t xml:space="preserve"> </w:t>
      </w:r>
      <w:r w:rsidR="00297E23">
        <w:rPr>
          <w:sz w:val="20"/>
          <w:szCs w:val="20"/>
        </w:rPr>
        <w:t>60</w:t>
      </w:r>
      <w:r w:rsidR="00DE5C20">
        <w:rPr>
          <w:sz w:val="20"/>
          <w:szCs w:val="20"/>
        </w:rPr>
        <w:t xml:space="preserve">.3.4, </w:t>
      </w:r>
      <w:r w:rsidR="00297E23">
        <w:rPr>
          <w:sz w:val="20"/>
          <w:szCs w:val="20"/>
        </w:rPr>
        <w:t>60</w:t>
      </w:r>
      <w:r w:rsidR="00D224FA">
        <w:rPr>
          <w:sz w:val="20"/>
          <w:szCs w:val="20"/>
        </w:rPr>
        <w:t>.5A</w:t>
      </w:r>
      <w:r w:rsidR="00DE5C20">
        <w:rPr>
          <w:sz w:val="20"/>
          <w:szCs w:val="20"/>
        </w:rPr>
        <w:t xml:space="preserve"> and </w:t>
      </w:r>
      <w:r w:rsidR="00297E23">
        <w:rPr>
          <w:sz w:val="20"/>
          <w:szCs w:val="20"/>
        </w:rPr>
        <w:t>60</w:t>
      </w:r>
      <w:r w:rsidR="00DE5C20">
        <w:rPr>
          <w:sz w:val="20"/>
          <w:szCs w:val="20"/>
        </w:rPr>
        <w:t>.7A</w:t>
      </w:r>
      <w:r w:rsidR="00A6235E">
        <w:rPr>
          <w:sz w:val="20"/>
          <w:szCs w:val="20"/>
        </w:rPr>
        <w:t xml:space="preserve"> </w:t>
      </w:r>
      <w:r>
        <w:rPr>
          <w:sz w:val="20"/>
          <w:szCs w:val="20"/>
        </w:rPr>
        <w:t>as follows:</w:t>
      </w:r>
    </w:p>
    <w:p w:rsidR="00D224FA" w:rsidRPr="00D224FA" w:rsidRDefault="00A6235E" w:rsidP="00D224FA">
      <w:pPr>
        <w:pStyle w:val="Outline2"/>
        <w:numPr>
          <w:ilvl w:val="12"/>
          <w:numId w:val="0"/>
        </w:numPr>
        <w:ind w:left="1440" w:hanging="720"/>
        <w:rPr>
          <w:sz w:val="20"/>
          <w:szCs w:val="20"/>
        </w:rPr>
      </w:pPr>
      <w:r>
        <w:rPr>
          <w:sz w:val="20"/>
          <w:szCs w:val="20"/>
        </w:rPr>
        <w:t>“</w:t>
      </w:r>
      <w:r w:rsidR="00297E23">
        <w:rPr>
          <w:sz w:val="20"/>
          <w:szCs w:val="20"/>
        </w:rPr>
        <w:t>60</w:t>
      </w:r>
      <w:r w:rsidR="00D224FA" w:rsidRPr="00D224FA">
        <w:rPr>
          <w:sz w:val="20"/>
          <w:szCs w:val="20"/>
        </w:rPr>
        <w:t>.3.4</w:t>
      </w:r>
      <w:r w:rsidR="00D224FA" w:rsidRPr="00D224FA">
        <w:rPr>
          <w:sz w:val="20"/>
          <w:szCs w:val="20"/>
        </w:rPr>
        <w:tab/>
      </w:r>
      <w:proofErr w:type="gramStart"/>
      <w:r w:rsidR="00D224FA" w:rsidRPr="00D224FA">
        <w:rPr>
          <w:sz w:val="20"/>
          <w:szCs w:val="20"/>
        </w:rPr>
        <w:t>ensure</w:t>
      </w:r>
      <w:proofErr w:type="gramEnd"/>
      <w:r w:rsidR="00D224FA" w:rsidRPr="00D224FA">
        <w:rPr>
          <w:sz w:val="20"/>
          <w:szCs w:val="20"/>
        </w:rPr>
        <w:t xml:space="preserve"> that NHS England and HSCIC are kept informed at all times of the identities and contact details of the Information Governance Lead, Caldicott Guardian and the Senior Information Risk Owner via the NHS Information Governance Toolkit.</w:t>
      </w:r>
      <w:r w:rsidR="00D224FA">
        <w:rPr>
          <w:sz w:val="20"/>
          <w:szCs w:val="20"/>
        </w:rPr>
        <w:t>”</w:t>
      </w:r>
    </w:p>
    <w:p w:rsidR="00D224FA" w:rsidRPr="00D224FA" w:rsidRDefault="00D224FA" w:rsidP="00553682">
      <w:pPr>
        <w:pStyle w:val="Outline2"/>
        <w:numPr>
          <w:ilvl w:val="12"/>
          <w:numId w:val="0"/>
        </w:numPr>
        <w:ind w:left="1440" w:hanging="22"/>
        <w:rPr>
          <w:sz w:val="20"/>
          <w:szCs w:val="20"/>
        </w:rPr>
      </w:pPr>
      <w:proofErr w:type="gramStart"/>
      <w:r>
        <w:rPr>
          <w:sz w:val="20"/>
          <w:szCs w:val="20"/>
        </w:rPr>
        <w:t>and</w:t>
      </w:r>
      <w:proofErr w:type="gramEnd"/>
    </w:p>
    <w:p w:rsidR="00D224FA" w:rsidRDefault="00D224FA" w:rsidP="00D224FA">
      <w:pPr>
        <w:pStyle w:val="Outline2"/>
        <w:numPr>
          <w:ilvl w:val="12"/>
          <w:numId w:val="0"/>
        </w:numPr>
        <w:ind w:left="1440" w:hanging="720"/>
        <w:rPr>
          <w:sz w:val="20"/>
          <w:szCs w:val="20"/>
        </w:rPr>
      </w:pPr>
      <w:r>
        <w:rPr>
          <w:sz w:val="20"/>
          <w:szCs w:val="20"/>
        </w:rPr>
        <w:t>“</w:t>
      </w:r>
      <w:r w:rsidR="00297E23">
        <w:rPr>
          <w:sz w:val="20"/>
          <w:szCs w:val="20"/>
        </w:rPr>
        <w:t>60</w:t>
      </w:r>
      <w:r w:rsidRPr="00D224FA">
        <w:rPr>
          <w:sz w:val="20"/>
          <w:szCs w:val="20"/>
        </w:rPr>
        <w:t>.</w:t>
      </w:r>
      <w:r>
        <w:rPr>
          <w:sz w:val="20"/>
          <w:szCs w:val="20"/>
        </w:rPr>
        <w:t>5A</w:t>
      </w:r>
      <w:r w:rsidRPr="00D224FA">
        <w:rPr>
          <w:sz w:val="20"/>
          <w:szCs w:val="20"/>
        </w:rPr>
        <w:tab/>
        <w:t xml:space="preserve">The Provider must ensure that its NHS Information Governance Toolkit submission is audited in accordance with </w:t>
      </w:r>
      <w:r w:rsidRPr="00D8546E">
        <w:rPr>
          <w:sz w:val="20"/>
          <w:szCs w:val="20"/>
        </w:rPr>
        <w:t>Information Governance Audit Guidance</w:t>
      </w:r>
      <w:r w:rsidRPr="00D224FA">
        <w:rPr>
          <w:sz w:val="20"/>
          <w:szCs w:val="20"/>
        </w:rPr>
        <w:t xml:space="preserve"> where applicable. The Provider must inform the </w:t>
      </w:r>
      <w:r w:rsidR="009D588B">
        <w:rPr>
          <w:sz w:val="20"/>
          <w:szCs w:val="20"/>
        </w:rPr>
        <w:t>C</w:t>
      </w:r>
      <w:r w:rsidRPr="00D224FA">
        <w:rPr>
          <w:sz w:val="20"/>
          <w:szCs w:val="20"/>
        </w:rPr>
        <w:t>ommissioner of the results of each audit and publish the audit report both within the NHS Information Governance Toolkit and on its website.</w:t>
      </w:r>
      <w:r>
        <w:rPr>
          <w:sz w:val="20"/>
          <w:szCs w:val="20"/>
        </w:rPr>
        <w:t>”</w:t>
      </w:r>
    </w:p>
    <w:p w:rsidR="00DE5C20" w:rsidRDefault="00DE5C20" w:rsidP="00553682">
      <w:pPr>
        <w:pStyle w:val="Outline2"/>
        <w:numPr>
          <w:ilvl w:val="12"/>
          <w:numId w:val="0"/>
        </w:numPr>
        <w:ind w:left="1440" w:hanging="22"/>
        <w:rPr>
          <w:sz w:val="20"/>
          <w:szCs w:val="20"/>
        </w:rPr>
      </w:pPr>
      <w:proofErr w:type="gramStart"/>
      <w:r>
        <w:rPr>
          <w:sz w:val="20"/>
          <w:szCs w:val="20"/>
        </w:rPr>
        <w:t>and</w:t>
      </w:r>
      <w:proofErr w:type="gramEnd"/>
    </w:p>
    <w:p w:rsidR="00DE5C20" w:rsidRDefault="00DE5C20" w:rsidP="00D224FA">
      <w:pPr>
        <w:pStyle w:val="Outline2"/>
        <w:numPr>
          <w:ilvl w:val="12"/>
          <w:numId w:val="0"/>
        </w:numPr>
        <w:ind w:left="1440" w:hanging="720"/>
        <w:rPr>
          <w:sz w:val="20"/>
          <w:szCs w:val="20"/>
        </w:rPr>
      </w:pPr>
      <w:r>
        <w:rPr>
          <w:sz w:val="20"/>
          <w:szCs w:val="20"/>
        </w:rPr>
        <w:t>“</w:t>
      </w:r>
      <w:r w:rsidR="00297E23">
        <w:rPr>
          <w:sz w:val="20"/>
          <w:szCs w:val="20"/>
        </w:rPr>
        <w:t>60</w:t>
      </w:r>
      <w:r>
        <w:rPr>
          <w:sz w:val="20"/>
          <w:szCs w:val="20"/>
        </w:rPr>
        <w:t>.7A</w:t>
      </w:r>
      <w:r>
        <w:rPr>
          <w:sz w:val="20"/>
          <w:szCs w:val="20"/>
        </w:rPr>
        <w:tab/>
      </w:r>
      <w:r w:rsidRPr="00DE5C20">
        <w:rPr>
          <w:sz w:val="20"/>
          <w:szCs w:val="20"/>
        </w:rPr>
        <w:t>The Provider must have in place a communications strategy and implementation plan to ensure that Service Users are provided with, or have made readily available to them, the information specified in paragraph 2(3) of Part II of Schedule 1 DPA and for the dissemination of nationally-produced patient information materials</w:t>
      </w:r>
      <w:r>
        <w:rPr>
          <w:sz w:val="20"/>
          <w:szCs w:val="20"/>
        </w:rPr>
        <w:t>.”</w:t>
      </w:r>
    </w:p>
    <w:p w:rsidR="00D224FA" w:rsidRPr="004E3D10" w:rsidRDefault="00297E23" w:rsidP="00DE2A21">
      <w:pPr>
        <w:pStyle w:val="Outline2"/>
        <w:keepNext/>
        <w:numPr>
          <w:ilvl w:val="0"/>
          <w:numId w:val="27"/>
        </w:numPr>
        <w:ind w:hanging="720"/>
        <w:rPr>
          <w:rFonts w:ascii="Arial Bold" w:hAnsi="Arial Bold"/>
          <w:b/>
          <w:caps/>
          <w:sz w:val="20"/>
          <w:szCs w:val="20"/>
        </w:rPr>
      </w:pPr>
      <w:r>
        <w:rPr>
          <w:rFonts w:ascii="Arial Bold" w:hAnsi="Arial Bold"/>
          <w:b/>
          <w:caps/>
          <w:sz w:val="20"/>
          <w:szCs w:val="20"/>
        </w:rPr>
        <w:t>clause 68</w:t>
      </w:r>
      <w:r w:rsidR="00D224FA" w:rsidRPr="004E3D10">
        <w:rPr>
          <w:rFonts w:ascii="Arial Bold" w:hAnsi="Arial Bold"/>
          <w:b/>
          <w:caps/>
          <w:sz w:val="20"/>
          <w:szCs w:val="20"/>
        </w:rPr>
        <w:t xml:space="preserve"> (</w:t>
      </w:r>
      <w:r w:rsidR="00D224FA">
        <w:rPr>
          <w:rFonts w:ascii="Arial Bold" w:hAnsi="Arial Bold"/>
          <w:b/>
          <w:caps/>
          <w:sz w:val="20"/>
          <w:szCs w:val="20"/>
        </w:rPr>
        <w:t>Third Party Rights)</w:t>
      </w:r>
    </w:p>
    <w:p w:rsidR="00DE5C20" w:rsidRDefault="00DE5C20" w:rsidP="00DE5C20">
      <w:pPr>
        <w:pStyle w:val="Outline2"/>
        <w:numPr>
          <w:ilvl w:val="12"/>
          <w:numId w:val="0"/>
        </w:numPr>
        <w:ind w:left="720"/>
        <w:rPr>
          <w:sz w:val="20"/>
          <w:szCs w:val="20"/>
        </w:rPr>
      </w:pPr>
      <w:bookmarkStart w:id="8" w:name="_Ref377649956"/>
      <w:r w:rsidRPr="00E22F66">
        <w:rPr>
          <w:sz w:val="20"/>
          <w:szCs w:val="20"/>
        </w:rPr>
        <w:t xml:space="preserve">Delete the text of </w:t>
      </w:r>
      <w:r w:rsidR="00297E23">
        <w:rPr>
          <w:sz w:val="20"/>
          <w:szCs w:val="20"/>
        </w:rPr>
        <w:t>Clause 68</w:t>
      </w:r>
      <w:r w:rsidRPr="00E22F66">
        <w:rPr>
          <w:sz w:val="20"/>
          <w:szCs w:val="20"/>
        </w:rPr>
        <w:t xml:space="preserve"> and replace with the text of </w:t>
      </w:r>
      <w:r>
        <w:rPr>
          <w:sz w:val="20"/>
          <w:szCs w:val="20"/>
        </w:rPr>
        <w:t>S</w:t>
      </w:r>
      <w:r w:rsidR="00297E23">
        <w:rPr>
          <w:sz w:val="20"/>
          <w:szCs w:val="20"/>
        </w:rPr>
        <w:t xml:space="preserve">ervice </w:t>
      </w:r>
      <w:r>
        <w:rPr>
          <w:sz w:val="20"/>
          <w:szCs w:val="20"/>
        </w:rPr>
        <w:t>C</w:t>
      </w:r>
      <w:r w:rsidR="00297E23">
        <w:rPr>
          <w:sz w:val="20"/>
          <w:szCs w:val="20"/>
        </w:rPr>
        <w:t xml:space="preserve">ondition </w:t>
      </w:r>
      <w:r>
        <w:rPr>
          <w:sz w:val="20"/>
          <w:szCs w:val="20"/>
        </w:rPr>
        <w:t>29</w:t>
      </w:r>
      <w:r w:rsidRPr="00E22F66">
        <w:rPr>
          <w:sz w:val="20"/>
          <w:szCs w:val="20"/>
        </w:rPr>
        <w:t xml:space="preserve"> of the 201</w:t>
      </w:r>
      <w:r>
        <w:rPr>
          <w:sz w:val="20"/>
          <w:szCs w:val="20"/>
        </w:rPr>
        <w:t>5</w:t>
      </w:r>
      <w:r w:rsidRPr="00E22F66">
        <w:rPr>
          <w:sz w:val="20"/>
          <w:szCs w:val="20"/>
        </w:rPr>
        <w:t>/1</w:t>
      </w:r>
      <w:r>
        <w:rPr>
          <w:sz w:val="20"/>
          <w:szCs w:val="20"/>
        </w:rPr>
        <w:t>6 Contract.</w:t>
      </w:r>
      <w:r w:rsidR="00285B88" w:rsidRPr="00285B88">
        <w:t xml:space="preserve"> </w:t>
      </w:r>
      <w:r w:rsidR="00285B88" w:rsidRPr="00285B88">
        <w:rPr>
          <w:sz w:val="20"/>
          <w:szCs w:val="20"/>
        </w:rPr>
        <w:t>All numbering and cross-references to be amended accordingly, and any references in the new clause to other conditions, schedules and parts to be read as referring to the equivalent Clause, Section or Part of the Contract.</w:t>
      </w:r>
    </w:p>
    <w:p w:rsidR="00132FFF" w:rsidRPr="006C420D" w:rsidRDefault="00132FFF" w:rsidP="00DE2A21">
      <w:pPr>
        <w:pStyle w:val="Outline2"/>
        <w:keepNext/>
        <w:numPr>
          <w:ilvl w:val="0"/>
          <w:numId w:val="27"/>
        </w:numPr>
        <w:ind w:hanging="720"/>
        <w:jc w:val="left"/>
        <w:rPr>
          <w:rFonts w:ascii="Arial Bold" w:hAnsi="Arial Bold"/>
          <w:b/>
          <w:caps/>
          <w:sz w:val="20"/>
          <w:szCs w:val="20"/>
        </w:rPr>
      </w:pPr>
      <w:r>
        <w:rPr>
          <w:rFonts w:ascii="Arial Bold" w:hAnsi="Arial Bold"/>
          <w:b/>
          <w:caps/>
          <w:sz w:val="20"/>
          <w:szCs w:val="20"/>
        </w:rPr>
        <w:t>clause 68B</w:t>
      </w:r>
      <w:r w:rsidRPr="006C420D">
        <w:rPr>
          <w:rFonts w:ascii="Arial Bold" w:hAnsi="Arial Bold"/>
          <w:b/>
          <w:caps/>
          <w:sz w:val="20"/>
          <w:szCs w:val="20"/>
        </w:rPr>
        <w:t xml:space="preserve"> (Duty of Candour)</w:t>
      </w:r>
      <w:r>
        <w:rPr>
          <w:rFonts w:ascii="Arial Bold" w:hAnsi="Arial Bold"/>
          <w:b/>
          <w:caps/>
          <w:sz w:val="20"/>
          <w:szCs w:val="20"/>
        </w:rPr>
        <w:t xml:space="preserve"> </w:t>
      </w:r>
    </w:p>
    <w:p w:rsidR="00132FFF" w:rsidRPr="00132FFF" w:rsidRDefault="00132FFF" w:rsidP="00132FFF">
      <w:pPr>
        <w:pStyle w:val="Outline2"/>
        <w:numPr>
          <w:ilvl w:val="12"/>
          <w:numId w:val="0"/>
        </w:numPr>
        <w:ind w:left="720"/>
        <w:rPr>
          <w:sz w:val="20"/>
          <w:szCs w:val="20"/>
        </w:rPr>
      </w:pPr>
      <w:r w:rsidRPr="0082018D">
        <w:rPr>
          <w:sz w:val="20"/>
          <w:szCs w:val="20"/>
        </w:rPr>
        <w:t xml:space="preserve">Delete the text of </w:t>
      </w:r>
      <w:r>
        <w:rPr>
          <w:sz w:val="20"/>
          <w:szCs w:val="20"/>
        </w:rPr>
        <w:t>Clause 68B</w:t>
      </w:r>
      <w:r w:rsidRPr="0082018D">
        <w:rPr>
          <w:sz w:val="20"/>
          <w:szCs w:val="20"/>
        </w:rPr>
        <w:t xml:space="preserve"> and replace with the text of S</w:t>
      </w:r>
      <w:r>
        <w:rPr>
          <w:sz w:val="20"/>
          <w:szCs w:val="20"/>
        </w:rPr>
        <w:t xml:space="preserve">ervice </w:t>
      </w:r>
      <w:r w:rsidRPr="0082018D">
        <w:rPr>
          <w:sz w:val="20"/>
          <w:szCs w:val="20"/>
        </w:rPr>
        <w:t>C</w:t>
      </w:r>
      <w:r>
        <w:rPr>
          <w:sz w:val="20"/>
          <w:szCs w:val="20"/>
        </w:rPr>
        <w:t>ondition 35</w:t>
      </w:r>
      <w:r w:rsidRPr="0082018D">
        <w:rPr>
          <w:sz w:val="20"/>
          <w:szCs w:val="20"/>
        </w:rPr>
        <w:t xml:space="preserve"> of the 2015/16 Contract.</w:t>
      </w:r>
      <w:r w:rsidRPr="00E2588B">
        <w:t xml:space="preserve"> </w:t>
      </w:r>
      <w:r w:rsidRPr="00E2588B">
        <w:rPr>
          <w:sz w:val="20"/>
          <w:szCs w:val="20"/>
        </w:rPr>
        <w:t>All numbering and cross-references to be amended accordingly, and any references in the new clause to other conditions, schedules and parts to be read as referring to the equivalent Clause, Section or Part of the Contract.</w:t>
      </w:r>
    </w:p>
    <w:p w:rsidR="00B26C87" w:rsidRDefault="009F66A9" w:rsidP="00B26C87">
      <w:pPr>
        <w:pStyle w:val="Outline2"/>
        <w:keepNext/>
        <w:numPr>
          <w:ilvl w:val="0"/>
          <w:numId w:val="27"/>
        </w:numPr>
        <w:ind w:left="709" w:hanging="709"/>
        <w:rPr>
          <w:rFonts w:ascii="Arial Bold" w:hAnsi="Arial Bold"/>
          <w:b/>
          <w:caps/>
          <w:sz w:val="20"/>
          <w:szCs w:val="20"/>
        </w:rPr>
      </w:pPr>
      <w:r w:rsidRPr="00DE5C20">
        <w:rPr>
          <w:rFonts w:ascii="Arial Bold" w:hAnsi="Arial Bold"/>
          <w:b/>
          <w:caps/>
          <w:sz w:val="20"/>
          <w:szCs w:val="20"/>
        </w:rPr>
        <w:t>PARTICULARS</w:t>
      </w:r>
      <w:bookmarkEnd w:id="8"/>
    </w:p>
    <w:p w:rsidR="00D0370F" w:rsidRPr="00B26C87" w:rsidRDefault="00142FC3" w:rsidP="00B26C87">
      <w:pPr>
        <w:pStyle w:val="Outline2"/>
        <w:keepNext/>
        <w:numPr>
          <w:ilvl w:val="1"/>
          <w:numId w:val="29"/>
        </w:numPr>
        <w:rPr>
          <w:rFonts w:ascii="Arial Bold" w:hAnsi="Arial Bold"/>
          <w:b/>
          <w:caps/>
          <w:sz w:val="20"/>
          <w:szCs w:val="20"/>
        </w:rPr>
      </w:pPr>
      <w:r w:rsidRPr="00B26C87">
        <w:rPr>
          <w:sz w:val="20"/>
          <w:szCs w:val="20"/>
        </w:rPr>
        <w:t>Delete the</w:t>
      </w:r>
      <w:r w:rsidR="002C4891" w:rsidRPr="00B26C87">
        <w:rPr>
          <w:sz w:val="20"/>
          <w:szCs w:val="20"/>
        </w:rPr>
        <w:t xml:space="preserve"> contents </w:t>
      </w:r>
      <w:r w:rsidR="000D7533" w:rsidRPr="00B26C87">
        <w:rPr>
          <w:sz w:val="20"/>
          <w:szCs w:val="20"/>
        </w:rPr>
        <w:t xml:space="preserve">of the </w:t>
      </w:r>
      <w:r w:rsidR="002C4891" w:rsidRPr="00B26C87">
        <w:rPr>
          <w:sz w:val="20"/>
          <w:szCs w:val="20"/>
        </w:rPr>
        <w:t xml:space="preserve">following Parts of </w:t>
      </w:r>
      <w:r w:rsidR="00297E23" w:rsidRPr="00B26C87">
        <w:rPr>
          <w:sz w:val="20"/>
          <w:szCs w:val="20"/>
        </w:rPr>
        <w:t>Section B Part 8</w:t>
      </w:r>
      <w:r w:rsidR="002C4891" w:rsidRPr="00B26C87">
        <w:rPr>
          <w:sz w:val="20"/>
          <w:szCs w:val="20"/>
        </w:rPr>
        <w:t>:</w:t>
      </w:r>
    </w:p>
    <w:p w:rsidR="002C4891" w:rsidRDefault="00297E23" w:rsidP="00DA084E">
      <w:pPr>
        <w:pStyle w:val="Outline2"/>
        <w:numPr>
          <w:ilvl w:val="2"/>
          <w:numId w:val="27"/>
        </w:numPr>
        <w:ind w:left="993" w:firstLine="0"/>
        <w:rPr>
          <w:sz w:val="20"/>
          <w:szCs w:val="20"/>
        </w:rPr>
      </w:pPr>
      <w:r>
        <w:rPr>
          <w:sz w:val="20"/>
          <w:szCs w:val="20"/>
        </w:rPr>
        <w:t>Part 8.1: Quality Requirements (National Quality Requirements only)</w:t>
      </w:r>
    </w:p>
    <w:p w:rsidR="002C4891" w:rsidRDefault="00297E23" w:rsidP="00DA084E">
      <w:pPr>
        <w:pStyle w:val="Outline2"/>
        <w:numPr>
          <w:ilvl w:val="2"/>
          <w:numId w:val="27"/>
        </w:numPr>
        <w:ind w:left="993" w:firstLine="0"/>
        <w:rPr>
          <w:sz w:val="20"/>
          <w:szCs w:val="20"/>
        </w:rPr>
      </w:pPr>
      <w:r>
        <w:rPr>
          <w:sz w:val="20"/>
          <w:szCs w:val="20"/>
        </w:rPr>
        <w:t>Part 8.2</w:t>
      </w:r>
      <w:r w:rsidRPr="00DE5C20">
        <w:rPr>
          <w:sz w:val="20"/>
          <w:szCs w:val="20"/>
        </w:rPr>
        <w:t>: Operational</w:t>
      </w:r>
      <w:r>
        <w:rPr>
          <w:sz w:val="20"/>
          <w:szCs w:val="20"/>
        </w:rPr>
        <w:t xml:space="preserve"> Standards</w:t>
      </w:r>
    </w:p>
    <w:p w:rsidR="002C4891" w:rsidRPr="0041623D" w:rsidRDefault="00297E23" w:rsidP="00DA084E">
      <w:pPr>
        <w:pStyle w:val="Outline2"/>
        <w:numPr>
          <w:ilvl w:val="2"/>
          <w:numId w:val="27"/>
        </w:numPr>
        <w:ind w:left="993" w:firstLine="0"/>
        <w:rPr>
          <w:sz w:val="20"/>
          <w:szCs w:val="20"/>
        </w:rPr>
      </w:pPr>
      <w:r w:rsidRPr="0041623D">
        <w:rPr>
          <w:sz w:val="20"/>
          <w:szCs w:val="20"/>
        </w:rPr>
        <w:t>Part 8.3</w:t>
      </w:r>
      <w:r w:rsidR="002C4891" w:rsidRPr="0041623D">
        <w:rPr>
          <w:sz w:val="20"/>
          <w:szCs w:val="20"/>
        </w:rPr>
        <w:t>: Never Events,</w:t>
      </w:r>
    </w:p>
    <w:p w:rsidR="002C4891" w:rsidRPr="0041623D" w:rsidRDefault="002C4891" w:rsidP="002C4891">
      <w:pPr>
        <w:pStyle w:val="Outline2"/>
        <w:numPr>
          <w:ilvl w:val="12"/>
          <w:numId w:val="0"/>
        </w:numPr>
        <w:ind w:left="720"/>
        <w:rPr>
          <w:sz w:val="20"/>
          <w:szCs w:val="20"/>
        </w:rPr>
      </w:pPr>
      <w:proofErr w:type="gramStart"/>
      <w:r w:rsidRPr="0041623D">
        <w:rPr>
          <w:sz w:val="20"/>
          <w:szCs w:val="20"/>
        </w:rPr>
        <w:t>and</w:t>
      </w:r>
      <w:proofErr w:type="gramEnd"/>
      <w:r w:rsidRPr="0041623D">
        <w:rPr>
          <w:sz w:val="20"/>
          <w:szCs w:val="20"/>
        </w:rPr>
        <w:t xml:space="preserve"> </w:t>
      </w:r>
      <w:r w:rsidR="00142FC3" w:rsidRPr="0041623D">
        <w:rPr>
          <w:sz w:val="20"/>
          <w:szCs w:val="20"/>
        </w:rPr>
        <w:t>replace</w:t>
      </w:r>
      <w:r w:rsidRPr="0041623D">
        <w:rPr>
          <w:sz w:val="20"/>
          <w:szCs w:val="20"/>
        </w:rPr>
        <w:t xml:space="preserve"> with the equivalent Parts </w:t>
      </w:r>
      <w:r w:rsidR="00BE652C">
        <w:rPr>
          <w:sz w:val="20"/>
          <w:szCs w:val="20"/>
        </w:rPr>
        <w:t>8.1</w:t>
      </w:r>
      <w:r w:rsidRPr="0041623D">
        <w:rPr>
          <w:sz w:val="20"/>
          <w:szCs w:val="20"/>
        </w:rPr>
        <w:t xml:space="preserve">, </w:t>
      </w:r>
      <w:r w:rsidR="00BE652C">
        <w:rPr>
          <w:sz w:val="20"/>
          <w:szCs w:val="20"/>
        </w:rPr>
        <w:t>8.2</w:t>
      </w:r>
      <w:r w:rsidRPr="0041623D">
        <w:rPr>
          <w:sz w:val="20"/>
          <w:szCs w:val="20"/>
        </w:rPr>
        <w:t xml:space="preserve"> and </w:t>
      </w:r>
      <w:r w:rsidR="00BE652C">
        <w:rPr>
          <w:sz w:val="20"/>
          <w:szCs w:val="20"/>
        </w:rPr>
        <w:t>8.3</w:t>
      </w:r>
      <w:r w:rsidRPr="0041623D">
        <w:rPr>
          <w:sz w:val="20"/>
          <w:szCs w:val="20"/>
        </w:rPr>
        <w:t xml:space="preserve"> set out in </w:t>
      </w:r>
      <w:r w:rsidR="00CA7A77" w:rsidRPr="0041623D">
        <w:rPr>
          <w:sz w:val="20"/>
          <w:szCs w:val="20"/>
        </w:rPr>
        <w:t xml:space="preserve">Appendix 2 </w:t>
      </w:r>
      <w:r w:rsidR="00F225CA" w:rsidRPr="0041623D">
        <w:rPr>
          <w:sz w:val="20"/>
          <w:szCs w:val="20"/>
        </w:rPr>
        <w:t xml:space="preserve">completed (in the case of the </w:t>
      </w:r>
      <w:r w:rsidR="005E6C7A" w:rsidRPr="0041623D">
        <w:rPr>
          <w:sz w:val="20"/>
          <w:szCs w:val="20"/>
        </w:rPr>
        <w:t xml:space="preserve">Operational Standards and </w:t>
      </w:r>
      <w:r w:rsidR="00F225CA" w:rsidRPr="0041623D">
        <w:rPr>
          <w:sz w:val="20"/>
          <w:szCs w:val="20"/>
        </w:rPr>
        <w:t xml:space="preserve">National Quality Requirements) with local content </w:t>
      </w:r>
      <w:r w:rsidR="005E6C7A" w:rsidRPr="0041623D">
        <w:rPr>
          <w:sz w:val="20"/>
          <w:szCs w:val="20"/>
        </w:rPr>
        <w:t>where</w:t>
      </w:r>
      <w:r w:rsidR="00F225CA" w:rsidRPr="0041623D">
        <w:rPr>
          <w:sz w:val="20"/>
          <w:szCs w:val="20"/>
        </w:rPr>
        <w:t xml:space="preserve"> applicable.</w:t>
      </w:r>
      <w:r w:rsidR="00E369E4" w:rsidRPr="0041623D">
        <w:rPr>
          <w:sz w:val="20"/>
          <w:szCs w:val="20"/>
        </w:rPr>
        <w:t xml:space="preserve"> </w:t>
      </w:r>
      <w:proofErr w:type="gramStart"/>
      <w:r w:rsidR="00E369E4" w:rsidRPr="0041623D">
        <w:rPr>
          <w:sz w:val="20"/>
          <w:szCs w:val="20"/>
        </w:rPr>
        <w:t>Any references to “Applicable Service Category” to be interpreted as in the 201</w:t>
      </w:r>
      <w:r w:rsidR="00AC109E" w:rsidRPr="0041623D">
        <w:rPr>
          <w:sz w:val="20"/>
          <w:szCs w:val="20"/>
        </w:rPr>
        <w:t>5</w:t>
      </w:r>
      <w:r w:rsidR="00E369E4" w:rsidRPr="0041623D">
        <w:rPr>
          <w:sz w:val="20"/>
          <w:szCs w:val="20"/>
        </w:rPr>
        <w:t>/1</w:t>
      </w:r>
      <w:r w:rsidR="00AC109E" w:rsidRPr="0041623D">
        <w:rPr>
          <w:sz w:val="20"/>
          <w:szCs w:val="20"/>
        </w:rPr>
        <w:t>6</w:t>
      </w:r>
      <w:r w:rsidR="00E369E4" w:rsidRPr="0041623D">
        <w:rPr>
          <w:sz w:val="20"/>
          <w:szCs w:val="20"/>
        </w:rPr>
        <w:t xml:space="preserve"> Contract.</w:t>
      </w:r>
      <w:proofErr w:type="gramEnd"/>
    </w:p>
    <w:p w:rsidR="00DC3284" w:rsidRPr="0041623D" w:rsidRDefault="00DE5C20" w:rsidP="00B26C87">
      <w:pPr>
        <w:pStyle w:val="Outline2"/>
        <w:numPr>
          <w:ilvl w:val="1"/>
          <w:numId w:val="29"/>
        </w:numPr>
        <w:ind w:left="709" w:hanging="709"/>
        <w:rPr>
          <w:sz w:val="20"/>
          <w:szCs w:val="20"/>
        </w:rPr>
      </w:pPr>
      <w:r w:rsidRPr="0041623D">
        <w:rPr>
          <w:sz w:val="20"/>
          <w:szCs w:val="20"/>
        </w:rPr>
        <w:t xml:space="preserve">Delete the contents of </w:t>
      </w:r>
      <w:r w:rsidR="0041623D" w:rsidRPr="0041623D">
        <w:rPr>
          <w:sz w:val="20"/>
          <w:szCs w:val="20"/>
        </w:rPr>
        <w:t>Section B</w:t>
      </w:r>
      <w:r w:rsidRPr="0041623D">
        <w:rPr>
          <w:sz w:val="20"/>
          <w:szCs w:val="20"/>
        </w:rPr>
        <w:t xml:space="preserve"> Part </w:t>
      </w:r>
      <w:r w:rsidR="0041623D" w:rsidRPr="0041623D">
        <w:rPr>
          <w:sz w:val="20"/>
          <w:szCs w:val="20"/>
        </w:rPr>
        <w:t>8.4A</w:t>
      </w:r>
      <w:r w:rsidRPr="0041623D">
        <w:rPr>
          <w:sz w:val="20"/>
          <w:szCs w:val="20"/>
        </w:rPr>
        <w:t xml:space="preserve"> (</w:t>
      </w:r>
      <w:r w:rsidRPr="0041623D">
        <w:rPr>
          <w:i/>
          <w:sz w:val="20"/>
          <w:szCs w:val="20"/>
        </w:rPr>
        <w:t>Sanction Variations</w:t>
      </w:r>
      <w:r w:rsidRPr="0041623D">
        <w:rPr>
          <w:sz w:val="20"/>
          <w:szCs w:val="20"/>
        </w:rPr>
        <w:t>) and mark as “not used”</w:t>
      </w:r>
      <w:r w:rsidR="00B83A7B">
        <w:rPr>
          <w:sz w:val="20"/>
          <w:szCs w:val="20"/>
        </w:rPr>
        <w:t>.</w:t>
      </w:r>
    </w:p>
    <w:p w:rsidR="001C7F56" w:rsidRPr="007460B3" w:rsidRDefault="007460B3" w:rsidP="00B26C87">
      <w:pPr>
        <w:pStyle w:val="Outline2"/>
        <w:numPr>
          <w:ilvl w:val="1"/>
          <w:numId w:val="29"/>
        </w:numPr>
        <w:ind w:left="709" w:hanging="709"/>
        <w:rPr>
          <w:sz w:val="20"/>
          <w:szCs w:val="20"/>
        </w:rPr>
      </w:pPr>
      <w:r w:rsidRPr="007460B3">
        <w:rPr>
          <w:sz w:val="20"/>
          <w:szCs w:val="20"/>
        </w:rPr>
        <w:t>Delete the</w:t>
      </w:r>
      <w:r w:rsidR="00D41DFB">
        <w:rPr>
          <w:sz w:val="20"/>
          <w:szCs w:val="20"/>
        </w:rPr>
        <w:t xml:space="preserve"> contents of </w:t>
      </w:r>
      <w:r w:rsidR="0041623D">
        <w:rPr>
          <w:sz w:val="20"/>
          <w:szCs w:val="20"/>
        </w:rPr>
        <w:t>Section B Part 14.1</w:t>
      </w:r>
      <w:r w:rsidR="00D41DFB">
        <w:rPr>
          <w:sz w:val="20"/>
          <w:szCs w:val="20"/>
        </w:rPr>
        <w:t xml:space="preserve"> </w:t>
      </w:r>
      <w:r w:rsidR="009F5E63" w:rsidRPr="007460B3">
        <w:rPr>
          <w:sz w:val="20"/>
          <w:szCs w:val="20"/>
        </w:rPr>
        <w:t>(</w:t>
      </w:r>
      <w:r w:rsidR="009F5E63" w:rsidRPr="007460B3">
        <w:rPr>
          <w:i/>
          <w:sz w:val="20"/>
          <w:szCs w:val="20"/>
        </w:rPr>
        <w:t>Reporting</w:t>
      </w:r>
      <w:r w:rsidR="0041623D">
        <w:rPr>
          <w:i/>
          <w:sz w:val="20"/>
          <w:szCs w:val="20"/>
        </w:rPr>
        <w:t xml:space="preserve"> </w:t>
      </w:r>
      <w:r w:rsidR="00F7551C">
        <w:rPr>
          <w:i/>
          <w:sz w:val="20"/>
          <w:szCs w:val="20"/>
        </w:rPr>
        <w:t>and Information Management</w:t>
      </w:r>
      <w:r w:rsidR="009F5E63" w:rsidRPr="007460B3">
        <w:rPr>
          <w:sz w:val="20"/>
          <w:szCs w:val="20"/>
        </w:rPr>
        <w:t xml:space="preserve">) </w:t>
      </w:r>
      <w:r w:rsidRPr="007460B3">
        <w:rPr>
          <w:sz w:val="20"/>
          <w:szCs w:val="20"/>
        </w:rPr>
        <w:t>and replace</w:t>
      </w:r>
      <w:r w:rsidR="009F5E63" w:rsidRPr="007460B3">
        <w:rPr>
          <w:sz w:val="20"/>
          <w:szCs w:val="20"/>
        </w:rPr>
        <w:t xml:space="preserve"> with the equivalent </w:t>
      </w:r>
      <w:r w:rsidR="00F7551C">
        <w:rPr>
          <w:sz w:val="20"/>
          <w:szCs w:val="20"/>
        </w:rPr>
        <w:t xml:space="preserve">Section B Part 14.1 </w:t>
      </w:r>
      <w:r w:rsidR="009F5E63" w:rsidRPr="007460B3">
        <w:rPr>
          <w:sz w:val="20"/>
          <w:szCs w:val="20"/>
        </w:rPr>
        <w:t xml:space="preserve">set out in </w:t>
      </w:r>
      <w:r w:rsidR="00CA7A77">
        <w:rPr>
          <w:sz w:val="20"/>
          <w:szCs w:val="20"/>
        </w:rPr>
        <w:t>Appendix 3</w:t>
      </w:r>
      <w:r w:rsidR="00590B38" w:rsidRPr="007460B3">
        <w:rPr>
          <w:sz w:val="20"/>
          <w:szCs w:val="20"/>
        </w:rPr>
        <w:t xml:space="preserve">, </w:t>
      </w:r>
      <w:r w:rsidRPr="007460B3">
        <w:rPr>
          <w:sz w:val="20"/>
          <w:szCs w:val="20"/>
        </w:rPr>
        <w:t>completed with</w:t>
      </w:r>
      <w:r w:rsidR="00590B38" w:rsidRPr="007460B3">
        <w:rPr>
          <w:sz w:val="20"/>
          <w:szCs w:val="20"/>
        </w:rPr>
        <w:t xml:space="preserve"> Local Requirements Reported Locally </w:t>
      </w:r>
      <w:r w:rsidRPr="007460B3">
        <w:rPr>
          <w:sz w:val="20"/>
          <w:szCs w:val="20"/>
        </w:rPr>
        <w:t>as applicable</w:t>
      </w:r>
      <w:r w:rsidR="00E73A68" w:rsidRPr="007460B3">
        <w:rPr>
          <w:sz w:val="20"/>
          <w:szCs w:val="20"/>
        </w:rPr>
        <w:t>.</w:t>
      </w:r>
      <w:r w:rsidR="0041623D">
        <w:rPr>
          <w:sz w:val="20"/>
          <w:szCs w:val="20"/>
        </w:rPr>
        <w:t xml:space="preserve">  </w:t>
      </w:r>
      <w:r w:rsidR="0041623D" w:rsidRPr="00FF0E9B">
        <w:rPr>
          <w:sz w:val="20"/>
          <w:szCs w:val="20"/>
        </w:rPr>
        <w:t xml:space="preserve">Any references in the Contract to Section B Parts 14.2 and 14.3 to be read to refer to the equivalent provisions within </w:t>
      </w:r>
      <w:r w:rsidR="00621C55">
        <w:rPr>
          <w:sz w:val="20"/>
          <w:szCs w:val="20"/>
        </w:rPr>
        <w:t>S</w:t>
      </w:r>
      <w:r w:rsidR="0041623D" w:rsidRPr="00FF0E9B">
        <w:rPr>
          <w:sz w:val="20"/>
          <w:szCs w:val="20"/>
        </w:rPr>
        <w:t>ection B Part 14.1</w:t>
      </w:r>
      <w:r w:rsidR="00FF0E9B">
        <w:rPr>
          <w:sz w:val="20"/>
          <w:szCs w:val="20"/>
        </w:rPr>
        <w:t>.</w:t>
      </w:r>
    </w:p>
    <w:p w:rsidR="00646C77" w:rsidRPr="00470548" w:rsidRDefault="00646C77" w:rsidP="00B26C87">
      <w:pPr>
        <w:pStyle w:val="Outline2"/>
        <w:keepNext/>
        <w:numPr>
          <w:ilvl w:val="0"/>
          <w:numId w:val="29"/>
        </w:numPr>
        <w:ind w:left="709" w:hanging="709"/>
        <w:rPr>
          <w:rFonts w:ascii="Arial Bold" w:hAnsi="Arial Bold"/>
          <w:b/>
          <w:caps/>
          <w:sz w:val="20"/>
          <w:szCs w:val="20"/>
        </w:rPr>
      </w:pPr>
      <w:r w:rsidRPr="00470548">
        <w:rPr>
          <w:rFonts w:ascii="Arial Bold" w:hAnsi="Arial Bold"/>
          <w:b/>
          <w:caps/>
          <w:sz w:val="20"/>
          <w:szCs w:val="20"/>
        </w:rPr>
        <w:t>Counterparts</w:t>
      </w:r>
    </w:p>
    <w:p w:rsidR="00646C77" w:rsidRPr="00992FC3" w:rsidRDefault="00646C77" w:rsidP="00142FC3">
      <w:pPr>
        <w:pStyle w:val="Outline2"/>
        <w:numPr>
          <w:ilvl w:val="12"/>
          <w:numId w:val="0"/>
        </w:numPr>
        <w:ind w:left="720"/>
        <w:rPr>
          <w:sz w:val="20"/>
          <w:szCs w:val="20"/>
        </w:rPr>
      </w:pPr>
      <w:r w:rsidRPr="00470548">
        <w:rPr>
          <w:sz w:val="20"/>
          <w:szCs w:val="20"/>
        </w:rPr>
        <w:t xml:space="preserve">This National Variation </w:t>
      </w:r>
      <w:r w:rsidR="00E67205">
        <w:rPr>
          <w:sz w:val="20"/>
          <w:szCs w:val="20"/>
        </w:rPr>
        <w:t>Agreement</w:t>
      </w:r>
      <w:r w:rsidRPr="00470548">
        <w:rPr>
          <w:sz w:val="20"/>
          <w:szCs w:val="20"/>
        </w:rPr>
        <w:t xml:space="preserve"> may be executed in any number of counterparts, each of which shall be regarded as an original, but all of which together shall constitute one agreement binding on all of the Parties, notwithstanding that all of the Parties are not signatories to the same counterpart.</w:t>
      </w:r>
    </w:p>
    <w:p w:rsidR="00646C77" w:rsidRPr="00470548" w:rsidRDefault="00646C77" w:rsidP="00B26C87">
      <w:pPr>
        <w:pStyle w:val="Outline2"/>
        <w:keepNext/>
        <w:numPr>
          <w:ilvl w:val="0"/>
          <w:numId w:val="29"/>
        </w:numPr>
        <w:ind w:left="709" w:hanging="709"/>
        <w:rPr>
          <w:rFonts w:ascii="Arial Bold" w:hAnsi="Arial Bold"/>
          <w:b/>
          <w:caps/>
          <w:sz w:val="20"/>
          <w:szCs w:val="20"/>
        </w:rPr>
      </w:pPr>
      <w:r w:rsidRPr="00470548">
        <w:rPr>
          <w:rFonts w:ascii="Arial Bold" w:hAnsi="Arial Bold"/>
          <w:b/>
          <w:caps/>
          <w:sz w:val="20"/>
          <w:szCs w:val="20"/>
        </w:rPr>
        <w:t xml:space="preserve">Precedence </w:t>
      </w:r>
      <w:r w:rsidR="00DC3284" w:rsidRPr="00470548">
        <w:rPr>
          <w:rFonts w:ascii="Arial Bold" w:hAnsi="Arial Bold"/>
          <w:b/>
          <w:caps/>
          <w:sz w:val="20"/>
          <w:szCs w:val="20"/>
        </w:rPr>
        <w:t xml:space="preserve">of this National Variation </w:t>
      </w:r>
      <w:r w:rsidR="00E67205">
        <w:rPr>
          <w:rFonts w:ascii="Arial Bold" w:hAnsi="Arial Bold"/>
          <w:b/>
          <w:caps/>
          <w:sz w:val="20"/>
          <w:szCs w:val="20"/>
        </w:rPr>
        <w:t>Agreement</w:t>
      </w:r>
    </w:p>
    <w:p w:rsidR="00646C77" w:rsidRPr="000E47D5" w:rsidRDefault="00646C77" w:rsidP="00142FC3">
      <w:pPr>
        <w:pStyle w:val="Outline2"/>
        <w:numPr>
          <w:ilvl w:val="12"/>
          <w:numId w:val="0"/>
        </w:numPr>
        <w:ind w:left="720"/>
        <w:rPr>
          <w:sz w:val="20"/>
          <w:szCs w:val="20"/>
        </w:rPr>
      </w:pPr>
      <w:r w:rsidRPr="00470548">
        <w:rPr>
          <w:sz w:val="20"/>
          <w:szCs w:val="20"/>
        </w:rPr>
        <w:t xml:space="preserve">In the event of any inconsistency between the terms of this National Variation </w:t>
      </w:r>
      <w:r w:rsidR="00E67205">
        <w:rPr>
          <w:sz w:val="20"/>
          <w:szCs w:val="20"/>
        </w:rPr>
        <w:t>Agreement</w:t>
      </w:r>
      <w:r w:rsidRPr="00470548">
        <w:rPr>
          <w:sz w:val="20"/>
          <w:szCs w:val="20"/>
        </w:rPr>
        <w:t xml:space="preserve"> and the </w:t>
      </w:r>
      <w:r w:rsidR="00E66B30" w:rsidRPr="00470548">
        <w:rPr>
          <w:sz w:val="20"/>
          <w:szCs w:val="20"/>
        </w:rPr>
        <w:t>Contract</w:t>
      </w:r>
      <w:r w:rsidRPr="00470548">
        <w:rPr>
          <w:sz w:val="20"/>
          <w:szCs w:val="20"/>
        </w:rPr>
        <w:t xml:space="preserve">, the terms of this National Variation </w:t>
      </w:r>
      <w:r w:rsidR="00E67205">
        <w:rPr>
          <w:sz w:val="20"/>
          <w:szCs w:val="20"/>
        </w:rPr>
        <w:t>Agreement</w:t>
      </w:r>
      <w:r w:rsidRPr="00470548">
        <w:rPr>
          <w:sz w:val="20"/>
          <w:szCs w:val="20"/>
        </w:rPr>
        <w:t xml:space="preserve"> shall take precedence. </w:t>
      </w:r>
    </w:p>
    <w:p w:rsidR="00646C77" w:rsidRPr="00470548" w:rsidRDefault="003111C6" w:rsidP="00B26C87">
      <w:pPr>
        <w:pStyle w:val="Outline2"/>
        <w:keepNext/>
        <w:numPr>
          <w:ilvl w:val="0"/>
          <w:numId w:val="29"/>
        </w:numPr>
        <w:ind w:left="709" w:hanging="709"/>
        <w:rPr>
          <w:rFonts w:ascii="Arial Bold" w:hAnsi="Arial Bold"/>
          <w:b/>
          <w:caps/>
          <w:sz w:val="20"/>
          <w:szCs w:val="20"/>
        </w:rPr>
      </w:pPr>
      <w:r w:rsidRPr="00470548">
        <w:rPr>
          <w:rFonts w:ascii="Arial Bold" w:hAnsi="Arial Bold"/>
          <w:b/>
          <w:caps/>
          <w:sz w:val="20"/>
          <w:szCs w:val="20"/>
        </w:rPr>
        <w:t>C</w:t>
      </w:r>
      <w:r w:rsidR="00646C77" w:rsidRPr="00470548">
        <w:rPr>
          <w:rFonts w:ascii="Arial Bold" w:hAnsi="Arial Bold"/>
          <w:b/>
          <w:caps/>
          <w:sz w:val="20"/>
          <w:szCs w:val="20"/>
        </w:rPr>
        <w:t>ontinuing effect</w:t>
      </w:r>
    </w:p>
    <w:p w:rsidR="00646C77" w:rsidRPr="00470548" w:rsidRDefault="00646C77" w:rsidP="00142FC3">
      <w:pPr>
        <w:pStyle w:val="Outline2"/>
        <w:numPr>
          <w:ilvl w:val="12"/>
          <w:numId w:val="0"/>
        </w:numPr>
        <w:ind w:left="720"/>
        <w:rPr>
          <w:sz w:val="20"/>
          <w:szCs w:val="20"/>
        </w:rPr>
      </w:pPr>
      <w:r w:rsidRPr="00470548">
        <w:rPr>
          <w:sz w:val="20"/>
          <w:szCs w:val="20"/>
        </w:rPr>
        <w:t xml:space="preserve">Subject to the Variations, the </w:t>
      </w:r>
      <w:r w:rsidR="00E66B30" w:rsidRPr="00470548">
        <w:rPr>
          <w:sz w:val="20"/>
          <w:szCs w:val="20"/>
        </w:rPr>
        <w:t>Contract</w:t>
      </w:r>
      <w:r w:rsidRPr="00470548">
        <w:rPr>
          <w:sz w:val="20"/>
          <w:szCs w:val="20"/>
        </w:rPr>
        <w:t xml:space="preserve"> shall continue in full force and effect in all respects.</w:t>
      </w:r>
      <w:r w:rsidR="00655B29" w:rsidRPr="00470548">
        <w:rPr>
          <w:sz w:val="20"/>
          <w:szCs w:val="20"/>
        </w:rPr>
        <w:t xml:space="preserve">  </w:t>
      </w:r>
    </w:p>
    <w:p w:rsidR="00646C77" w:rsidRPr="00470548" w:rsidRDefault="00646C77" w:rsidP="00B26C87">
      <w:pPr>
        <w:pStyle w:val="Outline2"/>
        <w:keepNext/>
        <w:numPr>
          <w:ilvl w:val="0"/>
          <w:numId w:val="29"/>
        </w:numPr>
        <w:ind w:left="709" w:hanging="709"/>
        <w:rPr>
          <w:rFonts w:ascii="Arial Bold" w:hAnsi="Arial Bold"/>
          <w:b/>
          <w:caps/>
          <w:sz w:val="20"/>
          <w:szCs w:val="20"/>
        </w:rPr>
      </w:pPr>
      <w:r w:rsidRPr="00470548">
        <w:rPr>
          <w:rFonts w:ascii="Arial Bold" w:hAnsi="Arial Bold"/>
          <w:b/>
          <w:caps/>
          <w:sz w:val="20"/>
          <w:szCs w:val="20"/>
        </w:rPr>
        <w:t>Governing Law and Jurisdiction</w:t>
      </w:r>
    </w:p>
    <w:p w:rsidR="00006430" w:rsidRDefault="00646C77" w:rsidP="00BE652C">
      <w:pPr>
        <w:pStyle w:val="Outline2"/>
        <w:numPr>
          <w:ilvl w:val="12"/>
          <w:numId w:val="0"/>
        </w:numPr>
        <w:ind w:left="720"/>
        <w:rPr>
          <w:sz w:val="20"/>
          <w:szCs w:val="20"/>
        </w:rPr>
      </w:pPr>
      <w:r w:rsidRPr="00470548">
        <w:rPr>
          <w:sz w:val="20"/>
          <w:szCs w:val="20"/>
        </w:rPr>
        <w:t xml:space="preserve">This National Variation </w:t>
      </w:r>
      <w:r w:rsidR="00E67205">
        <w:rPr>
          <w:sz w:val="20"/>
          <w:szCs w:val="20"/>
        </w:rPr>
        <w:t>Agreement</w:t>
      </w:r>
      <w:r w:rsidRPr="00470548">
        <w:rPr>
          <w:sz w:val="20"/>
          <w:szCs w:val="20"/>
        </w:rPr>
        <w:t xml:space="preserve"> shall be subject to the provisions of </w:t>
      </w:r>
      <w:r w:rsidR="0041623D">
        <w:rPr>
          <w:sz w:val="20"/>
          <w:szCs w:val="20"/>
        </w:rPr>
        <w:t>Clause 79</w:t>
      </w:r>
      <w:r w:rsidRPr="00470548">
        <w:rPr>
          <w:sz w:val="20"/>
          <w:szCs w:val="20"/>
        </w:rPr>
        <w:t xml:space="preserve"> of the </w:t>
      </w:r>
      <w:r w:rsidR="00DC3284" w:rsidRPr="00470548">
        <w:rPr>
          <w:sz w:val="20"/>
          <w:szCs w:val="20"/>
        </w:rPr>
        <w:t>Contract</w:t>
      </w:r>
      <w:r w:rsidRPr="00470548">
        <w:rPr>
          <w:sz w:val="20"/>
          <w:szCs w:val="20"/>
        </w:rPr>
        <w:t>.</w:t>
      </w:r>
    </w:p>
    <w:p w:rsidR="00BE652C" w:rsidRDefault="00BE652C" w:rsidP="00BE652C">
      <w:pPr>
        <w:pStyle w:val="Outline2"/>
        <w:numPr>
          <w:ilvl w:val="12"/>
          <w:numId w:val="0"/>
        </w:numPr>
        <w:ind w:left="720"/>
        <w:rPr>
          <w:sz w:val="20"/>
          <w:szCs w:val="20"/>
        </w:rPr>
      </w:pPr>
    </w:p>
    <w:p w:rsidR="00BE652C" w:rsidRDefault="00BE652C" w:rsidP="00BE652C">
      <w:pPr>
        <w:pStyle w:val="Outline2"/>
        <w:numPr>
          <w:ilvl w:val="12"/>
          <w:numId w:val="0"/>
        </w:numPr>
        <w:ind w:left="720"/>
        <w:rPr>
          <w:b/>
          <w:bCs/>
        </w:rPr>
      </w:pPr>
    </w:p>
    <w:p w:rsidR="00006430" w:rsidRDefault="00006430" w:rsidP="000575D1">
      <w:pPr>
        <w:rPr>
          <w:rFonts w:ascii="Arial" w:hAnsi="Arial" w:cs="Arial"/>
          <w:b/>
          <w:bCs/>
        </w:rPr>
      </w:pPr>
    </w:p>
    <w:p w:rsidR="007F7CA8" w:rsidRDefault="007F7CA8" w:rsidP="000575D1">
      <w:pPr>
        <w:rPr>
          <w:rFonts w:ascii="Arial" w:hAnsi="Arial" w:cs="Arial"/>
          <w:b/>
          <w:bCs/>
        </w:rPr>
      </w:pPr>
    </w:p>
    <w:p w:rsidR="00724F68" w:rsidRDefault="00724F68" w:rsidP="00724F68">
      <w:pPr>
        <w:jc w:val="both"/>
        <w:rPr>
          <w:rFonts w:ascii="Arial" w:hAnsi="Arial" w:cs="Arial"/>
        </w:rPr>
      </w:pPr>
    </w:p>
    <w:p w:rsidR="00724F68" w:rsidRDefault="00724F68" w:rsidP="00724F68">
      <w:pPr>
        <w:pStyle w:val="Outline2"/>
        <w:numPr>
          <w:ilvl w:val="12"/>
          <w:numId w:val="0"/>
        </w:numPr>
        <w:ind w:left="720"/>
        <w:rPr>
          <w:b/>
        </w:rPr>
      </w:pPr>
      <w:r w:rsidRPr="00295736">
        <w:rPr>
          <w:b/>
          <w:sz w:val="20"/>
        </w:rPr>
        <w:t>IN WITNESS OF</w:t>
      </w:r>
      <w:r>
        <w:rPr>
          <w:b/>
          <w:sz w:val="20"/>
        </w:rPr>
        <w:t xml:space="preserve"> WHICH</w:t>
      </w:r>
      <w:r w:rsidRPr="00295736">
        <w:rPr>
          <w:b/>
          <w:sz w:val="20"/>
        </w:rPr>
        <w:t xml:space="preserve"> the Parties have signed this </w:t>
      </w:r>
      <w:r w:rsidR="00CF34E3">
        <w:rPr>
          <w:b/>
          <w:sz w:val="20"/>
        </w:rPr>
        <w:t>National Variation Agreement</w:t>
      </w:r>
      <w:r w:rsidRPr="00295736">
        <w:rPr>
          <w:b/>
          <w:sz w:val="20"/>
        </w:rPr>
        <w:t xml:space="preserve"> on the date</w:t>
      </w:r>
      <w:r>
        <w:rPr>
          <w:b/>
          <w:sz w:val="20"/>
        </w:rPr>
        <w:t>(s)</w:t>
      </w:r>
      <w:r w:rsidRPr="00295736">
        <w:rPr>
          <w:b/>
          <w:sz w:val="20"/>
        </w:rPr>
        <w:t xml:space="preserve"> shown below</w:t>
      </w:r>
    </w:p>
    <w:p w:rsidR="00724F68" w:rsidRDefault="00724F68" w:rsidP="00724F68">
      <w:pPr>
        <w:jc w:val="both"/>
        <w:rPr>
          <w:b/>
        </w:rPr>
      </w:pPr>
    </w:p>
    <w:p w:rsidR="00724F68" w:rsidRDefault="00724F68" w:rsidP="00724F68">
      <w:pPr>
        <w:jc w:val="both"/>
        <w:rPr>
          <w:b/>
        </w:rPr>
      </w:pPr>
    </w:p>
    <w:tbl>
      <w:tblPr>
        <w:tblW w:w="7560" w:type="dxa"/>
        <w:tblInd w:w="648" w:type="dxa"/>
        <w:tblLayout w:type="fixed"/>
        <w:tblLook w:val="00A0" w:firstRow="1" w:lastRow="0" w:firstColumn="1" w:lastColumn="0" w:noHBand="0" w:noVBand="0"/>
      </w:tblPr>
      <w:tblGrid>
        <w:gridCol w:w="3420"/>
        <w:gridCol w:w="4140"/>
      </w:tblGrid>
      <w:tr w:rsidR="00724F68" w:rsidRPr="002F41FB" w:rsidTr="00B93968">
        <w:trPr>
          <w:cantSplit/>
        </w:trPr>
        <w:tc>
          <w:tcPr>
            <w:tcW w:w="3420" w:type="dxa"/>
          </w:tcPr>
          <w:p w:rsidR="00724F68" w:rsidRPr="002F41FB" w:rsidRDefault="00724F68" w:rsidP="00724F68">
            <w:pPr>
              <w:spacing w:line="360" w:lineRule="auto"/>
              <w:jc w:val="both"/>
              <w:rPr>
                <w:rFonts w:ascii="Arial" w:hAnsi="Arial" w:cs="Arial"/>
                <w:b/>
                <w:lang w:eastAsia="en-GB"/>
              </w:rPr>
            </w:pPr>
          </w:p>
          <w:p w:rsidR="00724F68" w:rsidRPr="002F41FB" w:rsidRDefault="00724F68" w:rsidP="00157472">
            <w:pPr>
              <w:spacing w:line="360" w:lineRule="auto"/>
              <w:ind w:left="-108" w:firstLine="108"/>
              <w:jc w:val="both"/>
              <w:rPr>
                <w:rFonts w:ascii="Arial Bold" w:hAnsi="Arial Bold" w:cs="Arial"/>
                <w:b/>
                <w:caps/>
                <w:lang w:eastAsia="en-GB"/>
              </w:rPr>
            </w:pPr>
            <w:r w:rsidRPr="002F41FB">
              <w:rPr>
                <w:rFonts w:ascii="Arial" w:hAnsi="Arial" w:cs="Arial"/>
                <w:b/>
                <w:lang w:eastAsia="en-GB"/>
              </w:rPr>
              <w:t>SIGNED by</w:t>
            </w:r>
            <w:r w:rsidRPr="002F41FB">
              <w:rPr>
                <w:rFonts w:ascii="Arial" w:hAnsi="Arial" w:cs="Arial"/>
                <w:b/>
                <w:lang w:eastAsia="en-GB"/>
              </w:rPr>
              <w:tab/>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Signature</w:t>
            </w: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AUTHORISED </w:t>
            </w:r>
          </w:p>
          <w:p w:rsidR="00724F68" w:rsidRPr="002F41FB" w:rsidRDefault="00724F68" w:rsidP="00724F68">
            <w:pPr>
              <w:jc w:val="both"/>
              <w:rPr>
                <w:rFonts w:ascii="Arial" w:hAnsi="Arial" w:cs="Arial"/>
                <w:b/>
                <w:lang w:eastAsia="en-GB"/>
              </w:rPr>
            </w:pPr>
            <w:r w:rsidRPr="002F41FB">
              <w:rPr>
                <w:rFonts w:ascii="Arial" w:hAnsi="Arial" w:cs="Arial"/>
                <w:b/>
                <w:lang w:eastAsia="en-GB"/>
              </w:rPr>
              <w:t>SIGNATORY’S</w:t>
            </w:r>
          </w:p>
          <w:p w:rsidR="00724F68" w:rsidRPr="002F41FB" w:rsidRDefault="00724F68" w:rsidP="00724F68">
            <w:pPr>
              <w:jc w:val="both"/>
              <w:rPr>
                <w:rFonts w:ascii="Arial" w:hAnsi="Arial" w:cs="Arial"/>
                <w:b/>
                <w:lang w:eastAsia="en-GB"/>
              </w:rPr>
            </w:pPr>
            <w:r w:rsidRPr="002F41FB">
              <w:rPr>
                <w:rFonts w:ascii="Arial" w:hAnsi="Arial" w:cs="Arial"/>
                <w:b/>
                <w:lang w:eastAsia="en-GB"/>
              </w:rPr>
              <w:t>NAME] for</w:t>
            </w: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and on behalf of </w:t>
            </w:r>
          </w:p>
          <w:p w:rsidR="00724F68" w:rsidRPr="002F41FB" w:rsidRDefault="00724F68" w:rsidP="00724F68">
            <w:pPr>
              <w:spacing w:line="360" w:lineRule="auto"/>
              <w:jc w:val="both"/>
              <w:rPr>
                <w:rFonts w:ascii="Arial" w:hAnsi="Arial" w:cs="Arial"/>
                <w:b/>
                <w:lang w:eastAsia="en-GB"/>
              </w:rPr>
            </w:pPr>
            <w:r w:rsidRPr="002F41FB">
              <w:rPr>
                <w:rFonts w:ascii="Arial" w:hAnsi="Arial" w:cs="Arial"/>
                <w:b/>
                <w:lang w:eastAsia="en-GB"/>
              </w:rPr>
              <w:t>[INSERT COMMISSIONER NAME]</w:t>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Title</w:t>
            </w:r>
          </w:p>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r>
              <w:rPr>
                <w:rFonts w:ascii="Arial" w:hAnsi="Arial" w:cs="Arial"/>
                <w:lang w:eastAsia="en-GB"/>
              </w:rPr>
              <w:t>…</w:t>
            </w: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Date</w:t>
            </w:r>
          </w:p>
          <w:p w:rsidR="00724F68" w:rsidRPr="002F41FB" w:rsidRDefault="00724F68" w:rsidP="00724F68">
            <w:pPr>
              <w:jc w:val="both"/>
              <w:rPr>
                <w:rFonts w:ascii="Arial" w:hAnsi="Arial" w:cs="Arial"/>
                <w:lang w:eastAsia="en-GB"/>
              </w:rPr>
            </w:pPr>
          </w:p>
          <w:p w:rsidR="00724F68" w:rsidRDefault="00724F68" w:rsidP="00724F68">
            <w:pPr>
              <w:spacing w:line="360" w:lineRule="auto"/>
              <w:jc w:val="both"/>
              <w:rPr>
                <w:rFonts w:ascii="Arial" w:hAnsi="Arial" w:cs="Arial"/>
                <w:lang w:eastAsia="en-GB"/>
              </w:rPr>
            </w:pPr>
          </w:p>
          <w:p w:rsidR="009D588B" w:rsidRDefault="009D588B" w:rsidP="00724F68">
            <w:pPr>
              <w:spacing w:line="360" w:lineRule="auto"/>
              <w:jc w:val="both"/>
              <w:rPr>
                <w:rFonts w:ascii="Arial" w:hAnsi="Arial" w:cs="Arial"/>
                <w:lang w:eastAsia="en-GB"/>
              </w:rPr>
            </w:pPr>
          </w:p>
          <w:p w:rsidR="009D588B" w:rsidRDefault="009D588B" w:rsidP="00724F68">
            <w:pPr>
              <w:spacing w:line="360" w:lineRule="auto"/>
              <w:jc w:val="both"/>
              <w:rPr>
                <w:rFonts w:ascii="Arial" w:hAnsi="Arial" w:cs="Arial"/>
                <w:lang w:eastAsia="en-GB"/>
              </w:rPr>
            </w:pPr>
          </w:p>
          <w:p w:rsidR="009D588B" w:rsidRDefault="009D588B" w:rsidP="00724F68">
            <w:pPr>
              <w:spacing w:line="360" w:lineRule="auto"/>
              <w:jc w:val="both"/>
              <w:rPr>
                <w:rFonts w:ascii="Arial" w:hAnsi="Arial" w:cs="Arial"/>
                <w:lang w:eastAsia="en-GB"/>
              </w:rPr>
            </w:pPr>
          </w:p>
          <w:p w:rsidR="009D588B" w:rsidRPr="002F41FB" w:rsidRDefault="009D588B" w:rsidP="00724F68">
            <w:pPr>
              <w:spacing w:line="360" w:lineRule="auto"/>
              <w:jc w:val="both"/>
              <w:rPr>
                <w:rFonts w:ascii="Arial" w:hAnsi="Arial" w:cs="Arial"/>
                <w:lang w:eastAsia="en-GB"/>
              </w:rPr>
            </w:pPr>
          </w:p>
        </w:tc>
      </w:tr>
      <w:tr w:rsidR="00724F68" w:rsidRPr="002F41FB" w:rsidTr="00B93968">
        <w:trPr>
          <w:cantSplit/>
        </w:trPr>
        <w:tc>
          <w:tcPr>
            <w:tcW w:w="3420" w:type="dxa"/>
          </w:tcPr>
          <w:p w:rsidR="009D588B" w:rsidRPr="002F41FB" w:rsidRDefault="009D588B" w:rsidP="00724F68">
            <w:pPr>
              <w:spacing w:line="360" w:lineRule="auto"/>
              <w:jc w:val="both"/>
              <w:rPr>
                <w:rFonts w:ascii="Arial" w:hAnsi="Arial" w:cs="Arial"/>
                <w:b/>
                <w:lang w:eastAsia="en-GB"/>
              </w:rPr>
            </w:pPr>
          </w:p>
          <w:p w:rsidR="00724F68" w:rsidRPr="002F41FB" w:rsidRDefault="00724F68" w:rsidP="00724F68">
            <w:pPr>
              <w:spacing w:line="360" w:lineRule="auto"/>
              <w:jc w:val="both"/>
              <w:rPr>
                <w:rFonts w:ascii="Arial Bold" w:hAnsi="Arial Bold" w:cs="Arial"/>
                <w:b/>
                <w:caps/>
                <w:lang w:eastAsia="en-GB"/>
              </w:rPr>
            </w:pPr>
            <w:r w:rsidRPr="002F41FB">
              <w:rPr>
                <w:rFonts w:ascii="Arial" w:hAnsi="Arial" w:cs="Arial"/>
                <w:b/>
                <w:lang w:eastAsia="en-GB"/>
              </w:rPr>
              <w:t>SIGNED by</w:t>
            </w:r>
            <w:r w:rsidRPr="002F41FB">
              <w:rPr>
                <w:rFonts w:ascii="Arial" w:hAnsi="Arial" w:cs="Arial"/>
                <w:b/>
                <w:lang w:eastAsia="en-GB"/>
              </w:rPr>
              <w:tab/>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sidRPr="002F41FB">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Signature</w:t>
            </w:r>
          </w:p>
          <w:p w:rsidR="00724F68" w:rsidRPr="002F41FB" w:rsidRDefault="00724F68" w:rsidP="00724F68">
            <w:pPr>
              <w:spacing w:line="360" w:lineRule="auto"/>
              <w:jc w:val="both"/>
              <w:rPr>
                <w:rFonts w:ascii="Arial" w:hAnsi="Arial" w:cs="Arial"/>
                <w:lang w:eastAsia="en-GB"/>
              </w:rPr>
            </w:pPr>
          </w:p>
        </w:tc>
      </w:tr>
      <w:tr w:rsidR="00724F68" w:rsidRPr="002F41FB" w:rsidTr="00B93968">
        <w:trPr>
          <w:cantSplit/>
        </w:trPr>
        <w:tc>
          <w:tcPr>
            <w:tcW w:w="3420" w:type="dxa"/>
          </w:tcPr>
          <w:p w:rsidR="00724F68" w:rsidRPr="002F41FB" w:rsidRDefault="00724F68" w:rsidP="00724F68">
            <w:pPr>
              <w:jc w:val="both"/>
              <w:rPr>
                <w:rFonts w:ascii="Arial" w:hAnsi="Arial" w:cs="Arial"/>
                <w:b/>
                <w:lang w:eastAsia="en-GB"/>
              </w:rPr>
            </w:pP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[INSERT AUTHORISED </w:t>
            </w:r>
          </w:p>
          <w:p w:rsidR="00724F68" w:rsidRPr="002F41FB" w:rsidRDefault="00724F68" w:rsidP="00724F68">
            <w:pPr>
              <w:jc w:val="both"/>
              <w:rPr>
                <w:rFonts w:ascii="Arial" w:hAnsi="Arial" w:cs="Arial"/>
                <w:b/>
                <w:lang w:eastAsia="en-GB"/>
              </w:rPr>
            </w:pPr>
            <w:r w:rsidRPr="002F41FB">
              <w:rPr>
                <w:rFonts w:ascii="Arial" w:hAnsi="Arial" w:cs="Arial"/>
                <w:b/>
                <w:lang w:eastAsia="en-GB"/>
              </w:rPr>
              <w:t>SIGNATORY’S</w:t>
            </w:r>
          </w:p>
          <w:p w:rsidR="00724F68" w:rsidRPr="002F41FB" w:rsidRDefault="00724F68" w:rsidP="00724F68">
            <w:pPr>
              <w:jc w:val="both"/>
              <w:rPr>
                <w:rFonts w:ascii="Arial" w:hAnsi="Arial" w:cs="Arial"/>
                <w:b/>
                <w:lang w:eastAsia="en-GB"/>
              </w:rPr>
            </w:pPr>
            <w:r w:rsidRPr="002F41FB">
              <w:rPr>
                <w:rFonts w:ascii="Arial" w:hAnsi="Arial" w:cs="Arial"/>
                <w:b/>
                <w:lang w:eastAsia="en-GB"/>
              </w:rPr>
              <w:t>NAME] for</w:t>
            </w:r>
          </w:p>
          <w:p w:rsidR="00724F68" w:rsidRPr="002F41FB" w:rsidRDefault="00724F68" w:rsidP="00724F68">
            <w:pPr>
              <w:jc w:val="both"/>
              <w:rPr>
                <w:rFonts w:ascii="Arial" w:hAnsi="Arial" w:cs="Arial"/>
                <w:b/>
                <w:lang w:eastAsia="en-GB"/>
              </w:rPr>
            </w:pPr>
            <w:r w:rsidRPr="002F41FB">
              <w:rPr>
                <w:rFonts w:ascii="Arial" w:hAnsi="Arial" w:cs="Arial"/>
                <w:b/>
                <w:lang w:eastAsia="en-GB"/>
              </w:rPr>
              <w:t xml:space="preserve">and on behalf of </w:t>
            </w:r>
          </w:p>
          <w:p w:rsidR="00724F68" w:rsidRPr="002F41FB" w:rsidRDefault="00724F68" w:rsidP="00724F68">
            <w:pPr>
              <w:spacing w:line="360" w:lineRule="auto"/>
              <w:jc w:val="both"/>
              <w:rPr>
                <w:rFonts w:ascii="Arial" w:hAnsi="Arial" w:cs="Arial"/>
                <w:b/>
                <w:lang w:eastAsia="en-GB"/>
              </w:rPr>
            </w:pPr>
            <w:r w:rsidRPr="002F41FB">
              <w:rPr>
                <w:rFonts w:ascii="Arial" w:hAnsi="Arial" w:cs="Arial"/>
                <w:b/>
                <w:lang w:eastAsia="en-GB"/>
              </w:rPr>
              <w:t>[INSERT PROVIDER NAME]</w:t>
            </w:r>
          </w:p>
        </w:tc>
        <w:tc>
          <w:tcPr>
            <w:tcW w:w="4140" w:type="dxa"/>
          </w:tcPr>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Title</w:t>
            </w:r>
          </w:p>
          <w:p w:rsidR="00724F68" w:rsidRPr="002F41FB" w:rsidRDefault="00724F68" w:rsidP="00724F68">
            <w:pPr>
              <w:jc w:val="both"/>
              <w:rPr>
                <w:rFonts w:ascii="Arial" w:hAnsi="Arial" w:cs="Arial"/>
                <w:lang w:eastAsia="en-GB"/>
              </w:rPr>
            </w:pPr>
          </w:p>
          <w:p w:rsidR="00724F68" w:rsidRPr="002F41FB" w:rsidRDefault="00724F68" w:rsidP="00724F68">
            <w:pPr>
              <w:jc w:val="both"/>
              <w:rPr>
                <w:rFonts w:ascii="Arial" w:hAnsi="Arial" w:cs="Arial"/>
                <w:lang w:eastAsia="en-GB"/>
              </w:rPr>
            </w:pPr>
            <w:r>
              <w:rPr>
                <w:rFonts w:ascii="Arial" w:hAnsi="Arial" w:cs="Arial"/>
                <w:lang w:eastAsia="en-GB"/>
              </w:rPr>
              <w:t>………………………………………………</w:t>
            </w:r>
          </w:p>
          <w:p w:rsidR="00724F68" w:rsidRPr="002F41FB" w:rsidRDefault="00724F68" w:rsidP="00724F68">
            <w:pPr>
              <w:jc w:val="both"/>
              <w:rPr>
                <w:rFonts w:ascii="Arial" w:hAnsi="Arial" w:cs="Arial"/>
                <w:lang w:eastAsia="en-GB"/>
              </w:rPr>
            </w:pPr>
            <w:r w:rsidRPr="002F41FB">
              <w:rPr>
                <w:rFonts w:ascii="Arial" w:hAnsi="Arial" w:cs="Arial"/>
                <w:lang w:eastAsia="en-GB"/>
              </w:rPr>
              <w:t>Date</w:t>
            </w:r>
          </w:p>
          <w:p w:rsidR="00724F68" w:rsidRPr="002F41FB" w:rsidRDefault="00724F68" w:rsidP="00724F68">
            <w:pPr>
              <w:jc w:val="both"/>
              <w:rPr>
                <w:rFonts w:ascii="Arial" w:hAnsi="Arial" w:cs="Arial"/>
                <w:lang w:eastAsia="en-GB"/>
              </w:rPr>
            </w:pPr>
          </w:p>
          <w:p w:rsidR="00724F68" w:rsidRPr="002F41FB" w:rsidRDefault="00724F68" w:rsidP="00724F68">
            <w:pPr>
              <w:spacing w:line="360" w:lineRule="auto"/>
              <w:jc w:val="both"/>
              <w:rPr>
                <w:rFonts w:ascii="Arial" w:hAnsi="Arial" w:cs="Arial"/>
                <w:lang w:eastAsia="en-GB"/>
              </w:rPr>
            </w:pPr>
          </w:p>
        </w:tc>
      </w:tr>
    </w:tbl>
    <w:p w:rsidR="00724F68" w:rsidRPr="00754D3B" w:rsidRDefault="00724F68" w:rsidP="00724F68">
      <w:pPr>
        <w:jc w:val="both"/>
        <w:rPr>
          <w:rFonts w:ascii="Arial" w:hAnsi="Arial" w:cs="Arial"/>
          <w:b/>
        </w:rPr>
      </w:pPr>
    </w:p>
    <w:p w:rsidR="00724F68" w:rsidRDefault="00724F68" w:rsidP="000575D1">
      <w:pPr>
        <w:rPr>
          <w:rFonts w:ascii="Arial" w:hAnsi="Arial" w:cs="Arial"/>
          <w:b/>
          <w:bCs/>
        </w:rPr>
      </w:pPr>
    </w:p>
    <w:p w:rsidR="00724F68" w:rsidRDefault="00724F68" w:rsidP="000575D1">
      <w:pPr>
        <w:rPr>
          <w:rFonts w:ascii="Arial" w:hAnsi="Arial" w:cs="Arial"/>
          <w:b/>
          <w:bCs/>
        </w:rPr>
      </w:pPr>
    </w:p>
    <w:p w:rsidR="00724F68" w:rsidRDefault="00724F68" w:rsidP="000575D1">
      <w:pPr>
        <w:rPr>
          <w:rFonts w:ascii="Arial" w:hAnsi="Arial" w:cs="Arial"/>
          <w:b/>
          <w:bCs/>
        </w:rPr>
      </w:pPr>
    </w:p>
    <w:p w:rsidR="000575D1" w:rsidRDefault="000575D1" w:rsidP="000575D1">
      <w:pPr>
        <w:rPr>
          <w:rFonts w:ascii="Arial" w:hAnsi="Arial" w:cs="Arial"/>
          <w:b/>
        </w:rPr>
      </w:pPr>
      <w:r>
        <w:rPr>
          <w:rFonts w:ascii="Arial" w:hAnsi="Arial" w:cs="Arial"/>
          <w:b/>
        </w:rPr>
        <w:br w:type="page"/>
      </w:r>
    </w:p>
    <w:p w:rsidR="001903BE" w:rsidRPr="002E1664" w:rsidRDefault="00DC463F" w:rsidP="007B61E5">
      <w:pPr>
        <w:pStyle w:val="Schmainhead"/>
        <w:tabs>
          <w:tab w:val="clear" w:pos="6185"/>
          <w:tab w:val="num" w:pos="900"/>
        </w:tabs>
        <w:ind w:left="5967" w:hanging="5967"/>
        <w:jc w:val="center"/>
        <w:rPr>
          <w:rFonts w:ascii="Arial" w:hAnsi="Arial" w:cs="Arial"/>
          <w:b/>
        </w:rPr>
      </w:pPr>
      <w:bookmarkStart w:id="9" w:name="_Ref377562978"/>
      <w:r>
        <w:rPr>
          <w:rFonts w:ascii="Arial" w:hAnsi="Arial" w:cs="Arial"/>
          <w:b/>
        </w:rPr>
        <w:t>Definitions</w:t>
      </w:r>
      <w:bookmarkEnd w:id="9"/>
    </w:p>
    <w:p w:rsidR="00457DB6" w:rsidRDefault="00457DB6" w:rsidP="000575D1">
      <w:pPr>
        <w:rPr>
          <w:rFonts w:ascii="Arial" w:hAnsi="Arial" w:cs="Arial"/>
          <w:b/>
        </w:rPr>
      </w:pPr>
    </w:p>
    <w:p w:rsidR="00457DB6" w:rsidRDefault="00457DB6" w:rsidP="000575D1">
      <w:pPr>
        <w:rPr>
          <w:rFonts w:ascii="Arial" w:hAnsi="Arial" w:cs="Arial"/>
          <w:b/>
        </w:rPr>
      </w:pPr>
      <w:r>
        <w:rPr>
          <w:rFonts w:ascii="Arial" w:hAnsi="Arial" w:cs="Arial"/>
          <w:b/>
        </w:rPr>
        <w:fldChar w:fldCharType="begin"/>
      </w:r>
      <w:r>
        <w:rPr>
          <w:rFonts w:ascii="Arial" w:hAnsi="Arial" w:cs="Arial"/>
          <w:b/>
        </w:rPr>
        <w:instrText xml:space="preserve"> REF _Ref377562978 \r \h </w:instrText>
      </w:r>
      <w:r>
        <w:rPr>
          <w:rFonts w:ascii="Arial" w:hAnsi="Arial" w:cs="Arial"/>
          <w:b/>
        </w:rPr>
      </w:r>
      <w:r>
        <w:rPr>
          <w:rFonts w:ascii="Arial" w:hAnsi="Arial" w:cs="Arial"/>
          <w:b/>
        </w:rPr>
        <w:fldChar w:fldCharType="separate"/>
      </w:r>
      <w:r w:rsidR="0055064F">
        <w:rPr>
          <w:rFonts w:ascii="Arial" w:hAnsi="Arial" w:cs="Arial"/>
          <w:b/>
        </w:rPr>
        <w:t>Appendix 1</w:t>
      </w:r>
      <w:r>
        <w:rPr>
          <w:rFonts w:ascii="Arial" w:hAnsi="Arial" w:cs="Arial"/>
          <w:b/>
        </w:rPr>
        <w:fldChar w:fldCharType="end"/>
      </w:r>
      <w:r>
        <w:rPr>
          <w:rFonts w:ascii="Arial" w:hAnsi="Arial" w:cs="Arial"/>
          <w:b/>
        </w:rPr>
        <w:t xml:space="preserve"> Part 1: New Defined Terms</w:t>
      </w:r>
    </w:p>
    <w:p w:rsidR="00457DB6" w:rsidRDefault="00457DB6" w:rsidP="000575D1">
      <w:pPr>
        <w:rPr>
          <w:rFonts w:ascii="Arial" w:hAnsi="Arial" w:cs="Arial"/>
          <w:b/>
        </w:rPr>
      </w:pPr>
    </w:p>
    <w:p w:rsidR="00D8546E" w:rsidRPr="006E4F83" w:rsidRDefault="003823F9" w:rsidP="00D8546E">
      <w:pPr>
        <w:pStyle w:val="Outline2"/>
        <w:rPr>
          <w:sz w:val="20"/>
          <w:szCs w:val="20"/>
        </w:rPr>
      </w:pPr>
      <w:r>
        <w:rPr>
          <w:sz w:val="20"/>
          <w:szCs w:val="20"/>
        </w:rPr>
        <w:t>Add the</w:t>
      </w:r>
      <w:r w:rsidR="006E4F83" w:rsidRPr="006E4F83">
        <w:rPr>
          <w:sz w:val="20"/>
          <w:szCs w:val="20"/>
        </w:rPr>
        <w:t xml:space="preserve"> following definitions </w:t>
      </w:r>
      <w:r w:rsidR="00425A88">
        <w:rPr>
          <w:sz w:val="20"/>
          <w:szCs w:val="20"/>
        </w:rPr>
        <w:t>to the</w:t>
      </w:r>
      <w:r w:rsidR="006E4F83" w:rsidRPr="006E4F83">
        <w:rPr>
          <w:sz w:val="20"/>
          <w:szCs w:val="20"/>
        </w:rPr>
        <w:t xml:space="preserve"> </w:t>
      </w:r>
      <w:r w:rsidR="00425A88">
        <w:rPr>
          <w:sz w:val="20"/>
          <w:szCs w:val="20"/>
        </w:rPr>
        <w:t>General Conditions</w:t>
      </w:r>
      <w:r w:rsidR="006E4F83" w:rsidRPr="006E4F83">
        <w:rPr>
          <w:sz w:val="20"/>
          <w:szCs w:val="20"/>
        </w:rPr>
        <w:t xml:space="preserve"> (</w:t>
      </w:r>
      <w:r w:rsidR="006E4F83" w:rsidRPr="00425A88">
        <w:rPr>
          <w:i/>
          <w:sz w:val="20"/>
          <w:szCs w:val="20"/>
        </w:rPr>
        <w:t>Definitions and Interpretation</w:t>
      </w:r>
      <w:r w:rsidR="00425A88">
        <w:rPr>
          <w:sz w:val="20"/>
          <w:szCs w:val="20"/>
        </w:rPr>
        <w:t>) in alphabetical order:</w:t>
      </w:r>
      <w:r w:rsidR="00D8546E" w:rsidRPr="00D8546E">
        <w:rPr>
          <w:sz w:val="20"/>
          <w:szCs w:val="20"/>
        </w:rPr>
        <w:tab/>
      </w:r>
    </w:p>
    <w:tbl>
      <w:tblPr>
        <w:tblW w:w="8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6488"/>
      </w:tblGrid>
      <w:tr w:rsidR="00193CED" w:rsidRPr="00E607E2" w:rsidTr="00193CED">
        <w:tc>
          <w:tcPr>
            <w:tcW w:w="1794" w:type="dxa"/>
            <w:shd w:val="clear" w:color="auto" w:fill="C0C0C0"/>
          </w:tcPr>
          <w:p w:rsidR="00193CED" w:rsidRPr="00E607E2" w:rsidRDefault="00193CED" w:rsidP="006E4F83">
            <w:pPr>
              <w:pStyle w:val="Outline1"/>
              <w:keepNext w:val="0"/>
              <w:rPr>
                <w:caps w:val="0"/>
                <w:sz w:val="20"/>
                <w:szCs w:val="20"/>
              </w:rPr>
            </w:pPr>
            <w:r w:rsidRPr="00E607E2">
              <w:rPr>
                <w:caps w:val="0"/>
                <w:sz w:val="20"/>
                <w:szCs w:val="20"/>
              </w:rPr>
              <w:t>Term</w:t>
            </w:r>
          </w:p>
        </w:tc>
        <w:tc>
          <w:tcPr>
            <w:tcW w:w="6488" w:type="dxa"/>
            <w:shd w:val="clear" w:color="auto" w:fill="C0C0C0"/>
          </w:tcPr>
          <w:p w:rsidR="00193CED" w:rsidRPr="00E607E2" w:rsidRDefault="00193CED" w:rsidP="006E4F83">
            <w:pPr>
              <w:pStyle w:val="Outline1"/>
              <w:keepNext w:val="0"/>
              <w:rPr>
                <w:caps w:val="0"/>
                <w:sz w:val="20"/>
                <w:szCs w:val="20"/>
              </w:rPr>
            </w:pPr>
            <w:r>
              <w:rPr>
                <w:caps w:val="0"/>
                <w:sz w:val="20"/>
                <w:szCs w:val="20"/>
              </w:rPr>
              <w:t>Definition</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1989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D92E5E" w:rsidRDefault="0019421E" w:rsidP="007F7CA8">
            <w:pPr>
              <w:rPr>
                <w:rFonts w:ascii="Arial" w:hAnsi="Arial" w:cs="Arial"/>
              </w:rPr>
            </w:pPr>
            <w:r w:rsidRPr="007F7CA8">
              <w:rPr>
                <w:rFonts w:ascii="Arial" w:hAnsi="Arial" w:cs="Arial"/>
              </w:rPr>
              <w:t>the Children Act 1989</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2004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D92E5E" w:rsidRDefault="000512DE" w:rsidP="007F7CA8">
            <w:pPr>
              <w:rPr>
                <w:rFonts w:ascii="Arial" w:hAnsi="Arial" w:cs="Arial"/>
              </w:rPr>
            </w:pPr>
            <w:r w:rsidRPr="007F7CA8">
              <w:rPr>
                <w:rFonts w:ascii="Arial" w:hAnsi="Arial" w:cs="Arial"/>
              </w:rPr>
              <w:t>the Children Act 2004</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2005 Act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the Mental Capacity Act 2005</w:t>
            </w:r>
          </w:p>
        </w:tc>
      </w:tr>
      <w:tr w:rsidR="00D8546E"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D8546E" w:rsidRPr="007F7CA8" w:rsidRDefault="00D8546E" w:rsidP="007F7CA8">
            <w:pPr>
              <w:rPr>
                <w:rFonts w:ascii="Arial" w:hAnsi="Arial" w:cs="Arial"/>
                <w:b/>
                <w:color w:val="000000"/>
                <w:lang w:eastAsia="en-GB"/>
              </w:rPr>
            </w:pPr>
            <w:r w:rsidRPr="007F7CA8">
              <w:rPr>
                <w:rFonts w:ascii="Arial" w:hAnsi="Arial" w:cs="Arial"/>
                <w:b/>
                <w:color w:val="000000"/>
                <w:lang w:eastAsia="en-GB"/>
              </w:rPr>
              <w:t>2014 Act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8546E" w:rsidRPr="007F7CA8" w:rsidRDefault="00D8546E" w:rsidP="007F7CA8">
            <w:pPr>
              <w:rPr>
                <w:rFonts w:ascii="Arial" w:hAnsi="Arial" w:cs="Arial"/>
              </w:rPr>
            </w:pPr>
            <w:r w:rsidRPr="007F7CA8">
              <w:rPr>
                <w:rFonts w:ascii="Arial" w:hAnsi="Arial" w:cs="Arial"/>
              </w:rPr>
              <w:t>the Care Act 2014</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2014 Regulations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CD4319" w:rsidP="007F7CA8">
            <w:pPr>
              <w:rPr>
                <w:rFonts w:ascii="Arial" w:hAnsi="Arial" w:cs="Arial"/>
              </w:rPr>
            </w:pPr>
            <w:r w:rsidRPr="00CD4319">
              <w:rPr>
                <w:rFonts w:ascii="Arial" w:hAnsi="Arial" w:cs="Arial"/>
              </w:rPr>
              <w:t>the Health and Social Care Act 2008 (Regulated Activities) Regulations 2014, as amended by  the Health and Social Care Act 2008 (Regulated Activities) (Amendment) Regulations 2015</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Apology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D27ACB" w:rsidRDefault="001C4FB3" w:rsidP="00434684">
            <w:pPr>
              <w:rPr>
                <w:rFonts w:ascii="Arial" w:hAnsi="Arial" w:cs="Arial"/>
              </w:rPr>
            </w:pPr>
            <w:r w:rsidRPr="001E2699">
              <w:rPr>
                <w:rFonts w:ascii="Arial" w:hAnsi="Arial" w:cs="Arial"/>
              </w:rPr>
              <w:t xml:space="preserve">a sincere expression of sorrow or regret for the harm that has resulted from a </w:t>
            </w:r>
            <w:r>
              <w:rPr>
                <w:rFonts w:ascii="Arial" w:hAnsi="Arial" w:cs="Arial"/>
              </w:rPr>
              <w:t xml:space="preserve">Notifiable </w:t>
            </w:r>
            <w:r w:rsidRPr="001E2699">
              <w:rPr>
                <w:rFonts w:ascii="Arial" w:hAnsi="Arial" w:cs="Arial"/>
              </w:rPr>
              <w:t xml:space="preserve">Safety Incident , in accordance with </w:t>
            </w:r>
            <w:r>
              <w:rPr>
                <w:rFonts w:ascii="Arial" w:hAnsi="Arial" w:cs="Arial"/>
              </w:rPr>
              <w:t xml:space="preserve">the </w:t>
            </w:r>
            <w:r w:rsidRPr="001E2699">
              <w:rPr>
                <w:rFonts w:ascii="Arial" w:hAnsi="Arial" w:cs="Arial"/>
              </w:rPr>
              <w:t xml:space="preserve">Being Open Framework </w:t>
            </w:r>
            <w:hyperlink r:id="rId14" w:history="1">
              <w:r w:rsidRPr="00612F75">
                <w:rPr>
                  <w:rStyle w:val="Hyperlink"/>
                  <w:rFonts w:ascii="Arial" w:hAnsi="Arial" w:cs="Arial"/>
                </w:rPr>
                <w:t>http://www.nrls.npsa.nhs.uk/resources/?EntryId45=83726</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Armed Forces Covenant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7F7CA8" w:rsidRPr="00D92E5E" w:rsidRDefault="000512DE" w:rsidP="007F7CA8">
            <w:pPr>
              <w:rPr>
                <w:rFonts w:ascii="Arial" w:hAnsi="Arial" w:cs="Arial"/>
              </w:rPr>
            </w:pPr>
            <w:r w:rsidRPr="007F7CA8">
              <w:rPr>
                <w:rFonts w:ascii="Arial" w:hAnsi="Arial" w:cs="Arial"/>
              </w:rPr>
              <w:t>the armed forces covenant guidance document and the ‘</w:t>
            </w:r>
            <w:r w:rsidRPr="00D92E5E">
              <w:rPr>
                <w:rFonts w:ascii="Arial" w:hAnsi="Arial" w:cs="Arial"/>
              </w:rPr>
              <w:t>Armed forces covenant: today and tomorrow</w:t>
            </w:r>
            <w:r w:rsidRPr="007F7CA8">
              <w:rPr>
                <w:rFonts w:ascii="Arial" w:hAnsi="Arial" w:cs="Arial"/>
              </w:rPr>
              <w:t>’ document outlining actions to be taken, available at:</w:t>
            </w:r>
            <w:r w:rsidR="007F7CA8">
              <w:rPr>
                <w:rFonts w:ascii="Arial" w:hAnsi="Arial" w:cs="Arial"/>
              </w:rPr>
              <w:t xml:space="preserve"> </w:t>
            </w:r>
            <w:hyperlink r:id="rId15" w:history="1">
              <w:r w:rsidR="007F7CA8" w:rsidRPr="00D92E5E">
                <w:rPr>
                  <w:rFonts w:ascii="Arial" w:hAnsi="Arial" w:cs="Arial"/>
                </w:rPr>
                <w:t>https://www.gov.uk/government/publications/the-armed-forces-covenant</w:t>
              </w:r>
            </w:hyperlink>
          </w:p>
        </w:tc>
      </w:tr>
      <w:tr w:rsidR="00193CED" w:rsidRPr="007F7CA8" w:rsidTr="00D27ACB">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Chargeable Overseas Visitor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D27ACB">
            <w:pPr>
              <w:rPr>
                <w:rFonts w:ascii="Arial" w:hAnsi="Arial" w:cs="Arial"/>
              </w:rPr>
            </w:pPr>
            <w:r w:rsidRPr="007F7CA8">
              <w:rPr>
                <w:rFonts w:ascii="Arial" w:hAnsi="Arial" w:cs="Arial"/>
              </w:rPr>
              <w:t>a patient who is liable to pay charges for NHS services under the  Overseas Visitor Charging Regulations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Code of Practice on the Prevention and Control of Infections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 xml:space="preserve">the </w:t>
            </w:r>
            <w:r w:rsidRPr="00D92E5E">
              <w:rPr>
                <w:rFonts w:ascii="Arial" w:hAnsi="Arial" w:cs="Arial"/>
              </w:rPr>
              <w:t>Health and Social Care Act 2008: Code of Practice on the prevention and control of infections</w:t>
            </w:r>
            <w:r w:rsidRPr="007F7CA8">
              <w:rPr>
                <w:rFonts w:ascii="Arial" w:hAnsi="Arial" w:cs="Arial"/>
              </w:rPr>
              <w:t xml:space="preserve"> and related guidance, available at  </w:t>
            </w:r>
            <w:hyperlink r:id="rId16" w:history="1">
              <w:r w:rsidR="007F7CA8" w:rsidRPr="00D92E5E">
                <w:rPr>
                  <w:rFonts w:ascii="Arial" w:hAnsi="Arial" w:cs="Arial"/>
                </w:rPr>
                <w:t>https://www.gov.uk/government/publications/the-health-and-social-care-act-2008-code-of-practice-on-the-prevention-and-control-of-infections-and-related-guidance</w:t>
              </w:r>
            </w:hyperlink>
            <w:r w:rsidR="007F7CA8">
              <w:rPr>
                <w:rFonts w:ascii="Arial" w:hAnsi="Arial" w:cs="Arial"/>
              </w:rPr>
              <w:t xml:space="preserve"> </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EDS2</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7F7CA8">
            <w:pPr>
              <w:rPr>
                <w:rFonts w:ascii="Arial" w:hAnsi="Arial" w:cs="Arial"/>
              </w:rPr>
            </w:pPr>
            <w:r w:rsidRPr="007F7CA8">
              <w:rPr>
                <w:rFonts w:ascii="Arial" w:hAnsi="Arial" w:cs="Arial"/>
              </w:rPr>
              <w:t xml:space="preserve">the </w:t>
            </w:r>
            <w:r w:rsidRPr="00D92E5E">
              <w:rPr>
                <w:rFonts w:ascii="Arial" w:hAnsi="Arial" w:cs="Arial"/>
              </w:rPr>
              <w:t>Equality Delivery System for the NHS – EDS2</w:t>
            </w:r>
            <w:r w:rsidRPr="007F7CA8">
              <w:rPr>
                <w:rFonts w:ascii="Arial" w:hAnsi="Arial" w:cs="Arial"/>
              </w:rPr>
              <w:t xml:space="preserve">,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at: </w:t>
            </w:r>
          </w:p>
          <w:p w:rsidR="00193CED" w:rsidRPr="00D92E5E" w:rsidRDefault="00447CC3" w:rsidP="007F7CA8">
            <w:pPr>
              <w:rPr>
                <w:rFonts w:ascii="Arial" w:hAnsi="Arial" w:cs="Arial"/>
              </w:rPr>
            </w:pPr>
            <w:hyperlink r:id="rId17" w:history="1">
              <w:r w:rsidR="000512DE" w:rsidRPr="00D92E5E">
                <w:rPr>
                  <w:rFonts w:ascii="Arial" w:hAnsi="Arial" w:cs="Arial"/>
                </w:rPr>
                <w:t>http://www.england.nhs.uk/wp-content/uploads/2013/11/eds-nov131.pdf</w:t>
              </w:r>
            </w:hyperlink>
          </w:p>
        </w:tc>
      </w:tr>
      <w:tr w:rsidR="00285B88"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85B88" w:rsidRPr="00BF168B" w:rsidRDefault="00285B88" w:rsidP="00285B88">
            <w:pPr>
              <w:rPr>
                <w:rFonts w:ascii="Arial" w:hAnsi="Arial" w:cs="Arial"/>
                <w:b/>
                <w:color w:val="000000"/>
                <w:lang w:eastAsia="en-GB"/>
              </w:rPr>
            </w:pPr>
            <w:r w:rsidRPr="00285B88">
              <w:rPr>
                <w:rFonts w:ascii="Arial" w:hAnsi="Arial" w:cs="Arial"/>
                <w:b/>
                <w:color w:val="000000"/>
                <w:lang w:eastAsia="en-GB"/>
              </w:rPr>
              <w:t xml:space="preserve">EEA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85B88" w:rsidRPr="00157317" w:rsidRDefault="00D27ACB" w:rsidP="00157317">
            <w:pPr>
              <w:rPr>
                <w:rFonts w:ascii="Arial" w:hAnsi="Arial" w:cs="Arial"/>
              </w:rPr>
            </w:pPr>
            <w:r>
              <w:rPr>
                <w:rFonts w:ascii="Arial" w:hAnsi="Arial" w:cs="Arial"/>
              </w:rPr>
              <w:t>European Economic Area</w:t>
            </w:r>
          </w:p>
        </w:tc>
      </w:tr>
      <w:tr w:rsidR="00BF168B"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BF168B" w:rsidRPr="00157317" w:rsidRDefault="00BF168B" w:rsidP="007F7CA8">
            <w:pPr>
              <w:rPr>
                <w:rFonts w:ascii="Arial" w:hAnsi="Arial" w:cs="Arial"/>
                <w:b/>
                <w:color w:val="000000"/>
                <w:lang w:eastAsia="en-GB"/>
              </w:rPr>
            </w:pPr>
            <w:r w:rsidRPr="00BF168B">
              <w:rPr>
                <w:rFonts w:ascii="Arial" w:hAnsi="Arial" w:cs="Arial"/>
                <w:b/>
                <w:color w:val="000000"/>
                <w:lang w:eastAsia="en-GB"/>
              </w:rPr>
              <w:t>EPRR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27ACB" w:rsidRPr="00D27ACB" w:rsidRDefault="00D27ACB" w:rsidP="00D27ACB">
            <w:pPr>
              <w:rPr>
                <w:rFonts w:ascii="Arial" w:hAnsi="Arial" w:cs="Arial"/>
              </w:rPr>
            </w:pPr>
            <w:r w:rsidRPr="00D27ACB">
              <w:rPr>
                <w:rFonts w:ascii="Arial" w:hAnsi="Arial" w:cs="Arial"/>
              </w:rPr>
              <w:t>the emergency preparedness, resilience and response and sustainability guidance published by the Department of Health and NHS England from time to time, including:</w:t>
            </w:r>
          </w:p>
          <w:p w:rsidR="00D27ACB" w:rsidRPr="00D27ACB" w:rsidRDefault="00D27ACB" w:rsidP="00D27ACB">
            <w:pPr>
              <w:rPr>
                <w:rFonts w:ascii="Arial" w:hAnsi="Arial" w:cs="Arial"/>
              </w:rPr>
            </w:pPr>
            <w:r w:rsidRPr="00D27ACB">
              <w:rPr>
                <w:rFonts w:ascii="Arial" w:hAnsi="Arial" w:cs="Arial"/>
              </w:rPr>
              <w:t>(i)</w:t>
            </w:r>
            <w:r w:rsidRPr="00D27ACB">
              <w:rPr>
                <w:rFonts w:ascii="Arial" w:hAnsi="Arial" w:cs="Arial"/>
              </w:rPr>
              <w:tab/>
              <w:t>NHS England Emergency Planning Framework;</w:t>
            </w:r>
          </w:p>
          <w:p w:rsidR="00D27ACB" w:rsidRPr="00D27ACB" w:rsidRDefault="00D27ACB" w:rsidP="00D27ACB">
            <w:pPr>
              <w:rPr>
                <w:rFonts w:ascii="Arial" w:hAnsi="Arial" w:cs="Arial"/>
              </w:rPr>
            </w:pPr>
            <w:r w:rsidRPr="00D27ACB">
              <w:rPr>
                <w:rFonts w:ascii="Arial" w:hAnsi="Arial" w:cs="Arial"/>
              </w:rPr>
              <w:t>(ii)</w:t>
            </w:r>
            <w:r w:rsidRPr="00D27ACB">
              <w:rPr>
                <w:rFonts w:ascii="Arial" w:hAnsi="Arial" w:cs="Arial"/>
              </w:rPr>
              <w:tab/>
              <w:t xml:space="preserve">NHS England Command and Control Framework; </w:t>
            </w:r>
          </w:p>
          <w:p w:rsidR="00D27ACB" w:rsidRPr="00D27ACB" w:rsidRDefault="00D27ACB" w:rsidP="00EA42F5">
            <w:pPr>
              <w:ind w:left="794" w:hanging="794"/>
              <w:rPr>
                <w:rFonts w:ascii="Arial" w:hAnsi="Arial" w:cs="Arial"/>
              </w:rPr>
            </w:pPr>
            <w:r w:rsidRPr="00D27ACB">
              <w:rPr>
                <w:rFonts w:ascii="Arial" w:hAnsi="Arial" w:cs="Arial"/>
              </w:rPr>
              <w:t>(iii)</w:t>
            </w:r>
            <w:r w:rsidRPr="00D27ACB">
              <w:rPr>
                <w:rFonts w:ascii="Arial" w:hAnsi="Arial" w:cs="Arial"/>
              </w:rPr>
              <w:tab/>
              <w:t>NHS England Core Standards for Emergency Preparedness, Resilience and Response (EPRR); and</w:t>
            </w:r>
          </w:p>
          <w:p w:rsidR="00D27ACB" w:rsidRPr="00D27ACB" w:rsidRDefault="00D27ACB" w:rsidP="00EA42F5">
            <w:pPr>
              <w:ind w:left="652" w:hanging="652"/>
              <w:rPr>
                <w:rFonts w:ascii="Arial" w:hAnsi="Arial" w:cs="Arial"/>
              </w:rPr>
            </w:pPr>
            <w:r w:rsidRPr="00D27ACB">
              <w:rPr>
                <w:rFonts w:ascii="Arial" w:hAnsi="Arial" w:cs="Arial"/>
              </w:rPr>
              <w:t>(iv)</w:t>
            </w:r>
            <w:r w:rsidRPr="00D27ACB">
              <w:rPr>
                <w:rFonts w:ascii="Arial" w:hAnsi="Arial" w:cs="Arial"/>
              </w:rPr>
              <w:tab/>
              <w:t>NHS England Business Continuity Management Framework (Service Resilience),</w:t>
            </w:r>
          </w:p>
          <w:p w:rsidR="00BF168B" w:rsidRPr="00157317" w:rsidRDefault="00D27ACB" w:rsidP="00EA42F5">
            <w:pPr>
              <w:rPr>
                <w:rFonts w:ascii="Arial" w:hAnsi="Arial" w:cs="Arial"/>
              </w:rPr>
            </w:pPr>
            <w:r w:rsidRPr="00D27ACB">
              <w:rPr>
                <w:rFonts w:ascii="Arial" w:hAnsi="Arial" w:cs="Arial"/>
              </w:rPr>
              <w:t>all available via:</w:t>
            </w:r>
            <w:r w:rsidR="00EA42F5">
              <w:rPr>
                <w:rFonts w:ascii="Arial" w:hAnsi="Arial" w:cs="Arial"/>
              </w:rPr>
              <w:t xml:space="preserve"> </w:t>
            </w:r>
            <w:hyperlink r:id="rId18" w:history="1">
              <w:r w:rsidR="00EA42F5" w:rsidRPr="00E87613">
                <w:rPr>
                  <w:rStyle w:val="Hyperlink"/>
                  <w:rFonts w:ascii="Arial" w:hAnsi="Arial" w:cs="Arial"/>
                </w:rPr>
                <w:t>http://www.england.nhs.uk/ourwork/eprr/</w:t>
              </w:r>
            </w:hyperlink>
            <w:r w:rsidR="00EA42F5">
              <w:rPr>
                <w:rFonts w:ascii="Arial" w:hAnsi="Arial" w:cs="Arial"/>
              </w:rPr>
              <w:t xml:space="preserve"> </w:t>
            </w:r>
          </w:p>
        </w:tc>
      </w:tr>
      <w:tr w:rsidR="00157317"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157317" w:rsidP="007F7CA8">
            <w:pPr>
              <w:rPr>
                <w:rFonts w:ascii="Arial" w:hAnsi="Arial" w:cs="Arial"/>
                <w:b/>
                <w:color w:val="000000"/>
                <w:lang w:eastAsia="en-GB"/>
              </w:rPr>
            </w:pPr>
            <w:r w:rsidRPr="00157317">
              <w:rPr>
                <w:rFonts w:ascii="Arial" w:hAnsi="Arial" w:cs="Arial"/>
                <w:b/>
                <w:color w:val="000000"/>
                <w:lang w:eastAsia="en-GB"/>
              </w:rPr>
              <w:t>E-Referral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57317" w:rsidRPr="00157317" w:rsidRDefault="001C4FB3" w:rsidP="00157317">
            <w:pPr>
              <w:rPr>
                <w:rFonts w:ascii="Arial" w:hAnsi="Arial" w:cs="Arial"/>
              </w:rPr>
            </w:pPr>
            <w:r w:rsidRPr="004A7E0A">
              <w:rPr>
                <w:rFonts w:ascii="Arial" w:hAnsi="Arial" w:cs="Arial"/>
              </w:rPr>
              <w:t xml:space="preserve">the Guidance in relation to E-Referral available at: </w:t>
            </w:r>
            <w:hyperlink r:id="rId19" w:history="1">
              <w:r w:rsidRPr="004A7E0A">
                <w:rPr>
                  <w:rStyle w:val="Hyperlink"/>
                  <w:rFonts w:ascii="Arial" w:hAnsi="Arial" w:cs="Arial"/>
                </w:rPr>
                <w:t>www.chooseandbook.nhs.uk/staff/overview/guidance</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Food Standards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CD4319" w:rsidRDefault="00CD4319" w:rsidP="00D92E5E">
            <w:pPr>
              <w:rPr>
                <w:rFonts w:ascii="Arial" w:hAnsi="Arial" w:cs="Arial"/>
              </w:rPr>
            </w:pPr>
            <w:r w:rsidRPr="00D92E5E">
              <w:rPr>
                <w:rFonts w:ascii="Arial" w:hAnsi="Arial" w:cs="Arial"/>
              </w:rPr>
              <w:t>10 key characteristics of good nutritional care (Nutrition Alliance)</w:t>
            </w:r>
            <w:r w:rsidRPr="001F3FC8">
              <w:rPr>
                <w:rFonts w:ascii="Arial" w:hAnsi="Arial" w:cs="Arial"/>
              </w:rPr>
              <w:t xml:space="preserve"> </w:t>
            </w:r>
            <w:hyperlink r:id="rId20" w:history="1">
              <w:r w:rsidRPr="00D92E5E">
                <w:rPr>
                  <w:rFonts w:ascii="Arial" w:hAnsi="Arial" w:cs="Arial"/>
                </w:rPr>
                <w:t>http://www.bapen.org.uk/pdfs/coe_leaflet.pdf</w:t>
              </w:r>
            </w:hyperlink>
            <w:r w:rsidRPr="001F3FC8">
              <w:rPr>
                <w:rFonts w:ascii="Arial" w:hAnsi="Arial" w:cs="Arial"/>
              </w:rPr>
              <w:t>;</w:t>
            </w:r>
          </w:p>
          <w:p w:rsidR="00CD4319" w:rsidRDefault="00CD4319" w:rsidP="00D92E5E">
            <w:pPr>
              <w:rPr>
                <w:rFonts w:ascii="Arial" w:hAnsi="Arial" w:cs="Arial"/>
              </w:rPr>
            </w:pPr>
            <w:r w:rsidRPr="00D92E5E">
              <w:rPr>
                <w:rFonts w:ascii="Arial" w:hAnsi="Arial" w:cs="Arial"/>
              </w:rPr>
              <w:t>Nutrition and Hydration Digest (British Dietetic Association)</w:t>
            </w:r>
            <w:r w:rsidRPr="00BB3DDE">
              <w:rPr>
                <w:rFonts w:ascii="Arial" w:hAnsi="Arial" w:cs="Arial"/>
              </w:rPr>
              <w:t xml:space="preserve"> http://</w:t>
            </w:r>
            <w:hyperlink r:id="rId21" w:history="1">
              <w:r w:rsidRPr="00D92E5E">
                <w:rPr>
                  <w:rFonts w:ascii="Arial" w:hAnsi="Arial" w:cs="Arial"/>
                </w:rPr>
                <w:t>www.bda.uk.com/publications/professional/NutritionHydrationDigest.pdf</w:t>
              </w:r>
            </w:hyperlink>
            <w:r w:rsidRPr="00BB3DDE">
              <w:rPr>
                <w:rFonts w:ascii="Arial" w:hAnsi="Arial" w:cs="Arial"/>
              </w:rPr>
              <w:t>;</w:t>
            </w:r>
          </w:p>
          <w:p w:rsidR="00CD4319" w:rsidRDefault="00CD4319" w:rsidP="00D92E5E">
            <w:pPr>
              <w:rPr>
                <w:rFonts w:ascii="Arial" w:hAnsi="Arial" w:cs="Arial"/>
              </w:rPr>
            </w:pPr>
            <w:r w:rsidRPr="00D92E5E">
              <w:rPr>
                <w:rFonts w:ascii="Arial" w:hAnsi="Arial" w:cs="Arial"/>
              </w:rPr>
              <w:t xml:space="preserve">Malnutrition Universal Screening Tool or equivalent (British Association of Parenteral and Enteral Nutrition) </w:t>
            </w:r>
            <w:hyperlink r:id="rId22" w:history="1">
              <w:r w:rsidRPr="00D92E5E">
                <w:rPr>
                  <w:rFonts w:ascii="Arial" w:hAnsi="Arial" w:cs="Arial"/>
                </w:rPr>
                <w:t>http://www.bapen.org.uk/pdfs/must/must_full.pdf</w:t>
              </w:r>
            </w:hyperlink>
            <w:r w:rsidRPr="001F3FC8">
              <w:rPr>
                <w:rFonts w:ascii="Arial" w:hAnsi="Arial" w:cs="Arial"/>
              </w:rPr>
              <w:t>;</w:t>
            </w:r>
          </w:p>
          <w:p w:rsidR="00CD4319" w:rsidRDefault="00CD4319" w:rsidP="00D92E5E">
            <w:pPr>
              <w:rPr>
                <w:rFonts w:ascii="Arial" w:hAnsi="Arial" w:cs="Arial"/>
              </w:rPr>
            </w:pPr>
            <w:r w:rsidRPr="00D92E5E">
              <w:rPr>
                <w:rFonts w:ascii="Arial" w:hAnsi="Arial" w:cs="Arial"/>
              </w:rPr>
              <w:t xml:space="preserve">Government Buying Standards for Food and Catering Services (Department of Environment, Food and Rural Affairs) </w:t>
            </w:r>
            <w:hyperlink r:id="rId23" w:history="1">
              <w:r w:rsidRPr="00D92E5E">
                <w:rPr>
                  <w:rFonts w:ascii="Arial" w:hAnsi="Arial" w:cs="Arial"/>
                </w:rPr>
                <w:t>https://www.gov.uk/government/publications/sustainable-procurement-the-gbs-for-food-and-catering-services</w:t>
              </w:r>
            </w:hyperlink>
            <w:r w:rsidRPr="001F3FC8">
              <w:rPr>
                <w:rFonts w:ascii="Arial" w:hAnsi="Arial" w:cs="Arial"/>
              </w:rPr>
              <w:t>;</w:t>
            </w:r>
          </w:p>
          <w:p w:rsidR="00CD4319" w:rsidRPr="00BB3DDE" w:rsidRDefault="00CD4319" w:rsidP="00D92E5E">
            <w:pPr>
              <w:rPr>
                <w:rFonts w:ascii="Arial" w:hAnsi="Arial" w:cs="Arial"/>
              </w:rPr>
            </w:pPr>
            <w:r w:rsidRPr="001F3FC8">
              <w:rPr>
                <w:rFonts w:ascii="Arial" w:hAnsi="Arial" w:cs="Arial"/>
              </w:rPr>
              <w:t xml:space="preserve">For staff and visitor catering - </w:t>
            </w:r>
            <w:r w:rsidRPr="00D92E5E">
              <w:rPr>
                <w:rFonts w:ascii="Arial" w:hAnsi="Arial" w:cs="Arial"/>
              </w:rPr>
              <w:t xml:space="preserve">Healthier and more sustainable catering guidance – nutrition principles (Public Health England)  </w:t>
            </w:r>
            <w:hyperlink r:id="rId24" w:history="1">
              <w:r w:rsidRPr="00D92E5E">
                <w:rPr>
                  <w:rFonts w:ascii="Arial" w:hAnsi="Arial" w:cs="Arial"/>
                </w:rPr>
                <w:t>https://www.gov.uk/government/publications/healthier-and-more-sustainable-catering-a-toolkit-for-serving-food-to-adults</w:t>
              </w:r>
            </w:hyperlink>
          </w:p>
          <w:p w:rsidR="00CD4319" w:rsidRDefault="00CD4319" w:rsidP="00D92E5E">
            <w:pPr>
              <w:rPr>
                <w:rFonts w:ascii="Arial" w:hAnsi="Arial" w:cs="Arial"/>
              </w:rPr>
            </w:pPr>
          </w:p>
          <w:p w:rsidR="00CD4319" w:rsidRPr="00D92E5E" w:rsidRDefault="00CD4319" w:rsidP="00D92E5E">
            <w:pPr>
              <w:rPr>
                <w:rFonts w:ascii="Arial" w:hAnsi="Arial" w:cs="Arial"/>
              </w:rPr>
            </w:pPr>
            <w:r w:rsidRPr="001F3FC8">
              <w:rPr>
                <w:rFonts w:ascii="Arial" w:hAnsi="Arial" w:cs="Arial"/>
              </w:rPr>
              <w:t xml:space="preserve">More detail can be found at:    </w:t>
            </w:r>
            <w:hyperlink r:id="rId25" w:history="1">
              <w:r w:rsidRPr="00D92E5E">
                <w:rPr>
                  <w:rFonts w:ascii="Arial" w:hAnsi="Arial" w:cs="Arial"/>
                </w:rPr>
                <w:t>https://www.gov.uk/government/publications/establishing-food-standards-for-nhs-hospitals</w:t>
              </w:r>
            </w:hyperlink>
          </w:p>
          <w:p w:rsidR="00193CED" w:rsidRPr="007F7CA8" w:rsidRDefault="00193CED" w:rsidP="00D92E5E">
            <w:pPr>
              <w:rPr>
                <w:rFonts w:ascii="Arial" w:hAnsi="Arial" w:cs="Arial"/>
              </w:rPr>
            </w:pP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Fundamental Standards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7F7CA8">
            <w:pPr>
              <w:rPr>
                <w:rFonts w:ascii="Arial" w:hAnsi="Arial" w:cs="Arial"/>
              </w:rPr>
            </w:pPr>
            <w:r w:rsidRPr="007F7CA8">
              <w:rPr>
                <w:rFonts w:ascii="Arial" w:hAnsi="Arial" w:cs="Arial"/>
              </w:rPr>
              <w:t>the requirements set out in regulations 9 to 19 of the 2014 Regulations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Health Service Ombudsman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D92E5E" w:rsidRDefault="000512DE" w:rsidP="00D92E5E">
            <w:pPr>
              <w:rPr>
                <w:rFonts w:ascii="Arial" w:hAnsi="Arial" w:cs="Arial"/>
              </w:rPr>
            </w:pPr>
            <w:r w:rsidRPr="00D92E5E">
              <w:rPr>
                <w:rFonts w:ascii="Arial" w:hAnsi="Arial" w:cs="Arial"/>
              </w:rPr>
              <w:t xml:space="preserve">the Parliamentary and Health Service Ombudsman, the independent body the role of which is to  investigate complaints that individuals have been treated unfairly or have received poor service from government departments and other public organisations and the NHS: </w:t>
            </w:r>
            <w:hyperlink r:id="rId26" w:history="1">
              <w:r w:rsidRPr="00D92E5E">
                <w:rPr>
                  <w:rFonts w:ascii="Arial" w:hAnsi="Arial" w:cs="Arial"/>
                </w:rPr>
                <w:t>http://www.ombudsman.org.uk/</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Hospital Food Standards Report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D92E5E">
            <w:pPr>
              <w:rPr>
                <w:rFonts w:ascii="Arial" w:hAnsi="Arial" w:cs="Arial"/>
              </w:rPr>
            </w:pPr>
            <w:r w:rsidRPr="007F7CA8">
              <w:rPr>
                <w:rFonts w:ascii="Arial" w:hAnsi="Arial" w:cs="Arial"/>
              </w:rPr>
              <w:t>the Hospital Food Standards Panel’s report on standards for food and drink in NHS hospitals:</w:t>
            </w:r>
          </w:p>
          <w:p w:rsidR="00193CED" w:rsidRPr="007F7CA8" w:rsidRDefault="00447CC3" w:rsidP="00D92E5E">
            <w:pPr>
              <w:rPr>
                <w:rFonts w:ascii="Arial" w:hAnsi="Arial" w:cs="Arial"/>
              </w:rPr>
            </w:pPr>
            <w:hyperlink r:id="rId27" w:history="1">
              <w:r w:rsidR="000512DE" w:rsidRPr="00D92E5E">
                <w:rPr>
                  <w:rFonts w:ascii="Arial" w:hAnsi="Arial" w:cs="Arial"/>
                </w:rPr>
                <w:t>https://www.gov.uk/governemnt/publictions/establishing-food-standards-for-nhs-hospitals</w:t>
              </w:r>
            </w:hyperlink>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Information Governance Audit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0512DE" w:rsidRPr="007F7CA8" w:rsidRDefault="000512DE" w:rsidP="00D92E5E">
            <w:pPr>
              <w:rPr>
                <w:rFonts w:ascii="Arial" w:hAnsi="Arial" w:cs="Arial"/>
              </w:rPr>
            </w:pPr>
            <w:r w:rsidRPr="007F7CA8">
              <w:rPr>
                <w:rFonts w:ascii="Arial" w:hAnsi="Arial" w:cs="Arial"/>
              </w:rPr>
              <w:t>guidance issued by the Department of Health and/or NHS England available at:</w:t>
            </w:r>
          </w:p>
          <w:p w:rsidR="00193CED" w:rsidRPr="007F7CA8" w:rsidRDefault="00447CC3" w:rsidP="00D92E5E">
            <w:pPr>
              <w:rPr>
                <w:rFonts w:ascii="Arial" w:hAnsi="Arial" w:cs="Arial"/>
              </w:rPr>
            </w:pPr>
            <w:hyperlink r:id="rId28" w:history="1">
              <w:r w:rsidR="000512DE" w:rsidRPr="00D92E5E">
                <w:rPr>
                  <w:rFonts w:ascii="Arial" w:hAnsi="Arial" w:cs="Arial"/>
                </w:rPr>
                <w:t>http://www.gov.uk/government/publications/a-question-of-balance-independent-assurance-of-information-governance-returns</w:t>
              </w:r>
            </w:hyperlink>
          </w:p>
        </w:tc>
      </w:tr>
      <w:tr w:rsidR="007D4F55" w:rsidRPr="007F7CA8" w:rsidTr="001B16B2">
        <w:tc>
          <w:tcPr>
            <w:tcW w:w="1794" w:type="dxa"/>
            <w:tcBorders>
              <w:top w:val="single" w:sz="4" w:space="0" w:color="auto"/>
              <w:left w:val="single" w:sz="4" w:space="0" w:color="auto"/>
              <w:bottom w:val="single" w:sz="4" w:space="0" w:color="auto"/>
              <w:right w:val="single" w:sz="4" w:space="0" w:color="auto"/>
            </w:tcBorders>
            <w:shd w:val="clear" w:color="auto" w:fill="auto"/>
          </w:tcPr>
          <w:p w:rsidR="007D4F55" w:rsidRPr="00157317" w:rsidRDefault="007D4F55" w:rsidP="001B16B2">
            <w:pPr>
              <w:rPr>
                <w:rFonts w:ascii="Arial" w:hAnsi="Arial" w:cs="Arial"/>
                <w:b/>
                <w:color w:val="000000"/>
                <w:lang w:eastAsia="en-GB"/>
              </w:rPr>
            </w:pPr>
            <w:r>
              <w:rPr>
                <w:rFonts w:ascii="Arial" w:hAnsi="Arial" w:cs="Arial"/>
                <w:b/>
                <w:color w:val="000000"/>
                <w:lang w:eastAsia="en-GB"/>
              </w:rPr>
              <w:t>Information Standards Notice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7D4F55" w:rsidRPr="00D27ACB" w:rsidRDefault="007D4F55" w:rsidP="001B16B2">
            <w:pPr>
              <w:rPr>
                <w:rFonts w:ascii="Arial" w:hAnsi="Arial" w:cs="Arial"/>
              </w:rPr>
            </w:pPr>
            <w:r>
              <w:rPr>
                <w:rFonts w:ascii="Arial" w:hAnsi="Arial" w:cs="Arial"/>
              </w:rPr>
              <w:t>an information standards notice published by SCCI</w:t>
            </w:r>
          </w:p>
        </w:tc>
      </w:tr>
      <w:tr w:rsidR="00434684"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434684" w:rsidRPr="00157317" w:rsidRDefault="0080484E" w:rsidP="007F7CA8">
            <w:pPr>
              <w:rPr>
                <w:rFonts w:ascii="Arial" w:hAnsi="Arial" w:cs="Arial"/>
                <w:b/>
                <w:color w:val="000000"/>
                <w:lang w:eastAsia="en-GB"/>
              </w:rPr>
            </w:pPr>
            <w:r>
              <w:rPr>
                <w:rFonts w:ascii="Arial" w:hAnsi="Arial" w:cs="Arial"/>
                <w:b/>
                <w:color w:val="000000"/>
                <w:lang w:eastAsia="en-GB"/>
              </w:rPr>
              <w:t>ISB0160</w:t>
            </w:r>
          </w:p>
        </w:tc>
        <w:tc>
          <w:tcPr>
            <w:tcW w:w="6488"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tblpX="-34" w:tblpY="1"/>
              <w:tblOverlap w:val="neve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2"/>
            </w:tblGrid>
            <w:tr w:rsidR="00434684" w:rsidRPr="00117CC9" w:rsidTr="00434684">
              <w:tc>
                <w:tcPr>
                  <w:tcW w:w="6300" w:type="dxa"/>
                  <w:tcBorders>
                    <w:top w:val="nil"/>
                    <w:left w:val="nil"/>
                    <w:bottom w:val="nil"/>
                    <w:right w:val="nil"/>
                  </w:tcBorders>
                  <w:shd w:val="clear" w:color="auto" w:fill="auto"/>
                </w:tcPr>
                <w:p w:rsidR="00434684" w:rsidRPr="00434684" w:rsidRDefault="001C4FB3" w:rsidP="00434684">
                  <w:pPr>
                    <w:rPr>
                      <w:rFonts w:ascii="Arial" w:hAnsi="Arial" w:cs="Arial"/>
                      <w:color w:val="0000FF"/>
                      <w:u w:val="single"/>
                    </w:rPr>
                  </w:pPr>
                  <w:r w:rsidRPr="00117CC9">
                    <w:rPr>
                      <w:rFonts w:ascii="Arial" w:hAnsi="Arial" w:cs="Arial"/>
                    </w:rPr>
                    <w:t xml:space="preserve">the standard defined in </w:t>
                  </w:r>
                  <w:r w:rsidRPr="00117CC9">
                    <w:rPr>
                      <w:rFonts w:ascii="Arial" w:hAnsi="Arial" w:cs="Arial"/>
                      <w:i/>
                    </w:rPr>
                    <w:t>Clinical Risk Management: its Application in the Deployment and Use of Health IT Systems</w:t>
                  </w:r>
                  <w:r w:rsidRPr="00117CC9">
                    <w:rPr>
                      <w:rFonts w:ascii="Arial" w:hAnsi="Arial" w:cs="Arial"/>
                    </w:rPr>
                    <w:t xml:space="preserve"> , available at: </w:t>
                  </w:r>
                  <w:hyperlink r:id="rId29" w:history="1">
                    <w:r w:rsidRPr="00117CC9">
                      <w:rPr>
                        <w:rStyle w:val="Hyperlink"/>
                        <w:rFonts w:ascii="Arial" w:hAnsi="Arial" w:cs="Arial"/>
                      </w:rPr>
                      <w:t>http://www.isb.nhs.uk/documents/isb-0160/amd-38-2012/index_html</w:t>
                    </w:r>
                  </w:hyperlink>
                </w:p>
              </w:tc>
            </w:tr>
          </w:tbl>
          <w:p w:rsidR="00434684" w:rsidRPr="00D27ACB" w:rsidRDefault="00434684" w:rsidP="002F23AF">
            <w:pPr>
              <w:rPr>
                <w:rFonts w:ascii="Arial" w:hAnsi="Arial" w:cs="Arial"/>
              </w:rPr>
            </w:pPr>
          </w:p>
        </w:tc>
      </w:tr>
      <w:tr w:rsidR="00157317"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157317" w:rsidP="007F7CA8">
            <w:pPr>
              <w:rPr>
                <w:rFonts w:ascii="Arial" w:hAnsi="Arial" w:cs="Arial"/>
                <w:b/>
                <w:color w:val="000000"/>
                <w:lang w:eastAsia="en-GB"/>
              </w:rPr>
            </w:pPr>
            <w:r w:rsidRPr="00157317">
              <w:rPr>
                <w:rFonts w:ascii="Arial" w:hAnsi="Arial" w:cs="Arial"/>
                <w:b/>
                <w:color w:val="000000"/>
                <w:lang w:eastAsia="en-GB"/>
              </w:rPr>
              <w:t>LD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D27ACB" w:rsidP="002F23AF">
            <w:pPr>
              <w:rPr>
                <w:rFonts w:ascii="Arial" w:hAnsi="Arial" w:cs="Arial"/>
              </w:rPr>
            </w:pPr>
            <w:r w:rsidRPr="00D27ACB">
              <w:rPr>
                <w:rFonts w:ascii="Arial" w:hAnsi="Arial" w:cs="Arial"/>
              </w:rPr>
              <w:t xml:space="preserve">the model of care set out in the Department of Health publication Transforming care: a national response to Winterbourne View hospital (December 2012), and guidance issued by NHS England from time to time in relation to or pursuant to it available via: </w:t>
            </w:r>
            <w:hyperlink r:id="rId30" w:history="1">
              <w:r w:rsidRPr="00D92E5E">
                <w:rPr>
                  <w:rFonts w:ascii="Arial" w:hAnsi="Arial" w:cs="Arial"/>
                </w:rPr>
                <w:t>http://www.england.nhs.uk/ourwork/qual-clin-lead/ld/transform-care/</w:t>
              </w:r>
            </w:hyperlink>
            <w:r>
              <w:rPr>
                <w:rFonts w:ascii="Arial" w:hAnsi="Arial" w:cs="Arial"/>
              </w:rPr>
              <w:t xml:space="preserve"> </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MCA Policies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EA42F5" w:rsidRDefault="000512DE" w:rsidP="00EA42F5">
            <w:pPr>
              <w:rPr>
                <w:rFonts w:ascii="Arial" w:hAnsi="Arial" w:cs="Arial"/>
              </w:rPr>
            </w:pPr>
            <w:r w:rsidRPr="00EA42F5">
              <w:rPr>
                <w:rFonts w:ascii="Arial" w:hAnsi="Arial" w:cs="Arial"/>
              </w:rPr>
              <w:t xml:space="preserve">the Provider’s written policies for compliance with the 2005 Act and the Deprivation of Liberty Safeguards, as appended in </w:t>
            </w:r>
            <w:r w:rsidR="00EA42F5" w:rsidRPr="00EA42F5">
              <w:rPr>
                <w:rFonts w:ascii="Arial" w:hAnsi="Arial" w:cs="Arial"/>
              </w:rPr>
              <w:t>Section C Part 7.2  (</w:t>
            </w:r>
            <w:r w:rsidRPr="00EA42F5">
              <w:rPr>
                <w:rFonts w:ascii="Arial" w:hAnsi="Arial" w:cs="Arial"/>
              </w:rPr>
              <w:t xml:space="preserve">Safeguarding Policies) and updated from time to time in accordance with </w:t>
            </w:r>
            <w:r w:rsidR="00EA42F5" w:rsidRPr="00EA42F5">
              <w:rPr>
                <w:rFonts w:ascii="Arial" w:hAnsi="Arial" w:cs="Arial"/>
              </w:rPr>
              <w:t>Clause 24</w:t>
            </w:r>
            <w:r w:rsidRPr="00EA42F5">
              <w:rPr>
                <w:rFonts w:ascii="Arial" w:hAnsi="Arial" w:cs="Arial"/>
              </w:rPr>
              <w:t xml:space="preserve"> (Safeguarding</w:t>
            </w:r>
            <w:r w:rsidR="00EA42F5" w:rsidRPr="00EA42F5">
              <w:rPr>
                <w:rFonts w:ascii="Arial" w:hAnsi="Arial" w:cs="Arial"/>
              </w:rPr>
              <w:t xml:space="preserve"> Children and Vulnerable Adults</w:t>
            </w:r>
            <w:r w:rsidRPr="00EA42F5">
              <w:rPr>
                <w:rFonts w:ascii="Arial" w:hAnsi="Arial" w:cs="Arial"/>
              </w:rPr>
              <w:t>)</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Mental Capacity and Deprivation of Liberty Lead</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0512DE" w:rsidP="00EA42F5">
            <w:pPr>
              <w:rPr>
                <w:rFonts w:ascii="Arial" w:hAnsi="Arial" w:cs="Arial"/>
              </w:rPr>
            </w:pPr>
            <w:r w:rsidRPr="007F7CA8">
              <w:rPr>
                <w:rFonts w:ascii="Arial" w:hAnsi="Arial" w:cs="Arial"/>
              </w:rPr>
              <w:t xml:space="preserve">the officer of the Provider responsible for advice, support, training and audit to ensure compliance with the </w:t>
            </w:r>
            <w:r w:rsidRPr="002F23AF">
              <w:rPr>
                <w:rFonts w:ascii="Arial" w:hAnsi="Arial" w:cs="Arial"/>
              </w:rPr>
              <w:t>2005 Act and the Deprivation of Liberty Safeguards and associated codes of practice</w:t>
            </w:r>
            <w:r w:rsidR="001C4FB3">
              <w:rPr>
                <w:rFonts w:ascii="Arial" w:hAnsi="Arial" w:cs="Arial"/>
              </w:rPr>
              <w:t>, identified as such in the Particulars</w:t>
            </w:r>
          </w:p>
        </w:tc>
      </w:tr>
      <w:tr w:rsidR="00193CED"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93CED" w:rsidRPr="007F7CA8" w:rsidRDefault="00193CED" w:rsidP="007F7CA8">
            <w:pPr>
              <w:rPr>
                <w:rFonts w:ascii="Arial" w:hAnsi="Arial" w:cs="Arial"/>
                <w:b/>
                <w:color w:val="000000"/>
                <w:lang w:eastAsia="en-GB"/>
              </w:rPr>
            </w:pPr>
            <w:r w:rsidRPr="007F7CA8">
              <w:rPr>
                <w:rFonts w:ascii="Arial" w:hAnsi="Arial" w:cs="Arial"/>
                <w:b/>
                <w:color w:val="000000"/>
                <w:lang w:eastAsia="en-GB"/>
              </w:rPr>
              <w:t xml:space="preserve">National Workforce Race Equality Standard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A27EFA" w:rsidRPr="007F7CA8" w:rsidRDefault="00A27EFA" w:rsidP="00D92E5E">
            <w:pPr>
              <w:rPr>
                <w:rFonts w:ascii="Arial" w:hAnsi="Arial" w:cs="Arial"/>
              </w:rPr>
            </w:pPr>
            <w:r w:rsidRPr="007F7CA8">
              <w:rPr>
                <w:rFonts w:ascii="Arial" w:hAnsi="Arial" w:cs="Arial"/>
              </w:rPr>
              <w:t>the workforce race equality standard for the NHS, being a set of eight metrics designed to assist NHS organisations to meet their duties under section 1 of the Equality Act 2010 in respect of the protected characteristic of race, as defined by section 9 of that Act, by improving the experience, treatment and career progression of black and minority ethnic staff, closing any inequality gaps and ensuring that the leadership of NHS organisations better reflects the communities they serve. Further information is available at:</w:t>
            </w:r>
          </w:p>
          <w:p w:rsidR="00A27EFA" w:rsidRPr="007F7CA8" w:rsidRDefault="00447CC3" w:rsidP="00D92E5E">
            <w:pPr>
              <w:rPr>
                <w:rFonts w:ascii="Arial" w:hAnsi="Arial" w:cs="Arial"/>
              </w:rPr>
            </w:pPr>
            <w:hyperlink r:id="rId31" w:history="1">
              <w:r w:rsidR="007F7CA8" w:rsidRPr="00D92E5E">
                <w:rPr>
                  <w:rFonts w:ascii="Arial" w:hAnsi="Arial" w:cs="Arial"/>
                </w:rPr>
                <w:t>http://www.england.nhs.uk/ourwork/gov/equality-hub/equality-standard/</w:t>
              </w:r>
            </w:hyperlink>
            <w:r w:rsidR="007F7CA8">
              <w:rPr>
                <w:rFonts w:ascii="Arial" w:hAnsi="Arial" w:cs="Arial"/>
              </w:rPr>
              <w:t xml:space="preserve"> </w:t>
            </w:r>
          </w:p>
          <w:p w:rsidR="00A27EFA" w:rsidRPr="007F7CA8" w:rsidRDefault="00A27EFA" w:rsidP="00D92E5E">
            <w:pPr>
              <w:rPr>
                <w:rFonts w:ascii="Arial" w:hAnsi="Arial" w:cs="Arial"/>
              </w:rPr>
            </w:pPr>
            <w:r w:rsidRPr="007F7CA8">
              <w:rPr>
                <w:rFonts w:ascii="Arial" w:hAnsi="Arial" w:cs="Arial"/>
              </w:rPr>
              <w:t>and:</w:t>
            </w:r>
          </w:p>
          <w:p w:rsidR="00A27EFA" w:rsidRPr="007F7CA8" w:rsidRDefault="00447CC3" w:rsidP="00D92E5E">
            <w:pPr>
              <w:rPr>
                <w:rFonts w:ascii="Arial" w:hAnsi="Arial" w:cs="Arial"/>
              </w:rPr>
            </w:pPr>
            <w:hyperlink r:id="rId32" w:history="1">
              <w:r w:rsidR="007F7CA8" w:rsidRPr="00D92E5E">
                <w:rPr>
                  <w:rFonts w:ascii="Arial" w:hAnsi="Arial" w:cs="Arial"/>
                </w:rPr>
                <w:t>http://www.england.nhs.uk/ourwork/gov/equality-hub/equality-standard/race-equality-standard-faqs/</w:t>
              </w:r>
            </w:hyperlink>
            <w:r w:rsidR="007F7CA8">
              <w:rPr>
                <w:rFonts w:ascii="Arial" w:hAnsi="Arial" w:cs="Arial"/>
              </w:rPr>
              <w:t xml:space="preserve"> </w:t>
            </w:r>
            <w:r w:rsidR="00A27EFA" w:rsidRPr="007F7CA8">
              <w:rPr>
                <w:rFonts w:ascii="Arial" w:hAnsi="Arial" w:cs="Arial"/>
              </w:rPr>
              <w:t xml:space="preserve">          </w:t>
            </w:r>
          </w:p>
          <w:p w:rsidR="00193CED" w:rsidRPr="007F7CA8" w:rsidRDefault="00193CED" w:rsidP="00D92E5E">
            <w:pPr>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Never Events Policy Framework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4A7E0A" w:rsidRDefault="002F23AF" w:rsidP="00434684">
            <w:pPr>
              <w:rPr>
                <w:rFonts w:ascii="Arial" w:hAnsi="Arial" w:cs="Arial"/>
              </w:rPr>
            </w:pPr>
            <w:r w:rsidRPr="004A7E0A">
              <w:rPr>
                <w:rFonts w:ascii="Arial" w:hAnsi="Arial" w:cs="Arial"/>
              </w:rPr>
              <w:t xml:space="preserve">the </w:t>
            </w:r>
            <w:r w:rsidRPr="00D92E5E">
              <w:rPr>
                <w:rFonts w:ascii="Arial" w:hAnsi="Arial" w:cs="Arial"/>
              </w:rPr>
              <w:t>Never Events Policy Framework</w:t>
            </w:r>
            <w:r w:rsidRPr="004A7E0A">
              <w:rPr>
                <w:rFonts w:ascii="Arial" w:hAnsi="Arial" w:cs="Arial"/>
              </w:rPr>
              <w:t xml:space="preserve">, available at: </w:t>
            </w:r>
            <w:r w:rsidRPr="00D92E5E">
              <w:rPr>
                <w:rFonts w:ascii="Arial" w:hAnsi="Arial" w:cs="Arial"/>
              </w:rPr>
              <w:t xml:space="preserve"> </w:t>
            </w:r>
            <w:hyperlink r:id="rId33" w:history="1">
              <w:r w:rsidR="00434684" w:rsidRPr="000838BF">
                <w:rPr>
                  <w:rStyle w:val="Hyperlink"/>
                  <w:rFonts w:ascii="Arial" w:hAnsi="Arial" w:cs="Arial"/>
                </w:rPr>
                <w:t>http://www.england.nhs.uk/ourwork/patientsafety/</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Choice Framework</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 xml:space="preserve">the framework providing information about patients’ rights to choice  in the NHS: </w:t>
            </w:r>
            <w:hyperlink r:id="rId34" w:history="1">
              <w:r w:rsidRPr="00D92E5E">
                <w:rPr>
                  <w:rFonts w:ascii="Arial" w:hAnsi="Arial" w:cs="Arial"/>
                </w:rPr>
                <w:t>https://www.gov.uk/government/uploads/system/uploads/attachment_data/file/299609/2014-15_Choice_Framework.pdf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Employer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rPr>
            </w:pPr>
            <w:r w:rsidRPr="007F7CA8">
              <w:rPr>
                <w:rFonts w:ascii="Arial" w:hAnsi="Arial" w:cs="Arial"/>
              </w:rPr>
              <w:t>has the meaning given to it in Annex A to the NHS Terms and Conditions of Service Handbook</w:t>
            </w:r>
          </w:p>
          <w:p w:rsidR="002F23AF" w:rsidRPr="007F7CA8" w:rsidRDefault="002F23AF" w:rsidP="002F23AF">
            <w:pPr>
              <w:spacing w:before="120" w:after="120"/>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NHS E-Referral Services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the national electronic booking service that gives patients a choice of place, date and time for first hospital or clinic appointments</w:t>
            </w:r>
          </w:p>
          <w:p w:rsidR="002F23AF" w:rsidRPr="007F7CA8" w:rsidRDefault="002F23AF" w:rsidP="00D92E5E">
            <w:pPr>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NHS Sustainable Development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rPr>
            </w:pPr>
            <w:r w:rsidRPr="007F7CA8">
              <w:rPr>
                <w:rFonts w:ascii="Arial" w:hAnsi="Arial" w:cs="Arial"/>
              </w:rPr>
              <w:t xml:space="preserve">the guidance in relation to sustainable development and adaptation to climate change published by the Sustainable Development Unit, available at: </w:t>
            </w:r>
            <w:hyperlink r:id="rId35" w:history="1">
              <w:r w:rsidRPr="00D92E5E">
                <w:rPr>
                  <w:rFonts w:ascii="Arial" w:hAnsi="Arial" w:cs="Arial"/>
                </w:rPr>
                <w:t>http://www.sduhealth.org.uk/delivery/plans.aspx</w:t>
              </w:r>
            </w:hyperlink>
          </w:p>
          <w:p w:rsidR="002F23AF" w:rsidRPr="007F7CA8" w:rsidRDefault="002F23AF" w:rsidP="002F23AF">
            <w:pPr>
              <w:spacing w:before="120" w:after="120"/>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NHS Terms and Conditions of Service Handbook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D92E5E" w:rsidRDefault="002F23AF" w:rsidP="00D92E5E">
            <w:pPr>
              <w:rPr>
                <w:rFonts w:ascii="Arial" w:hAnsi="Arial" w:cs="Arial"/>
              </w:rPr>
            </w:pPr>
            <w:r w:rsidRPr="00D92E5E">
              <w:rPr>
                <w:rFonts w:ascii="Arial" w:hAnsi="Arial" w:cs="Arial"/>
              </w:rPr>
              <w:t xml:space="preserve">the handbook of NHS terms and conditions of service, available at: </w:t>
            </w:r>
            <w:hyperlink r:id="rId36" w:history="1">
              <w:r w:rsidRPr="00D92E5E">
                <w:rPr>
                  <w:rFonts w:ascii="Arial" w:hAnsi="Arial" w:cs="Arial"/>
                </w:rPr>
                <w:t>http://www.nhsemployers.org/your-workforce/pay-and-reward/nhs-terms-and-conditions/nhs-terms-and-conditions-of-service-handbook</w:t>
              </w:r>
            </w:hyperlink>
            <w:r w:rsidRPr="00D92E5E">
              <w:rPr>
                <w:rFonts w:ascii="Arial" w:hAnsi="Arial" w:cs="Arial"/>
              </w:rPr>
              <w:t xml:space="preserve"> </w:t>
            </w:r>
          </w:p>
          <w:p w:rsidR="002F23AF" w:rsidRPr="007F7CA8" w:rsidRDefault="002F23AF" w:rsidP="00D92E5E">
            <w:pPr>
              <w:spacing w:before="120" w:after="120"/>
              <w:rPr>
                <w:rFonts w:ascii="Arial" w:hAnsi="Arial" w:cs="Arial"/>
              </w:rPr>
            </w:pP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Nominated Individual</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 xml:space="preserve">where the Provider is an individual, that individual; and </w:t>
            </w:r>
          </w:p>
          <w:p w:rsidR="002F23AF" w:rsidRPr="007F7CA8" w:rsidRDefault="002F23AF" w:rsidP="00D92E5E">
            <w:pPr>
              <w:rPr>
                <w:rFonts w:ascii="Arial" w:hAnsi="Arial" w:cs="Arial"/>
              </w:rPr>
            </w:pPr>
            <w:r w:rsidRPr="007F7CA8">
              <w:rPr>
                <w:rFonts w:ascii="Arial" w:hAnsi="Arial" w:cs="Arial"/>
              </w:rPr>
              <w:t>where the Provider is not an individual, an individual who is employed (within the meaning of the 2014 Regulations) as a director, manager or the company secretary of the Provider (and who will, where appropriate, be the nominated individual notified to CQC in accordance with regulation 6 of the 2014 Regulations)</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Notifiable Safety Incident</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D92E5E" w:rsidRDefault="002F23AF" w:rsidP="00D92E5E">
            <w:pPr>
              <w:rPr>
                <w:rFonts w:ascii="Arial" w:hAnsi="Arial" w:cs="Arial"/>
              </w:rPr>
            </w:pPr>
            <w:r w:rsidRPr="00D92E5E">
              <w:rPr>
                <w:rFonts w:ascii="Arial" w:hAnsi="Arial" w:cs="Arial"/>
              </w:rPr>
              <w:t xml:space="preserve">has the definition given to it in the 2014 Regulations </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Open API Policy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rPr>
            </w:pPr>
            <w:r w:rsidRPr="00D92E5E">
              <w:rPr>
                <w:rFonts w:ascii="Arial" w:hAnsi="Arial" w:cs="Arial"/>
              </w:rPr>
              <w:t xml:space="preserve">the guidance available at: </w:t>
            </w:r>
            <w:hyperlink r:id="rId37" w:history="1">
              <w:r w:rsidRPr="00D92E5E">
                <w:rPr>
                  <w:rFonts w:ascii="Arial" w:hAnsi="Arial" w:cs="Arial"/>
                </w:rPr>
                <w:t>http://www.england.nhs.uk/ourwork/tsd/sst/the-open-api-policy</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Overseas Visitor Charging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8856E1">
              <w:rPr>
                <w:rFonts w:ascii="Arial" w:hAnsi="Arial" w:cs="Arial"/>
              </w:rPr>
              <w:t xml:space="preserve">any guidance issued from time to time by the Secretary of State </w:t>
            </w:r>
            <w:r>
              <w:rPr>
                <w:rFonts w:ascii="Arial" w:hAnsi="Arial" w:cs="Arial"/>
              </w:rPr>
              <w:t xml:space="preserve">or by NHS England </w:t>
            </w:r>
            <w:r w:rsidRPr="008856E1">
              <w:rPr>
                <w:rFonts w:ascii="Arial" w:hAnsi="Arial" w:cs="Arial"/>
              </w:rPr>
              <w:t xml:space="preserve">on the making and recovery of charges under the Overseas Visitor Charging Regulations, </w:t>
            </w:r>
            <w:r>
              <w:rPr>
                <w:rFonts w:ascii="Arial" w:hAnsi="Arial" w:cs="Arial"/>
              </w:rPr>
              <w:t xml:space="preserve">including that </w:t>
            </w:r>
            <w:r w:rsidRPr="008856E1">
              <w:rPr>
                <w:rFonts w:ascii="Arial" w:hAnsi="Arial" w:cs="Arial"/>
              </w:rPr>
              <w:t>available via</w:t>
            </w:r>
            <w:r>
              <w:rPr>
                <w:rFonts w:ascii="Arial" w:hAnsi="Arial" w:cs="Arial"/>
              </w:rPr>
              <w:t>:</w:t>
            </w:r>
            <w:r w:rsidRPr="008856E1">
              <w:rPr>
                <w:rFonts w:ascii="Arial" w:hAnsi="Arial" w:cs="Arial"/>
              </w:rPr>
              <w:t xml:space="preserve"> </w:t>
            </w:r>
            <w:hyperlink r:id="rId38" w:history="1">
              <w:r w:rsidRPr="00D92E5E">
                <w:rPr>
                  <w:rFonts w:ascii="Arial" w:hAnsi="Arial" w:cs="Arial"/>
                </w:rPr>
                <w:t>www.gov.uk/government/publications/guidance-on-overseas-visitors-hospital-charging-regulations</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Overseas Visitor Charging Regulations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8856E1">
              <w:rPr>
                <w:rFonts w:ascii="Arial" w:hAnsi="Arial" w:cs="Arial"/>
              </w:rPr>
              <w:t>the regulations made by the Secretary of State under section 175 of the National Health Service Act 2006, available via</w:t>
            </w:r>
            <w:r>
              <w:rPr>
                <w:rFonts w:ascii="Arial" w:hAnsi="Arial" w:cs="Arial"/>
              </w:rPr>
              <w:t>:</w:t>
            </w:r>
            <w:r w:rsidRPr="008856E1">
              <w:rPr>
                <w:rFonts w:ascii="Arial" w:hAnsi="Arial" w:cs="Arial"/>
              </w:rPr>
              <w:t xml:space="preserve"> </w:t>
            </w:r>
            <w:hyperlink r:id="rId39" w:history="1">
              <w:r w:rsidRPr="00D92E5E">
                <w:rPr>
                  <w:rFonts w:ascii="Arial" w:hAnsi="Arial" w:cs="Arial"/>
                </w:rPr>
                <w:t>www.legislation.gov.uk</w:t>
              </w:r>
            </w:hyperlink>
          </w:p>
        </w:tc>
      </w:tr>
      <w:tr w:rsidR="00BF168B"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BF168B" w:rsidRPr="007F7CA8" w:rsidRDefault="00BF168B" w:rsidP="002F23AF">
            <w:pPr>
              <w:rPr>
                <w:rFonts w:ascii="Arial" w:hAnsi="Arial" w:cs="Arial"/>
                <w:b/>
                <w:color w:val="000000"/>
                <w:lang w:eastAsia="en-GB"/>
              </w:rPr>
            </w:pPr>
            <w:r w:rsidRPr="00BF168B">
              <w:rPr>
                <w:rFonts w:ascii="Arial" w:hAnsi="Arial" w:cs="Arial"/>
                <w:b/>
                <w:color w:val="000000"/>
                <w:lang w:eastAsia="en-GB"/>
              </w:rPr>
              <w:t>Pathway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BF168B" w:rsidRPr="007F7CA8" w:rsidRDefault="001C4FB3" w:rsidP="001C4FB3">
            <w:pPr>
              <w:jc w:val="both"/>
              <w:rPr>
                <w:rFonts w:ascii="Arial" w:hAnsi="Arial" w:cs="Arial"/>
              </w:rPr>
            </w:pPr>
            <w:r w:rsidRPr="004157D7">
              <w:rPr>
                <w:rFonts w:ascii="Arial" w:hAnsi="Arial" w:cs="Arial"/>
              </w:rPr>
              <w:t>an evidence-based plan of goals and key elements of care for a Service User that facilitates the communication, co-ordination of roles and sequencing of the activities of a multi-disciplinary care team, Service Users, Carers and Legal Guardians, the aim of which is to enhance quality of care by improving Service User outcomes, promoting Service User safety, increasing Service User satisfaction and optimising the use of resources</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Post Event Message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a message summarising the Provider’s contact with a Service User</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80484E" w:rsidP="002F23AF">
            <w:pPr>
              <w:rPr>
                <w:rFonts w:ascii="Arial" w:hAnsi="Arial" w:cs="Arial"/>
                <w:b/>
                <w:color w:val="000000"/>
                <w:lang w:eastAsia="en-GB"/>
              </w:rPr>
            </w:pPr>
            <w:r>
              <w:rPr>
                <w:rFonts w:ascii="Arial" w:hAnsi="Arial" w:cs="Arial"/>
                <w:b/>
                <w:color w:val="000000"/>
                <w:lang w:eastAsia="en-GB"/>
              </w:rPr>
              <w:t>Public Contract</w:t>
            </w:r>
            <w:r w:rsidR="002F23AF" w:rsidRPr="007F7CA8">
              <w:rPr>
                <w:rFonts w:ascii="Arial" w:hAnsi="Arial" w:cs="Arial"/>
                <w:b/>
                <w:color w:val="000000"/>
                <w:lang w:eastAsia="en-GB"/>
              </w:rPr>
              <w:t xml:space="preserve"> Regulations</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the Public Contract Regulations 2015</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Redundancy Repayment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637555" w:rsidRPr="002F23AF" w:rsidRDefault="00637555" w:rsidP="00637555">
            <w:pPr>
              <w:pStyle w:val="CommentText"/>
              <w:rPr>
                <w:rFonts w:ascii="Arial" w:hAnsi="Arial" w:cs="Arial"/>
                <w:bCs/>
              </w:rPr>
            </w:pPr>
            <w:r w:rsidRPr="002F23AF">
              <w:rPr>
                <w:rFonts w:ascii="Arial" w:hAnsi="Arial" w:cs="Arial"/>
              </w:rPr>
              <w:t xml:space="preserve">the sum £R, </w:t>
            </w:r>
            <w:r w:rsidRPr="002F23AF">
              <w:rPr>
                <w:rFonts w:ascii="Arial" w:hAnsi="Arial" w:cs="Arial"/>
                <w:bCs/>
              </w:rPr>
              <w:t>calculated as follows:</w:t>
            </w:r>
          </w:p>
          <w:p w:rsidR="00637555" w:rsidRPr="002F23AF" w:rsidRDefault="00637555" w:rsidP="00637555">
            <w:pPr>
              <w:spacing w:before="120" w:after="120"/>
              <w:rPr>
                <w:rFonts w:ascii="Arial" w:hAnsi="Arial" w:cs="Arial"/>
                <w:bCs/>
              </w:rPr>
            </w:pPr>
            <w:r w:rsidRPr="002F23AF">
              <w:rPr>
                <w:rFonts w:ascii="Arial" w:hAnsi="Arial" w:cs="Arial"/>
                <w:b/>
                <w:bCs/>
              </w:rPr>
              <w:t>£R</w:t>
            </w:r>
            <w:r w:rsidRPr="002F23AF">
              <w:rPr>
                <w:rFonts w:ascii="Arial" w:hAnsi="Arial" w:cs="Arial"/>
                <w:bCs/>
              </w:rPr>
              <w:t xml:space="preserve"> = (</w:t>
            </w:r>
            <w:r w:rsidRPr="002F23AF">
              <w:rPr>
                <w:rFonts w:ascii="Arial" w:hAnsi="Arial" w:cs="Arial"/>
                <w:b/>
                <w:bCs/>
              </w:rPr>
              <w:t>S</w:t>
            </w:r>
            <w:r w:rsidRPr="002F23AF">
              <w:rPr>
                <w:rFonts w:ascii="Arial" w:hAnsi="Arial" w:cs="Arial"/>
                <w:bCs/>
              </w:rPr>
              <w:t xml:space="preserve"> x (</w:t>
            </w:r>
            <w:r w:rsidRPr="002F23AF">
              <w:rPr>
                <w:rFonts w:ascii="Arial" w:hAnsi="Arial" w:cs="Arial"/>
                <w:b/>
                <w:bCs/>
              </w:rPr>
              <w:t>A</w:t>
            </w:r>
            <w:r w:rsidRPr="002F23AF">
              <w:rPr>
                <w:rFonts w:ascii="Arial" w:hAnsi="Arial" w:cs="Arial"/>
                <w:bCs/>
              </w:rPr>
              <w:t xml:space="preserve"> – </w:t>
            </w:r>
            <w:r w:rsidRPr="002F23AF">
              <w:rPr>
                <w:rFonts w:ascii="Arial" w:hAnsi="Arial" w:cs="Arial"/>
                <w:b/>
                <w:bCs/>
              </w:rPr>
              <w:t>B</w:t>
            </w:r>
            <w:r w:rsidRPr="002F23AF">
              <w:rPr>
                <w:rFonts w:ascii="Arial" w:hAnsi="Arial" w:cs="Arial"/>
                <w:bCs/>
              </w:rPr>
              <w:t>)) – (</w:t>
            </w:r>
            <w:r w:rsidRPr="002F23AF">
              <w:rPr>
                <w:rFonts w:ascii="Arial" w:hAnsi="Arial" w:cs="Arial"/>
                <w:b/>
                <w:bCs/>
              </w:rPr>
              <w:t>C</w:t>
            </w:r>
            <w:r w:rsidRPr="002F23AF">
              <w:rPr>
                <w:rFonts w:ascii="Arial" w:hAnsi="Arial" w:cs="Arial"/>
                <w:bCs/>
              </w:rPr>
              <w:t xml:space="preserve"> + </w:t>
            </w:r>
            <w:r w:rsidRPr="002F23AF">
              <w:rPr>
                <w:rFonts w:ascii="Arial" w:hAnsi="Arial" w:cs="Arial"/>
                <w:b/>
                <w:bCs/>
              </w:rPr>
              <w:t>D</w:t>
            </w:r>
            <w:r w:rsidRPr="002F23AF">
              <w:rPr>
                <w:rFonts w:ascii="Arial" w:hAnsi="Arial" w:cs="Arial"/>
                <w:bCs/>
              </w:rPr>
              <w:t>),</w:t>
            </w:r>
          </w:p>
          <w:p w:rsidR="00637555" w:rsidRPr="002F23AF" w:rsidRDefault="00637555" w:rsidP="00637555">
            <w:pPr>
              <w:spacing w:before="120" w:after="120"/>
              <w:rPr>
                <w:rFonts w:ascii="Arial" w:hAnsi="Arial" w:cs="Arial"/>
                <w:bCs/>
              </w:rPr>
            </w:pPr>
            <w:r w:rsidRPr="002F23AF">
              <w:rPr>
                <w:rFonts w:ascii="Arial" w:hAnsi="Arial" w:cs="Arial"/>
                <w:bCs/>
              </w:rPr>
              <w:t>where:</w:t>
            </w:r>
          </w:p>
          <w:p w:rsidR="00637555" w:rsidRPr="002F23AF" w:rsidRDefault="00637555" w:rsidP="00637555">
            <w:pPr>
              <w:spacing w:before="120" w:after="120"/>
              <w:rPr>
                <w:rFonts w:ascii="Arial" w:hAnsi="Arial" w:cs="Arial"/>
                <w:bCs/>
              </w:rPr>
            </w:pPr>
            <w:r w:rsidRPr="002F23AF">
              <w:rPr>
                <w:rFonts w:ascii="Arial" w:hAnsi="Arial" w:cs="Arial"/>
                <w:b/>
                <w:bCs/>
                <w:iCs/>
              </w:rPr>
              <w:t>S</w:t>
            </w:r>
            <w:r w:rsidRPr="002F23AF">
              <w:rPr>
                <w:rFonts w:ascii="Arial" w:hAnsi="Arial" w:cs="Arial"/>
                <w:iCs/>
              </w:rPr>
              <w:t xml:space="preserve"> is the lesser of (a) the amount of a month's pay used to calculate your contractual redundancy payment, or (b) the amount of any maximum monthly sum for the purposes of that calculation applicable at the date of the redundancy, as determined by Agenda for Change</w:t>
            </w:r>
            <w:r w:rsidRPr="002F23AF">
              <w:rPr>
                <w:rFonts w:ascii="Arial" w:hAnsi="Arial" w:cs="Arial"/>
                <w:b/>
                <w:bCs/>
              </w:rPr>
              <w:t xml:space="preserve"> </w:t>
            </w:r>
          </w:p>
          <w:p w:rsidR="00637555" w:rsidRPr="002F23AF" w:rsidRDefault="00637555" w:rsidP="00637555">
            <w:pPr>
              <w:spacing w:before="120" w:after="120"/>
              <w:rPr>
                <w:rFonts w:ascii="Arial" w:hAnsi="Arial" w:cs="Arial"/>
                <w:bCs/>
              </w:rPr>
            </w:pPr>
            <w:r w:rsidRPr="002F23AF">
              <w:rPr>
                <w:rFonts w:ascii="Arial" w:hAnsi="Arial" w:cs="Arial"/>
                <w:b/>
                <w:bCs/>
              </w:rPr>
              <w:t>A</w:t>
            </w:r>
            <w:r w:rsidRPr="002F23AF">
              <w:rPr>
                <w:rFonts w:ascii="Arial" w:hAnsi="Arial" w:cs="Arial"/>
                <w:bCs/>
              </w:rPr>
              <w:t xml:space="preserve"> is the number of years used in the calculation of the contractual redundancy payment; </w:t>
            </w:r>
          </w:p>
          <w:p w:rsidR="00637555" w:rsidRPr="002F23AF" w:rsidRDefault="00637555" w:rsidP="00637555">
            <w:pPr>
              <w:spacing w:before="120" w:after="120"/>
              <w:rPr>
                <w:rFonts w:ascii="Arial" w:hAnsi="Arial" w:cs="Arial"/>
                <w:bCs/>
              </w:rPr>
            </w:pPr>
            <w:r w:rsidRPr="002F23AF">
              <w:rPr>
                <w:rFonts w:ascii="Arial" w:hAnsi="Arial" w:cs="Arial"/>
                <w:b/>
                <w:bCs/>
              </w:rPr>
              <w:t xml:space="preserve">B </w:t>
            </w:r>
            <w:r w:rsidRPr="002F23AF">
              <w:rPr>
                <w:rFonts w:ascii="Arial" w:hAnsi="Arial" w:cs="Arial"/>
                <w:bCs/>
              </w:rPr>
              <w:t xml:space="preserve">is the number of complete calendar months between the date of termination of the individual’s employment by the NHS Employer and the date of  commencement of their employment or engagement with the Provider or Sub-Contractor; </w:t>
            </w:r>
          </w:p>
          <w:p w:rsidR="00637555" w:rsidRPr="002F23AF" w:rsidRDefault="00637555" w:rsidP="00637555">
            <w:pPr>
              <w:spacing w:before="120" w:after="120"/>
              <w:rPr>
                <w:rFonts w:ascii="Arial" w:hAnsi="Arial" w:cs="Arial"/>
                <w:bCs/>
              </w:rPr>
            </w:pPr>
            <w:r w:rsidRPr="002F23AF">
              <w:rPr>
                <w:rFonts w:ascii="Arial" w:hAnsi="Arial" w:cs="Arial"/>
                <w:b/>
                <w:bCs/>
              </w:rPr>
              <w:t>C</w:t>
            </w:r>
            <w:r w:rsidRPr="002F23AF">
              <w:rPr>
                <w:rFonts w:ascii="Arial" w:hAnsi="Arial" w:cs="Arial"/>
                <w:bCs/>
              </w:rPr>
              <w:t xml:space="preserve"> is the total statutory redundancy payment that the individual was were entitled to receive on redundancy from the NHS Employer; and</w:t>
            </w:r>
          </w:p>
          <w:p w:rsidR="00637555" w:rsidRPr="002F23AF" w:rsidRDefault="00637555" w:rsidP="00637555">
            <w:pPr>
              <w:spacing w:before="120" w:after="120"/>
              <w:rPr>
                <w:rFonts w:ascii="Arial" w:hAnsi="Arial" w:cs="Arial"/>
                <w:bCs/>
              </w:rPr>
            </w:pPr>
            <w:r w:rsidRPr="002F23AF">
              <w:rPr>
                <w:rFonts w:ascii="Arial" w:hAnsi="Arial" w:cs="Arial"/>
                <w:b/>
                <w:bCs/>
              </w:rPr>
              <w:t xml:space="preserve">D </w:t>
            </w:r>
            <w:r w:rsidRPr="002F23AF">
              <w:rPr>
                <w:rFonts w:ascii="Arial" w:hAnsi="Arial" w:cs="Arial"/>
                <w:bCs/>
              </w:rPr>
              <w:t>is the amount of any income tax deducted by that NHS Employer from the contractual redundancy payment,</w:t>
            </w:r>
          </w:p>
          <w:p w:rsidR="002F23AF" w:rsidRPr="007F7CA8" w:rsidRDefault="00637555" w:rsidP="00637555">
            <w:pPr>
              <w:rPr>
                <w:rFonts w:ascii="Arial" w:hAnsi="Arial" w:cs="Arial"/>
              </w:rPr>
            </w:pPr>
            <w:r w:rsidRPr="002F23AF">
              <w:rPr>
                <w:rFonts w:ascii="Arial" w:hAnsi="Arial" w:cs="Arial"/>
                <w:b/>
                <w:bCs/>
              </w:rPr>
              <w:t xml:space="preserve">But </w:t>
            </w:r>
            <w:r w:rsidRPr="002F23AF">
              <w:rPr>
                <w:rFonts w:ascii="Arial" w:hAnsi="Arial" w:cs="Arial"/>
                <w:bCs/>
              </w:rPr>
              <w:t xml:space="preserve">for the avoidance of doubt the individual will have no liability to repay any sum if </w:t>
            </w:r>
            <w:r w:rsidRPr="002F23AF">
              <w:rPr>
                <w:rFonts w:ascii="Arial" w:hAnsi="Arial" w:cs="Arial"/>
                <w:b/>
                <w:bCs/>
              </w:rPr>
              <w:t>B</w:t>
            </w:r>
            <w:r w:rsidRPr="002F23AF">
              <w:rPr>
                <w:rFonts w:ascii="Arial" w:hAnsi="Arial" w:cs="Arial"/>
                <w:bCs/>
              </w:rPr>
              <w:t xml:space="preserve"> is greater than or equal to </w:t>
            </w:r>
            <w:r w:rsidRPr="002F23AF">
              <w:rPr>
                <w:rFonts w:ascii="Arial" w:hAnsi="Arial" w:cs="Arial"/>
                <w:b/>
                <w:bCs/>
              </w:rPr>
              <w:t>A</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Safeguarding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D92E5E" w:rsidRDefault="002F23AF" w:rsidP="00D92E5E">
            <w:pPr>
              <w:rPr>
                <w:rFonts w:ascii="Arial" w:hAnsi="Arial" w:cs="Arial"/>
              </w:rPr>
            </w:pPr>
            <w:r w:rsidRPr="00D92E5E">
              <w:rPr>
                <w:rFonts w:ascii="Arial" w:hAnsi="Arial" w:cs="Arial"/>
              </w:rPr>
              <w:t>Working Together to Safeguard Children - A guide to inter-agency working to safeguard and promote the welfare of children – statutory guidance</w:t>
            </w:r>
          </w:p>
          <w:p w:rsidR="002F23AF" w:rsidRPr="00D92E5E" w:rsidRDefault="00447CC3" w:rsidP="00D92E5E">
            <w:pPr>
              <w:rPr>
                <w:rFonts w:ascii="Arial" w:hAnsi="Arial" w:cs="Arial"/>
              </w:rPr>
            </w:pPr>
            <w:hyperlink r:id="rId40" w:history="1">
              <w:r w:rsidR="002F23AF" w:rsidRPr="00D92E5E">
                <w:rPr>
                  <w:rFonts w:ascii="Arial" w:hAnsi="Arial" w:cs="Arial"/>
                </w:rPr>
                <w:t>https://www.gov.uk/government/uploads/system/uploads/attachment_data/file/281368/Working_together_to_safeguard_children.pdf</w:t>
              </w:r>
            </w:hyperlink>
          </w:p>
          <w:p w:rsidR="002F23AF" w:rsidRPr="00D92E5E" w:rsidRDefault="002F23AF" w:rsidP="00D92E5E">
            <w:pPr>
              <w:rPr>
                <w:rFonts w:ascii="Arial" w:hAnsi="Arial" w:cs="Arial"/>
              </w:rPr>
            </w:pPr>
            <w:r w:rsidRPr="00D92E5E">
              <w:rPr>
                <w:rFonts w:ascii="Arial" w:hAnsi="Arial" w:cs="Arial"/>
              </w:rPr>
              <w:t xml:space="preserve">Care and Support Statutory Guidance issued under the Care Act </w:t>
            </w:r>
          </w:p>
          <w:p w:rsidR="00637555" w:rsidRPr="00D92E5E" w:rsidRDefault="00447CC3" w:rsidP="00D92E5E">
            <w:pPr>
              <w:rPr>
                <w:rFonts w:ascii="Arial" w:hAnsi="Arial" w:cs="Arial"/>
              </w:rPr>
            </w:pPr>
            <w:hyperlink r:id="rId41" w:history="1">
              <w:r w:rsidR="002F23AF" w:rsidRPr="00D92E5E">
                <w:rPr>
                  <w:rFonts w:ascii="Arial" w:hAnsi="Arial" w:cs="Arial"/>
                </w:rPr>
                <w:t>https://www.gov.uk/government/uploads/system/uploads/attachment_data/file/315993/Care-Act-Guidance.pdf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Safeguarding Training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4A7E0A">
              <w:rPr>
                <w:rFonts w:ascii="Arial" w:hAnsi="Arial" w:cs="Arial"/>
              </w:rPr>
              <w:t xml:space="preserve">Guidance in relation to safeguarding published by the Department for Education, including </w:t>
            </w:r>
            <w:r w:rsidRPr="00D92E5E">
              <w:rPr>
                <w:rFonts w:ascii="Arial" w:hAnsi="Arial" w:cs="Arial"/>
              </w:rPr>
              <w:t>Safeguarding children and young people: roles and competencies for health care staff</w:t>
            </w:r>
            <w:r w:rsidRPr="004115F2">
              <w:rPr>
                <w:rFonts w:ascii="Arial" w:hAnsi="Arial" w:cs="Arial"/>
              </w:rPr>
              <w:t xml:space="preserve">, available at: </w:t>
            </w:r>
            <w:hyperlink r:id="rId42" w:history="1">
              <w:r w:rsidRPr="00D92E5E">
                <w:rPr>
                  <w:rFonts w:ascii="Arial" w:hAnsi="Arial" w:cs="Arial"/>
                </w:rPr>
                <w:t>http://www.rcpch.ac.uk/system/files/protected/page/Safeguarding%20children%20and%20young%20people%20-%20%20roles%20and%20competencies%20for%20health%20care%20staff%20-%20Intercollegiate%20document%20March%202014.pdf</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80484E" w:rsidRDefault="0080484E" w:rsidP="002F23AF">
            <w:pPr>
              <w:rPr>
                <w:rFonts w:ascii="Arial" w:hAnsi="Arial" w:cs="Arial"/>
                <w:b/>
              </w:rPr>
            </w:pPr>
            <w:r w:rsidRPr="004157D7">
              <w:rPr>
                <w:rFonts w:ascii="Arial" w:hAnsi="Arial" w:cs="Arial"/>
                <w:b/>
              </w:rPr>
              <w:t>Standardisation Committee for Care Information</w:t>
            </w:r>
            <w:r>
              <w:rPr>
                <w:rFonts w:ascii="Arial" w:hAnsi="Arial" w:cs="Arial"/>
                <w:b/>
              </w:rPr>
              <w:t xml:space="preserve"> </w:t>
            </w:r>
            <w:r>
              <w:rPr>
                <w:rFonts w:ascii="Arial" w:hAnsi="Arial" w:cs="Arial"/>
              </w:rPr>
              <w:t xml:space="preserve">or </w:t>
            </w:r>
            <w:r>
              <w:rPr>
                <w:rFonts w:ascii="Arial" w:hAnsi="Arial" w:cs="Arial"/>
                <w:b/>
              </w:rPr>
              <w:t>SCCI</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80484E">
            <w:pPr>
              <w:pStyle w:val="CommentText"/>
              <w:rPr>
                <w:rFonts w:ascii="Arial" w:hAnsi="Arial" w:cs="Arial"/>
              </w:rPr>
            </w:pPr>
            <w:r w:rsidRPr="004157D7">
              <w:rPr>
                <w:rFonts w:ascii="Arial" w:hAnsi="Arial" w:cs="Arial"/>
              </w:rPr>
              <w:t>the body with delegated responsibility for appropriate information standards for the health and social care system</w:t>
            </w:r>
            <w:r>
              <w:rPr>
                <w:rFonts w:ascii="Arial" w:hAnsi="Arial" w:cs="Arial"/>
              </w:rPr>
              <w:t xml:space="preserve"> (or that body’s predecessor)</w:t>
            </w:r>
            <w:r w:rsidRPr="004157D7">
              <w:rPr>
                <w:rFonts w:ascii="Arial" w:hAnsi="Arial" w:cs="Arial"/>
              </w:rPr>
              <w:t xml:space="preserve">: </w:t>
            </w:r>
          </w:p>
          <w:p w:rsidR="002F23AF" w:rsidRPr="0080484E" w:rsidRDefault="00447CC3" w:rsidP="0080484E">
            <w:pPr>
              <w:pStyle w:val="CommentText"/>
              <w:rPr>
                <w:rFonts w:ascii="Arial" w:hAnsi="Arial" w:cs="Arial"/>
                <w:color w:val="0000FF"/>
                <w:u w:val="single"/>
              </w:rPr>
            </w:pPr>
            <w:hyperlink r:id="rId43" w:history="1">
              <w:r w:rsidR="0080484E" w:rsidRPr="004157D7">
                <w:rPr>
                  <w:rStyle w:val="Hyperlink"/>
                  <w:rFonts w:ascii="Arial" w:hAnsi="Arial" w:cs="Arial"/>
                </w:rPr>
                <w:t>http://www.england.nhs.uk/iscg/scci</w:t>
              </w:r>
            </w:hyperlink>
          </w:p>
        </w:tc>
      </w:tr>
      <w:tr w:rsidR="00BF168B"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BF168B" w:rsidRPr="007F7CA8" w:rsidRDefault="00BF168B" w:rsidP="002F23AF">
            <w:pPr>
              <w:rPr>
                <w:rFonts w:ascii="Arial" w:hAnsi="Arial" w:cs="Arial"/>
                <w:b/>
                <w:color w:val="000000"/>
                <w:lang w:eastAsia="en-GB"/>
              </w:rPr>
            </w:pPr>
            <w:r>
              <w:rPr>
                <w:rFonts w:ascii="Arial" w:hAnsi="Arial" w:cs="Arial"/>
                <w:b/>
                <w:color w:val="000000"/>
                <w:lang w:eastAsia="en-GB"/>
              </w:rPr>
              <w:t>Significant Incident</w:t>
            </w:r>
            <w:r w:rsidR="00D92E5E">
              <w:rPr>
                <w:rFonts w:ascii="Arial" w:hAnsi="Arial" w:cs="Arial"/>
                <w:b/>
                <w:color w:val="000000"/>
                <w:lang w:eastAsia="en-GB"/>
              </w:rPr>
              <w:t xml:space="preserve"> or Emergency</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92E5E" w:rsidRPr="00D92E5E" w:rsidRDefault="00D92E5E" w:rsidP="00D92E5E">
            <w:pPr>
              <w:rPr>
                <w:rFonts w:ascii="Arial" w:hAnsi="Arial" w:cs="Arial"/>
              </w:rPr>
            </w:pPr>
            <w:r w:rsidRPr="00D92E5E">
              <w:rPr>
                <w:rFonts w:ascii="Arial" w:hAnsi="Arial" w:cs="Arial"/>
              </w:rPr>
              <w:t>an event or occurrence which:</w:t>
            </w:r>
          </w:p>
          <w:p w:rsidR="00D92E5E" w:rsidRPr="00D92E5E" w:rsidRDefault="00D92E5E" w:rsidP="00D92E5E">
            <w:pPr>
              <w:rPr>
                <w:rFonts w:ascii="Arial" w:hAnsi="Arial" w:cs="Arial"/>
              </w:rPr>
            </w:pPr>
            <w:r w:rsidRPr="00D92E5E">
              <w:rPr>
                <w:rFonts w:ascii="Arial" w:hAnsi="Arial" w:cs="Arial"/>
              </w:rPr>
              <w:t xml:space="preserve"> </w:t>
            </w:r>
          </w:p>
          <w:p w:rsidR="00D92E5E" w:rsidRPr="00D92E5E" w:rsidRDefault="00D92E5E" w:rsidP="00D92E5E">
            <w:pPr>
              <w:ind w:left="368" w:hanging="368"/>
              <w:rPr>
                <w:rFonts w:ascii="Arial" w:hAnsi="Arial" w:cs="Arial"/>
              </w:rPr>
            </w:pPr>
            <w:r w:rsidRPr="00D92E5E">
              <w:rPr>
                <w:rFonts w:ascii="Arial" w:hAnsi="Arial" w:cs="Arial"/>
              </w:rPr>
              <w:t>(i)</w:t>
            </w:r>
            <w:r w:rsidRPr="00D92E5E">
              <w:rPr>
                <w:rFonts w:ascii="Arial" w:hAnsi="Arial" w:cs="Arial"/>
              </w:rPr>
              <w:tab/>
              <w:t xml:space="preserve">constitutes an emergency for the purposes of the Civil Contingencies Act 2004; and/or </w:t>
            </w:r>
          </w:p>
          <w:p w:rsidR="00D92E5E" w:rsidRPr="00D92E5E" w:rsidRDefault="00D92E5E" w:rsidP="00D92E5E">
            <w:pPr>
              <w:rPr>
                <w:rFonts w:ascii="Arial" w:hAnsi="Arial" w:cs="Arial"/>
              </w:rPr>
            </w:pPr>
          </w:p>
          <w:p w:rsidR="00D92E5E" w:rsidRPr="00D92E5E" w:rsidRDefault="00D92E5E" w:rsidP="00D92E5E">
            <w:pPr>
              <w:ind w:left="368" w:hanging="368"/>
              <w:rPr>
                <w:rFonts w:ascii="Arial" w:hAnsi="Arial" w:cs="Arial"/>
              </w:rPr>
            </w:pPr>
            <w:r w:rsidRPr="00D92E5E">
              <w:rPr>
                <w:rFonts w:ascii="Arial" w:hAnsi="Arial" w:cs="Arial"/>
              </w:rPr>
              <w:t>(ii)</w:t>
            </w:r>
            <w:r w:rsidRPr="00D92E5E">
              <w:rPr>
                <w:rFonts w:ascii="Arial" w:hAnsi="Arial" w:cs="Arial"/>
              </w:rPr>
              <w:tab/>
              <w:t>constitutes an emergency under local and community risk registers; and/or</w:t>
            </w:r>
          </w:p>
          <w:p w:rsidR="00D92E5E" w:rsidRPr="00D92E5E" w:rsidRDefault="00D92E5E" w:rsidP="00D92E5E">
            <w:pPr>
              <w:rPr>
                <w:rFonts w:ascii="Arial" w:hAnsi="Arial" w:cs="Arial"/>
              </w:rPr>
            </w:pPr>
          </w:p>
          <w:p w:rsidR="00BF168B" w:rsidRPr="007F7CA8" w:rsidRDefault="00D92E5E" w:rsidP="00D92E5E">
            <w:pPr>
              <w:ind w:left="368" w:hanging="368"/>
              <w:rPr>
                <w:rFonts w:ascii="Arial" w:hAnsi="Arial" w:cs="Arial"/>
              </w:rPr>
            </w:pPr>
            <w:r w:rsidRPr="00D92E5E">
              <w:rPr>
                <w:rFonts w:ascii="Arial" w:hAnsi="Arial" w:cs="Arial"/>
              </w:rPr>
              <w:t>(iii)</w:t>
            </w:r>
            <w:r w:rsidRPr="00D92E5E">
              <w:rPr>
                <w:rFonts w:ascii="Arial" w:hAnsi="Arial" w:cs="Arial"/>
              </w:rPr>
              <w:tab/>
              <w:t>is designated as a significant or emergency incident under the Incident Response Plan</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 xml:space="preserve">Specialised Services </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the prescribed specialised services commissioned by NHS England as specified in the identification rules available at:</w:t>
            </w:r>
          </w:p>
          <w:p w:rsidR="002F23AF" w:rsidRPr="007F7CA8" w:rsidRDefault="00447CC3" w:rsidP="00D92E5E">
            <w:pPr>
              <w:rPr>
                <w:rFonts w:ascii="Arial" w:hAnsi="Arial" w:cs="Arial"/>
              </w:rPr>
            </w:pPr>
            <w:hyperlink r:id="rId44" w:history="1">
              <w:r w:rsidR="002F23AF" w:rsidRPr="00D92E5E">
                <w:rPr>
                  <w:rFonts w:ascii="Arial" w:hAnsi="Arial" w:cs="Arial"/>
                </w:rPr>
                <w:t>http://www.england.nhs.uk/wp-content/uploads/2012/11/pss-ir.pdf</w:t>
              </w:r>
            </w:hyperlink>
          </w:p>
        </w:tc>
      </w:tr>
      <w:tr w:rsidR="00157317"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57317" w:rsidRPr="00157317" w:rsidRDefault="00157317" w:rsidP="00D92E5E">
            <w:pPr>
              <w:rPr>
                <w:rFonts w:ascii="Arial" w:hAnsi="Arial" w:cs="Arial"/>
                <w:b/>
                <w:color w:val="000000"/>
                <w:lang w:eastAsia="en-GB"/>
              </w:rPr>
            </w:pPr>
            <w:r w:rsidRPr="00157317">
              <w:rPr>
                <w:rFonts w:ascii="Arial" w:hAnsi="Arial" w:cs="Arial"/>
                <w:b/>
                <w:color w:val="000000"/>
                <w:lang w:eastAsia="en-GB"/>
              </w:rPr>
              <w:t>Staff Survey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D92E5E" w:rsidRPr="00D92E5E" w:rsidRDefault="00D92E5E" w:rsidP="00D92E5E">
            <w:pPr>
              <w:rPr>
                <w:rFonts w:ascii="Arial" w:hAnsi="Arial" w:cs="Arial"/>
              </w:rPr>
            </w:pPr>
            <w:r w:rsidRPr="00D92E5E">
              <w:rPr>
                <w:rFonts w:ascii="Arial" w:hAnsi="Arial" w:cs="Arial"/>
              </w:rPr>
              <w:t>guidance on the implementation of the NHS staff surveys and their applicability to different providers, available at:</w:t>
            </w:r>
          </w:p>
          <w:p w:rsidR="00157317" w:rsidRPr="007F7CA8" w:rsidRDefault="00D92E5E" w:rsidP="00D92E5E">
            <w:pPr>
              <w:rPr>
                <w:rFonts w:ascii="Arial" w:hAnsi="Arial" w:cs="Arial"/>
              </w:rPr>
            </w:pPr>
            <w:r w:rsidRPr="00D92E5E">
              <w:rPr>
                <w:rFonts w:ascii="Arial" w:hAnsi="Arial" w:cs="Arial"/>
              </w:rPr>
              <w:t>http;//www.nhsstaffsurveys.com</w:t>
            </w:r>
          </w:p>
        </w:tc>
      </w:tr>
      <w:tr w:rsidR="00157317"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157317" w:rsidP="002F23AF">
            <w:pPr>
              <w:rPr>
                <w:rFonts w:ascii="Arial" w:hAnsi="Arial" w:cs="Arial"/>
                <w:b/>
                <w:color w:val="000000"/>
                <w:lang w:eastAsia="en-GB"/>
              </w:rPr>
            </w:pPr>
            <w:r w:rsidRPr="00157317">
              <w:rPr>
                <w:rFonts w:ascii="Arial" w:hAnsi="Arial" w:cs="Arial"/>
                <w:b/>
                <w:color w:val="000000"/>
                <w:lang w:eastAsia="en-GB"/>
              </w:rPr>
              <w:t>Transfer and Discharge Guidance</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157317" w:rsidRPr="007F7CA8" w:rsidRDefault="00D92E5E" w:rsidP="00D92E5E">
            <w:pPr>
              <w:rPr>
                <w:rFonts w:ascii="Arial" w:hAnsi="Arial" w:cs="Arial"/>
              </w:rPr>
            </w:pPr>
            <w:proofErr w:type="gramStart"/>
            <w:r w:rsidRPr="00D92E5E">
              <w:rPr>
                <w:rFonts w:ascii="Arial" w:hAnsi="Arial" w:cs="Arial"/>
              </w:rPr>
              <w:t>the</w:t>
            </w:r>
            <w:proofErr w:type="gramEnd"/>
            <w:r w:rsidRPr="00D92E5E">
              <w:rPr>
                <w:rFonts w:ascii="Arial" w:hAnsi="Arial" w:cs="Arial"/>
              </w:rPr>
              <w:t xml:space="preserve"> guidance Ready to Go? Planning the Discharge and Transfer of Patients from Hospital and Intermediate Care 2010  http://webarchive.nationalarchives.gov.uk/20130107105354/http://www.dh.gov.uk/en/Publicationsandstatistics/Publications/PublicationsPolicyAndGuidance/DH_113950  and Refocusing the Care Programme Approach: policy and positive practice guidance 2008 </w:t>
            </w:r>
            <w:hyperlink r:id="rId45" w:history="1">
              <w:r w:rsidRPr="00D92E5E">
                <w:rPr>
                  <w:rFonts w:ascii="Arial" w:hAnsi="Arial" w:cs="Arial"/>
                </w:rPr>
                <w:t>http://webarchive.nationalarchives.gov.uk/20130107105354/http://www.dh.gov.uk/en/Publicationsandstatistics/Publications/PublicationsPolicyAndGuidance/DH_083647</w:t>
              </w:r>
            </w:hyperlink>
            <w:r>
              <w:rPr>
                <w:rFonts w:ascii="Arial" w:hAnsi="Arial" w:cs="Arial"/>
              </w:rPr>
              <w:t xml:space="preserve"> </w:t>
            </w:r>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UK Standard Methods for Investigation</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D92E5E">
            <w:pPr>
              <w:rPr>
                <w:rFonts w:ascii="Arial" w:hAnsi="Arial" w:cs="Arial"/>
              </w:rPr>
            </w:pPr>
            <w:r w:rsidRPr="007F7CA8">
              <w:rPr>
                <w:rFonts w:ascii="Arial" w:hAnsi="Arial" w:cs="Arial"/>
              </w:rPr>
              <w:t xml:space="preserve">a comprehensive referenced collection of recommended algorithms and procedures for clinical microbiology: </w:t>
            </w:r>
            <w:hyperlink r:id="rId46" w:history="1">
              <w:r w:rsidRPr="00D92E5E">
                <w:rPr>
                  <w:rFonts w:ascii="Arial" w:hAnsi="Arial" w:cs="Arial"/>
                </w:rPr>
                <w:t>https://www.gov.uk/government/collections/standards-for-microbiology-investigations-smi</w:t>
              </w:r>
            </w:hyperlink>
          </w:p>
        </w:tc>
      </w:tr>
      <w:tr w:rsidR="002F23AF" w:rsidRPr="007F7CA8" w:rsidTr="007F7CA8">
        <w:tc>
          <w:tcPr>
            <w:tcW w:w="1794" w:type="dxa"/>
            <w:tcBorders>
              <w:top w:val="single" w:sz="4" w:space="0" w:color="auto"/>
              <w:left w:val="single" w:sz="4" w:space="0" w:color="auto"/>
              <w:bottom w:val="single" w:sz="4" w:space="0" w:color="auto"/>
              <w:right w:val="single" w:sz="4" w:space="0" w:color="auto"/>
            </w:tcBorders>
            <w:shd w:val="clear" w:color="auto" w:fill="auto"/>
          </w:tcPr>
          <w:p w:rsidR="002F23AF" w:rsidRPr="007F7CA8" w:rsidRDefault="002F23AF" w:rsidP="002F23AF">
            <w:pPr>
              <w:rPr>
                <w:rFonts w:ascii="Arial" w:hAnsi="Arial" w:cs="Arial"/>
                <w:b/>
                <w:color w:val="000000"/>
                <w:lang w:eastAsia="en-GB"/>
              </w:rPr>
            </w:pPr>
            <w:r w:rsidRPr="007F7CA8">
              <w:rPr>
                <w:rFonts w:ascii="Arial" w:hAnsi="Arial" w:cs="Arial"/>
                <w:b/>
                <w:color w:val="000000"/>
                <w:lang w:eastAsia="en-GB"/>
              </w:rPr>
              <w:t>Very Senior Manager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2F23AF" w:rsidRPr="002F23AF" w:rsidRDefault="002F23AF" w:rsidP="00D92E5E">
            <w:pPr>
              <w:rPr>
                <w:rFonts w:ascii="Arial" w:hAnsi="Arial" w:cs="Arial"/>
              </w:rPr>
            </w:pPr>
            <w:r w:rsidRPr="004A7E0A">
              <w:rPr>
                <w:rFonts w:ascii="Arial" w:hAnsi="Arial" w:cs="Arial"/>
              </w:rPr>
              <w:t>whether or not the relevant NHS Employer operates the Pay Framework for Very Senior Managers in Strategic and Special Health Authorities, Primary Care Trusts and Ambulance Trusts), an individual as described in paragraph 4 of that framework, whether that individual is engaged under a contract of employment or a contract for servic</w:t>
            </w:r>
            <w:r>
              <w:rPr>
                <w:rFonts w:ascii="Arial" w:hAnsi="Arial" w:cs="Arial"/>
              </w:rPr>
              <w:t>es</w:t>
            </w:r>
          </w:p>
        </w:tc>
      </w:tr>
    </w:tbl>
    <w:p w:rsidR="00457DB6" w:rsidRDefault="00457DB6" w:rsidP="000575D1">
      <w:pPr>
        <w:rPr>
          <w:rFonts w:ascii="Arial" w:hAnsi="Arial" w:cs="Arial"/>
          <w:b/>
        </w:rPr>
      </w:pPr>
      <w:r>
        <w:rPr>
          <w:rFonts w:ascii="Arial" w:hAnsi="Arial" w:cs="Arial"/>
          <w:b/>
        </w:rPr>
        <w:br w:type="page"/>
      </w:r>
      <w:r>
        <w:rPr>
          <w:rFonts w:ascii="Arial" w:hAnsi="Arial" w:cs="Arial"/>
          <w:b/>
        </w:rPr>
        <w:fldChar w:fldCharType="begin"/>
      </w:r>
      <w:r>
        <w:rPr>
          <w:rFonts w:ascii="Arial" w:hAnsi="Arial" w:cs="Arial"/>
          <w:b/>
        </w:rPr>
        <w:instrText xml:space="preserve"> REF _Ref377562978 \r \h </w:instrText>
      </w:r>
      <w:r>
        <w:rPr>
          <w:rFonts w:ascii="Arial" w:hAnsi="Arial" w:cs="Arial"/>
          <w:b/>
        </w:rPr>
      </w:r>
      <w:r>
        <w:rPr>
          <w:rFonts w:ascii="Arial" w:hAnsi="Arial" w:cs="Arial"/>
          <w:b/>
        </w:rPr>
        <w:fldChar w:fldCharType="separate"/>
      </w:r>
      <w:r w:rsidR="0055064F">
        <w:rPr>
          <w:rFonts w:ascii="Arial" w:hAnsi="Arial" w:cs="Arial"/>
          <w:b/>
        </w:rPr>
        <w:t>Appendix 1</w:t>
      </w:r>
      <w:r>
        <w:rPr>
          <w:rFonts w:ascii="Arial" w:hAnsi="Arial" w:cs="Arial"/>
          <w:b/>
        </w:rPr>
        <w:fldChar w:fldCharType="end"/>
      </w:r>
      <w:r>
        <w:rPr>
          <w:rFonts w:ascii="Arial" w:hAnsi="Arial" w:cs="Arial"/>
          <w:b/>
        </w:rPr>
        <w:t xml:space="preserve"> Part 2: Variations to Defined Terms</w:t>
      </w:r>
    </w:p>
    <w:p w:rsidR="00457DB6" w:rsidRDefault="00457DB6" w:rsidP="000575D1">
      <w:pPr>
        <w:rPr>
          <w:rFonts w:ascii="Arial" w:hAnsi="Arial" w:cs="Arial"/>
          <w:b/>
        </w:rPr>
      </w:pPr>
    </w:p>
    <w:p w:rsidR="006E4F83" w:rsidRPr="007F3F1C" w:rsidRDefault="007F3F1C" w:rsidP="006E4F83">
      <w:pPr>
        <w:pStyle w:val="Outline2"/>
        <w:rPr>
          <w:sz w:val="20"/>
          <w:szCs w:val="20"/>
        </w:rPr>
      </w:pPr>
      <w:r w:rsidRPr="007F3F1C">
        <w:rPr>
          <w:sz w:val="20"/>
          <w:szCs w:val="20"/>
        </w:rPr>
        <w:t>Delete the definitions given to the following defined terms and replace with the amended definitions as follows: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940"/>
      </w:tblGrid>
      <w:tr w:rsidR="0080484E" w:rsidRPr="00E607E2" w:rsidTr="00DA6BCB">
        <w:tc>
          <w:tcPr>
            <w:tcW w:w="2340" w:type="dxa"/>
            <w:shd w:val="clear" w:color="auto" w:fill="C0C0C0"/>
          </w:tcPr>
          <w:p w:rsidR="0080484E" w:rsidRPr="00E607E2" w:rsidRDefault="0080484E" w:rsidP="00DA6BCB">
            <w:pPr>
              <w:widowControl w:val="0"/>
              <w:rPr>
                <w:rFonts w:ascii="Arial" w:hAnsi="Arial" w:cs="Arial"/>
                <w:b/>
                <w:bCs/>
              </w:rPr>
            </w:pPr>
            <w:r w:rsidRPr="00E607E2">
              <w:rPr>
                <w:rFonts w:ascii="Arial" w:hAnsi="Arial" w:cs="Arial"/>
                <w:b/>
                <w:bCs/>
              </w:rPr>
              <w:t>Term</w:t>
            </w:r>
            <w:r>
              <w:rPr>
                <w:rFonts w:ascii="Arial" w:hAnsi="Arial" w:cs="Arial"/>
                <w:b/>
                <w:bCs/>
              </w:rPr>
              <w:t>:</w:t>
            </w:r>
          </w:p>
        </w:tc>
        <w:tc>
          <w:tcPr>
            <w:tcW w:w="5940" w:type="dxa"/>
            <w:shd w:val="clear" w:color="auto" w:fill="C0C0C0"/>
          </w:tcPr>
          <w:p w:rsidR="0080484E" w:rsidRPr="00E607E2" w:rsidRDefault="0080484E" w:rsidP="00DA6BCB">
            <w:pPr>
              <w:pStyle w:val="01-Level3-BB"/>
              <w:widowControl w:val="0"/>
              <w:tabs>
                <w:tab w:val="left" w:pos="0"/>
                <w:tab w:val="num" w:pos="2880"/>
              </w:tabs>
              <w:spacing w:line="240" w:lineRule="auto"/>
              <w:ind w:left="0" w:firstLine="0"/>
              <w:rPr>
                <w:b/>
                <w:sz w:val="20"/>
                <w:szCs w:val="20"/>
              </w:rPr>
            </w:pPr>
            <w:r>
              <w:rPr>
                <w:b/>
                <w:sz w:val="20"/>
                <w:szCs w:val="20"/>
              </w:rPr>
              <w:t>Comment:</w:t>
            </w:r>
          </w:p>
          <w:p w:rsidR="0080484E" w:rsidRPr="00913373" w:rsidRDefault="0080484E" w:rsidP="00DA6BCB"/>
        </w:tc>
      </w:tr>
      <w:tr w:rsidR="0080484E" w:rsidRPr="007F7CA8" w:rsidTr="00DA6BCB">
        <w:tc>
          <w:tcPr>
            <w:tcW w:w="23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rPr>
                <w:rFonts w:ascii="Arial" w:hAnsi="Arial" w:cs="Arial"/>
                <w:b/>
              </w:rPr>
            </w:pPr>
            <w:r w:rsidRPr="007E3A74">
              <w:rPr>
                <w:rFonts w:ascii="Arial" w:hAnsi="Arial" w:cs="Arial"/>
                <w:b/>
              </w:rPr>
              <w:t>Actual Annual Value</w:t>
            </w:r>
          </w:p>
          <w:p w:rsidR="0080484E" w:rsidRDefault="0080484E" w:rsidP="00DA6BCB">
            <w:pPr>
              <w:rPr>
                <w:rFonts w:ascii="Arial" w:hAnsi="Arial" w:cs="Arial"/>
                <w:b/>
              </w:rPr>
            </w:pPr>
          </w:p>
          <w:p w:rsidR="0080484E" w:rsidRPr="007E3A74" w:rsidRDefault="0080484E" w:rsidP="00DA6BCB">
            <w:pP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pStyle w:val="CommentText"/>
              <w:rPr>
                <w:rFonts w:ascii="Arial" w:hAnsi="Arial" w:cs="Arial"/>
              </w:rPr>
            </w:pPr>
          </w:p>
          <w:p w:rsidR="0080484E" w:rsidRPr="007F7CA8" w:rsidRDefault="0080484E" w:rsidP="00F7551C">
            <w:pPr>
              <w:pStyle w:val="CommentText"/>
              <w:rPr>
                <w:rFonts w:ascii="Arial" w:hAnsi="Arial" w:cs="Arial"/>
              </w:rPr>
            </w:pPr>
            <w:r>
              <w:rPr>
                <w:rFonts w:ascii="Arial" w:hAnsi="Arial" w:cs="Arial"/>
              </w:rPr>
              <w:t>“</w:t>
            </w:r>
            <w:r w:rsidRPr="003C61F0">
              <w:rPr>
                <w:rFonts w:ascii="Arial" w:hAnsi="Arial" w:cs="Arial"/>
              </w:rPr>
              <w:t xml:space="preserve">for the relevant Contract Year the aggregate of all payments made to the Provider under this Contract in respect of Services delivered in that Contract Year (excluding payments in relation to any CQUIN Indicator or Local Incentive Scheme and after any deductions, </w:t>
            </w:r>
            <w:r w:rsidRPr="002D05C8">
              <w:rPr>
                <w:rFonts w:ascii="Arial" w:hAnsi="Arial" w:cs="Arial"/>
              </w:rPr>
              <w:t xml:space="preserve">withholdings or set-off), as reconciled under </w:t>
            </w:r>
            <w:r w:rsidR="002D05C8" w:rsidRPr="002D05C8">
              <w:rPr>
                <w:rFonts w:ascii="Arial" w:hAnsi="Arial" w:cs="Arial"/>
              </w:rPr>
              <w:t>Clause 7</w:t>
            </w:r>
            <w:r w:rsidRPr="002D05C8">
              <w:rPr>
                <w:rFonts w:ascii="Arial" w:hAnsi="Arial" w:cs="Arial"/>
              </w:rPr>
              <w:t xml:space="preserve"> (</w:t>
            </w:r>
            <w:r w:rsidR="002D05C8" w:rsidRPr="002D05C8">
              <w:rPr>
                <w:rFonts w:ascii="Arial" w:hAnsi="Arial" w:cs="Arial"/>
                <w:i/>
              </w:rPr>
              <w:t xml:space="preserve">Prices and </w:t>
            </w:r>
            <w:r w:rsidRPr="002D05C8">
              <w:rPr>
                <w:rFonts w:ascii="Arial" w:hAnsi="Arial" w:cs="Arial"/>
                <w:i/>
              </w:rPr>
              <w:t>Payment</w:t>
            </w:r>
            <w:r w:rsidR="002D05C8" w:rsidRPr="002D05C8">
              <w:rPr>
                <w:rFonts w:ascii="Arial" w:hAnsi="Arial" w:cs="Arial"/>
              </w:rPr>
              <w:t>)</w:t>
            </w:r>
            <w:r w:rsidRPr="002D05C8">
              <w:rPr>
                <w:rFonts w:ascii="Arial" w:hAnsi="Arial" w:cs="Arial"/>
              </w:rPr>
              <w:t xml:space="preserve">.  For the purposes of  </w:t>
            </w:r>
            <w:r w:rsidR="00F7551C">
              <w:rPr>
                <w:rFonts w:ascii="Arial" w:hAnsi="Arial" w:cs="Arial"/>
              </w:rPr>
              <w:t>Section</w:t>
            </w:r>
            <w:r w:rsidR="002D05C8" w:rsidRPr="002D05C8">
              <w:rPr>
                <w:rFonts w:ascii="Arial" w:hAnsi="Arial" w:cs="Arial"/>
              </w:rPr>
              <w:t xml:space="preserve"> B Part 8</w:t>
            </w:r>
            <w:r w:rsidR="00F7551C">
              <w:rPr>
                <w:rFonts w:ascii="Arial" w:hAnsi="Arial" w:cs="Arial"/>
              </w:rPr>
              <w:t>.1</w:t>
            </w:r>
            <w:r w:rsidRPr="002D05C8">
              <w:rPr>
                <w:rFonts w:ascii="Arial" w:hAnsi="Arial" w:cs="Arial"/>
              </w:rPr>
              <w:t xml:space="preserve"> (</w:t>
            </w:r>
            <w:r w:rsidRPr="002D05C8">
              <w:rPr>
                <w:rFonts w:ascii="Arial" w:hAnsi="Arial" w:cs="Arial"/>
                <w:i/>
              </w:rPr>
              <w:t>Quality Requirements</w:t>
            </w:r>
            <w:r w:rsidRPr="002D05C8">
              <w:rPr>
                <w:rFonts w:ascii="Arial" w:hAnsi="Arial" w:cs="Arial"/>
              </w:rPr>
              <w:t xml:space="preserve">)  and </w:t>
            </w:r>
            <w:r w:rsidR="002D05C8" w:rsidRPr="002D05C8">
              <w:rPr>
                <w:rFonts w:ascii="Arial" w:hAnsi="Arial" w:cs="Arial"/>
              </w:rPr>
              <w:t>Clause 7A</w:t>
            </w:r>
            <w:r w:rsidRPr="002D05C8">
              <w:rPr>
                <w:rFonts w:ascii="Arial" w:hAnsi="Arial" w:cs="Arial"/>
              </w:rPr>
              <w:t xml:space="preserve"> (</w:t>
            </w:r>
            <w:r w:rsidRPr="002D05C8">
              <w:rPr>
                <w:rFonts w:ascii="Arial" w:hAnsi="Arial" w:cs="Arial"/>
                <w:i/>
              </w:rPr>
              <w:t>Commissioning for Quality and Innovation (CQUIN)</w:t>
            </w:r>
            <w:r w:rsidRPr="002D05C8">
              <w:rPr>
                <w:rFonts w:ascii="Arial" w:hAnsi="Arial" w:cs="Arial"/>
              </w:rPr>
              <w:t>) only, the Actual Annual Value will exclude the value of any items or Activity on which CQUIN is not payable, as set out in CQUIN Guidance”</w:t>
            </w:r>
          </w:p>
        </w:tc>
      </w:tr>
      <w:tr w:rsidR="0080484E" w:rsidRPr="007F7CA8" w:rsidTr="00DA6BCB">
        <w:tc>
          <w:tcPr>
            <w:tcW w:w="23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rPr>
                <w:rFonts w:ascii="Arial" w:hAnsi="Arial" w:cs="Arial"/>
                <w:b/>
              </w:rPr>
            </w:pPr>
            <w:r w:rsidRPr="007E3A74">
              <w:rPr>
                <w:rFonts w:ascii="Arial" w:hAnsi="Arial" w:cs="Arial"/>
                <w:b/>
              </w:rPr>
              <w:t>Actual Monthly Value</w:t>
            </w:r>
          </w:p>
          <w:p w:rsidR="0080484E" w:rsidRPr="007E3A74" w:rsidRDefault="0080484E" w:rsidP="00DA6BCB">
            <w:pP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pStyle w:val="CommentText"/>
              <w:rPr>
                <w:rFonts w:ascii="Arial" w:hAnsi="Arial" w:cs="Arial"/>
              </w:rPr>
            </w:pPr>
            <w:r w:rsidRPr="004A2C05">
              <w:rPr>
                <w:rFonts w:ascii="Arial" w:hAnsi="Arial" w:cs="Arial"/>
              </w:rPr>
              <w:t>amend the definition as follows:</w:t>
            </w:r>
          </w:p>
          <w:p w:rsidR="0080484E" w:rsidRDefault="0080484E" w:rsidP="00DA6BCB">
            <w:pPr>
              <w:pStyle w:val="CommentText"/>
              <w:rPr>
                <w:rFonts w:ascii="Arial" w:hAnsi="Arial" w:cs="Arial"/>
              </w:rPr>
            </w:pPr>
          </w:p>
          <w:p w:rsidR="0080484E" w:rsidRPr="007F7CA8" w:rsidRDefault="0080484E" w:rsidP="00DA6BCB">
            <w:pPr>
              <w:pStyle w:val="CommentText"/>
              <w:rPr>
                <w:rFonts w:ascii="Arial" w:hAnsi="Arial" w:cs="Arial"/>
              </w:rPr>
            </w:pPr>
            <w:r>
              <w:rPr>
                <w:rFonts w:ascii="Arial" w:hAnsi="Arial" w:cs="Arial"/>
              </w:rPr>
              <w:t>“</w:t>
            </w:r>
            <w:r w:rsidRPr="003C61F0">
              <w:rPr>
                <w:rFonts w:ascii="Arial" w:hAnsi="Arial" w:cs="Arial"/>
              </w:rPr>
              <w:t xml:space="preserve">for the relevant month the aggregate of all payments made to the Provider under this Contract in respect of Services delivered in that month (excluding payments in relation to any CQUIN Indicator or Local Incentive Scheme  and after any deductions, withholdings or set-off), as reconciled under </w:t>
            </w:r>
            <w:r w:rsidR="002D05C8" w:rsidRPr="002D05C8">
              <w:rPr>
                <w:rFonts w:ascii="Arial" w:hAnsi="Arial" w:cs="Arial"/>
              </w:rPr>
              <w:t>Clause 7 (</w:t>
            </w:r>
            <w:r w:rsidR="002D05C8" w:rsidRPr="002D05C8">
              <w:rPr>
                <w:rFonts w:ascii="Arial" w:hAnsi="Arial" w:cs="Arial"/>
                <w:i/>
              </w:rPr>
              <w:t>Prices and Payment</w:t>
            </w:r>
            <w:r w:rsidR="002D05C8" w:rsidRPr="002D05C8">
              <w:rPr>
                <w:rFonts w:ascii="Arial" w:hAnsi="Arial" w:cs="Arial"/>
              </w:rPr>
              <w:t>)</w:t>
            </w:r>
            <w:r w:rsidRPr="003C61F0">
              <w:rPr>
                <w:rFonts w:ascii="Arial" w:hAnsi="Arial" w:cs="Arial"/>
              </w:rPr>
              <w:t xml:space="preserve">, </w:t>
            </w:r>
            <w:r w:rsidRPr="004A7E0A">
              <w:rPr>
                <w:rFonts w:ascii="Arial" w:hAnsi="Arial" w:cs="Arial"/>
              </w:rPr>
              <w:t>excluding the value of any items</w:t>
            </w:r>
            <w:r>
              <w:rPr>
                <w:rFonts w:ascii="Arial" w:hAnsi="Arial" w:cs="Arial"/>
              </w:rPr>
              <w:t xml:space="preserve"> or Activity </w:t>
            </w:r>
            <w:r w:rsidRPr="004A7E0A">
              <w:rPr>
                <w:rFonts w:ascii="Arial" w:hAnsi="Arial" w:cs="Arial"/>
              </w:rPr>
              <w:t>on which CQUIN is not payable, as set out in CQUIN Guidance</w:t>
            </w:r>
            <w:r>
              <w:rPr>
                <w:rFonts w:ascii="Arial" w:hAnsi="Arial" w:cs="Arial"/>
              </w:rPr>
              <w:t>”</w:t>
            </w:r>
          </w:p>
        </w:tc>
      </w:tr>
      <w:tr w:rsidR="0080484E" w:rsidRPr="007F7CA8" w:rsidTr="00DA6BCB">
        <w:tc>
          <w:tcPr>
            <w:tcW w:w="2340" w:type="dxa"/>
            <w:shd w:val="clear" w:color="auto" w:fill="auto"/>
          </w:tcPr>
          <w:p w:rsidR="0080484E" w:rsidRPr="00222068" w:rsidRDefault="0080484E" w:rsidP="00DA6BCB">
            <w:pPr>
              <w:rPr>
                <w:rFonts w:ascii="Arial" w:hAnsi="Arial" w:cs="Arial"/>
                <w:b/>
                <w:highlight w:val="yellow"/>
              </w:rPr>
            </w:pPr>
            <w:r w:rsidRPr="004A2C05">
              <w:rPr>
                <w:rFonts w:ascii="Arial" w:hAnsi="Arial" w:cs="Arial"/>
                <w:b/>
              </w:rPr>
              <w:t>Actual Quarterly Value</w:t>
            </w:r>
          </w:p>
        </w:tc>
        <w:tc>
          <w:tcPr>
            <w:tcW w:w="5940" w:type="dxa"/>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tabs>
                <w:tab w:val="left" w:pos="447"/>
              </w:tabs>
              <w:jc w:val="both"/>
              <w:rPr>
                <w:rFonts w:ascii="Arial" w:hAnsi="Arial" w:cs="Arial"/>
              </w:rPr>
            </w:pPr>
          </w:p>
          <w:p w:rsidR="0080484E" w:rsidRPr="00122966" w:rsidRDefault="0080484E" w:rsidP="00DA6BCB">
            <w:pPr>
              <w:tabs>
                <w:tab w:val="left" w:pos="447"/>
              </w:tabs>
              <w:jc w:val="both"/>
              <w:rPr>
                <w:rFonts w:ascii="Arial" w:hAnsi="Arial" w:cs="Arial"/>
              </w:rPr>
            </w:pPr>
            <w:r>
              <w:rPr>
                <w:rFonts w:ascii="Arial" w:hAnsi="Arial" w:cs="Arial"/>
              </w:rPr>
              <w:t>“</w:t>
            </w:r>
            <w:r w:rsidRPr="003C61F0">
              <w:rPr>
                <w:rFonts w:ascii="Arial" w:hAnsi="Arial" w:cs="Arial"/>
              </w:rPr>
              <w:t xml:space="preserve">for the relevant Quarter the aggregate of all payments made to the Provider under this Contract in respect of Services delivered in that Quarter (excluding payments in relation to any CQUIN Indicator or Local Incentive Scheme  </w:t>
            </w:r>
            <w:r>
              <w:rPr>
                <w:rFonts w:ascii="Arial" w:hAnsi="Arial" w:cs="Arial"/>
              </w:rPr>
              <w:t>but before</w:t>
            </w:r>
            <w:r w:rsidRPr="003C61F0">
              <w:rPr>
                <w:rFonts w:ascii="Arial" w:hAnsi="Arial" w:cs="Arial"/>
              </w:rPr>
              <w:t xml:space="preserve"> any deductions, withholdings or set-off), as reconciled under </w:t>
            </w:r>
            <w:r w:rsidR="002D05C8" w:rsidRPr="002D05C8">
              <w:rPr>
                <w:rFonts w:ascii="Arial" w:hAnsi="Arial" w:cs="Arial"/>
              </w:rPr>
              <w:t>Clause 7 (</w:t>
            </w:r>
            <w:r w:rsidR="002D05C8" w:rsidRPr="002D05C8">
              <w:rPr>
                <w:rFonts w:ascii="Arial" w:hAnsi="Arial" w:cs="Arial"/>
                <w:i/>
              </w:rPr>
              <w:t>Prices and Payment</w:t>
            </w:r>
            <w:r w:rsidR="002D05C8" w:rsidRPr="002D05C8">
              <w:rPr>
                <w:rFonts w:ascii="Arial" w:hAnsi="Arial" w:cs="Arial"/>
              </w:rPr>
              <w:t>)</w:t>
            </w:r>
            <w:r w:rsidRPr="003C61F0">
              <w:rPr>
                <w:rFonts w:ascii="Arial" w:hAnsi="Arial" w:cs="Arial"/>
              </w:rPr>
              <w:t xml:space="preserve">, </w:t>
            </w:r>
            <w:r w:rsidRPr="004A7E0A">
              <w:rPr>
                <w:rFonts w:ascii="Arial" w:hAnsi="Arial" w:cs="Arial"/>
              </w:rPr>
              <w:t>excluding the value of any items</w:t>
            </w:r>
            <w:r>
              <w:rPr>
                <w:rFonts w:ascii="Arial" w:hAnsi="Arial" w:cs="Arial"/>
              </w:rPr>
              <w:t xml:space="preserve"> or Activity</w:t>
            </w:r>
            <w:r w:rsidRPr="004A7E0A">
              <w:rPr>
                <w:rFonts w:ascii="Arial" w:hAnsi="Arial" w:cs="Arial"/>
              </w:rPr>
              <w:t xml:space="preserve"> on which CQUIN is not payable, as set out in CQUIN guidance</w:t>
            </w:r>
            <w:r>
              <w:rPr>
                <w:rFonts w:ascii="Arial" w:hAnsi="Arial" w:cs="Arial"/>
              </w:rPr>
              <w:t>”</w:t>
            </w:r>
          </w:p>
        </w:tc>
      </w:tr>
      <w:tr w:rsidR="0080484E" w:rsidRPr="007F7CA8" w:rsidTr="00DA6BCB">
        <w:tc>
          <w:tcPr>
            <w:tcW w:w="2340" w:type="dxa"/>
            <w:shd w:val="clear" w:color="auto" w:fill="auto"/>
          </w:tcPr>
          <w:p w:rsidR="0080484E" w:rsidRPr="007F7CA8" w:rsidRDefault="0080484E" w:rsidP="00DA6BCB">
            <w:pPr>
              <w:rPr>
                <w:rFonts w:ascii="Arial" w:hAnsi="Arial" w:cs="Arial"/>
                <w:b/>
              </w:rPr>
            </w:pPr>
            <w:r w:rsidRPr="007F7CA8">
              <w:rPr>
                <w:rFonts w:ascii="Arial" w:hAnsi="Arial" w:cs="Arial"/>
                <w:b/>
              </w:rPr>
              <w:t>Delivery Method</w:t>
            </w:r>
          </w:p>
        </w:tc>
        <w:tc>
          <w:tcPr>
            <w:tcW w:w="5940" w:type="dxa"/>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tabs>
                <w:tab w:val="left" w:pos="447"/>
              </w:tabs>
              <w:ind w:left="360"/>
              <w:jc w:val="both"/>
              <w:rPr>
                <w:rFonts w:ascii="Arial" w:hAnsi="Arial" w:cs="Arial"/>
              </w:rPr>
            </w:pPr>
          </w:p>
          <w:p w:rsidR="0080484E" w:rsidRPr="004A2C05" w:rsidRDefault="0080484E" w:rsidP="00DA6BCB">
            <w:pPr>
              <w:tabs>
                <w:tab w:val="left" w:pos="447"/>
              </w:tabs>
              <w:ind w:left="402" w:hanging="402"/>
              <w:jc w:val="both"/>
              <w:rPr>
                <w:rFonts w:ascii="Arial" w:hAnsi="Arial" w:cs="Arial"/>
              </w:rPr>
            </w:pPr>
            <w:r>
              <w:rPr>
                <w:rFonts w:ascii="Arial" w:hAnsi="Arial" w:cs="Arial"/>
              </w:rPr>
              <w:t xml:space="preserve">“(i) </w:t>
            </w:r>
            <w:r w:rsidRPr="004A2C05">
              <w:rPr>
                <w:rFonts w:ascii="Arial" w:hAnsi="Arial" w:cs="Arial"/>
              </w:rPr>
              <w:t>secure email using an NHS Net secure account or equivalent; or</w:t>
            </w:r>
          </w:p>
          <w:p w:rsidR="0080484E" w:rsidRPr="00122966" w:rsidRDefault="0080484E" w:rsidP="00DA6BCB">
            <w:pPr>
              <w:tabs>
                <w:tab w:val="left" w:pos="447"/>
              </w:tabs>
              <w:ind w:left="432"/>
              <w:jc w:val="both"/>
              <w:rPr>
                <w:rFonts w:ascii="Arial" w:hAnsi="Arial" w:cs="Arial"/>
              </w:rPr>
            </w:pPr>
          </w:p>
          <w:p w:rsidR="0080484E" w:rsidRPr="00117CC9" w:rsidRDefault="0080484E" w:rsidP="00DA6BCB">
            <w:pPr>
              <w:numPr>
                <w:ilvl w:val="0"/>
                <w:numId w:val="18"/>
              </w:numPr>
              <w:tabs>
                <w:tab w:val="left" w:pos="432"/>
              </w:tabs>
              <w:ind w:left="0" w:firstLine="0"/>
              <w:jc w:val="both"/>
              <w:rPr>
                <w:rFonts w:ascii="Arial" w:hAnsi="Arial" w:cs="Arial"/>
              </w:rPr>
            </w:pPr>
            <w:r w:rsidRPr="00117CC9">
              <w:rPr>
                <w:rFonts w:ascii="Arial" w:hAnsi="Arial" w:cs="Arial"/>
              </w:rPr>
              <w:t>secure fax; or</w:t>
            </w:r>
          </w:p>
          <w:p w:rsidR="0080484E" w:rsidRPr="00117CC9" w:rsidRDefault="0080484E" w:rsidP="00DA6BCB">
            <w:pPr>
              <w:pStyle w:val="ListParagraph"/>
              <w:jc w:val="both"/>
              <w:rPr>
                <w:rFonts w:ascii="Arial" w:hAnsi="Arial" w:cs="Arial"/>
                <w:sz w:val="20"/>
                <w:szCs w:val="20"/>
              </w:rPr>
            </w:pPr>
          </w:p>
          <w:p w:rsidR="0080484E" w:rsidRPr="00117CC9" w:rsidRDefault="0080484E" w:rsidP="00DA6BCB">
            <w:pPr>
              <w:numPr>
                <w:ilvl w:val="0"/>
                <w:numId w:val="18"/>
              </w:numPr>
              <w:tabs>
                <w:tab w:val="left" w:pos="432"/>
              </w:tabs>
              <w:ind w:left="0" w:firstLine="0"/>
              <w:jc w:val="both"/>
              <w:rPr>
                <w:rFonts w:ascii="Arial" w:hAnsi="Arial" w:cs="Arial"/>
              </w:rPr>
            </w:pPr>
            <w:r w:rsidRPr="00117CC9">
              <w:rPr>
                <w:rFonts w:ascii="Arial" w:hAnsi="Arial" w:cs="Arial"/>
              </w:rPr>
              <w:t xml:space="preserve">direct automatic transfer onto the GP practice electronic patient </w:t>
            </w:r>
            <w:r w:rsidRPr="00117CC9">
              <w:rPr>
                <w:rFonts w:ascii="Arial" w:hAnsi="Arial" w:cs="Arial"/>
              </w:rPr>
              <w:tab/>
              <w:t>record system through a suitable secure interface,</w:t>
            </w:r>
          </w:p>
          <w:p w:rsidR="0080484E" w:rsidRPr="00117CC9" w:rsidRDefault="0080484E" w:rsidP="00DA6BCB">
            <w:pPr>
              <w:tabs>
                <w:tab w:val="left" w:pos="432"/>
              </w:tabs>
              <w:jc w:val="both"/>
              <w:rPr>
                <w:rFonts w:ascii="Arial" w:hAnsi="Arial" w:cs="Arial"/>
              </w:rPr>
            </w:pPr>
          </w:p>
          <w:p w:rsidR="0080484E" w:rsidRPr="007F7CA8" w:rsidRDefault="0080484E" w:rsidP="00DA6BCB">
            <w:pPr>
              <w:tabs>
                <w:tab w:val="left" w:pos="432"/>
              </w:tabs>
              <w:jc w:val="both"/>
              <w:rPr>
                <w:rFonts w:ascii="Arial" w:hAnsi="Arial" w:cs="Arial"/>
              </w:rPr>
            </w:pPr>
            <w:r w:rsidRPr="00117CC9">
              <w:rPr>
                <w:rFonts w:ascii="Arial" w:hAnsi="Arial" w:cs="Arial"/>
              </w:rPr>
              <w:t>as required or permitted by the relevant Transfer of and Discharge from Care Protocol</w:t>
            </w:r>
            <w:r>
              <w:rPr>
                <w:i/>
                <w:iCs/>
              </w:rPr>
              <w:t xml:space="preserve">, </w:t>
            </w:r>
            <w:r w:rsidRPr="004A7E0A">
              <w:rPr>
                <w:rFonts w:ascii="Arial" w:hAnsi="Arial" w:cs="Arial"/>
                <w:iCs/>
              </w:rPr>
              <w:t xml:space="preserve">but noting that the issue of </w:t>
            </w:r>
            <w:r>
              <w:rPr>
                <w:rFonts w:ascii="Arial" w:hAnsi="Arial" w:cs="Arial"/>
                <w:iCs/>
              </w:rPr>
              <w:t xml:space="preserve">(a) </w:t>
            </w:r>
            <w:r w:rsidRPr="004A7E0A">
              <w:rPr>
                <w:rFonts w:ascii="Arial" w:hAnsi="Arial" w:cs="Arial"/>
                <w:iCs/>
              </w:rPr>
              <w:t xml:space="preserve">Discharge Summaries </w:t>
            </w:r>
            <w:r>
              <w:rPr>
                <w:rFonts w:ascii="Arial" w:hAnsi="Arial" w:cs="Arial"/>
                <w:iCs/>
              </w:rPr>
              <w:t xml:space="preserve">in respect of Acute services, </w:t>
            </w:r>
            <w:r w:rsidRPr="004A7E0A">
              <w:rPr>
                <w:rFonts w:ascii="Arial" w:hAnsi="Arial" w:cs="Arial"/>
                <w:iCs/>
              </w:rPr>
              <w:t xml:space="preserve">or </w:t>
            </w:r>
            <w:r>
              <w:rPr>
                <w:rFonts w:ascii="Arial" w:hAnsi="Arial" w:cs="Arial"/>
                <w:iCs/>
              </w:rPr>
              <w:t xml:space="preserve">(b) Discharge Summaries in respect of </w:t>
            </w:r>
            <w:r w:rsidRPr="004A7E0A">
              <w:rPr>
                <w:rFonts w:ascii="Arial" w:hAnsi="Arial" w:cs="Arial"/>
                <w:iCs/>
              </w:rPr>
              <w:t xml:space="preserve">any services provided by any NHS Foundation Trust or NHS Trust, </w:t>
            </w:r>
            <w:r>
              <w:rPr>
                <w:rFonts w:ascii="Arial" w:hAnsi="Arial" w:cs="Arial"/>
                <w:iCs/>
              </w:rPr>
              <w:t xml:space="preserve"> or (c)</w:t>
            </w:r>
            <w:r w:rsidRPr="004A7E0A">
              <w:rPr>
                <w:rFonts w:ascii="Arial" w:hAnsi="Arial" w:cs="Arial"/>
                <w:iCs/>
              </w:rPr>
              <w:t xml:space="preserve"> Post Event Messages in respect of </w:t>
            </w:r>
            <w:r>
              <w:rPr>
                <w:rFonts w:ascii="Arial" w:hAnsi="Arial" w:cs="Arial"/>
                <w:iCs/>
              </w:rPr>
              <w:t>NHS111 services</w:t>
            </w:r>
            <w:r w:rsidRPr="004A7E0A">
              <w:rPr>
                <w:rFonts w:ascii="Arial" w:hAnsi="Arial" w:cs="Arial"/>
                <w:iCs/>
              </w:rPr>
              <w:t>, by secure fax to GPs, NHS Foundation Trusts or NHS Trusts</w:t>
            </w:r>
            <w:r>
              <w:rPr>
                <w:rFonts w:ascii="Arial" w:hAnsi="Arial" w:cs="Arial"/>
                <w:iCs/>
              </w:rPr>
              <w:t>,</w:t>
            </w:r>
            <w:r w:rsidRPr="004A7E0A">
              <w:rPr>
                <w:rFonts w:ascii="Arial" w:hAnsi="Arial" w:cs="Arial"/>
                <w:iCs/>
              </w:rPr>
              <w:t xml:space="preserve"> will not be permitted with effect from 1 October 2015</w:t>
            </w:r>
            <w:r>
              <w:rPr>
                <w:rFonts w:ascii="Arial" w:hAnsi="Arial" w:cs="Arial"/>
                <w:iCs/>
              </w:rPr>
              <w:t>”</w:t>
            </w:r>
          </w:p>
        </w:tc>
      </w:tr>
      <w:tr w:rsidR="0080484E" w:rsidRPr="007F7CA8" w:rsidTr="00DA6BCB">
        <w:tc>
          <w:tcPr>
            <w:tcW w:w="2340" w:type="dxa"/>
            <w:tcBorders>
              <w:top w:val="single" w:sz="4" w:space="0" w:color="auto"/>
              <w:left w:val="single" w:sz="4" w:space="0" w:color="auto"/>
              <w:bottom w:val="single" w:sz="4" w:space="0" w:color="auto"/>
              <w:right w:val="single" w:sz="4" w:space="0" w:color="auto"/>
            </w:tcBorders>
            <w:shd w:val="clear" w:color="auto" w:fill="auto"/>
          </w:tcPr>
          <w:p w:rsidR="0080484E" w:rsidRPr="00101F2B" w:rsidRDefault="0080484E" w:rsidP="00DA6BCB">
            <w:pPr>
              <w:rPr>
                <w:rFonts w:ascii="Arial" w:hAnsi="Arial" w:cs="Arial"/>
                <w:b/>
              </w:rPr>
            </w:pPr>
            <w:r w:rsidRPr="00101F2B">
              <w:rPr>
                <w:rFonts w:ascii="Arial" w:hAnsi="Arial" w:cs="Arial"/>
                <w:b/>
              </w:rPr>
              <w:t>FFT Guidance</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tabs>
                <w:tab w:val="left" w:pos="0"/>
              </w:tabs>
              <w:jc w:val="both"/>
              <w:rPr>
                <w:rFonts w:ascii="Arial" w:hAnsi="Arial" w:cs="Arial"/>
              </w:rPr>
            </w:pPr>
          </w:p>
          <w:p w:rsidR="0080484E" w:rsidRPr="007F7CA8" w:rsidRDefault="0080484E" w:rsidP="00DA6BCB">
            <w:pPr>
              <w:tabs>
                <w:tab w:val="left" w:pos="0"/>
              </w:tabs>
              <w:jc w:val="both"/>
              <w:rPr>
                <w:rFonts w:ascii="Arial" w:hAnsi="Arial" w:cs="Arial"/>
              </w:rPr>
            </w:pPr>
            <w:r>
              <w:rPr>
                <w:rFonts w:ascii="Arial" w:hAnsi="Arial" w:cs="Arial"/>
              </w:rPr>
              <w:t>“</w:t>
            </w:r>
            <w:r w:rsidRPr="007F7CA8">
              <w:rPr>
                <w:rFonts w:ascii="Arial" w:hAnsi="Arial" w:cs="Arial"/>
              </w:rPr>
              <w:t>the NHS Friends and Fami</w:t>
            </w:r>
            <w:r>
              <w:rPr>
                <w:rFonts w:ascii="Arial" w:hAnsi="Arial" w:cs="Arial"/>
              </w:rPr>
              <w:t xml:space="preserve">ly Test Implementation Guidance </w:t>
            </w:r>
            <w:r w:rsidRPr="007F7CA8">
              <w:rPr>
                <w:rFonts w:ascii="Arial" w:hAnsi="Arial" w:cs="Arial"/>
              </w:rPr>
              <w:t xml:space="preserve">available at </w:t>
            </w:r>
            <w:hyperlink r:id="rId47" w:history="1">
              <w:r w:rsidRPr="00101F2B">
                <w:rPr>
                  <w:rStyle w:val="Hyperlink"/>
                  <w:rFonts w:ascii="Arial" w:hAnsi="Arial" w:cs="Arial"/>
                </w:rPr>
                <w:t>http://www.England.nhs.uk/ourwork/pe/fft/</w:t>
              </w:r>
            </w:hyperlink>
            <w:r w:rsidRPr="007F7CA8">
              <w:rPr>
                <w:rFonts w:ascii="Arial" w:hAnsi="Arial" w:cs="Arial"/>
              </w:rPr>
              <w:t xml:space="preserve"> </w:t>
            </w:r>
            <w:r>
              <w:rPr>
                <w:rFonts w:ascii="Arial" w:hAnsi="Arial" w:cs="Arial"/>
              </w:rPr>
              <w:t>“</w:t>
            </w:r>
          </w:p>
        </w:tc>
      </w:tr>
      <w:tr w:rsidR="0080484E" w:rsidRPr="007F7CA8" w:rsidTr="00DA6BCB">
        <w:tc>
          <w:tcPr>
            <w:tcW w:w="2340" w:type="dxa"/>
            <w:shd w:val="clear" w:color="auto" w:fill="auto"/>
          </w:tcPr>
          <w:p w:rsidR="0080484E" w:rsidRPr="00BE652C" w:rsidRDefault="0080484E" w:rsidP="00DA6BCB">
            <w:pPr>
              <w:rPr>
                <w:rFonts w:ascii="Arial" w:hAnsi="Arial" w:cs="Arial"/>
                <w:b/>
              </w:rPr>
            </w:pPr>
            <w:r w:rsidRPr="00BE652C">
              <w:rPr>
                <w:rFonts w:ascii="Arial" w:hAnsi="Arial" w:cs="Arial"/>
                <w:b/>
              </w:rPr>
              <w:t>National Tariff</w:t>
            </w:r>
          </w:p>
        </w:tc>
        <w:tc>
          <w:tcPr>
            <w:tcW w:w="5940" w:type="dxa"/>
            <w:shd w:val="clear" w:color="auto" w:fill="auto"/>
          </w:tcPr>
          <w:p w:rsidR="0080484E" w:rsidRDefault="0080484E" w:rsidP="00DA6BCB">
            <w:pPr>
              <w:pStyle w:val="CommentText"/>
              <w:rPr>
                <w:rFonts w:ascii="Arial" w:hAnsi="Arial" w:cs="Arial"/>
              </w:rPr>
            </w:pPr>
            <w:r w:rsidRPr="00BE652C">
              <w:rPr>
                <w:rFonts w:ascii="Arial" w:hAnsi="Arial" w:cs="Arial"/>
              </w:rPr>
              <w:t>amend the definition as follows:</w:t>
            </w:r>
          </w:p>
          <w:p w:rsidR="00BE652C" w:rsidRPr="00BE652C" w:rsidRDefault="00BE652C" w:rsidP="00DA6BCB">
            <w:pPr>
              <w:pStyle w:val="CommentText"/>
              <w:rPr>
                <w:rFonts w:ascii="Arial" w:hAnsi="Arial" w:cs="Arial"/>
              </w:rPr>
            </w:pPr>
          </w:p>
          <w:p w:rsidR="0080484E" w:rsidRPr="00BE652C" w:rsidRDefault="0080484E" w:rsidP="00DA6BCB">
            <w:pPr>
              <w:jc w:val="both"/>
              <w:rPr>
                <w:rFonts w:ascii="Arial" w:hAnsi="Arial" w:cs="Arial"/>
              </w:rPr>
            </w:pPr>
            <w:r w:rsidRPr="00BE652C">
              <w:rPr>
                <w:rFonts w:ascii="Arial" w:hAnsi="Arial" w:cs="Arial"/>
              </w:rPr>
              <w:t>“the national tariff, as published by Monitor under section 116 of the 2012 Act (including any rules included under section 116(4)(b) of the 2012 Act), as applicable at the time at which the relevant Service is provided”</w:t>
            </w:r>
          </w:p>
        </w:tc>
      </w:tr>
      <w:tr w:rsidR="0080484E" w:rsidRPr="007F7CA8" w:rsidTr="00DA6BCB">
        <w:tc>
          <w:tcPr>
            <w:tcW w:w="2340" w:type="dxa"/>
            <w:shd w:val="clear" w:color="auto" w:fill="auto"/>
          </w:tcPr>
          <w:p w:rsidR="0080484E" w:rsidRPr="007F7CA8" w:rsidRDefault="0080484E" w:rsidP="00DA6BCB">
            <w:pPr>
              <w:rPr>
                <w:rFonts w:ascii="Arial" w:hAnsi="Arial" w:cs="Arial"/>
                <w:b/>
              </w:rPr>
            </w:pPr>
            <w:r>
              <w:rPr>
                <w:rFonts w:ascii="Arial" w:hAnsi="Arial" w:cs="Arial"/>
                <w:b/>
              </w:rPr>
              <w:t>Never Event</w:t>
            </w:r>
          </w:p>
        </w:tc>
        <w:tc>
          <w:tcPr>
            <w:tcW w:w="5940" w:type="dxa"/>
            <w:shd w:val="clear" w:color="auto" w:fill="auto"/>
          </w:tcPr>
          <w:p w:rsidR="0080484E" w:rsidRDefault="0080484E" w:rsidP="00DA6BCB">
            <w:pPr>
              <w:pStyle w:val="CommentText"/>
              <w:rPr>
                <w:rFonts w:ascii="Arial" w:hAnsi="Arial" w:cs="Arial"/>
              </w:rPr>
            </w:pPr>
            <w:r>
              <w:rPr>
                <w:rFonts w:ascii="Arial" w:hAnsi="Arial" w:cs="Arial"/>
              </w:rPr>
              <w:t>amend the definition as follows:</w:t>
            </w:r>
          </w:p>
          <w:p w:rsidR="0080484E" w:rsidRDefault="0080484E" w:rsidP="00DA6BCB">
            <w:pPr>
              <w:pStyle w:val="CommentText"/>
              <w:rPr>
                <w:rFonts w:ascii="Arial" w:hAnsi="Arial" w:cs="Arial"/>
              </w:rPr>
            </w:pPr>
          </w:p>
          <w:p w:rsidR="0080484E" w:rsidRPr="004A7E0A" w:rsidRDefault="0080484E" w:rsidP="00DA6BCB">
            <w:pPr>
              <w:rPr>
                <w:rFonts w:ascii="Arial" w:hAnsi="Arial" w:cs="Arial"/>
              </w:rPr>
            </w:pPr>
            <w:r>
              <w:rPr>
                <w:rFonts w:ascii="Arial" w:hAnsi="Arial" w:cs="Arial"/>
              </w:rPr>
              <w:t>“</w:t>
            </w:r>
            <w:r w:rsidRPr="004A7E0A">
              <w:rPr>
                <w:rFonts w:ascii="Arial" w:hAnsi="Arial" w:cs="Arial"/>
              </w:rPr>
              <w:t>an event or occurrence in relation to a Service User as so defined in the Never Events Policy Framework from time to time</w:t>
            </w:r>
            <w:r>
              <w:rPr>
                <w:rFonts w:ascii="Arial" w:hAnsi="Arial" w:cs="Arial"/>
              </w:rPr>
              <w:t>”</w:t>
            </w:r>
          </w:p>
        </w:tc>
      </w:tr>
      <w:tr w:rsidR="0080484E" w:rsidRPr="007F7CA8" w:rsidTr="00DA6BCB">
        <w:tc>
          <w:tcPr>
            <w:tcW w:w="2340" w:type="dxa"/>
            <w:shd w:val="clear" w:color="auto" w:fill="auto"/>
          </w:tcPr>
          <w:p w:rsidR="0080484E" w:rsidRPr="0006085F" w:rsidRDefault="0080484E" w:rsidP="00DA6BCB">
            <w:pPr>
              <w:rPr>
                <w:rFonts w:ascii="Arial" w:hAnsi="Arial" w:cs="Arial"/>
                <w:b/>
                <w:highlight w:val="yellow"/>
              </w:rPr>
            </w:pPr>
            <w:r w:rsidRPr="004A2C05">
              <w:rPr>
                <w:rFonts w:ascii="Arial" w:hAnsi="Arial" w:cs="Arial"/>
                <w:b/>
              </w:rPr>
              <w:t>Shared Decision Making</w:t>
            </w:r>
          </w:p>
        </w:tc>
        <w:tc>
          <w:tcPr>
            <w:tcW w:w="5940" w:type="dxa"/>
            <w:shd w:val="clear" w:color="auto" w:fill="auto"/>
          </w:tcPr>
          <w:p w:rsidR="0080484E" w:rsidRDefault="0080484E" w:rsidP="00DA6BCB">
            <w:pPr>
              <w:jc w:val="both"/>
              <w:rPr>
                <w:rFonts w:ascii="Arial" w:hAnsi="Arial" w:cs="Arial"/>
              </w:rPr>
            </w:pPr>
            <w:r w:rsidRPr="004A2C05">
              <w:rPr>
                <w:rFonts w:ascii="Arial" w:hAnsi="Arial" w:cs="Arial"/>
              </w:rPr>
              <w:t>amend the definition as follows:</w:t>
            </w:r>
          </w:p>
          <w:p w:rsidR="0080484E" w:rsidRDefault="0080484E" w:rsidP="00DA6BCB">
            <w:pPr>
              <w:jc w:val="both"/>
              <w:rPr>
                <w:rFonts w:ascii="Arial" w:hAnsi="Arial" w:cs="Arial"/>
              </w:rPr>
            </w:pPr>
          </w:p>
          <w:p w:rsidR="0080484E" w:rsidRPr="004157D7" w:rsidRDefault="0080484E" w:rsidP="00DA6BCB">
            <w:pPr>
              <w:jc w:val="both"/>
              <w:rPr>
                <w:rFonts w:ascii="Arial" w:hAnsi="Arial" w:cs="Arial"/>
              </w:rPr>
            </w:pPr>
            <w:r>
              <w:rPr>
                <w:rFonts w:ascii="Arial" w:hAnsi="Arial" w:cs="Arial"/>
              </w:rPr>
              <w:t>“</w:t>
            </w:r>
            <w:r w:rsidRPr="004157D7">
              <w:rPr>
                <w:rFonts w:ascii="Arial" w:hAnsi="Arial" w:cs="Arial"/>
              </w:rPr>
              <w:t xml:space="preserve">The process of discussing options and the risks and benefits of various actions and courses of care or treatment based on the needs, goals and personal circumstances of the Service User, with a Service User and/or their Carer or Legal Guardian (as appropriate).  </w:t>
            </w:r>
          </w:p>
          <w:p w:rsidR="0080484E" w:rsidRDefault="0080484E" w:rsidP="00DA6BCB">
            <w:pPr>
              <w:pStyle w:val="ListParagraph"/>
              <w:ind w:left="0"/>
              <w:rPr>
                <w:rStyle w:val="Hyperlink"/>
                <w:rFonts w:ascii="Arial" w:hAnsi="Arial" w:cs="Arial"/>
                <w:color w:val="0070C0"/>
                <w:sz w:val="20"/>
                <w:szCs w:val="20"/>
              </w:rPr>
            </w:pPr>
            <w:r w:rsidRPr="004157D7">
              <w:rPr>
                <w:rFonts w:ascii="Arial" w:hAnsi="Arial" w:cs="Arial"/>
                <w:sz w:val="20"/>
                <w:szCs w:val="20"/>
              </w:rPr>
              <w:t xml:space="preserve">A range of tools are available to support this, including Patient Decision Aids. See: </w:t>
            </w:r>
            <w:hyperlink r:id="rId48" w:history="1">
              <w:r w:rsidRPr="005258C8">
                <w:rPr>
                  <w:rStyle w:val="Hyperlink"/>
                  <w:rFonts w:ascii="Arial" w:eastAsiaTheme="minorEastAsia" w:hAnsi="Arial" w:cs="Arial"/>
                  <w:sz w:val="20"/>
                  <w:szCs w:val="20"/>
                  <w:lang w:val="en-US" w:eastAsia="ja-JP"/>
                </w:rPr>
                <w:t>http://www.england.nhs.uk/ourwork/pe/sdm/tools-sdm/pda</w:t>
              </w:r>
            </w:hyperlink>
            <w:r>
              <w:rPr>
                <w:rStyle w:val="Hyperlink"/>
                <w:rFonts w:ascii="Arial" w:eastAsiaTheme="minorEastAsia" w:hAnsi="Arial" w:cs="Arial"/>
                <w:sz w:val="20"/>
                <w:szCs w:val="20"/>
                <w:lang w:val="en-US" w:eastAsia="ja-JP"/>
              </w:rPr>
              <w:t>”</w:t>
            </w:r>
          </w:p>
          <w:p w:rsidR="0080484E" w:rsidRPr="00C80951" w:rsidRDefault="0080484E" w:rsidP="00DA6BCB">
            <w:pPr>
              <w:rPr>
                <w:rFonts w:ascii="Arial" w:hAnsi="Arial" w:cs="Arial"/>
              </w:rPr>
            </w:pPr>
          </w:p>
        </w:tc>
      </w:tr>
      <w:tr w:rsidR="0080484E" w:rsidRPr="007F7CA8" w:rsidTr="00DA6BCB">
        <w:tc>
          <w:tcPr>
            <w:tcW w:w="2340" w:type="dxa"/>
            <w:shd w:val="clear" w:color="auto" w:fill="auto"/>
          </w:tcPr>
          <w:p w:rsidR="0080484E" w:rsidRPr="007F7CA8" w:rsidRDefault="0080484E" w:rsidP="00DA6BCB">
            <w:pPr>
              <w:rPr>
                <w:rFonts w:ascii="Arial" w:hAnsi="Arial" w:cs="Arial"/>
                <w:b/>
              </w:rPr>
            </w:pPr>
            <w:r w:rsidRPr="007F7CA8">
              <w:rPr>
                <w:rFonts w:ascii="Arial" w:hAnsi="Arial" w:cs="Arial"/>
                <w:b/>
              </w:rPr>
              <w:t>Variable Elements</w:t>
            </w:r>
          </w:p>
        </w:tc>
        <w:tc>
          <w:tcPr>
            <w:tcW w:w="5940" w:type="dxa"/>
            <w:shd w:val="clear" w:color="auto" w:fill="auto"/>
          </w:tcPr>
          <w:p w:rsidR="0080484E" w:rsidRPr="007F7CA8" w:rsidRDefault="0080484E" w:rsidP="00DA6BCB">
            <w:pPr>
              <w:rPr>
                <w:rFonts w:ascii="Arial" w:hAnsi="Arial" w:cs="Arial"/>
              </w:rPr>
            </w:pPr>
            <w:r w:rsidRPr="00C80951">
              <w:rPr>
                <w:rFonts w:ascii="Arial" w:hAnsi="Arial" w:cs="Arial"/>
              </w:rPr>
              <w:t>The definition of “Variable Sections” shall be deemed to be amended so that those Sections which have been varied by this National Variation Agreement shall only be variable to the extent that the equivalent provisions in the 2015/16 Contract can be varied under the 2015/16 Contract</w:t>
            </w:r>
          </w:p>
        </w:tc>
      </w:tr>
      <w:tr w:rsidR="0080484E" w:rsidRPr="007F7CA8" w:rsidTr="00DA6BCB">
        <w:tc>
          <w:tcPr>
            <w:tcW w:w="2340" w:type="dxa"/>
            <w:shd w:val="clear" w:color="auto" w:fill="auto"/>
          </w:tcPr>
          <w:p w:rsidR="0080484E" w:rsidRPr="007F7CA8" w:rsidRDefault="0080484E" w:rsidP="00DA6BCB">
            <w:pPr>
              <w:rPr>
                <w:rFonts w:ascii="Arial" w:hAnsi="Arial" w:cs="Arial"/>
                <w:b/>
              </w:rPr>
            </w:pPr>
            <w:proofErr w:type="spellStart"/>
            <w:r w:rsidRPr="007F7CA8">
              <w:rPr>
                <w:rFonts w:ascii="Arial" w:hAnsi="Arial" w:cs="Arial"/>
                <w:b/>
              </w:rPr>
              <w:t>WIthholding</w:t>
            </w:r>
            <w:proofErr w:type="spellEnd"/>
            <w:r w:rsidRPr="007F7CA8">
              <w:rPr>
                <w:rFonts w:ascii="Arial" w:hAnsi="Arial" w:cs="Arial"/>
                <w:b/>
              </w:rPr>
              <w:t xml:space="preserve"> and Retention of Payment Provisions</w:t>
            </w:r>
          </w:p>
        </w:tc>
        <w:tc>
          <w:tcPr>
            <w:tcW w:w="5940" w:type="dxa"/>
            <w:shd w:val="clear" w:color="auto" w:fill="auto"/>
          </w:tcPr>
          <w:p w:rsidR="0080484E" w:rsidRPr="007F7CA8" w:rsidRDefault="002D05C8" w:rsidP="00DA6BCB">
            <w:pPr>
              <w:tabs>
                <w:tab w:val="left" w:pos="447"/>
              </w:tabs>
              <w:jc w:val="both"/>
              <w:rPr>
                <w:rFonts w:ascii="Arial" w:hAnsi="Arial" w:cs="Arial"/>
              </w:rPr>
            </w:pPr>
            <w:r>
              <w:rPr>
                <w:rFonts w:ascii="Arial" w:hAnsi="Arial" w:cs="Arial"/>
              </w:rPr>
              <w:t>the provisions in this Contract relating to withholding and/or retention of payment as set out in Clause 39.14 and Clause 39.18</w:t>
            </w:r>
          </w:p>
        </w:tc>
      </w:tr>
    </w:tbl>
    <w:p w:rsidR="0080484E" w:rsidRPr="00CA7A77" w:rsidRDefault="0080484E" w:rsidP="0080484E">
      <w:pPr>
        <w:pStyle w:val="Schmainhead"/>
        <w:numPr>
          <w:ilvl w:val="0"/>
          <w:numId w:val="0"/>
        </w:numPr>
        <w:rPr>
          <w:rFonts w:ascii="Arial" w:hAnsi="Arial" w:cs="Arial"/>
          <w:b/>
          <w:highlight w:val="yellow"/>
        </w:rPr>
      </w:pPr>
    </w:p>
    <w:p w:rsidR="00D4416D" w:rsidRDefault="00D4416D" w:rsidP="00D4416D">
      <w:pPr>
        <w:rPr>
          <w:rFonts w:ascii="Arial" w:hAnsi="Arial" w:cs="Arial"/>
          <w:b/>
        </w:rPr>
      </w:pPr>
    </w:p>
    <w:p w:rsidR="00BE3610" w:rsidRPr="00CA7A77" w:rsidRDefault="00BE3610" w:rsidP="00CA7A77">
      <w:pPr>
        <w:pStyle w:val="Schmainhead"/>
        <w:numPr>
          <w:ilvl w:val="0"/>
          <w:numId w:val="0"/>
        </w:numPr>
        <w:rPr>
          <w:rFonts w:ascii="Arial" w:hAnsi="Arial" w:cs="Arial"/>
          <w:b/>
          <w:highlight w:val="yellow"/>
        </w:rPr>
      </w:pPr>
    </w:p>
    <w:p w:rsidR="002A4D03" w:rsidRDefault="002A4D03" w:rsidP="00BE3610">
      <w:pPr>
        <w:rPr>
          <w:rFonts w:ascii="Arial" w:hAnsi="Arial" w:cs="Arial"/>
        </w:rPr>
      </w:pPr>
    </w:p>
    <w:p w:rsidR="00707B9A" w:rsidRDefault="00707B9A" w:rsidP="00BE3610">
      <w:pPr>
        <w:rPr>
          <w:rFonts w:ascii="Arial" w:hAnsi="Arial" w:cs="Arial"/>
          <w:b/>
        </w:rPr>
        <w:sectPr w:rsidR="00707B9A" w:rsidSect="00E66B30">
          <w:pgSz w:w="11906" w:h="16838"/>
          <w:pgMar w:top="1440" w:right="1800" w:bottom="1440" w:left="1800" w:header="708" w:footer="708" w:gutter="0"/>
          <w:pgNumType w:start="0"/>
          <w:cols w:space="708"/>
          <w:titlePg/>
          <w:docGrid w:linePitch="360"/>
        </w:sectPr>
      </w:pPr>
    </w:p>
    <w:p w:rsidR="00BE3610" w:rsidRDefault="00BE3610" w:rsidP="00BE3610">
      <w:pPr>
        <w:rPr>
          <w:rFonts w:ascii="Arial" w:hAnsi="Arial" w:cs="Arial"/>
          <w:b/>
        </w:rPr>
      </w:pPr>
    </w:p>
    <w:p w:rsidR="002C4891" w:rsidRDefault="002C4891" w:rsidP="007B61E5">
      <w:pPr>
        <w:pStyle w:val="Schmainhead"/>
        <w:tabs>
          <w:tab w:val="clear" w:pos="6185"/>
          <w:tab w:val="num" w:pos="900"/>
        </w:tabs>
        <w:ind w:left="5967" w:hanging="5967"/>
        <w:jc w:val="center"/>
        <w:rPr>
          <w:rFonts w:ascii="Arial" w:hAnsi="Arial" w:cs="Arial"/>
          <w:b/>
        </w:rPr>
      </w:pPr>
      <w:bookmarkStart w:id="10" w:name="_Ref377560657"/>
      <w:r w:rsidRPr="002C4891">
        <w:rPr>
          <w:rFonts w:ascii="Arial" w:hAnsi="Arial" w:cs="Arial"/>
          <w:b/>
        </w:rPr>
        <w:t>Operational Standards</w:t>
      </w:r>
      <w:r>
        <w:rPr>
          <w:rFonts w:ascii="Arial" w:hAnsi="Arial" w:cs="Arial"/>
          <w:b/>
        </w:rPr>
        <w:t xml:space="preserve">, </w:t>
      </w:r>
      <w:r w:rsidRPr="002C4891">
        <w:rPr>
          <w:rFonts w:ascii="Arial" w:hAnsi="Arial" w:cs="Arial"/>
          <w:b/>
        </w:rPr>
        <w:t>National Quality Requirements</w:t>
      </w:r>
      <w:r>
        <w:rPr>
          <w:rFonts w:ascii="Arial" w:hAnsi="Arial" w:cs="Arial"/>
          <w:b/>
        </w:rPr>
        <w:t xml:space="preserve"> and </w:t>
      </w:r>
      <w:r w:rsidRPr="002C4891">
        <w:rPr>
          <w:rFonts w:ascii="Arial" w:hAnsi="Arial" w:cs="Arial"/>
          <w:b/>
        </w:rPr>
        <w:t>Never Events,</w:t>
      </w:r>
      <w:bookmarkEnd w:id="10"/>
    </w:p>
    <w:p w:rsidR="00BE3610" w:rsidRDefault="00BE3610" w:rsidP="00BE3610">
      <w:pPr>
        <w:pStyle w:val="Schmainhead"/>
        <w:numPr>
          <w:ilvl w:val="0"/>
          <w:numId w:val="0"/>
        </w:numPr>
        <w:ind w:left="567" w:hanging="567"/>
        <w:jc w:val="center"/>
        <w:rPr>
          <w:rFonts w:ascii="Arial" w:hAnsi="Arial" w:cs="Arial"/>
          <w:b/>
        </w:rPr>
      </w:pPr>
    </w:p>
    <w:p w:rsidR="00BE3610" w:rsidRDefault="00BE3610" w:rsidP="00BE3610">
      <w:pPr>
        <w:pStyle w:val="Schmainhead"/>
        <w:numPr>
          <w:ilvl w:val="0"/>
          <w:numId w:val="0"/>
        </w:numPr>
        <w:ind w:left="567" w:hanging="567"/>
        <w:jc w:val="center"/>
        <w:rPr>
          <w:rFonts w:ascii="Arial" w:hAnsi="Arial" w:cs="Arial"/>
          <w:b/>
        </w:rPr>
      </w:pPr>
    </w:p>
    <w:p w:rsidR="00707B9A" w:rsidRPr="008E2E33" w:rsidRDefault="000162A7" w:rsidP="00707B9A">
      <w:pPr>
        <w:pStyle w:val="ListParagraph"/>
        <w:spacing w:after="200" w:line="276" w:lineRule="auto"/>
        <w:ind w:left="0"/>
        <w:contextualSpacing/>
        <w:jc w:val="center"/>
        <w:outlineLvl w:val="1"/>
        <w:rPr>
          <w:rFonts w:ascii="Arial" w:hAnsi="Arial" w:cs="Arial"/>
          <w:b/>
          <w:sz w:val="20"/>
          <w:szCs w:val="20"/>
        </w:rPr>
      </w:pPr>
      <w:r w:rsidRPr="008E2E33">
        <w:rPr>
          <w:rFonts w:ascii="Arial" w:hAnsi="Arial" w:cs="Arial"/>
          <w:b/>
          <w:sz w:val="20"/>
          <w:szCs w:val="20"/>
        </w:rPr>
        <w:t>S</w:t>
      </w:r>
      <w:r w:rsidR="0080484E">
        <w:rPr>
          <w:rFonts w:ascii="Arial" w:hAnsi="Arial" w:cs="Arial"/>
          <w:b/>
          <w:sz w:val="20"/>
          <w:szCs w:val="20"/>
        </w:rPr>
        <w:t>ection B Part 8.2</w:t>
      </w:r>
      <w:r w:rsidR="00707B9A" w:rsidRPr="008E2E33">
        <w:rPr>
          <w:rFonts w:ascii="Arial" w:hAnsi="Arial" w:cs="Arial"/>
          <w:b/>
          <w:sz w:val="20"/>
          <w:szCs w:val="20"/>
        </w:rPr>
        <w:t>:</w:t>
      </w:r>
      <w:r w:rsidR="00707B9A" w:rsidRPr="008E2E33">
        <w:rPr>
          <w:rFonts w:ascii="Arial" w:hAnsi="Arial" w:cs="Arial"/>
          <w:b/>
          <w:sz w:val="20"/>
          <w:szCs w:val="20"/>
        </w:rPr>
        <w:tab/>
        <w:t>Operational Standards</w:t>
      </w:r>
    </w:p>
    <w:p w:rsidR="00707B9A" w:rsidRDefault="00707B9A" w:rsidP="00707B9A">
      <w:pPr>
        <w:pStyle w:val="ListParagraph"/>
        <w:ind w:left="142"/>
        <w:jc w:val="center"/>
        <w:rPr>
          <w:rFonts w:ascii="Arial" w:hAnsi="Arial" w:cs="Arial"/>
          <w:b/>
          <w:sz w:val="20"/>
          <w:szCs w:val="20"/>
        </w:rPr>
      </w:pPr>
    </w:p>
    <w:p w:rsidR="008E2E33" w:rsidRPr="00674BEC" w:rsidRDefault="008E2E33" w:rsidP="008E2E33">
      <w:pPr>
        <w:pStyle w:val="ListParagraph"/>
        <w:ind w:left="142"/>
        <w:rPr>
          <w:rFonts w:ascii="Arial" w:hAnsi="Arial" w:cs="Arial"/>
          <w:b/>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1559"/>
        <w:gridCol w:w="2693"/>
        <w:gridCol w:w="2694"/>
        <w:gridCol w:w="1984"/>
        <w:gridCol w:w="1276"/>
      </w:tblGrid>
      <w:tr w:rsidR="00DA6BCB" w:rsidRPr="00EE2EAC" w:rsidTr="00DA6BCB">
        <w:trPr>
          <w:tblHeader/>
        </w:trPr>
        <w:tc>
          <w:tcPr>
            <w:tcW w:w="1134" w:type="dxa"/>
          </w:tcPr>
          <w:p w:rsidR="00DA6BCB" w:rsidRPr="00535FFC" w:rsidRDefault="00DA6BCB" w:rsidP="00DA6BCB">
            <w:pPr>
              <w:rPr>
                <w:rFonts w:ascii="Arial" w:hAnsi="Arial" w:cs="Arial"/>
                <w:b/>
                <w:bCs/>
              </w:rPr>
            </w:pPr>
            <w:r w:rsidRPr="00535FFC">
              <w:rPr>
                <w:rFonts w:ascii="Arial" w:hAnsi="Arial" w:cs="Arial"/>
                <w:b/>
                <w:bCs/>
              </w:rPr>
              <w:t>Ref</w:t>
            </w:r>
          </w:p>
        </w:tc>
        <w:tc>
          <w:tcPr>
            <w:tcW w:w="2552" w:type="dxa"/>
          </w:tcPr>
          <w:p w:rsidR="00DA6BCB" w:rsidRPr="00535FFC" w:rsidRDefault="00DA6BCB" w:rsidP="00DA6BCB">
            <w:pPr>
              <w:rPr>
                <w:rFonts w:ascii="Arial" w:hAnsi="Arial" w:cs="Arial"/>
                <w:b/>
                <w:bCs/>
              </w:rPr>
            </w:pPr>
            <w:r w:rsidRPr="00535FFC">
              <w:rPr>
                <w:rFonts w:ascii="Arial" w:hAnsi="Arial" w:cs="Arial"/>
                <w:b/>
                <w:bCs/>
              </w:rPr>
              <w:t>Operational Standards</w:t>
            </w:r>
          </w:p>
        </w:tc>
        <w:tc>
          <w:tcPr>
            <w:tcW w:w="1559" w:type="dxa"/>
          </w:tcPr>
          <w:p w:rsidR="00DA6BCB" w:rsidRDefault="00DA6BCB" w:rsidP="00DA6BCB">
            <w:pPr>
              <w:rPr>
                <w:rFonts w:ascii="Arial" w:hAnsi="Arial" w:cs="Arial"/>
                <w:b/>
                <w:bCs/>
              </w:rPr>
            </w:pPr>
            <w:r w:rsidRPr="00535FFC">
              <w:rPr>
                <w:rFonts w:ascii="Arial" w:hAnsi="Arial" w:cs="Arial"/>
                <w:b/>
                <w:bCs/>
              </w:rPr>
              <w:t>Threshold</w:t>
            </w:r>
          </w:p>
          <w:p w:rsidR="00DA6BCB" w:rsidRPr="00535FFC" w:rsidRDefault="00DA6BCB" w:rsidP="00DA6BCB">
            <w:pPr>
              <w:rPr>
                <w:rFonts w:ascii="Arial" w:hAnsi="Arial" w:cs="Arial"/>
                <w:b/>
                <w:bCs/>
              </w:rPr>
            </w:pPr>
          </w:p>
          <w:p w:rsidR="00DA6BCB" w:rsidRPr="00535FFC" w:rsidRDefault="00DA6BCB" w:rsidP="00DA6BCB">
            <w:pPr>
              <w:rPr>
                <w:rFonts w:ascii="Arial" w:hAnsi="Arial" w:cs="Arial"/>
                <w:b/>
                <w:bCs/>
              </w:rPr>
            </w:pPr>
            <w:r w:rsidRPr="00535FFC">
              <w:rPr>
                <w:rFonts w:ascii="Arial" w:hAnsi="Arial" w:cs="Arial"/>
                <w:b/>
                <w:bCs/>
              </w:rPr>
              <w:t>(</w:t>
            </w:r>
            <w:r w:rsidRPr="003A3BF7">
              <w:rPr>
                <w:rFonts w:ascii="Arial" w:hAnsi="Arial" w:cs="Arial"/>
                <w:b/>
                <w:bCs/>
              </w:rPr>
              <w:t>201</w:t>
            </w:r>
            <w:r>
              <w:rPr>
                <w:rFonts w:ascii="Arial" w:hAnsi="Arial" w:cs="Arial"/>
                <w:b/>
                <w:bCs/>
              </w:rPr>
              <w:t>5/16</w:t>
            </w:r>
            <w:r w:rsidRPr="00535FFC">
              <w:rPr>
                <w:rFonts w:ascii="Arial" w:hAnsi="Arial" w:cs="Arial"/>
                <w:b/>
                <w:bCs/>
              </w:rPr>
              <w:t>)</w:t>
            </w:r>
          </w:p>
        </w:tc>
        <w:tc>
          <w:tcPr>
            <w:tcW w:w="2693" w:type="dxa"/>
          </w:tcPr>
          <w:p w:rsidR="00DA6BCB" w:rsidRDefault="00DA6BCB" w:rsidP="00DA6BCB">
            <w:pPr>
              <w:rPr>
                <w:rFonts w:ascii="Arial" w:hAnsi="Arial" w:cs="Arial"/>
                <w:b/>
                <w:bCs/>
              </w:rPr>
            </w:pPr>
            <w:r w:rsidRPr="00535FFC">
              <w:rPr>
                <w:rFonts w:ascii="Arial" w:hAnsi="Arial" w:cs="Arial"/>
                <w:b/>
                <w:bCs/>
              </w:rPr>
              <w:t>Method of Measurement</w:t>
            </w:r>
          </w:p>
          <w:p w:rsidR="00DA6BCB" w:rsidRDefault="00DA6BCB" w:rsidP="00DA6BCB">
            <w:pPr>
              <w:rPr>
                <w:rFonts w:ascii="Arial" w:hAnsi="Arial" w:cs="Arial"/>
                <w:b/>
                <w:bCs/>
              </w:rPr>
            </w:pPr>
          </w:p>
          <w:p w:rsidR="00DA6BCB" w:rsidRPr="00535FFC" w:rsidRDefault="00DA6BCB" w:rsidP="00DA6BCB">
            <w:pPr>
              <w:rPr>
                <w:rFonts w:ascii="Arial" w:hAnsi="Arial" w:cs="Arial"/>
                <w:b/>
                <w:bCs/>
              </w:rPr>
            </w:pPr>
            <w:r w:rsidRPr="00535FFC">
              <w:rPr>
                <w:rFonts w:ascii="Arial" w:hAnsi="Arial" w:cs="Arial"/>
                <w:b/>
                <w:bCs/>
              </w:rPr>
              <w:t>(</w:t>
            </w:r>
            <w:r w:rsidRPr="003A3BF7">
              <w:rPr>
                <w:rFonts w:ascii="Arial" w:hAnsi="Arial" w:cs="Arial"/>
                <w:b/>
                <w:bCs/>
              </w:rPr>
              <w:t>201</w:t>
            </w:r>
            <w:r>
              <w:rPr>
                <w:rFonts w:ascii="Arial" w:hAnsi="Arial" w:cs="Arial"/>
                <w:b/>
                <w:bCs/>
              </w:rPr>
              <w:t>5/16</w:t>
            </w:r>
            <w:r w:rsidRPr="00535FFC">
              <w:rPr>
                <w:rFonts w:ascii="Arial" w:hAnsi="Arial" w:cs="Arial"/>
                <w:b/>
                <w:bCs/>
              </w:rPr>
              <w:t>)</w:t>
            </w:r>
          </w:p>
        </w:tc>
        <w:tc>
          <w:tcPr>
            <w:tcW w:w="2694" w:type="dxa"/>
          </w:tcPr>
          <w:p w:rsidR="00DA6BCB" w:rsidRPr="00535FFC" w:rsidRDefault="00DA6BCB" w:rsidP="00DA6BCB">
            <w:pPr>
              <w:rPr>
                <w:rFonts w:ascii="Arial" w:hAnsi="Arial" w:cs="Arial"/>
                <w:b/>
                <w:bCs/>
              </w:rPr>
            </w:pPr>
            <w:r w:rsidRPr="00535FFC">
              <w:rPr>
                <w:rFonts w:ascii="Arial" w:hAnsi="Arial" w:cs="Arial"/>
                <w:b/>
                <w:bCs/>
              </w:rPr>
              <w:t>Consequence of breach</w:t>
            </w:r>
          </w:p>
        </w:tc>
        <w:tc>
          <w:tcPr>
            <w:tcW w:w="1984" w:type="dxa"/>
          </w:tcPr>
          <w:p w:rsidR="00DA6BCB" w:rsidRPr="00535FFC" w:rsidRDefault="00DA6BCB" w:rsidP="00DA6BCB">
            <w:pPr>
              <w:rPr>
                <w:rFonts w:ascii="Arial" w:hAnsi="Arial" w:cs="Arial"/>
                <w:b/>
                <w:bCs/>
              </w:rPr>
            </w:pPr>
            <w:r>
              <w:rPr>
                <w:rFonts w:ascii="Arial" w:hAnsi="Arial" w:cs="Arial"/>
                <w:b/>
                <w:bCs/>
              </w:rPr>
              <w:t>Timing of</w:t>
            </w:r>
            <w:r w:rsidRPr="00535FFC">
              <w:rPr>
                <w:rFonts w:ascii="Arial" w:hAnsi="Arial" w:cs="Arial"/>
                <w:b/>
                <w:bCs/>
              </w:rPr>
              <w:t xml:space="preserve"> application of consequence</w:t>
            </w:r>
          </w:p>
        </w:tc>
        <w:tc>
          <w:tcPr>
            <w:tcW w:w="1276" w:type="dxa"/>
          </w:tcPr>
          <w:p w:rsidR="00DA6BCB" w:rsidRPr="00535FFC" w:rsidRDefault="00DA6BCB" w:rsidP="00DA6BCB">
            <w:pPr>
              <w:rPr>
                <w:rFonts w:ascii="Arial" w:hAnsi="Arial" w:cs="Arial"/>
                <w:b/>
                <w:bCs/>
              </w:rPr>
            </w:pPr>
            <w:r w:rsidRPr="00542C19">
              <w:rPr>
                <w:rFonts w:ascii="Arial" w:hAnsi="Arial" w:cs="Arial"/>
                <w:b/>
                <w:bCs/>
              </w:rPr>
              <w:t>Applicable Service Category</w:t>
            </w:r>
          </w:p>
        </w:tc>
      </w:tr>
      <w:tr w:rsidR="00DA6BCB" w:rsidRPr="00EE2EAC" w:rsidTr="00DA6BCB">
        <w:tc>
          <w:tcPr>
            <w:tcW w:w="1134" w:type="dxa"/>
            <w:shd w:val="clear" w:color="auto" w:fill="95B3D7"/>
          </w:tcPr>
          <w:p w:rsidR="00DA6BCB" w:rsidRPr="00535FFC" w:rsidRDefault="00DA6BCB" w:rsidP="00DA6BCB">
            <w:pPr>
              <w:rPr>
                <w:rFonts w:ascii="Arial" w:hAnsi="Arial" w:cs="Arial"/>
                <w:b/>
                <w:bCs/>
              </w:rPr>
            </w:pPr>
          </w:p>
        </w:tc>
        <w:tc>
          <w:tcPr>
            <w:tcW w:w="2552" w:type="dxa"/>
            <w:shd w:val="clear" w:color="auto" w:fill="95B3D7"/>
          </w:tcPr>
          <w:p w:rsidR="00DA6BCB" w:rsidRPr="00535FFC" w:rsidRDefault="00DA6BCB" w:rsidP="00DA6BCB">
            <w:pPr>
              <w:rPr>
                <w:rFonts w:ascii="Arial" w:hAnsi="Arial" w:cs="Arial"/>
                <w:b/>
                <w:bCs/>
              </w:rPr>
            </w:pPr>
            <w:r w:rsidRPr="00535FFC">
              <w:rPr>
                <w:rFonts w:ascii="Arial" w:hAnsi="Arial" w:cs="Arial"/>
                <w:b/>
                <w:bCs/>
              </w:rPr>
              <w:t>RTT waiting times for non-urgent consultant-led treatment</w:t>
            </w: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pStyle w:val="Default"/>
              <w:rPr>
                <w:rFonts w:ascii="Arial" w:hAnsi="Arial" w:cs="Arial"/>
                <w:sz w:val="20"/>
                <w:szCs w:val="20"/>
              </w:rPr>
            </w:pPr>
            <w:r>
              <w:rPr>
                <w:rFonts w:ascii="Arial" w:hAnsi="Arial" w:cs="Arial"/>
                <w:sz w:val="20"/>
                <w:szCs w:val="20"/>
              </w:rPr>
              <w:t>E.B.1</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Percentage of admitted Service Users starting treatment within a maximum of 18 weeks from Referral</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90% at specialty level (as reported on Unify)</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Review of monthly Service Quality Performance Report</w:t>
            </w:r>
          </w:p>
        </w:tc>
        <w:tc>
          <w:tcPr>
            <w:tcW w:w="2694" w:type="dxa"/>
          </w:tcPr>
          <w:p w:rsidR="00DA6BCB" w:rsidRDefault="00DA6BCB" w:rsidP="00DA6BCB">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400</w:t>
            </w:r>
            <w:r w:rsidRPr="00620AD1">
              <w:rPr>
                <w:rFonts w:ascii="Arial" w:hAnsi="Arial" w:cs="Arial"/>
                <w:sz w:val="20"/>
              </w:rPr>
              <w:t xml:space="preserve"> in respect of each excess breach above that threshold</w:t>
            </w: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Services to which 18 Weeks applies</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E.B.2</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Percentage of non-admitted Service Users starting treatment within a maximum of 18 weeks from Referral</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95% at specialty level (as reported on Unify)</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DA6BCB" w:rsidRDefault="00DA6BCB" w:rsidP="00DA6BCB">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100</w:t>
            </w:r>
            <w:r w:rsidRPr="00620AD1">
              <w:rPr>
                <w:rFonts w:ascii="Arial" w:hAnsi="Arial" w:cs="Arial"/>
                <w:sz w:val="20"/>
              </w:rPr>
              <w:t xml:space="preserve"> in respect of each excess breach above that threshold </w:t>
            </w: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Services to which 18 Weeks applies</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E.B.3</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Percentage of Service Users on incomplete RTT pathways (yet to start treatment) waiting no more than 18 weeks from Referral </w:t>
            </w:r>
          </w:p>
          <w:p w:rsidR="00DA6BCB" w:rsidRPr="00620AD1" w:rsidRDefault="00DA6BCB" w:rsidP="00DA6BCB">
            <w:pPr>
              <w:pStyle w:val="NoSpacing"/>
              <w:rPr>
                <w:rFonts w:ascii="Arial" w:hAnsi="Arial" w:cs="Arial"/>
                <w:b/>
                <w:bCs/>
                <w:sz w:val="20"/>
              </w:rPr>
            </w:pPr>
          </w:p>
          <w:p w:rsidR="00DA6BCB" w:rsidRPr="00620AD1" w:rsidRDefault="00DA6BCB" w:rsidP="00DA6BCB">
            <w:pPr>
              <w:pStyle w:val="NoSpacing"/>
              <w:rPr>
                <w:rFonts w:ascii="Arial" w:hAnsi="Arial" w:cs="Arial"/>
                <w:b/>
                <w:bCs/>
                <w:sz w:val="20"/>
              </w:rPr>
            </w:pP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92% at specialty level (as reported on Unify)</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Review of monthly Service Quality Performance Report</w:t>
            </w: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Where the number of breaches at the end of the month exceeds the tolerance permitted by the  threshold, £</w:t>
            </w:r>
            <w:r>
              <w:rPr>
                <w:rFonts w:ascii="Arial" w:hAnsi="Arial" w:cs="Arial"/>
                <w:sz w:val="20"/>
              </w:rPr>
              <w:t>150</w:t>
            </w:r>
            <w:r w:rsidRPr="00620AD1">
              <w:rPr>
                <w:rFonts w:ascii="Arial" w:hAnsi="Arial" w:cs="Arial"/>
                <w:sz w:val="20"/>
              </w:rPr>
              <w:t xml:space="preserve"> in respect of each excess breach above that threshold</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Services to which 18 Weeks applies</w:t>
            </w:r>
          </w:p>
        </w:tc>
      </w:tr>
      <w:tr w:rsidR="00DA6BCB" w:rsidRPr="00EE2EAC" w:rsidTr="00DA6BCB">
        <w:tc>
          <w:tcPr>
            <w:tcW w:w="1134" w:type="dxa"/>
            <w:shd w:val="clear" w:color="auto" w:fill="95B3D7"/>
          </w:tcPr>
          <w:p w:rsidR="00DA6BCB" w:rsidRPr="00535FFC" w:rsidRDefault="00DA6BCB" w:rsidP="00DA6BCB">
            <w:pPr>
              <w:rPr>
                <w:rFonts w:ascii="Arial" w:hAnsi="Arial" w:cs="Arial"/>
                <w:b/>
                <w:bCs/>
              </w:rPr>
            </w:pPr>
          </w:p>
        </w:tc>
        <w:tc>
          <w:tcPr>
            <w:tcW w:w="2552" w:type="dxa"/>
            <w:shd w:val="clear" w:color="auto" w:fill="95B3D7"/>
          </w:tcPr>
          <w:p w:rsidR="00DA6BCB" w:rsidRDefault="00DA6BCB" w:rsidP="00DA6BCB">
            <w:pPr>
              <w:rPr>
                <w:rFonts w:ascii="Arial" w:hAnsi="Arial" w:cs="Arial"/>
                <w:b/>
                <w:bCs/>
              </w:rPr>
            </w:pPr>
            <w:r w:rsidRPr="00535FFC">
              <w:rPr>
                <w:rFonts w:ascii="Arial" w:hAnsi="Arial" w:cs="Arial"/>
                <w:b/>
                <w:bCs/>
              </w:rPr>
              <w:t>Diagnostic test waiting times</w:t>
            </w:r>
          </w:p>
          <w:p w:rsidR="00DA6BCB" w:rsidRPr="00535FFC" w:rsidRDefault="00DA6BCB" w:rsidP="00DA6BCB">
            <w:pPr>
              <w:rPr>
                <w:rFonts w:ascii="Arial" w:hAnsi="Arial" w:cs="Arial"/>
                <w:b/>
                <w:bCs/>
              </w:rPr>
            </w:pPr>
          </w:p>
        </w:tc>
        <w:tc>
          <w:tcPr>
            <w:tcW w:w="1559" w:type="dxa"/>
            <w:shd w:val="clear" w:color="auto" w:fill="95B3D7"/>
          </w:tcPr>
          <w:p w:rsidR="00DA6BCB" w:rsidRPr="00535FFC" w:rsidRDefault="00DA6BCB" w:rsidP="00DA6BCB">
            <w:pPr>
              <w:rPr>
                <w:rFonts w:ascii="Arial" w:hAnsi="Arial" w:cs="Arial"/>
                <w:b/>
                <w:bCs/>
              </w:rPr>
            </w:pPr>
          </w:p>
        </w:tc>
        <w:tc>
          <w:tcPr>
            <w:tcW w:w="2693" w:type="dxa"/>
            <w:shd w:val="clear" w:color="auto" w:fill="95B3D7"/>
          </w:tcPr>
          <w:p w:rsidR="00DA6BCB" w:rsidRPr="00535FFC" w:rsidRDefault="00DA6BCB" w:rsidP="00DA6BCB">
            <w:pPr>
              <w:rPr>
                <w:rFonts w:ascii="Arial" w:hAnsi="Arial" w:cs="Arial"/>
                <w:b/>
                <w:bCs/>
              </w:rPr>
            </w:pPr>
          </w:p>
        </w:tc>
        <w:tc>
          <w:tcPr>
            <w:tcW w:w="2694" w:type="dxa"/>
            <w:shd w:val="clear" w:color="auto" w:fill="95B3D7"/>
          </w:tcPr>
          <w:p w:rsidR="00DA6BCB" w:rsidRPr="00535FFC" w:rsidRDefault="00DA6BCB" w:rsidP="00DA6BCB">
            <w:pPr>
              <w:rPr>
                <w:rFonts w:ascii="Arial" w:hAnsi="Arial" w:cs="Arial"/>
                <w:b/>
                <w:bCs/>
              </w:rPr>
            </w:pPr>
          </w:p>
        </w:tc>
        <w:tc>
          <w:tcPr>
            <w:tcW w:w="1984" w:type="dxa"/>
            <w:shd w:val="clear" w:color="auto" w:fill="95B3D7"/>
          </w:tcPr>
          <w:p w:rsidR="00DA6BCB" w:rsidRPr="00535FFC" w:rsidRDefault="00DA6BCB" w:rsidP="00DA6BCB">
            <w:pPr>
              <w:rPr>
                <w:rFonts w:ascii="Arial" w:hAnsi="Arial" w:cs="Arial"/>
                <w:b/>
                <w:bCs/>
              </w:rPr>
            </w:pPr>
          </w:p>
        </w:tc>
        <w:tc>
          <w:tcPr>
            <w:tcW w:w="1276" w:type="dxa"/>
            <w:shd w:val="clear" w:color="auto" w:fill="95B3D7"/>
          </w:tcPr>
          <w:p w:rsidR="00DA6BCB" w:rsidRPr="00535FFC" w:rsidRDefault="00DA6BCB" w:rsidP="00DA6BCB">
            <w:pPr>
              <w:rPr>
                <w:rFonts w:ascii="Arial" w:hAnsi="Arial" w:cs="Arial"/>
                <w:b/>
                <w:bCs/>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E.B.4</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Percentage of  Service Users waiting less than 6 weeks from Referral for a diagnostic test </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&gt;99%</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DA6BCB" w:rsidRDefault="00DA6BCB" w:rsidP="00DA6BCB">
            <w:pPr>
              <w:pStyle w:val="NoSpacing"/>
              <w:rPr>
                <w:rFonts w:ascii="Arial" w:hAnsi="Arial" w:cs="Arial"/>
                <w:sz w:val="20"/>
              </w:rPr>
            </w:pPr>
            <w:r w:rsidRPr="00620AD1">
              <w:rPr>
                <w:rFonts w:ascii="Arial" w:hAnsi="Arial" w:cs="Arial"/>
                <w:sz w:val="20"/>
              </w:rPr>
              <w:t xml:space="preserve">Where the number of breaches at the end of  the month exceeds the tolerance permitted by the  threshold, £200 in respect of each excess breach above that threshold </w:t>
            </w: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CS</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D</w:t>
            </w:r>
          </w:p>
          <w:p w:rsidR="00DA6BCB" w:rsidRPr="00620AD1" w:rsidRDefault="00DA6BCB" w:rsidP="00DA6BCB">
            <w:pPr>
              <w:pStyle w:val="NoSpacing"/>
              <w:rPr>
                <w:rFonts w:ascii="Arial" w:hAnsi="Arial" w:cs="Arial"/>
                <w:sz w:val="20"/>
              </w:rPr>
            </w:pPr>
            <w:r w:rsidRPr="00620AD1">
              <w:rPr>
                <w:rFonts w:ascii="Arial" w:hAnsi="Arial" w:cs="Arial"/>
                <w:sz w:val="20"/>
              </w:rPr>
              <w:t>S</w:t>
            </w:r>
          </w:p>
        </w:tc>
      </w:tr>
      <w:tr w:rsidR="00DA6BCB" w:rsidRPr="00EE2EAC" w:rsidTr="00DA6BCB">
        <w:tc>
          <w:tcPr>
            <w:tcW w:w="1134" w:type="dxa"/>
            <w:shd w:val="clear" w:color="auto" w:fill="95B3D7"/>
          </w:tcPr>
          <w:p w:rsidR="00DA6BCB" w:rsidRPr="00535FFC" w:rsidRDefault="00DA6BCB" w:rsidP="00DA6BCB">
            <w:pPr>
              <w:rPr>
                <w:rFonts w:ascii="Arial" w:hAnsi="Arial" w:cs="Arial"/>
                <w:b/>
                <w:bCs/>
              </w:rPr>
            </w:pPr>
          </w:p>
        </w:tc>
        <w:tc>
          <w:tcPr>
            <w:tcW w:w="2552" w:type="dxa"/>
            <w:shd w:val="clear" w:color="auto" w:fill="95B3D7"/>
          </w:tcPr>
          <w:p w:rsidR="00DA6BCB" w:rsidRDefault="00DA6BCB" w:rsidP="00DA6BCB">
            <w:pPr>
              <w:rPr>
                <w:rFonts w:ascii="Arial" w:hAnsi="Arial" w:cs="Arial"/>
                <w:b/>
                <w:bCs/>
              </w:rPr>
            </w:pPr>
            <w:r w:rsidRPr="00535FFC">
              <w:rPr>
                <w:rFonts w:ascii="Arial" w:hAnsi="Arial" w:cs="Arial"/>
                <w:b/>
                <w:bCs/>
              </w:rPr>
              <w:t>A&amp;E waits</w:t>
            </w:r>
          </w:p>
          <w:p w:rsidR="00DA6BCB" w:rsidRPr="00535FFC" w:rsidRDefault="00DA6BCB" w:rsidP="00DA6BCB">
            <w:pPr>
              <w:rPr>
                <w:rFonts w:ascii="Arial" w:hAnsi="Arial" w:cs="Arial"/>
                <w:b/>
                <w:bCs/>
              </w:rPr>
            </w:pPr>
          </w:p>
        </w:tc>
        <w:tc>
          <w:tcPr>
            <w:tcW w:w="1559" w:type="dxa"/>
            <w:shd w:val="clear" w:color="auto" w:fill="95B3D7"/>
          </w:tcPr>
          <w:p w:rsidR="00DA6BCB" w:rsidRPr="00535FFC" w:rsidRDefault="00DA6BCB" w:rsidP="00DA6BCB">
            <w:pPr>
              <w:rPr>
                <w:rFonts w:ascii="Arial" w:hAnsi="Arial" w:cs="Arial"/>
                <w:b/>
                <w:bCs/>
              </w:rPr>
            </w:pPr>
          </w:p>
        </w:tc>
        <w:tc>
          <w:tcPr>
            <w:tcW w:w="2693" w:type="dxa"/>
            <w:shd w:val="clear" w:color="auto" w:fill="95B3D7"/>
          </w:tcPr>
          <w:p w:rsidR="00DA6BCB" w:rsidRPr="00535FFC" w:rsidRDefault="00DA6BCB" w:rsidP="00DA6BCB">
            <w:pPr>
              <w:rPr>
                <w:rFonts w:ascii="Arial" w:hAnsi="Arial" w:cs="Arial"/>
                <w:b/>
                <w:bCs/>
              </w:rPr>
            </w:pPr>
          </w:p>
        </w:tc>
        <w:tc>
          <w:tcPr>
            <w:tcW w:w="2694" w:type="dxa"/>
            <w:shd w:val="clear" w:color="auto" w:fill="95B3D7"/>
          </w:tcPr>
          <w:p w:rsidR="00DA6BCB" w:rsidRPr="00EE3973" w:rsidRDefault="00DA6BCB" w:rsidP="00DA6BCB">
            <w:pPr>
              <w:rPr>
                <w:rFonts w:ascii="Arial" w:hAnsi="Arial" w:cs="Arial"/>
                <w:b/>
                <w:bCs/>
              </w:rPr>
            </w:pPr>
          </w:p>
        </w:tc>
        <w:tc>
          <w:tcPr>
            <w:tcW w:w="1984" w:type="dxa"/>
            <w:shd w:val="clear" w:color="auto" w:fill="95B3D7"/>
          </w:tcPr>
          <w:p w:rsidR="00DA6BCB" w:rsidRPr="00535FFC" w:rsidRDefault="00DA6BCB" w:rsidP="00DA6BCB">
            <w:pPr>
              <w:rPr>
                <w:rFonts w:ascii="Arial" w:hAnsi="Arial" w:cs="Arial"/>
                <w:b/>
                <w:bCs/>
              </w:rPr>
            </w:pPr>
          </w:p>
        </w:tc>
        <w:tc>
          <w:tcPr>
            <w:tcW w:w="1276" w:type="dxa"/>
            <w:shd w:val="clear" w:color="auto" w:fill="95B3D7"/>
          </w:tcPr>
          <w:p w:rsidR="00DA6BCB" w:rsidRPr="00535FFC" w:rsidRDefault="00DA6BCB" w:rsidP="00DA6BCB">
            <w:pPr>
              <w:rPr>
                <w:rFonts w:ascii="Arial" w:hAnsi="Arial" w:cs="Arial"/>
                <w:b/>
                <w:bCs/>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E.B.5</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Percentage of A &amp; E attendances where the Service User was admitted, transferred or discharged within 4 hours of their arrival at an A&amp;E department</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95%</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p w:rsidR="00DA6BCB" w:rsidRPr="00620AD1" w:rsidRDefault="00DA6BCB" w:rsidP="00DA6BCB">
            <w:pPr>
              <w:pStyle w:val="NoSpacing"/>
              <w:rPr>
                <w:rFonts w:ascii="Arial" w:hAnsi="Arial" w:cs="Arial"/>
                <w:sz w:val="20"/>
              </w:rPr>
            </w:pP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Where the number of breaches in the month exceeds the tolerance permitted by the threshold, £</w:t>
            </w:r>
            <w:r>
              <w:rPr>
                <w:rFonts w:ascii="Arial" w:hAnsi="Arial" w:cs="Arial"/>
                <w:sz w:val="20"/>
              </w:rPr>
              <w:t>120</w:t>
            </w:r>
            <w:r w:rsidRPr="00620AD1">
              <w:rPr>
                <w:rFonts w:ascii="Arial" w:hAnsi="Arial" w:cs="Arial"/>
                <w:sz w:val="20"/>
              </w:rPr>
              <w:t xml:space="preserve"> in respect of each excess breach above that threshold. To the extent that the number of breaches exceeds 15% of A&amp;E attendances in the relevant month, no further consequence will be applied in respect of the month</w:t>
            </w:r>
          </w:p>
          <w:p w:rsidR="00DA6BCB"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A+E</w:t>
            </w:r>
          </w:p>
          <w:p w:rsidR="00DA6BCB" w:rsidRPr="00620AD1" w:rsidRDefault="00DA6BCB" w:rsidP="00DA6BCB">
            <w:pPr>
              <w:pStyle w:val="NoSpacing"/>
              <w:rPr>
                <w:rFonts w:ascii="Arial" w:hAnsi="Arial" w:cs="Arial"/>
                <w:sz w:val="20"/>
              </w:rPr>
            </w:pPr>
            <w:r w:rsidRPr="00620AD1">
              <w:rPr>
                <w:rFonts w:ascii="Arial" w:hAnsi="Arial" w:cs="Arial"/>
                <w:sz w:val="20"/>
              </w:rPr>
              <w:t>U</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Default="00DA6BCB" w:rsidP="00DA6BCB">
            <w:pPr>
              <w:rPr>
                <w:rFonts w:ascii="Arial" w:hAnsi="Arial" w:cs="Arial"/>
                <w:b/>
              </w:rPr>
            </w:pPr>
            <w:r w:rsidRPr="00535FFC">
              <w:rPr>
                <w:rFonts w:ascii="Arial" w:hAnsi="Arial" w:cs="Arial"/>
                <w:b/>
              </w:rPr>
              <w:t>Cancer waits - 2 week wait</w:t>
            </w:r>
          </w:p>
          <w:p w:rsidR="00DA6BCB" w:rsidRPr="00535FFC" w:rsidRDefault="00DA6BCB" w:rsidP="00DA6BCB">
            <w:pPr>
              <w:rPr>
                <w:rFonts w:ascii="Arial" w:hAnsi="Arial" w:cs="Arial"/>
                <w:b/>
              </w:rPr>
            </w:pP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E.B.6</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Percentage of Service Users referred urgently with suspected cancer by a GP waiting no more than two weeks for first outpatient appointment  </w:t>
            </w:r>
          </w:p>
          <w:p w:rsidR="00DA6BCB" w:rsidRPr="00620AD1" w:rsidRDefault="00DA6BCB" w:rsidP="00DA6BCB">
            <w:pPr>
              <w:pStyle w:val="NoSpacing"/>
              <w:rPr>
                <w:rFonts w:ascii="Arial" w:hAnsi="Arial" w:cs="Arial"/>
                <w:sz w:val="20"/>
              </w:rPr>
            </w:pP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93%</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p w:rsidR="00DA6BCB" w:rsidRPr="00620AD1"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£200 in respect of each excess breach above that threshold </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Quarterly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E.B.7</w:t>
            </w:r>
          </w:p>
        </w:tc>
        <w:tc>
          <w:tcPr>
            <w:tcW w:w="2552" w:type="dxa"/>
          </w:tcPr>
          <w:p w:rsidR="00DA6BCB" w:rsidRPr="00620AD1" w:rsidRDefault="00DA6BCB" w:rsidP="00DA6BCB">
            <w:pPr>
              <w:pStyle w:val="NoSpacing"/>
              <w:rPr>
                <w:rFonts w:ascii="Arial" w:hAnsi="Arial" w:cs="Arial"/>
                <w:b/>
                <w:bCs/>
                <w:sz w:val="20"/>
              </w:rPr>
            </w:pPr>
            <w:r w:rsidRPr="00620AD1">
              <w:rPr>
                <w:rFonts w:ascii="Arial" w:hAnsi="Arial" w:cs="Arial"/>
                <w:sz w:val="20"/>
              </w:rPr>
              <w:t>Percentage of Service Users referred urgently with breast symptoms (where cancer was not initially suspected) waiting no more than two weeks for first outpatient appointment</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93%</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£200 in respect of each excess breach above that threshold </w:t>
            </w:r>
            <w:r w:rsidRPr="00620AD1" w:rsidDel="00A95370">
              <w:rPr>
                <w:rFonts w:ascii="Arial" w:hAnsi="Arial" w:cs="Arial"/>
                <w:sz w:val="20"/>
              </w:rPr>
              <w:t xml:space="preserve"> </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Quarterly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R</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Default="00DA6BCB" w:rsidP="00DA6BCB">
            <w:pPr>
              <w:rPr>
                <w:rFonts w:ascii="Arial" w:hAnsi="Arial" w:cs="Arial"/>
                <w:b/>
              </w:rPr>
            </w:pPr>
            <w:r w:rsidRPr="00535FFC">
              <w:rPr>
                <w:rFonts w:ascii="Arial" w:hAnsi="Arial" w:cs="Arial"/>
                <w:b/>
              </w:rPr>
              <w:t xml:space="preserve">Cancer waits </w:t>
            </w:r>
            <w:r>
              <w:rPr>
                <w:rFonts w:ascii="Arial" w:hAnsi="Arial" w:cs="Arial"/>
                <w:b/>
              </w:rPr>
              <w:t>–</w:t>
            </w:r>
            <w:r w:rsidRPr="00535FFC">
              <w:rPr>
                <w:rFonts w:ascii="Arial" w:hAnsi="Arial" w:cs="Arial"/>
                <w:b/>
              </w:rPr>
              <w:t xml:space="preserve"> 31 days</w:t>
            </w:r>
          </w:p>
          <w:p w:rsidR="00DA6BCB" w:rsidRPr="00535FFC" w:rsidRDefault="00DA6BCB" w:rsidP="00DA6BCB">
            <w:pPr>
              <w:rPr>
                <w:rFonts w:ascii="Arial" w:hAnsi="Arial" w:cs="Arial"/>
                <w:b/>
              </w:rPr>
            </w:pP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E.B.8</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Percentage of Service Users waiting no more than one month (31 days) from diagnosis to first definitive treatment for all cancers</w:t>
            </w:r>
          </w:p>
          <w:p w:rsidR="00DA6BCB" w:rsidRPr="00620AD1" w:rsidRDefault="00DA6BCB" w:rsidP="00DA6BCB">
            <w:pPr>
              <w:pStyle w:val="NoSpacing"/>
              <w:rPr>
                <w:rFonts w:ascii="Arial" w:hAnsi="Arial" w:cs="Arial"/>
                <w:sz w:val="20"/>
              </w:rPr>
            </w:pP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96%</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Review of monthly Service Quality Performance Report</w:t>
            </w:r>
          </w:p>
          <w:p w:rsidR="00DA6BCB" w:rsidRPr="00620AD1" w:rsidRDefault="00DA6BCB" w:rsidP="00DA6BCB">
            <w:pPr>
              <w:pStyle w:val="NoSpacing"/>
              <w:rPr>
                <w:rFonts w:ascii="Arial" w:hAnsi="Arial" w:cs="Arial"/>
                <w:sz w:val="20"/>
              </w:rPr>
            </w:pP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Where the number of breaches in the Quarter exceeds the tolerance permitted by the  threshold, £1,000 in respect of each excess breach above that threshold </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Quarterly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E.B.9</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br w:type="page"/>
              <w:t>Percentage of Service Users waiting no more than 31 days for subsequent treatment where that treatment is surgery</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94%</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Review of monthly Service Quality Performance Report</w:t>
            </w:r>
          </w:p>
          <w:p w:rsidR="00DA6BCB" w:rsidRPr="00620AD1" w:rsidRDefault="00DA6BCB" w:rsidP="00DA6BCB">
            <w:pPr>
              <w:pStyle w:val="NoSpacing"/>
              <w:rPr>
                <w:rFonts w:ascii="Arial" w:hAnsi="Arial" w:cs="Arial"/>
                <w:sz w:val="20"/>
              </w:rPr>
            </w:pPr>
          </w:p>
        </w:tc>
        <w:tc>
          <w:tcPr>
            <w:tcW w:w="2694" w:type="dxa"/>
          </w:tcPr>
          <w:p w:rsidR="00DA6BCB" w:rsidRDefault="00DA6BCB" w:rsidP="00DA6BCB">
            <w:pPr>
              <w:pStyle w:val="NoSpacing"/>
              <w:rPr>
                <w:rFonts w:ascii="Arial" w:hAnsi="Arial" w:cs="Arial"/>
                <w:sz w:val="20"/>
              </w:rPr>
            </w:pPr>
            <w:r w:rsidRPr="00620AD1">
              <w:rPr>
                <w:rFonts w:ascii="Arial" w:hAnsi="Arial" w:cs="Arial"/>
                <w:sz w:val="20"/>
              </w:rPr>
              <w:t>Where the number of breaches in the Quarter exceeds the tolerance permitted by the  threshold, £1,000 in respect of each excess breach above that threshold</w:t>
            </w:r>
          </w:p>
          <w:p w:rsidR="00DA6BCB" w:rsidRPr="00620AD1" w:rsidRDefault="00DA6BCB" w:rsidP="00DA6BCB">
            <w:pPr>
              <w:pStyle w:val="NoSpacing"/>
              <w:rPr>
                <w:rFonts w:ascii="Arial" w:hAnsi="Arial" w:cs="Arial"/>
                <w:sz w:val="20"/>
              </w:rPr>
            </w:pP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Quarterly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E.B.10</w:t>
            </w:r>
          </w:p>
        </w:tc>
        <w:tc>
          <w:tcPr>
            <w:tcW w:w="2552" w:type="dxa"/>
          </w:tcPr>
          <w:p w:rsidR="00DA6BCB" w:rsidRPr="008063F5" w:rsidRDefault="00DA6BCB" w:rsidP="00DA6BCB">
            <w:pPr>
              <w:rPr>
                <w:rFonts w:ascii="Arial" w:hAnsi="Arial" w:cs="Arial"/>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31 days for subsequent treatment where that treatment</w:t>
            </w:r>
            <w:r>
              <w:rPr>
                <w:rFonts w:ascii="Arial" w:hAnsi="Arial" w:cs="Arial"/>
              </w:rPr>
              <w:t xml:space="preserve"> is an anti-cancer drug regimen</w:t>
            </w:r>
          </w:p>
        </w:tc>
        <w:tc>
          <w:tcPr>
            <w:tcW w:w="1559" w:type="dxa"/>
          </w:tcPr>
          <w:p w:rsidR="00DA6BCB" w:rsidRPr="00535FFC" w:rsidRDefault="00DA6BCB" w:rsidP="00DA6BCB">
            <w:pPr>
              <w:rPr>
                <w:rFonts w:ascii="Arial" w:hAnsi="Arial" w:cs="Arial"/>
              </w:rPr>
            </w:pPr>
            <w:r w:rsidRPr="00535FFC">
              <w:rPr>
                <w:rFonts w:ascii="Arial" w:hAnsi="Arial" w:cs="Arial"/>
              </w:rPr>
              <w:t>Operating standard of 98%</w:t>
            </w:r>
          </w:p>
        </w:tc>
        <w:tc>
          <w:tcPr>
            <w:tcW w:w="2693" w:type="dxa"/>
          </w:tcPr>
          <w:p w:rsidR="00DA6BCB" w:rsidRPr="00535FFC" w:rsidRDefault="00DA6BCB" w:rsidP="00DA6BCB">
            <w:pPr>
              <w:rPr>
                <w:rFonts w:ascii="Arial" w:hAnsi="Arial" w:cs="Arial"/>
              </w:rPr>
            </w:pPr>
            <w:r w:rsidRPr="00535FFC">
              <w:rPr>
                <w:rFonts w:ascii="Arial" w:hAnsi="Arial" w:cs="Arial"/>
              </w:rPr>
              <w:t xml:space="preserve">Review of monthly Service Quality Performance Report  </w:t>
            </w:r>
          </w:p>
          <w:p w:rsidR="00DA6BCB" w:rsidRPr="00535FFC" w:rsidRDefault="00DA6BCB" w:rsidP="00DA6BCB">
            <w:pPr>
              <w:rPr>
                <w:rFonts w:ascii="Arial" w:hAnsi="Arial" w:cs="Arial"/>
              </w:rPr>
            </w:pPr>
          </w:p>
        </w:tc>
        <w:tc>
          <w:tcPr>
            <w:tcW w:w="2694" w:type="dxa"/>
          </w:tcPr>
          <w:p w:rsidR="00DA6BCB" w:rsidRPr="00535FFC" w:rsidRDefault="00DA6BCB" w:rsidP="00DA6BCB">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DA6BCB" w:rsidRPr="00535FFC" w:rsidRDefault="00DA6BCB" w:rsidP="00DA6BCB">
            <w:pPr>
              <w:rPr>
                <w:rFonts w:ascii="Arial" w:hAnsi="Arial" w:cs="Arial"/>
              </w:rPr>
            </w:pPr>
            <w:r>
              <w:rPr>
                <w:rFonts w:ascii="Arial" w:hAnsi="Arial" w:cs="Arial"/>
              </w:rPr>
              <w:t>Quarterly</w:t>
            </w:r>
          </w:p>
        </w:tc>
        <w:tc>
          <w:tcPr>
            <w:tcW w:w="1276" w:type="dxa"/>
          </w:tcPr>
          <w:p w:rsidR="00DA6BCB" w:rsidRDefault="00DA6BCB" w:rsidP="00DA6BCB">
            <w:pPr>
              <w:rPr>
                <w:rFonts w:ascii="Arial" w:hAnsi="Arial" w:cs="Arial"/>
              </w:rPr>
            </w:pPr>
            <w:r>
              <w:rPr>
                <w:rFonts w:ascii="Arial" w:hAnsi="Arial" w:cs="Arial"/>
              </w:rPr>
              <w:t>A</w:t>
            </w:r>
          </w:p>
          <w:p w:rsidR="00DA6BCB" w:rsidRDefault="00DA6BCB" w:rsidP="00DA6BCB">
            <w:pPr>
              <w:rPr>
                <w:rFonts w:ascii="Arial" w:hAnsi="Arial" w:cs="Arial"/>
              </w:rPr>
            </w:pPr>
            <w:r>
              <w:rPr>
                <w:rFonts w:ascii="Arial" w:hAnsi="Arial" w:cs="Arial"/>
              </w:rPr>
              <w:t>CR</w:t>
            </w:r>
          </w:p>
          <w:p w:rsidR="00DA6BCB" w:rsidRPr="00535FFC" w:rsidRDefault="00DA6BCB" w:rsidP="00DA6BCB">
            <w:pPr>
              <w:rPr>
                <w:rFonts w:ascii="Arial" w:hAnsi="Arial" w:cs="Arial"/>
              </w:rPr>
            </w:pPr>
            <w:r>
              <w:rPr>
                <w:rFonts w:ascii="Arial" w:hAnsi="Arial" w:cs="Arial"/>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E.B.11</w:t>
            </w:r>
          </w:p>
        </w:tc>
        <w:tc>
          <w:tcPr>
            <w:tcW w:w="2552" w:type="dxa"/>
          </w:tcPr>
          <w:p w:rsidR="00DA6BCB" w:rsidRPr="00535FFC" w:rsidRDefault="00DA6BCB" w:rsidP="00DA6BCB">
            <w:pPr>
              <w:rPr>
                <w:rFonts w:ascii="Arial" w:hAnsi="Arial" w:cs="Arial"/>
                <w:b/>
                <w:bCs/>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31 days for subsequent treatment where the treatm</w:t>
            </w:r>
            <w:r>
              <w:rPr>
                <w:rFonts w:ascii="Arial" w:hAnsi="Arial" w:cs="Arial"/>
              </w:rPr>
              <w:t>ent is a course of radiotherapy</w:t>
            </w:r>
          </w:p>
        </w:tc>
        <w:tc>
          <w:tcPr>
            <w:tcW w:w="1559" w:type="dxa"/>
          </w:tcPr>
          <w:p w:rsidR="00DA6BCB" w:rsidRPr="00535FFC" w:rsidRDefault="00DA6BCB" w:rsidP="00DA6BCB">
            <w:pPr>
              <w:rPr>
                <w:rFonts w:ascii="Arial" w:hAnsi="Arial" w:cs="Arial"/>
              </w:rPr>
            </w:pPr>
            <w:r w:rsidRPr="00535FFC">
              <w:rPr>
                <w:rFonts w:ascii="Arial" w:hAnsi="Arial" w:cs="Arial"/>
              </w:rPr>
              <w:t>Operating standard of 94%</w:t>
            </w:r>
          </w:p>
        </w:tc>
        <w:tc>
          <w:tcPr>
            <w:tcW w:w="2693" w:type="dxa"/>
          </w:tcPr>
          <w:p w:rsidR="00DA6BCB" w:rsidRPr="00535FFC" w:rsidRDefault="00DA6BCB" w:rsidP="00DA6BCB">
            <w:pPr>
              <w:rPr>
                <w:rFonts w:ascii="Arial" w:hAnsi="Arial" w:cs="Arial"/>
              </w:rPr>
            </w:pPr>
            <w:r w:rsidRPr="00535FFC">
              <w:rPr>
                <w:rFonts w:ascii="Arial" w:hAnsi="Arial" w:cs="Arial"/>
              </w:rPr>
              <w:t xml:space="preserve">Review of monthly Service Quality Performance Report  </w:t>
            </w:r>
          </w:p>
          <w:p w:rsidR="00DA6BCB" w:rsidRPr="00535FFC" w:rsidRDefault="00DA6BCB" w:rsidP="00DA6BCB">
            <w:pPr>
              <w:rPr>
                <w:rFonts w:ascii="Arial" w:hAnsi="Arial" w:cs="Arial"/>
              </w:rPr>
            </w:pPr>
          </w:p>
        </w:tc>
        <w:tc>
          <w:tcPr>
            <w:tcW w:w="2694" w:type="dxa"/>
          </w:tcPr>
          <w:p w:rsidR="00DA6BCB" w:rsidRPr="00535FFC" w:rsidRDefault="00DA6BCB" w:rsidP="00DA6BCB">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DA6BCB" w:rsidRPr="00535FFC" w:rsidRDefault="00DA6BCB" w:rsidP="00DA6BCB">
            <w:pPr>
              <w:rPr>
                <w:rFonts w:ascii="Arial" w:hAnsi="Arial" w:cs="Arial"/>
              </w:rPr>
            </w:pPr>
            <w:r>
              <w:rPr>
                <w:rFonts w:ascii="Arial" w:hAnsi="Arial" w:cs="Arial"/>
              </w:rPr>
              <w:t>Quarterly</w:t>
            </w:r>
          </w:p>
        </w:tc>
        <w:tc>
          <w:tcPr>
            <w:tcW w:w="1276" w:type="dxa"/>
          </w:tcPr>
          <w:p w:rsidR="00DA6BCB" w:rsidRDefault="00DA6BCB" w:rsidP="00DA6BCB">
            <w:pPr>
              <w:rPr>
                <w:rFonts w:ascii="Arial" w:hAnsi="Arial" w:cs="Arial"/>
              </w:rPr>
            </w:pPr>
            <w:r>
              <w:rPr>
                <w:rFonts w:ascii="Arial" w:hAnsi="Arial" w:cs="Arial"/>
              </w:rPr>
              <w:t>A</w:t>
            </w:r>
          </w:p>
          <w:p w:rsidR="00DA6BCB" w:rsidRDefault="00DA6BCB" w:rsidP="00DA6BCB">
            <w:pPr>
              <w:rPr>
                <w:rFonts w:ascii="Arial" w:hAnsi="Arial" w:cs="Arial"/>
              </w:rPr>
            </w:pPr>
            <w:r>
              <w:rPr>
                <w:rFonts w:ascii="Arial" w:hAnsi="Arial" w:cs="Arial"/>
              </w:rPr>
              <w:t>CR</w:t>
            </w:r>
          </w:p>
          <w:p w:rsidR="00DA6BCB" w:rsidRPr="00535FFC" w:rsidRDefault="00DA6BCB" w:rsidP="00DA6BCB">
            <w:pPr>
              <w:rPr>
                <w:rFonts w:ascii="Arial" w:hAnsi="Arial" w:cs="Arial"/>
              </w:rPr>
            </w:pPr>
            <w:r>
              <w:rPr>
                <w:rFonts w:ascii="Arial" w:hAnsi="Arial" w:cs="Arial"/>
              </w:rPr>
              <w:t>R</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Default="00DA6BCB" w:rsidP="00DA6BCB">
            <w:pPr>
              <w:rPr>
                <w:rFonts w:ascii="Arial" w:hAnsi="Arial" w:cs="Arial"/>
                <w:b/>
              </w:rPr>
            </w:pPr>
            <w:r w:rsidRPr="00535FFC">
              <w:rPr>
                <w:rFonts w:ascii="Arial" w:hAnsi="Arial" w:cs="Arial"/>
                <w:b/>
              </w:rPr>
              <w:t xml:space="preserve">Cancer waits </w:t>
            </w:r>
            <w:r>
              <w:rPr>
                <w:rFonts w:ascii="Arial" w:hAnsi="Arial" w:cs="Arial"/>
                <w:b/>
              </w:rPr>
              <w:t>–</w:t>
            </w:r>
            <w:r w:rsidRPr="00535FFC">
              <w:rPr>
                <w:rFonts w:ascii="Arial" w:hAnsi="Arial" w:cs="Arial"/>
                <w:b/>
              </w:rPr>
              <w:t xml:space="preserve"> 62 days</w:t>
            </w:r>
          </w:p>
          <w:p w:rsidR="00DA6BCB" w:rsidRPr="00535FFC" w:rsidRDefault="00DA6BCB" w:rsidP="00DA6BCB">
            <w:pPr>
              <w:rPr>
                <w:rFonts w:ascii="Arial" w:hAnsi="Arial" w:cs="Arial"/>
                <w:b/>
              </w:rPr>
            </w:pP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E.B.12</w:t>
            </w:r>
          </w:p>
        </w:tc>
        <w:tc>
          <w:tcPr>
            <w:tcW w:w="2552" w:type="dxa"/>
          </w:tcPr>
          <w:p w:rsidR="00DA6BCB" w:rsidRDefault="00DA6BCB" w:rsidP="00DA6BCB">
            <w:pPr>
              <w:rPr>
                <w:rFonts w:ascii="Arial" w:hAnsi="Arial" w:cs="Arial"/>
              </w:rPr>
            </w:pPr>
            <w:r w:rsidRPr="00535FFC">
              <w:rPr>
                <w:rFonts w:ascii="Arial" w:hAnsi="Arial" w:cs="Arial"/>
              </w:rPr>
              <w:t xml:space="preserve">Percentage of </w:t>
            </w:r>
            <w:r>
              <w:rPr>
                <w:rFonts w:ascii="Arial" w:hAnsi="Arial" w:cs="Arial"/>
              </w:rPr>
              <w:t>Service Users</w:t>
            </w:r>
            <w:r w:rsidRPr="00535FFC">
              <w:rPr>
                <w:rFonts w:ascii="Arial" w:hAnsi="Arial" w:cs="Arial"/>
              </w:rPr>
              <w:t xml:space="preserve"> waiting no more than two months (62 days) from urgent GP referral to first definitive treatment for cancer </w:t>
            </w:r>
          </w:p>
          <w:p w:rsidR="00DA6BCB" w:rsidRPr="00535FFC" w:rsidRDefault="00DA6BCB" w:rsidP="00DA6BCB">
            <w:pPr>
              <w:rPr>
                <w:rFonts w:ascii="Arial" w:hAnsi="Arial" w:cs="Arial"/>
              </w:rPr>
            </w:pPr>
          </w:p>
        </w:tc>
        <w:tc>
          <w:tcPr>
            <w:tcW w:w="1559" w:type="dxa"/>
          </w:tcPr>
          <w:p w:rsidR="00DA6BCB" w:rsidRPr="00535FFC" w:rsidRDefault="00DA6BCB" w:rsidP="00DA6BCB">
            <w:pPr>
              <w:rPr>
                <w:rFonts w:ascii="Arial" w:hAnsi="Arial" w:cs="Arial"/>
              </w:rPr>
            </w:pPr>
            <w:r w:rsidRPr="00535FFC">
              <w:rPr>
                <w:rFonts w:ascii="Arial" w:hAnsi="Arial" w:cs="Arial"/>
              </w:rPr>
              <w:t>Operating standard of 85%</w:t>
            </w:r>
          </w:p>
        </w:tc>
        <w:tc>
          <w:tcPr>
            <w:tcW w:w="2693" w:type="dxa"/>
          </w:tcPr>
          <w:p w:rsidR="00DA6BCB" w:rsidRPr="00535FFC" w:rsidRDefault="00DA6BCB" w:rsidP="00DA6BCB">
            <w:pPr>
              <w:rPr>
                <w:rFonts w:ascii="Arial" w:hAnsi="Arial" w:cs="Arial"/>
              </w:rPr>
            </w:pPr>
            <w:r w:rsidRPr="00535FFC">
              <w:rPr>
                <w:rFonts w:ascii="Arial" w:hAnsi="Arial" w:cs="Arial"/>
              </w:rPr>
              <w:t xml:space="preserve">Review of monthly Service Quality Performance Report  </w:t>
            </w:r>
          </w:p>
          <w:p w:rsidR="00DA6BCB" w:rsidRPr="00535FFC" w:rsidRDefault="00DA6BCB" w:rsidP="00DA6BCB">
            <w:pPr>
              <w:rPr>
                <w:rFonts w:ascii="Arial" w:hAnsi="Arial" w:cs="Arial"/>
              </w:rPr>
            </w:pPr>
          </w:p>
        </w:tc>
        <w:tc>
          <w:tcPr>
            <w:tcW w:w="2694" w:type="dxa"/>
          </w:tcPr>
          <w:p w:rsidR="00DA6BCB" w:rsidRDefault="00DA6BCB" w:rsidP="00DA6BCB">
            <w:pPr>
              <w:rPr>
                <w:rFonts w:ascii="Arial" w:hAnsi="Arial" w:cs="Arial"/>
              </w:rPr>
            </w:pPr>
            <w:r>
              <w:rPr>
                <w:rFonts w:ascii="Arial" w:hAnsi="Arial" w:cs="Arial"/>
              </w:rPr>
              <w:t xml:space="preserve">Where the number of breaches in the Quarter exceeds the tolerance permitted by the  threshold, £1,000 in respect of each excess breach above that threshold </w:t>
            </w:r>
          </w:p>
          <w:p w:rsidR="00DA6BCB" w:rsidRPr="00535FFC" w:rsidRDefault="00DA6BCB" w:rsidP="00DA6BCB">
            <w:pPr>
              <w:rPr>
                <w:rFonts w:ascii="Arial" w:hAnsi="Arial" w:cs="Arial"/>
              </w:rPr>
            </w:pPr>
          </w:p>
        </w:tc>
        <w:tc>
          <w:tcPr>
            <w:tcW w:w="1984" w:type="dxa"/>
          </w:tcPr>
          <w:p w:rsidR="00DA6BCB" w:rsidRPr="00535FFC" w:rsidRDefault="00DA6BCB" w:rsidP="00DA6BCB">
            <w:pPr>
              <w:rPr>
                <w:rFonts w:ascii="Arial" w:hAnsi="Arial" w:cs="Arial"/>
              </w:rPr>
            </w:pPr>
            <w:r>
              <w:rPr>
                <w:rFonts w:ascii="Arial" w:hAnsi="Arial" w:cs="Arial"/>
              </w:rPr>
              <w:t>Quarterly</w:t>
            </w:r>
          </w:p>
        </w:tc>
        <w:tc>
          <w:tcPr>
            <w:tcW w:w="1276" w:type="dxa"/>
          </w:tcPr>
          <w:p w:rsidR="00DA6BCB" w:rsidRDefault="00DA6BCB" w:rsidP="00DA6BCB">
            <w:pPr>
              <w:rPr>
                <w:rFonts w:ascii="Arial" w:hAnsi="Arial" w:cs="Arial"/>
              </w:rPr>
            </w:pPr>
            <w:r>
              <w:rPr>
                <w:rFonts w:ascii="Arial" w:hAnsi="Arial" w:cs="Arial"/>
              </w:rPr>
              <w:t>A</w:t>
            </w:r>
          </w:p>
          <w:p w:rsidR="00DA6BCB" w:rsidRDefault="00DA6BCB" w:rsidP="00DA6BCB">
            <w:pPr>
              <w:rPr>
                <w:rFonts w:ascii="Arial" w:hAnsi="Arial" w:cs="Arial"/>
              </w:rPr>
            </w:pPr>
            <w:r>
              <w:rPr>
                <w:rFonts w:ascii="Arial" w:hAnsi="Arial" w:cs="Arial"/>
              </w:rPr>
              <w:t>CR</w:t>
            </w:r>
          </w:p>
          <w:p w:rsidR="00DA6BCB" w:rsidRPr="00535FFC" w:rsidRDefault="00DA6BCB" w:rsidP="00DA6BCB">
            <w:pPr>
              <w:rPr>
                <w:rFonts w:ascii="Arial" w:hAnsi="Arial" w:cs="Arial"/>
              </w:rPr>
            </w:pPr>
            <w:r>
              <w:rPr>
                <w:rFonts w:ascii="Arial" w:hAnsi="Arial" w:cs="Arial"/>
              </w:rPr>
              <w:t>R</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E.B.13</w:t>
            </w:r>
          </w:p>
        </w:tc>
        <w:tc>
          <w:tcPr>
            <w:tcW w:w="2552" w:type="dxa"/>
          </w:tcPr>
          <w:p w:rsidR="00DA6BCB" w:rsidRDefault="00DA6BCB" w:rsidP="00DA6BCB">
            <w:pPr>
              <w:rPr>
                <w:rFonts w:ascii="Arial" w:hAnsi="Arial" w:cs="Arial"/>
              </w:rPr>
            </w:pPr>
            <w:r w:rsidRPr="00535FFC">
              <w:rPr>
                <w:rFonts w:ascii="Arial" w:hAnsi="Arial" w:cs="Arial"/>
              </w:rPr>
              <w:t xml:space="preserve">Percentage of </w:t>
            </w:r>
            <w:r>
              <w:rPr>
                <w:rFonts w:ascii="Arial" w:hAnsi="Arial" w:cs="Arial"/>
              </w:rPr>
              <w:t>Service User</w:t>
            </w:r>
            <w:r w:rsidRPr="00535FFC">
              <w:rPr>
                <w:rFonts w:ascii="Arial" w:hAnsi="Arial" w:cs="Arial"/>
              </w:rPr>
              <w:t xml:space="preserve">s waiting no more than  62 days from referral from an NHS screening service to first definitive treatment for all cancers </w:t>
            </w:r>
          </w:p>
          <w:p w:rsidR="00DA6BCB" w:rsidRPr="00535FFC" w:rsidRDefault="00DA6BCB" w:rsidP="00DA6BCB">
            <w:pPr>
              <w:rPr>
                <w:rFonts w:ascii="Arial" w:hAnsi="Arial" w:cs="Arial"/>
              </w:rPr>
            </w:pPr>
          </w:p>
        </w:tc>
        <w:tc>
          <w:tcPr>
            <w:tcW w:w="1559" w:type="dxa"/>
          </w:tcPr>
          <w:p w:rsidR="00DA6BCB" w:rsidRPr="00535FFC" w:rsidRDefault="00DA6BCB" w:rsidP="00DA6BCB">
            <w:pPr>
              <w:rPr>
                <w:rFonts w:ascii="Arial" w:hAnsi="Arial" w:cs="Arial"/>
              </w:rPr>
            </w:pPr>
            <w:r w:rsidRPr="00535FFC">
              <w:rPr>
                <w:rFonts w:ascii="Arial" w:hAnsi="Arial" w:cs="Arial"/>
              </w:rPr>
              <w:t>Operating standard of 90%</w:t>
            </w:r>
          </w:p>
        </w:tc>
        <w:tc>
          <w:tcPr>
            <w:tcW w:w="2693" w:type="dxa"/>
          </w:tcPr>
          <w:p w:rsidR="00DA6BCB" w:rsidRPr="00535FFC" w:rsidRDefault="00DA6BCB" w:rsidP="00DA6BCB">
            <w:pPr>
              <w:rPr>
                <w:rFonts w:ascii="Arial" w:hAnsi="Arial" w:cs="Arial"/>
              </w:rPr>
            </w:pPr>
            <w:r w:rsidRPr="00535FFC">
              <w:rPr>
                <w:rFonts w:ascii="Arial" w:hAnsi="Arial" w:cs="Arial"/>
              </w:rPr>
              <w:t xml:space="preserve">Review of monthly Service Quality Performance Report  </w:t>
            </w:r>
          </w:p>
          <w:p w:rsidR="00DA6BCB" w:rsidRPr="00535FFC" w:rsidRDefault="00DA6BCB" w:rsidP="00DA6BCB">
            <w:pPr>
              <w:rPr>
                <w:rFonts w:ascii="Arial" w:hAnsi="Arial" w:cs="Arial"/>
              </w:rPr>
            </w:pPr>
          </w:p>
        </w:tc>
        <w:tc>
          <w:tcPr>
            <w:tcW w:w="2694" w:type="dxa"/>
          </w:tcPr>
          <w:p w:rsidR="00DA6BCB" w:rsidRPr="00535FFC" w:rsidRDefault="00DA6BCB" w:rsidP="00DA6BCB">
            <w:pPr>
              <w:rPr>
                <w:rFonts w:ascii="Arial" w:hAnsi="Arial" w:cs="Arial"/>
              </w:rPr>
            </w:pPr>
            <w:r>
              <w:rPr>
                <w:rFonts w:ascii="Arial" w:hAnsi="Arial" w:cs="Arial"/>
              </w:rPr>
              <w:t>Where the number of breaches in the Quarter exceeds the tolerance permitted by the  threshold, £1,000 in respect of each excess breach above that threshold</w:t>
            </w:r>
          </w:p>
        </w:tc>
        <w:tc>
          <w:tcPr>
            <w:tcW w:w="1984" w:type="dxa"/>
          </w:tcPr>
          <w:p w:rsidR="00DA6BCB" w:rsidRPr="00535FFC" w:rsidRDefault="00DA6BCB" w:rsidP="00DA6BCB">
            <w:pPr>
              <w:rPr>
                <w:rFonts w:ascii="Arial" w:hAnsi="Arial" w:cs="Arial"/>
              </w:rPr>
            </w:pPr>
            <w:r>
              <w:rPr>
                <w:rFonts w:ascii="Arial" w:hAnsi="Arial" w:cs="Arial"/>
              </w:rPr>
              <w:t>Quarterly</w:t>
            </w:r>
          </w:p>
        </w:tc>
        <w:tc>
          <w:tcPr>
            <w:tcW w:w="1276" w:type="dxa"/>
          </w:tcPr>
          <w:p w:rsidR="00DA6BCB" w:rsidRDefault="00DA6BCB" w:rsidP="00DA6BCB">
            <w:pPr>
              <w:rPr>
                <w:rFonts w:ascii="Arial" w:hAnsi="Arial" w:cs="Arial"/>
              </w:rPr>
            </w:pPr>
            <w:r>
              <w:rPr>
                <w:rFonts w:ascii="Arial" w:hAnsi="Arial" w:cs="Arial"/>
              </w:rPr>
              <w:t>A</w:t>
            </w:r>
          </w:p>
          <w:p w:rsidR="00DA6BCB" w:rsidRDefault="00DA6BCB" w:rsidP="00DA6BCB">
            <w:pPr>
              <w:rPr>
                <w:rFonts w:ascii="Arial" w:hAnsi="Arial" w:cs="Arial"/>
              </w:rPr>
            </w:pPr>
            <w:r>
              <w:rPr>
                <w:rFonts w:ascii="Arial" w:hAnsi="Arial" w:cs="Arial"/>
              </w:rPr>
              <w:t>CR</w:t>
            </w:r>
          </w:p>
          <w:p w:rsidR="00DA6BCB" w:rsidRPr="00535FFC" w:rsidRDefault="00DA6BCB" w:rsidP="00DA6BCB">
            <w:pPr>
              <w:rPr>
                <w:rFonts w:ascii="Arial" w:hAnsi="Arial" w:cs="Arial"/>
              </w:rPr>
            </w:pPr>
            <w:r>
              <w:rPr>
                <w:rFonts w:ascii="Arial" w:hAnsi="Arial" w:cs="Arial"/>
              </w:rPr>
              <w:t>R</w:t>
            </w:r>
          </w:p>
        </w:tc>
      </w:tr>
      <w:tr w:rsidR="00DA6BCB" w:rsidRPr="00EE2EAC" w:rsidTr="00DA6BCB">
        <w:tc>
          <w:tcPr>
            <w:tcW w:w="1134" w:type="dxa"/>
          </w:tcPr>
          <w:p w:rsidR="00DA6BCB" w:rsidRPr="00D96739" w:rsidRDefault="00DA6BCB" w:rsidP="00DA6BCB">
            <w:pPr>
              <w:rPr>
                <w:rFonts w:ascii="Arial" w:hAnsi="Arial" w:cs="Arial"/>
              </w:rPr>
            </w:pPr>
            <w:r w:rsidRPr="00D96739">
              <w:rPr>
                <w:rFonts w:ascii="Arial" w:hAnsi="Arial" w:cs="Arial"/>
              </w:rPr>
              <w:t>E.B.14</w:t>
            </w:r>
          </w:p>
        </w:tc>
        <w:tc>
          <w:tcPr>
            <w:tcW w:w="2552" w:type="dxa"/>
          </w:tcPr>
          <w:p w:rsidR="00DA6BCB" w:rsidRDefault="00DA6BCB" w:rsidP="00DA6BCB">
            <w:pPr>
              <w:rPr>
                <w:rFonts w:ascii="Arial" w:hAnsi="Arial" w:cs="Arial"/>
              </w:rPr>
            </w:pPr>
            <w:r w:rsidRPr="00D96739">
              <w:rPr>
                <w:rFonts w:ascii="Arial" w:hAnsi="Arial" w:cs="Arial"/>
              </w:rPr>
              <w:t>Percentage of Service Users waiting no more than 62 days for first definitive treatment following a consultant’s decision to upgrade the priority of the Service User (all cancers)</w:t>
            </w:r>
          </w:p>
          <w:p w:rsidR="00DA6BCB" w:rsidRPr="00D96739" w:rsidRDefault="00DA6BCB" w:rsidP="00DA6BCB">
            <w:pPr>
              <w:rPr>
                <w:rFonts w:ascii="Arial" w:hAnsi="Arial" w:cs="Arial"/>
                <w:b/>
                <w:bCs/>
              </w:rPr>
            </w:pPr>
          </w:p>
          <w:p w:rsidR="00DA6BCB" w:rsidRPr="00D96739" w:rsidRDefault="00DA6BCB" w:rsidP="00DA6BCB">
            <w:pPr>
              <w:rPr>
                <w:rFonts w:ascii="Arial" w:hAnsi="Arial" w:cs="Arial"/>
                <w:b/>
                <w:bCs/>
              </w:rPr>
            </w:pPr>
          </w:p>
        </w:tc>
        <w:tc>
          <w:tcPr>
            <w:tcW w:w="1559" w:type="dxa"/>
            <w:shd w:val="clear" w:color="auto" w:fill="E36C0A"/>
          </w:tcPr>
          <w:p w:rsidR="00DA6BCB" w:rsidRPr="00D96739" w:rsidRDefault="00DA6BCB" w:rsidP="00DA6BCB">
            <w:pPr>
              <w:rPr>
                <w:rFonts w:ascii="Arial" w:hAnsi="Arial" w:cs="Arial"/>
              </w:rPr>
            </w:pPr>
            <w:r w:rsidRPr="00D96739">
              <w:rPr>
                <w:rFonts w:ascii="Arial" w:hAnsi="Arial" w:cs="Arial"/>
              </w:rPr>
              <w:t>[Insert as per local determination]</w:t>
            </w:r>
          </w:p>
        </w:tc>
        <w:tc>
          <w:tcPr>
            <w:tcW w:w="2693" w:type="dxa"/>
          </w:tcPr>
          <w:p w:rsidR="00DA6BCB" w:rsidRPr="00D96739" w:rsidRDefault="00DA6BCB" w:rsidP="00DA6BCB">
            <w:pPr>
              <w:rPr>
                <w:rFonts w:ascii="Arial" w:hAnsi="Arial" w:cs="Arial"/>
              </w:rPr>
            </w:pPr>
            <w:r w:rsidRPr="00D96739">
              <w:rPr>
                <w:rFonts w:ascii="Arial" w:hAnsi="Arial" w:cs="Arial"/>
              </w:rPr>
              <w:t xml:space="preserve">Review of monthly Service Quality Performance Report  </w:t>
            </w:r>
          </w:p>
          <w:p w:rsidR="00DA6BCB" w:rsidRPr="00D96739" w:rsidRDefault="00DA6BCB" w:rsidP="00DA6BCB">
            <w:pPr>
              <w:rPr>
                <w:rFonts w:ascii="Arial" w:hAnsi="Arial" w:cs="Arial"/>
              </w:rPr>
            </w:pPr>
          </w:p>
        </w:tc>
        <w:tc>
          <w:tcPr>
            <w:tcW w:w="2694" w:type="dxa"/>
            <w:shd w:val="clear" w:color="auto" w:fill="E36C0A" w:themeFill="accent6" w:themeFillShade="BF"/>
          </w:tcPr>
          <w:p w:rsidR="00DA6BCB" w:rsidRPr="00D96739" w:rsidRDefault="00DA6BCB" w:rsidP="00DA6BCB">
            <w:pPr>
              <w:rPr>
                <w:rFonts w:ascii="Arial" w:hAnsi="Arial" w:cs="Arial"/>
              </w:rPr>
            </w:pPr>
            <w:r w:rsidRPr="00D96739">
              <w:rPr>
                <w:rFonts w:ascii="Arial" w:hAnsi="Arial" w:cs="Arial"/>
              </w:rPr>
              <w:t>[Insert as per local determination]</w:t>
            </w:r>
          </w:p>
        </w:tc>
        <w:tc>
          <w:tcPr>
            <w:tcW w:w="1984" w:type="dxa"/>
          </w:tcPr>
          <w:p w:rsidR="00DA6BCB" w:rsidRPr="00D96739" w:rsidRDefault="00DA6BCB" w:rsidP="00DA6BCB">
            <w:pPr>
              <w:rPr>
                <w:rFonts w:ascii="Arial" w:hAnsi="Arial" w:cs="Arial"/>
              </w:rPr>
            </w:pPr>
            <w:r w:rsidRPr="00D96739">
              <w:rPr>
                <w:rFonts w:ascii="Arial" w:hAnsi="Arial" w:cs="Arial"/>
              </w:rPr>
              <w:t>Quarterly</w:t>
            </w:r>
          </w:p>
        </w:tc>
        <w:tc>
          <w:tcPr>
            <w:tcW w:w="1276" w:type="dxa"/>
          </w:tcPr>
          <w:p w:rsidR="00DA6BCB" w:rsidRPr="00D96739" w:rsidRDefault="00DA6BCB" w:rsidP="00DA6BCB">
            <w:pPr>
              <w:rPr>
                <w:rFonts w:ascii="Arial" w:hAnsi="Arial" w:cs="Arial"/>
              </w:rPr>
            </w:pPr>
            <w:r w:rsidRPr="00D96739">
              <w:rPr>
                <w:rFonts w:ascii="Arial" w:hAnsi="Arial" w:cs="Arial"/>
              </w:rPr>
              <w:t>A</w:t>
            </w:r>
          </w:p>
          <w:p w:rsidR="00DA6BCB" w:rsidRPr="00D96739" w:rsidRDefault="00DA6BCB" w:rsidP="00DA6BCB">
            <w:pPr>
              <w:rPr>
                <w:rFonts w:ascii="Arial" w:hAnsi="Arial" w:cs="Arial"/>
              </w:rPr>
            </w:pPr>
            <w:r w:rsidRPr="00D96739">
              <w:rPr>
                <w:rFonts w:ascii="Arial" w:hAnsi="Arial" w:cs="Arial"/>
              </w:rPr>
              <w:t>CR</w:t>
            </w:r>
          </w:p>
          <w:p w:rsidR="00DA6BCB" w:rsidRPr="00D96739" w:rsidRDefault="00DA6BCB" w:rsidP="00DA6BCB">
            <w:pPr>
              <w:rPr>
                <w:rFonts w:ascii="Arial" w:hAnsi="Arial" w:cs="Arial"/>
              </w:rPr>
            </w:pPr>
            <w:r w:rsidRPr="00D96739">
              <w:rPr>
                <w:rFonts w:ascii="Arial" w:hAnsi="Arial" w:cs="Arial"/>
              </w:rPr>
              <w:t>R</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Pr="00535FFC" w:rsidRDefault="00DA6BCB" w:rsidP="00DA6BCB">
            <w:pPr>
              <w:rPr>
                <w:rFonts w:ascii="Arial" w:hAnsi="Arial" w:cs="Arial"/>
                <w:b/>
              </w:rPr>
            </w:pPr>
            <w:r w:rsidRPr="00535FFC">
              <w:rPr>
                <w:rFonts w:ascii="Arial" w:hAnsi="Arial" w:cs="Arial"/>
                <w:b/>
              </w:rPr>
              <w:t xml:space="preserve">Category </w:t>
            </w:r>
            <w:proofErr w:type="spellStart"/>
            <w:r w:rsidRPr="00535FFC">
              <w:rPr>
                <w:rFonts w:ascii="Arial" w:hAnsi="Arial" w:cs="Arial"/>
                <w:b/>
              </w:rPr>
              <w:t>A</w:t>
            </w:r>
            <w:proofErr w:type="spellEnd"/>
            <w:r w:rsidRPr="00535FFC">
              <w:rPr>
                <w:rFonts w:ascii="Arial" w:hAnsi="Arial" w:cs="Arial"/>
                <w:b/>
              </w:rPr>
              <w:t xml:space="preserve"> ambulance calls</w:t>
            </w: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E.B.15.i</w:t>
            </w:r>
          </w:p>
        </w:tc>
        <w:tc>
          <w:tcPr>
            <w:tcW w:w="2552" w:type="dxa"/>
          </w:tcPr>
          <w:p w:rsidR="00DA6BCB" w:rsidRPr="00535FFC" w:rsidRDefault="00DA6BCB" w:rsidP="00DA6BCB">
            <w:pPr>
              <w:rPr>
                <w:rFonts w:ascii="Arial" w:hAnsi="Arial" w:cs="Arial"/>
              </w:rPr>
            </w:pPr>
            <w:r w:rsidRPr="00535FFC">
              <w:rPr>
                <w:rFonts w:ascii="Arial" w:hAnsi="Arial" w:cs="Arial"/>
              </w:rPr>
              <w:t xml:space="preserve">Percentage of Category A Red 1 ambulance calls resulting in an emergency response arriving within 8 minutes </w:t>
            </w:r>
          </w:p>
        </w:tc>
        <w:tc>
          <w:tcPr>
            <w:tcW w:w="1559" w:type="dxa"/>
          </w:tcPr>
          <w:p w:rsidR="00DA6BCB" w:rsidRPr="00535FFC" w:rsidRDefault="00DA6BCB" w:rsidP="00DA6BCB">
            <w:pPr>
              <w:rPr>
                <w:rFonts w:ascii="Arial" w:hAnsi="Arial" w:cs="Arial"/>
              </w:rPr>
            </w:pPr>
            <w:r w:rsidRPr="00535FFC">
              <w:rPr>
                <w:rFonts w:ascii="Arial" w:hAnsi="Arial" w:cs="Arial"/>
              </w:rPr>
              <w:t>Operating standard of 75%</w:t>
            </w:r>
          </w:p>
        </w:tc>
        <w:tc>
          <w:tcPr>
            <w:tcW w:w="2693" w:type="dxa"/>
          </w:tcPr>
          <w:p w:rsidR="00DA6BCB" w:rsidRPr="00535FFC" w:rsidRDefault="00DA6BCB" w:rsidP="00DA6BCB">
            <w:pPr>
              <w:rPr>
                <w:rFonts w:ascii="Arial" w:hAnsi="Arial" w:cs="Arial"/>
              </w:rPr>
            </w:pPr>
            <w:r w:rsidRPr="00535FFC">
              <w:rPr>
                <w:rFonts w:ascii="Arial" w:hAnsi="Arial" w:cs="Arial"/>
              </w:rPr>
              <w:t>Performance measured monthly with annual reconciliation</w:t>
            </w:r>
          </w:p>
        </w:tc>
        <w:tc>
          <w:tcPr>
            <w:tcW w:w="2694" w:type="dxa"/>
          </w:tcPr>
          <w:p w:rsidR="00DA6BCB" w:rsidRPr="00535FFC" w:rsidRDefault="00DA6BCB" w:rsidP="00DA6BCB">
            <w:pPr>
              <w:rPr>
                <w:rFonts w:ascii="Arial" w:hAnsi="Arial" w:cs="Arial"/>
              </w:rPr>
            </w:pPr>
            <w:r w:rsidRPr="00535FFC">
              <w:rPr>
                <w:rFonts w:ascii="Arial" w:hAnsi="Arial" w:cs="Arial"/>
              </w:rPr>
              <w:t xml:space="preserve">Monthly withholding of 2% of </w:t>
            </w:r>
            <w:r>
              <w:rPr>
                <w:rFonts w:ascii="Arial" w:hAnsi="Arial" w:cs="Arial"/>
              </w:rPr>
              <w:t>A</w:t>
            </w:r>
            <w:r w:rsidRPr="00535FFC">
              <w:rPr>
                <w:rFonts w:ascii="Arial" w:hAnsi="Arial" w:cs="Arial"/>
              </w:rPr>
              <w:t xml:space="preserve">ctual </w:t>
            </w:r>
            <w:r>
              <w:rPr>
                <w:rFonts w:ascii="Arial" w:hAnsi="Arial" w:cs="Arial"/>
              </w:rPr>
              <w:t>M</w:t>
            </w:r>
            <w:r w:rsidRPr="00535FFC">
              <w:rPr>
                <w:rFonts w:ascii="Arial" w:hAnsi="Arial" w:cs="Arial"/>
              </w:rPr>
              <w:t xml:space="preserve">onthly </w:t>
            </w:r>
            <w:r>
              <w:rPr>
                <w:rFonts w:ascii="Arial" w:hAnsi="Arial" w:cs="Arial"/>
              </w:rPr>
              <w:t>V</w:t>
            </w:r>
            <w:r w:rsidRPr="00535FFC">
              <w:rPr>
                <w:rFonts w:ascii="Arial" w:hAnsi="Arial" w:cs="Arial"/>
              </w:rPr>
              <w:t xml:space="preserve">alue with an end of year reconciliation with 2% of  the Actual </w:t>
            </w:r>
            <w:r>
              <w:rPr>
                <w:rFonts w:ascii="Arial" w:hAnsi="Arial" w:cs="Arial"/>
              </w:rPr>
              <w:t>Annual</w:t>
            </w:r>
            <w:r w:rsidRPr="00535FFC">
              <w:rPr>
                <w:rFonts w:ascii="Arial" w:hAnsi="Arial" w:cs="Arial"/>
              </w:rPr>
              <w:t xml:space="preserve"> Value  retained if annual performance is not met</w:t>
            </w:r>
            <w:r>
              <w:rPr>
                <w:rFonts w:ascii="Arial" w:hAnsi="Arial" w:cs="Arial"/>
              </w:rPr>
              <w:t>,</w:t>
            </w:r>
          </w:p>
          <w:p w:rsidR="00DA6BCB" w:rsidRPr="00535FFC" w:rsidRDefault="00DA6BCB" w:rsidP="00DA6BCB">
            <w:pPr>
              <w:rPr>
                <w:rFonts w:ascii="Arial" w:hAnsi="Arial" w:cs="Arial"/>
              </w:rPr>
            </w:pPr>
            <w:r>
              <w:rPr>
                <w:rFonts w:ascii="Arial" w:hAnsi="Arial" w:cs="Arial"/>
              </w:rPr>
              <w:t>o</w:t>
            </w:r>
            <w:r w:rsidRPr="00535FFC">
              <w:rPr>
                <w:rFonts w:ascii="Arial" w:hAnsi="Arial" w:cs="Arial"/>
              </w:rPr>
              <w:t>r</w:t>
            </w:r>
            <w:r>
              <w:rPr>
                <w:rFonts w:ascii="Arial" w:hAnsi="Arial" w:cs="Arial"/>
              </w:rPr>
              <w:t xml:space="preserve"> t</w:t>
            </w:r>
            <w:r w:rsidRPr="00535FFC">
              <w:rPr>
                <w:rFonts w:ascii="Arial" w:hAnsi="Arial" w:cs="Arial"/>
              </w:rPr>
              <w:t>he withheld sums returned (with no interest) if annual performance is met</w:t>
            </w:r>
          </w:p>
        </w:tc>
        <w:tc>
          <w:tcPr>
            <w:tcW w:w="1984" w:type="dxa"/>
          </w:tcPr>
          <w:p w:rsidR="00DA6BCB" w:rsidRPr="00535FFC" w:rsidRDefault="00DA6BCB" w:rsidP="00DA6BCB">
            <w:pPr>
              <w:rPr>
                <w:rFonts w:ascii="Arial" w:hAnsi="Arial" w:cs="Arial"/>
              </w:rPr>
            </w:pPr>
            <w:r w:rsidRPr="00535FFC">
              <w:rPr>
                <w:rFonts w:ascii="Arial" w:hAnsi="Arial" w:cs="Arial"/>
              </w:rPr>
              <w:t>Monthly withholding, annual reconciliation</w:t>
            </w:r>
            <w:r>
              <w:rPr>
                <w:rFonts w:ascii="Arial" w:hAnsi="Arial" w:cs="Arial"/>
              </w:rPr>
              <w:t xml:space="preserve"> </w:t>
            </w:r>
          </w:p>
        </w:tc>
        <w:tc>
          <w:tcPr>
            <w:tcW w:w="1276" w:type="dxa"/>
          </w:tcPr>
          <w:p w:rsidR="00DA6BCB" w:rsidRPr="00535FFC" w:rsidRDefault="00DA6BCB" w:rsidP="00DA6BCB">
            <w:pPr>
              <w:rPr>
                <w:rFonts w:ascii="Arial" w:hAnsi="Arial" w:cs="Arial"/>
              </w:rPr>
            </w:pPr>
            <w:r>
              <w:rPr>
                <w:rFonts w:ascii="Arial" w:hAnsi="Arial" w:cs="Arial"/>
              </w:rPr>
              <w:t>AM</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E.B.15.ii</w:t>
            </w:r>
          </w:p>
        </w:tc>
        <w:tc>
          <w:tcPr>
            <w:tcW w:w="2552" w:type="dxa"/>
          </w:tcPr>
          <w:p w:rsidR="00DA6BCB" w:rsidRPr="00535FFC" w:rsidRDefault="00DA6BCB" w:rsidP="00DA6BCB">
            <w:pPr>
              <w:rPr>
                <w:rFonts w:ascii="Arial" w:hAnsi="Arial" w:cs="Arial"/>
              </w:rPr>
            </w:pPr>
            <w:r w:rsidRPr="00535FFC">
              <w:rPr>
                <w:rFonts w:ascii="Arial" w:hAnsi="Arial" w:cs="Arial"/>
              </w:rPr>
              <w:t xml:space="preserve">Percentage of Category A Red 2 ambulance calls resulting in an emergency response arriving within 8 minutes </w:t>
            </w:r>
          </w:p>
        </w:tc>
        <w:tc>
          <w:tcPr>
            <w:tcW w:w="1559" w:type="dxa"/>
          </w:tcPr>
          <w:p w:rsidR="00DA6BCB" w:rsidRPr="00535FFC" w:rsidRDefault="00DA6BCB" w:rsidP="00DA6BCB">
            <w:pPr>
              <w:rPr>
                <w:rFonts w:ascii="Arial" w:hAnsi="Arial" w:cs="Arial"/>
              </w:rPr>
            </w:pPr>
            <w:r w:rsidRPr="00535FFC">
              <w:rPr>
                <w:rFonts w:ascii="Arial" w:hAnsi="Arial" w:cs="Arial"/>
              </w:rPr>
              <w:t>Operating standard of 75%</w:t>
            </w:r>
          </w:p>
        </w:tc>
        <w:tc>
          <w:tcPr>
            <w:tcW w:w="2693" w:type="dxa"/>
          </w:tcPr>
          <w:p w:rsidR="00DA6BCB" w:rsidRPr="00535FFC" w:rsidRDefault="00DA6BCB" w:rsidP="00DA6BCB">
            <w:pPr>
              <w:rPr>
                <w:rFonts w:ascii="Arial" w:hAnsi="Arial" w:cs="Arial"/>
              </w:rPr>
            </w:pPr>
            <w:r w:rsidRPr="00535FFC">
              <w:rPr>
                <w:rFonts w:ascii="Arial" w:hAnsi="Arial" w:cs="Arial"/>
              </w:rPr>
              <w:t>Performance measured monthly with annual reconciliation</w:t>
            </w:r>
          </w:p>
        </w:tc>
        <w:tc>
          <w:tcPr>
            <w:tcW w:w="2694" w:type="dxa"/>
          </w:tcPr>
          <w:p w:rsidR="00DA6BCB" w:rsidRPr="00535FFC" w:rsidRDefault="00DA6BCB" w:rsidP="00DA6BCB">
            <w:pPr>
              <w:rPr>
                <w:rFonts w:ascii="Arial" w:hAnsi="Arial" w:cs="Arial"/>
              </w:rPr>
            </w:pPr>
            <w:r w:rsidRPr="00535FFC">
              <w:rPr>
                <w:rFonts w:ascii="Arial" w:hAnsi="Arial" w:cs="Arial"/>
              </w:rPr>
              <w:t xml:space="preserve">Monthly withholding of 2% of </w:t>
            </w:r>
            <w:r>
              <w:rPr>
                <w:rFonts w:ascii="Arial" w:hAnsi="Arial" w:cs="Arial"/>
              </w:rPr>
              <w:t>A</w:t>
            </w:r>
            <w:r w:rsidRPr="00535FFC">
              <w:rPr>
                <w:rFonts w:ascii="Arial" w:hAnsi="Arial" w:cs="Arial"/>
              </w:rPr>
              <w:t xml:space="preserve">ctual </w:t>
            </w:r>
            <w:r>
              <w:rPr>
                <w:rFonts w:ascii="Arial" w:hAnsi="Arial" w:cs="Arial"/>
              </w:rPr>
              <w:t>M</w:t>
            </w:r>
            <w:r w:rsidRPr="00535FFC">
              <w:rPr>
                <w:rFonts w:ascii="Arial" w:hAnsi="Arial" w:cs="Arial"/>
              </w:rPr>
              <w:t xml:space="preserve">onthly </w:t>
            </w:r>
            <w:r>
              <w:rPr>
                <w:rFonts w:ascii="Arial" w:hAnsi="Arial" w:cs="Arial"/>
              </w:rPr>
              <w:t>V</w:t>
            </w:r>
            <w:r w:rsidRPr="00535FFC">
              <w:rPr>
                <w:rFonts w:ascii="Arial" w:hAnsi="Arial" w:cs="Arial"/>
              </w:rPr>
              <w:t xml:space="preserve">alue with an end of year reconciliation with 2% of  the Actual </w:t>
            </w:r>
            <w:r>
              <w:rPr>
                <w:rFonts w:ascii="Arial" w:hAnsi="Arial" w:cs="Arial"/>
              </w:rPr>
              <w:t>Annual</w:t>
            </w:r>
            <w:r w:rsidRPr="00535FFC">
              <w:rPr>
                <w:rFonts w:ascii="Arial" w:hAnsi="Arial" w:cs="Arial"/>
              </w:rPr>
              <w:t xml:space="preserve"> Value  retained if annual performance is not met</w:t>
            </w:r>
            <w:r>
              <w:rPr>
                <w:rFonts w:ascii="Arial" w:hAnsi="Arial" w:cs="Arial"/>
              </w:rPr>
              <w:t>,</w:t>
            </w:r>
          </w:p>
          <w:p w:rsidR="00DA6BCB" w:rsidRPr="00535FFC" w:rsidRDefault="00DA6BCB" w:rsidP="00DA6BCB">
            <w:pPr>
              <w:rPr>
                <w:rFonts w:ascii="Arial" w:hAnsi="Arial" w:cs="Arial"/>
              </w:rPr>
            </w:pPr>
            <w:r>
              <w:rPr>
                <w:rFonts w:ascii="Arial" w:hAnsi="Arial" w:cs="Arial"/>
              </w:rPr>
              <w:t>o</w:t>
            </w:r>
            <w:r w:rsidRPr="00535FFC">
              <w:rPr>
                <w:rFonts w:ascii="Arial" w:hAnsi="Arial" w:cs="Arial"/>
              </w:rPr>
              <w:t>r</w:t>
            </w:r>
            <w:r>
              <w:rPr>
                <w:rFonts w:ascii="Arial" w:hAnsi="Arial" w:cs="Arial"/>
              </w:rPr>
              <w:t xml:space="preserve"> </w:t>
            </w:r>
            <w:r w:rsidRPr="00535FFC">
              <w:rPr>
                <w:rFonts w:ascii="Arial" w:hAnsi="Arial" w:cs="Arial"/>
              </w:rPr>
              <w:t>the withheld sums returned (with no interest) if annual performance is met</w:t>
            </w:r>
          </w:p>
        </w:tc>
        <w:tc>
          <w:tcPr>
            <w:tcW w:w="1984" w:type="dxa"/>
          </w:tcPr>
          <w:p w:rsidR="00DA6BCB" w:rsidRPr="00535FFC" w:rsidRDefault="00DA6BCB" w:rsidP="00DA6BCB">
            <w:pPr>
              <w:rPr>
                <w:rFonts w:ascii="Arial" w:hAnsi="Arial" w:cs="Arial"/>
              </w:rPr>
            </w:pPr>
            <w:r w:rsidRPr="00535FFC">
              <w:rPr>
                <w:rFonts w:ascii="Arial" w:hAnsi="Arial" w:cs="Arial"/>
              </w:rPr>
              <w:t>Monthly withholding, annual reconciliation</w:t>
            </w:r>
            <w:r>
              <w:rPr>
                <w:rFonts w:ascii="Arial" w:hAnsi="Arial" w:cs="Arial"/>
              </w:rPr>
              <w:t xml:space="preserve"> </w:t>
            </w:r>
            <w:r w:rsidRPr="00535FFC">
              <w:rPr>
                <w:rFonts w:ascii="Arial" w:hAnsi="Arial" w:cs="Arial"/>
              </w:rPr>
              <w:t xml:space="preserve"> </w:t>
            </w:r>
          </w:p>
        </w:tc>
        <w:tc>
          <w:tcPr>
            <w:tcW w:w="1276" w:type="dxa"/>
          </w:tcPr>
          <w:p w:rsidR="00DA6BCB" w:rsidRPr="00535FFC" w:rsidRDefault="00DA6BCB" w:rsidP="00DA6BCB">
            <w:pPr>
              <w:rPr>
                <w:rFonts w:ascii="Arial" w:hAnsi="Arial" w:cs="Arial"/>
              </w:rPr>
            </w:pPr>
            <w:r>
              <w:rPr>
                <w:rFonts w:ascii="Arial" w:hAnsi="Arial" w:cs="Arial"/>
              </w:rPr>
              <w:t>AM</w:t>
            </w: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E.B.16</w:t>
            </w:r>
          </w:p>
        </w:tc>
        <w:tc>
          <w:tcPr>
            <w:tcW w:w="2552" w:type="dxa"/>
          </w:tcPr>
          <w:p w:rsidR="00DA6BCB" w:rsidRPr="00620AD1" w:rsidRDefault="00DA6BCB" w:rsidP="00DA6BCB">
            <w:pPr>
              <w:pStyle w:val="NoSpacing"/>
              <w:rPr>
                <w:rFonts w:ascii="Arial" w:hAnsi="Arial" w:cs="Arial"/>
                <w:bCs/>
                <w:sz w:val="20"/>
              </w:rPr>
            </w:pPr>
            <w:r w:rsidRPr="00620AD1">
              <w:rPr>
                <w:rFonts w:ascii="Arial" w:hAnsi="Arial" w:cs="Arial"/>
                <w:sz w:val="20"/>
              </w:rPr>
              <w:t xml:space="preserve">Percentage of Category A calls resulting in an ambulance arriving at the scene within 19 minutes </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Operating standard of 95%</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Performance measured monthly with annual reconciliation</w:t>
            </w: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Monthly withholding of 2% of Actual Monthly Value with an end of year reconciliation with 2% of  the Actual Annual Value  retained if annual performance is not met,</w:t>
            </w:r>
          </w:p>
          <w:p w:rsidR="00DA6BCB" w:rsidRPr="00620AD1" w:rsidRDefault="00DA6BCB" w:rsidP="00DA6BCB">
            <w:pPr>
              <w:pStyle w:val="NoSpacing"/>
              <w:rPr>
                <w:rFonts w:ascii="Arial" w:hAnsi="Arial" w:cs="Arial"/>
                <w:sz w:val="20"/>
              </w:rPr>
            </w:pPr>
            <w:r w:rsidRPr="00620AD1">
              <w:rPr>
                <w:rFonts w:ascii="Arial" w:hAnsi="Arial" w:cs="Arial"/>
                <w:sz w:val="20"/>
              </w:rPr>
              <w:t>or the withheld sums returned (with no interest) if annual performance is met</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Monthly withholding, annual reconciliation  </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AM</w:t>
            </w: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Pr="00535FFC" w:rsidRDefault="00DA6BCB" w:rsidP="00DA6BCB">
            <w:pPr>
              <w:rPr>
                <w:rFonts w:ascii="Arial" w:hAnsi="Arial" w:cs="Arial"/>
                <w:b/>
              </w:rPr>
            </w:pPr>
            <w:r w:rsidRPr="00535FFC">
              <w:rPr>
                <w:rFonts w:ascii="Arial" w:hAnsi="Arial" w:cs="Arial"/>
                <w:b/>
              </w:rPr>
              <w:t>Mixed sex accommodation breaches</w:t>
            </w: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E.B.S.1</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Sleeping Accommodation Breach</w:t>
            </w:r>
          </w:p>
          <w:p w:rsidR="00DA6BCB" w:rsidRPr="00620AD1"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&gt;0</w:t>
            </w:r>
          </w:p>
        </w:tc>
        <w:tc>
          <w:tcPr>
            <w:tcW w:w="2693" w:type="dxa"/>
          </w:tcPr>
          <w:p w:rsidR="00DA6BCB" w:rsidRPr="00620AD1" w:rsidRDefault="00DA6BCB" w:rsidP="002D05C8">
            <w:pPr>
              <w:pStyle w:val="NoSpacing"/>
              <w:rPr>
                <w:rFonts w:ascii="Arial" w:hAnsi="Arial" w:cs="Arial"/>
                <w:sz w:val="20"/>
              </w:rPr>
            </w:pPr>
            <w:r w:rsidRPr="00620AD1">
              <w:rPr>
                <w:rFonts w:ascii="Arial" w:hAnsi="Arial" w:cs="Arial"/>
                <w:sz w:val="20"/>
              </w:rPr>
              <w:t xml:space="preserve">Verification of the monthly data provided pursuant to </w:t>
            </w:r>
            <w:r w:rsidR="002D05C8">
              <w:rPr>
                <w:rFonts w:ascii="Arial" w:hAnsi="Arial" w:cs="Arial"/>
                <w:sz w:val="20"/>
              </w:rPr>
              <w:t>Section B Part 14.1</w:t>
            </w:r>
            <w:r w:rsidRPr="002D05C8">
              <w:rPr>
                <w:rFonts w:ascii="Arial" w:hAnsi="Arial" w:cs="Arial"/>
                <w:sz w:val="20"/>
              </w:rPr>
              <w:t xml:space="preserve"> in</w:t>
            </w:r>
            <w:r w:rsidRPr="00620AD1">
              <w:rPr>
                <w:rFonts w:ascii="Arial" w:hAnsi="Arial" w:cs="Arial"/>
                <w:sz w:val="20"/>
              </w:rPr>
              <w:t xml:space="preserve"> accordance with the Professional Letter</w:t>
            </w: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£250 per day per Service User affected</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MH</w:t>
            </w:r>
          </w:p>
          <w:p w:rsidR="00DA6BCB" w:rsidRPr="00620AD1" w:rsidRDefault="00DA6BCB" w:rsidP="00DA6BCB">
            <w:pPr>
              <w:pStyle w:val="NoSpacing"/>
              <w:rPr>
                <w:rFonts w:ascii="Arial" w:hAnsi="Arial" w:cs="Arial"/>
                <w:sz w:val="20"/>
                <w:highlight w:val="yellow"/>
              </w:rPr>
            </w:pPr>
          </w:p>
        </w:tc>
      </w:tr>
      <w:tr w:rsidR="00DA6BCB" w:rsidRPr="00EE2EAC" w:rsidTr="00DA6BCB">
        <w:tc>
          <w:tcPr>
            <w:tcW w:w="1134" w:type="dxa"/>
            <w:shd w:val="clear" w:color="auto" w:fill="95B3D7"/>
          </w:tcPr>
          <w:p w:rsidR="00DA6BCB" w:rsidRPr="00535FFC" w:rsidRDefault="00DA6BCB" w:rsidP="00DA6BCB">
            <w:pPr>
              <w:rPr>
                <w:rFonts w:ascii="Arial" w:hAnsi="Arial" w:cs="Arial"/>
                <w:b/>
              </w:rPr>
            </w:pPr>
          </w:p>
        </w:tc>
        <w:tc>
          <w:tcPr>
            <w:tcW w:w="2552" w:type="dxa"/>
            <w:shd w:val="clear" w:color="auto" w:fill="95B3D7"/>
          </w:tcPr>
          <w:p w:rsidR="00DA6BCB" w:rsidRPr="00535FFC" w:rsidRDefault="00DA6BCB" w:rsidP="00DA6BCB">
            <w:pPr>
              <w:rPr>
                <w:rFonts w:ascii="Arial" w:hAnsi="Arial" w:cs="Arial"/>
                <w:b/>
              </w:rPr>
            </w:pPr>
            <w:r w:rsidRPr="00535FFC">
              <w:rPr>
                <w:rFonts w:ascii="Arial" w:hAnsi="Arial" w:cs="Arial"/>
                <w:b/>
              </w:rPr>
              <w:t>Cancelled operations</w:t>
            </w: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cPr>
          <w:p w:rsidR="00DA6BCB" w:rsidRPr="00535FFC" w:rsidRDefault="00DA6BCB" w:rsidP="00DA6BCB">
            <w:pPr>
              <w:rPr>
                <w:rFonts w:ascii="Arial" w:hAnsi="Arial" w:cs="Arial"/>
              </w:rPr>
            </w:pPr>
          </w:p>
        </w:tc>
      </w:tr>
      <w:tr w:rsidR="00DA6BCB" w:rsidRPr="00EE2EAC" w:rsidTr="00DA6BCB">
        <w:tc>
          <w:tcPr>
            <w:tcW w:w="1134" w:type="dxa"/>
          </w:tcPr>
          <w:p w:rsidR="00DA6BCB" w:rsidRPr="00535FFC" w:rsidRDefault="00DA6BCB" w:rsidP="00DA6BCB">
            <w:pPr>
              <w:rPr>
                <w:rFonts w:ascii="Arial" w:hAnsi="Arial" w:cs="Arial"/>
              </w:rPr>
            </w:pPr>
            <w:r>
              <w:rPr>
                <w:rFonts w:ascii="Arial" w:hAnsi="Arial" w:cs="Arial"/>
              </w:rPr>
              <w:t xml:space="preserve">E.B.S.2 </w:t>
            </w:r>
          </w:p>
        </w:tc>
        <w:tc>
          <w:tcPr>
            <w:tcW w:w="2552" w:type="dxa"/>
          </w:tcPr>
          <w:p w:rsidR="00DA6BCB" w:rsidRPr="00620AD1" w:rsidRDefault="00DA6BCB" w:rsidP="00DA6BCB">
            <w:pPr>
              <w:pStyle w:val="NoSpacing"/>
              <w:rPr>
                <w:rFonts w:ascii="Arial" w:hAnsi="Arial" w:cs="Arial"/>
                <w:sz w:val="20"/>
              </w:rPr>
            </w:pPr>
            <w:r w:rsidRPr="00620AD1">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59" w:type="dxa"/>
          </w:tcPr>
          <w:p w:rsidR="00DA6BCB" w:rsidRPr="00620AD1" w:rsidRDefault="00DA6BCB" w:rsidP="00DA6BCB">
            <w:pPr>
              <w:pStyle w:val="NoSpacing"/>
              <w:rPr>
                <w:rFonts w:ascii="Arial" w:hAnsi="Arial" w:cs="Arial"/>
                <w:sz w:val="20"/>
              </w:rPr>
            </w:pPr>
            <w:r w:rsidRPr="00620AD1">
              <w:rPr>
                <w:rFonts w:ascii="Arial" w:hAnsi="Arial" w:cs="Arial"/>
                <w:sz w:val="20"/>
              </w:rPr>
              <w:t>Number of  Service Users who are not offered another binding date within 28 days &gt;0</w:t>
            </w:r>
          </w:p>
        </w:tc>
        <w:tc>
          <w:tcPr>
            <w:tcW w:w="2693" w:type="dxa"/>
          </w:tcPr>
          <w:p w:rsidR="00DA6BCB" w:rsidRPr="00620AD1" w:rsidRDefault="00DA6BCB" w:rsidP="00DA6BCB">
            <w:pPr>
              <w:pStyle w:val="NoSpacing"/>
              <w:rPr>
                <w:rFonts w:ascii="Arial" w:hAnsi="Arial" w:cs="Arial"/>
                <w:sz w:val="20"/>
              </w:rPr>
            </w:pPr>
            <w:r w:rsidRPr="00620AD1">
              <w:rPr>
                <w:rFonts w:ascii="Arial" w:hAnsi="Arial" w:cs="Arial"/>
                <w:sz w:val="20"/>
              </w:rPr>
              <w:t xml:space="preserve">Review of monthly Service Quality Performance Report  </w:t>
            </w:r>
          </w:p>
          <w:p w:rsidR="00DA6BCB" w:rsidRPr="00620AD1" w:rsidRDefault="00DA6BCB" w:rsidP="00DA6BCB">
            <w:pPr>
              <w:pStyle w:val="NoSpacing"/>
              <w:rPr>
                <w:rFonts w:ascii="Arial" w:hAnsi="Arial" w:cs="Arial"/>
                <w:sz w:val="20"/>
              </w:rPr>
            </w:pPr>
          </w:p>
          <w:p w:rsidR="00DA6BCB" w:rsidRPr="00620AD1" w:rsidRDefault="00DA6BCB" w:rsidP="00DA6BCB">
            <w:pPr>
              <w:pStyle w:val="NoSpacing"/>
              <w:rPr>
                <w:rFonts w:ascii="Arial" w:hAnsi="Arial" w:cs="Arial"/>
                <w:sz w:val="20"/>
              </w:rPr>
            </w:pPr>
          </w:p>
        </w:tc>
        <w:tc>
          <w:tcPr>
            <w:tcW w:w="2694" w:type="dxa"/>
          </w:tcPr>
          <w:p w:rsidR="00DA6BCB" w:rsidRPr="00620AD1" w:rsidRDefault="00DA6BCB" w:rsidP="00DA6BCB">
            <w:pPr>
              <w:pStyle w:val="NoSpacing"/>
              <w:rPr>
                <w:rFonts w:ascii="Arial" w:hAnsi="Arial" w:cs="Arial"/>
                <w:sz w:val="20"/>
              </w:rPr>
            </w:pPr>
            <w:r w:rsidRPr="00620AD1">
              <w:rPr>
                <w:rFonts w:ascii="Arial" w:hAnsi="Arial" w:cs="Arial"/>
                <w:sz w:val="20"/>
              </w:rPr>
              <w:t>Non-payment of costs associated with cancellation and non- payment or reimbursement (as applicable) of re-scheduled episode of care</w:t>
            </w:r>
          </w:p>
        </w:tc>
        <w:tc>
          <w:tcPr>
            <w:tcW w:w="1984" w:type="dxa"/>
          </w:tcPr>
          <w:p w:rsidR="00DA6BCB" w:rsidRPr="00620AD1" w:rsidRDefault="00DA6BCB" w:rsidP="00DA6BCB">
            <w:pPr>
              <w:pStyle w:val="NoSpacing"/>
              <w:rPr>
                <w:rFonts w:ascii="Arial" w:hAnsi="Arial" w:cs="Arial"/>
                <w:sz w:val="20"/>
              </w:rPr>
            </w:pPr>
            <w:r w:rsidRPr="00620AD1">
              <w:rPr>
                <w:rFonts w:ascii="Arial" w:hAnsi="Arial" w:cs="Arial"/>
                <w:sz w:val="20"/>
              </w:rPr>
              <w:t>Monthly</w:t>
            </w:r>
          </w:p>
        </w:tc>
        <w:tc>
          <w:tcPr>
            <w:tcW w:w="1276" w:type="dxa"/>
          </w:tcPr>
          <w:p w:rsidR="00DA6BCB" w:rsidRPr="00620AD1" w:rsidRDefault="00DA6BCB" w:rsidP="00DA6BCB">
            <w:pPr>
              <w:pStyle w:val="NoSpacing"/>
              <w:rPr>
                <w:rFonts w:ascii="Arial" w:hAnsi="Arial" w:cs="Arial"/>
                <w:sz w:val="20"/>
              </w:rPr>
            </w:pPr>
            <w:r w:rsidRPr="00620AD1">
              <w:rPr>
                <w:rFonts w:ascii="Arial" w:hAnsi="Arial" w:cs="Arial"/>
                <w:sz w:val="20"/>
              </w:rPr>
              <w:t>A</w:t>
            </w:r>
          </w:p>
          <w:p w:rsidR="00DA6BCB" w:rsidRPr="00620AD1" w:rsidRDefault="00DA6BCB" w:rsidP="00DA6BCB">
            <w:pPr>
              <w:pStyle w:val="NoSpacing"/>
              <w:rPr>
                <w:rFonts w:ascii="Arial" w:hAnsi="Arial" w:cs="Arial"/>
                <w:sz w:val="20"/>
              </w:rPr>
            </w:pPr>
            <w:r w:rsidRPr="00620AD1">
              <w:rPr>
                <w:rFonts w:ascii="Arial" w:hAnsi="Arial" w:cs="Arial"/>
                <w:sz w:val="20"/>
              </w:rPr>
              <w:t>CR</w:t>
            </w:r>
          </w:p>
          <w:p w:rsidR="00DA6BCB" w:rsidRPr="00620AD1" w:rsidRDefault="00DA6BCB" w:rsidP="00DA6BCB">
            <w:pPr>
              <w:pStyle w:val="NoSpacing"/>
              <w:rPr>
                <w:rFonts w:ascii="Arial" w:hAnsi="Arial" w:cs="Arial"/>
                <w:sz w:val="20"/>
              </w:rPr>
            </w:pPr>
            <w:r w:rsidRPr="00620AD1">
              <w:rPr>
                <w:rFonts w:ascii="Arial" w:hAnsi="Arial" w:cs="Arial"/>
                <w:sz w:val="20"/>
              </w:rPr>
              <w:t>S</w:t>
            </w:r>
          </w:p>
          <w:p w:rsidR="00DA6BCB" w:rsidRPr="00620AD1" w:rsidRDefault="00DA6BCB" w:rsidP="00DA6BCB">
            <w:pPr>
              <w:pStyle w:val="NoSpacing"/>
              <w:rPr>
                <w:rFonts w:ascii="Arial" w:hAnsi="Arial" w:cs="Arial"/>
                <w:sz w:val="20"/>
              </w:rPr>
            </w:pPr>
          </w:p>
        </w:tc>
      </w:tr>
      <w:tr w:rsidR="00DA6BCB" w:rsidRPr="00EE2EAC" w:rsidTr="00DA6BCB">
        <w:tc>
          <w:tcPr>
            <w:tcW w:w="1134" w:type="dxa"/>
            <w:shd w:val="clear" w:color="auto" w:fill="95B3D7"/>
          </w:tcPr>
          <w:p w:rsidR="00DA6BCB" w:rsidRPr="00535FFC" w:rsidRDefault="00DA6BCB" w:rsidP="00DA6BCB">
            <w:pPr>
              <w:rPr>
                <w:rFonts w:ascii="Arial" w:hAnsi="Arial" w:cs="Arial"/>
              </w:rPr>
            </w:pPr>
          </w:p>
        </w:tc>
        <w:tc>
          <w:tcPr>
            <w:tcW w:w="2552" w:type="dxa"/>
            <w:shd w:val="clear" w:color="auto" w:fill="95B3D7"/>
          </w:tcPr>
          <w:p w:rsidR="00DA6BCB" w:rsidRDefault="00DA6BCB" w:rsidP="00DA6BCB">
            <w:pPr>
              <w:rPr>
                <w:rFonts w:ascii="Arial" w:hAnsi="Arial" w:cs="Arial"/>
                <w:b/>
              </w:rPr>
            </w:pPr>
            <w:r w:rsidRPr="00535FFC">
              <w:rPr>
                <w:rFonts w:ascii="Arial" w:hAnsi="Arial" w:cs="Arial"/>
                <w:b/>
              </w:rPr>
              <w:t>Mental health</w:t>
            </w:r>
          </w:p>
          <w:p w:rsidR="00DA6BCB" w:rsidRPr="00535FFC" w:rsidRDefault="00DA6BCB" w:rsidP="00DA6BCB">
            <w:pPr>
              <w:rPr>
                <w:rFonts w:ascii="Arial" w:hAnsi="Arial" w:cs="Arial"/>
                <w:b/>
              </w:rPr>
            </w:pPr>
          </w:p>
        </w:tc>
        <w:tc>
          <w:tcPr>
            <w:tcW w:w="1559" w:type="dxa"/>
            <w:shd w:val="clear" w:color="auto" w:fill="95B3D7"/>
          </w:tcPr>
          <w:p w:rsidR="00DA6BCB" w:rsidRPr="00535FFC" w:rsidRDefault="00DA6BCB" w:rsidP="00DA6BCB">
            <w:pPr>
              <w:rPr>
                <w:rFonts w:ascii="Arial" w:hAnsi="Arial" w:cs="Arial"/>
              </w:rPr>
            </w:pPr>
          </w:p>
        </w:tc>
        <w:tc>
          <w:tcPr>
            <w:tcW w:w="2693" w:type="dxa"/>
            <w:shd w:val="clear" w:color="auto" w:fill="95B3D7"/>
          </w:tcPr>
          <w:p w:rsidR="00DA6BCB" w:rsidRPr="00535FFC" w:rsidRDefault="00DA6BCB" w:rsidP="00DA6BCB">
            <w:pPr>
              <w:rPr>
                <w:rFonts w:ascii="Arial" w:hAnsi="Arial" w:cs="Arial"/>
              </w:rPr>
            </w:pPr>
          </w:p>
        </w:tc>
        <w:tc>
          <w:tcPr>
            <w:tcW w:w="2694" w:type="dxa"/>
            <w:shd w:val="clear" w:color="auto" w:fill="95B3D7"/>
          </w:tcPr>
          <w:p w:rsidR="00DA6BCB" w:rsidRPr="00535FFC" w:rsidRDefault="00DA6BCB" w:rsidP="00DA6BCB">
            <w:pPr>
              <w:rPr>
                <w:rFonts w:ascii="Arial" w:hAnsi="Arial" w:cs="Arial"/>
              </w:rPr>
            </w:pPr>
          </w:p>
        </w:tc>
        <w:tc>
          <w:tcPr>
            <w:tcW w:w="1984" w:type="dxa"/>
            <w:shd w:val="clear" w:color="auto" w:fill="95B3D7"/>
          </w:tcPr>
          <w:p w:rsidR="00DA6BCB" w:rsidRPr="00535FFC" w:rsidRDefault="00DA6BCB" w:rsidP="00DA6BCB">
            <w:pPr>
              <w:rPr>
                <w:rFonts w:ascii="Arial" w:hAnsi="Arial" w:cs="Arial"/>
              </w:rPr>
            </w:pPr>
          </w:p>
        </w:tc>
        <w:tc>
          <w:tcPr>
            <w:tcW w:w="1276" w:type="dxa"/>
            <w:shd w:val="clear" w:color="auto" w:fill="95B3D7" w:themeFill="accent1" w:themeFillTint="99"/>
          </w:tcPr>
          <w:p w:rsidR="00DA6BCB" w:rsidRPr="00230D91" w:rsidRDefault="00DA6BCB" w:rsidP="00DA6BCB">
            <w:pPr>
              <w:rPr>
                <w:rFonts w:ascii="Arial" w:hAnsi="Arial" w:cs="Arial"/>
                <w:b/>
                <w:color w:val="8DB3E2" w:themeColor="text2" w:themeTint="66"/>
              </w:rPr>
            </w:pPr>
          </w:p>
        </w:tc>
      </w:tr>
      <w:tr w:rsidR="00DA6BCB" w:rsidRPr="00EE2EAC" w:rsidTr="00DA6BCB">
        <w:tc>
          <w:tcPr>
            <w:tcW w:w="1134" w:type="dxa"/>
          </w:tcPr>
          <w:p w:rsidR="00DA6BCB" w:rsidRPr="00535FFC" w:rsidRDefault="00DA6BCB" w:rsidP="00DA6BCB">
            <w:pPr>
              <w:autoSpaceDE w:val="0"/>
              <w:autoSpaceDN w:val="0"/>
              <w:adjustRightInd w:val="0"/>
              <w:rPr>
                <w:rFonts w:ascii="Arial" w:hAnsi="Arial" w:cs="Arial"/>
                <w:color w:val="000000"/>
              </w:rPr>
            </w:pPr>
            <w:r>
              <w:rPr>
                <w:rFonts w:ascii="Arial" w:hAnsi="Arial" w:cs="Arial"/>
                <w:color w:val="000000"/>
              </w:rPr>
              <w:t xml:space="preserve">E.B.S.3 </w:t>
            </w:r>
          </w:p>
        </w:tc>
        <w:tc>
          <w:tcPr>
            <w:tcW w:w="2552" w:type="dxa"/>
          </w:tcPr>
          <w:p w:rsidR="00DA6BCB" w:rsidRPr="00535FFC" w:rsidRDefault="00DA6BCB" w:rsidP="00DA6BCB">
            <w:pPr>
              <w:autoSpaceDE w:val="0"/>
              <w:autoSpaceDN w:val="0"/>
              <w:adjustRightInd w:val="0"/>
              <w:rPr>
                <w:rFonts w:ascii="Arial" w:hAnsi="Arial" w:cs="Arial"/>
              </w:rPr>
            </w:pPr>
            <w:r w:rsidRPr="00535FFC">
              <w:rPr>
                <w:rFonts w:ascii="Arial" w:hAnsi="Arial" w:cs="Arial"/>
                <w:color w:val="000000"/>
              </w:rPr>
              <w:t>Care Programme Approach (CPA): The percentage of</w:t>
            </w:r>
            <w:r>
              <w:rPr>
                <w:rFonts w:ascii="Arial" w:hAnsi="Arial" w:cs="Arial"/>
                <w:color w:val="000000"/>
              </w:rPr>
              <w:t xml:space="preserve"> Service Users</w:t>
            </w:r>
            <w:r w:rsidRPr="00535FFC">
              <w:rPr>
                <w:rFonts w:ascii="Arial" w:hAnsi="Arial" w:cs="Arial"/>
                <w:color w:val="000000"/>
              </w:rPr>
              <w:t xml:space="preserve"> under adult mental illness specialties on CPA who were followed up within 7 days of discharge from psychiatric in-patient care </w:t>
            </w:r>
          </w:p>
        </w:tc>
        <w:tc>
          <w:tcPr>
            <w:tcW w:w="1559" w:type="dxa"/>
          </w:tcPr>
          <w:p w:rsidR="00DA6BCB" w:rsidRPr="00535FFC" w:rsidRDefault="00DA6BCB" w:rsidP="00DA6BCB">
            <w:pPr>
              <w:rPr>
                <w:rFonts w:ascii="Arial" w:hAnsi="Arial" w:cs="Arial"/>
              </w:rPr>
            </w:pPr>
            <w:r w:rsidRPr="00535FFC">
              <w:rPr>
                <w:rFonts w:ascii="Arial" w:hAnsi="Arial" w:cs="Arial"/>
              </w:rPr>
              <w:t>Operating standard of 95%</w:t>
            </w:r>
          </w:p>
        </w:tc>
        <w:tc>
          <w:tcPr>
            <w:tcW w:w="2693" w:type="dxa"/>
          </w:tcPr>
          <w:p w:rsidR="00DA6BCB" w:rsidRPr="00535FFC" w:rsidRDefault="00DA6BCB" w:rsidP="00DA6BCB">
            <w:pPr>
              <w:rPr>
                <w:rFonts w:ascii="Arial" w:hAnsi="Arial" w:cs="Arial"/>
              </w:rPr>
            </w:pPr>
            <w:r w:rsidRPr="00535FFC">
              <w:rPr>
                <w:rFonts w:ascii="Arial" w:hAnsi="Arial" w:cs="Arial"/>
              </w:rPr>
              <w:t>Review of monthly Service Quality Performance Report</w:t>
            </w:r>
            <w:r>
              <w:rPr>
                <w:rFonts w:ascii="Arial" w:hAnsi="Arial" w:cs="Arial"/>
              </w:rPr>
              <w:t>s</w:t>
            </w:r>
            <w:r w:rsidRPr="00535FFC">
              <w:rPr>
                <w:rFonts w:ascii="Arial" w:hAnsi="Arial" w:cs="Arial"/>
              </w:rPr>
              <w:t xml:space="preserve">  </w:t>
            </w:r>
          </w:p>
          <w:p w:rsidR="00DA6BCB" w:rsidRPr="00535FFC" w:rsidRDefault="00DA6BCB" w:rsidP="00DA6BCB">
            <w:pPr>
              <w:rPr>
                <w:rFonts w:ascii="Arial" w:hAnsi="Arial" w:cs="Arial"/>
              </w:rPr>
            </w:pPr>
          </w:p>
        </w:tc>
        <w:tc>
          <w:tcPr>
            <w:tcW w:w="2694" w:type="dxa"/>
            <w:shd w:val="clear" w:color="auto" w:fill="auto"/>
          </w:tcPr>
          <w:p w:rsidR="00DA6BCB" w:rsidRPr="00F97896" w:rsidRDefault="00DA6BCB" w:rsidP="00DA6BCB">
            <w:pPr>
              <w:rPr>
                <w:rFonts w:ascii="Arial" w:hAnsi="Arial" w:cs="Arial"/>
                <w:b/>
              </w:rPr>
            </w:pPr>
            <w:r>
              <w:rPr>
                <w:rFonts w:ascii="Arial" w:hAnsi="Arial" w:cs="Arial"/>
              </w:rPr>
              <w:t xml:space="preserve">Where the number of breaches in the Quarter exceeds the tolerance permitted by the  threshold, £200 in respect of each excess breach above that threshold  </w:t>
            </w:r>
          </w:p>
        </w:tc>
        <w:tc>
          <w:tcPr>
            <w:tcW w:w="1984" w:type="dxa"/>
            <w:shd w:val="clear" w:color="auto" w:fill="auto"/>
          </w:tcPr>
          <w:p w:rsidR="00DA6BCB" w:rsidRPr="00535FFC" w:rsidRDefault="00DA6BCB" w:rsidP="00DA6BCB">
            <w:pPr>
              <w:rPr>
                <w:rFonts w:ascii="Arial" w:hAnsi="Arial" w:cs="Arial"/>
              </w:rPr>
            </w:pPr>
            <w:r>
              <w:rPr>
                <w:rFonts w:ascii="Arial" w:hAnsi="Arial" w:cs="Arial"/>
              </w:rPr>
              <w:t>Quarterly</w:t>
            </w:r>
          </w:p>
        </w:tc>
        <w:tc>
          <w:tcPr>
            <w:tcW w:w="1276" w:type="dxa"/>
            <w:shd w:val="clear" w:color="auto" w:fill="auto"/>
          </w:tcPr>
          <w:p w:rsidR="00DA6BCB" w:rsidRDefault="00DA6BCB" w:rsidP="00DA6BCB">
            <w:pPr>
              <w:rPr>
                <w:rFonts w:ascii="Arial" w:hAnsi="Arial" w:cs="Arial"/>
              </w:rPr>
            </w:pPr>
            <w:r>
              <w:rPr>
                <w:rFonts w:ascii="Arial" w:hAnsi="Arial" w:cs="Arial"/>
              </w:rPr>
              <w:t>MH</w:t>
            </w:r>
          </w:p>
          <w:p w:rsidR="00DA6BCB" w:rsidRPr="00535FFC" w:rsidRDefault="00DA6BCB" w:rsidP="00DA6BCB">
            <w:pPr>
              <w:rPr>
                <w:rFonts w:ascii="Arial" w:hAnsi="Arial" w:cs="Arial"/>
              </w:rPr>
            </w:pPr>
            <w:r>
              <w:rPr>
                <w:rFonts w:ascii="Arial" w:hAnsi="Arial" w:cs="Arial"/>
              </w:rPr>
              <w:t>MHSS</w:t>
            </w:r>
          </w:p>
        </w:tc>
      </w:tr>
    </w:tbl>
    <w:p w:rsidR="00DA6BCB" w:rsidRDefault="00DA6BCB" w:rsidP="00DA6BCB">
      <w:pPr>
        <w:rPr>
          <w:rFonts w:ascii="Arial" w:hAnsi="Arial" w:cs="Arial"/>
          <w:i/>
          <w:color w:val="FF0000"/>
          <w:szCs w:val="24"/>
          <w:u w:val="single"/>
        </w:rPr>
      </w:pPr>
    </w:p>
    <w:p w:rsidR="008E2E33" w:rsidRPr="00432159" w:rsidRDefault="008E2E33" w:rsidP="0080484E">
      <w:pPr>
        <w:jc w:val="center"/>
        <w:rPr>
          <w:rFonts w:ascii="Arial" w:hAnsi="Arial" w:cs="Arial"/>
          <w:b/>
        </w:rPr>
      </w:pPr>
      <w:r>
        <w:rPr>
          <w:rFonts w:ascii="Arial" w:hAnsi="Arial" w:cs="Arial"/>
          <w:b/>
          <w:sz w:val="28"/>
          <w:szCs w:val="28"/>
        </w:rPr>
        <w:br w:type="page"/>
      </w:r>
      <w:r w:rsidRPr="008E2E33">
        <w:rPr>
          <w:rFonts w:ascii="Arial" w:hAnsi="Arial" w:cs="Arial"/>
          <w:b/>
        </w:rPr>
        <w:t>S</w:t>
      </w:r>
      <w:r w:rsidR="0080484E">
        <w:rPr>
          <w:rFonts w:ascii="Arial" w:hAnsi="Arial" w:cs="Arial"/>
          <w:b/>
        </w:rPr>
        <w:t>e</w:t>
      </w:r>
      <w:r w:rsidRPr="008E2E33">
        <w:rPr>
          <w:rFonts w:ascii="Arial" w:hAnsi="Arial" w:cs="Arial"/>
          <w:b/>
        </w:rPr>
        <w:t>c</w:t>
      </w:r>
      <w:r w:rsidR="0080484E">
        <w:rPr>
          <w:rFonts w:ascii="Arial" w:hAnsi="Arial" w:cs="Arial"/>
          <w:b/>
        </w:rPr>
        <w:t xml:space="preserve">tion </w:t>
      </w:r>
      <w:r>
        <w:rPr>
          <w:rFonts w:ascii="Arial" w:hAnsi="Arial" w:cs="Arial"/>
          <w:b/>
        </w:rPr>
        <w:t>B</w:t>
      </w:r>
      <w:r w:rsidR="0080484E">
        <w:rPr>
          <w:rFonts w:ascii="Arial" w:hAnsi="Arial" w:cs="Arial"/>
          <w:b/>
        </w:rPr>
        <w:t xml:space="preserve"> Part 8.1</w:t>
      </w:r>
      <w:r w:rsidRPr="008E2E33">
        <w:rPr>
          <w:rFonts w:ascii="Arial" w:hAnsi="Arial" w:cs="Arial"/>
          <w:b/>
        </w:rPr>
        <w:t>:</w:t>
      </w:r>
      <w:r w:rsidRPr="008E2E33">
        <w:rPr>
          <w:rFonts w:ascii="Arial" w:hAnsi="Arial" w:cs="Arial"/>
          <w:b/>
        </w:rPr>
        <w:tab/>
      </w:r>
      <w:r w:rsidRPr="00D96739">
        <w:rPr>
          <w:rFonts w:ascii="Arial" w:hAnsi="Arial" w:cs="Arial"/>
          <w:b/>
        </w:rPr>
        <w:t>National Quality Requirements</w:t>
      </w:r>
    </w:p>
    <w:p w:rsidR="008E2E33" w:rsidRPr="00CF3159" w:rsidRDefault="008E2E33" w:rsidP="008E2E33">
      <w:pPr>
        <w:pStyle w:val="ListParagraph"/>
        <w:rPr>
          <w:rFonts w:ascii="Arial" w:hAnsi="Arial" w:cs="Arial"/>
          <w:b/>
          <w:sz w:val="20"/>
          <w:szCs w:val="20"/>
          <w:lang w:eastAsia="ja-JP"/>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1559"/>
        <w:gridCol w:w="2693"/>
        <w:gridCol w:w="2552"/>
        <w:gridCol w:w="1984"/>
        <w:gridCol w:w="1276"/>
      </w:tblGrid>
      <w:tr w:rsidR="000E677E" w:rsidRPr="00EE2EAC" w:rsidTr="008E2A17">
        <w:trPr>
          <w:tblHeader/>
        </w:trPr>
        <w:tc>
          <w:tcPr>
            <w:tcW w:w="1134" w:type="dxa"/>
          </w:tcPr>
          <w:p w:rsidR="000E677E" w:rsidRPr="00E62C48" w:rsidRDefault="000E677E" w:rsidP="008E2A17">
            <w:pPr>
              <w:autoSpaceDE w:val="0"/>
              <w:autoSpaceDN w:val="0"/>
              <w:adjustRightInd w:val="0"/>
              <w:rPr>
                <w:rFonts w:ascii="Arial" w:hAnsi="Arial" w:cs="Arial"/>
                <w:color w:val="000000"/>
              </w:rPr>
            </w:pPr>
          </w:p>
        </w:tc>
        <w:tc>
          <w:tcPr>
            <w:tcW w:w="2552" w:type="dxa"/>
          </w:tcPr>
          <w:p w:rsidR="000E677E" w:rsidRPr="00E62C48" w:rsidRDefault="000E677E" w:rsidP="008E2A17">
            <w:pPr>
              <w:rPr>
                <w:rFonts w:ascii="Arial" w:hAnsi="Arial" w:cs="Arial"/>
                <w:b/>
                <w:bCs/>
              </w:rPr>
            </w:pPr>
            <w:r w:rsidRPr="00E62C48">
              <w:rPr>
                <w:rFonts w:ascii="Arial" w:hAnsi="Arial" w:cs="Arial"/>
                <w:b/>
                <w:bCs/>
              </w:rPr>
              <w:t>National Quality Requirement</w:t>
            </w:r>
          </w:p>
        </w:tc>
        <w:tc>
          <w:tcPr>
            <w:tcW w:w="1559" w:type="dxa"/>
          </w:tcPr>
          <w:p w:rsidR="000E677E" w:rsidRDefault="000E677E" w:rsidP="008E2A17">
            <w:pPr>
              <w:rPr>
                <w:rFonts w:ascii="Arial" w:hAnsi="Arial" w:cs="Arial"/>
                <w:b/>
                <w:bCs/>
              </w:rPr>
            </w:pPr>
            <w:r w:rsidRPr="00E62C48">
              <w:rPr>
                <w:rFonts w:ascii="Arial" w:hAnsi="Arial" w:cs="Arial"/>
                <w:b/>
                <w:bCs/>
              </w:rPr>
              <w:t>Threshold</w:t>
            </w:r>
          </w:p>
          <w:p w:rsidR="000E677E" w:rsidRPr="00E62C48" w:rsidRDefault="000E677E" w:rsidP="008E2A17">
            <w:pPr>
              <w:rPr>
                <w:rFonts w:ascii="Arial" w:hAnsi="Arial" w:cs="Arial"/>
                <w:b/>
                <w:bCs/>
              </w:rPr>
            </w:pPr>
            <w:r w:rsidRPr="00E62C48">
              <w:rPr>
                <w:rFonts w:ascii="Arial" w:hAnsi="Arial" w:cs="Arial"/>
                <w:b/>
                <w:bCs/>
              </w:rPr>
              <w:t>(</w:t>
            </w:r>
            <w:r w:rsidRPr="003A3BF7">
              <w:rPr>
                <w:rFonts w:ascii="Arial" w:hAnsi="Arial" w:cs="Arial"/>
                <w:b/>
                <w:bCs/>
              </w:rPr>
              <w:t>2015/16</w:t>
            </w:r>
            <w:r w:rsidRPr="00E62C48">
              <w:rPr>
                <w:rFonts w:ascii="Arial" w:hAnsi="Arial" w:cs="Arial"/>
                <w:b/>
                <w:bCs/>
              </w:rPr>
              <w:t>)</w:t>
            </w:r>
          </w:p>
        </w:tc>
        <w:tc>
          <w:tcPr>
            <w:tcW w:w="2693" w:type="dxa"/>
          </w:tcPr>
          <w:p w:rsidR="000E677E" w:rsidRDefault="000E677E" w:rsidP="008E2A17">
            <w:pPr>
              <w:rPr>
                <w:rFonts w:ascii="Arial" w:hAnsi="Arial" w:cs="Arial"/>
                <w:b/>
                <w:bCs/>
              </w:rPr>
            </w:pPr>
            <w:r w:rsidRPr="00E62C48">
              <w:rPr>
                <w:rFonts w:ascii="Arial" w:hAnsi="Arial" w:cs="Arial"/>
                <w:b/>
                <w:bCs/>
              </w:rPr>
              <w:t xml:space="preserve">Method of Measurement </w:t>
            </w:r>
          </w:p>
          <w:p w:rsidR="000E677E" w:rsidRPr="00E62C48" w:rsidRDefault="000E677E" w:rsidP="008E2A17">
            <w:pPr>
              <w:rPr>
                <w:rFonts w:ascii="Arial" w:hAnsi="Arial" w:cs="Arial"/>
                <w:b/>
                <w:bCs/>
              </w:rPr>
            </w:pPr>
            <w:r w:rsidRPr="00E62C48">
              <w:rPr>
                <w:rFonts w:ascii="Arial" w:hAnsi="Arial" w:cs="Arial"/>
                <w:b/>
                <w:bCs/>
              </w:rPr>
              <w:t>(</w:t>
            </w:r>
            <w:r w:rsidRPr="003A3BF7">
              <w:rPr>
                <w:rFonts w:ascii="Arial" w:hAnsi="Arial" w:cs="Arial"/>
                <w:b/>
                <w:bCs/>
              </w:rPr>
              <w:t>201</w:t>
            </w:r>
            <w:r>
              <w:rPr>
                <w:rFonts w:ascii="Arial" w:hAnsi="Arial" w:cs="Arial"/>
                <w:b/>
                <w:bCs/>
              </w:rPr>
              <w:t>5/16</w:t>
            </w:r>
            <w:r w:rsidRPr="00E62C48">
              <w:rPr>
                <w:rFonts w:ascii="Arial" w:hAnsi="Arial" w:cs="Arial"/>
                <w:b/>
                <w:bCs/>
              </w:rPr>
              <w:t>)</w:t>
            </w:r>
          </w:p>
        </w:tc>
        <w:tc>
          <w:tcPr>
            <w:tcW w:w="2552" w:type="dxa"/>
          </w:tcPr>
          <w:p w:rsidR="000E677E" w:rsidRPr="00E62C48" w:rsidRDefault="000E677E" w:rsidP="008E2A17">
            <w:pPr>
              <w:rPr>
                <w:rFonts w:ascii="Arial" w:hAnsi="Arial" w:cs="Arial"/>
                <w:b/>
                <w:bCs/>
              </w:rPr>
            </w:pPr>
            <w:r w:rsidRPr="00E62C48">
              <w:rPr>
                <w:rFonts w:ascii="Arial" w:hAnsi="Arial" w:cs="Arial"/>
                <w:b/>
                <w:bCs/>
              </w:rPr>
              <w:t>Consequence of breach</w:t>
            </w:r>
          </w:p>
          <w:p w:rsidR="000E677E" w:rsidRPr="00E62C48" w:rsidRDefault="000E677E" w:rsidP="008E2A17">
            <w:pPr>
              <w:rPr>
                <w:rFonts w:ascii="Arial" w:hAnsi="Arial" w:cs="Arial"/>
                <w:b/>
                <w:bCs/>
              </w:rPr>
            </w:pPr>
          </w:p>
        </w:tc>
        <w:tc>
          <w:tcPr>
            <w:tcW w:w="1984" w:type="dxa"/>
          </w:tcPr>
          <w:p w:rsidR="000E677E" w:rsidRPr="00E62C48" w:rsidRDefault="000E677E" w:rsidP="008E2A17">
            <w:pPr>
              <w:rPr>
                <w:rFonts w:ascii="Arial" w:hAnsi="Arial" w:cs="Arial"/>
                <w:b/>
                <w:bCs/>
              </w:rPr>
            </w:pPr>
            <w:r>
              <w:rPr>
                <w:rFonts w:ascii="Arial" w:hAnsi="Arial" w:cs="Arial"/>
                <w:b/>
                <w:bCs/>
              </w:rPr>
              <w:t>Timing of</w:t>
            </w:r>
            <w:r w:rsidRPr="00E62C48">
              <w:rPr>
                <w:rFonts w:ascii="Arial" w:hAnsi="Arial" w:cs="Arial"/>
                <w:b/>
                <w:bCs/>
              </w:rPr>
              <w:t xml:space="preserve"> application of consequence</w:t>
            </w:r>
          </w:p>
        </w:tc>
        <w:tc>
          <w:tcPr>
            <w:tcW w:w="1276" w:type="dxa"/>
            <w:shd w:val="clear" w:color="auto" w:fill="auto"/>
          </w:tcPr>
          <w:p w:rsidR="000E677E" w:rsidRPr="00B726F1" w:rsidRDefault="000E677E" w:rsidP="008E2A17">
            <w:pPr>
              <w:rPr>
                <w:rFonts w:ascii="Arial" w:hAnsi="Arial" w:cs="Arial"/>
                <w:b/>
                <w:bCs/>
              </w:rPr>
            </w:pPr>
            <w:r w:rsidRPr="00B726F1">
              <w:rPr>
                <w:rFonts w:ascii="Arial" w:hAnsi="Arial" w:cs="Arial"/>
                <w:b/>
                <w:bCs/>
              </w:rPr>
              <w:t>Applicable Service Category</w:t>
            </w:r>
          </w:p>
        </w:tc>
      </w:tr>
      <w:tr w:rsidR="000E677E" w:rsidRPr="00EE2EAC" w:rsidTr="008E2A17">
        <w:tc>
          <w:tcPr>
            <w:tcW w:w="1134" w:type="dxa"/>
          </w:tcPr>
          <w:p w:rsidR="000E677E" w:rsidRPr="00D96739" w:rsidRDefault="000E677E" w:rsidP="008E2A17">
            <w:pPr>
              <w:autoSpaceDE w:val="0"/>
              <w:autoSpaceDN w:val="0"/>
              <w:adjustRightInd w:val="0"/>
              <w:rPr>
                <w:rFonts w:ascii="Arial" w:hAnsi="Arial" w:cs="Arial"/>
                <w:color w:val="000000"/>
                <w:highlight w:val="yellow"/>
              </w:rPr>
            </w:pPr>
            <w:r w:rsidRPr="003D2472">
              <w:rPr>
                <w:rFonts w:ascii="Arial" w:hAnsi="Arial" w:cs="Arial"/>
                <w:color w:val="000000"/>
              </w:rPr>
              <w:t>E.A.S.4</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Zero tolerance MRSA</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£10,000 in respect of each incidence in the relevant month</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w:t>
            </w:r>
          </w:p>
        </w:tc>
      </w:tr>
      <w:tr w:rsidR="000E677E" w:rsidRPr="00EE2EAC" w:rsidTr="008E2A17">
        <w:tc>
          <w:tcPr>
            <w:tcW w:w="1134" w:type="dxa"/>
          </w:tcPr>
          <w:p w:rsidR="000E677E" w:rsidRPr="00432159" w:rsidRDefault="000E677E" w:rsidP="008E2A17">
            <w:pPr>
              <w:autoSpaceDE w:val="0"/>
              <w:autoSpaceDN w:val="0"/>
              <w:adjustRightInd w:val="0"/>
              <w:rPr>
                <w:rFonts w:ascii="Arial" w:hAnsi="Arial" w:cs="Arial"/>
                <w:color w:val="000000"/>
                <w:highlight w:val="yellow"/>
              </w:rPr>
            </w:pPr>
            <w:r w:rsidRPr="003D2472">
              <w:rPr>
                <w:rFonts w:ascii="Arial" w:hAnsi="Arial" w:cs="Arial"/>
                <w:color w:val="000000"/>
              </w:rPr>
              <w:t>E.A.S.5</w:t>
            </w:r>
          </w:p>
        </w:tc>
        <w:tc>
          <w:tcPr>
            <w:tcW w:w="2552" w:type="dxa"/>
          </w:tcPr>
          <w:p w:rsidR="000E677E" w:rsidRPr="00620AD1" w:rsidRDefault="000E677E" w:rsidP="008E2A17">
            <w:pPr>
              <w:pStyle w:val="NoSpacing"/>
              <w:rPr>
                <w:rFonts w:ascii="Arial" w:hAnsi="Arial" w:cs="Arial"/>
                <w:sz w:val="20"/>
              </w:rPr>
            </w:pPr>
            <w:proofErr w:type="spellStart"/>
            <w:r w:rsidRPr="00620AD1">
              <w:rPr>
                <w:rFonts w:ascii="Arial" w:hAnsi="Arial" w:cs="Arial"/>
                <w:sz w:val="20"/>
              </w:rPr>
              <w:t>Minimise</w:t>
            </w:r>
            <w:proofErr w:type="spellEnd"/>
            <w:r w:rsidRPr="00620AD1">
              <w:rPr>
                <w:rFonts w:ascii="Arial" w:hAnsi="Arial" w:cs="Arial"/>
                <w:sz w:val="20"/>
              </w:rPr>
              <w:t xml:space="preserve"> rates of Clostridium difficile</w:t>
            </w:r>
          </w:p>
          <w:p w:rsidR="000E677E" w:rsidRPr="00620AD1" w:rsidRDefault="000E677E" w:rsidP="008E2A17">
            <w:pPr>
              <w:pStyle w:val="NoSpacing"/>
              <w:rPr>
                <w:rFonts w:ascii="Arial" w:hAnsi="Arial" w:cs="Arial"/>
                <w:sz w:val="20"/>
              </w:rPr>
            </w:pPr>
          </w:p>
          <w:p w:rsidR="000E677E" w:rsidRPr="00620AD1" w:rsidRDefault="000E677E" w:rsidP="008E2A17">
            <w:pPr>
              <w:pStyle w:val="NoSpacing"/>
              <w:rPr>
                <w:rFonts w:ascii="Arial" w:hAnsi="Arial" w:cs="Arial"/>
                <w:b/>
                <w:sz w:val="20"/>
              </w:rPr>
            </w:pPr>
          </w:p>
        </w:tc>
        <w:tc>
          <w:tcPr>
            <w:tcW w:w="1559" w:type="dxa"/>
            <w:shd w:val="clear" w:color="auto" w:fill="E36C0A" w:themeFill="accent6" w:themeFillShade="BF"/>
          </w:tcPr>
          <w:p w:rsidR="000E677E" w:rsidRPr="00620AD1" w:rsidRDefault="000E677E" w:rsidP="008E2A17">
            <w:pPr>
              <w:pStyle w:val="NoSpacing"/>
              <w:rPr>
                <w:rFonts w:ascii="Arial" w:hAnsi="Arial" w:cs="Arial"/>
                <w:sz w:val="20"/>
              </w:rPr>
            </w:pPr>
            <w:r w:rsidRPr="00620AD1">
              <w:rPr>
                <w:rFonts w:ascii="Arial" w:hAnsi="Arial" w:cs="Arial"/>
                <w:sz w:val="20"/>
              </w:rPr>
              <w:t>[Insert Baseline Threshold identified for Provider]</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2D05C8">
            <w:pPr>
              <w:pStyle w:val="NoSpacing"/>
              <w:rPr>
                <w:rFonts w:ascii="Arial" w:hAnsi="Arial" w:cs="Arial"/>
                <w:b/>
                <w:sz w:val="20"/>
              </w:rPr>
            </w:pPr>
            <w:r w:rsidRPr="00620AD1">
              <w:rPr>
                <w:rFonts w:ascii="Arial" w:hAnsi="Arial" w:cs="Arial"/>
                <w:sz w:val="20"/>
              </w:rPr>
              <w:t>As se</w:t>
            </w:r>
            <w:r w:rsidRPr="002D05C8">
              <w:rPr>
                <w:rFonts w:ascii="Arial" w:hAnsi="Arial" w:cs="Arial"/>
                <w:sz w:val="20"/>
              </w:rPr>
              <w:t xml:space="preserve">t out in </w:t>
            </w:r>
            <w:r w:rsidR="002D05C8">
              <w:rPr>
                <w:rFonts w:ascii="Arial" w:hAnsi="Arial" w:cs="Arial"/>
                <w:sz w:val="20"/>
              </w:rPr>
              <w:t>Section B Part 8.5</w:t>
            </w:r>
            <w:r w:rsidRPr="002D05C8">
              <w:rPr>
                <w:rFonts w:ascii="Arial" w:hAnsi="Arial" w:cs="Arial"/>
                <w:sz w:val="20"/>
              </w:rPr>
              <w:t>, in</w:t>
            </w:r>
            <w:r w:rsidRPr="00620AD1">
              <w:rPr>
                <w:rFonts w:ascii="Arial" w:hAnsi="Arial" w:cs="Arial"/>
                <w:sz w:val="20"/>
              </w:rPr>
              <w:t xml:space="preserve"> accordance with applicable Guidance</w:t>
            </w:r>
          </w:p>
        </w:tc>
        <w:tc>
          <w:tcPr>
            <w:tcW w:w="1984" w:type="dxa"/>
          </w:tcPr>
          <w:p w:rsidR="000E677E" w:rsidRPr="00620AD1" w:rsidRDefault="000E677E" w:rsidP="008E2A17">
            <w:pPr>
              <w:pStyle w:val="NoSpacing"/>
              <w:rPr>
                <w:rFonts w:ascii="Arial" w:hAnsi="Arial" w:cs="Arial"/>
                <w:b/>
                <w:sz w:val="20"/>
              </w:rPr>
            </w:pPr>
            <w:r w:rsidRPr="00620AD1">
              <w:rPr>
                <w:rFonts w:ascii="Arial" w:hAnsi="Arial" w:cs="Arial"/>
                <w:sz w:val="20"/>
              </w:rPr>
              <w:t xml:space="preserve">Annual </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w:t>
            </w:r>
          </w:p>
        </w:tc>
      </w:tr>
      <w:tr w:rsidR="000E677E" w:rsidRPr="00EE2EAC" w:rsidTr="008E2A17">
        <w:tc>
          <w:tcPr>
            <w:tcW w:w="1134" w:type="dxa"/>
          </w:tcPr>
          <w:p w:rsidR="000E677E" w:rsidRPr="00FE60F4" w:rsidRDefault="000E677E" w:rsidP="008E2A17">
            <w:pPr>
              <w:autoSpaceDE w:val="0"/>
              <w:autoSpaceDN w:val="0"/>
              <w:adjustRightInd w:val="0"/>
              <w:rPr>
                <w:rFonts w:ascii="Arial" w:hAnsi="Arial" w:cs="Arial"/>
                <w:color w:val="000000"/>
              </w:rPr>
            </w:pPr>
            <w:r w:rsidRPr="00FE60F4">
              <w:rPr>
                <w:rFonts w:ascii="Arial" w:hAnsi="Arial" w:cs="Arial"/>
                <w:color w:val="000000"/>
              </w:rPr>
              <w:t>E.B.S.4</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Zero tolerance RTT waits over 52 weeks for incomplete pathways</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 </w:t>
            </w:r>
          </w:p>
          <w:p w:rsidR="000E677E" w:rsidRPr="00620AD1" w:rsidRDefault="000E677E" w:rsidP="008E2A17">
            <w:pPr>
              <w:pStyle w:val="NoSpacing"/>
              <w:rPr>
                <w:rFonts w:ascii="Arial" w:hAnsi="Arial" w:cs="Arial"/>
                <w:sz w:val="20"/>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£5,000 per Service User with an incomplete RTT pathway waiting over 52 weeks at the end of the relevant month</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Services to which 18 Weeks applies</w:t>
            </w:r>
          </w:p>
        </w:tc>
      </w:tr>
      <w:tr w:rsidR="000E677E" w:rsidRPr="00EE2EAC" w:rsidTr="008E2A17">
        <w:tc>
          <w:tcPr>
            <w:tcW w:w="1134" w:type="dxa"/>
          </w:tcPr>
          <w:p w:rsidR="000E677E" w:rsidRPr="00FE60F4" w:rsidRDefault="000E677E" w:rsidP="008E2A17">
            <w:pPr>
              <w:autoSpaceDE w:val="0"/>
              <w:autoSpaceDN w:val="0"/>
              <w:adjustRightInd w:val="0"/>
              <w:rPr>
                <w:rFonts w:ascii="Arial" w:hAnsi="Arial" w:cs="Arial"/>
                <w:color w:val="000000"/>
              </w:rPr>
            </w:pPr>
            <w:r w:rsidRPr="00FE60F4">
              <w:rPr>
                <w:rFonts w:ascii="Arial" w:hAnsi="Arial" w:cs="Arial"/>
                <w:color w:val="000000"/>
              </w:rPr>
              <w:t>E.B.S.7a</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All handovers between ambulance and A &amp; E must take place within 15 minutes with none waiting more than 30 minutes</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&gt;0</w:t>
            </w:r>
          </w:p>
          <w:p w:rsidR="000E677E" w:rsidRPr="00620AD1" w:rsidRDefault="000E677E" w:rsidP="008E2A17">
            <w:pPr>
              <w:pStyle w:val="NoSpacing"/>
              <w:rPr>
                <w:rFonts w:ascii="Arial" w:hAnsi="Arial" w:cs="Arial"/>
                <w:sz w:val="20"/>
              </w:rPr>
            </w:pP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£200 per Service User waiting over 30 minutes in the relevant month</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A+E</w:t>
            </w:r>
          </w:p>
        </w:tc>
      </w:tr>
      <w:tr w:rsidR="000E677E" w:rsidRPr="00EE2EAC" w:rsidTr="008E2A17">
        <w:trPr>
          <w:trHeight w:val="1239"/>
        </w:trPr>
        <w:tc>
          <w:tcPr>
            <w:tcW w:w="1134" w:type="dxa"/>
          </w:tcPr>
          <w:p w:rsidR="000E677E" w:rsidRPr="00FE60F4" w:rsidRDefault="000E677E" w:rsidP="008E2A17">
            <w:pPr>
              <w:autoSpaceDE w:val="0"/>
              <w:autoSpaceDN w:val="0"/>
              <w:adjustRightInd w:val="0"/>
              <w:rPr>
                <w:rFonts w:ascii="Arial" w:hAnsi="Arial" w:cs="Arial"/>
                <w:color w:val="000000"/>
              </w:rPr>
            </w:pPr>
            <w:r w:rsidRPr="00FE60F4">
              <w:rPr>
                <w:rFonts w:ascii="Arial" w:hAnsi="Arial" w:cs="Arial"/>
                <w:color w:val="000000"/>
              </w:rPr>
              <w:t>E.B.S.7</w:t>
            </w:r>
            <w:r>
              <w:rPr>
                <w:rFonts w:ascii="Arial" w:hAnsi="Arial" w:cs="Arial"/>
                <w:color w:val="000000"/>
              </w:rPr>
              <w:t>b</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All handovers between ambulance and A &amp; E must take place within 15 minutes with none waiting more than 60 minutes</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&gt;0 </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£1,000 per Service User waiting over 60 minutes (in total, not aggregated with E.B.S.7a consequence) in the relevant month</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A+E</w:t>
            </w:r>
          </w:p>
        </w:tc>
      </w:tr>
      <w:tr w:rsidR="000E677E" w:rsidRPr="00EE2EAC" w:rsidTr="008E2A17">
        <w:tc>
          <w:tcPr>
            <w:tcW w:w="1134" w:type="dxa"/>
          </w:tcPr>
          <w:p w:rsidR="000E677E" w:rsidRPr="00FE60F4" w:rsidRDefault="000E677E" w:rsidP="008E2A17">
            <w:pPr>
              <w:autoSpaceDE w:val="0"/>
              <w:autoSpaceDN w:val="0"/>
              <w:adjustRightInd w:val="0"/>
              <w:rPr>
                <w:rFonts w:ascii="Arial" w:hAnsi="Arial" w:cs="Arial"/>
                <w:color w:val="000000"/>
              </w:rPr>
            </w:pPr>
            <w:r w:rsidRPr="00FE60F4">
              <w:rPr>
                <w:rFonts w:ascii="Arial" w:hAnsi="Arial" w:cs="Arial"/>
                <w:color w:val="000000"/>
              </w:rPr>
              <w:t>E.B.S.8a</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Following handover between ambulance and A &amp; E, ambulance crew should be ready to accept new calls within 15 minutes and no longer than 30 minutes</w:t>
            </w:r>
          </w:p>
          <w:p w:rsidR="000E677E" w:rsidRPr="00620AD1" w:rsidRDefault="000E677E" w:rsidP="008E2A17">
            <w:pPr>
              <w:pStyle w:val="NoSpacing"/>
              <w:rPr>
                <w:rFonts w:ascii="Arial" w:hAnsi="Arial" w:cs="Arial"/>
                <w:b/>
                <w:sz w:val="20"/>
              </w:rPr>
            </w:pP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£20 per event where &gt; 30 minutes in the relevant month</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AM</w:t>
            </w:r>
          </w:p>
        </w:tc>
      </w:tr>
      <w:tr w:rsidR="000E677E" w:rsidRPr="00EE2EAC" w:rsidTr="008E2A17">
        <w:tc>
          <w:tcPr>
            <w:tcW w:w="1134" w:type="dxa"/>
          </w:tcPr>
          <w:p w:rsidR="000E677E" w:rsidRPr="00FE60F4" w:rsidRDefault="000E677E" w:rsidP="008E2A17">
            <w:pPr>
              <w:autoSpaceDE w:val="0"/>
              <w:autoSpaceDN w:val="0"/>
              <w:adjustRightInd w:val="0"/>
              <w:rPr>
                <w:rFonts w:ascii="Arial" w:hAnsi="Arial" w:cs="Arial"/>
                <w:color w:val="000000"/>
              </w:rPr>
            </w:pPr>
            <w:r w:rsidRPr="00FE60F4">
              <w:rPr>
                <w:rFonts w:ascii="Arial" w:hAnsi="Arial" w:cs="Arial"/>
                <w:color w:val="000000"/>
              </w:rPr>
              <w:t>E.B.S.8b</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Following handover between ambulance and A &amp; E, ambulance crew should be ready to accept new calls within 15 minutes and no longer than 60 minutes</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£100 per event where &gt; 60 minutes (in total, not aggregated with E.B.S.8a consequence) in the relevant month</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AM</w:t>
            </w:r>
          </w:p>
        </w:tc>
      </w:tr>
      <w:tr w:rsidR="000E677E" w:rsidRPr="00EE2EAC" w:rsidTr="008E2A17">
        <w:tc>
          <w:tcPr>
            <w:tcW w:w="1134" w:type="dxa"/>
          </w:tcPr>
          <w:p w:rsidR="000E677E" w:rsidRPr="00D96739" w:rsidRDefault="000E677E" w:rsidP="008E2A17">
            <w:pPr>
              <w:autoSpaceDE w:val="0"/>
              <w:autoSpaceDN w:val="0"/>
              <w:adjustRightInd w:val="0"/>
              <w:rPr>
                <w:rFonts w:ascii="Arial" w:hAnsi="Arial" w:cs="Arial"/>
                <w:color w:val="000000"/>
                <w:highlight w:val="yellow"/>
              </w:rPr>
            </w:pPr>
            <w:r w:rsidRPr="003D2472">
              <w:rPr>
                <w:rFonts w:ascii="Arial" w:hAnsi="Arial" w:cs="Arial"/>
                <w:color w:val="000000"/>
              </w:rPr>
              <w:t>E.B.S.5</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Trolley waits in A&amp;E </w:t>
            </w:r>
            <w:proofErr w:type="spellStart"/>
            <w:r w:rsidRPr="00620AD1">
              <w:rPr>
                <w:rFonts w:ascii="Arial" w:hAnsi="Arial" w:cs="Arial"/>
                <w:sz w:val="20"/>
              </w:rPr>
              <w:t>not longer</w:t>
            </w:r>
            <w:proofErr w:type="spellEnd"/>
            <w:r w:rsidRPr="00620AD1">
              <w:rPr>
                <w:rFonts w:ascii="Arial" w:hAnsi="Arial" w:cs="Arial"/>
                <w:sz w:val="20"/>
              </w:rPr>
              <w:t xml:space="preserve"> than 12 hours</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Review of monthly Service Quality Performance Report</w:t>
            </w:r>
          </w:p>
          <w:p w:rsidR="000E677E" w:rsidRPr="00620AD1" w:rsidRDefault="000E677E" w:rsidP="008E2A17">
            <w:pPr>
              <w:pStyle w:val="NoSpacing"/>
              <w:rPr>
                <w:rFonts w:ascii="Arial" w:hAnsi="Arial" w:cs="Arial"/>
                <w:sz w:val="20"/>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£1,000 per incidence in the relevant month</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A+E</w:t>
            </w:r>
          </w:p>
        </w:tc>
      </w:tr>
      <w:tr w:rsidR="000E677E" w:rsidRPr="00EE2EAC" w:rsidTr="008E2A17">
        <w:tc>
          <w:tcPr>
            <w:tcW w:w="1134" w:type="dxa"/>
          </w:tcPr>
          <w:p w:rsidR="000E677E" w:rsidRPr="00D96739" w:rsidRDefault="000E677E" w:rsidP="008E2A17">
            <w:pPr>
              <w:autoSpaceDE w:val="0"/>
              <w:autoSpaceDN w:val="0"/>
              <w:adjustRightInd w:val="0"/>
              <w:rPr>
                <w:rFonts w:ascii="Arial" w:hAnsi="Arial" w:cs="Arial"/>
                <w:color w:val="000000"/>
                <w:highlight w:val="yellow"/>
              </w:rPr>
            </w:pPr>
            <w:r w:rsidRPr="003D2472">
              <w:rPr>
                <w:rFonts w:ascii="Arial" w:hAnsi="Arial" w:cs="Arial"/>
                <w:color w:val="000000"/>
              </w:rPr>
              <w:t>E.B.S.6</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No urgent operation should be cancelled for a second time</w:t>
            </w:r>
          </w:p>
          <w:p w:rsidR="000E677E" w:rsidRPr="00620AD1" w:rsidRDefault="000E677E" w:rsidP="008E2A17">
            <w:pPr>
              <w:pStyle w:val="NoSpacing"/>
              <w:rPr>
                <w:rFonts w:ascii="Arial" w:hAnsi="Arial" w:cs="Arial"/>
                <w:sz w:val="20"/>
              </w:rPr>
            </w:pP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&gt;0</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£5,000 per incidence in the relevant month</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w:t>
            </w:r>
          </w:p>
          <w:p w:rsidR="000E677E" w:rsidRPr="00620AD1" w:rsidRDefault="000E677E" w:rsidP="008E2A17">
            <w:pPr>
              <w:pStyle w:val="NoSpacing"/>
              <w:rPr>
                <w:rFonts w:ascii="Arial" w:hAnsi="Arial" w:cs="Arial"/>
                <w:sz w:val="20"/>
              </w:rPr>
            </w:pPr>
            <w:r w:rsidRPr="00620AD1">
              <w:rPr>
                <w:rFonts w:ascii="Arial" w:hAnsi="Arial" w:cs="Arial"/>
                <w:sz w:val="20"/>
              </w:rPr>
              <w:t>CR</w:t>
            </w:r>
          </w:p>
          <w:p w:rsidR="000E677E" w:rsidRPr="00620AD1" w:rsidRDefault="000E677E" w:rsidP="008E2A17">
            <w:pPr>
              <w:pStyle w:val="NoSpacing"/>
              <w:rPr>
                <w:rFonts w:ascii="Arial" w:hAnsi="Arial" w:cs="Arial"/>
                <w:sz w:val="20"/>
              </w:rPr>
            </w:pPr>
          </w:p>
        </w:tc>
      </w:tr>
      <w:tr w:rsidR="000E677E" w:rsidRPr="00EE2EAC" w:rsidTr="008E2A17">
        <w:tc>
          <w:tcPr>
            <w:tcW w:w="1134" w:type="dxa"/>
          </w:tcPr>
          <w:p w:rsidR="000E677E" w:rsidRPr="00D96739" w:rsidRDefault="000E677E" w:rsidP="008E2A17">
            <w:pPr>
              <w:autoSpaceDE w:val="0"/>
              <w:autoSpaceDN w:val="0"/>
              <w:adjustRightInd w:val="0"/>
              <w:rPr>
                <w:rFonts w:ascii="Arial" w:hAnsi="Arial" w:cs="Arial"/>
                <w:color w:val="000000"/>
                <w:highlight w:val="yellow"/>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VTE risk assessment: all inpatient Service Users undergoing risk assessment for VTE, as defined in Contract Technical Guidance</w:t>
            </w:r>
          </w:p>
          <w:p w:rsidR="000E677E" w:rsidRPr="00620AD1" w:rsidRDefault="000E677E" w:rsidP="008E2A17">
            <w:pPr>
              <w:pStyle w:val="NoSpacing"/>
              <w:rPr>
                <w:rFonts w:ascii="Arial" w:hAnsi="Arial" w:cs="Arial"/>
                <w:sz w:val="20"/>
              </w:rPr>
            </w:pP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95%</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Where the number of breaches in the month exceeds the tolerance permitted by the  threshold, £200 in respect of each excess breach above that threshold </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w:t>
            </w:r>
          </w:p>
        </w:tc>
      </w:tr>
      <w:tr w:rsidR="000E677E" w:rsidRPr="00EE2EAC" w:rsidTr="008E2A17">
        <w:tc>
          <w:tcPr>
            <w:tcW w:w="1134" w:type="dxa"/>
          </w:tcPr>
          <w:p w:rsidR="000E677E" w:rsidRPr="00D96739" w:rsidRDefault="000E677E" w:rsidP="008E2A17">
            <w:pPr>
              <w:autoSpaceDE w:val="0"/>
              <w:autoSpaceDN w:val="0"/>
              <w:adjustRightInd w:val="0"/>
              <w:rPr>
                <w:rFonts w:ascii="Arial" w:hAnsi="Arial" w:cs="Arial"/>
                <w:color w:val="000000"/>
                <w:highlight w:val="yellow"/>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Publication of Formulary</w:t>
            </w:r>
          </w:p>
          <w:p w:rsidR="000E677E" w:rsidRPr="00620AD1" w:rsidRDefault="000E677E" w:rsidP="008E2A17">
            <w:pPr>
              <w:pStyle w:val="NoSpacing"/>
              <w:rPr>
                <w:rFonts w:ascii="Arial" w:hAnsi="Arial" w:cs="Arial"/>
                <w:sz w:val="20"/>
              </w:rPr>
            </w:pPr>
          </w:p>
        </w:tc>
        <w:tc>
          <w:tcPr>
            <w:tcW w:w="1559" w:type="dxa"/>
            <w:shd w:val="clear" w:color="auto" w:fill="FFFFFF"/>
          </w:tcPr>
          <w:p w:rsidR="000E677E" w:rsidRPr="00620AD1" w:rsidRDefault="000E677E" w:rsidP="008E2A17">
            <w:pPr>
              <w:pStyle w:val="NoSpacing"/>
              <w:rPr>
                <w:rFonts w:ascii="Arial" w:hAnsi="Arial" w:cs="Arial"/>
                <w:sz w:val="20"/>
              </w:rPr>
            </w:pPr>
            <w:r w:rsidRPr="00620AD1">
              <w:rPr>
                <w:rFonts w:ascii="Arial" w:hAnsi="Arial" w:cs="Arial"/>
                <w:sz w:val="20"/>
              </w:rPr>
              <w:t>Continuing failure to publish</w:t>
            </w:r>
          </w:p>
        </w:tc>
        <w:tc>
          <w:tcPr>
            <w:tcW w:w="2693" w:type="dxa"/>
          </w:tcPr>
          <w:p w:rsidR="000E677E" w:rsidRPr="00620AD1" w:rsidRDefault="000E677E" w:rsidP="008E2A17">
            <w:pPr>
              <w:pStyle w:val="NoSpacing"/>
              <w:rPr>
                <w:rFonts w:ascii="Arial" w:hAnsi="Arial" w:cs="Arial"/>
                <w:sz w:val="20"/>
              </w:rPr>
            </w:pPr>
            <w:r w:rsidRPr="00620AD1">
              <w:rPr>
                <w:rFonts w:ascii="Arial" w:hAnsi="Arial" w:cs="Arial"/>
                <w:sz w:val="20"/>
              </w:rPr>
              <w:t>Publication on Provider’s website</w:t>
            </w:r>
          </w:p>
        </w:tc>
        <w:tc>
          <w:tcPr>
            <w:tcW w:w="2552" w:type="dxa"/>
            <w:shd w:val="clear" w:color="auto" w:fill="FFFFFF"/>
          </w:tcPr>
          <w:p w:rsidR="000E677E" w:rsidRPr="00620AD1" w:rsidRDefault="000E677E" w:rsidP="008E2A17">
            <w:pPr>
              <w:pStyle w:val="NoSpacing"/>
              <w:rPr>
                <w:rFonts w:ascii="Arial" w:hAnsi="Arial" w:cs="Arial"/>
                <w:sz w:val="20"/>
              </w:rPr>
            </w:pPr>
            <w:r w:rsidRPr="00620AD1">
              <w:rPr>
                <w:rFonts w:ascii="Arial" w:hAnsi="Arial" w:cs="Arial"/>
                <w:sz w:val="20"/>
              </w:rPr>
              <w:t xml:space="preserve">Withholding of up to 1% of the Actual Monthly Value per month until publication </w:t>
            </w:r>
          </w:p>
        </w:tc>
        <w:tc>
          <w:tcPr>
            <w:tcW w:w="1984" w:type="dxa"/>
            <w:shd w:val="clear" w:color="auto" w:fill="FFFFFF"/>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shd w:val="clear" w:color="auto" w:fill="FFFFFF"/>
          </w:tcPr>
          <w:p w:rsidR="000E677E" w:rsidRPr="00620AD1" w:rsidRDefault="000E677E" w:rsidP="008E2A17">
            <w:pPr>
              <w:pStyle w:val="NoSpacing"/>
              <w:rPr>
                <w:rFonts w:ascii="Arial" w:hAnsi="Arial" w:cs="Arial"/>
                <w:sz w:val="20"/>
              </w:rPr>
            </w:pPr>
            <w:r w:rsidRPr="00620AD1">
              <w:rPr>
                <w:rFonts w:ascii="Arial" w:hAnsi="Arial" w:cs="Arial"/>
                <w:sz w:val="20"/>
              </w:rPr>
              <w:t>A</w:t>
            </w:r>
          </w:p>
          <w:p w:rsidR="000E677E" w:rsidRPr="00620AD1" w:rsidRDefault="000E677E" w:rsidP="008E2A17">
            <w:pPr>
              <w:pStyle w:val="NoSpacing"/>
              <w:rPr>
                <w:rFonts w:ascii="Arial" w:hAnsi="Arial" w:cs="Arial"/>
                <w:sz w:val="20"/>
              </w:rPr>
            </w:pPr>
            <w:r w:rsidRPr="00620AD1">
              <w:rPr>
                <w:rFonts w:ascii="Arial" w:hAnsi="Arial" w:cs="Arial"/>
                <w:sz w:val="20"/>
              </w:rPr>
              <w:t>MH</w:t>
            </w:r>
          </w:p>
          <w:p w:rsidR="000E677E" w:rsidRPr="00620AD1" w:rsidRDefault="000E677E" w:rsidP="008E2A17">
            <w:pPr>
              <w:pStyle w:val="NoSpacing"/>
              <w:rPr>
                <w:rFonts w:ascii="Arial" w:hAnsi="Arial" w:cs="Arial"/>
                <w:sz w:val="20"/>
              </w:rPr>
            </w:pPr>
            <w:r w:rsidRPr="00620AD1">
              <w:rPr>
                <w:rFonts w:ascii="Arial" w:hAnsi="Arial" w:cs="Arial"/>
                <w:sz w:val="20"/>
              </w:rPr>
              <w:t>MHSS</w:t>
            </w:r>
          </w:p>
          <w:p w:rsidR="000E677E" w:rsidRPr="00620AD1" w:rsidRDefault="000E677E" w:rsidP="008E2A17">
            <w:pPr>
              <w:pStyle w:val="NoSpacing"/>
              <w:rPr>
                <w:rFonts w:ascii="Arial" w:hAnsi="Arial" w:cs="Arial"/>
                <w:sz w:val="20"/>
              </w:rPr>
            </w:pPr>
            <w:r w:rsidRPr="00620AD1">
              <w:rPr>
                <w:rFonts w:ascii="Arial" w:hAnsi="Arial" w:cs="Arial"/>
                <w:sz w:val="20"/>
              </w:rPr>
              <w:t>CR</w:t>
            </w:r>
          </w:p>
          <w:p w:rsidR="000E677E" w:rsidRPr="00620AD1" w:rsidRDefault="000E677E" w:rsidP="008E2A17">
            <w:pPr>
              <w:pStyle w:val="NoSpacing"/>
              <w:rPr>
                <w:rFonts w:ascii="Arial" w:hAnsi="Arial" w:cs="Arial"/>
                <w:sz w:val="20"/>
              </w:rPr>
            </w:pPr>
            <w:r w:rsidRPr="00620AD1">
              <w:rPr>
                <w:rFonts w:ascii="Arial" w:hAnsi="Arial" w:cs="Arial"/>
                <w:sz w:val="20"/>
              </w:rPr>
              <w:t>R</w:t>
            </w:r>
          </w:p>
        </w:tc>
      </w:tr>
      <w:tr w:rsidR="000E677E" w:rsidRPr="00EE2EAC" w:rsidTr="008E2A17">
        <w:tc>
          <w:tcPr>
            <w:tcW w:w="1134" w:type="dxa"/>
          </w:tcPr>
          <w:p w:rsidR="000E677E" w:rsidRPr="00D96739" w:rsidRDefault="000E677E" w:rsidP="008E2A17">
            <w:pPr>
              <w:autoSpaceDE w:val="0"/>
              <w:autoSpaceDN w:val="0"/>
              <w:adjustRightInd w:val="0"/>
              <w:rPr>
                <w:rFonts w:ascii="Arial" w:hAnsi="Arial" w:cs="Arial"/>
                <w:color w:val="000000"/>
                <w:highlight w:val="yellow"/>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 xml:space="preserve">Duty of </w:t>
            </w:r>
            <w:proofErr w:type="spellStart"/>
            <w:r w:rsidRPr="00620AD1">
              <w:rPr>
                <w:rFonts w:ascii="Arial" w:hAnsi="Arial" w:cs="Arial"/>
                <w:sz w:val="20"/>
              </w:rPr>
              <w:t>candour</w:t>
            </w:r>
            <w:proofErr w:type="spellEnd"/>
          </w:p>
        </w:tc>
        <w:tc>
          <w:tcPr>
            <w:tcW w:w="1559" w:type="dxa"/>
          </w:tcPr>
          <w:p w:rsidR="000E677E" w:rsidRPr="00620AD1" w:rsidRDefault="000E677E" w:rsidP="002D05C8">
            <w:pPr>
              <w:pStyle w:val="NoSpacing"/>
              <w:rPr>
                <w:rFonts w:ascii="Arial" w:hAnsi="Arial" w:cs="Arial"/>
                <w:sz w:val="20"/>
              </w:rPr>
            </w:pPr>
            <w:r w:rsidRPr="00620AD1">
              <w:rPr>
                <w:rFonts w:ascii="Arial" w:hAnsi="Arial" w:cs="Arial"/>
                <w:sz w:val="20"/>
              </w:rPr>
              <w:t xml:space="preserve">Each failure to notify the Relevant Person of a suspected or actual Reportable Patient Safety Incident  in accordance </w:t>
            </w:r>
            <w:r w:rsidRPr="002D05C8">
              <w:rPr>
                <w:rFonts w:ascii="Arial" w:hAnsi="Arial" w:cs="Arial"/>
                <w:sz w:val="20"/>
              </w:rPr>
              <w:t xml:space="preserve">with </w:t>
            </w:r>
            <w:r w:rsidR="002D05C8">
              <w:rPr>
                <w:rFonts w:ascii="Arial" w:hAnsi="Arial" w:cs="Arial"/>
                <w:sz w:val="20"/>
              </w:rPr>
              <w:t>Clause 68B</w:t>
            </w:r>
          </w:p>
        </w:tc>
        <w:tc>
          <w:tcPr>
            <w:tcW w:w="2693" w:type="dxa"/>
            <w:shd w:val="clear" w:color="auto" w:fill="auto"/>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 </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Recovery of the cost of the episode of care, or £10,000 if the cost of the episode of care is unknown or indeterminate</w:t>
            </w:r>
          </w:p>
          <w:p w:rsidR="000E677E" w:rsidRPr="00620AD1" w:rsidRDefault="000E677E" w:rsidP="008E2A17">
            <w:pPr>
              <w:pStyle w:val="NoSpacing"/>
              <w:rPr>
                <w:rFonts w:ascii="Arial" w:hAnsi="Arial" w:cs="Arial"/>
                <w:sz w:val="20"/>
              </w:rPr>
            </w:pP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All</w:t>
            </w:r>
          </w:p>
        </w:tc>
      </w:tr>
      <w:tr w:rsidR="000E677E" w:rsidRPr="00EE2EAC" w:rsidTr="008E2A17">
        <w:tc>
          <w:tcPr>
            <w:tcW w:w="1134" w:type="dxa"/>
          </w:tcPr>
          <w:p w:rsidR="000E677E" w:rsidRPr="00D96739" w:rsidRDefault="000E677E" w:rsidP="008E2A17">
            <w:pPr>
              <w:autoSpaceDE w:val="0"/>
              <w:autoSpaceDN w:val="0"/>
              <w:adjustRightInd w:val="0"/>
              <w:rPr>
                <w:rFonts w:ascii="Arial" w:hAnsi="Arial" w:cs="Arial"/>
                <w:color w:val="000000"/>
                <w:highlight w:val="yellow"/>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Completion of a valid NHS Number field in mental health and acute commissioning data sets submitted via SUS, as defined in Contract Technical Guidance</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99%</w:t>
            </w:r>
          </w:p>
          <w:p w:rsidR="000E677E" w:rsidRPr="00620AD1" w:rsidRDefault="000E677E" w:rsidP="008E2A17">
            <w:pPr>
              <w:pStyle w:val="NoSpacing"/>
              <w:rPr>
                <w:rFonts w:ascii="Arial" w:hAnsi="Arial" w:cs="Arial"/>
                <w:sz w:val="20"/>
              </w:rPr>
            </w:pPr>
          </w:p>
        </w:tc>
        <w:tc>
          <w:tcPr>
            <w:tcW w:w="2693" w:type="dxa"/>
            <w:shd w:val="clear" w:color="auto" w:fill="FFFFFF" w:themeFill="background1"/>
          </w:tcPr>
          <w:p w:rsidR="000E677E" w:rsidRPr="00620AD1" w:rsidRDefault="000E677E" w:rsidP="008E2A17">
            <w:pPr>
              <w:pStyle w:val="NoSpacing"/>
              <w:rPr>
                <w:rFonts w:ascii="Arial" w:hAnsi="Arial" w:cs="Arial"/>
                <w:sz w:val="20"/>
              </w:rPr>
            </w:pPr>
            <w:r w:rsidRPr="00620AD1">
              <w:rPr>
                <w:rFonts w:ascii="Arial" w:hAnsi="Arial" w:cs="Arial"/>
                <w:sz w:val="20"/>
              </w:rPr>
              <w:t>Review of monthly Service Quality Performance Report</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w:t>
            </w:r>
          </w:p>
          <w:p w:rsidR="000E677E" w:rsidRPr="00620AD1" w:rsidRDefault="000E677E" w:rsidP="008E2A17">
            <w:pPr>
              <w:pStyle w:val="NoSpacing"/>
              <w:rPr>
                <w:rFonts w:ascii="Arial" w:hAnsi="Arial" w:cs="Arial"/>
                <w:sz w:val="20"/>
              </w:rPr>
            </w:pPr>
            <w:r w:rsidRPr="00620AD1">
              <w:rPr>
                <w:rFonts w:ascii="Arial" w:hAnsi="Arial" w:cs="Arial"/>
                <w:sz w:val="20"/>
              </w:rPr>
              <w:t>MH</w:t>
            </w:r>
          </w:p>
          <w:p w:rsidR="000E677E" w:rsidRPr="00620AD1" w:rsidRDefault="000E677E" w:rsidP="008E2A17">
            <w:pPr>
              <w:pStyle w:val="NoSpacing"/>
              <w:rPr>
                <w:rFonts w:ascii="Arial" w:hAnsi="Arial" w:cs="Arial"/>
                <w:sz w:val="20"/>
              </w:rPr>
            </w:pPr>
            <w:r w:rsidRPr="00620AD1">
              <w:rPr>
                <w:rFonts w:ascii="Arial" w:hAnsi="Arial" w:cs="Arial"/>
                <w:sz w:val="20"/>
              </w:rPr>
              <w:t>MHHS</w:t>
            </w:r>
          </w:p>
        </w:tc>
      </w:tr>
      <w:tr w:rsidR="000E677E" w:rsidRPr="00EE2EAC" w:rsidTr="008E2A17">
        <w:tc>
          <w:tcPr>
            <w:tcW w:w="1134" w:type="dxa"/>
          </w:tcPr>
          <w:p w:rsidR="000E677E" w:rsidRPr="00D96739" w:rsidRDefault="000E677E" w:rsidP="008E2A17">
            <w:pPr>
              <w:autoSpaceDE w:val="0"/>
              <w:autoSpaceDN w:val="0"/>
              <w:adjustRightInd w:val="0"/>
              <w:rPr>
                <w:rFonts w:ascii="Arial" w:hAnsi="Arial" w:cs="Arial"/>
                <w:color w:val="000000"/>
                <w:highlight w:val="yellow"/>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Completion of a valid NHS Number field in A&amp;E commissioning data sets submitted via SUS, as defined in Contract Technical Guidance</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95%</w:t>
            </w:r>
          </w:p>
        </w:tc>
        <w:tc>
          <w:tcPr>
            <w:tcW w:w="2693" w:type="dxa"/>
            <w:shd w:val="clear" w:color="auto" w:fill="FFFFFF" w:themeFill="background1"/>
          </w:tcPr>
          <w:p w:rsidR="000E677E" w:rsidRPr="00620AD1" w:rsidDel="00D215DF" w:rsidRDefault="000E677E" w:rsidP="008E2A17">
            <w:pPr>
              <w:pStyle w:val="NoSpacing"/>
              <w:rPr>
                <w:rFonts w:ascii="Arial" w:hAnsi="Arial" w:cs="Arial"/>
                <w:b/>
                <w:sz w:val="20"/>
              </w:rPr>
            </w:pPr>
            <w:r w:rsidRPr="00620AD1">
              <w:rPr>
                <w:rFonts w:ascii="Arial" w:hAnsi="Arial" w:cs="Arial"/>
                <w:sz w:val="20"/>
              </w:rPr>
              <w:t>Review of monthly Service Quality Performance Report</w:t>
            </w: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0E677E" w:rsidRPr="00620AD1" w:rsidRDefault="000E677E" w:rsidP="008E2A17">
            <w:pPr>
              <w:pStyle w:val="NoSpacing"/>
              <w:rPr>
                <w:rFonts w:ascii="Arial" w:hAnsi="Arial" w:cs="Arial"/>
                <w:sz w:val="20"/>
              </w:rPr>
            </w:pP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A&amp;E</w:t>
            </w:r>
          </w:p>
        </w:tc>
      </w:tr>
      <w:tr w:rsidR="000E677E" w:rsidRPr="00EE2EAC" w:rsidTr="008E2A17">
        <w:tc>
          <w:tcPr>
            <w:tcW w:w="1134" w:type="dxa"/>
          </w:tcPr>
          <w:p w:rsidR="000E677E" w:rsidRPr="00E62C48" w:rsidRDefault="000E677E" w:rsidP="008E2A17">
            <w:pPr>
              <w:autoSpaceDE w:val="0"/>
              <w:autoSpaceDN w:val="0"/>
              <w:adjustRightInd w:val="0"/>
              <w:rPr>
                <w:rFonts w:ascii="Arial" w:hAnsi="Arial" w:cs="Arial"/>
                <w:color w:val="000000"/>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Completion of Mental Health Minimum Data Set ethnicity coding for all detained and informal Service Users, as defined in Contract Technical Guidance</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Operating standard of 90%</w:t>
            </w:r>
          </w:p>
        </w:tc>
        <w:tc>
          <w:tcPr>
            <w:tcW w:w="2693" w:type="dxa"/>
            <w:shd w:val="clear" w:color="auto" w:fill="FFFFFF" w:themeFill="background1"/>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Reports  </w:t>
            </w:r>
          </w:p>
          <w:p w:rsidR="000E677E" w:rsidRPr="00620AD1" w:rsidRDefault="000E677E" w:rsidP="008E2A17">
            <w:pPr>
              <w:pStyle w:val="NoSpacing"/>
              <w:rPr>
                <w:rFonts w:ascii="Arial" w:hAnsi="Arial" w:cs="Arial"/>
                <w:b/>
                <w:sz w:val="20"/>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0E677E" w:rsidRPr="00620AD1" w:rsidRDefault="000E677E" w:rsidP="008E2A17">
            <w:pPr>
              <w:pStyle w:val="NoSpacing"/>
              <w:rPr>
                <w:rFonts w:ascii="Arial" w:hAnsi="Arial" w:cs="Arial"/>
                <w:sz w:val="20"/>
              </w:rPr>
            </w:pP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MH</w:t>
            </w:r>
          </w:p>
          <w:p w:rsidR="000E677E" w:rsidRPr="00620AD1" w:rsidRDefault="000E677E" w:rsidP="008E2A17">
            <w:pPr>
              <w:pStyle w:val="NoSpacing"/>
              <w:rPr>
                <w:rFonts w:ascii="Arial" w:hAnsi="Arial" w:cs="Arial"/>
                <w:sz w:val="20"/>
              </w:rPr>
            </w:pPr>
            <w:r w:rsidRPr="00620AD1">
              <w:rPr>
                <w:rFonts w:ascii="Arial" w:hAnsi="Arial" w:cs="Arial"/>
                <w:sz w:val="20"/>
              </w:rPr>
              <w:t>MHSS</w:t>
            </w:r>
          </w:p>
        </w:tc>
      </w:tr>
      <w:tr w:rsidR="000E677E" w:rsidRPr="00EE2EAC" w:rsidTr="008E2A17">
        <w:tc>
          <w:tcPr>
            <w:tcW w:w="1134" w:type="dxa"/>
          </w:tcPr>
          <w:p w:rsidR="000E677E" w:rsidRPr="00E62C48" w:rsidRDefault="000E677E" w:rsidP="008E2A17">
            <w:pPr>
              <w:autoSpaceDE w:val="0"/>
              <w:autoSpaceDN w:val="0"/>
              <w:adjustRightInd w:val="0"/>
              <w:rPr>
                <w:rFonts w:ascii="Arial" w:hAnsi="Arial" w:cs="Arial"/>
                <w:color w:val="000000"/>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color w:val="000000"/>
                <w:sz w:val="20"/>
              </w:rPr>
              <w:t>Completion of IAPT Minimum Data Set outcome data for all appropriate Service Users, as defined in Contract Technical Guidance</w:t>
            </w:r>
          </w:p>
        </w:tc>
        <w:tc>
          <w:tcPr>
            <w:tcW w:w="1559" w:type="dxa"/>
          </w:tcPr>
          <w:p w:rsidR="000E677E" w:rsidRPr="00620AD1" w:rsidRDefault="000E677E" w:rsidP="008E2A17">
            <w:pPr>
              <w:pStyle w:val="NoSpacing"/>
              <w:rPr>
                <w:rFonts w:ascii="Arial" w:hAnsi="Arial" w:cs="Arial"/>
                <w:sz w:val="20"/>
              </w:rPr>
            </w:pPr>
            <w:r w:rsidRPr="00620AD1">
              <w:rPr>
                <w:rFonts w:ascii="Arial" w:hAnsi="Arial" w:cs="Arial"/>
                <w:sz w:val="20"/>
              </w:rPr>
              <w:t>Operating standard of 90%</w:t>
            </w:r>
          </w:p>
        </w:tc>
        <w:tc>
          <w:tcPr>
            <w:tcW w:w="2693" w:type="dxa"/>
            <w:shd w:val="clear" w:color="auto" w:fill="FFFFFF" w:themeFill="background1"/>
          </w:tcPr>
          <w:p w:rsidR="000E677E" w:rsidRPr="00620AD1" w:rsidRDefault="000E677E" w:rsidP="008E2A17">
            <w:pPr>
              <w:pStyle w:val="NoSpacing"/>
              <w:rPr>
                <w:rFonts w:ascii="Arial" w:hAnsi="Arial" w:cs="Arial"/>
                <w:sz w:val="20"/>
              </w:rPr>
            </w:pPr>
            <w:r w:rsidRPr="00620AD1">
              <w:rPr>
                <w:rFonts w:ascii="Arial" w:hAnsi="Arial" w:cs="Arial"/>
                <w:sz w:val="20"/>
              </w:rPr>
              <w:t xml:space="preserve">Review of monthly Service Quality Performance Reports  </w:t>
            </w:r>
          </w:p>
          <w:p w:rsidR="000E677E" w:rsidRPr="00620AD1" w:rsidRDefault="000E677E" w:rsidP="008E2A17">
            <w:pPr>
              <w:pStyle w:val="NoSpacing"/>
              <w:rPr>
                <w:rFonts w:ascii="Arial" w:hAnsi="Arial" w:cs="Arial"/>
                <w:sz w:val="20"/>
              </w:rPr>
            </w:pPr>
          </w:p>
        </w:tc>
        <w:tc>
          <w:tcPr>
            <w:tcW w:w="2552" w:type="dxa"/>
          </w:tcPr>
          <w:p w:rsidR="000E677E" w:rsidRPr="00620AD1" w:rsidRDefault="000E677E" w:rsidP="008E2A17">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0E677E" w:rsidRPr="00620AD1" w:rsidRDefault="000E677E" w:rsidP="008E2A17">
            <w:pPr>
              <w:pStyle w:val="NoSpacing"/>
              <w:rPr>
                <w:rFonts w:ascii="Arial" w:hAnsi="Arial" w:cs="Arial"/>
                <w:sz w:val="20"/>
              </w:rPr>
            </w:pPr>
          </w:p>
        </w:tc>
        <w:tc>
          <w:tcPr>
            <w:tcW w:w="1984" w:type="dxa"/>
          </w:tcPr>
          <w:p w:rsidR="000E677E" w:rsidRPr="00620AD1" w:rsidRDefault="000E677E" w:rsidP="008E2A17">
            <w:pPr>
              <w:pStyle w:val="NoSpacing"/>
              <w:rPr>
                <w:rFonts w:ascii="Arial" w:hAnsi="Arial" w:cs="Arial"/>
                <w:sz w:val="20"/>
              </w:rPr>
            </w:pPr>
            <w:r w:rsidRPr="00620AD1">
              <w:rPr>
                <w:rFonts w:ascii="Arial" w:hAnsi="Arial" w:cs="Arial"/>
                <w:sz w:val="20"/>
              </w:rPr>
              <w:t>Monthly</w:t>
            </w:r>
          </w:p>
        </w:tc>
        <w:tc>
          <w:tcPr>
            <w:tcW w:w="1276" w:type="dxa"/>
          </w:tcPr>
          <w:p w:rsidR="000E677E" w:rsidRPr="00620AD1" w:rsidRDefault="000E677E" w:rsidP="008E2A17">
            <w:pPr>
              <w:pStyle w:val="NoSpacing"/>
              <w:rPr>
                <w:rFonts w:ascii="Arial" w:hAnsi="Arial" w:cs="Arial"/>
                <w:sz w:val="20"/>
              </w:rPr>
            </w:pPr>
            <w:r w:rsidRPr="00620AD1">
              <w:rPr>
                <w:rFonts w:ascii="Arial" w:hAnsi="Arial" w:cs="Arial"/>
                <w:sz w:val="20"/>
              </w:rPr>
              <w:t>MH</w:t>
            </w:r>
          </w:p>
          <w:p w:rsidR="000E677E" w:rsidRPr="00620AD1" w:rsidRDefault="000E677E" w:rsidP="008E2A17">
            <w:pPr>
              <w:pStyle w:val="NoSpacing"/>
              <w:rPr>
                <w:rFonts w:ascii="Arial" w:hAnsi="Arial" w:cs="Arial"/>
                <w:sz w:val="20"/>
              </w:rPr>
            </w:pPr>
            <w:r w:rsidRPr="00620AD1">
              <w:rPr>
                <w:rFonts w:ascii="Arial" w:hAnsi="Arial" w:cs="Arial"/>
                <w:sz w:val="20"/>
              </w:rPr>
              <w:t>MHSS</w:t>
            </w:r>
          </w:p>
        </w:tc>
      </w:tr>
    </w:tbl>
    <w:p w:rsidR="008E2E33" w:rsidRDefault="008E2E33" w:rsidP="008E2E33">
      <w:pPr>
        <w:pStyle w:val="ListParagraph"/>
        <w:ind w:left="0"/>
        <w:rPr>
          <w:rFonts w:ascii="Arial" w:hAnsi="Arial" w:cs="Arial"/>
          <w:b/>
          <w:sz w:val="28"/>
          <w:szCs w:val="28"/>
        </w:rPr>
      </w:pPr>
    </w:p>
    <w:p w:rsidR="008E2E33" w:rsidRPr="00264EBA" w:rsidRDefault="008E2E33" w:rsidP="0080484E">
      <w:pPr>
        <w:pStyle w:val="ListParagraph"/>
        <w:ind w:left="0"/>
        <w:jc w:val="center"/>
        <w:rPr>
          <w:rFonts w:ascii="Arial" w:hAnsi="Arial" w:cs="Arial"/>
          <w:b/>
          <w:sz w:val="20"/>
          <w:szCs w:val="20"/>
        </w:rPr>
      </w:pPr>
      <w:r>
        <w:rPr>
          <w:rFonts w:ascii="Arial" w:hAnsi="Arial" w:cs="Arial"/>
          <w:b/>
          <w:sz w:val="28"/>
          <w:szCs w:val="28"/>
        </w:rPr>
        <w:br w:type="page"/>
      </w:r>
      <w:r w:rsidR="0080484E">
        <w:rPr>
          <w:rFonts w:ascii="Arial" w:hAnsi="Arial" w:cs="Arial"/>
          <w:b/>
          <w:sz w:val="20"/>
          <w:szCs w:val="20"/>
        </w:rPr>
        <w:t>Section B Part 8.3:</w:t>
      </w:r>
      <w:r w:rsidR="005F1E17">
        <w:rPr>
          <w:rFonts w:ascii="Arial" w:hAnsi="Arial" w:cs="Arial"/>
          <w:b/>
          <w:sz w:val="20"/>
          <w:szCs w:val="20"/>
        </w:rPr>
        <w:t xml:space="preserve"> </w:t>
      </w:r>
      <w:r w:rsidR="00BE652C">
        <w:rPr>
          <w:rFonts w:ascii="Arial" w:hAnsi="Arial" w:cs="Arial"/>
          <w:b/>
          <w:sz w:val="20"/>
          <w:szCs w:val="20"/>
        </w:rPr>
        <w:tab/>
      </w:r>
      <w:r w:rsidRPr="00264EBA">
        <w:rPr>
          <w:rFonts w:ascii="Arial" w:hAnsi="Arial" w:cs="Arial"/>
          <w:b/>
          <w:sz w:val="20"/>
          <w:szCs w:val="20"/>
        </w:rPr>
        <w:t>Never Events</w:t>
      </w:r>
    </w:p>
    <w:p w:rsidR="008E2E33" w:rsidRPr="00264EBA" w:rsidRDefault="008E2E33" w:rsidP="008E2E33">
      <w:pPr>
        <w:contextualSpacing/>
        <w:jc w:val="center"/>
        <w:outlineLvl w:val="1"/>
        <w:rPr>
          <w:rFonts w:ascii="Arial" w:hAnsi="Arial" w:cs="Arial"/>
          <w:b/>
        </w:rPr>
      </w:pPr>
    </w:p>
    <w:p w:rsidR="00440594" w:rsidRPr="000E677E" w:rsidRDefault="00440594" w:rsidP="000E677E">
      <w:pPr>
        <w:rPr>
          <w:rFonts w:ascii="Arial" w:hAnsi="Arial" w:cs="Arial"/>
          <w:b/>
        </w:rPr>
      </w:pPr>
    </w:p>
    <w:p w:rsidR="00F05DD3" w:rsidRPr="00CA7A77" w:rsidRDefault="00F05DD3" w:rsidP="00CA7A77">
      <w:pPr>
        <w:pStyle w:val="Schmainhead"/>
        <w:numPr>
          <w:ilvl w:val="0"/>
          <w:numId w:val="0"/>
        </w:numPr>
        <w:rPr>
          <w:rFonts w:ascii="Arial" w:hAnsi="Arial" w:cs="Arial"/>
          <w:b/>
        </w:rPr>
      </w:pPr>
    </w:p>
    <w:tbl>
      <w:tblPr>
        <w:tblStyle w:val="TableGrid"/>
        <w:tblW w:w="0" w:type="auto"/>
        <w:tblLook w:val="04A0" w:firstRow="1" w:lastRow="0" w:firstColumn="1" w:lastColumn="0" w:noHBand="0" w:noVBand="1"/>
      </w:tblPr>
      <w:tblGrid>
        <w:gridCol w:w="2362"/>
        <w:gridCol w:w="1574"/>
        <w:gridCol w:w="2693"/>
        <w:gridCol w:w="3969"/>
        <w:gridCol w:w="1843"/>
        <w:gridCol w:w="1733"/>
      </w:tblGrid>
      <w:tr w:rsidR="000E677E" w:rsidTr="008E2A17">
        <w:tc>
          <w:tcPr>
            <w:tcW w:w="2362" w:type="dxa"/>
          </w:tcPr>
          <w:p w:rsidR="000E677E" w:rsidRDefault="000E677E" w:rsidP="008E2A17">
            <w:pPr>
              <w:spacing w:line="276" w:lineRule="auto"/>
              <w:contextualSpacing/>
              <w:jc w:val="center"/>
              <w:outlineLvl w:val="1"/>
              <w:rPr>
                <w:rFonts w:ascii="Arial" w:hAnsi="Arial" w:cs="Arial"/>
                <w:b/>
              </w:rPr>
            </w:pPr>
            <w:r w:rsidRPr="008A6BB8">
              <w:rPr>
                <w:rFonts w:ascii="Arial" w:hAnsi="Arial" w:cs="Arial"/>
                <w:b/>
                <w:sz w:val="22"/>
                <w:szCs w:val="22"/>
              </w:rPr>
              <w:t>Never Event</w:t>
            </w:r>
            <w:r>
              <w:rPr>
                <w:rFonts w:ascii="Arial" w:hAnsi="Arial" w:cs="Arial"/>
                <w:b/>
                <w:sz w:val="22"/>
                <w:szCs w:val="22"/>
              </w:rPr>
              <w:t xml:space="preserve"> Breach</w:t>
            </w:r>
          </w:p>
        </w:tc>
        <w:tc>
          <w:tcPr>
            <w:tcW w:w="1574" w:type="dxa"/>
          </w:tcPr>
          <w:p w:rsidR="000E677E" w:rsidRDefault="000E677E" w:rsidP="008E2A17">
            <w:pPr>
              <w:spacing w:line="276" w:lineRule="auto"/>
              <w:contextualSpacing/>
              <w:outlineLvl w:val="1"/>
              <w:rPr>
                <w:rFonts w:ascii="Arial" w:hAnsi="Arial" w:cs="Arial"/>
                <w:b/>
              </w:rPr>
            </w:pPr>
            <w:r w:rsidRPr="008A6BB8">
              <w:rPr>
                <w:rFonts w:ascii="Arial" w:hAnsi="Arial" w:cs="Arial"/>
                <w:b/>
                <w:sz w:val="22"/>
                <w:szCs w:val="22"/>
              </w:rPr>
              <w:t>Threshold</w:t>
            </w:r>
          </w:p>
        </w:tc>
        <w:tc>
          <w:tcPr>
            <w:tcW w:w="2693" w:type="dxa"/>
          </w:tcPr>
          <w:p w:rsidR="000E677E" w:rsidRDefault="000E677E" w:rsidP="008E2A17">
            <w:pPr>
              <w:spacing w:line="276" w:lineRule="auto"/>
              <w:contextualSpacing/>
              <w:outlineLvl w:val="1"/>
              <w:rPr>
                <w:rFonts w:ascii="Arial" w:hAnsi="Arial" w:cs="Arial"/>
                <w:b/>
              </w:rPr>
            </w:pPr>
            <w:r w:rsidRPr="008A6BB8">
              <w:rPr>
                <w:rFonts w:ascii="Arial" w:hAnsi="Arial" w:cs="Arial"/>
                <w:b/>
                <w:sz w:val="22"/>
                <w:szCs w:val="22"/>
              </w:rPr>
              <w:t>Method of Measurement</w:t>
            </w:r>
          </w:p>
        </w:tc>
        <w:tc>
          <w:tcPr>
            <w:tcW w:w="3969" w:type="dxa"/>
          </w:tcPr>
          <w:p w:rsidR="000E677E" w:rsidRDefault="000E677E" w:rsidP="008E2A17">
            <w:pPr>
              <w:spacing w:line="276" w:lineRule="auto"/>
              <w:contextualSpacing/>
              <w:outlineLvl w:val="1"/>
              <w:rPr>
                <w:rFonts w:ascii="Arial" w:hAnsi="Arial" w:cs="Arial"/>
                <w:b/>
              </w:rPr>
            </w:pPr>
            <w:r w:rsidRPr="008A6BB8">
              <w:rPr>
                <w:rFonts w:ascii="Arial" w:hAnsi="Arial" w:cs="Arial"/>
                <w:b/>
                <w:sz w:val="22"/>
                <w:szCs w:val="22"/>
              </w:rPr>
              <w:t>Never Event Consequence (per occurrence)</w:t>
            </w:r>
          </w:p>
        </w:tc>
        <w:tc>
          <w:tcPr>
            <w:tcW w:w="1843" w:type="dxa"/>
          </w:tcPr>
          <w:p w:rsidR="000E677E" w:rsidRDefault="000E677E" w:rsidP="008E2A17">
            <w:pPr>
              <w:spacing w:line="276" w:lineRule="auto"/>
              <w:contextualSpacing/>
              <w:outlineLvl w:val="1"/>
              <w:rPr>
                <w:rFonts w:ascii="Arial" w:hAnsi="Arial" w:cs="Arial"/>
                <w:b/>
              </w:rPr>
            </w:pPr>
            <w:r w:rsidRPr="008A6BB8">
              <w:rPr>
                <w:rFonts w:ascii="Arial" w:hAnsi="Arial" w:cs="Arial"/>
                <w:b/>
                <w:sz w:val="22"/>
                <w:szCs w:val="22"/>
              </w:rPr>
              <w:t>Applicability</w:t>
            </w:r>
          </w:p>
        </w:tc>
        <w:tc>
          <w:tcPr>
            <w:tcW w:w="1733" w:type="dxa"/>
          </w:tcPr>
          <w:p w:rsidR="000E677E" w:rsidRDefault="000E677E" w:rsidP="008E2A17">
            <w:pPr>
              <w:spacing w:line="276" w:lineRule="auto"/>
              <w:contextualSpacing/>
              <w:outlineLvl w:val="1"/>
              <w:rPr>
                <w:rFonts w:ascii="Arial" w:hAnsi="Arial" w:cs="Arial"/>
                <w:b/>
              </w:rPr>
            </w:pPr>
            <w:r w:rsidRPr="008A6BB8">
              <w:rPr>
                <w:rFonts w:ascii="Arial" w:hAnsi="Arial" w:cs="Arial"/>
                <w:b/>
                <w:sz w:val="22"/>
                <w:szCs w:val="22"/>
              </w:rPr>
              <w:t>Applicable Service Category</w:t>
            </w:r>
          </w:p>
        </w:tc>
      </w:tr>
      <w:tr w:rsidR="000E677E" w:rsidTr="008E2A17">
        <w:tc>
          <w:tcPr>
            <w:tcW w:w="2362" w:type="dxa"/>
          </w:tcPr>
          <w:p w:rsidR="000E677E" w:rsidRPr="00620AD1" w:rsidRDefault="000E677E" w:rsidP="008E2A17">
            <w:pPr>
              <w:pStyle w:val="NoSpacing"/>
              <w:rPr>
                <w:rFonts w:ascii="Arial" w:hAnsi="Arial" w:cs="Arial"/>
                <w:b/>
                <w:sz w:val="20"/>
              </w:rPr>
            </w:pPr>
            <w:r w:rsidRPr="00620AD1">
              <w:rPr>
                <w:rFonts w:ascii="Arial" w:hAnsi="Arial" w:cs="Arial"/>
                <w:sz w:val="20"/>
              </w:rPr>
              <w:t>The occurrence of a Never Event as defined in the Never Events Policy Framework from time to time</w:t>
            </w:r>
          </w:p>
        </w:tc>
        <w:tc>
          <w:tcPr>
            <w:tcW w:w="1574" w:type="dxa"/>
          </w:tcPr>
          <w:p w:rsidR="000E677E" w:rsidRPr="00620AD1" w:rsidRDefault="000E677E" w:rsidP="008E2A17">
            <w:pPr>
              <w:pStyle w:val="NoSpacing"/>
              <w:rPr>
                <w:rFonts w:ascii="Arial" w:hAnsi="Arial" w:cs="Arial"/>
                <w:b/>
                <w:sz w:val="20"/>
              </w:rPr>
            </w:pPr>
            <w:r w:rsidRPr="00620AD1">
              <w:rPr>
                <w:rFonts w:ascii="Arial" w:hAnsi="Arial" w:cs="Arial"/>
                <w:sz w:val="20"/>
              </w:rPr>
              <w:t>&gt;0</w:t>
            </w:r>
          </w:p>
        </w:tc>
        <w:tc>
          <w:tcPr>
            <w:tcW w:w="2693" w:type="dxa"/>
          </w:tcPr>
          <w:p w:rsidR="000E677E" w:rsidRPr="00620AD1" w:rsidRDefault="000E677E" w:rsidP="008E2A17">
            <w:pPr>
              <w:pStyle w:val="NoSpacing"/>
              <w:rPr>
                <w:rFonts w:ascii="Arial" w:hAnsi="Arial" w:cs="Arial"/>
                <w:b/>
                <w:sz w:val="20"/>
              </w:rPr>
            </w:pPr>
            <w:r w:rsidRPr="00620AD1">
              <w:rPr>
                <w:rFonts w:ascii="Arial" w:hAnsi="Arial" w:cs="Arial"/>
                <w:sz w:val="20"/>
              </w:rPr>
              <w:t>Review of reports submitted to NRLS/Serious Incidents reports and monthly Service Quality Performance Report</w:t>
            </w:r>
          </w:p>
        </w:tc>
        <w:tc>
          <w:tcPr>
            <w:tcW w:w="3969" w:type="dxa"/>
          </w:tcPr>
          <w:p w:rsidR="000E677E" w:rsidRPr="00620AD1" w:rsidRDefault="000E677E" w:rsidP="00441CFD">
            <w:pPr>
              <w:pStyle w:val="NoSpacing"/>
              <w:rPr>
                <w:rFonts w:ascii="Arial" w:hAnsi="Arial" w:cs="Arial"/>
                <w:b/>
                <w:sz w:val="20"/>
              </w:rPr>
            </w:pPr>
            <w:r w:rsidRPr="00620AD1">
              <w:rPr>
                <w:rFonts w:ascii="Arial" w:hAnsi="Arial" w:cs="Arial"/>
                <w:sz w:val="20"/>
              </w:rPr>
              <w:t xml:space="preserve">In accordance with Never Events </w:t>
            </w:r>
            <w:r>
              <w:rPr>
                <w:rFonts w:ascii="Arial" w:hAnsi="Arial" w:cs="Arial"/>
                <w:sz w:val="20"/>
              </w:rPr>
              <w:t>Policy Framework</w:t>
            </w:r>
            <w:r w:rsidRPr="00620AD1">
              <w:rPr>
                <w:rFonts w:ascii="Arial" w:hAnsi="Arial" w:cs="Arial"/>
                <w:sz w:val="20"/>
              </w:rPr>
              <w:t xml:space="preserve">, recovery by the Responsible Commissioner of the costs to </w:t>
            </w:r>
            <w:r w:rsidR="00441CFD">
              <w:rPr>
                <w:rFonts w:ascii="Arial" w:hAnsi="Arial" w:cs="Arial"/>
                <w:sz w:val="20"/>
              </w:rPr>
              <w:t>the</w:t>
            </w:r>
            <w:r w:rsidRPr="00620AD1">
              <w:rPr>
                <w:rFonts w:ascii="Arial" w:hAnsi="Arial" w:cs="Arial"/>
                <w:sz w:val="20"/>
              </w:rPr>
              <w:t xml:space="preserve"> Commissioner of the procedure or episode (or, where these cannot be accurately established, £2,000) plus any additional charges incurred by </w:t>
            </w:r>
            <w:r w:rsidR="00441CFD">
              <w:rPr>
                <w:rFonts w:ascii="Arial" w:hAnsi="Arial" w:cs="Arial"/>
                <w:sz w:val="20"/>
              </w:rPr>
              <w:t>the</w:t>
            </w:r>
            <w:r w:rsidRPr="00620AD1">
              <w:rPr>
                <w:rFonts w:ascii="Arial" w:hAnsi="Arial" w:cs="Arial"/>
                <w:sz w:val="20"/>
              </w:rPr>
              <w:t xml:space="preserve"> Commissioner (whether under this Contract or otherwise) for any corrective procedure or necessary care in consequence of the Never Event</w:t>
            </w:r>
          </w:p>
        </w:tc>
        <w:tc>
          <w:tcPr>
            <w:tcW w:w="1843" w:type="dxa"/>
          </w:tcPr>
          <w:p w:rsidR="000E677E" w:rsidRPr="00620AD1" w:rsidRDefault="000E677E" w:rsidP="008E2A17">
            <w:pPr>
              <w:pStyle w:val="NoSpacing"/>
              <w:rPr>
                <w:rFonts w:ascii="Arial" w:hAnsi="Arial" w:cs="Arial"/>
                <w:b/>
                <w:sz w:val="20"/>
              </w:rPr>
            </w:pPr>
            <w:r w:rsidRPr="00620AD1">
              <w:rPr>
                <w:rFonts w:ascii="Arial" w:hAnsi="Arial" w:cs="Arial"/>
                <w:sz w:val="20"/>
              </w:rPr>
              <w:t>All healthcare premises and settings</w:t>
            </w:r>
          </w:p>
        </w:tc>
        <w:tc>
          <w:tcPr>
            <w:tcW w:w="1733" w:type="dxa"/>
          </w:tcPr>
          <w:p w:rsidR="000E677E" w:rsidRPr="00620AD1" w:rsidRDefault="000E677E" w:rsidP="008E2A17">
            <w:pPr>
              <w:pStyle w:val="NoSpacing"/>
              <w:rPr>
                <w:rFonts w:ascii="Arial" w:hAnsi="Arial" w:cs="Arial"/>
                <w:b/>
                <w:sz w:val="20"/>
              </w:rPr>
            </w:pPr>
            <w:r w:rsidRPr="00620AD1">
              <w:rPr>
                <w:rFonts w:ascii="Arial" w:hAnsi="Arial" w:cs="Arial"/>
                <w:sz w:val="20"/>
              </w:rPr>
              <w:t>All</w:t>
            </w:r>
          </w:p>
        </w:tc>
      </w:tr>
    </w:tbl>
    <w:p w:rsidR="000E677E" w:rsidRPr="00A2750B" w:rsidRDefault="000E677E" w:rsidP="000E677E">
      <w:pPr>
        <w:spacing w:line="276" w:lineRule="auto"/>
        <w:contextualSpacing/>
        <w:jc w:val="center"/>
        <w:outlineLvl w:val="1"/>
        <w:rPr>
          <w:rFonts w:ascii="Arial" w:hAnsi="Arial" w:cs="Arial"/>
          <w:b/>
        </w:rPr>
      </w:pPr>
    </w:p>
    <w:p w:rsidR="007B61E5" w:rsidRDefault="007B61E5" w:rsidP="00F05DD3">
      <w:pPr>
        <w:rPr>
          <w:rFonts w:ascii="Arial" w:hAnsi="Arial" w:cs="Arial"/>
          <w:b/>
        </w:rPr>
        <w:sectPr w:rsidR="007B61E5" w:rsidSect="009107E4">
          <w:pgSz w:w="16838" w:h="11906" w:orient="landscape"/>
          <w:pgMar w:top="1800" w:right="1440" w:bottom="1800" w:left="1440" w:header="708" w:footer="708" w:gutter="0"/>
          <w:pgNumType w:start="0"/>
          <w:cols w:space="708"/>
          <w:titlePg/>
          <w:docGrid w:linePitch="360"/>
        </w:sectPr>
      </w:pPr>
    </w:p>
    <w:p w:rsidR="00BE3610" w:rsidRDefault="00BE3610" w:rsidP="00BE3610">
      <w:pPr>
        <w:rPr>
          <w:rFonts w:ascii="Arial" w:hAnsi="Arial" w:cs="Arial"/>
          <w:b/>
        </w:rPr>
      </w:pPr>
    </w:p>
    <w:p w:rsidR="00BE3610" w:rsidRDefault="00CA7A77" w:rsidP="00440594">
      <w:pPr>
        <w:pStyle w:val="Schmainhead"/>
        <w:tabs>
          <w:tab w:val="num" w:pos="900"/>
        </w:tabs>
        <w:ind w:hanging="5967"/>
        <w:jc w:val="center"/>
        <w:rPr>
          <w:rFonts w:ascii="Arial" w:hAnsi="Arial" w:cs="Arial"/>
          <w:b/>
        </w:rPr>
      </w:pPr>
      <w:bookmarkStart w:id="11" w:name="_Ref377561925"/>
      <w:r>
        <w:rPr>
          <w:rFonts w:ascii="Arial" w:hAnsi="Arial" w:cs="Arial"/>
          <w:b/>
        </w:rPr>
        <w:t xml:space="preserve">    </w:t>
      </w:r>
      <w:r w:rsidR="009F5E63">
        <w:rPr>
          <w:rFonts w:ascii="Arial" w:hAnsi="Arial" w:cs="Arial"/>
          <w:b/>
        </w:rPr>
        <w:t>Reporting Requirements</w:t>
      </w:r>
      <w:bookmarkEnd w:id="11"/>
    </w:p>
    <w:p w:rsidR="009F5E63" w:rsidRDefault="009F5E63" w:rsidP="009F5E63">
      <w:pPr>
        <w:pStyle w:val="Schmainhead"/>
        <w:numPr>
          <w:ilvl w:val="0"/>
          <w:numId w:val="0"/>
        </w:numPr>
        <w:ind w:left="567" w:hanging="567"/>
        <w:jc w:val="center"/>
        <w:rPr>
          <w:rFonts w:ascii="Arial" w:hAnsi="Arial" w:cs="Arial"/>
          <w:b/>
        </w:rPr>
      </w:pPr>
    </w:p>
    <w:p w:rsidR="009F5E63" w:rsidRPr="002C0401" w:rsidRDefault="009F5E63" w:rsidP="009F5E63">
      <w:pPr>
        <w:pStyle w:val="Schmainhead"/>
        <w:numPr>
          <w:ilvl w:val="0"/>
          <w:numId w:val="0"/>
        </w:numPr>
        <w:ind w:left="567" w:hanging="567"/>
        <w:jc w:val="center"/>
        <w:rPr>
          <w:rFonts w:ascii="Arial" w:hAnsi="Arial" w:cs="Arial"/>
          <w:b/>
          <w:color w:val="000000" w:themeColor="text1"/>
        </w:rPr>
      </w:pPr>
    </w:p>
    <w:p w:rsidR="00DD41DF" w:rsidRPr="002C0401" w:rsidRDefault="0080484E" w:rsidP="002C0401">
      <w:pPr>
        <w:pStyle w:val="ListParagraph"/>
        <w:spacing w:line="276" w:lineRule="auto"/>
        <w:ind w:left="0"/>
        <w:contextualSpacing/>
        <w:jc w:val="center"/>
        <w:outlineLvl w:val="1"/>
        <w:rPr>
          <w:rFonts w:ascii="Arial" w:hAnsi="Arial" w:cs="Arial"/>
          <w:b/>
          <w:color w:val="000000" w:themeColor="text1"/>
          <w:sz w:val="20"/>
          <w:szCs w:val="20"/>
        </w:rPr>
      </w:pPr>
      <w:bookmarkStart w:id="12" w:name="_Toc343591418"/>
      <w:r>
        <w:rPr>
          <w:rFonts w:ascii="Arial" w:hAnsi="Arial" w:cs="Arial"/>
          <w:b/>
          <w:color w:val="000000" w:themeColor="text1"/>
          <w:sz w:val="20"/>
          <w:szCs w:val="20"/>
        </w:rPr>
        <w:t xml:space="preserve">Section </w:t>
      </w:r>
      <w:r w:rsidR="005B086C" w:rsidRPr="002C0401">
        <w:rPr>
          <w:rFonts w:ascii="Arial" w:hAnsi="Arial" w:cs="Arial"/>
          <w:b/>
          <w:color w:val="000000" w:themeColor="text1"/>
          <w:sz w:val="20"/>
          <w:szCs w:val="20"/>
        </w:rPr>
        <w:t>B</w:t>
      </w:r>
      <w:r>
        <w:rPr>
          <w:rFonts w:ascii="Arial" w:hAnsi="Arial" w:cs="Arial"/>
          <w:b/>
          <w:color w:val="000000" w:themeColor="text1"/>
          <w:sz w:val="20"/>
          <w:szCs w:val="20"/>
        </w:rPr>
        <w:t xml:space="preserve"> Part 14.1</w:t>
      </w:r>
      <w:r w:rsidR="005B086C" w:rsidRPr="002C0401">
        <w:rPr>
          <w:rFonts w:ascii="Arial" w:hAnsi="Arial" w:cs="Arial"/>
          <w:b/>
          <w:color w:val="000000" w:themeColor="text1"/>
          <w:sz w:val="20"/>
          <w:szCs w:val="20"/>
        </w:rPr>
        <w:t>:</w:t>
      </w:r>
      <w:r w:rsidR="005B086C" w:rsidRPr="002C0401">
        <w:rPr>
          <w:rFonts w:ascii="Arial" w:hAnsi="Arial" w:cs="Arial"/>
          <w:b/>
          <w:color w:val="000000" w:themeColor="text1"/>
          <w:sz w:val="20"/>
          <w:szCs w:val="20"/>
        </w:rPr>
        <w:tab/>
      </w:r>
      <w:bookmarkEnd w:id="12"/>
      <w:r w:rsidR="00DD41DF" w:rsidRPr="002C0401">
        <w:rPr>
          <w:rFonts w:ascii="Arial" w:hAnsi="Arial" w:cs="Arial"/>
          <w:b/>
          <w:color w:val="000000" w:themeColor="text1"/>
          <w:sz w:val="20"/>
          <w:szCs w:val="20"/>
        </w:rPr>
        <w:t>Reporting Requirements (all Providers other than Small Providers)</w:t>
      </w:r>
    </w:p>
    <w:p w:rsidR="00DD41DF" w:rsidRPr="002C0401" w:rsidRDefault="00DD41DF" w:rsidP="00DD41DF">
      <w:pPr>
        <w:pStyle w:val="ListParagraph"/>
        <w:ind w:left="0"/>
        <w:contextualSpacing/>
        <w:jc w:val="center"/>
        <w:rPr>
          <w:rFonts w:ascii="Arial" w:hAnsi="Arial" w:cs="Arial"/>
          <w:b/>
          <w:color w:val="000000" w:themeColor="text1"/>
          <w:sz w:val="20"/>
          <w:szCs w:val="20"/>
        </w:rPr>
      </w:pPr>
    </w:p>
    <w:p w:rsidR="00DD41DF" w:rsidRPr="002C0401" w:rsidRDefault="00DD41DF" w:rsidP="00DD41DF">
      <w:pPr>
        <w:pStyle w:val="ListParagraph"/>
        <w:ind w:left="0"/>
        <w:contextualSpacing/>
        <w:jc w:val="center"/>
        <w:rPr>
          <w:rFonts w:ascii="Arial" w:hAnsi="Arial" w:cs="Arial"/>
          <w:b/>
          <w:color w:val="000000" w:themeColor="text1"/>
          <w:sz w:val="20"/>
          <w:szCs w:val="20"/>
        </w:rPr>
      </w:pPr>
    </w:p>
    <w:tbl>
      <w:tblPr>
        <w:tblStyle w:val="TableGrid"/>
        <w:tblW w:w="14709" w:type="dxa"/>
        <w:tblLayout w:type="fixed"/>
        <w:tblLook w:val="04A0" w:firstRow="1" w:lastRow="0" w:firstColumn="1" w:lastColumn="0" w:noHBand="0" w:noVBand="1"/>
      </w:tblPr>
      <w:tblGrid>
        <w:gridCol w:w="5353"/>
        <w:gridCol w:w="2552"/>
        <w:gridCol w:w="2319"/>
        <w:gridCol w:w="3067"/>
        <w:gridCol w:w="1418"/>
      </w:tblGrid>
      <w:tr w:rsidR="000E677E" w:rsidRPr="00DF0D81" w:rsidTr="008E2A17">
        <w:tc>
          <w:tcPr>
            <w:tcW w:w="5353" w:type="dxa"/>
            <w:shd w:val="clear" w:color="auto" w:fill="A6A6A6" w:themeFill="background1" w:themeFillShade="A6"/>
          </w:tcPr>
          <w:p w:rsidR="000E677E" w:rsidRPr="00DF0D81" w:rsidRDefault="000E677E" w:rsidP="008E2A17">
            <w:pPr>
              <w:widowControl w:val="0"/>
              <w:rPr>
                <w:rFonts w:ascii="Arial" w:hAnsi="Arial" w:cs="Arial"/>
                <w:b/>
              </w:rPr>
            </w:pPr>
          </w:p>
        </w:tc>
        <w:tc>
          <w:tcPr>
            <w:tcW w:w="2552" w:type="dxa"/>
            <w:shd w:val="clear" w:color="auto" w:fill="A6A6A6" w:themeFill="background1" w:themeFillShade="A6"/>
          </w:tcPr>
          <w:p w:rsidR="000E677E" w:rsidRPr="00DF0D81" w:rsidRDefault="000E677E" w:rsidP="008E2A17">
            <w:pPr>
              <w:widowControl w:val="0"/>
              <w:rPr>
                <w:rFonts w:ascii="Arial" w:hAnsi="Arial" w:cs="Arial"/>
                <w:b/>
              </w:rPr>
            </w:pPr>
            <w:r w:rsidRPr="00DF0D81">
              <w:rPr>
                <w:rFonts w:ascii="Arial" w:hAnsi="Arial" w:cs="Arial"/>
                <w:b/>
              </w:rPr>
              <w:t>Reporting Period</w:t>
            </w:r>
          </w:p>
          <w:p w:rsidR="000E677E" w:rsidRPr="00DF0D81" w:rsidRDefault="000E677E" w:rsidP="008E2A17">
            <w:pPr>
              <w:widowControl w:val="0"/>
              <w:rPr>
                <w:rFonts w:ascii="Arial" w:hAnsi="Arial" w:cs="Arial"/>
                <w:b/>
              </w:rPr>
            </w:pPr>
          </w:p>
        </w:tc>
        <w:tc>
          <w:tcPr>
            <w:tcW w:w="2319" w:type="dxa"/>
            <w:shd w:val="clear" w:color="auto" w:fill="A6A6A6" w:themeFill="background1" w:themeFillShade="A6"/>
          </w:tcPr>
          <w:p w:rsidR="000E677E" w:rsidRPr="00DF0D81" w:rsidRDefault="000E677E" w:rsidP="008E2A17">
            <w:pPr>
              <w:widowControl w:val="0"/>
              <w:rPr>
                <w:rFonts w:ascii="Arial" w:hAnsi="Arial" w:cs="Arial"/>
                <w:b/>
              </w:rPr>
            </w:pPr>
            <w:r w:rsidRPr="00DF0D81">
              <w:rPr>
                <w:rFonts w:ascii="Arial" w:hAnsi="Arial" w:cs="Arial"/>
                <w:b/>
              </w:rPr>
              <w:t>Format of Report</w:t>
            </w:r>
          </w:p>
        </w:tc>
        <w:tc>
          <w:tcPr>
            <w:tcW w:w="3067" w:type="dxa"/>
            <w:shd w:val="clear" w:color="auto" w:fill="A6A6A6" w:themeFill="background1" w:themeFillShade="A6"/>
          </w:tcPr>
          <w:p w:rsidR="000E677E" w:rsidRPr="00DF0D81" w:rsidRDefault="000E677E" w:rsidP="008E2A17">
            <w:pPr>
              <w:widowControl w:val="0"/>
              <w:rPr>
                <w:rFonts w:ascii="Arial" w:hAnsi="Arial" w:cs="Arial"/>
                <w:b/>
              </w:rPr>
            </w:pPr>
            <w:r w:rsidRPr="00DF0D81">
              <w:rPr>
                <w:rFonts w:ascii="Arial" w:hAnsi="Arial" w:cs="Arial"/>
                <w:b/>
              </w:rPr>
              <w:t>Timing and Method for delivery of Report</w:t>
            </w:r>
          </w:p>
        </w:tc>
        <w:tc>
          <w:tcPr>
            <w:tcW w:w="1418" w:type="dxa"/>
            <w:shd w:val="clear" w:color="auto" w:fill="A6A6A6" w:themeFill="background1" w:themeFillShade="A6"/>
          </w:tcPr>
          <w:p w:rsidR="000E677E" w:rsidRPr="00DF0D81" w:rsidRDefault="000E677E" w:rsidP="008E2A17">
            <w:pPr>
              <w:widowControl w:val="0"/>
              <w:rPr>
                <w:rFonts w:ascii="Arial" w:hAnsi="Arial" w:cs="Arial"/>
                <w:b/>
              </w:rPr>
            </w:pPr>
            <w:r w:rsidRPr="00DF0D81">
              <w:rPr>
                <w:rFonts w:ascii="Arial" w:hAnsi="Arial" w:cs="Arial"/>
                <w:b/>
              </w:rPr>
              <w:t>Application</w:t>
            </w:r>
          </w:p>
        </w:tc>
      </w:tr>
      <w:tr w:rsidR="000E677E" w:rsidRPr="00DF0D81" w:rsidTr="008E2A17">
        <w:tc>
          <w:tcPr>
            <w:tcW w:w="5353" w:type="dxa"/>
            <w:shd w:val="clear" w:color="auto" w:fill="A6A6A6" w:themeFill="background1" w:themeFillShade="A6"/>
          </w:tcPr>
          <w:p w:rsidR="000E677E" w:rsidRPr="00134C16" w:rsidRDefault="000E677E" w:rsidP="008E2A17">
            <w:pPr>
              <w:widowControl w:val="0"/>
              <w:rPr>
                <w:rFonts w:ascii="Arial" w:hAnsi="Arial" w:cs="Arial"/>
                <w:b/>
              </w:rPr>
            </w:pPr>
            <w:r w:rsidRPr="00134C16">
              <w:rPr>
                <w:rFonts w:ascii="Arial" w:hAnsi="Arial" w:cs="Arial"/>
                <w:b/>
              </w:rPr>
              <w:t>National Requirements Reported Centrally</w:t>
            </w:r>
          </w:p>
        </w:tc>
        <w:tc>
          <w:tcPr>
            <w:tcW w:w="2552" w:type="dxa"/>
            <w:shd w:val="clear" w:color="auto" w:fill="A6A6A6" w:themeFill="background1" w:themeFillShade="A6"/>
          </w:tcPr>
          <w:p w:rsidR="000E677E" w:rsidRPr="00DF0D81" w:rsidRDefault="000E677E" w:rsidP="008E2A17">
            <w:pPr>
              <w:widowControl w:val="0"/>
              <w:rPr>
                <w:rFonts w:ascii="Arial" w:hAnsi="Arial" w:cs="Arial"/>
              </w:rPr>
            </w:pPr>
          </w:p>
        </w:tc>
        <w:tc>
          <w:tcPr>
            <w:tcW w:w="2319" w:type="dxa"/>
            <w:shd w:val="clear" w:color="auto" w:fill="A6A6A6" w:themeFill="background1" w:themeFillShade="A6"/>
          </w:tcPr>
          <w:p w:rsidR="000E677E" w:rsidRPr="00DF0D81" w:rsidRDefault="000E677E" w:rsidP="008E2A17">
            <w:pPr>
              <w:widowControl w:val="0"/>
              <w:rPr>
                <w:rFonts w:ascii="Arial" w:hAnsi="Arial" w:cs="Arial"/>
              </w:rPr>
            </w:pPr>
          </w:p>
        </w:tc>
        <w:tc>
          <w:tcPr>
            <w:tcW w:w="3067" w:type="dxa"/>
            <w:shd w:val="clear" w:color="auto" w:fill="A6A6A6" w:themeFill="background1" w:themeFillShade="A6"/>
          </w:tcPr>
          <w:p w:rsidR="000E677E" w:rsidRPr="00DF0D81" w:rsidRDefault="000E677E" w:rsidP="008E2A17">
            <w:pPr>
              <w:widowControl w:val="0"/>
              <w:rPr>
                <w:rFonts w:ascii="Arial" w:hAnsi="Arial" w:cs="Arial"/>
              </w:rPr>
            </w:pPr>
          </w:p>
        </w:tc>
        <w:tc>
          <w:tcPr>
            <w:tcW w:w="1418" w:type="dxa"/>
            <w:shd w:val="clear" w:color="auto" w:fill="A6A6A6" w:themeFill="background1" w:themeFillShade="A6"/>
          </w:tcPr>
          <w:p w:rsidR="000E677E" w:rsidRPr="00DF0D81" w:rsidRDefault="000E677E" w:rsidP="008E2A17">
            <w:pPr>
              <w:widowControl w:val="0"/>
              <w:rPr>
                <w:rFonts w:ascii="Arial" w:hAnsi="Arial" w:cs="Arial"/>
              </w:rPr>
            </w:pPr>
          </w:p>
        </w:tc>
      </w:tr>
      <w:tr w:rsidR="000E677E" w:rsidRPr="00EB2148" w:rsidTr="008E2A17">
        <w:tc>
          <w:tcPr>
            <w:tcW w:w="5353" w:type="dxa"/>
          </w:tcPr>
          <w:p w:rsidR="000E677E" w:rsidRPr="00EB2148" w:rsidRDefault="000E677E" w:rsidP="008E2A17">
            <w:pPr>
              <w:pStyle w:val="ListParagraph"/>
              <w:widowControl w:val="0"/>
              <w:numPr>
                <w:ilvl w:val="0"/>
                <w:numId w:val="12"/>
              </w:numPr>
              <w:ind w:left="709" w:hanging="709"/>
              <w:rPr>
                <w:rStyle w:val="Hyperlink"/>
                <w:rFonts w:ascii="Arial" w:hAnsi="Arial" w:cs="Arial"/>
                <w:sz w:val="20"/>
                <w:szCs w:val="20"/>
              </w:rPr>
            </w:pPr>
            <w:r w:rsidRPr="00EB2148">
              <w:rPr>
                <w:rFonts w:ascii="Arial" w:hAnsi="Arial" w:cs="Arial"/>
                <w:bCs/>
                <w:sz w:val="20"/>
                <w:szCs w:val="20"/>
              </w:rPr>
              <w:t>As specified in the list of omnibus, secure electronic file transfer data collections and BAAS schedule of approved collections</w:t>
            </w:r>
            <w:r w:rsidRPr="00EB2148">
              <w:rPr>
                <w:rFonts w:ascii="Arial" w:hAnsi="Arial" w:cs="Arial"/>
                <w:sz w:val="20"/>
                <w:szCs w:val="20"/>
              </w:rPr>
              <w:t xml:space="preserve">  published on the HSCIC website to be found at </w:t>
            </w:r>
            <w:hyperlink w:history="1"/>
            <w:r w:rsidRPr="00EB2148">
              <w:rPr>
                <w:rStyle w:val="Hyperlink"/>
                <w:rFonts w:ascii="Arial" w:hAnsi="Arial" w:cs="Arial"/>
                <w:sz w:val="20"/>
                <w:szCs w:val="20"/>
              </w:rPr>
              <w:t xml:space="preserve"> </w:t>
            </w:r>
            <w:r w:rsidRPr="00EB2148">
              <w:rPr>
                <w:rFonts w:ascii="Arial" w:hAnsi="Arial" w:cs="Arial"/>
                <w:sz w:val="20"/>
                <w:szCs w:val="20"/>
              </w:rPr>
              <w:fldChar w:fldCharType="begin"/>
            </w:r>
            <w:r w:rsidRPr="00EB2148">
              <w:rPr>
                <w:rFonts w:ascii="Arial" w:hAnsi="Arial" w:cs="Arial"/>
                <w:sz w:val="20"/>
                <w:szCs w:val="20"/>
              </w:rPr>
              <w:instrText>HYPERLINK "https://rocrsubmissions.ic.nhs.uk/Pages/search.aspx?k=R*"</w:instrText>
            </w:r>
            <w:r w:rsidRPr="00EB2148">
              <w:rPr>
                <w:rFonts w:ascii="Arial" w:hAnsi="Arial" w:cs="Arial"/>
                <w:sz w:val="20"/>
                <w:szCs w:val="20"/>
              </w:rPr>
              <w:fldChar w:fldCharType="separate"/>
            </w:r>
            <w:r w:rsidRPr="00EB2148">
              <w:rPr>
                <w:rStyle w:val="Hyperlink"/>
                <w:rFonts w:ascii="Arial" w:eastAsiaTheme="minorEastAsia" w:hAnsi="Arial" w:cs="Arial"/>
                <w:sz w:val="20"/>
                <w:szCs w:val="20"/>
                <w:lang w:val="en-US" w:eastAsia="ja-JP"/>
              </w:rPr>
              <w:t>https://rocrsubmissions.ic.nhs.uk/Pages/search.aspx?k=R*</w:t>
            </w:r>
          </w:p>
          <w:p w:rsidR="000E677E" w:rsidRPr="00EB2148" w:rsidRDefault="000E677E" w:rsidP="008E2A17">
            <w:pPr>
              <w:widowControl w:val="0"/>
              <w:ind w:left="709"/>
              <w:rPr>
                <w:rFonts w:ascii="Arial" w:hAnsi="Arial" w:cs="Arial"/>
              </w:rPr>
            </w:pPr>
            <w:r w:rsidRPr="00EB2148">
              <w:rPr>
                <w:rFonts w:ascii="Arial" w:hAnsi="Arial" w:cs="Arial"/>
              </w:rPr>
              <w:fldChar w:fldCharType="end"/>
            </w:r>
            <w:r w:rsidRPr="00EB2148">
              <w:rPr>
                <w:rFonts w:ascii="Arial" w:hAnsi="Arial" w:cs="Arial"/>
              </w:rPr>
              <w:t>where mandated for and as applicable to the Provider and the Services</w:t>
            </w:r>
          </w:p>
        </w:tc>
        <w:tc>
          <w:tcPr>
            <w:tcW w:w="2552" w:type="dxa"/>
          </w:tcPr>
          <w:p w:rsidR="000E677E" w:rsidRPr="00EB2148" w:rsidRDefault="000E677E" w:rsidP="008E2A17">
            <w:pPr>
              <w:widowControl w:val="0"/>
              <w:rPr>
                <w:rFonts w:ascii="Arial" w:hAnsi="Arial" w:cs="Arial"/>
              </w:rPr>
            </w:pPr>
            <w:r w:rsidRPr="00EB2148">
              <w:rPr>
                <w:rFonts w:ascii="Arial" w:hAnsi="Arial" w:cs="Arial"/>
              </w:rPr>
              <w:t>As set out in relevant Guidance</w:t>
            </w:r>
          </w:p>
        </w:tc>
        <w:tc>
          <w:tcPr>
            <w:tcW w:w="2319" w:type="dxa"/>
          </w:tcPr>
          <w:p w:rsidR="000E677E" w:rsidRPr="00EB2148" w:rsidRDefault="000E677E" w:rsidP="008E2A17">
            <w:pPr>
              <w:widowControl w:val="0"/>
              <w:rPr>
                <w:rFonts w:ascii="Arial" w:hAnsi="Arial" w:cs="Arial"/>
              </w:rPr>
            </w:pPr>
            <w:r w:rsidRPr="00EB2148">
              <w:rPr>
                <w:rFonts w:ascii="Arial" w:hAnsi="Arial" w:cs="Arial"/>
              </w:rPr>
              <w:t>As set out in relevant Guidance</w:t>
            </w:r>
          </w:p>
        </w:tc>
        <w:tc>
          <w:tcPr>
            <w:tcW w:w="3067" w:type="dxa"/>
          </w:tcPr>
          <w:p w:rsidR="000E677E" w:rsidRPr="00EB2148" w:rsidRDefault="000E677E" w:rsidP="008E2A17">
            <w:pPr>
              <w:widowControl w:val="0"/>
              <w:rPr>
                <w:rFonts w:ascii="Arial" w:hAnsi="Arial" w:cs="Arial"/>
              </w:rPr>
            </w:pPr>
            <w:r w:rsidRPr="00EB2148">
              <w:rPr>
                <w:rFonts w:ascii="Arial" w:hAnsi="Arial" w:cs="Arial"/>
              </w:rPr>
              <w:t>As set out in relevant Guidance</w:t>
            </w:r>
          </w:p>
        </w:tc>
        <w:tc>
          <w:tcPr>
            <w:tcW w:w="1418" w:type="dxa"/>
          </w:tcPr>
          <w:p w:rsidR="000E677E" w:rsidRPr="00EB2148" w:rsidRDefault="000E677E" w:rsidP="008E2A17">
            <w:pPr>
              <w:widowControl w:val="0"/>
              <w:rPr>
                <w:rFonts w:ascii="Arial" w:hAnsi="Arial" w:cs="Arial"/>
                <w:b/>
              </w:rPr>
            </w:pPr>
            <w:r w:rsidRPr="00EB2148">
              <w:rPr>
                <w:rFonts w:ascii="Arial" w:hAnsi="Arial" w:cs="Arial"/>
                <w:b/>
              </w:rPr>
              <w:t>All</w:t>
            </w:r>
          </w:p>
        </w:tc>
      </w:tr>
      <w:tr w:rsidR="000E677E" w:rsidRPr="00DF0D81" w:rsidTr="008E2A17">
        <w:tc>
          <w:tcPr>
            <w:tcW w:w="5353" w:type="dxa"/>
          </w:tcPr>
          <w:p w:rsidR="000E677E" w:rsidRPr="00DF0D81" w:rsidRDefault="000E677E" w:rsidP="008E2A17">
            <w:pPr>
              <w:pStyle w:val="ListParagraph"/>
              <w:widowControl w:val="0"/>
              <w:numPr>
                <w:ilvl w:val="0"/>
                <w:numId w:val="12"/>
              </w:numPr>
              <w:ind w:left="644" w:hanging="720"/>
              <w:rPr>
                <w:rFonts w:ascii="Arial" w:hAnsi="Arial" w:cs="Arial"/>
                <w:sz w:val="20"/>
              </w:rPr>
            </w:pPr>
            <w:r w:rsidRPr="00DF0D81">
              <w:rPr>
                <w:rFonts w:ascii="Arial" w:hAnsi="Arial" w:cs="Arial"/>
                <w:sz w:val="20"/>
              </w:rPr>
              <w:t>Patient Reported Outcome Measures (PROMS)</w:t>
            </w:r>
          </w:p>
        </w:tc>
        <w:tc>
          <w:tcPr>
            <w:tcW w:w="2552" w:type="dxa"/>
          </w:tcPr>
          <w:p w:rsidR="000E677E" w:rsidRPr="00DF0D81" w:rsidRDefault="000E677E" w:rsidP="008E2A17">
            <w:pPr>
              <w:widowControl w:val="0"/>
              <w:rPr>
                <w:rFonts w:ascii="Arial" w:hAnsi="Arial" w:cs="Arial"/>
              </w:rPr>
            </w:pPr>
            <w:r w:rsidRPr="00DF0D81">
              <w:rPr>
                <w:rFonts w:ascii="Arial" w:hAnsi="Arial" w:cs="Arial"/>
              </w:rPr>
              <w:t>As set out in relevant Guidance</w:t>
            </w:r>
          </w:p>
        </w:tc>
        <w:tc>
          <w:tcPr>
            <w:tcW w:w="2319" w:type="dxa"/>
          </w:tcPr>
          <w:p w:rsidR="000E677E" w:rsidRPr="00DF0D81" w:rsidRDefault="000E677E" w:rsidP="008E2A17">
            <w:pPr>
              <w:widowControl w:val="0"/>
              <w:rPr>
                <w:rFonts w:ascii="Arial" w:hAnsi="Arial" w:cs="Arial"/>
              </w:rPr>
            </w:pPr>
            <w:r w:rsidRPr="00DF0D81">
              <w:rPr>
                <w:rFonts w:ascii="Arial" w:hAnsi="Arial" w:cs="Arial"/>
              </w:rPr>
              <w:t>As set out in relevant Guidance</w:t>
            </w:r>
          </w:p>
        </w:tc>
        <w:tc>
          <w:tcPr>
            <w:tcW w:w="3067" w:type="dxa"/>
          </w:tcPr>
          <w:p w:rsidR="000E677E" w:rsidRPr="00DF0D81" w:rsidRDefault="000E677E" w:rsidP="008E2A17">
            <w:pPr>
              <w:widowControl w:val="0"/>
              <w:rPr>
                <w:rFonts w:ascii="Arial" w:hAnsi="Arial" w:cs="Arial"/>
              </w:rPr>
            </w:pPr>
            <w:r w:rsidRPr="00DF0D81">
              <w:rPr>
                <w:rFonts w:ascii="Arial" w:hAnsi="Arial" w:cs="Arial"/>
              </w:rPr>
              <w:t>As set out in relevant Guidance</w:t>
            </w:r>
          </w:p>
        </w:tc>
        <w:tc>
          <w:tcPr>
            <w:tcW w:w="1418" w:type="dxa"/>
          </w:tcPr>
          <w:p w:rsidR="000E677E" w:rsidRPr="00DF0D81" w:rsidRDefault="000E677E" w:rsidP="008E2A17">
            <w:pPr>
              <w:widowControl w:val="0"/>
              <w:rPr>
                <w:rFonts w:ascii="Arial" w:hAnsi="Arial" w:cs="Arial"/>
                <w:b/>
              </w:rPr>
            </w:pPr>
            <w:r w:rsidRPr="00DF0D81">
              <w:rPr>
                <w:rFonts w:ascii="Arial" w:hAnsi="Arial" w:cs="Arial"/>
                <w:b/>
              </w:rPr>
              <w:t>All</w:t>
            </w:r>
          </w:p>
        </w:tc>
      </w:tr>
      <w:tr w:rsidR="000E677E" w:rsidRPr="00DF0D81" w:rsidTr="008E2A17">
        <w:tc>
          <w:tcPr>
            <w:tcW w:w="5353" w:type="dxa"/>
            <w:shd w:val="clear" w:color="auto" w:fill="A6A6A6" w:themeFill="background1" w:themeFillShade="A6"/>
          </w:tcPr>
          <w:p w:rsidR="000E677E" w:rsidRPr="00DF0D81" w:rsidRDefault="000E677E" w:rsidP="008E2A17">
            <w:pPr>
              <w:pStyle w:val="ListParagraph"/>
              <w:widowControl w:val="0"/>
              <w:ind w:left="0"/>
              <w:rPr>
                <w:rFonts w:ascii="Arial" w:hAnsi="Arial" w:cs="Arial"/>
                <w:b/>
                <w:sz w:val="20"/>
                <w:szCs w:val="20"/>
              </w:rPr>
            </w:pPr>
            <w:r w:rsidRPr="00DF0D81">
              <w:rPr>
                <w:rFonts w:ascii="Arial" w:hAnsi="Arial" w:cs="Arial"/>
                <w:b/>
                <w:sz w:val="20"/>
                <w:szCs w:val="20"/>
              </w:rPr>
              <w:t>National Requirements Reported Locally</w:t>
            </w:r>
          </w:p>
        </w:tc>
        <w:tc>
          <w:tcPr>
            <w:tcW w:w="2552" w:type="dxa"/>
            <w:shd w:val="clear" w:color="auto" w:fill="A6A6A6" w:themeFill="background1" w:themeFillShade="A6"/>
          </w:tcPr>
          <w:p w:rsidR="000E677E" w:rsidRPr="00DF0D81" w:rsidRDefault="000E677E" w:rsidP="008E2A17">
            <w:pPr>
              <w:widowControl w:val="0"/>
              <w:rPr>
                <w:rFonts w:ascii="Arial" w:hAnsi="Arial" w:cs="Arial"/>
              </w:rPr>
            </w:pPr>
          </w:p>
        </w:tc>
        <w:tc>
          <w:tcPr>
            <w:tcW w:w="2319" w:type="dxa"/>
            <w:shd w:val="clear" w:color="auto" w:fill="A6A6A6" w:themeFill="background1" w:themeFillShade="A6"/>
          </w:tcPr>
          <w:p w:rsidR="000E677E" w:rsidRPr="00DF0D81" w:rsidRDefault="000E677E" w:rsidP="008E2A17">
            <w:pPr>
              <w:widowControl w:val="0"/>
              <w:rPr>
                <w:rFonts w:ascii="Arial" w:hAnsi="Arial" w:cs="Arial"/>
              </w:rPr>
            </w:pPr>
          </w:p>
        </w:tc>
        <w:tc>
          <w:tcPr>
            <w:tcW w:w="3067" w:type="dxa"/>
            <w:shd w:val="clear" w:color="auto" w:fill="A6A6A6" w:themeFill="background1" w:themeFillShade="A6"/>
          </w:tcPr>
          <w:p w:rsidR="000E677E" w:rsidRPr="00DF0D81" w:rsidRDefault="000E677E" w:rsidP="008E2A17">
            <w:pPr>
              <w:widowControl w:val="0"/>
              <w:rPr>
                <w:rFonts w:ascii="Arial" w:hAnsi="Arial" w:cs="Arial"/>
              </w:rPr>
            </w:pPr>
          </w:p>
        </w:tc>
        <w:tc>
          <w:tcPr>
            <w:tcW w:w="1418" w:type="dxa"/>
            <w:shd w:val="clear" w:color="auto" w:fill="A6A6A6" w:themeFill="background1" w:themeFillShade="A6"/>
          </w:tcPr>
          <w:p w:rsidR="000E677E" w:rsidRPr="00DF0D81" w:rsidRDefault="000E677E" w:rsidP="008E2A17">
            <w:pPr>
              <w:widowControl w:val="0"/>
              <w:rPr>
                <w:rFonts w:ascii="Arial" w:hAnsi="Arial" w:cs="Arial"/>
                <w:b/>
              </w:rPr>
            </w:pPr>
          </w:p>
        </w:tc>
      </w:tr>
      <w:tr w:rsidR="000E677E" w:rsidRPr="00DF0D81" w:rsidTr="008E2A17">
        <w:tc>
          <w:tcPr>
            <w:tcW w:w="5353" w:type="dxa"/>
            <w:shd w:val="clear" w:color="auto" w:fill="FFFFFF" w:themeFill="background1"/>
          </w:tcPr>
          <w:p w:rsidR="000E677E" w:rsidRPr="00DF0D81" w:rsidRDefault="000E677E" w:rsidP="008E2A17">
            <w:pPr>
              <w:pStyle w:val="ListParagraph"/>
              <w:widowControl w:val="0"/>
              <w:numPr>
                <w:ilvl w:val="0"/>
                <w:numId w:val="14"/>
              </w:numPr>
              <w:ind w:hanging="786"/>
              <w:rPr>
                <w:rFonts w:ascii="Arial" w:hAnsi="Arial" w:cs="Arial"/>
                <w:sz w:val="20"/>
                <w:szCs w:val="20"/>
              </w:rPr>
            </w:pPr>
            <w:r w:rsidRPr="00DF0D81">
              <w:rPr>
                <w:rFonts w:ascii="Arial" w:hAnsi="Arial" w:cs="Arial"/>
                <w:sz w:val="20"/>
                <w:szCs w:val="20"/>
              </w:rPr>
              <w:t>Activity and Finance</w:t>
            </w:r>
            <w:r w:rsidRPr="00854FAB">
              <w:rPr>
                <w:rFonts w:ascii="Arial" w:hAnsi="Arial" w:cs="Arial"/>
                <w:sz w:val="20"/>
                <w:szCs w:val="20"/>
              </w:rPr>
              <w:t xml:space="preserve"> </w:t>
            </w:r>
            <w:r w:rsidRPr="00DF0D81">
              <w:rPr>
                <w:rFonts w:ascii="Arial" w:hAnsi="Arial" w:cs="Arial"/>
                <w:sz w:val="20"/>
                <w:szCs w:val="20"/>
              </w:rPr>
              <w:t>Report</w:t>
            </w:r>
          </w:p>
          <w:p w:rsidR="000E677E" w:rsidRPr="0004407B" w:rsidRDefault="000E677E" w:rsidP="008E2A17">
            <w:pPr>
              <w:widowControl w:val="0"/>
              <w:rPr>
                <w:rFonts w:ascii="Arial" w:hAnsi="Arial" w:cs="Arial"/>
                <w:b/>
              </w:rPr>
            </w:pPr>
          </w:p>
        </w:tc>
        <w:tc>
          <w:tcPr>
            <w:tcW w:w="2552" w:type="dxa"/>
          </w:tcPr>
          <w:p w:rsidR="000E677E" w:rsidRPr="00DF0D81" w:rsidRDefault="000E677E" w:rsidP="008E2A17">
            <w:pPr>
              <w:widowControl w:val="0"/>
              <w:rPr>
                <w:rFonts w:ascii="Arial" w:hAnsi="Arial" w:cs="Arial"/>
              </w:rPr>
            </w:pPr>
            <w:r w:rsidRPr="00DF0D81">
              <w:rPr>
                <w:rFonts w:ascii="Arial" w:hAnsi="Arial" w:cs="Arial"/>
              </w:rPr>
              <w:t>Monthly</w:t>
            </w:r>
          </w:p>
        </w:tc>
        <w:tc>
          <w:tcPr>
            <w:tcW w:w="2319" w:type="dxa"/>
          </w:tcPr>
          <w:p w:rsidR="000E677E" w:rsidRPr="00DF0D81" w:rsidRDefault="000E677E" w:rsidP="008E2A17">
            <w:pPr>
              <w:widowControl w:val="0"/>
              <w:rPr>
                <w:rFonts w:ascii="Arial" w:hAnsi="Arial" w:cs="Arial"/>
              </w:rPr>
            </w:pPr>
            <w:r w:rsidRPr="00DF0D81">
              <w:rPr>
                <w:rFonts w:ascii="Arial" w:hAnsi="Arial" w:cs="Arial"/>
              </w:rPr>
              <w:t>[For local agreement]</w:t>
            </w:r>
          </w:p>
        </w:tc>
        <w:tc>
          <w:tcPr>
            <w:tcW w:w="3067" w:type="dxa"/>
          </w:tcPr>
          <w:p w:rsidR="000E677E" w:rsidRPr="00854FAB" w:rsidRDefault="000E677E" w:rsidP="008E2A17">
            <w:pPr>
              <w:widowControl w:val="0"/>
              <w:rPr>
                <w:rFonts w:ascii="Arial" w:hAnsi="Arial" w:cs="Arial"/>
              </w:rPr>
            </w:pPr>
            <w:r>
              <w:rPr>
                <w:rFonts w:ascii="Arial" w:hAnsi="Arial" w:cs="Arial"/>
              </w:rPr>
              <w:t xml:space="preserve">By no later than the First Reconciliation Date for </w:t>
            </w:r>
            <w:r w:rsidRPr="00854FAB">
              <w:rPr>
                <w:rFonts w:ascii="Arial" w:hAnsi="Arial" w:cs="Arial"/>
              </w:rPr>
              <w:t xml:space="preserve"> the month to which it relates, consistent with data submitted to SUS, where applicable</w:t>
            </w:r>
          </w:p>
        </w:tc>
        <w:tc>
          <w:tcPr>
            <w:tcW w:w="1418" w:type="dxa"/>
          </w:tcPr>
          <w:p w:rsidR="000E677E" w:rsidRPr="00DF0D81" w:rsidRDefault="000E677E" w:rsidP="008E2A17">
            <w:pPr>
              <w:widowControl w:val="0"/>
              <w:rPr>
                <w:rFonts w:ascii="Arial" w:hAnsi="Arial" w:cs="Arial"/>
                <w:b/>
              </w:rPr>
            </w:pPr>
            <w:r w:rsidRPr="00DF0D81">
              <w:rPr>
                <w:rFonts w:ascii="Arial" w:hAnsi="Arial" w:cs="Arial"/>
                <w:b/>
              </w:rPr>
              <w:t>All</w:t>
            </w:r>
          </w:p>
        </w:tc>
      </w:tr>
      <w:tr w:rsidR="000E677E" w:rsidRPr="00DF0D81" w:rsidTr="008E2A17">
        <w:tc>
          <w:tcPr>
            <w:tcW w:w="5353" w:type="dxa"/>
            <w:shd w:val="clear" w:color="auto" w:fill="FFFFFF" w:themeFill="background1"/>
          </w:tcPr>
          <w:p w:rsidR="000E677E" w:rsidRPr="00A03428" w:rsidRDefault="000E677E" w:rsidP="008E2A17">
            <w:pPr>
              <w:pStyle w:val="ListParagraph"/>
              <w:widowControl w:val="0"/>
              <w:numPr>
                <w:ilvl w:val="0"/>
                <w:numId w:val="14"/>
              </w:numPr>
              <w:ind w:hanging="786"/>
              <w:rPr>
                <w:rFonts w:ascii="Arial" w:hAnsi="Arial" w:cs="Arial"/>
                <w:sz w:val="20"/>
                <w:szCs w:val="20"/>
              </w:rPr>
            </w:pPr>
            <w:r w:rsidRPr="00A03428">
              <w:rPr>
                <w:rFonts w:ascii="Arial" w:hAnsi="Arial" w:cs="Arial"/>
                <w:sz w:val="20"/>
                <w:szCs w:val="20"/>
              </w:rPr>
              <w:t xml:space="preserve">Service Quality Performance Report, detailing performance against Operational Standards, National Quality Requirements, Local Quality Requirements, Never Events and the </w:t>
            </w:r>
            <w:r>
              <w:rPr>
                <w:rFonts w:ascii="Arial" w:hAnsi="Arial" w:cs="Arial"/>
                <w:sz w:val="20"/>
                <w:szCs w:val="20"/>
              </w:rPr>
              <w:t>duty of c</w:t>
            </w:r>
            <w:r w:rsidRPr="00A03428">
              <w:rPr>
                <w:rFonts w:ascii="Arial" w:hAnsi="Arial" w:cs="Arial"/>
                <w:sz w:val="20"/>
                <w:szCs w:val="20"/>
              </w:rPr>
              <w:t>andour, including, without limitation:</w:t>
            </w:r>
          </w:p>
          <w:p w:rsidR="000E677E" w:rsidRPr="00DF0D81" w:rsidRDefault="000E677E" w:rsidP="008E2A17">
            <w:pPr>
              <w:pStyle w:val="ListParagraph"/>
              <w:widowControl w:val="0"/>
              <w:numPr>
                <w:ilvl w:val="0"/>
                <w:numId w:val="13"/>
              </w:numPr>
              <w:ind w:left="1418" w:hanging="709"/>
              <w:rPr>
                <w:rFonts w:ascii="Arial" w:hAnsi="Arial" w:cs="Arial"/>
                <w:sz w:val="20"/>
              </w:rPr>
            </w:pPr>
            <w:r w:rsidRPr="00DF0D81">
              <w:rPr>
                <w:rFonts w:ascii="Arial" w:hAnsi="Arial" w:cs="Arial"/>
                <w:sz w:val="20"/>
              </w:rPr>
              <w:t xml:space="preserve">details of any thresholds that have been breached and any Never Events </w:t>
            </w:r>
            <w:r>
              <w:rPr>
                <w:rFonts w:ascii="Arial" w:hAnsi="Arial" w:cs="Arial"/>
                <w:sz w:val="20"/>
              </w:rPr>
              <w:t xml:space="preserve">and breaches in respect of the duty of candour </w:t>
            </w:r>
            <w:r w:rsidRPr="00DF0D81">
              <w:rPr>
                <w:rFonts w:ascii="Arial" w:hAnsi="Arial" w:cs="Arial"/>
                <w:sz w:val="20"/>
              </w:rPr>
              <w:t xml:space="preserve">that have occurred; </w:t>
            </w:r>
          </w:p>
          <w:p w:rsidR="000E677E" w:rsidRPr="00DF0D81" w:rsidRDefault="000E677E" w:rsidP="008E2A17">
            <w:pPr>
              <w:pStyle w:val="ListParagraph"/>
              <w:widowControl w:val="0"/>
              <w:numPr>
                <w:ilvl w:val="0"/>
                <w:numId w:val="13"/>
              </w:numPr>
              <w:ind w:firstLine="349"/>
              <w:rPr>
                <w:rFonts w:ascii="Arial" w:hAnsi="Arial" w:cs="Arial"/>
                <w:sz w:val="20"/>
              </w:rPr>
            </w:pPr>
            <w:r w:rsidRPr="00DF0D81">
              <w:rPr>
                <w:rFonts w:ascii="Arial" w:hAnsi="Arial" w:cs="Arial"/>
                <w:sz w:val="20"/>
              </w:rPr>
              <w:t xml:space="preserve">details of all requirements satisfied; </w:t>
            </w:r>
          </w:p>
          <w:p w:rsidR="000E677E" w:rsidRPr="002D05C8" w:rsidRDefault="000E677E" w:rsidP="008E2A17">
            <w:pPr>
              <w:pStyle w:val="ListParagraph"/>
              <w:widowControl w:val="0"/>
              <w:numPr>
                <w:ilvl w:val="0"/>
                <w:numId w:val="13"/>
              </w:numPr>
              <w:ind w:left="1418" w:hanging="709"/>
              <w:rPr>
                <w:rFonts w:ascii="Arial" w:hAnsi="Arial" w:cs="Arial"/>
                <w:sz w:val="20"/>
              </w:rPr>
            </w:pPr>
            <w:r w:rsidRPr="00DF0D81">
              <w:rPr>
                <w:rFonts w:ascii="Arial" w:hAnsi="Arial" w:cs="Arial"/>
                <w:sz w:val="20"/>
              </w:rPr>
              <w:t xml:space="preserve">details of, and reasons for, any failure to </w:t>
            </w:r>
            <w:r w:rsidRPr="002D05C8">
              <w:rPr>
                <w:rFonts w:ascii="Arial" w:hAnsi="Arial" w:cs="Arial"/>
                <w:sz w:val="20"/>
              </w:rPr>
              <w:t>meet requirements</w:t>
            </w:r>
          </w:p>
          <w:p w:rsidR="000E677E" w:rsidRPr="002D05C8" w:rsidRDefault="000E677E" w:rsidP="008E2A17">
            <w:pPr>
              <w:pStyle w:val="ListParagraph"/>
              <w:widowControl w:val="0"/>
              <w:numPr>
                <w:ilvl w:val="0"/>
                <w:numId w:val="13"/>
              </w:numPr>
              <w:ind w:left="1418" w:hanging="709"/>
              <w:rPr>
                <w:rFonts w:ascii="Arial" w:hAnsi="Arial" w:cs="Arial"/>
                <w:sz w:val="20"/>
              </w:rPr>
            </w:pPr>
            <w:r w:rsidRPr="002D05C8">
              <w:rPr>
                <w:rFonts w:ascii="Arial" w:hAnsi="Arial" w:cs="Arial"/>
                <w:sz w:val="20"/>
              </w:rPr>
              <w:t xml:space="preserve">the outcome of all Root Cause Analyses and audits performed pursuant to </w:t>
            </w:r>
            <w:r w:rsidR="002D05C8">
              <w:rPr>
                <w:rFonts w:ascii="Arial" w:hAnsi="Arial" w:cs="Arial"/>
                <w:sz w:val="20"/>
              </w:rPr>
              <w:t>Clause 32</w:t>
            </w:r>
            <w:r w:rsidRPr="002D05C8">
              <w:rPr>
                <w:rFonts w:ascii="Arial" w:hAnsi="Arial" w:cs="Arial"/>
                <w:sz w:val="20"/>
              </w:rPr>
              <w:t xml:space="preserve"> (</w:t>
            </w:r>
            <w:r w:rsidRPr="002D05C8">
              <w:rPr>
                <w:rFonts w:ascii="Arial" w:hAnsi="Arial" w:cs="Arial"/>
                <w:i/>
                <w:sz w:val="20"/>
              </w:rPr>
              <w:t>Venous Thromboembolism</w:t>
            </w:r>
            <w:r w:rsidRPr="002D05C8">
              <w:rPr>
                <w:rFonts w:ascii="Arial" w:hAnsi="Arial" w:cs="Arial"/>
                <w:sz w:val="20"/>
              </w:rPr>
              <w:t>)</w:t>
            </w:r>
          </w:p>
          <w:p w:rsidR="000E677E" w:rsidRPr="00DF0D81" w:rsidRDefault="000E677E" w:rsidP="008E2A17">
            <w:pPr>
              <w:pStyle w:val="ListParagraph"/>
              <w:widowControl w:val="0"/>
              <w:numPr>
                <w:ilvl w:val="0"/>
                <w:numId w:val="13"/>
              </w:numPr>
              <w:ind w:left="1418" w:hanging="709"/>
              <w:rPr>
                <w:rFonts w:ascii="Arial" w:hAnsi="Arial" w:cs="Arial"/>
                <w:sz w:val="20"/>
              </w:rPr>
            </w:pPr>
            <w:r w:rsidRPr="00854FAB">
              <w:rPr>
                <w:rFonts w:ascii="Arial" w:hAnsi="Arial" w:cs="Arial"/>
                <w:sz w:val="20"/>
              </w:rPr>
              <w:t>report on performance against the HCAI Reduction Plan</w:t>
            </w:r>
          </w:p>
        </w:tc>
        <w:tc>
          <w:tcPr>
            <w:tcW w:w="2552" w:type="dxa"/>
          </w:tcPr>
          <w:p w:rsidR="000E677E" w:rsidRPr="0004407B" w:rsidRDefault="000E677E" w:rsidP="008E2A17">
            <w:pPr>
              <w:widowControl w:val="0"/>
              <w:rPr>
                <w:rFonts w:ascii="Arial" w:hAnsi="Arial" w:cs="Arial"/>
              </w:rPr>
            </w:pPr>
            <w:r w:rsidRPr="0004407B">
              <w:rPr>
                <w:rFonts w:ascii="Arial" w:hAnsi="Arial" w:cs="Arial"/>
              </w:rPr>
              <w:t>Monthly</w:t>
            </w:r>
          </w:p>
        </w:tc>
        <w:tc>
          <w:tcPr>
            <w:tcW w:w="2319" w:type="dxa"/>
          </w:tcPr>
          <w:p w:rsidR="000E677E" w:rsidRPr="00DF0D81" w:rsidRDefault="000E677E" w:rsidP="008E2A17">
            <w:pPr>
              <w:widowControl w:val="0"/>
              <w:rPr>
                <w:rFonts w:ascii="Arial" w:hAnsi="Arial" w:cs="Arial"/>
              </w:rPr>
            </w:pPr>
            <w:r w:rsidRPr="00DF0D81">
              <w:rPr>
                <w:rFonts w:ascii="Arial" w:hAnsi="Arial" w:cs="Arial"/>
              </w:rPr>
              <w:t>[For local agreement]</w:t>
            </w:r>
          </w:p>
        </w:tc>
        <w:tc>
          <w:tcPr>
            <w:tcW w:w="3067" w:type="dxa"/>
          </w:tcPr>
          <w:p w:rsidR="000E677E" w:rsidRPr="00DF0D81" w:rsidRDefault="000E677E" w:rsidP="008E2A17">
            <w:pPr>
              <w:widowControl w:val="0"/>
              <w:rPr>
                <w:rFonts w:ascii="Arial" w:hAnsi="Arial" w:cs="Arial"/>
              </w:rPr>
            </w:pPr>
            <w:r w:rsidRPr="00DF0D81">
              <w:rPr>
                <w:rFonts w:ascii="Arial" w:hAnsi="Arial" w:cs="Arial"/>
              </w:rPr>
              <w:t>Within 1</w:t>
            </w:r>
            <w:r w:rsidRPr="00854FAB">
              <w:rPr>
                <w:rFonts w:ascii="Arial" w:hAnsi="Arial" w:cs="Arial"/>
              </w:rPr>
              <w:t>5</w:t>
            </w:r>
            <w:r w:rsidRPr="00DF0D81">
              <w:rPr>
                <w:rFonts w:ascii="Arial" w:hAnsi="Arial" w:cs="Arial"/>
              </w:rPr>
              <w:t xml:space="preserve"> Operational Days of the end </w:t>
            </w:r>
            <w:r w:rsidRPr="0004407B">
              <w:rPr>
                <w:rFonts w:ascii="Arial" w:hAnsi="Arial" w:cs="Arial"/>
              </w:rPr>
              <w:t>of the month to which it relate</w:t>
            </w:r>
            <w:r w:rsidRPr="00DF0D81">
              <w:rPr>
                <w:rFonts w:ascii="Arial" w:hAnsi="Arial" w:cs="Arial"/>
              </w:rPr>
              <w:t>s.</w:t>
            </w:r>
          </w:p>
        </w:tc>
        <w:tc>
          <w:tcPr>
            <w:tcW w:w="1418" w:type="dxa"/>
          </w:tcPr>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r w:rsidRPr="00DF0D81">
              <w:rPr>
                <w:rFonts w:ascii="Arial" w:hAnsi="Arial" w:cs="Arial"/>
                <w:b/>
              </w:rPr>
              <w:t>All</w:t>
            </w:r>
          </w:p>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p>
          <w:p w:rsidR="000E677E" w:rsidRDefault="000E677E" w:rsidP="008E2A17">
            <w:pPr>
              <w:widowControl w:val="0"/>
              <w:rPr>
                <w:rFonts w:ascii="Arial" w:hAnsi="Arial" w:cs="Arial"/>
                <w:b/>
              </w:rPr>
            </w:pPr>
          </w:p>
          <w:p w:rsidR="000E677E" w:rsidRDefault="000E677E" w:rsidP="008E2A17">
            <w:pPr>
              <w:widowControl w:val="0"/>
              <w:rPr>
                <w:rFonts w:ascii="Arial" w:hAnsi="Arial" w:cs="Arial"/>
                <w:b/>
              </w:rPr>
            </w:pPr>
          </w:p>
          <w:p w:rsidR="000E677E"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r w:rsidRPr="00DF0D81">
              <w:rPr>
                <w:rFonts w:ascii="Arial" w:hAnsi="Arial" w:cs="Arial"/>
                <w:b/>
              </w:rPr>
              <w:t>All</w:t>
            </w:r>
          </w:p>
          <w:p w:rsidR="000E677E" w:rsidRPr="00DF0D81" w:rsidRDefault="000E677E" w:rsidP="008E2A17">
            <w:pPr>
              <w:widowControl w:val="0"/>
              <w:rPr>
                <w:rFonts w:ascii="Arial" w:hAnsi="Arial" w:cs="Arial"/>
                <w:b/>
              </w:rPr>
            </w:pPr>
            <w:r w:rsidRPr="00DF0D81">
              <w:rPr>
                <w:rFonts w:ascii="Arial" w:hAnsi="Arial" w:cs="Arial"/>
                <w:b/>
              </w:rPr>
              <w:t>All</w:t>
            </w:r>
          </w:p>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r w:rsidRPr="00DF0D81">
              <w:rPr>
                <w:rFonts w:ascii="Arial" w:hAnsi="Arial" w:cs="Arial"/>
                <w:b/>
              </w:rPr>
              <w:t>A</w:t>
            </w:r>
          </w:p>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r w:rsidRPr="00DF0D81">
              <w:rPr>
                <w:rFonts w:ascii="Arial" w:hAnsi="Arial" w:cs="Arial"/>
                <w:b/>
              </w:rPr>
              <w:t>A</w:t>
            </w:r>
          </w:p>
        </w:tc>
      </w:tr>
      <w:tr w:rsidR="000E677E" w:rsidTr="008E2A17">
        <w:tc>
          <w:tcPr>
            <w:tcW w:w="5353" w:type="dxa"/>
            <w:shd w:val="clear" w:color="auto" w:fill="FFFFFF" w:themeFill="background1"/>
          </w:tcPr>
          <w:p w:rsidR="000E677E" w:rsidRDefault="000E677E" w:rsidP="008E2A17">
            <w:pPr>
              <w:pStyle w:val="ListParagraph"/>
              <w:widowControl w:val="0"/>
              <w:numPr>
                <w:ilvl w:val="0"/>
                <w:numId w:val="14"/>
              </w:numPr>
              <w:ind w:left="709" w:hanging="709"/>
              <w:rPr>
                <w:rFonts w:ascii="Arial" w:hAnsi="Arial" w:cs="Arial"/>
                <w:sz w:val="20"/>
                <w:szCs w:val="20"/>
              </w:rPr>
            </w:pPr>
            <w:r>
              <w:rPr>
                <w:rFonts w:ascii="Arial" w:hAnsi="Arial" w:cs="Arial"/>
                <w:sz w:val="20"/>
              </w:rPr>
              <w:t xml:space="preserve">CQUIN Performance Report and </w:t>
            </w:r>
            <w:r w:rsidRPr="00BB02B7">
              <w:rPr>
                <w:rFonts w:ascii="Arial" w:hAnsi="Arial" w:cs="Arial"/>
                <w:sz w:val="20"/>
              </w:rPr>
              <w:t>details of progress towards satisfying any Quality Incentive Scheme Indicators, including details of all Quality Incentive Scheme Indicators</w:t>
            </w:r>
            <w:r>
              <w:rPr>
                <w:rFonts w:ascii="Arial" w:hAnsi="Arial" w:cs="Arial"/>
                <w:sz w:val="20"/>
              </w:rPr>
              <w:t xml:space="preserve"> satisfied or not satisfied</w:t>
            </w:r>
          </w:p>
        </w:tc>
        <w:tc>
          <w:tcPr>
            <w:tcW w:w="2552" w:type="dxa"/>
          </w:tcPr>
          <w:p w:rsidR="000E677E" w:rsidRPr="005E57A3" w:rsidRDefault="000E677E" w:rsidP="008E2A17">
            <w:pPr>
              <w:widowControl w:val="0"/>
              <w:rPr>
                <w:rFonts w:ascii="Arial" w:hAnsi="Arial" w:cs="Arial"/>
              </w:rPr>
            </w:pPr>
            <w:r>
              <w:rPr>
                <w:rFonts w:ascii="Arial" w:hAnsi="Arial" w:cs="Arial"/>
              </w:rPr>
              <w:t>[For local agreement]</w:t>
            </w:r>
          </w:p>
        </w:tc>
        <w:tc>
          <w:tcPr>
            <w:tcW w:w="2319" w:type="dxa"/>
          </w:tcPr>
          <w:p w:rsidR="000E677E" w:rsidRPr="005E57A3" w:rsidRDefault="000E677E" w:rsidP="008E2A17">
            <w:pPr>
              <w:widowControl w:val="0"/>
              <w:rPr>
                <w:rFonts w:ascii="Arial" w:hAnsi="Arial" w:cs="Arial"/>
              </w:rPr>
            </w:pPr>
            <w:r>
              <w:rPr>
                <w:rFonts w:ascii="Arial" w:hAnsi="Arial" w:cs="Arial"/>
              </w:rPr>
              <w:t>[For local agreement]</w:t>
            </w:r>
          </w:p>
        </w:tc>
        <w:tc>
          <w:tcPr>
            <w:tcW w:w="3067" w:type="dxa"/>
          </w:tcPr>
          <w:p w:rsidR="000E677E" w:rsidRPr="005E57A3" w:rsidRDefault="000E677E" w:rsidP="008E2A17">
            <w:pPr>
              <w:widowControl w:val="0"/>
              <w:rPr>
                <w:rFonts w:ascii="Arial" w:hAnsi="Arial" w:cs="Arial"/>
              </w:rPr>
            </w:pPr>
            <w:r>
              <w:rPr>
                <w:rFonts w:ascii="Arial" w:hAnsi="Arial" w:cs="Arial"/>
              </w:rPr>
              <w:t>[For local agreement]</w:t>
            </w:r>
          </w:p>
        </w:tc>
        <w:tc>
          <w:tcPr>
            <w:tcW w:w="1418" w:type="dxa"/>
          </w:tcPr>
          <w:p w:rsidR="000E677E" w:rsidRDefault="000E677E" w:rsidP="008E2A17">
            <w:pPr>
              <w:widowControl w:val="0"/>
              <w:rPr>
                <w:rFonts w:ascii="Arial" w:hAnsi="Arial" w:cs="Arial"/>
                <w:b/>
              </w:rPr>
            </w:pPr>
            <w:r>
              <w:rPr>
                <w:rFonts w:ascii="Arial" w:hAnsi="Arial" w:cs="Arial"/>
                <w:b/>
              </w:rPr>
              <w:t>All</w:t>
            </w:r>
          </w:p>
        </w:tc>
      </w:tr>
      <w:tr w:rsidR="000E677E" w:rsidTr="008E2A17">
        <w:tc>
          <w:tcPr>
            <w:tcW w:w="5353" w:type="dxa"/>
            <w:shd w:val="clear" w:color="auto" w:fill="FFFFFF" w:themeFill="background1"/>
          </w:tcPr>
          <w:p w:rsidR="000E677E" w:rsidRPr="00854FAB" w:rsidRDefault="000E677E" w:rsidP="008E2A17">
            <w:pPr>
              <w:pStyle w:val="ListParagraph"/>
              <w:numPr>
                <w:ilvl w:val="0"/>
                <w:numId w:val="14"/>
              </w:numPr>
              <w:ind w:left="709" w:hanging="709"/>
              <w:rPr>
                <w:rFonts w:ascii="Arial" w:hAnsi="Arial" w:cs="Arial"/>
                <w:sz w:val="20"/>
              </w:rPr>
            </w:pPr>
            <w:r w:rsidRPr="00854FAB">
              <w:rPr>
                <w:rFonts w:ascii="Arial" w:hAnsi="Arial" w:cs="Arial"/>
                <w:sz w:val="20"/>
              </w:rPr>
              <w:t>NHS Safety Thermometer Report, detailing and analysing:</w:t>
            </w:r>
          </w:p>
          <w:p w:rsidR="000E677E" w:rsidRPr="00854FAB" w:rsidRDefault="000E677E" w:rsidP="008E2A17">
            <w:pPr>
              <w:pStyle w:val="ListParagraph"/>
              <w:numPr>
                <w:ilvl w:val="0"/>
                <w:numId w:val="15"/>
              </w:numPr>
              <w:ind w:hanging="720"/>
              <w:contextualSpacing/>
              <w:rPr>
                <w:rFonts w:ascii="Arial" w:hAnsi="Arial" w:cs="Arial"/>
                <w:sz w:val="20"/>
              </w:rPr>
            </w:pPr>
            <w:r w:rsidRPr="00854FAB">
              <w:rPr>
                <w:rFonts w:ascii="Arial" w:hAnsi="Arial" w:cs="Arial"/>
                <w:sz w:val="20"/>
              </w:rPr>
              <w:t>data collected in relation to each relevant NHS Safety Thermometer;</w:t>
            </w:r>
          </w:p>
          <w:p w:rsidR="000E677E" w:rsidRPr="00854FAB" w:rsidRDefault="000E677E" w:rsidP="008E2A17">
            <w:pPr>
              <w:pStyle w:val="ListParagraph"/>
              <w:numPr>
                <w:ilvl w:val="0"/>
                <w:numId w:val="15"/>
              </w:numPr>
              <w:ind w:hanging="720"/>
              <w:contextualSpacing/>
              <w:rPr>
                <w:rFonts w:ascii="Arial" w:hAnsi="Arial" w:cs="Arial"/>
                <w:sz w:val="20"/>
              </w:rPr>
            </w:pPr>
            <w:r w:rsidRPr="00854FAB">
              <w:rPr>
                <w:rFonts w:ascii="Arial" w:hAnsi="Arial" w:cs="Arial"/>
                <w:sz w:val="20"/>
                <w:szCs w:val="20"/>
              </w:rPr>
              <w:t>trends and progress;</w:t>
            </w:r>
          </w:p>
          <w:p w:rsidR="000E677E" w:rsidRPr="00854FAB" w:rsidRDefault="000E677E" w:rsidP="008E2A17">
            <w:pPr>
              <w:pStyle w:val="ListParagraph"/>
              <w:numPr>
                <w:ilvl w:val="0"/>
                <w:numId w:val="15"/>
              </w:numPr>
              <w:ind w:hanging="720"/>
              <w:contextualSpacing/>
              <w:rPr>
                <w:rFonts w:ascii="Arial" w:hAnsi="Arial" w:cs="Arial"/>
                <w:sz w:val="20"/>
              </w:rPr>
            </w:pPr>
            <w:proofErr w:type="gramStart"/>
            <w:r w:rsidRPr="00854FAB">
              <w:rPr>
                <w:rFonts w:ascii="Arial" w:hAnsi="Arial" w:cs="Arial"/>
                <w:sz w:val="20"/>
                <w:szCs w:val="20"/>
              </w:rPr>
              <w:t>actions</w:t>
            </w:r>
            <w:proofErr w:type="gramEnd"/>
            <w:r w:rsidRPr="00854FAB">
              <w:rPr>
                <w:rFonts w:ascii="Arial" w:hAnsi="Arial" w:cs="Arial"/>
                <w:sz w:val="20"/>
                <w:szCs w:val="20"/>
              </w:rPr>
              <w:t xml:space="preserve"> to be taken to improve performance.</w:t>
            </w:r>
          </w:p>
        </w:tc>
        <w:tc>
          <w:tcPr>
            <w:tcW w:w="2552" w:type="dxa"/>
          </w:tcPr>
          <w:p w:rsidR="000E677E" w:rsidRPr="00DF0D81" w:rsidRDefault="000E677E" w:rsidP="008E2A17">
            <w:pPr>
              <w:widowControl w:val="0"/>
              <w:rPr>
                <w:rFonts w:ascii="Arial" w:hAnsi="Arial" w:cs="Arial"/>
              </w:rPr>
            </w:pPr>
            <w:r w:rsidRPr="00854FAB">
              <w:rPr>
                <w:rFonts w:ascii="Arial" w:hAnsi="Arial" w:cs="Arial"/>
              </w:rPr>
              <w:t>[Monthly, or as agreed locally]</w:t>
            </w:r>
          </w:p>
        </w:tc>
        <w:tc>
          <w:tcPr>
            <w:tcW w:w="2319" w:type="dxa"/>
          </w:tcPr>
          <w:p w:rsidR="000E677E" w:rsidRPr="00DF0D81" w:rsidRDefault="000E677E" w:rsidP="008E2A17">
            <w:pPr>
              <w:widowControl w:val="0"/>
              <w:rPr>
                <w:rFonts w:ascii="Arial" w:hAnsi="Arial" w:cs="Arial"/>
              </w:rPr>
            </w:pPr>
            <w:r w:rsidRPr="00854FAB">
              <w:rPr>
                <w:rFonts w:ascii="Arial" w:hAnsi="Arial" w:cs="Arial"/>
              </w:rPr>
              <w:t>[For local agreement], according to published NHS Safety Thermometer reporting routes</w:t>
            </w:r>
          </w:p>
        </w:tc>
        <w:tc>
          <w:tcPr>
            <w:tcW w:w="3067" w:type="dxa"/>
          </w:tcPr>
          <w:p w:rsidR="000E677E" w:rsidRPr="00DF0D81" w:rsidRDefault="000E677E" w:rsidP="008E2A17">
            <w:pPr>
              <w:widowControl w:val="0"/>
              <w:rPr>
                <w:rFonts w:ascii="Arial" w:hAnsi="Arial" w:cs="Arial"/>
              </w:rPr>
            </w:pPr>
            <w:r w:rsidRPr="00854FAB">
              <w:rPr>
                <w:rFonts w:ascii="Arial" w:hAnsi="Arial" w:cs="Arial"/>
              </w:rPr>
              <w:t>[For local agreement], according to published NHS Safety Thermometer reporting routes</w:t>
            </w:r>
          </w:p>
        </w:tc>
        <w:tc>
          <w:tcPr>
            <w:tcW w:w="1418" w:type="dxa"/>
          </w:tcPr>
          <w:p w:rsidR="000E677E" w:rsidRPr="00DF0D81" w:rsidRDefault="000E677E" w:rsidP="008E2A17">
            <w:pPr>
              <w:widowControl w:val="0"/>
              <w:rPr>
                <w:rFonts w:ascii="Arial" w:hAnsi="Arial" w:cs="Arial"/>
                <w:b/>
              </w:rPr>
            </w:pPr>
            <w:r w:rsidRPr="00854FAB">
              <w:rPr>
                <w:rFonts w:ascii="Arial" w:hAnsi="Arial" w:cs="Arial"/>
                <w:b/>
              </w:rPr>
              <w:t xml:space="preserve">All (not AM, </w:t>
            </w:r>
            <w:proofErr w:type="spellStart"/>
            <w:r w:rsidRPr="00854FAB">
              <w:rPr>
                <w:rFonts w:ascii="Arial" w:hAnsi="Arial" w:cs="Arial"/>
                <w:b/>
              </w:rPr>
              <w:t>Ph</w:t>
            </w:r>
            <w:proofErr w:type="spellEnd"/>
            <w:r w:rsidRPr="00854FAB">
              <w:rPr>
                <w:rFonts w:ascii="Arial" w:hAnsi="Arial" w:cs="Arial"/>
                <w:b/>
              </w:rPr>
              <w:t>, D, 111, PT)</w:t>
            </w:r>
          </w:p>
        </w:tc>
      </w:tr>
      <w:tr w:rsidR="000E677E" w:rsidTr="008E2A17">
        <w:tc>
          <w:tcPr>
            <w:tcW w:w="5353" w:type="dxa"/>
            <w:shd w:val="clear" w:color="auto" w:fill="FFFFFF" w:themeFill="background1"/>
          </w:tcPr>
          <w:p w:rsidR="000E677E" w:rsidRPr="00D96739" w:rsidRDefault="000E677E" w:rsidP="008E2A17">
            <w:pPr>
              <w:pStyle w:val="ListParagraph"/>
              <w:widowControl w:val="0"/>
              <w:numPr>
                <w:ilvl w:val="0"/>
                <w:numId w:val="14"/>
              </w:numPr>
              <w:ind w:left="709" w:hanging="709"/>
              <w:rPr>
                <w:rFonts w:ascii="Arial" w:hAnsi="Arial" w:cs="Arial"/>
                <w:sz w:val="20"/>
                <w:szCs w:val="20"/>
              </w:rPr>
            </w:pPr>
            <w:r>
              <w:rPr>
                <w:rFonts w:ascii="Arial" w:hAnsi="Arial" w:cs="Arial"/>
                <w:sz w:val="20"/>
                <w:szCs w:val="20"/>
              </w:rPr>
              <w:t>Complaints monitoring report, setting out numbers of complaints received and including analysis of key themes in content of complaints</w:t>
            </w:r>
          </w:p>
        </w:tc>
        <w:tc>
          <w:tcPr>
            <w:tcW w:w="2552" w:type="dxa"/>
          </w:tcPr>
          <w:p w:rsidR="000E677E" w:rsidRPr="005E57A3" w:rsidRDefault="000E677E" w:rsidP="008E2A17">
            <w:pPr>
              <w:widowControl w:val="0"/>
              <w:rPr>
                <w:rFonts w:ascii="Arial" w:hAnsi="Arial" w:cs="Arial"/>
              </w:rPr>
            </w:pPr>
            <w:r>
              <w:rPr>
                <w:rFonts w:ascii="Arial" w:hAnsi="Arial" w:cs="Arial"/>
              </w:rPr>
              <w:t>[For local agreement]</w:t>
            </w:r>
          </w:p>
        </w:tc>
        <w:tc>
          <w:tcPr>
            <w:tcW w:w="2319" w:type="dxa"/>
          </w:tcPr>
          <w:p w:rsidR="000E677E" w:rsidRPr="005E57A3" w:rsidRDefault="000E677E" w:rsidP="008E2A17">
            <w:pPr>
              <w:widowControl w:val="0"/>
              <w:rPr>
                <w:rFonts w:ascii="Arial" w:hAnsi="Arial" w:cs="Arial"/>
              </w:rPr>
            </w:pPr>
            <w:r>
              <w:rPr>
                <w:rFonts w:ascii="Arial" w:hAnsi="Arial" w:cs="Arial"/>
              </w:rPr>
              <w:t>[For local agreement]</w:t>
            </w:r>
          </w:p>
        </w:tc>
        <w:tc>
          <w:tcPr>
            <w:tcW w:w="3067" w:type="dxa"/>
          </w:tcPr>
          <w:p w:rsidR="000E677E" w:rsidRPr="005E57A3" w:rsidRDefault="000E677E" w:rsidP="008E2A17">
            <w:pPr>
              <w:widowControl w:val="0"/>
              <w:rPr>
                <w:rFonts w:ascii="Arial" w:hAnsi="Arial" w:cs="Arial"/>
              </w:rPr>
            </w:pPr>
            <w:r>
              <w:rPr>
                <w:rFonts w:ascii="Arial" w:hAnsi="Arial" w:cs="Arial"/>
              </w:rPr>
              <w:t>[For local agreement]</w:t>
            </w:r>
          </w:p>
        </w:tc>
        <w:tc>
          <w:tcPr>
            <w:tcW w:w="1418" w:type="dxa"/>
          </w:tcPr>
          <w:p w:rsidR="000E677E" w:rsidRDefault="000E677E" w:rsidP="008E2A17">
            <w:pPr>
              <w:widowControl w:val="0"/>
              <w:rPr>
                <w:rFonts w:ascii="Arial" w:hAnsi="Arial" w:cs="Arial"/>
                <w:b/>
              </w:rPr>
            </w:pPr>
            <w:r>
              <w:rPr>
                <w:rFonts w:ascii="Arial" w:hAnsi="Arial" w:cs="Arial"/>
                <w:b/>
              </w:rPr>
              <w:t>All</w:t>
            </w:r>
          </w:p>
        </w:tc>
      </w:tr>
      <w:tr w:rsidR="000E677E" w:rsidTr="008E2A17">
        <w:tc>
          <w:tcPr>
            <w:tcW w:w="5353" w:type="dxa"/>
            <w:shd w:val="clear" w:color="auto" w:fill="FFFFFF" w:themeFill="background1"/>
          </w:tcPr>
          <w:p w:rsidR="000E677E" w:rsidRDefault="000E677E" w:rsidP="008E2A17">
            <w:pPr>
              <w:pStyle w:val="ListParagraph"/>
              <w:widowControl w:val="0"/>
              <w:numPr>
                <w:ilvl w:val="0"/>
                <w:numId w:val="14"/>
              </w:numPr>
              <w:ind w:left="709" w:hanging="709"/>
              <w:rPr>
                <w:rFonts w:ascii="Arial" w:hAnsi="Arial" w:cs="Arial"/>
                <w:sz w:val="20"/>
                <w:szCs w:val="20"/>
              </w:rPr>
            </w:pPr>
            <w:r>
              <w:rPr>
                <w:rFonts w:ascii="Arial" w:hAnsi="Arial" w:cs="Arial"/>
                <w:sz w:val="20"/>
                <w:szCs w:val="20"/>
              </w:rPr>
              <w:t>Report against performance of  Service Development and Improvement Plan (SDIP)</w:t>
            </w:r>
          </w:p>
        </w:tc>
        <w:tc>
          <w:tcPr>
            <w:tcW w:w="2552" w:type="dxa"/>
          </w:tcPr>
          <w:p w:rsidR="000E677E" w:rsidRPr="005E57A3" w:rsidRDefault="000E677E" w:rsidP="008E2A17">
            <w:pPr>
              <w:widowControl w:val="0"/>
              <w:rPr>
                <w:rFonts w:ascii="Arial" w:hAnsi="Arial" w:cs="Arial"/>
              </w:rPr>
            </w:pPr>
            <w:r>
              <w:rPr>
                <w:rFonts w:ascii="Arial" w:hAnsi="Arial" w:cs="Arial"/>
              </w:rPr>
              <w:t>In accordance with relevant SDIP</w:t>
            </w:r>
          </w:p>
        </w:tc>
        <w:tc>
          <w:tcPr>
            <w:tcW w:w="2319" w:type="dxa"/>
          </w:tcPr>
          <w:p w:rsidR="000E677E" w:rsidRPr="005E57A3" w:rsidRDefault="000E677E" w:rsidP="008E2A17">
            <w:pPr>
              <w:widowControl w:val="0"/>
              <w:rPr>
                <w:rFonts w:ascii="Arial" w:hAnsi="Arial" w:cs="Arial"/>
              </w:rPr>
            </w:pPr>
            <w:r>
              <w:rPr>
                <w:rFonts w:ascii="Arial" w:hAnsi="Arial" w:cs="Arial"/>
              </w:rPr>
              <w:t>In accordance with relevant SDIP</w:t>
            </w:r>
          </w:p>
        </w:tc>
        <w:tc>
          <w:tcPr>
            <w:tcW w:w="3067" w:type="dxa"/>
          </w:tcPr>
          <w:p w:rsidR="000E677E" w:rsidRPr="005E57A3" w:rsidRDefault="000E677E" w:rsidP="008E2A17">
            <w:pPr>
              <w:widowControl w:val="0"/>
              <w:rPr>
                <w:rFonts w:ascii="Arial" w:hAnsi="Arial" w:cs="Arial"/>
              </w:rPr>
            </w:pPr>
            <w:r>
              <w:rPr>
                <w:rFonts w:ascii="Arial" w:hAnsi="Arial" w:cs="Arial"/>
              </w:rPr>
              <w:t>In accordance with relevant SDIP</w:t>
            </w:r>
          </w:p>
        </w:tc>
        <w:tc>
          <w:tcPr>
            <w:tcW w:w="1418" w:type="dxa"/>
          </w:tcPr>
          <w:p w:rsidR="000E677E" w:rsidRDefault="000E677E" w:rsidP="008E2A17">
            <w:pPr>
              <w:widowControl w:val="0"/>
              <w:rPr>
                <w:rFonts w:ascii="Arial" w:hAnsi="Arial" w:cs="Arial"/>
                <w:b/>
              </w:rPr>
            </w:pPr>
            <w:r>
              <w:rPr>
                <w:rFonts w:ascii="Arial" w:hAnsi="Arial" w:cs="Arial"/>
                <w:b/>
              </w:rPr>
              <w:t>All</w:t>
            </w:r>
          </w:p>
        </w:tc>
      </w:tr>
      <w:tr w:rsidR="000E677E" w:rsidTr="008E2A17">
        <w:tc>
          <w:tcPr>
            <w:tcW w:w="5353" w:type="dxa"/>
            <w:shd w:val="clear" w:color="auto" w:fill="FFFFFF" w:themeFill="background1"/>
          </w:tcPr>
          <w:p w:rsidR="000E677E" w:rsidRDefault="000E677E" w:rsidP="008E2A17">
            <w:pPr>
              <w:pStyle w:val="ListParagraph"/>
              <w:widowControl w:val="0"/>
              <w:numPr>
                <w:ilvl w:val="0"/>
                <w:numId w:val="14"/>
              </w:numPr>
              <w:ind w:left="709" w:hanging="709"/>
              <w:rPr>
                <w:rFonts w:ascii="Arial" w:hAnsi="Arial" w:cs="Arial"/>
                <w:sz w:val="20"/>
                <w:szCs w:val="20"/>
              </w:rPr>
            </w:pPr>
            <w:r>
              <w:rPr>
                <w:rFonts w:ascii="Arial" w:hAnsi="Arial" w:cs="Arial"/>
                <w:sz w:val="20"/>
                <w:szCs w:val="20"/>
              </w:rPr>
              <w:t>Cancer Registration dataset reporting (ISN): report on staging data in accordance with Guidance</w:t>
            </w:r>
          </w:p>
        </w:tc>
        <w:tc>
          <w:tcPr>
            <w:tcW w:w="2552" w:type="dxa"/>
          </w:tcPr>
          <w:p w:rsidR="000E677E" w:rsidRPr="005E57A3" w:rsidRDefault="000E677E" w:rsidP="008E2A17">
            <w:pPr>
              <w:widowControl w:val="0"/>
              <w:rPr>
                <w:rFonts w:ascii="Arial" w:hAnsi="Arial" w:cs="Arial"/>
              </w:rPr>
            </w:pPr>
            <w:r>
              <w:rPr>
                <w:rFonts w:ascii="Arial" w:hAnsi="Arial" w:cs="Arial"/>
              </w:rPr>
              <w:t>As set out in relevant Guidance</w:t>
            </w:r>
          </w:p>
        </w:tc>
        <w:tc>
          <w:tcPr>
            <w:tcW w:w="2319" w:type="dxa"/>
          </w:tcPr>
          <w:p w:rsidR="000E677E" w:rsidRPr="005E57A3" w:rsidRDefault="000E677E" w:rsidP="008E2A17">
            <w:pPr>
              <w:widowControl w:val="0"/>
              <w:rPr>
                <w:rFonts w:ascii="Arial" w:hAnsi="Arial" w:cs="Arial"/>
              </w:rPr>
            </w:pPr>
            <w:r>
              <w:rPr>
                <w:rFonts w:ascii="Arial" w:hAnsi="Arial" w:cs="Arial"/>
              </w:rPr>
              <w:t>As set out in relevant Guidance</w:t>
            </w:r>
          </w:p>
        </w:tc>
        <w:tc>
          <w:tcPr>
            <w:tcW w:w="3067" w:type="dxa"/>
          </w:tcPr>
          <w:p w:rsidR="000E677E" w:rsidRPr="005E57A3" w:rsidRDefault="000E677E" w:rsidP="008E2A17">
            <w:pPr>
              <w:widowControl w:val="0"/>
              <w:rPr>
                <w:rFonts w:ascii="Arial" w:hAnsi="Arial" w:cs="Arial"/>
              </w:rPr>
            </w:pPr>
            <w:r>
              <w:rPr>
                <w:rFonts w:ascii="Arial" w:hAnsi="Arial" w:cs="Arial"/>
              </w:rPr>
              <w:t>As set out in relevant Guidance</w:t>
            </w:r>
          </w:p>
        </w:tc>
        <w:tc>
          <w:tcPr>
            <w:tcW w:w="1418" w:type="dxa"/>
          </w:tcPr>
          <w:p w:rsidR="000E677E" w:rsidRDefault="000E677E" w:rsidP="008E2A17">
            <w:pPr>
              <w:widowControl w:val="0"/>
              <w:rPr>
                <w:rFonts w:ascii="Arial" w:hAnsi="Arial" w:cs="Arial"/>
                <w:b/>
              </w:rPr>
            </w:pPr>
            <w:r>
              <w:rPr>
                <w:rFonts w:ascii="Arial" w:hAnsi="Arial" w:cs="Arial"/>
                <w:b/>
              </w:rPr>
              <w:t>CR</w:t>
            </w:r>
          </w:p>
          <w:p w:rsidR="000E677E" w:rsidRDefault="000E677E" w:rsidP="008E2A17">
            <w:pPr>
              <w:widowControl w:val="0"/>
              <w:rPr>
                <w:rFonts w:ascii="Arial" w:hAnsi="Arial" w:cs="Arial"/>
                <w:b/>
              </w:rPr>
            </w:pPr>
            <w:r>
              <w:rPr>
                <w:rFonts w:ascii="Arial" w:hAnsi="Arial" w:cs="Arial"/>
                <w:b/>
              </w:rPr>
              <w:t>R</w:t>
            </w:r>
          </w:p>
        </w:tc>
      </w:tr>
      <w:tr w:rsidR="000E677E" w:rsidTr="008E2A17">
        <w:tc>
          <w:tcPr>
            <w:tcW w:w="5353" w:type="dxa"/>
            <w:shd w:val="clear" w:color="auto" w:fill="FFFFFF" w:themeFill="background1"/>
          </w:tcPr>
          <w:p w:rsidR="000E677E" w:rsidRDefault="000E677E" w:rsidP="008E2A17">
            <w:pPr>
              <w:pStyle w:val="ListParagraph"/>
              <w:widowControl w:val="0"/>
              <w:numPr>
                <w:ilvl w:val="0"/>
                <w:numId w:val="14"/>
              </w:numPr>
              <w:ind w:left="709" w:hanging="709"/>
              <w:rPr>
                <w:rFonts w:ascii="Arial" w:hAnsi="Arial" w:cs="Arial"/>
                <w:sz w:val="20"/>
                <w:szCs w:val="20"/>
              </w:rPr>
            </w:pPr>
            <w:r>
              <w:rPr>
                <w:rFonts w:ascii="Arial" w:hAnsi="Arial" w:cs="Arial"/>
                <w:sz w:val="20"/>
                <w:szCs w:val="20"/>
              </w:rPr>
              <w:t>Summary report of all incidents requiring reporting</w:t>
            </w:r>
          </w:p>
        </w:tc>
        <w:tc>
          <w:tcPr>
            <w:tcW w:w="2552" w:type="dxa"/>
          </w:tcPr>
          <w:p w:rsidR="000E677E" w:rsidRPr="005E57A3" w:rsidRDefault="000E677E" w:rsidP="008E2A17">
            <w:pPr>
              <w:widowControl w:val="0"/>
              <w:rPr>
                <w:rFonts w:ascii="Arial" w:hAnsi="Arial" w:cs="Arial"/>
              </w:rPr>
            </w:pPr>
            <w:r w:rsidRPr="005E57A3">
              <w:rPr>
                <w:rFonts w:ascii="Arial" w:hAnsi="Arial" w:cs="Arial"/>
              </w:rPr>
              <w:t>Monthly</w:t>
            </w:r>
          </w:p>
        </w:tc>
        <w:tc>
          <w:tcPr>
            <w:tcW w:w="2319" w:type="dxa"/>
          </w:tcPr>
          <w:p w:rsidR="000E677E" w:rsidRPr="005E57A3" w:rsidRDefault="000E677E" w:rsidP="008E2A17">
            <w:pPr>
              <w:widowControl w:val="0"/>
              <w:rPr>
                <w:rFonts w:ascii="Arial" w:hAnsi="Arial" w:cs="Arial"/>
              </w:rPr>
            </w:pPr>
            <w:r>
              <w:rPr>
                <w:rFonts w:ascii="Arial" w:hAnsi="Arial" w:cs="Arial"/>
              </w:rPr>
              <w:t>[For local agreement]</w:t>
            </w:r>
          </w:p>
        </w:tc>
        <w:tc>
          <w:tcPr>
            <w:tcW w:w="3067" w:type="dxa"/>
          </w:tcPr>
          <w:p w:rsidR="000E677E" w:rsidRPr="005E57A3" w:rsidRDefault="000E677E" w:rsidP="008E2A17">
            <w:pPr>
              <w:widowControl w:val="0"/>
              <w:rPr>
                <w:rFonts w:ascii="Arial" w:hAnsi="Arial" w:cs="Arial"/>
              </w:rPr>
            </w:pPr>
            <w:r>
              <w:rPr>
                <w:rFonts w:ascii="Arial" w:hAnsi="Arial" w:cs="Arial"/>
              </w:rPr>
              <w:t>[For local agreement]</w:t>
            </w:r>
          </w:p>
        </w:tc>
        <w:tc>
          <w:tcPr>
            <w:tcW w:w="1418" w:type="dxa"/>
          </w:tcPr>
          <w:p w:rsidR="000E677E" w:rsidRDefault="000E677E" w:rsidP="008E2A17">
            <w:pPr>
              <w:widowControl w:val="0"/>
              <w:rPr>
                <w:rFonts w:ascii="Arial" w:hAnsi="Arial" w:cs="Arial"/>
                <w:b/>
              </w:rPr>
            </w:pPr>
            <w:r>
              <w:rPr>
                <w:rFonts w:ascii="Arial" w:hAnsi="Arial" w:cs="Arial"/>
                <w:b/>
              </w:rPr>
              <w:t>All</w:t>
            </w:r>
          </w:p>
        </w:tc>
      </w:tr>
      <w:tr w:rsidR="000E677E" w:rsidTr="008E2A17">
        <w:tc>
          <w:tcPr>
            <w:tcW w:w="5353" w:type="dxa"/>
            <w:shd w:val="clear" w:color="auto" w:fill="FFFFFF" w:themeFill="background1"/>
          </w:tcPr>
          <w:p w:rsidR="000E677E" w:rsidRDefault="000E677E" w:rsidP="008E2A17">
            <w:pPr>
              <w:pStyle w:val="ListParagraph"/>
              <w:widowControl w:val="0"/>
              <w:numPr>
                <w:ilvl w:val="0"/>
                <w:numId w:val="14"/>
              </w:numPr>
              <w:ind w:left="709" w:hanging="709"/>
              <w:rPr>
                <w:rFonts w:ascii="Arial" w:hAnsi="Arial" w:cs="Arial"/>
                <w:sz w:val="20"/>
                <w:szCs w:val="20"/>
              </w:rPr>
            </w:pPr>
            <w:r w:rsidRPr="001A2493">
              <w:rPr>
                <w:rFonts w:ascii="Arial" w:hAnsi="Arial" w:cs="Arial"/>
                <w:sz w:val="20"/>
                <w:szCs w:val="20"/>
              </w:rPr>
              <w:t xml:space="preserve">Data Quality Improvement Plan: report of progress against milestones </w:t>
            </w:r>
          </w:p>
        </w:tc>
        <w:tc>
          <w:tcPr>
            <w:tcW w:w="2552" w:type="dxa"/>
          </w:tcPr>
          <w:p w:rsidR="000E677E" w:rsidRPr="005E57A3" w:rsidRDefault="000E677E" w:rsidP="008E2A17">
            <w:pPr>
              <w:widowControl w:val="0"/>
              <w:rPr>
                <w:rFonts w:ascii="Arial" w:hAnsi="Arial" w:cs="Arial"/>
              </w:rPr>
            </w:pPr>
            <w:r>
              <w:rPr>
                <w:rFonts w:ascii="Arial" w:hAnsi="Arial" w:cs="Arial"/>
              </w:rPr>
              <w:t>In accordance with relevant DQIP</w:t>
            </w:r>
          </w:p>
        </w:tc>
        <w:tc>
          <w:tcPr>
            <w:tcW w:w="2319" w:type="dxa"/>
          </w:tcPr>
          <w:p w:rsidR="000E677E" w:rsidRPr="005E57A3" w:rsidRDefault="000E677E" w:rsidP="008E2A17">
            <w:pPr>
              <w:widowControl w:val="0"/>
              <w:rPr>
                <w:rFonts w:ascii="Arial" w:hAnsi="Arial" w:cs="Arial"/>
              </w:rPr>
            </w:pPr>
            <w:r>
              <w:rPr>
                <w:rFonts w:ascii="Arial" w:hAnsi="Arial" w:cs="Arial"/>
              </w:rPr>
              <w:t>In accordance with relevant DQIP</w:t>
            </w:r>
          </w:p>
        </w:tc>
        <w:tc>
          <w:tcPr>
            <w:tcW w:w="3067" w:type="dxa"/>
          </w:tcPr>
          <w:p w:rsidR="000E677E" w:rsidRPr="005E57A3" w:rsidRDefault="000E677E" w:rsidP="008E2A17">
            <w:pPr>
              <w:widowControl w:val="0"/>
              <w:rPr>
                <w:rFonts w:ascii="Arial" w:hAnsi="Arial" w:cs="Arial"/>
              </w:rPr>
            </w:pPr>
            <w:r>
              <w:rPr>
                <w:rFonts w:ascii="Arial" w:hAnsi="Arial" w:cs="Arial"/>
              </w:rPr>
              <w:t>In accordance with relevant DQIP</w:t>
            </w:r>
          </w:p>
        </w:tc>
        <w:tc>
          <w:tcPr>
            <w:tcW w:w="1418" w:type="dxa"/>
          </w:tcPr>
          <w:p w:rsidR="000E677E" w:rsidRDefault="000E677E" w:rsidP="008E2A17">
            <w:pPr>
              <w:widowControl w:val="0"/>
              <w:rPr>
                <w:rFonts w:ascii="Arial" w:hAnsi="Arial" w:cs="Arial"/>
                <w:b/>
              </w:rPr>
            </w:pPr>
            <w:r>
              <w:rPr>
                <w:rFonts w:ascii="Arial" w:hAnsi="Arial" w:cs="Arial"/>
                <w:b/>
              </w:rPr>
              <w:t>All</w:t>
            </w:r>
          </w:p>
        </w:tc>
      </w:tr>
      <w:tr w:rsidR="000E677E" w:rsidRPr="00EB2148" w:rsidTr="008E2A17">
        <w:tc>
          <w:tcPr>
            <w:tcW w:w="5353" w:type="dxa"/>
            <w:shd w:val="clear" w:color="auto" w:fill="FFFFFF" w:themeFill="background1"/>
          </w:tcPr>
          <w:p w:rsidR="000E677E" w:rsidRPr="00EB2148" w:rsidRDefault="000E677E" w:rsidP="008E2A17">
            <w:pPr>
              <w:pStyle w:val="ListParagraph"/>
              <w:widowControl w:val="0"/>
              <w:numPr>
                <w:ilvl w:val="0"/>
                <w:numId w:val="14"/>
              </w:numPr>
              <w:ind w:left="709" w:hanging="709"/>
              <w:rPr>
                <w:rFonts w:ascii="Arial" w:hAnsi="Arial" w:cs="Arial"/>
              </w:rPr>
            </w:pPr>
            <w:r w:rsidRPr="00EB2148">
              <w:rPr>
                <w:rFonts w:ascii="Arial" w:hAnsi="Arial" w:cs="Arial"/>
                <w:sz w:val="20"/>
                <w:szCs w:val="20"/>
              </w:rPr>
              <w:t xml:space="preserve">Report and provide monthly data and detailed information relating to violence-related injury resulting in treatment being sought from Staff in A&amp;E departments, urgent care and walk-in centres to the local community safety partnership and the relevant police force, in accordance with applicable Guidance (Information Sharing to Tackle Violence (ISTV) Initial Standard Specification </w:t>
            </w:r>
            <w:r w:rsidRPr="00EB2148">
              <w:rPr>
                <w:rFonts w:ascii="Arial" w:hAnsi="Arial" w:cs="Arial"/>
              </w:rPr>
              <w:t xml:space="preserve"> </w:t>
            </w:r>
          </w:p>
          <w:p w:rsidR="000E677E" w:rsidRPr="00EB2148" w:rsidRDefault="00447CC3" w:rsidP="008E2A17">
            <w:pPr>
              <w:pStyle w:val="ListParagraph"/>
              <w:widowControl w:val="0"/>
              <w:ind w:left="709"/>
              <w:rPr>
                <w:rStyle w:val="Hyperlink"/>
                <w:rFonts w:ascii="Arial" w:hAnsi="Arial" w:cs="Arial"/>
                <w:sz w:val="20"/>
                <w:szCs w:val="20"/>
              </w:rPr>
            </w:pPr>
            <w:hyperlink r:id="rId49" w:anchor="Information" w:history="1">
              <w:r w:rsidR="000E677E" w:rsidRPr="00EB2148">
                <w:rPr>
                  <w:rStyle w:val="Hyperlink"/>
                  <w:rFonts w:ascii="Arial" w:hAnsi="Arial" w:cs="Arial"/>
                  <w:sz w:val="20"/>
                  <w:szCs w:val="20"/>
                </w:rPr>
                <w:t>http://www.isb.nhs.uk/documents/isb-1594/amd-31-2012/index_html#Information</w:t>
              </w:r>
            </w:hyperlink>
          </w:p>
          <w:p w:rsidR="000E677E" w:rsidRPr="00EB2148" w:rsidRDefault="000E677E" w:rsidP="008E2A17">
            <w:pPr>
              <w:pStyle w:val="ListParagraph"/>
              <w:widowControl w:val="0"/>
              <w:ind w:left="709"/>
              <w:rPr>
                <w:rFonts w:ascii="Arial" w:hAnsi="Arial" w:cs="Arial"/>
                <w:sz w:val="20"/>
                <w:szCs w:val="20"/>
              </w:rPr>
            </w:pPr>
          </w:p>
        </w:tc>
        <w:tc>
          <w:tcPr>
            <w:tcW w:w="2552" w:type="dxa"/>
          </w:tcPr>
          <w:p w:rsidR="000E677E" w:rsidRPr="00EB2148" w:rsidRDefault="000E677E" w:rsidP="008E2A17">
            <w:pPr>
              <w:widowControl w:val="0"/>
              <w:rPr>
                <w:rFonts w:ascii="Arial" w:hAnsi="Arial" w:cs="Arial"/>
              </w:rPr>
            </w:pPr>
            <w:r w:rsidRPr="00EB2148">
              <w:rPr>
                <w:rFonts w:ascii="Arial" w:hAnsi="Arial" w:cs="Arial"/>
              </w:rPr>
              <w:t>Monthly</w:t>
            </w:r>
          </w:p>
        </w:tc>
        <w:tc>
          <w:tcPr>
            <w:tcW w:w="2319" w:type="dxa"/>
          </w:tcPr>
          <w:p w:rsidR="000E677E" w:rsidRPr="00EB2148" w:rsidRDefault="000E677E" w:rsidP="008E2A17">
            <w:pPr>
              <w:widowControl w:val="0"/>
              <w:rPr>
                <w:rFonts w:ascii="Arial" w:hAnsi="Arial" w:cs="Arial"/>
              </w:rPr>
            </w:pPr>
            <w:r w:rsidRPr="00EB2148">
              <w:rPr>
                <w:rFonts w:ascii="Arial" w:hAnsi="Arial" w:cs="Arial"/>
              </w:rPr>
              <w:t>As set out in relevant Guidance</w:t>
            </w:r>
          </w:p>
        </w:tc>
        <w:tc>
          <w:tcPr>
            <w:tcW w:w="3067" w:type="dxa"/>
          </w:tcPr>
          <w:p w:rsidR="000E677E" w:rsidRPr="00EB2148" w:rsidRDefault="000E677E" w:rsidP="008E2A17">
            <w:pPr>
              <w:widowControl w:val="0"/>
              <w:rPr>
                <w:rFonts w:ascii="Arial" w:hAnsi="Arial" w:cs="Arial"/>
              </w:rPr>
            </w:pPr>
            <w:r w:rsidRPr="00EB2148">
              <w:rPr>
                <w:rFonts w:ascii="Arial" w:hAnsi="Arial" w:cs="Arial"/>
              </w:rPr>
              <w:t>As set out in relevant Guidance</w:t>
            </w:r>
          </w:p>
        </w:tc>
        <w:tc>
          <w:tcPr>
            <w:tcW w:w="1418" w:type="dxa"/>
          </w:tcPr>
          <w:p w:rsidR="000E677E" w:rsidRPr="00EB2148" w:rsidRDefault="000E677E" w:rsidP="008E2A17">
            <w:pPr>
              <w:widowControl w:val="0"/>
              <w:rPr>
                <w:rFonts w:ascii="Arial" w:hAnsi="Arial" w:cs="Arial"/>
                <w:b/>
              </w:rPr>
            </w:pPr>
            <w:r w:rsidRPr="00EB2148">
              <w:rPr>
                <w:rFonts w:ascii="Arial" w:hAnsi="Arial" w:cs="Arial"/>
                <w:b/>
              </w:rPr>
              <w:t>A</w:t>
            </w:r>
          </w:p>
          <w:p w:rsidR="000E677E" w:rsidRPr="00EB2148" w:rsidRDefault="000E677E" w:rsidP="008E2A17">
            <w:pPr>
              <w:widowControl w:val="0"/>
              <w:rPr>
                <w:rFonts w:ascii="Arial" w:hAnsi="Arial" w:cs="Arial"/>
                <w:b/>
              </w:rPr>
            </w:pPr>
            <w:r w:rsidRPr="00EB2148">
              <w:rPr>
                <w:rFonts w:ascii="Arial" w:hAnsi="Arial" w:cs="Arial"/>
                <w:b/>
              </w:rPr>
              <w:t>A+E</w:t>
            </w:r>
          </w:p>
          <w:p w:rsidR="000E677E" w:rsidRPr="00EB2148" w:rsidRDefault="000E677E" w:rsidP="008E2A17">
            <w:pPr>
              <w:widowControl w:val="0"/>
              <w:rPr>
                <w:rFonts w:ascii="Arial" w:hAnsi="Arial" w:cs="Arial"/>
                <w:b/>
              </w:rPr>
            </w:pPr>
          </w:p>
          <w:p w:rsidR="000E677E" w:rsidRPr="00EB2148" w:rsidRDefault="000E677E" w:rsidP="008E2A17">
            <w:pPr>
              <w:widowControl w:val="0"/>
              <w:rPr>
                <w:rFonts w:ascii="Arial" w:hAnsi="Arial" w:cs="Arial"/>
                <w:b/>
              </w:rPr>
            </w:pPr>
            <w:r w:rsidRPr="00EB2148">
              <w:rPr>
                <w:rFonts w:ascii="Arial" w:hAnsi="Arial" w:cs="Arial"/>
                <w:b/>
              </w:rPr>
              <w:t>U</w:t>
            </w:r>
          </w:p>
        </w:tc>
      </w:tr>
      <w:tr w:rsidR="000E677E" w:rsidTr="008E2A17">
        <w:tc>
          <w:tcPr>
            <w:tcW w:w="5353" w:type="dxa"/>
            <w:shd w:val="clear" w:color="auto" w:fill="FFFFFF" w:themeFill="background1"/>
          </w:tcPr>
          <w:p w:rsidR="000E677E" w:rsidRDefault="000E677E" w:rsidP="000E677E">
            <w:pPr>
              <w:pStyle w:val="ListParagraph"/>
              <w:widowControl w:val="0"/>
              <w:numPr>
                <w:ilvl w:val="0"/>
                <w:numId w:val="14"/>
              </w:numPr>
              <w:ind w:left="709" w:hanging="709"/>
              <w:rPr>
                <w:rFonts w:ascii="Arial" w:hAnsi="Arial" w:cs="Arial"/>
                <w:sz w:val="20"/>
                <w:szCs w:val="20"/>
              </w:rPr>
            </w:pPr>
            <w:r>
              <w:rPr>
                <w:rFonts w:ascii="Arial" w:hAnsi="Arial" w:cs="Arial"/>
                <w:sz w:val="20"/>
                <w:szCs w:val="20"/>
              </w:rPr>
              <w:t>Report on outcome of reviews and evaluations in relation to Staff numbers and skill mix in accordance with Clause 23.2(</w:t>
            </w:r>
            <w:r>
              <w:rPr>
                <w:rFonts w:ascii="Arial" w:hAnsi="Arial" w:cs="Arial"/>
                <w:i/>
                <w:sz w:val="20"/>
                <w:szCs w:val="20"/>
              </w:rPr>
              <w:t>Staff</w:t>
            </w:r>
            <w:r>
              <w:rPr>
                <w:rFonts w:ascii="Arial" w:hAnsi="Arial" w:cs="Arial"/>
                <w:sz w:val="20"/>
                <w:szCs w:val="20"/>
              </w:rPr>
              <w:t>)</w:t>
            </w:r>
          </w:p>
        </w:tc>
        <w:tc>
          <w:tcPr>
            <w:tcW w:w="2552" w:type="dxa"/>
          </w:tcPr>
          <w:p w:rsidR="000E677E" w:rsidRPr="00666A4F" w:rsidRDefault="000E677E" w:rsidP="009D588B">
            <w:pPr>
              <w:pStyle w:val="ListParagraph"/>
              <w:widowControl w:val="0"/>
              <w:numPr>
                <w:ilvl w:val="0"/>
                <w:numId w:val="25"/>
              </w:numPr>
              <w:rPr>
                <w:rFonts w:ascii="Arial" w:hAnsi="Arial" w:cs="Arial"/>
                <w:sz w:val="20"/>
              </w:rPr>
            </w:pPr>
            <w:r w:rsidRPr="00666A4F">
              <w:rPr>
                <w:rFonts w:ascii="Arial" w:hAnsi="Arial" w:cs="Arial"/>
                <w:sz w:val="20"/>
              </w:rPr>
              <w:t>monthly (or more frequently if and as required by the Commissioner from time to time)</w:t>
            </w:r>
          </w:p>
        </w:tc>
        <w:tc>
          <w:tcPr>
            <w:tcW w:w="2319" w:type="dxa"/>
          </w:tcPr>
          <w:p w:rsidR="000E677E" w:rsidRDefault="000E677E" w:rsidP="008E2A17">
            <w:pPr>
              <w:widowControl w:val="0"/>
              <w:rPr>
                <w:rFonts w:ascii="Arial" w:hAnsi="Arial" w:cs="Arial"/>
              </w:rPr>
            </w:pPr>
            <w:r>
              <w:rPr>
                <w:rFonts w:ascii="Arial" w:hAnsi="Arial" w:cs="Arial"/>
              </w:rPr>
              <w:t>[For local agreement]</w:t>
            </w:r>
          </w:p>
        </w:tc>
        <w:tc>
          <w:tcPr>
            <w:tcW w:w="3067" w:type="dxa"/>
          </w:tcPr>
          <w:p w:rsidR="000E677E" w:rsidRDefault="000E677E" w:rsidP="008E2A17">
            <w:pPr>
              <w:widowControl w:val="0"/>
              <w:rPr>
                <w:rFonts w:ascii="Arial" w:hAnsi="Arial" w:cs="Arial"/>
              </w:rPr>
            </w:pPr>
            <w:r>
              <w:rPr>
                <w:rFonts w:ascii="Arial" w:hAnsi="Arial" w:cs="Arial"/>
              </w:rPr>
              <w:t>[For local agreement]</w:t>
            </w:r>
          </w:p>
        </w:tc>
        <w:tc>
          <w:tcPr>
            <w:tcW w:w="1418" w:type="dxa"/>
          </w:tcPr>
          <w:p w:rsidR="000E677E" w:rsidRDefault="000E677E" w:rsidP="008E2A17">
            <w:pPr>
              <w:widowControl w:val="0"/>
              <w:rPr>
                <w:rFonts w:ascii="Arial" w:hAnsi="Arial" w:cs="Arial"/>
                <w:b/>
              </w:rPr>
            </w:pPr>
            <w:r>
              <w:rPr>
                <w:rFonts w:ascii="Arial" w:hAnsi="Arial" w:cs="Arial"/>
                <w:b/>
              </w:rPr>
              <w:t>All</w:t>
            </w:r>
          </w:p>
        </w:tc>
      </w:tr>
      <w:tr w:rsidR="000E677E" w:rsidRPr="002702C8" w:rsidTr="008E2A17">
        <w:tc>
          <w:tcPr>
            <w:tcW w:w="5353" w:type="dxa"/>
            <w:shd w:val="clear" w:color="auto" w:fill="FFFFFF" w:themeFill="background1"/>
          </w:tcPr>
          <w:p w:rsidR="000E677E" w:rsidRPr="00854FAB" w:rsidRDefault="000E677E" w:rsidP="008E2A17">
            <w:pPr>
              <w:pStyle w:val="ListParagraph"/>
              <w:widowControl w:val="0"/>
              <w:numPr>
                <w:ilvl w:val="0"/>
                <w:numId w:val="14"/>
              </w:numPr>
              <w:ind w:left="709" w:hanging="709"/>
              <w:rPr>
                <w:rFonts w:ascii="Arial" w:hAnsi="Arial" w:cs="Arial"/>
                <w:sz w:val="20"/>
                <w:szCs w:val="20"/>
              </w:rPr>
            </w:pPr>
            <w:r w:rsidRPr="00854FAB">
              <w:rPr>
                <w:rFonts w:ascii="Arial" w:hAnsi="Arial" w:cs="Arial"/>
                <w:sz w:val="20"/>
                <w:szCs w:val="20"/>
              </w:rPr>
              <w:t>Report on compliance with National Workforce Race Equality Standard</w:t>
            </w:r>
          </w:p>
        </w:tc>
        <w:tc>
          <w:tcPr>
            <w:tcW w:w="2552" w:type="dxa"/>
          </w:tcPr>
          <w:p w:rsidR="000E677E" w:rsidRPr="00854FAB" w:rsidRDefault="000E677E" w:rsidP="008E2A17">
            <w:pPr>
              <w:widowControl w:val="0"/>
              <w:rPr>
                <w:rFonts w:ascii="Arial" w:hAnsi="Arial" w:cs="Arial"/>
              </w:rPr>
            </w:pPr>
            <w:r w:rsidRPr="00854FAB">
              <w:rPr>
                <w:rFonts w:ascii="Arial" w:hAnsi="Arial" w:cs="Arial"/>
              </w:rPr>
              <w:t>Annually</w:t>
            </w:r>
          </w:p>
        </w:tc>
        <w:tc>
          <w:tcPr>
            <w:tcW w:w="2319"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3067"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1418" w:type="dxa"/>
          </w:tcPr>
          <w:p w:rsidR="000E677E" w:rsidRPr="00854FAB" w:rsidRDefault="000E677E" w:rsidP="008E2A17">
            <w:pPr>
              <w:widowControl w:val="0"/>
              <w:rPr>
                <w:rFonts w:ascii="Arial" w:hAnsi="Arial" w:cs="Arial"/>
                <w:b/>
              </w:rPr>
            </w:pPr>
            <w:r w:rsidRPr="00854FAB">
              <w:rPr>
                <w:rFonts w:ascii="Arial" w:hAnsi="Arial" w:cs="Arial"/>
                <w:b/>
              </w:rPr>
              <w:t>All</w:t>
            </w:r>
          </w:p>
        </w:tc>
      </w:tr>
      <w:tr w:rsidR="000E677E" w:rsidRPr="00EB2148" w:rsidTr="008E2A17">
        <w:tc>
          <w:tcPr>
            <w:tcW w:w="5353" w:type="dxa"/>
            <w:shd w:val="clear" w:color="auto" w:fill="FFFFFF" w:themeFill="background1"/>
          </w:tcPr>
          <w:p w:rsidR="000E677E" w:rsidRPr="00EB2148" w:rsidRDefault="000E677E" w:rsidP="008E2A17">
            <w:pPr>
              <w:pStyle w:val="ListParagraph"/>
              <w:widowControl w:val="0"/>
              <w:numPr>
                <w:ilvl w:val="0"/>
                <w:numId w:val="14"/>
              </w:numPr>
              <w:ind w:left="709" w:hanging="709"/>
              <w:rPr>
                <w:rFonts w:ascii="Arial" w:hAnsi="Arial" w:cs="Arial"/>
                <w:sz w:val="20"/>
                <w:szCs w:val="20"/>
              </w:rPr>
            </w:pPr>
            <w:r w:rsidRPr="00EB2148">
              <w:rPr>
                <w:rFonts w:ascii="Arial" w:hAnsi="Arial" w:cs="Arial"/>
                <w:sz w:val="20"/>
              </w:rPr>
              <w:t xml:space="preserve">Specific reports required by NHS England in relation to specialised services as set out at </w:t>
            </w:r>
          </w:p>
          <w:p w:rsidR="000E677E" w:rsidRPr="00EB2148" w:rsidRDefault="000E677E" w:rsidP="008E2A17">
            <w:pPr>
              <w:pStyle w:val="ListParagraph"/>
              <w:widowControl w:val="0"/>
              <w:ind w:left="709"/>
              <w:rPr>
                <w:rStyle w:val="Hyperlink"/>
                <w:rFonts w:ascii="Arial" w:hAnsi="Arial" w:cs="Arial"/>
                <w:sz w:val="20"/>
                <w:szCs w:val="20"/>
                <w:lang w:val="en-US"/>
              </w:rPr>
            </w:pPr>
            <w:r w:rsidRPr="00EB2148">
              <w:rPr>
                <w:rFonts w:ascii="Arial" w:hAnsi="Arial" w:cs="Arial"/>
                <w:sz w:val="20"/>
                <w:szCs w:val="20"/>
                <w:lang w:val="en-US"/>
              </w:rPr>
              <w:fldChar w:fldCharType="begin"/>
            </w:r>
            <w:r w:rsidRPr="00EB2148">
              <w:rPr>
                <w:rFonts w:ascii="Arial" w:hAnsi="Arial" w:cs="Arial"/>
                <w:sz w:val="20"/>
                <w:szCs w:val="20"/>
                <w:lang w:val="en-US"/>
              </w:rPr>
              <w:instrText xml:space="preserve"> HYPERLINK "http://www.england.nhs.uk/nhs-standard-contract/ss-reporting" </w:instrText>
            </w:r>
            <w:r w:rsidRPr="00EB2148">
              <w:rPr>
                <w:rFonts w:ascii="Arial" w:hAnsi="Arial" w:cs="Arial"/>
                <w:sz w:val="20"/>
                <w:szCs w:val="20"/>
                <w:lang w:val="en-US"/>
              </w:rPr>
              <w:fldChar w:fldCharType="separate"/>
            </w:r>
            <w:r w:rsidRPr="00EB2148">
              <w:rPr>
                <w:rStyle w:val="Hyperlink"/>
                <w:rFonts w:ascii="Arial" w:hAnsi="Arial" w:cs="Arial"/>
                <w:sz w:val="20"/>
                <w:szCs w:val="20"/>
                <w:lang w:val="en-US"/>
              </w:rPr>
              <w:t>http://www.england.nhs.uk/nhs-standard-contract/ss-reporting</w:t>
            </w:r>
          </w:p>
          <w:p w:rsidR="000E677E" w:rsidRPr="00EB2148" w:rsidRDefault="000E677E" w:rsidP="008E2A17">
            <w:pPr>
              <w:pStyle w:val="ListParagraph"/>
              <w:widowControl w:val="0"/>
              <w:ind w:left="709"/>
              <w:rPr>
                <w:rFonts w:ascii="Arial" w:hAnsi="Arial" w:cs="Arial"/>
                <w:sz w:val="20"/>
                <w:szCs w:val="20"/>
              </w:rPr>
            </w:pPr>
            <w:r w:rsidRPr="00EB2148">
              <w:rPr>
                <w:rFonts w:ascii="Arial" w:hAnsi="Arial" w:cs="Arial"/>
                <w:sz w:val="20"/>
                <w:szCs w:val="20"/>
                <w:lang w:val="en-US"/>
              </w:rPr>
              <w:fldChar w:fldCharType="end"/>
            </w:r>
            <w:r w:rsidRPr="00EB2148">
              <w:rPr>
                <w:rStyle w:val="Hyperlink"/>
                <w:rFonts w:ascii="Arial" w:hAnsi="Arial" w:cs="Arial"/>
                <w:sz w:val="20"/>
                <w:szCs w:val="20"/>
                <w:lang w:val="en-US"/>
              </w:rPr>
              <w:t>(where not otherwise required to be submitted as a national requirement reported centrally or locally)</w:t>
            </w:r>
          </w:p>
        </w:tc>
        <w:tc>
          <w:tcPr>
            <w:tcW w:w="2552" w:type="dxa"/>
          </w:tcPr>
          <w:p w:rsidR="000E677E" w:rsidRPr="00EB2148" w:rsidRDefault="000E677E" w:rsidP="008E2A17">
            <w:pPr>
              <w:widowControl w:val="0"/>
              <w:rPr>
                <w:rStyle w:val="Hyperlink"/>
                <w:rFonts w:ascii="Arial" w:eastAsiaTheme="minorEastAsia" w:hAnsi="Arial" w:cs="Arial"/>
                <w:lang w:eastAsia="ja-JP"/>
              </w:rPr>
            </w:pPr>
            <w:r w:rsidRPr="00EB2148">
              <w:rPr>
                <w:rFonts w:ascii="Arial" w:hAnsi="Arial" w:cs="Arial"/>
              </w:rPr>
              <w:t xml:space="preserve">As set out at </w:t>
            </w:r>
            <w:hyperlink r:id="rId50" w:history="1">
              <w:r w:rsidRPr="00EB2148">
                <w:rPr>
                  <w:rStyle w:val="Hyperlink"/>
                  <w:rFonts w:ascii="Arial" w:hAnsi="Arial" w:cs="Arial"/>
                </w:rPr>
                <w:t>http://www.england.nhs.uk/nhs-standard-contract/ss-reporting</w:t>
              </w:r>
            </w:hyperlink>
          </w:p>
          <w:p w:rsidR="000E677E" w:rsidRPr="00EB2148" w:rsidRDefault="000E677E" w:rsidP="008E2A17">
            <w:pPr>
              <w:widowControl w:val="0"/>
              <w:rPr>
                <w:rFonts w:ascii="Arial" w:hAnsi="Arial" w:cs="Arial"/>
              </w:rPr>
            </w:pPr>
          </w:p>
          <w:p w:rsidR="000E677E" w:rsidRPr="00EB2148" w:rsidRDefault="000E677E" w:rsidP="008E2A17">
            <w:pPr>
              <w:widowControl w:val="0"/>
              <w:rPr>
                <w:rFonts w:ascii="Arial" w:hAnsi="Arial" w:cs="Arial"/>
              </w:rPr>
            </w:pPr>
          </w:p>
        </w:tc>
        <w:tc>
          <w:tcPr>
            <w:tcW w:w="2319" w:type="dxa"/>
          </w:tcPr>
          <w:p w:rsidR="000E677E" w:rsidRPr="00EB2148" w:rsidRDefault="000E677E" w:rsidP="008E2A17">
            <w:pPr>
              <w:widowControl w:val="0"/>
              <w:rPr>
                <w:rStyle w:val="Hyperlink"/>
                <w:rFonts w:ascii="Arial" w:eastAsiaTheme="minorEastAsia" w:hAnsi="Arial" w:cs="Arial"/>
                <w:lang w:eastAsia="ja-JP"/>
              </w:rPr>
            </w:pPr>
            <w:r w:rsidRPr="00EB2148">
              <w:rPr>
                <w:rFonts w:ascii="Arial" w:hAnsi="Arial" w:cs="Arial"/>
              </w:rPr>
              <w:t xml:space="preserve">As set out at </w:t>
            </w:r>
            <w:hyperlink r:id="rId51" w:history="1">
              <w:r w:rsidRPr="00EB2148">
                <w:rPr>
                  <w:rStyle w:val="Hyperlink"/>
                  <w:rFonts w:ascii="Arial" w:hAnsi="Arial" w:cs="Arial"/>
                </w:rPr>
                <w:t>http://www.england.nhs.uk/nhs-standard-contract/ss-reporting</w:t>
              </w:r>
            </w:hyperlink>
          </w:p>
          <w:p w:rsidR="000E677E" w:rsidRPr="00EB2148" w:rsidRDefault="000E677E" w:rsidP="008E2A17">
            <w:pPr>
              <w:widowControl w:val="0"/>
              <w:rPr>
                <w:rFonts w:ascii="Arial" w:hAnsi="Arial" w:cs="Arial"/>
              </w:rPr>
            </w:pPr>
          </w:p>
          <w:p w:rsidR="000E677E" w:rsidRPr="00EB2148" w:rsidRDefault="000E677E" w:rsidP="008E2A17">
            <w:pPr>
              <w:widowControl w:val="0"/>
              <w:rPr>
                <w:rFonts w:ascii="Arial" w:hAnsi="Arial" w:cs="Arial"/>
              </w:rPr>
            </w:pPr>
          </w:p>
        </w:tc>
        <w:tc>
          <w:tcPr>
            <w:tcW w:w="3067" w:type="dxa"/>
          </w:tcPr>
          <w:p w:rsidR="000E677E" w:rsidRPr="00EB2148" w:rsidRDefault="000E677E" w:rsidP="008E2A17">
            <w:pPr>
              <w:widowControl w:val="0"/>
              <w:rPr>
                <w:rStyle w:val="Hyperlink"/>
                <w:rFonts w:ascii="Arial" w:eastAsiaTheme="minorEastAsia" w:hAnsi="Arial" w:cs="Arial"/>
                <w:lang w:eastAsia="ja-JP"/>
              </w:rPr>
            </w:pPr>
            <w:r w:rsidRPr="00EB2148">
              <w:rPr>
                <w:rFonts w:ascii="Arial" w:hAnsi="Arial" w:cs="Arial"/>
              </w:rPr>
              <w:t xml:space="preserve">As set out at </w:t>
            </w:r>
            <w:hyperlink r:id="rId52" w:history="1">
              <w:r w:rsidRPr="00EB2148">
                <w:rPr>
                  <w:rStyle w:val="Hyperlink"/>
                  <w:rFonts w:ascii="Arial" w:hAnsi="Arial" w:cs="Arial"/>
                </w:rPr>
                <w:t>http://www.england.nhs.uk/nhs-standard-contract/s-reporting</w:t>
              </w:r>
            </w:hyperlink>
          </w:p>
          <w:p w:rsidR="000E677E" w:rsidRPr="00EB2148" w:rsidRDefault="000E677E" w:rsidP="008E2A17">
            <w:pPr>
              <w:widowControl w:val="0"/>
              <w:rPr>
                <w:rFonts w:ascii="Arial" w:hAnsi="Arial" w:cs="Arial"/>
              </w:rPr>
            </w:pPr>
          </w:p>
          <w:p w:rsidR="000E677E" w:rsidRPr="00EB2148" w:rsidRDefault="000E677E" w:rsidP="008E2A17">
            <w:pPr>
              <w:widowControl w:val="0"/>
              <w:rPr>
                <w:rFonts w:ascii="Arial" w:hAnsi="Arial" w:cs="Arial"/>
              </w:rPr>
            </w:pPr>
          </w:p>
        </w:tc>
        <w:tc>
          <w:tcPr>
            <w:tcW w:w="1418" w:type="dxa"/>
          </w:tcPr>
          <w:p w:rsidR="000E677E" w:rsidRPr="00EB2148" w:rsidRDefault="000E677E" w:rsidP="008E2A17">
            <w:pPr>
              <w:widowControl w:val="0"/>
              <w:rPr>
                <w:rFonts w:ascii="Arial" w:hAnsi="Arial" w:cs="Arial"/>
                <w:b/>
              </w:rPr>
            </w:pPr>
            <w:r w:rsidRPr="00EB2148">
              <w:rPr>
                <w:rFonts w:ascii="Arial" w:hAnsi="Arial" w:cs="Arial"/>
                <w:b/>
              </w:rPr>
              <w:t>Specialised Services</w:t>
            </w:r>
          </w:p>
        </w:tc>
      </w:tr>
      <w:tr w:rsidR="000E677E" w:rsidTr="008E2A17">
        <w:tc>
          <w:tcPr>
            <w:tcW w:w="5353" w:type="dxa"/>
            <w:shd w:val="clear" w:color="auto" w:fill="A6A6A6" w:themeFill="background1" w:themeFillShade="A6"/>
          </w:tcPr>
          <w:p w:rsidR="000E677E" w:rsidRPr="00B4705F" w:rsidRDefault="000E677E" w:rsidP="008E2A17">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0E677E" w:rsidRPr="00B4705F" w:rsidRDefault="000E677E" w:rsidP="008E2A17">
            <w:pPr>
              <w:pStyle w:val="ListParagraph"/>
              <w:widowControl w:val="0"/>
              <w:ind w:left="0"/>
              <w:rPr>
                <w:rFonts w:ascii="Arial" w:hAnsi="Arial" w:cs="Arial"/>
                <w:b/>
                <w:sz w:val="20"/>
                <w:szCs w:val="20"/>
              </w:rPr>
            </w:pPr>
          </w:p>
        </w:tc>
        <w:tc>
          <w:tcPr>
            <w:tcW w:w="2552" w:type="dxa"/>
          </w:tcPr>
          <w:p w:rsidR="000E677E" w:rsidRPr="005E57A3" w:rsidRDefault="000E677E" w:rsidP="008E2A17">
            <w:pPr>
              <w:widowControl w:val="0"/>
              <w:rPr>
                <w:rFonts w:ascii="Arial" w:hAnsi="Arial" w:cs="Arial"/>
              </w:rPr>
            </w:pPr>
          </w:p>
        </w:tc>
        <w:tc>
          <w:tcPr>
            <w:tcW w:w="2319" w:type="dxa"/>
          </w:tcPr>
          <w:p w:rsidR="000E677E" w:rsidRPr="005E57A3" w:rsidRDefault="000E677E" w:rsidP="008E2A17">
            <w:pPr>
              <w:widowControl w:val="0"/>
              <w:rPr>
                <w:rFonts w:ascii="Arial" w:hAnsi="Arial" w:cs="Arial"/>
              </w:rPr>
            </w:pPr>
          </w:p>
        </w:tc>
        <w:tc>
          <w:tcPr>
            <w:tcW w:w="3067" w:type="dxa"/>
          </w:tcPr>
          <w:p w:rsidR="000E677E" w:rsidRPr="005E57A3" w:rsidRDefault="000E677E" w:rsidP="008E2A17">
            <w:pPr>
              <w:widowControl w:val="0"/>
              <w:rPr>
                <w:rFonts w:ascii="Arial" w:hAnsi="Arial" w:cs="Arial"/>
              </w:rPr>
            </w:pPr>
          </w:p>
        </w:tc>
        <w:tc>
          <w:tcPr>
            <w:tcW w:w="1418" w:type="dxa"/>
          </w:tcPr>
          <w:p w:rsidR="000E677E" w:rsidRDefault="000E677E" w:rsidP="008E2A17">
            <w:pPr>
              <w:widowControl w:val="0"/>
              <w:rPr>
                <w:rFonts w:ascii="Arial" w:hAnsi="Arial" w:cs="Arial"/>
                <w:b/>
              </w:rPr>
            </w:pPr>
          </w:p>
        </w:tc>
      </w:tr>
      <w:tr w:rsidR="000E677E" w:rsidTr="008E2A17">
        <w:tc>
          <w:tcPr>
            <w:tcW w:w="5353" w:type="dxa"/>
            <w:shd w:val="clear" w:color="auto" w:fill="FFFFFF" w:themeFill="background1"/>
          </w:tcPr>
          <w:p w:rsidR="000E677E" w:rsidRDefault="000E677E" w:rsidP="008E2A17">
            <w:pPr>
              <w:pStyle w:val="ListParagraph"/>
              <w:widowControl w:val="0"/>
              <w:ind w:left="0"/>
              <w:rPr>
                <w:rFonts w:ascii="Arial" w:hAnsi="Arial" w:cs="Arial"/>
                <w:sz w:val="20"/>
                <w:szCs w:val="20"/>
              </w:rPr>
            </w:pPr>
            <w:r w:rsidRPr="000C7E21">
              <w:rPr>
                <w:rFonts w:ascii="Arial" w:hAnsi="Arial" w:cs="Arial"/>
                <w:b/>
                <w:sz w:val="20"/>
                <w:szCs w:val="20"/>
              </w:rPr>
              <w:t>Insert as agreed locally</w:t>
            </w:r>
          </w:p>
          <w:p w:rsidR="000E677E" w:rsidRDefault="000E677E" w:rsidP="008E2A17">
            <w:pPr>
              <w:pStyle w:val="ListParagraph"/>
              <w:widowControl w:val="0"/>
              <w:ind w:left="0"/>
              <w:rPr>
                <w:rFonts w:ascii="Arial" w:hAnsi="Arial" w:cs="Arial"/>
                <w:sz w:val="20"/>
                <w:szCs w:val="20"/>
              </w:rPr>
            </w:pPr>
          </w:p>
          <w:p w:rsidR="000E677E" w:rsidRDefault="000E677E" w:rsidP="008E2A17">
            <w:pPr>
              <w:pStyle w:val="ListParagraph"/>
              <w:widowControl w:val="0"/>
              <w:ind w:left="0"/>
              <w:rPr>
                <w:rFonts w:ascii="Arial" w:hAnsi="Arial" w:cs="Arial"/>
                <w:sz w:val="20"/>
                <w:szCs w:val="20"/>
              </w:rPr>
            </w:pPr>
          </w:p>
        </w:tc>
        <w:tc>
          <w:tcPr>
            <w:tcW w:w="2552" w:type="dxa"/>
          </w:tcPr>
          <w:p w:rsidR="000E677E" w:rsidRPr="005E57A3" w:rsidRDefault="000E677E" w:rsidP="008E2A17">
            <w:pPr>
              <w:widowControl w:val="0"/>
              <w:rPr>
                <w:rFonts w:ascii="Arial" w:hAnsi="Arial" w:cs="Arial"/>
              </w:rPr>
            </w:pPr>
          </w:p>
        </w:tc>
        <w:tc>
          <w:tcPr>
            <w:tcW w:w="2319" w:type="dxa"/>
          </w:tcPr>
          <w:p w:rsidR="000E677E" w:rsidRPr="005E57A3" w:rsidRDefault="000E677E" w:rsidP="008E2A17">
            <w:pPr>
              <w:widowControl w:val="0"/>
              <w:rPr>
                <w:rFonts w:ascii="Arial" w:hAnsi="Arial" w:cs="Arial"/>
              </w:rPr>
            </w:pPr>
          </w:p>
        </w:tc>
        <w:tc>
          <w:tcPr>
            <w:tcW w:w="3067" w:type="dxa"/>
          </w:tcPr>
          <w:p w:rsidR="000E677E" w:rsidRPr="005E57A3" w:rsidRDefault="000E677E" w:rsidP="008E2A17">
            <w:pPr>
              <w:widowControl w:val="0"/>
              <w:rPr>
                <w:rFonts w:ascii="Arial" w:hAnsi="Arial" w:cs="Arial"/>
              </w:rPr>
            </w:pPr>
          </w:p>
        </w:tc>
        <w:tc>
          <w:tcPr>
            <w:tcW w:w="1418" w:type="dxa"/>
          </w:tcPr>
          <w:p w:rsidR="000E677E" w:rsidRDefault="000E677E" w:rsidP="008E2A17">
            <w:pPr>
              <w:widowControl w:val="0"/>
              <w:rPr>
                <w:rFonts w:ascii="Arial" w:hAnsi="Arial" w:cs="Arial"/>
                <w:b/>
              </w:rPr>
            </w:pPr>
          </w:p>
        </w:tc>
      </w:tr>
    </w:tbl>
    <w:p w:rsidR="000E677E" w:rsidRDefault="000E677E" w:rsidP="000E677E">
      <w:pPr>
        <w:rPr>
          <w:rFonts w:ascii="Arial" w:hAnsi="Arial" w:cs="Arial"/>
        </w:rPr>
      </w:pPr>
    </w:p>
    <w:p w:rsidR="00264EBA" w:rsidRPr="00264EBA" w:rsidRDefault="00264EBA" w:rsidP="00264EBA">
      <w:pPr>
        <w:rPr>
          <w:rFonts w:ascii="Arial" w:eastAsia="MS Mincho" w:hAnsi="Arial" w:cs="Arial"/>
          <w:lang w:val="en-US" w:eastAsia="ja-JP"/>
        </w:rPr>
      </w:pPr>
    </w:p>
    <w:p w:rsidR="00264EBA" w:rsidRDefault="00264EBA" w:rsidP="002C0401">
      <w:pPr>
        <w:contextualSpacing/>
        <w:jc w:val="center"/>
        <w:rPr>
          <w:rFonts w:ascii="Arial" w:hAnsi="Arial" w:cs="Arial"/>
          <w:b/>
          <w:color w:val="000000" w:themeColor="text1"/>
        </w:rPr>
      </w:pPr>
    </w:p>
    <w:p w:rsidR="00BE652C" w:rsidRDefault="00BE652C" w:rsidP="002C0401">
      <w:pPr>
        <w:contextualSpacing/>
        <w:jc w:val="center"/>
        <w:rPr>
          <w:rFonts w:ascii="Arial" w:hAnsi="Arial" w:cs="Arial"/>
          <w:b/>
          <w:color w:val="000000" w:themeColor="text1"/>
        </w:rPr>
      </w:pPr>
    </w:p>
    <w:p w:rsidR="00264EBA" w:rsidRDefault="00264EBA" w:rsidP="002C0401">
      <w:pPr>
        <w:contextualSpacing/>
        <w:jc w:val="center"/>
        <w:rPr>
          <w:rFonts w:ascii="Arial" w:hAnsi="Arial" w:cs="Arial"/>
          <w:b/>
          <w:color w:val="000000" w:themeColor="text1"/>
        </w:rPr>
      </w:pPr>
    </w:p>
    <w:p w:rsidR="00264EBA" w:rsidRDefault="00264EBA" w:rsidP="000E677E">
      <w:pPr>
        <w:contextualSpacing/>
        <w:rPr>
          <w:rFonts w:ascii="Arial" w:hAnsi="Arial" w:cs="Arial"/>
          <w:b/>
          <w:color w:val="000000" w:themeColor="text1"/>
        </w:rPr>
      </w:pPr>
    </w:p>
    <w:p w:rsidR="000E677E" w:rsidRDefault="000E677E" w:rsidP="000E677E">
      <w:pPr>
        <w:contextualSpacing/>
        <w:rPr>
          <w:rFonts w:ascii="Arial" w:hAnsi="Arial" w:cs="Arial"/>
          <w:b/>
          <w:color w:val="000000" w:themeColor="text1"/>
        </w:rPr>
      </w:pPr>
    </w:p>
    <w:p w:rsidR="00DD41DF" w:rsidRPr="002C0401" w:rsidRDefault="0080484E" w:rsidP="002C0401">
      <w:pPr>
        <w:contextualSpacing/>
        <w:jc w:val="center"/>
        <w:rPr>
          <w:rFonts w:ascii="Arial" w:hAnsi="Arial" w:cs="Arial"/>
          <w:b/>
          <w:color w:val="000000" w:themeColor="text1"/>
        </w:rPr>
      </w:pPr>
      <w:r>
        <w:rPr>
          <w:rFonts w:ascii="Arial" w:hAnsi="Arial" w:cs="Arial"/>
          <w:b/>
          <w:color w:val="000000" w:themeColor="text1"/>
        </w:rPr>
        <w:t xml:space="preserve">Section </w:t>
      </w:r>
      <w:r w:rsidRPr="002C0401">
        <w:rPr>
          <w:rFonts w:ascii="Arial" w:hAnsi="Arial" w:cs="Arial"/>
          <w:b/>
          <w:color w:val="000000" w:themeColor="text1"/>
        </w:rPr>
        <w:t>B</w:t>
      </w:r>
      <w:r>
        <w:rPr>
          <w:rFonts w:ascii="Arial" w:hAnsi="Arial" w:cs="Arial"/>
          <w:b/>
          <w:color w:val="000000" w:themeColor="text1"/>
        </w:rPr>
        <w:t xml:space="preserve"> Part 14.1</w:t>
      </w:r>
      <w:r w:rsidRPr="002C0401">
        <w:rPr>
          <w:rFonts w:ascii="Arial" w:hAnsi="Arial" w:cs="Arial"/>
          <w:b/>
          <w:color w:val="000000" w:themeColor="text1"/>
        </w:rPr>
        <w:t>:</w:t>
      </w:r>
      <w:r w:rsidR="002C0401" w:rsidRPr="002C0401">
        <w:rPr>
          <w:rFonts w:ascii="Arial" w:hAnsi="Arial" w:cs="Arial"/>
          <w:b/>
          <w:color w:val="000000" w:themeColor="text1"/>
        </w:rPr>
        <w:tab/>
      </w:r>
      <w:r w:rsidR="00DD41DF" w:rsidRPr="002C0401">
        <w:rPr>
          <w:rFonts w:ascii="Arial" w:hAnsi="Arial" w:cs="Arial"/>
          <w:b/>
          <w:color w:val="000000" w:themeColor="text1"/>
        </w:rPr>
        <w:t>Reporting Requirements (Small Providers only)</w:t>
      </w:r>
    </w:p>
    <w:p w:rsidR="00DD41DF" w:rsidRPr="002C0401" w:rsidRDefault="00DD41DF" w:rsidP="00DD41DF">
      <w:pPr>
        <w:pStyle w:val="ListParagraph"/>
        <w:ind w:left="3481"/>
        <w:contextualSpacing/>
        <w:outlineLvl w:val="1"/>
        <w:rPr>
          <w:rFonts w:ascii="Arial" w:hAnsi="Arial" w:cs="Arial"/>
          <w:b/>
          <w:color w:val="000000" w:themeColor="text1"/>
          <w:sz w:val="20"/>
          <w:szCs w:val="20"/>
        </w:rPr>
      </w:pPr>
    </w:p>
    <w:p w:rsidR="00DD41DF" w:rsidRPr="002C0401" w:rsidRDefault="00DD41DF" w:rsidP="00DD41DF">
      <w:pPr>
        <w:pStyle w:val="ListParagraph"/>
        <w:ind w:left="3481"/>
        <w:contextualSpacing/>
        <w:outlineLvl w:val="1"/>
        <w:rPr>
          <w:rFonts w:ascii="Arial" w:hAnsi="Arial" w:cs="Arial"/>
          <w:b/>
          <w:color w:val="000000" w:themeColor="text1"/>
          <w:sz w:val="20"/>
          <w:szCs w:val="20"/>
        </w:rPr>
      </w:pPr>
    </w:p>
    <w:p w:rsidR="002C0401" w:rsidRPr="002C0401" w:rsidRDefault="002C0401" w:rsidP="007B61E5">
      <w:pPr>
        <w:pStyle w:val="ListParagraph"/>
        <w:ind w:left="0"/>
        <w:contextualSpacing/>
        <w:jc w:val="center"/>
        <w:rPr>
          <w:rFonts w:ascii="Arial" w:hAnsi="Arial" w:cs="Arial"/>
          <w:b/>
          <w:color w:val="000000" w:themeColor="text1"/>
          <w:sz w:val="20"/>
          <w:szCs w:val="20"/>
        </w:rPr>
      </w:pPr>
    </w:p>
    <w:tbl>
      <w:tblPr>
        <w:tblStyle w:val="TableGrid"/>
        <w:tblW w:w="0" w:type="auto"/>
        <w:tblLayout w:type="fixed"/>
        <w:tblLook w:val="04A0" w:firstRow="1" w:lastRow="0" w:firstColumn="1" w:lastColumn="0" w:noHBand="0" w:noVBand="1"/>
      </w:tblPr>
      <w:tblGrid>
        <w:gridCol w:w="4832"/>
        <w:gridCol w:w="2696"/>
        <w:gridCol w:w="2696"/>
        <w:gridCol w:w="2500"/>
        <w:gridCol w:w="1450"/>
      </w:tblGrid>
      <w:tr w:rsidR="000E677E" w:rsidRPr="00DF0D81" w:rsidTr="008E2A17">
        <w:tc>
          <w:tcPr>
            <w:tcW w:w="4832" w:type="dxa"/>
            <w:shd w:val="clear" w:color="auto" w:fill="A6A6A6" w:themeFill="background1" w:themeFillShade="A6"/>
          </w:tcPr>
          <w:p w:rsidR="000E677E" w:rsidRPr="00DF0D81" w:rsidRDefault="000E677E" w:rsidP="008E2A17">
            <w:pPr>
              <w:widowControl w:val="0"/>
              <w:rPr>
                <w:rFonts w:ascii="Arial" w:hAnsi="Arial" w:cs="Arial"/>
                <w:b/>
              </w:rPr>
            </w:pPr>
          </w:p>
        </w:tc>
        <w:tc>
          <w:tcPr>
            <w:tcW w:w="2696" w:type="dxa"/>
            <w:shd w:val="clear" w:color="auto" w:fill="A6A6A6" w:themeFill="background1" w:themeFillShade="A6"/>
          </w:tcPr>
          <w:p w:rsidR="000E677E" w:rsidRPr="0004407B"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r w:rsidRPr="00DF0D81">
              <w:rPr>
                <w:rFonts w:ascii="Arial" w:hAnsi="Arial" w:cs="Arial"/>
                <w:b/>
              </w:rPr>
              <w:t>Reporting Period</w:t>
            </w:r>
          </w:p>
          <w:p w:rsidR="000E677E" w:rsidRPr="00DF0D81" w:rsidRDefault="000E677E" w:rsidP="008E2A17">
            <w:pPr>
              <w:widowControl w:val="0"/>
              <w:rPr>
                <w:rFonts w:ascii="Arial" w:hAnsi="Arial" w:cs="Arial"/>
                <w:b/>
              </w:rPr>
            </w:pPr>
          </w:p>
        </w:tc>
        <w:tc>
          <w:tcPr>
            <w:tcW w:w="2696" w:type="dxa"/>
            <w:shd w:val="clear" w:color="auto" w:fill="A6A6A6" w:themeFill="background1" w:themeFillShade="A6"/>
          </w:tcPr>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r w:rsidRPr="00DF0D81">
              <w:rPr>
                <w:rFonts w:ascii="Arial" w:hAnsi="Arial" w:cs="Arial"/>
                <w:b/>
              </w:rPr>
              <w:t>Format of Report</w:t>
            </w:r>
          </w:p>
        </w:tc>
        <w:tc>
          <w:tcPr>
            <w:tcW w:w="2500" w:type="dxa"/>
            <w:shd w:val="clear" w:color="auto" w:fill="A6A6A6" w:themeFill="background1" w:themeFillShade="A6"/>
          </w:tcPr>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r w:rsidRPr="00DF0D81">
              <w:rPr>
                <w:rFonts w:ascii="Arial" w:hAnsi="Arial" w:cs="Arial"/>
                <w:b/>
              </w:rPr>
              <w:t>Timing and Method for delivery of Report</w:t>
            </w:r>
          </w:p>
        </w:tc>
        <w:tc>
          <w:tcPr>
            <w:tcW w:w="1450" w:type="dxa"/>
            <w:shd w:val="clear" w:color="auto" w:fill="A6A6A6" w:themeFill="background1" w:themeFillShade="A6"/>
          </w:tcPr>
          <w:p w:rsidR="000E677E" w:rsidRPr="00DF0D81" w:rsidRDefault="000E677E" w:rsidP="008E2A17">
            <w:pPr>
              <w:widowControl w:val="0"/>
              <w:rPr>
                <w:rFonts w:ascii="Arial" w:hAnsi="Arial" w:cs="Arial"/>
                <w:b/>
              </w:rPr>
            </w:pPr>
          </w:p>
          <w:p w:rsidR="000E677E" w:rsidRPr="00DF0D81" w:rsidRDefault="000E677E" w:rsidP="008E2A17">
            <w:pPr>
              <w:widowControl w:val="0"/>
              <w:rPr>
                <w:rFonts w:ascii="Arial" w:hAnsi="Arial" w:cs="Arial"/>
                <w:b/>
              </w:rPr>
            </w:pPr>
            <w:r w:rsidRPr="00DF0D81">
              <w:rPr>
                <w:rFonts w:ascii="Arial" w:hAnsi="Arial" w:cs="Arial"/>
                <w:b/>
              </w:rPr>
              <w:t>Application</w:t>
            </w:r>
          </w:p>
        </w:tc>
      </w:tr>
      <w:tr w:rsidR="000E677E" w:rsidRPr="00DF0D81" w:rsidTr="008E2A17">
        <w:tc>
          <w:tcPr>
            <w:tcW w:w="4832" w:type="dxa"/>
            <w:shd w:val="clear" w:color="auto" w:fill="A6A6A6" w:themeFill="background1" w:themeFillShade="A6"/>
          </w:tcPr>
          <w:p w:rsidR="000E677E" w:rsidRPr="00DF0D81" w:rsidRDefault="000E677E" w:rsidP="008E2A17">
            <w:pPr>
              <w:widowControl w:val="0"/>
              <w:rPr>
                <w:rFonts w:ascii="Arial" w:hAnsi="Arial" w:cs="Arial"/>
                <w:b/>
              </w:rPr>
            </w:pPr>
            <w:r w:rsidRPr="00DF0D81">
              <w:rPr>
                <w:rFonts w:ascii="Arial" w:hAnsi="Arial" w:cs="Arial"/>
                <w:b/>
              </w:rPr>
              <w:t>National Requirements Reported Centrally</w:t>
            </w:r>
          </w:p>
        </w:tc>
        <w:tc>
          <w:tcPr>
            <w:tcW w:w="2696" w:type="dxa"/>
            <w:shd w:val="clear" w:color="auto" w:fill="A6A6A6" w:themeFill="background1" w:themeFillShade="A6"/>
          </w:tcPr>
          <w:p w:rsidR="000E677E" w:rsidRPr="00DF0D81" w:rsidRDefault="000E677E" w:rsidP="008E2A17">
            <w:pPr>
              <w:widowControl w:val="0"/>
              <w:rPr>
                <w:rFonts w:ascii="Arial" w:hAnsi="Arial" w:cs="Arial"/>
              </w:rPr>
            </w:pPr>
          </w:p>
        </w:tc>
        <w:tc>
          <w:tcPr>
            <w:tcW w:w="2696" w:type="dxa"/>
            <w:shd w:val="clear" w:color="auto" w:fill="A6A6A6" w:themeFill="background1" w:themeFillShade="A6"/>
          </w:tcPr>
          <w:p w:rsidR="000E677E" w:rsidRPr="00DF0D81" w:rsidRDefault="000E677E" w:rsidP="008E2A17">
            <w:pPr>
              <w:widowControl w:val="0"/>
              <w:rPr>
                <w:rFonts w:ascii="Arial" w:hAnsi="Arial" w:cs="Arial"/>
              </w:rPr>
            </w:pPr>
          </w:p>
        </w:tc>
        <w:tc>
          <w:tcPr>
            <w:tcW w:w="2500" w:type="dxa"/>
            <w:shd w:val="clear" w:color="auto" w:fill="A6A6A6" w:themeFill="background1" w:themeFillShade="A6"/>
          </w:tcPr>
          <w:p w:rsidR="000E677E" w:rsidRPr="00DF0D81" w:rsidRDefault="000E677E" w:rsidP="008E2A17">
            <w:pPr>
              <w:widowControl w:val="0"/>
              <w:rPr>
                <w:rFonts w:ascii="Arial" w:hAnsi="Arial" w:cs="Arial"/>
              </w:rPr>
            </w:pPr>
          </w:p>
        </w:tc>
        <w:tc>
          <w:tcPr>
            <w:tcW w:w="1450" w:type="dxa"/>
            <w:shd w:val="clear" w:color="auto" w:fill="A6A6A6" w:themeFill="background1" w:themeFillShade="A6"/>
          </w:tcPr>
          <w:p w:rsidR="000E677E" w:rsidRPr="00DF0D81" w:rsidRDefault="000E677E" w:rsidP="008E2A17">
            <w:pPr>
              <w:widowControl w:val="0"/>
              <w:rPr>
                <w:rFonts w:ascii="Arial" w:hAnsi="Arial" w:cs="Arial"/>
              </w:rPr>
            </w:pPr>
          </w:p>
        </w:tc>
      </w:tr>
      <w:tr w:rsidR="000E677E" w:rsidRPr="00EB2148" w:rsidTr="008E2A17">
        <w:tc>
          <w:tcPr>
            <w:tcW w:w="4832" w:type="dxa"/>
          </w:tcPr>
          <w:p w:rsidR="000E677E" w:rsidRPr="00EB2148" w:rsidRDefault="000E677E" w:rsidP="008E2A17">
            <w:pPr>
              <w:pStyle w:val="ListParagraph"/>
              <w:widowControl w:val="0"/>
              <w:numPr>
                <w:ilvl w:val="0"/>
                <w:numId w:val="16"/>
              </w:numPr>
              <w:rPr>
                <w:rStyle w:val="Hyperlink"/>
                <w:rFonts w:ascii="Arial" w:hAnsi="Arial" w:cs="Arial"/>
                <w:sz w:val="20"/>
              </w:rPr>
            </w:pPr>
            <w:r w:rsidRPr="00EB2148">
              <w:rPr>
                <w:rFonts w:ascii="Arial" w:hAnsi="Arial" w:cs="Arial"/>
                <w:bCs/>
                <w:sz w:val="20"/>
              </w:rPr>
              <w:t>As specified in the list of omnibus, secure electronic file transfer data collections and BAAS schedule of approved collections</w:t>
            </w:r>
            <w:r w:rsidRPr="00EB2148">
              <w:rPr>
                <w:rFonts w:ascii="Arial" w:hAnsi="Arial" w:cs="Arial"/>
                <w:sz w:val="20"/>
              </w:rPr>
              <w:t xml:space="preserve">  published on the HSCIC website to be found at </w:t>
            </w:r>
            <w:hyperlink w:history="1"/>
            <w:r w:rsidRPr="00EB2148">
              <w:rPr>
                <w:rStyle w:val="Hyperlink"/>
                <w:rFonts w:ascii="Arial" w:hAnsi="Arial" w:cs="Arial"/>
                <w:sz w:val="20"/>
                <w:szCs w:val="20"/>
              </w:rPr>
              <w:t xml:space="preserve"> </w:t>
            </w:r>
            <w:hyperlink r:id="rId53" w:history="1">
              <w:r w:rsidRPr="00EB2148">
                <w:rPr>
                  <w:rStyle w:val="Hyperlink"/>
                  <w:rFonts w:ascii="Arial" w:hAnsi="Arial" w:cs="Arial"/>
                  <w:sz w:val="20"/>
                  <w:szCs w:val="20"/>
                  <w:lang w:val="en-US"/>
                </w:rPr>
                <w:t>https://rocrsubmissions.ic.nhs.uk/Pages/search.aspx?k=R*</w:t>
              </w:r>
            </w:hyperlink>
          </w:p>
          <w:p w:rsidR="000E677E" w:rsidRPr="00EB2148" w:rsidRDefault="000E677E" w:rsidP="008E2A17">
            <w:pPr>
              <w:pStyle w:val="ListParagraph"/>
              <w:widowControl w:val="0"/>
              <w:ind w:left="360"/>
              <w:rPr>
                <w:rFonts w:ascii="Arial" w:hAnsi="Arial" w:cs="Arial"/>
                <w:sz w:val="20"/>
              </w:rPr>
            </w:pPr>
            <w:r w:rsidRPr="00EB2148">
              <w:rPr>
                <w:rFonts w:ascii="Arial" w:hAnsi="Arial" w:cs="Arial"/>
                <w:sz w:val="20"/>
              </w:rPr>
              <w:t>where mandated for and as applicable to the Provider and the Services</w:t>
            </w:r>
          </w:p>
        </w:tc>
        <w:tc>
          <w:tcPr>
            <w:tcW w:w="2696" w:type="dxa"/>
          </w:tcPr>
          <w:p w:rsidR="000E677E" w:rsidRPr="00EB2148" w:rsidRDefault="000E677E" w:rsidP="008E2A17">
            <w:pPr>
              <w:widowControl w:val="0"/>
              <w:rPr>
                <w:rFonts w:ascii="Arial" w:hAnsi="Arial" w:cs="Arial"/>
              </w:rPr>
            </w:pPr>
            <w:r w:rsidRPr="00EB2148">
              <w:rPr>
                <w:rFonts w:ascii="Arial" w:hAnsi="Arial" w:cs="Arial"/>
              </w:rPr>
              <w:t>As set out in relevant Guidance</w:t>
            </w:r>
          </w:p>
        </w:tc>
        <w:tc>
          <w:tcPr>
            <w:tcW w:w="2696" w:type="dxa"/>
          </w:tcPr>
          <w:p w:rsidR="000E677E" w:rsidRPr="00EB2148" w:rsidRDefault="000E677E" w:rsidP="008E2A17">
            <w:pPr>
              <w:widowControl w:val="0"/>
              <w:rPr>
                <w:rFonts w:ascii="Arial" w:hAnsi="Arial" w:cs="Arial"/>
              </w:rPr>
            </w:pPr>
            <w:r w:rsidRPr="00EB2148">
              <w:rPr>
                <w:rFonts w:ascii="Arial" w:hAnsi="Arial" w:cs="Arial"/>
              </w:rPr>
              <w:t>As set out in relevant Guidance</w:t>
            </w:r>
          </w:p>
        </w:tc>
        <w:tc>
          <w:tcPr>
            <w:tcW w:w="2500" w:type="dxa"/>
          </w:tcPr>
          <w:p w:rsidR="000E677E" w:rsidRPr="00EB2148" w:rsidRDefault="000E677E" w:rsidP="008E2A17">
            <w:pPr>
              <w:widowControl w:val="0"/>
              <w:rPr>
                <w:rFonts w:ascii="Arial" w:hAnsi="Arial" w:cs="Arial"/>
              </w:rPr>
            </w:pPr>
            <w:r w:rsidRPr="00EB2148">
              <w:rPr>
                <w:rFonts w:ascii="Arial" w:hAnsi="Arial" w:cs="Arial"/>
              </w:rPr>
              <w:t>As set out in relevant Guidance</w:t>
            </w:r>
          </w:p>
        </w:tc>
        <w:tc>
          <w:tcPr>
            <w:tcW w:w="1450" w:type="dxa"/>
          </w:tcPr>
          <w:p w:rsidR="000E677E" w:rsidRPr="00EB2148" w:rsidRDefault="000E677E" w:rsidP="008E2A17">
            <w:pPr>
              <w:widowControl w:val="0"/>
              <w:jc w:val="center"/>
              <w:rPr>
                <w:rFonts w:ascii="Arial" w:hAnsi="Arial" w:cs="Arial"/>
                <w:b/>
              </w:rPr>
            </w:pPr>
            <w:r w:rsidRPr="00EB2148">
              <w:rPr>
                <w:rFonts w:ascii="Arial" w:hAnsi="Arial" w:cs="Arial"/>
                <w:b/>
              </w:rPr>
              <w:t>Small Providers</w:t>
            </w:r>
          </w:p>
        </w:tc>
      </w:tr>
      <w:tr w:rsidR="000E677E" w:rsidRPr="00DF0D81" w:rsidTr="008E2A17">
        <w:tc>
          <w:tcPr>
            <w:tcW w:w="4832" w:type="dxa"/>
            <w:shd w:val="clear" w:color="auto" w:fill="A6A6A6" w:themeFill="background1" w:themeFillShade="A6"/>
          </w:tcPr>
          <w:p w:rsidR="000E677E" w:rsidRPr="00854FAB" w:rsidRDefault="000E677E" w:rsidP="008E2A17">
            <w:pPr>
              <w:pStyle w:val="ListParagraph"/>
              <w:widowControl w:val="0"/>
              <w:ind w:left="0"/>
              <w:rPr>
                <w:rFonts w:ascii="Arial" w:hAnsi="Arial" w:cs="Arial"/>
                <w:b/>
                <w:sz w:val="20"/>
                <w:szCs w:val="20"/>
              </w:rPr>
            </w:pPr>
            <w:r w:rsidRPr="00854FAB">
              <w:rPr>
                <w:rFonts w:ascii="Arial" w:hAnsi="Arial" w:cs="Arial"/>
                <w:b/>
                <w:sz w:val="20"/>
                <w:szCs w:val="20"/>
              </w:rPr>
              <w:t>National Requirements Reported Locally</w:t>
            </w:r>
          </w:p>
          <w:p w:rsidR="000E677E" w:rsidRPr="00854FAB" w:rsidRDefault="000E677E" w:rsidP="008E2A17">
            <w:pPr>
              <w:pStyle w:val="ListParagraph"/>
              <w:widowControl w:val="0"/>
              <w:ind w:left="0"/>
              <w:rPr>
                <w:rFonts w:ascii="Arial" w:hAnsi="Arial" w:cs="Arial"/>
                <w:b/>
                <w:sz w:val="20"/>
                <w:szCs w:val="20"/>
              </w:rPr>
            </w:pPr>
          </w:p>
        </w:tc>
        <w:tc>
          <w:tcPr>
            <w:tcW w:w="2696" w:type="dxa"/>
            <w:shd w:val="clear" w:color="auto" w:fill="A6A6A6" w:themeFill="background1" w:themeFillShade="A6"/>
          </w:tcPr>
          <w:p w:rsidR="000E677E" w:rsidRPr="00854FAB" w:rsidRDefault="000E677E" w:rsidP="008E2A17">
            <w:pPr>
              <w:widowControl w:val="0"/>
              <w:rPr>
                <w:rFonts w:ascii="Arial" w:hAnsi="Arial" w:cs="Arial"/>
              </w:rPr>
            </w:pPr>
          </w:p>
        </w:tc>
        <w:tc>
          <w:tcPr>
            <w:tcW w:w="2696" w:type="dxa"/>
            <w:shd w:val="clear" w:color="auto" w:fill="A6A6A6" w:themeFill="background1" w:themeFillShade="A6"/>
          </w:tcPr>
          <w:p w:rsidR="000E677E" w:rsidRPr="00854FAB" w:rsidRDefault="000E677E" w:rsidP="008E2A17">
            <w:pPr>
              <w:widowControl w:val="0"/>
              <w:rPr>
                <w:rFonts w:ascii="Arial" w:hAnsi="Arial" w:cs="Arial"/>
              </w:rPr>
            </w:pPr>
          </w:p>
        </w:tc>
        <w:tc>
          <w:tcPr>
            <w:tcW w:w="2500" w:type="dxa"/>
            <w:shd w:val="clear" w:color="auto" w:fill="A6A6A6" w:themeFill="background1" w:themeFillShade="A6"/>
          </w:tcPr>
          <w:p w:rsidR="000E677E" w:rsidRPr="00854FAB" w:rsidRDefault="000E677E" w:rsidP="008E2A17">
            <w:pPr>
              <w:widowControl w:val="0"/>
              <w:rPr>
                <w:rFonts w:ascii="Arial" w:hAnsi="Arial" w:cs="Arial"/>
              </w:rPr>
            </w:pPr>
          </w:p>
        </w:tc>
        <w:tc>
          <w:tcPr>
            <w:tcW w:w="1450" w:type="dxa"/>
            <w:shd w:val="clear" w:color="auto" w:fill="A6A6A6" w:themeFill="background1" w:themeFillShade="A6"/>
          </w:tcPr>
          <w:p w:rsidR="000E677E" w:rsidRPr="00854FAB" w:rsidRDefault="000E677E" w:rsidP="008E2A17">
            <w:pPr>
              <w:widowControl w:val="0"/>
              <w:jc w:val="center"/>
              <w:rPr>
                <w:rFonts w:ascii="Arial" w:hAnsi="Arial" w:cs="Arial"/>
                <w:b/>
              </w:rPr>
            </w:pPr>
          </w:p>
        </w:tc>
      </w:tr>
      <w:tr w:rsidR="000E677E" w:rsidRPr="00DF0D81" w:rsidTr="008E2A17">
        <w:tc>
          <w:tcPr>
            <w:tcW w:w="4832" w:type="dxa"/>
            <w:shd w:val="clear" w:color="auto" w:fill="FFFFFF" w:themeFill="background1"/>
          </w:tcPr>
          <w:p w:rsidR="000E677E" w:rsidRPr="00854FAB" w:rsidRDefault="000E677E" w:rsidP="008E2A17">
            <w:pPr>
              <w:pStyle w:val="ListParagraph"/>
              <w:widowControl w:val="0"/>
              <w:numPr>
                <w:ilvl w:val="0"/>
                <w:numId w:val="17"/>
              </w:numPr>
              <w:rPr>
                <w:rFonts w:ascii="Arial" w:hAnsi="Arial" w:cs="Arial"/>
                <w:sz w:val="20"/>
              </w:rPr>
            </w:pPr>
            <w:r w:rsidRPr="00854FAB">
              <w:rPr>
                <w:rFonts w:ascii="Arial" w:hAnsi="Arial" w:cs="Arial"/>
                <w:sz w:val="20"/>
              </w:rPr>
              <w:t>Activity and Finance Report</w:t>
            </w:r>
          </w:p>
          <w:p w:rsidR="000E677E" w:rsidRPr="00854FAB" w:rsidRDefault="000E677E" w:rsidP="008E2A17">
            <w:pPr>
              <w:widowControl w:val="0"/>
              <w:rPr>
                <w:rFonts w:ascii="Arial" w:hAnsi="Arial" w:cs="Arial"/>
                <w:b/>
              </w:rPr>
            </w:pP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 not less than quarterly]</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8E2A17">
            <w:pPr>
              <w:widowControl w:val="0"/>
              <w:jc w:val="center"/>
              <w:rPr>
                <w:rFonts w:ascii="Arial" w:hAnsi="Arial" w:cs="Arial"/>
                <w:b/>
              </w:rPr>
            </w:pPr>
            <w:r w:rsidRPr="00854FAB">
              <w:rPr>
                <w:rFonts w:ascii="Arial" w:hAnsi="Arial" w:cs="Arial"/>
                <w:b/>
              </w:rPr>
              <w:t>Small Providers</w:t>
            </w:r>
          </w:p>
        </w:tc>
      </w:tr>
      <w:tr w:rsidR="000E677E" w:rsidRPr="00DF0D81" w:rsidTr="008E2A17">
        <w:tc>
          <w:tcPr>
            <w:tcW w:w="4832" w:type="dxa"/>
            <w:shd w:val="clear" w:color="auto" w:fill="FFFFFF" w:themeFill="background1"/>
          </w:tcPr>
          <w:p w:rsidR="000E677E" w:rsidRPr="00854FAB" w:rsidRDefault="000E677E" w:rsidP="008E2A17">
            <w:pPr>
              <w:pStyle w:val="ListParagraph"/>
              <w:widowControl w:val="0"/>
              <w:numPr>
                <w:ilvl w:val="0"/>
                <w:numId w:val="17"/>
              </w:numPr>
              <w:rPr>
                <w:rFonts w:ascii="Arial" w:hAnsi="Arial" w:cs="Arial"/>
                <w:sz w:val="20"/>
              </w:rPr>
            </w:pPr>
            <w:r w:rsidRPr="00854FAB">
              <w:rPr>
                <w:rFonts w:ascii="Arial" w:hAnsi="Arial" w:cs="Arial"/>
                <w:sz w:val="20"/>
              </w:rPr>
              <w:t>Service Quality Performance Report, detailing performance against Operational Standards, National Quality Requirements, Local Quality Requirements</w:t>
            </w:r>
            <w:r>
              <w:rPr>
                <w:rFonts w:ascii="Arial" w:hAnsi="Arial" w:cs="Arial"/>
                <w:sz w:val="20"/>
              </w:rPr>
              <w:t>,</w:t>
            </w:r>
            <w:r w:rsidRPr="00854FAB">
              <w:rPr>
                <w:rFonts w:ascii="Arial" w:hAnsi="Arial" w:cs="Arial"/>
                <w:sz w:val="20"/>
              </w:rPr>
              <w:t xml:space="preserve"> Never Events</w:t>
            </w:r>
            <w:r>
              <w:rPr>
                <w:rFonts w:ascii="Arial" w:hAnsi="Arial" w:cs="Arial"/>
                <w:sz w:val="20"/>
              </w:rPr>
              <w:t xml:space="preserve"> and the duty of candour</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 not less than quarterly]</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8E2A17">
            <w:pPr>
              <w:widowControl w:val="0"/>
              <w:jc w:val="center"/>
              <w:rPr>
                <w:rFonts w:ascii="Arial" w:hAnsi="Arial" w:cs="Arial"/>
                <w:b/>
              </w:rPr>
            </w:pPr>
          </w:p>
          <w:p w:rsidR="000E677E" w:rsidRPr="00854FAB" w:rsidRDefault="000E677E" w:rsidP="008E2A17">
            <w:pPr>
              <w:widowControl w:val="0"/>
              <w:jc w:val="center"/>
              <w:rPr>
                <w:rFonts w:ascii="Arial" w:hAnsi="Arial" w:cs="Arial"/>
                <w:b/>
              </w:rPr>
            </w:pPr>
            <w:r w:rsidRPr="00854FAB">
              <w:rPr>
                <w:rFonts w:ascii="Arial" w:hAnsi="Arial" w:cs="Arial"/>
                <w:b/>
              </w:rPr>
              <w:t>Small Providers</w:t>
            </w:r>
          </w:p>
          <w:p w:rsidR="000E677E" w:rsidRPr="00854FAB" w:rsidRDefault="000E677E" w:rsidP="008E2A17">
            <w:pPr>
              <w:widowControl w:val="0"/>
              <w:jc w:val="center"/>
              <w:rPr>
                <w:rFonts w:ascii="Arial" w:hAnsi="Arial" w:cs="Arial"/>
                <w:b/>
              </w:rPr>
            </w:pPr>
          </w:p>
          <w:p w:rsidR="000E677E" w:rsidRPr="00854FAB" w:rsidRDefault="000E677E" w:rsidP="008E2A17">
            <w:pPr>
              <w:widowControl w:val="0"/>
              <w:jc w:val="center"/>
              <w:rPr>
                <w:rFonts w:ascii="Arial" w:hAnsi="Arial" w:cs="Arial"/>
                <w:b/>
              </w:rPr>
            </w:pPr>
          </w:p>
          <w:p w:rsidR="000E677E" w:rsidRPr="00854FAB" w:rsidRDefault="000E677E" w:rsidP="008E2A17">
            <w:pPr>
              <w:widowControl w:val="0"/>
              <w:jc w:val="center"/>
              <w:rPr>
                <w:rFonts w:ascii="Arial" w:hAnsi="Arial" w:cs="Arial"/>
                <w:b/>
              </w:rPr>
            </w:pPr>
          </w:p>
          <w:p w:rsidR="000E677E" w:rsidRPr="00854FAB" w:rsidRDefault="000E677E" w:rsidP="008E2A17">
            <w:pPr>
              <w:widowControl w:val="0"/>
              <w:jc w:val="center"/>
              <w:rPr>
                <w:rFonts w:ascii="Arial" w:hAnsi="Arial" w:cs="Arial"/>
                <w:b/>
              </w:rPr>
            </w:pPr>
          </w:p>
        </w:tc>
      </w:tr>
      <w:tr w:rsidR="000E677E" w:rsidRPr="00DF0D81" w:rsidTr="008E2A17">
        <w:tc>
          <w:tcPr>
            <w:tcW w:w="4832" w:type="dxa"/>
            <w:shd w:val="clear" w:color="auto" w:fill="FFFFFF" w:themeFill="background1"/>
          </w:tcPr>
          <w:p w:rsidR="000E677E" w:rsidRPr="00854FAB" w:rsidRDefault="000E677E" w:rsidP="008E2A17">
            <w:pPr>
              <w:pStyle w:val="ListParagraph"/>
              <w:widowControl w:val="0"/>
              <w:numPr>
                <w:ilvl w:val="0"/>
                <w:numId w:val="17"/>
              </w:numPr>
              <w:rPr>
                <w:rFonts w:ascii="Arial" w:hAnsi="Arial" w:cs="Arial"/>
                <w:sz w:val="20"/>
                <w:szCs w:val="20"/>
              </w:rPr>
            </w:pPr>
            <w:r w:rsidRPr="00854FAB">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 not less than annually]</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8E2A17">
            <w:pPr>
              <w:widowControl w:val="0"/>
              <w:jc w:val="center"/>
              <w:rPr>
                <w:rFonts w:ascii="Arial" w:hAnsi="Arial" w:cs="Arial"/>
                <w:b/>
              </w:rPr>
            </w:pPr>
            <w:r w:rsidRPr="00854FAB">
              <w:rPr>
                <w:rFonts w:ascii="Arial" w:hAnsi="Arial" w:cs="Arial"/>
                <w:b/>
              </w:rPr>
              <w:t>Small Providers</w:t>
            </w:r>
          </w:p>
        </w:tc>
      </w:tr>
      <w:tr w:rsidR="000E677E" w:rsidRPr="00DF0D81" w:rsidTr="008E2A17">
        <w:tc>
          <w:tcPr>
            <w:tcW w:w="4832" w:type="dxa"/>
            <w:shd w:val="clear" w:color="auto" w:fill="FFFFFF" w:themeFill="background1"/>
          </w:tcPr>
          <w:p w:rsidR="000E677E" w:rsidRPr="00854FAB" w:rsidRDefault="000E677E" w:rsidP="008E2A17">
            <w:pPr>
              <w:pStyle w:val="ListParagraph"/>
              <w:widowControl w:val="0"/>
              <w:numPr>
                <w:ilvl w:val="0"/>
                <w:numId w:val="17"/>
              </w:numPr>
              <w:rPr>
                <w:rFonts w:ascii="Arial" w:hAnsi="Arial" w:cs="Arial"/>
                <w:sz w:val="20"/>
              </w:rPr>
            </w:pPr>
            <w:r w:rsidRPr="00854FAB">
              <w:rPr>
                <w:rFonts w:ascii="Arial" w:hAnsi="Arial" w:cs="Arial"/>
                <w:sz w:val="20"/>
              </w:rPr>
              <w:t>Complaints monitoring report, setting out numbers of complaints received and including analysis of key themes in content of complaints</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 not less than annually]</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8E2A17">
            <w:pPr>
              <w:widowControl w:val="0"/>
              <w:jc w:val="center"/>
              <w:rPr>
                <w:rFonts w:ascii="Arial" w:hAnsi="Arial" w:cs="Arial"/>
                <w:b/>
              </w:rPr>
            </w:pPr>
            <w:r w:rsidRPr="00854FAB">
              <w:rPr>
                <w:rFonts w:ascii="Arial" w:hAnsi="Arial" w:cs="Arial"/>
                <w:b/>
              </w:rPr>
              <w:t>Small Providers</w:t>
            </w:r>
          </w:p>
        </w:tc>
      </w:tr>
      <w:tr w:rsidR="000E677E" w:rsidRPr="00DF0D81" w:rsidTr="008E2A17">
        <w:tc>
          <w:tcPr>
            <w:tcW w:w="4832" w:type="dxa"/>
            <w:shd w:val="clear" w:color="auto" w:fill="FFFFFF" w:themeFill="background1"/>
          </w:tcPr>
          <w:p w:rsidR="000E677E" w:rsidRPr="00854FAB" w:rsidRDefault="000E677E" w:rsidP="008E2A17">
            <w:pPr>
              <w:pStyle w:val="ListParagraph"/>
              <w:widowControl w:val="0"/>
              <w:numPr>
                <w:ilvl w:val="0"/>
                <w:numId w:val="17"/>
              </w:numPr>
              <w:rPr>
                <w:rFonts w:ascii="Arial" w:hAnsi="Arial" w:cs="Arial"/>
                <w:sz w:val="20"/>
              </w:rPr>
            </w:pPr>
            <w:r w:rsidRPr="00854FAB">
              <w:rPr>
                <w:rFonts w:ascii="Arial" w:hAnsi="Arial" w:cs="Arial"/>
                <w:sz w:val="20"/>
              </w:rPr>
              <w:t>Report against performance of  Service Development and Improvement Plan (SDIP)</w:t>
            </w:r>
          </w:p>
        </w:tc>
        <w:tc>
          <w:tcPr>
            <w:tcW w:w="2696" w:type="dxa"/>
          </w:tcPr>
          <w:p w:rsidR="000E677E" w:rsidRPr="00854FAB" w:rsidRDefault="000E677E" w:rsidP="008E2A17">
            <w:pPr>
              <w:widowControl w:val="0"/>
              <w:rPr>
                <w:rFonts w:ascii="Arial" w:hAnsi="Arial" w:cs="Arial"/>
              </w:rPr>
            </w:pPr>
            <w:r w:rsidRPr="00854FAB">
              <w:rPr>
                <w:rFonts w:ascii="Arial" w:hAnsi="Arial" w:cs="Arial"/>
              </w:rPr>
              <w:t>In accordance with relevant SDIP</w:t>
            </w:r>
          </w:p>
        </w:tc>
        <w:tc>
          <w:tcPr>
            <w:tcW w:w="2696" w:type="dxa"/>
          </w:tcPr>
          <w:p w:rsidR="000E677E" w:rsidRPr="00854FAB" w:rsidRDefault="000E677E" w:rsidP="008E2A17">
            <w:pPr>
              <w:widowControl w:val="0"/>
              <w:rPr>
                <w:rFonts w:ascii="Arial" w:hAnsi="Arial" w:cs="Arial"/>
              </w:rPr>
            </w:pPr>
            <w:r w:rsidRPr="00854FAB">
              <w:rPr>
                <w:rFonts w:ascii="Arial" w:hAnsi="Arial" w:cs="Arial"/>
              </w:rPr>
              <w:t>In accordance with relevant SDIP</w:t>
            </w:r>
          </w:p>
        </w:tc>
        <w:tc>
          <w:tcPr>
            <w:tcW w:w="2500" w:type="dxa"/>
          </w:tcPr>
          <w:p w:rsidR="000E677E" w:rsidRPr="00854FAB" w:rsidRDefault="000E677E" w:rsidP="008E2A17">
            <w:pPr>
              <w:widowControl w:val="0"/>
              <w:rPr>
                <w:rFonts w:ascii="Arial" w:hAnsi="Arial" w:cs="Arial"/>
              </w:rPr>
            </w:pPr>
            <w:r w:rsidRPr="00854FAB">
              <w:rPr>
                <w:rFonts w:ascii="Arial" w:hAnsi="Arial" w:cs="Arial"/>
              </w:rPr>
              <w:t>In accordance with relevant SDIP</w:t>
            </w:r>
          </w:p>
        </w:tc>
        <w:tc>
          <w:tcPr>
            <w:tcW w:w="1450" w:type="dxa"/>
          </w:tcPr>
          <w:p w:rsidR="000E677E" w:rsidRPr="00854FAB" w:rsidRDefault="000E677E" w:rsidP="008E2A17">
            <w:pPr>
              <w:widowControl w:val="0"/>
              <w:jc w:val="center"/>
              <w:rPr>
                <w:rFonts w:ascii="Arial" w:hAnsi="Arial" w:cs="Arial"/>
                <w:b/>
              </w:rPr>
            </w:pPr>
            <w:r w:rsidRPr="00854FAB">
              <w:rPr>
                <w:rFonts w:ascii="Arial" w:hAnsi="Arial" w:cs="Arial"/>
                <w:b/>
              </w:rPr>
              <w:t>Small Providers</w:t>
            </w:r>
          </w:p>
        </w:tc>
      </w:tr>
      <w:tr w:rsidR="000E677E" w:rsidRPr="00DF0D81" w:rsidTr="008E2A17">
        <w:tc>
          <w:tcPr>
            <w:tcW w:w="4832" w:type="dxa"/>
            <w:shd w:val="clear" w:color="auto" w:fill="FFFFFF" w:themeFill="background1"/>
          </w:tcPr>
          <w:p w:rsidR="000E677E" w:rsidRPr="00854FAB" w:rsidRDefault="000E677E" w:rsidP="008E2A17">
            <w:pPr>
              <w:pStyle w:val="ListParagraph"/>
              <w:widowControl w:val="0"/>
              <w:numPr>
                <w:ilvl w:val="0"/>
                <w:numId w:val="17"/>
              </w:numPr>
              <w:rPr>
                <w:rFonts w:ascii="Arial" w:hAnsi="Arial" w:cs="Arial"/>
                <w:sz w:val="20"/>
              </w:rPr>
            </w:pPr>
            <w:r w:rsidRPr="00854FAB">
              <w:rPr>
                <w:rFonts w:ascii="Arial" w:hAnsi="Arial" w:cs="Arial"/>
                <w:sz w:val="20"/>
              </w:rPr>
              <w:t>Summary report of all incidents requiring reporting</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 not less than annually]</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8E2A17">
            <w:pPr>
              <w:widowControl w:val="0"/>
              <w:jc w:val="center"/>
              <w:rPr>
                <w:rFonts w:ascii="Arial" w:hAnsi="Arial" w:cs="Arial"/>
                <w:b/>
              </w:rPr>
            </w:pPr>
            <w:r w:rsidRPr="00854FAB">
              <w:rPr>
                <w:rFonts w:ascii="Arial" w:hAnsi="Arial" w:cs="Arial"/>
                <w:b/>
              </w:rPr>
              <w:t>Small Providers</w:t>
            </w:r>
          </w:p>
        </w:tc>
      </w:tr>
      <w:tr w:rsidR="000E677E" w:rsidRPr="00DF0D81" w:rsidTr="008E2A17">
        <w:tc>
          <w:tcPr>
            <w:tcW w:w="4832" w:type="dxa"/>
            <w:shd w:val="clear" w:color="auto" w:fill="FFFFFF" w:themeFill="background1"/>
          </w:tcPr>
          <w:p w:rsidR="000E677E" w:rsidRPr="00854FAB" w:rsidRDefault="000E677E" w:rsidP="008E2A17">
            <w:pPr>
              <w:pStyle w:val="ListParagraph"/>
              <w:widowControl w:val="0"/>
              <w:numPr>
                <w:ilvl w:val="0"/>
                <w:numId w:val="17"/>
              </w:numPr>
              <w:rPr>
                <w:rFonts w:ascii="Arial" w:hAnsi="Arial" w:cs="Arial"/>
                <w:sz w:val="20"/>
              </w:rPr>
            </w:pPr>
            <w:r w:rsidRPr="00854FAB">
              <w:rPr>
                <w:rFonts w:ascii="Arial" w:hAnsi="Arial" w:cs="Arial"/>
                <w:sz w:val="20"/>
              </w:rPr>
              <w:t xml:space="preserve">Data Quality Improvement Plan: report of progress against milestones </w:t>
            </w:r>
          </w:p>
        </w:tc>
        <w:tc>
          <w:tcPr>
            <w:tcW w:w="2696" w:type="dxa"/>
          </w:tcPr>
          <w:p w:rsidR="000E677E" w:rsidRPr="00854FAB" w:rsidRDefault="000E677E" w:rsidP="008E2A17">
            <w:pPr>
              <w:widowControl w:val="0"/>
              <w:rPr>
                <w:rFonts w:ascii="Arial" w:hAnsi="Arial" w:cs="Arial"/>
              </w:rPr>
            </w:pPr>
            <w:r w:rsidRPr="00854FAB">
              <w:rPr>
                <w:rFonts w:ascii="Arial" w:hAnsi="Arial" w:cs="Arial"/>
              </w:rPr>
              <w:t>In accordance with relevant DQIP</w:t>
            </w:r>
          </w:p>
        </w:tc>
        <w:tc>
          <w:tcPr>
            <w:tcW w:w="2696" w:type="dxa"/>
          </w:tcPr>
          <w:p w:rsidR="000E677E" w:rsidRPr="00854FAB" w:rsidRDefault="000E677E" w:rsidP="008E2A17">
            <w:pPr>
              <w:widowControl w:val="0"/>
              <w:rPr>
                <w:rFonts w:ascii="Arial" w:hAnsi="Arial" w:cs="Arial"/>
              </w:rPr>
            </w:pPr>
            <w:r w:rsidRPr="00854FAB">
              <w:rPr>
                <w:rFonts w:ascii="Arial" w:hAnsi="Arial" w:cs="Arial"/>
              </w:rPr>
              <w:t>In accordance with relevant DQIP</w:t>
            </w:r>
          </w:p>
        </w:tc>
        <w:tc>
          <w:tcPr>
            <w:tcW w:w="2500" w:type="dxa"/>
          </w:tcPr>
          <w:p w:rsidR="000E677E" w:rsidRPr="00854FAB" w:rsidRDefault="000E677E" w:rsidP="008E2A17">
            <w:pPr>
              <w:widowControl w:val="0"/>
              <w:rPr>
                <w:rFonts w:ascii="Arial" w:hAnsi="Arial" w:cs="Arial"/>
              </w:rPr>
            </w:pPr>
            <w:r w:rsidRPr="00854FAB">
              <w:rPr>
                <w:rFonts w:ascii="Arial" w:hAnsi="Arial" w:cs="Arial"/>
              </w:rPr>
              <w:t>In accordance with relevant DQIP</w:t>
            </w:r>
          </w:p>
        </w:tc>
        <w:tc>
          <w:tcPr>
            <w:tcW w:w="1450" w:type="dxa"/>
          </w:tcPr>
          <w:p w:rsidR="000E677E" w:rsidRPr="00854FAB" w:rsidRDefault="000E677E" w:rsidP="008E2A17">
            <w:pPr>
              <w:widowControl w:val="0"/>
              <w:jc w:val="center"/>
              <w:rPr>
                <w:rFonts w:ascii="Arial" w:hAnsi="Arial" w:cs="Arial"/>
                <w:b/>
              </w:rPr>
            </w:pPr>
            <w:r w:rsidRPr="00854FAB">
              <w:rPr>
                <w:rFonts w:ascii="Arial" w:hAnsi="Arial" w:cs="Arial"/>
                <w:b/>
              </w:rPr>
              <w:t>Small Providers</w:t>
            </w:r>
          </w:p>
        </w:tc>
      </w:tr>
      <w:tr w:rsidR="000E677E" w:rsidRPr="00DF0D81" w:rsidTr="008E2A17">
        <w:tc>
          <w:tcPr>
            <w:tcW w:w="4832" w:type="dxa"/>
            <w:shd w:val="clear" w:color="auto" w:fill="FFFFFF" w:themeFill="background1"/>
          </w:tcPr>
          <w:p w:rsidR="000E677E" w:rsidRPr="00854FAB" w:rsidRDefault="000E677E" w:rsidP="000E677E">
            <w:pPr>
              <w:pStyle w:val="ListParagraph"/>
              <w:widowControl w:val="0"/>
              <w:numPr>
                <w:ilvl w:val="0"/>
                <w:numId w:val="17"/>
              </w:numPr>
              <w:rPr>
                <w:rFonts w:ascii="Arial" w:hAnsi="Arial" w:cs="Arial"/>
                <w:sz w:val="20"/>
              </w:rPr>
            </w:pPr>
            <w:r w:rsidRPr="00854FAB">
              <w:rPr>
                <w:rFonts w:ascii="Arial" w:hAnsi="Arial" w:cs="Arial"/>
                <w:sz w:val="20"/>
              </w:rPr>
              <w:t xml:space="preserve">Report on outcome of reviews and evaluations in relation to Staff numbers and skill mix in accordance with </w:t>
            </w:r>
            <w:r>
              <w:rPr>
                <w:rFonts w:ascii="Arial" w:hAnsi="Arial" w:cs="Arial"/>
                <w:sz w:val="20"/>
              </w:rPr>
              <w:t>Clause 23</w:t>
            </w:r>
            <w:r w:rsidRPr="00854FAB">
              <w:rPr>
                <w:rFonts w:ascii="Arial" w:hAnsi="Arial" w:cs="Arial"/>
                <w:sz w:val="20"/>
              </w:rPr>
              <w:t xml:space="preserve"> (</w:t>
            </w:r>
            <w:r w:rsidRPr="00854FAB">
              <w:rPr>
                <w:rFonts w:ascii="Arial" w:hAnsi="Arial" w:cs="Arial"/>
                <w:i/>
                <w:sz w:val="20"/>
              </w:rPr>
              <w:t>Staff</w:t>
            </w:r>
            <w:r w:rsidRPr="00854FAB">
              <w:rPr>
                <w:rFonts w:ascii="Arial" w:hAnsi="Arial" w:cs="Arial"/>
                <w:sz w:val="20"/>
              </w:rPr>
              <w:t>)</w:t>
            </w:r>
          </w:p>
        </w:tc>
        <w:tc>
          <w:tcPr>
            <w:tcW w:w="2696" w:type="dxa"/>
          </w:tcPr>
          <w:p w:rsidR="000E677E" w:rsidRPr="00854FAB" w:rsidRDefault="000E677E" w:rsidP="009D588B">
            <w:pPr>
              <w:widowControl w:val="0"/>
              <w:rPr>
                <w:rFonts w:ascii="Arial" w:hAnsi="Arial" w:cs="Arial"/>
              </w:rPr>
            </w:pPr>
            <w:r w:rsidRPr="00854FAB">
              <w:rPr>
                <w:rFonts w:ascii="Arial" w:hAnsi="Arial" w:cs="Arial"/>
              </w:rPr>
              <w:t>6 monthly (or more frequently if and as required by the Commissioner from time to time)</w:t>
            </w:r>
          </w:p>
        </w:tc>
        <w:tc>
          <w:tcPr>
            <w:tcW w:w="2696"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2500" w:type="dxa"/>
          </w:tcPr>
          <w:p w:rsidR="000E677E" w:rsidRPr="00854FAB" w:rsidRDefault="000E677E" w:rsidP="008E2A17">
            <w:pPr>
              <w:widowControl w:val="0"/>
              <w:rPr>
                <w:rFonts w:ascii="Arial" w:hAnsi="Arial" w:cs="Arial"/>
              </w:rPr>
            </w:pPr>
            <w:r w:rsidRPr="00854FAB">
              <w:rPr>
                <w:rFonts w:ascii="Arial" w:hAnsi="Arial" w:cs="Arial"/>
              </w:rPr>
              <w:t>[For local agreement]</w:t>
            </w:r>
          </w:p>
        </w:tc>
        <w:tc>
          <w:tcPr>
            <w:tcW w:w="1450" w:type="dxa"/>
          </w:tcPr>
          <w:p w:rsidR="000E677E" w:rsidRPr="00854FAB" w:rsidRDefault="000E677E" w:rsidP="008E2A17">
            <w:pPr>
              <w:widowControl w:val="0"/>
              <w:jc w:val="center"/>
              <w:rPr>
                <w:rFonts w:ascii="Arial" w:hAnsi="Arial" w:cs="Arial"/>
                <w:b/>
              </w:rPr>
            </w:pPr>
            <w:r w:rsidRPr="00854FAB">
              <w:rPr>
                <w:rFonts w:ascii="Arial" w:hAnsi="Arial" w:cs="Arial"/>
                <w:b/>
              </w:rPr>
              <w:t>Small Providers</w:t>
            </w:r>
          </w:p>
        </w:tc>
      </w:tr>
      <w:tr w:rsidR="000E677E" w:rsidTr="008E2A17">
        <w:tc>
          <w:tcPr>
            <w:tcW w:w="4832" w:type="dxa"/>
            <w:shd w:val="clear" w:color="auto" w:fill="A6A6A6" w:themeFill="background1" w:themeFillShade="A6"/>
          </w:tcPr>
          <w:p w:rsidR="000E677E" w:rsidRPr="00B4705F" w:rsidRDefault="000E677E" w:rsidP="008E2A17">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0E677E" w:rsidRPr="00B4705F" w:rsidRDefault="000E677E" w:rsidP="008E2A17">
            <w:pPr>
              <w:pStyle w:val="ListParagraph"/>
              <w:widowControl w:val="0"/>
              <w:ind w:left="0"/>
              <w:rPr>
                <w:rFonts w:ascii="Arial" w:hAnsi="Arial" w:cs="Arial"/>
                <w:b/>
                <w:sz w:val="20"/>
                <w:szCs w:val="20"/>
              </w:rPr>
            </w:pPr>
          </w:p>
        </w:tc>
        <w:tc>
          <w:tcPr>
            <w:tcW w:w="2696" w:type="dxa"/>
          </w:tcPr>
          <w:p w:rsidR="000E677E" w:rsidRPr="005E57A3" w:rsidRDefault="000E677E" w:rsidP="008E2A17">
            <w:pPr>
              <w:widowControl w:val="0"/>
              <w:rPr>
                <w:rFonts w:ascii="Arial" w:hAnsi="Arial" w:cs="Arial"/>
              </w:rPr>
            </w:pPr>
          </w:p>
        </w:tc>
        <w:tc>
          <w:tcPr>
            <w:tcW w:w="2696" w:type="dxa"/>
          </w:tcPr>
          <w:p w:rsidR="000E677E" w:rsidRPr="005E57A3" w:rsidRDefault="000E677E" w:rsidP="008E2A17">
            <w:pPr>
              <w:widowControl w:val="0"/>
              <w:rPr>
                <w:rFonts w:ascii="Arial" w:hAnsi="Arial" w:cs="Arial"/>
              </w:rPr>
            </w:pPr>
          </w:p>
        </w:tc>
        <w:tc>
          <w:tcPr>
            <w:tcW w:w="2500" w:type="dxa"/>
          </w:tcPr>
          <w:p w:rsidR="000E677E" w:rsidRPr="005E57A3" w:rsidRDefault="000E677E" w:rsidP="008E2A17">
            <w:pPr>
              <w:widowControl w:val="0"/>
              <w:rPr>
                <w:rFonts w:ascii="Arial" w:hAnsi="Arial" w:cs="Arial"/>
              </w:rPr>
            </w:pPr>
          </w:p>
        </w:tc>
        <w:tc>
          <w:tcPr>
            <w:tcW w:w="1450" w:type="dxa"/>
          </w:tcPr>
          <w:p w:rsidR="000E677E" w:rsidRDefault="000E677E" w:rsidP="008E2A17">
            <w:pPr>
              <w:widowControl w:val="0"/>
              <w:rPr>
                <w:rFonts w:ascii="Arial" w:hAnsi="Arial" w:cs="Arial"/>
                <w:b/>
              </w:rPr>
            </w:pPr>
          </w:p>
        </w:tc>
      </w:tr>
      <w:tr w:rsidR="000E677E" w:rsidTr="008E2A17">
        <w:tc>
          <w:tcPr>
            <w:tcW w:w="4832" w:type="dxa"/>
            <w:shd w:val="clear" w:color="auto" w:fill="FFFFFF" w:themeFill="background1"/>
          </w:tcPr>
          <w:p w:rsidR="000E677E" w:rsidRDefault="000E677E" w:rsidP="008E2A17">
            <w:pPr>
              <w:pStyle w:val="ListParagraph"/>
              <w:widowControl w:val="0"/>
              <w:ind w:left="0"/>
              <w:rPr>
                <w:rFonts w:ascii="Arial" w:hAnsi="Arial" w:cs="Arial"/>
                <w:sz w:val="20"/>
                <w:szCs w:val="20"/>
              </w:rPr>
            </w:pPr>
            <w:r w:rsidRPr="000C7E21">
              <w:rPr>
                <w:rFonts w:ascii="Arial" w:hAnsi="Arial" w:cs="Arial"/>
                <w:b/>
                <w:sz w:val="20"/>
                <w:szCs w:val="20"/>
              </w:rPr>
              <w:t>Insert as agreed locally</w:t>
            </w:r>
          </w:p>
          <w:p w:rsidR="000E677E" w:rsidRDefault="000E677E" w:rsidP="008E2A17">
            <w:pPr>
              <w:pStyle w:val="ListParagraph"/>
              <w:widowControl w:val="0"/>
              <w:ind w:left="0"/>
              <w:rPr>
                <w:rFonts w:ascii="Arial" w:hAnsi="Arial" w:cs="Arial"/>
                <w:sz w:val="20"/>
                <w:szCs w:val="20"/>
              </w:rPr>
            </w:pPr>
          </w:p>
          <w:p w:rsidR="000E677E" w:rsidRDefault="000E677E" w:rsidP="008E2A17">
            <w:pPr>
              <w:pStyle w:val="ListParagraph"/>
              <w:widowControl w:val="0"/>
              <w:ind w:left="0"/>
              <w:rPr>
                <w:rFonts w:ascii="Arial" w:hAnsi="Arial" w:cs="Arial"/>
                <w:sz w:val="20"/>
                <w:szCs w:val="20"/>
              </w:rPr>
            </w:pPr>
          </w:p>
          <w:p w:rsidR="000E677E" w:rsidRDefault="000E677E" w:rsidP="008E2A17">
            <w:pPr>
              <w:pStyle w:val="ListParagraph"/>
              <w:widowControl w:val="0"/>
              <w:ind w:left="0"/>
              <w:rPr>
                <w:rFonts w:ascii="Arial" w:hAnsi="Arial" w:cs="Arial"/>
                <w:sz w:val="20"/>
                <w:szCs w:val="20"/>
              </w:rPr>
            </w:pPr>
          </w:p>
        </w:tc>
        <w:tc>
          <w:tcPr>
            <w:tcW w:w="2696" w:type="dxa"/>
          </w:tcPr>
          <w:p w:rsidR="000E677E" w:rsidRPr="005E57A3" w:rsidRDefault="000E677E" w:rsidP="008E2A17">
            <w:pPr>
              <w:widowControl w:val="0"/>
              <w:rPr>
                <w:rFonts w:ascii="Arial" w:hAnsi="Arial" w:cs="Arial"/>
              </w:rPr>
            </w:pPr>
          </w:p>
        </w:tc>
        <w:tc>
          <w:tcPr>
            <w:tcW w:w="2696" w:type="dxa"/>
          </w:tcPr>
          <w:p w:rsidR="000E677E" w:rsidRPr="005E57A3" w:rsidRDefault="000E677E" w:rsidP="008E2A17">
            <w:pPr>
              <w:widowControl w:val="0"/>
              <w:rPr>
                <w:rFonts w:ascii="Arial" w:hAnsi="Arial" w:cs="Arial"/>
              </w:rPr>
            </w:pPr>
          </w:p>
        </w:tc>
        <w:tc>
          <w:tcPr>
            <w:tcW w:w="2500" w:type="dxa"/>
          </w:tcPr>
          <w:p w:rsidR="000E677E" w:rsidRPr="005E57A3" w:rsidRDefault="000E677E" w:rsidP="008E2A17">
            <w:pPr>
              <w:widowControl w:val="0"/>
              <w:rPr>
                <w:rFonts w:ascii="Arial" w:hAnsi="Arial" w:cs="Arial"/>
              </w:rPr>
            </w:pPr>
          </w:p>
        </w:tc>
        <w:tc>
          <w:tcPr>
            <w:tcW w:w="1450" w:type="dxa"/>
          </w:tcPr>
          <w:p w:rsidR="000E677E" w:rsidRDefault="000E677E" w:rsidP="008E2A17">
            <w:pPr>
              <w:widowControl w:val="0"/>
              <w:rPr>
                <w:rFonts w:ascii="Arial" w:hAnsi="Arial" w:cs="Arial"/>
                <w:b/>
              </w:rPr>
            </w:pPr>
          </w:p>
        </w:tc>
      </w:tr>
    </w:tbl>
    <w:p w:rsidR="000E677E" w:rsidRPr="002C0401" w:rsidRDefault="000E677E" w:rsidP="000E677E">
      <w:pPr>
        <w:pStyle w:val="ListParagraph"/>
        <w:ind w:left="0"/>
        <w:contextualSpacing/>
        <w:jc w:val="center"/>
        <w:rPr>
          <w:rFonts w:ascii="Arial" w:hAnsi="Arial" w:cs="Arial"/>
          <w:b/>
          <w:color w:val="000000" w:themeColor="text1"/>
          <w:sz w:val="20"/>
          <w:szCs w:val="20"/>
        </w:rPr>
      </w:pPr>
    </w:p>
    <w:p w:rsidR="002C0401" w:rsidRDefault="002C0401" w:rsidP="007B61E5">
      <w:pPr>
        <w:pStyle w:val="ListParagraph"/>
        <w:ind w:left="0"/>
        <w:contextualSpacing/>
        <w:jc w:val="center"/>
        <w:rPr>
          <w:rFonts w:ascii="Arial" w:hAnsi="Arial" w:cs="Arial"/>
          <w:b/>
          <w:sz w:val="20"/>
          <w:szCs w:val="20"/>
        </w:rPr>
      </w:pPr>
    </w:p>
    <w:p w:rsidR="00BF2A29" w:rsidRDefault="00BF2A29" w:rsidP="007B61E5">
      <w:pPr>
        <w:pStyle w:val="ListParagraph"/>
        <w:ind w:left="0"/>
        <w:contextualSpacing/>
        <w:jc w:val="center"/>
        <w:rPr>
          <w:rFonts w:ascii="Arial" w:hAnsi="Arial" w:cs="Arial"/>
          <w:b/>
          <w:sz w:val="20"/>
          <w:szCs w:val="20"/>
        </w:rPr>
      </w:pPr>
    </w:p>
    <w:sectPr w:rsidR="00BF2A29" w:rsidSect="00947A70">
      <w:pgSz w:w="16838" w:h="11906" w:orient="landscape"/>
      <w:pgMar w:top="1797" w:right="1440" w:bottom="1797"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21" w:rsidRDefault="00850E21">
      <w:r>
        <w:separator/>
      </w:r>
    </w:p>
  </w:endnote>
  <w:endnote w:type="continuationSeparator" w:id="0">
    <w:p w:rsidR="00850E21" w:rsidRDefault="0085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21" w:rsidRDefault="00850E21" w:rsidP="00CF24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0E21" w:rsidRDefault="00850E21" w:rsidP="00F412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21" w:rsidRPr="00263F77" w:rsidRDefault="00850E21" w:rsidP="00263F77">
    <w:pPr>
      <w:pStyle w:val="Footer"/>
      <w:rPr>
        <w:szCs w:val="18"/>
      </w:rPr>
    </w:pPr>
    <w:r w:rsidRPr="00263F77">
      <w:rPr>
        <w:rFonts w:ascii="Arial" w:hAnsi="Arial" w:cs="Arial"/>
        <w:b/>
        <w:sz w:val="16"/>
        <w:szCs w:val="16"/>
      </w:rPr>
      <w:t>NATIONAL VARIATION AGREEMENT 201</w:t>
    </w:r>
    <w:r>
      <w:rPr>
        <w:rFonts w:ascii="Arial" w:hAnsi="Arial" w:cs="Arial"/>
        <w:b/>
        <w:sz w:val="16"/>
        <w:szCs w:val="16"/>
      </w:rPr>
      <w:t>5</w:t>
    </w:r>
    <w:r w:rsidRPr="00263F77">
      <w:rPr>
        <w:rFonts w:ascii="Arial" w:hAnsi="Arial" w:cs="Arial"/>
        <w:b/>
        <w:sz w:val="16"/>
        <w:szCs w:val="16"/>
      </w:rPr>
      <w:t>/1</w:t>
    </w:r>
    <w:r>
      <w:rPr>
        <w:rFonts w:ascii="Arial" w:hAnsi="Arial" w:cs="Arial"/>
        <w:b/>
        <w:sz w:val="16"/>
        <w:szCs w:val="16"/>
      </w:rPr>
      <w:t>6</w:t>
    </w:r>
    <w:r w:rsidRPr="00263F77">
      <w:rPr>
        <w:rFonts w:ascii="Arial" w:hAnsi="Arial" w:cs="Arial"/>
        <w:b/>
        <w:sz w:val="16"/>
        <w:szCs w:val="16"/>
      </w:rPr>
      <w:t xml:space="preserve"> FOR THE NATIONAL STANDARD CONTRACT 201</w:t>
    </w:r>
    <w:r>
      <w:rPr>
        <w:rFonts w:ascii="Arial" w:hAnsi="Arial" w:cs="Arial"/>
        <w:b/>
        <w:sz w:val="16"/>
        <w:szCs w:val="16"/>
      </w:rPr>
      <w:t>2</w:t>
    </w:r>
    <w:r w:rsidRPr="00263F77">
      <w:rPr>
        <w:rFonts w:ascii="Arial" w:hAnsi="Arial" w:cs="Arial"/>
        <w:b/>
        <w:sz w:val="16"/>
        <w:szCs w:val="16"/>
      </w:rPr>
      <w:t>/1</w:t>
    </w:r>
    <w:r>
      <w:rPr>
        <w:rFonts w:ascii="Arial" w:hAnsi="Arial" w:cs="Arial"/>
        <w:b/>
        <w:sz w:val="16"/>
        <w:szCs w:val="1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21" w:rsidRPr="00263F77" w:rsidRDefault="00850E21">
    <w:pPr>
      <w:pStyle w:val="Footer"/>
      <w:rPr>
        <w:b/>
        <w:sz w:val="16"/>
        <w:szCs w:val="16"/>
      </w:rPr>
    </w:pPr>
    <w:r w:rsidRPr="00263F77">
      <w:rPr>
        <w:rFonts w:ascii="Arial" w:hAnsi="Arial" w:cs="Arial"/>
        <w:b/>
        <w:sz w:val="16"/>
        <w:szCs w:val="16"/>
      </w:rPr>
      <w:t>NATIONAL VARIATION AGREEMENT 201</w:t>
    </w:r>
    <w:r>
      <w:rPr>
        <w:rFonts w:ascii="Arial" w:hAnsi="Arial" w:cs="Arial"/>
        <w:b/>
        <w:sz w:val="16"/>
        <w:szCs w:val="16"/>
      </w:rPr>
      <w:t>5</w:t>
    </w:r>
    <w:r w:rsidRPr="00263F77">
      <w:rPr>
        <w:rFonts w:ascii="Arial" w:hAnsi="Arial" w:cs="Arial"/>
        <w:b/>
        <w:sz w:val="16"/>
        <w:szCs w:val="16"/>
      </w:rPr>
      <w:t>/1</w:t>
    </w:r>
    <w:r>
      <w:rPr>
        <w:rFonts w:ascii="Arial" w:hAnsi="Arial" w:cs="Arial"/>
        <w:b/>
        <w:sz w:val="16"/>
        <w:szCs w:val="16"/>
      </w:rPr>
      <w:t>6</w:t>
    </w:r>
    <w:r w:rsidRPr="00263F77">
      <w:rPr>
        <w:rFonts w:ascii="Arial" w:hAnsi="Arial" w:cs="Arial"/>
        <w:b/>
        <w:sz w:val="16"/>
        <w:szCs w:val="16"/>
      </w:rPr>
      <w:t xml:space="preserve"> FOR THE NATIONAL STANDARD CONTRACT 201</w:t>
    </w:r>
    <w:r>
      <w:rPr>
        <w:rFonts w:ascii="Arial" w:hAnsi="Arial" w:cs="Arial"/>
        <w:b/>
        <w:sz w:val="16"/>
        <w:szCs w:val="16"/>
      </w:rPr>
      <w:t>2</w:t>
    </w:r>
    <w:r w:rsidRPr="00263F77">
      <w:rPr>
        <w:rFonts w:ascii="Arial" w:hAnsi="Arial" w:cs="Arial"/>
        <w:b/>
        <w:sz w:val="16"/>
        <w:szCs w:val="16"/>
      </w:rPr>
      <w:t>/1</w:t>
    </w:r>
    <w:r>
      <w:rPr>
        <w:rFonts w:ascii="Arial" w:hAnsi="Arial" w:cs="Arial"/>
        <w:b/>
        <w:sz w:val="16"/>
        <w:szCs w:val="16"/>
      </w:rPr>
      <w:t>3</w:t>
    </w:r>
    <w:r w:rsidR="006C4EC6">
      <w:rPr>
        <w:rFonts w:ascii="Arial" w:hAnsi="Arial" w:cs="Arial"/>
        <w:b/>
        <w:sz w:val="16"/>
        <w:szCs w:val="16"/>
      </w:rPr>
      <w:t xml:space="preserve"> (BILATERAL)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21" w:rsidRDefault="00850E21">
      <w:r>
        <w:separator/>
      </w:r>
    </w:p>
  </w:footnote>
  <w:footnote w:type="continuationSeparator" w:id="0">
    <w:p w:rsidR="00850E21" w:rsidRDefault="00850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633873"/>
    <w:multiLevelType w:val="multilevel"/>
    <w:tmpl w:val="F9CEF9CA"/>
    <w:lvl w:ilvl="0">
      <w:start w:val="28"/>
      <w:numFmt w:val="decimal"/>
      <w:lvlText w:val="%1"/>
      <w:lvlJc w:val="left"/>
      <w:pPr>
        <w:ind w:left="375" w:hanging="375"/>
      </w:pPr>
      <w:rPr>
        <w:rFonts w:ascii="Arial" w:hAnsi="Arial" w:hint="default"/>
        <w:b/>
      </w:rPr>
    </w:lvl>
    <w:lvl w:ilvl="1">
      <w:start w:val="1"/>
      <w:numFmt w:val="decimal"/>
      <w:lvlText w:val="%1.%2"/>
      <w:lvlJc w:val="left"/>
      <w:pPr>
        <w:ind w:left="375" w:hanging="375"/>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5">
    <w:nsid w:val="13EB5298"/>
    <w:multiLevelType w:val="hybridMultilevel"/>
    <w:tmpl w:val="BE8CB286"/>
    <w:lvl w:ilvl="0" w:tplc="BE3CB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BA314A"/>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7">
    <w:nsid w:val="16B00D17"/>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8">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756437"/>
    <w:multiLevelType w:val="hybridMultilevel"/>
    <w:tmpl w:val="C29C4F7C"/>
    <w:lvl w:ilvl="0" w:tplc="1FD2411A">
      <w:start w:val="26"/>
      <w:numFmt w:val="decimal"/>
      <w:lvlText w:val="%1"/>
      <w:lvlJc w:val="left"/>
      <w:pPr>
        <w:ind w:left="720" w:hanging="360"/>
      </w:pPr>
      <w:rPr>
        <w:rFonts w:hint="default"/>
      </w:rPr>
    </w:lvl>
    <w:lvl w:ilvl="1" w:tplc="08090019">
      <w:start w:val="1"/>
      <w:numFmt w:val="lowerLetter"/>
      <w:lvlText w:val="%2."/>
      <w:lvlJc w:val="left"/>
      <w:pPr>
        <w:ind w:left="1440" w:hanging="360"/>
      </w:pPr>
    </w:lvl>
    <w:lvl w:ilvl="2" w:tplc="A044E910">
      <w:start w:val="1"/>
      <w:numFmt w:val="lowerLetter"/>
      <w:lvlText w:val="%3."/>
      <w:lvlJc w:val="righ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47529B"/>
    <w:multiLevelType w:val="hybridMultilevel"/>
    <w:tmpl w:val="A3C0A122"/>
    <w:lvl w:ilvl="0" w:tplc="41384F8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E50953"/>
    <w:multiLevelType w:val="multilevel"/>
    <w:tmpl w:val="E2C06744"/>
    <w:lvl w:ilvl="0">
      <w:start w:val="39"/>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6">
    <w:nsid w:val="3F420943"/>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FFA1CEB"/>
    <w:multiLevelType w:val="multilevel"/>
    <w:tmpl w:val="3D1E3850"/>
    <w:lvl w:ilvl="0">
      <w:start w:val="28"/>
      <w:numFmt w:val="decimal"/>
      <w:lvlText w:val="%1"/>
      <w:lvlJc w:val="left"/>
      <w:pPr>
        <w:ind w:left="375" w:hanging="375"/>
      </w:pPr>
      <w:rPr>
        <w:rFonts w:hint="default"/>
      </w:rPr>
    </w:lvl>
    <w:lvl w:ilvl="1">
      <w:start w:val="1"/>
      <w:numFmt w:val="decimal"/>
      <w:lvlText w:val="%1.%2"/>
      <w:lvlJc w:val="left"/>
      <w:pPr>
        <w:ind w:left="6330" w:hanging="375"/>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56397DB3"/>
    <w:multiLevelType w:val="hybridMultilevel"/>
    <w:tmpl w:val="2D3A6D90"/>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650876"/>
    <w:multiLevelType w:val="hybridMultilevel"/>
    <w:tmpl w:val="4464005C"/>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9444B3C"/>
    <w:multiLevelType w:val="hybridMultilevel"/>
    <w:tmpl w:val="E3AE35D8"/>
    <w:lvl w:ilvl="0" w:tplc="83E67CDC">
      <w:start w:val="1"/>
      <w:numFmt w:val="decimal"/>
      <w:pStyle w:val="Schmainhead"/>
      <w:lvlText w:val="Appendix %1"/>
      <w:lvlJc w:val="center"/>
      <w:pPr>
        <w:tabs>
          <w:tab w:val="num" w:pos="6185"/>
        </w:tabs>
        <w:ind w:left="6327"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57D2AE7"/>
    <w:multiLevelType w:val="hybridMultilevel"/>
    <w:tmpl w:val="BE8CB286"/>
    <w:lvl w:ilvl="0" w:tplc="BE3CB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872A10"/>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25">
    <w:nsid w:val="67992D28"/>
    <w:multiLevelType w:val="multilevel"/>
    <w:tmpl w:val="0974E044"/>
    <w:lvl w:ilvl="0">
      <w:start w:val="28"/>
      <w:numFmt w:val="decimal"/>
      <w:lvlText w:val="%1"/>
      <w:lvlJc w:val="left"/>
      <w:pPr>
        <w:ind w:left="375" w:hanging="375"/>
      </w:pPr>
      <w:rPr>
        <w:rFonts w:ascii="Arial" w:hAnsi="Arial" w:hint="default"/>
        <w:b w:val="0"/>
      </w:rPr>
    </w:lvl>
    <w:lvl w:ilvl="1">
      <w:start w:val="1"/>
      <w:numFmt w:val="decimal"/>
      <w:lvlText w:val="%1.%2"/>
      <w:lvlJc w:val="left"/>
      <w:pPr>
        <w:ind w:left="1455" w:hanging="375"/>
      </w:pPr>
      <w:rPr>
        <w:rFonts w:ascii="Arial" w:hAnsi="Arial" w:hint="default"/>
        <w:b w:val="0"/>
      </w:rPr>
    </w:lvl>
    <w:lvl w:ilvl="2">
      <w:start w:val="1"/>
      <w:numFmt w:val="decimal"/>
      <w:lvlText w:val="%1.%2.%3"/>
      <w:lvlJc w:val="left"/>
      <w:pPr>
        <w:ind w:left="2880" w:hanging="720"/>
      </w:pPr>
      <w:rPr>
        <w:rFonts w:ascii="Arial" w:hAnsi="Arial" w:hint="default"/>
        <w:b w:val="0"/>
      </w:rPr>
    </w:lvl>
    <w:lvl w:ilvl="3">
      <w:start w:val="1"/>
      <w:numFmt w:val="decimal"/>
      <w:lvlText w:val="%1.%2.%3.%4"/>
      <w:lvlJc w:val="left"/>
      <w:pPr>
        <w:ind w:left="3960" w:hanging="720"/>
      </w:pPr>
      <w:rPr>
        <w:rFonts w:ascii="Arial" w:hAnsi="Arial" w:hint="default"/>
        <w:b w:val="0"/>
      </w:rPr>
    </w:lvl>
    <w:lvl w:ilvl="4">
      <w:start w:val="1"/>
      <w:numFmt w:val="decimal"/>
      <w:lvlText w:val="%1.%2.%3.%4.%5"/>
      <w:lvlJc w:val="left"/>
      <w:pPr>
        <w:ind w:left="5400" w:hanging="1080"/>
      </w:pPr>
      <w:rPr>
        <w:rFonts w:ascii="Arial" w:hAnsi="Arial" w:hint="default"/>
        <w:b w:val="0"/>
      </w:rPr>
    </w:lvl>
    <w:lvl w:ilvl="5">
      <w:start w:val="1"/>
      <w:numFmt w:val="decimal"/>
      <w:lvlText w:val="%1.%2.%3.%4.%5.%6"/>
      <w:lvlJc w:val="left"/>
      <w:pPr>
        <w:ind w:left="6480" w:hanging="1080"/>
      </w:pPr>
      <w:rPr>
        <w:rFonts w:ascii="Arial" w:hAnsi="Arial" w:hint="default"/>
        <w:b w:val="0"/>
      </w:rPr>
    </w:lvl>
    <w:lvl w:ilvl="6">
      <w:start w:val="1"/>
      <w:numFmt w:val="decimal"/>
      <w:lvlText w:val="%1.%2.%3.%4.%5.%6.%7"/>
      <w:lvlJc w:val="left"/>
      <w:pPr>
        <w:ind w:left="7920" w:hanging="1440"/>
      </w:pPr>
      <w:rPr>
        <w:rFonts w:ascii="Arial" w:hAnsi="Arial" w:hint="default"/>
        <w:b w:val="0"/>
      </w:rPr>
    </w:lvl>
    <w:lvl w:ilvl="7">
      <w:start w:val="1"/>
      <w:numFmt w:val="decimal"/>
      <w:lvlText w:val="%1.%2.%3.%4.%5.%6.%7.%8"/>
      <w:lvlJc w:val="left"/>
      <w:pPr>
        <w:ind w:left="9000" w:hanging="1440"/>
      </w:pPr>
      <w:rPr>
        <w:rFonts w:ascii="Arial" w:hAnsi="Arial" w:hint="default"/>
        <w:b w:val="0"/>
      </w:rPr>
    </w:lvl>
    <w:lvl w:ilvl="8">
      <w:start w:val="1"/>
      <w:numFmt w:val="decimal"/>
      <w:lvlText w:val="%1.%2.%3.%4.%5.%6.%7.%8.%9"/>
      <w:lvlJc w:val="left"/>
      <w:pPr>
        <w:ind w:left="10440" w:hanging="1800"/>
      </w:pPr>
      <w:rPr>
        <w:rFonts w:ascii="Arial" w:hAnsi="Arial" w:hint="default"/>
        <w:b w:val="0"/>
      </w:rPr>
    </w:lvl>
  </w:abstractNum>
  <w:abstractNum w:abstractNumId="26">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F55512"/>
    <w:multiLevelType w:val="multilevel"/>
    <w:tmpl w:val="93B63E42"/>
    <w:lvl w:ilvl="0">
      <w:start w:val="28"/>
      <w:numFmt w:val="decimal"/>
      <w:lvlText w:val="%1"/>
      <w:lvlJc w:val="left"/>
      <w:pPr>
        <w:ind w:left="645" w:hanging="645"/>
      </w:pPr>
      <w:rPr>
        <w:rFonts w:hint="default"/>
      </w:rPr>
    </w:lvl>
    <w:lvl w:ilvl="1">
      <w:start w:val="1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78C55E55"/>
    <w:multiLevelType w:val="hybridMultilevel"/>
    <w:tmpl w:val="22E4CC98"/>
    <w:lvl w:ilvl="0" w:tplc="8A58DC10">
      <w:start w:val="1"/>
      <w:numFmt w:val="lowerRoman"/>
      <w:lvlText w:val="(%1)"/>
      <w:lvlJc w:val="left"/>
      <w:pPr>
        <w:ind w:left="1080" w:hanging="72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6032B5"/>
    <w:multiLevelType w:val="multilevel"/>
    <w:tmpl w:val="FE6072F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1"/>
  </w:num>
  <w:num w:numId="3">
    <w:abstractNumId w:val="20"/>
  </w:num>
  <w:num w:numId="4">
    <w:abstractNumId w:val="21"/>
  </w:num>
  <w:num w:numId="5">
    <w:abstractNumId w:val="7"/>
  </w:num>
  <w:num w:numId="6">
    <w:abstractNumId w:val="15"/>
  </w:num>
  <w:num w:numId="7">
    <w:abstractNumId w:val="2"/>
  </w:num>
  <w:num w:numId="8">
    <w:abstractNumId w:val="21"/>
  </w:num>
  <w:num w:numId="9">
    <w:abstractNumId w:val="13"/>
  </w:num>
  <w:num w:numId="10">
    <w:abstractNumId w:val="8"/>
  </w:num>
  <w:num w:numId="11">
    <w:abstractNumId w:val="3"/>
  </w:num>
  <w:num w:numId="12">
    <w:abstractNumId w:val="10"/>
  </w:num>
  <w:num w:numId="13">
    <w:abstractNumId w:val="11"/>
  </w:num>
  <w:num w:numId="14">
    <w:abstractNumId w:val="0"/>
  </w:num>
  <w:num w:numId="15">
    <w:abstractNumId w:val="12"/>
  </w:num>
  <w:num w:numId="16">
    <w:abstractNumId w:val="19"/>
  </w:num>
  <w:num w:numId="17">
    <w:abstractNumId w:val="30"/>
  </w:num>
  <w:num w:numId="18">
    <w:abstractNumId w:val="22"/>
  </w:num>
  <w:num w:numId="19">
    <w:abstractNumId w:val="2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8"/>
  </w:num>
  <w:num w:numId="23">
    <w:abstractNumId w:val="16"/>
  </w:num>
  <w:num w:numId="24">
    <w:abstractNumId w:val="29"/>
  </w:num>
  <w:num w:numId="25">
    <w:abstractNumId w:val="26"/>
  </w:num>
  <w:num w:numId="26">
    <w:abstractNumId w:val="18"/>
  </w:num>
  <w:num w:numId="27">
    <w:abstractNumId w:val="9"/>
  </w:num>
  <w:num w:numId="28">
    <w:abstractNumId w:val="25"/>
  </w:num>
  <w:num w:numId="29">
    <w:abstractNumId w:val="4"/>
  </w:num>
  <w:num w:numId="30">
    <w:abstractNumId w:val="6"/>
  </w:num>
  <w:num w:numId="31">
    <w:abstractNumId w:val="17"/>
  </w:num>
  <w:num w:numId="32">
    <w:abstractNumId w:val="27"/>
  </w:num>
  <w:num w:numId="3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4101"/>
    <w:rsid w:val="0000446F"/>
    <w:rsid w:val="00005468"/>
    <w:rsid w:val="00006430"/>
    <w:rsid w:val="00007240"/>
    <w:rsid w:val="00007C1D"/>
    <w:rsid w:val="00011383"/>
    <w:rsid w:val="00011C18"/>
    <w:rsid w:val="000123DE"/>
    <w:rsid w:val="000136B2"/>
    <w:rsid w:val="000139ED"/>
    <w:rsid w:val="00014F85"/>
    <w:rsid w:val="00015DD4"/>
    <w:rsid w:val="00015F41"/>
    <w:rsid w:val="00015FEF"/>
    <w:rsid w:val="000162A7"/>
    <w:rsid w:val="0002003C"/>
    <w:rsid w:val="0002042E"/>
    <w:rsid w:val="00020BB0"/>
    <w:rsid w:val="00022346"/>
    <w:rsid w:val="00022C15"/>
    <w:rsid w:val="00022C99"/>
    <w:rsid w:val="00023706"/>
    <w:rsid w:val="00023BB4"/>
    <w:rsid w:val="00024E53"/>
    <w:rsid w:val="00025956"/>
    <w:rsid w:val="00025F73"/>
    <w:rsid w:val="00027972"/>
    <w:rsid w:val="000305E1"/>
    <w:rsid w:val="000310DD"/>
    <w:rsid w:val="00032B13"/>
    <w:rsid w:val="00034CE3"/>
    <w:rsid w:val="00035AF9"/>
    <w:rsid w:val="00036AC5"/>
    <w:rsid w:val="00037A01"/>
    <w:rsid w:val="00044058"/>
    <w:rsid w:val="0004494D"/>
    <w:rsid w:val="0004504B"/>
    <w:rsid w:val="000507DA"/>
    <w:rsid w:val="000512DE"/>
    <w:rsid w:val="000521C5"/>
    <w:rsid w:val="000526D9"/>
    <w:rsid w:val="00054CE4"/>
    <w:rsid w:val="00055518"/>
    <w:rsid w:val="0005602B"/>
    <w:rsid w:val="00056785"/>
    <w:rsid w:val="00057364"/>
    <w:rsid w:val="000575D1"/>
    <w:rsid w:val="00057CCC"/>
    <w:rsid w:val="000600A6"/>
    <w:rsid w:val="0006061F"/>
    <w:rsid w:val="00060C68"/>
    <w:rsid w:val="00061673"/>
    <w:rsid w:val="00063148"/>
    <w:rsid w:val="00063603"/>
    <w:rsid w:val="00065023"/>
    <w:rsid w:val="00066262"/>
    <w:rsid w:val="00066FBE"/>
    <w:rsid w:val="000704CB"/>
    <w:rsid w:val="000728C9"/>
    <w:rsid w:val="000731F9"/>
    <w:rsid w:val="00073440"/>
    <w:rsid w:val="000740AB"/>
    <w:rsid w:val="00074DD5"/>
    <w:rsid w:val="00076988"/>
    <w:rsid w:val="000801CC"/>
    <w:rsid w:val="0008063E"/>
    <w:rsid w:val="00082491"/>
    <w:rsid w:val="000833EB"/>
    <w:rsid w:val="0008394A"/>
    <w:rsid w:val="00083A30"/>
    <w:rsid w:val="00083D40"/>
    <w:rsid w:val="00086BE8"/>
    <w:rsid w:val="00087CA0"/>
    <w:rsid w:val="00090426"/>
    <w:rsid w:val="00090461"/>
    <w:rsid w:val="000926A9"/>
    <w:rsid w:val="000934C4"/>
    <w:rsid w:val="000979F9"/>
    <w:rsid w:val="000A1C47"/>
    <w:rsid w:val="000A2360"/>
    <w:rsid w:val="000A292F"/>
    <w:rsid w:val="000A454D"/>
    <w:rsid w:val="000A6E7B"/>
    <w:rsid w:val="000A7E95"/>
    <w:rsid w:val="000B1C4F"/>
    <w:rsid w:val="000B24C5"/>
    <w:rsid w:val="000B2717"/>
    <w:rsid w:val="000B4FFD"/>
    <w:rsid w:val="000B6C23"/>
    <w:rsid w:val="000B710F"/>
    <w:rsid w:val="000B75D1"/>
    <w:rsid w:val="000C087C"/>
    <w:rsid w:val="000C1CE0"/>
    <w:rsid w:val="000C534B"/>
    <w:rsid w:val="000D0009"/>
    <w:rsid w:val="000D109C"/>
    <w:rsid w:val="000D1D43"/>
    <w:rsid w:val="000D221A"/>
    <w:rsid w:val="000D2DBF"/>
    <w:rsid w:val="000D2F96"/>
    <w:rsid w:val="000D430E"/>
    <w:rsid w:val="000D4DE7"/>
    <w:rsid w:val="000D562E"/>
    <w:rsid w:val="000D6C23"/>
    <w:rsid w:val="000D7512"/>
    <w:rsid w:val="000D7533"/>
    <w:rsid w:val="000E0612"/>
    <w:rsid w:val="000E0962"/>
    <w:rsid w:val="000E0B8B"/>
    <w:rsid w:val="000E1BDF"/>
    <w:rsid w:val="000E259B"/>
    <w:rsid w:val="000E2C00"/>
    <w:rsid w:val="000E358E"/>
    <w:rsid w:val="000E41D5"/>
    <w:rsid w:val="000E47D5"/>
    <w:rsid w:val="000E4B3E"/>
    <w:rsid w:val="000E677E"/>
    <w:rsid w:val="000F25BF"/>
    <w:rsid w:val="000F2953"/>
    <w:rsid w:val="000F45B5"/>
    <w:rsid w:val="000F6C24"/>
    <w:rsid w:val="000F7946"/>
    <w:rsid w:val="00100F93"/>
    <w:rsid w:val="001030E6"/>
    <w:rsid w:val="00103640"/>
    <w:rsid w:val="00104057"/>
    <w:rsid w:val="0010580C"/>
    <w:rsid w:val="00105842"/>
    <w:rsid w:val="0010621D"/>
    <w:rsid w:val="00107B85"/>
    <w:rsid w:val="00107DFF"/>
    <w:rsid w:val="00111A8E"/>
    <w:rsid w:val="001124AA"/>
    <w:rsid w:val="00114620"/>
    <w:rsid w:val="001179F9"/>
    <w:rsid w:val="00117F7D"/>
    <w:rsid w:val="00120B5D"/>
    <w:rsid w:val="00121A8B"/>
    <w:rsid w:val="00122D31"/>
    <w:rsid w:val="00124278"/>
    <w:rsid w:val="0012785F"/>
    <w:rsid w:val="00131247"/>
    <w:rsid w:val="00131C68"/>
    <w:rsid w:val="00132187"/>
    <w:rsid w:val="00132FFF"/>
    <w:rsid w:val="001333F4"/>
    <w:rsid w:val="0013400E"/>
    <w:rsid w:val="001358C4"/>
    <w:rsid w:val="00136105"/>
    <w:rsid w:val="00136590"/>
    <w:rsid w:val="001378BD"/>
    <w:rsid w:val="0014086B"/>
    <w:rsid w:val="00140B35"/>
    <w:rsid w:val="00140FF5"/>
    <w:rsid w:val="0014123F"/>
    <w:rsid w:val="00142FC3"/>
    <w:rsid w:val="00144012"/>
    <w:rsid w:val="0014459A"/>
    <w:rsid w:val="00145A7F"/>
    <w:rsid w:val="00150037"/>
    <w:rsid w:val="001500F2"/>
    <w:rsid w:val="00150689"/>
    <w:rsid w:val="0015088B"/>
    <w:rsid w:val="00150DE0"/>
    <w:rsid w:val="001514B4"/>
    <w:rsid w:val="00152BFB"/>
    <w:rsid w:val="00154228"/>
    <w:rsid w:val="00154B0A"/>
    <w:rsid w:val="00155104"/>
    <w:rsid w:val="00155660"/>
    <w:rsid w:val="0015596E"/>
    <w:rsid w:val="00155F3D"/>
    <w:rsid w:val="00155FDA"/>
    <w:rsid w:val="00156C45"/>
    <w:rsid w:val="00157317"/>
    <w:rsid w:val="00157472"/>
    <w:rsid w:val="00160FE8"/>
    <w:rsid w:val="001624EA"/>
    <w:rsid w:val="00162AEA"/>
    <w:rsid w:val="00163561"/>
    <w:rsid w:val="0016368F"/>
    <w:rsid w:val="001646A7"/>
    <w:rsid w:val="00164F9E"/>
    <w:rsid w:val="00165319"/>
    <w:rsid w:val="001668AE"/>
    <w:rsid w:val="00166D2B"/>
    <w:rsid w:val="001678EC"/>
    <w:rsid w:val="00171255"/>
    <w:rsid w:val="00171764"/>
    <w:rsid w:val="00173A0D"/>
    <w:rsid w:val="001760FE"/>
    <w:rsid w:val="00177567"/>
    <w:rsid w:val="00183ECB"/>
    <w:rsid w:val="00187288"/>
    <w:rsid w:val="001903BE"/>
    <w:rsid w:val="001909BB"/>
    <w:rsid w:val="00190F89"/>
    <w:rsid w:val="0019127B"/>
    <w:rsid w:val="00191CA1"/>
    <w:rsid w:val="00191E45"/>
    <w:rsid w:val="00193CED"/>
    <w:rsid w:val="0019421E"/>
    <w:rsid w:val="001943BE"/>
    <w:rsid w:val="001955A7"/>
    <w:rsid w:val="001955B3"/>
    <w:rsid w:val="00196B2A"/>
    <w:rsid w:val="001976E4"/>
    <w:rsid w:val="001A1747"/>
    <w:rsid w:val="001A1F41"/>
    <w:rsid w:val="001A2AD0"/>
    <w:rsid w:val="001A351D"/>
    <w:rsid w:val="001A3ACC"/>
    <w:rsid w:val="001A3BA6"/>
    <w:rsid w:val="001A4776"/>
    <w:rsid w:val="001A5815"/>
    <w:rsid w:val="001A69D0"/>
    <w:rsid w:val="001B04D4"/>
    <w:rsid w:val="001B16B2"/>
    <w:rsid w:val="001B1A53"/>
    <w:rsid w:val="001B1B59"/>
    <w:rsid w:val="001B22B9"/>
    <w:rsid w:val="001B3461"/>
    <w:rsid w:val="001B35D9"/>
    <w:rsid w:val="001B5C8C"/>
    <w:rsid w:val="001B7378"/>
    <w:rsid w:val="001C0345"/>
    <w:rsid w:val="001C3327"/>
    <w:rsid w:val="001C4A81"/>
    <w:rsid w:val="001C4FB3"/>
    <w:rsid w:val="001C56AF"/>
    <w:rsid w:val="001C606D"/>
    <w:rsid w:val="001C66A7"/>
    <w:rsid w:val="001C7519"/>
    <w:rsid w:val="001C7F56"/>
    <w:rsid w:val="001D09DB"/>
    <w:rsid w:val="001D2166"/>
    <w:rsid w:val="001D2639"/>
    <w:rsid w:val="001D2BCA"/>
    <w:rsid w:val="001D2D2B"/>
    <w:rsid w:val="001D371A"/>
    <w:rsid w:val="001D3E80"/>
    <w:rsid w:val="001D47ED"/>
    <w:rsid w:val="001D560C"/>
    <w:rsid w:val="001D60F3"/>
    <w:rsid w:val="001D6B32"/>
    <w:rsid w:val="001D7241"/>
    <w:rsid w:val="001D753D"/>
    <w:rsid w:val="001E1DA3"/>
    <w:rsid w:val="001E49D0"/>
    <w:rsid w:val="001E54B6"/>
    <w:rsid w:val="001E6282"/>
    <w:rsid w:val="001E67AB"/>
    <w:rsid w:val="001E7535"/>
    <w:rsid w:val="001E7D82"/>
    <w:rsid w:val="001F008C"/>
    <w:rsid w:val="001F0C36"/>
    <w:rsid w:val="001F0DF3"/>
    <w:rsid w:val="001F1A41"/>
    <w:rsid w:val="001F24AE"/>
    <w:rsid w:val="001F2E28"/>
    <w:rsid w:val="001F36AF"/>
    <w:rsid w:val="001F3CEB"/>
    <w:rsid w:val="001F4FD8"/>
    <w:rsid w:val="001F60EA"/>
    <w:rsid w:val="002000FF"/>
    <w:rsid w:val="0020026A"/>
    <w:rsid w:val="002032B0"/>
    <w:rsid w:val="00203832"/>
    <w:rsid w:val="00204986"/>
    <w:rsid w:val="00204E0E"/>
    <w:rsid w:val="00205EBD"/>
    <w:rsid w:val="0020631E"/>
    <w:rsid w:val="00206AC4"/>
    <w:rsid w:val="0020735D"/>
    <w:rsid w:val="00207BFB"/>
    <w:rsid w:val="0021059E"/>
    <w:rsid w:val="002106AB"/>
    <w:rsid w:val="00211775"/>
    <w:rsid w:val="002128CC"/>
    <w:rsid w:val="002161CE"/>
    <w:rsid w:val="002211A9"/>
    <w:rsid w:val="002264E6"/>
    <w:rsid w:val="00227180"/>
    <w:rsid w:val="002274C2"/>
    <w:rsid w:val="00230906"/>
    <w:rsid w:val="00230AB0"/>
    <w:rsid w:val="0023144A"/>
    <w:rsid w:val="00231E82"/>
    <w:rsid w:val="00232527"/>
    <w:rsid w:val="0023286E"/>
    <w:rsid w:val="00233050"/>
    <w:rsid w:val="00233851"/>
    <w:rsid w:val="00236A29"/>
    <w:rsid w:val="002371D1"/>
    <w:rsid w:val="00241F01"/>
    <w:rsid w:val="00242ED7"/>
    <w:rsid w:val="00243EFF"/>
    <w:rsid w:val="0024465F"/>
    <w:rsid w:val="0024473B"/>
    <w:rsid w:val="0024581C"/>
    <w:rsid w:val="00246680"/>
    <w:rsid w:val="002501A9"/>
    <w:rsid w:val="00251ACB"/>
    <w:rsid w:val="00252BFF"/>
    <w:rsid w:val="00253AF7"/>
    <w:rsid w:val="00254D68"/>
    <w:rsid w:val="00255C7B"/>
    <w:rsid w:val="002565BD"/>
    <w:rsid w:val="00257357"/>
    <w:rsid w:val="0026048F"/>
    <w:rsid w:val="002616EC"/>
    <w:rsid w:val="00262ECE"/>
    <w:rsid w:val="00263F77"/>
    <w:rsid w:val="00264EBA"/>
    <w:rsid w:val="00265161"/>
    <w:rsid w:val="002661D4"/>
    <w:rsid w:val="002670D2"/>
    <w:rsid w:val="0026720D"/>
    <w:rsid w:val="002678FF"/>
    <w:rsid w:val="00267F98"/>
    <w:rsid w:val="002711CB"/>
    <w:rsid w:val="00272F61"/>
    <w:rsid w:val="00274DC8"/>
    <w:rsid w:val="0027572C"/>
    <w:rsid w:val="00275E90"/>
    <w:rsid w:val="002772F7"/>
    <w:rsid w:val="00277A04"/>
    <w:rsid w:val="00280271"/>
    <w:rsid w:val="0028099B"/>
    <w:rsid w:val="00281188"/>
    <w:rsid w:val="00281727"/>
    <w:rsid w:val="00283159"/>
    <w:rsid w:val="00284415"/>
    <w:rsid w:val="00285254"/>
    <w:rsid w:val="00285B88"/>
    <w:rsid w:val="00286500"/>
    <w:rsid w:val="00290140"/>
    <w:rsid w:val="0029103C"/>
    <w:rsid w:val="00294D10"/>
    <w:rsid w:val="002950EC"/>
    <w:rsid w:val="00295146"/>
    <w:rsid w:val="00296730"/>
    <w:rsid w:val="00297E23"/>
    <w:rsid w:val="002A042C"/>
    <w:rsid w:val="002A17D2"/>
    <w:rsid w:val="002A1B03"/>
    <w:rsid w:val="002A2C43"/>
    <w:rsid w:val="002A3C12"/>
    <w:rsid w:val="002A3D4C"/>
    <w:rsid w:val="002A4D03"/>
    <w:rsid w:val="002A5685"/>
    <w:rsid w:val="002A7CC2"/>
    <w:rsid w:val="002A7CF5"/>
    <w:rsid w:val="002B0926"/>
    <w:rsid w:val="002B3051"/>
    <w:rsid w:val="002B5D0D"/>
    <w:rsid w:val="002B6737"/>
    <w:rsid w:val="002B7637"/>
    <w:rsid w:val="002C0401"/>
    <w:rsid w:val="002C2269"/>
    <w:rsid w:val="002C302B"/>
    <w:rsid w:val="002C4891"/>
    <w:rsid w:val="002C60BD"/>
    <w:rsid w:val="002C775F"/>
    <w:rsid w:val="002D045A"/>
    <w:rsid w:val="002D05C8"/>
    <w:rsid w:val="002D10B3"/>
    <w:rsid w:val="002D17AA"/>
    <w:rsid w:val="002D35B2"/>
    <w:rsid w:val="002D3F4B"/>
    <w:rsid w:val="002D423E"/>
    <w:rsid w:val="002D4DBD"/>
    <w:rsid w:val="002D527B"/>
    <w:rsid w:val="002D6CF1"/>
    <w:rsid w:val="002D770D"/>
    <w:rsid w:val="002E1664"/>
    <w:rsid w:val="002E251A"/>
    <w:rsid w:val="002E2B59"/>
    <w:rsid w:val="002E380A"/>
    <w:rsid w:val="002F1966"/>
    <w:rsid w:val="002F23AF"/>
    <w:rsid w:val="002F2489"/>
    <w:rsid w:val="002F37A3"/>
    <w:rsid w:val="002F698B"/>
    <w:rsid w:val="002F7684"/>
    <w:rsid w:val="00301265"/>
    <w:rsid w:val="00303C06"/>
    <w:rsid w:val="00306B07"/>
    <w:rsid w:val="00306F37"/>
    <w:rsid w:val="00307E02"/>
    <w:rsid w:val="003105F5"/>
    <w:rsid w:val="003109F6"/>
    <w:rsid w:val="003111C6"/>
    <w:rsid w:val="00311476"/>
    <w:rsid w:val="00312715"/>
    <w:rsid w:val="00312E01"/>
    <w:rsid w:val="003134C2"/>
    <w:rsid w:val="00314935"/>
    <w:rsid w:val="00314EAC"/>
    <w:rsid w:val="003151A8"/>
    <w:rsid w:val="0031546B"/>
    <w:rsid w:val="00315512"/>
    <w:rsid w:val="0031578F"/>
    <w:rsid w:val="003158D8"/>
    <w:rsid w:val="0032092A"/>
    <w:rsid w:val="00321186"/>
    <w:rsid w:val="00321208"/>
    <w:rsid w:val="00321905"/>
    <w:rsid w:val="00323907"/>
    <w:rsid w:val="00323A14"/>
    <w:rsid w:val="00324689"/>
    <w:rsid w:val="0032662F"/>
    <w:rsid w:val="003276F8"/>
    <w:rsid w:val="00331301"/>
    <w:rsid w:val="00331B7D"/>
    <w:rsid w:val="00333257"/>
    <w:rsid w:val="00333308"/>
    <w:rsid w:val="00335C19"/>
    <w:rsid w:val="00337466"/>
    <w:rsid w:val="003417E2"/>
    <w:rsid w:val="00344249"/>
    <w:rsid w:val="00344F40"/>
    <w:rsid w:val="00344FF4"/>
    <w:rsid w:val="00345928"/>
    <w:rsid w:val="00351F0C"/>
    <w:rsid w:val="003541FC"/>
    <w:rsid w:val="003573B8"/>
    <w:rsid w:val="00361122"/>
    <w:rsid w:val="003624BC"/>
    <w:rsid w:val="00364655"/>
    <w:rsid w:val="003655F4"/>
    <w:rsid w:val="00366022"/>
    <w:rsid w:val="00367728"/>
    <w:rsid w:val="003707D1"/>
    <w:rsid w:val="00370F98"/>
    <w:rsid w:val="00371E9B"/>
    <w:rsid w:val="00374051"/>
    <w:rsid w:val="00375C99"/>
    <w:rsid w:val="00376C3C"/>
    <w:rsid w:val="00380184"/>
    <w:rsid w:val="003808D4"/>
    <w:rsid w:val="00380C14"/>
    <w:rsid w:val="00381446"/>
    <w:rsid w:val="003823F9"/>
    <w:rsid w:val="00382AF9"/>
    <w:rsid w:val="00382F2B"/>
    <w:rsid w:val="0038417B"/>
    <w:rsid w:val="00384C1F"/>
    <w:rsid w:val="0038580C"/>
    <w:rsid w:val="00385D9C"/>
    <w:rsid w:val="00386221"/>
    <w:rsid w:val="003875C4"/>
    <w:rsid w:val="0039029F"/>
    <w:rsid w:val="00391C77"/>
    <w:rsid w:val="00391D78"/>
    <w:rsid w:val="00392681"/>
    <w:rsid w:val="00392C85"/>
    <w:rsid w:val="00393E15"/>
    <w:rsid w:val="00393E41"/>
    <w:rsid w:val="003957D0"/>
    <w:rsid w:val="003958D6"/>
    <w:rsid w:val="003962BE"/>
    <w:rsid w:val="003A0982"/>
    <w:rsid w:val="003A13B7"/>
    <w:rsid w:val="003A17BA"/>
    <w:rsid w:val="003A2218"/>
    <w:rsid w:val="003A235F"/>
    <w:rsid w:val="003A2C92"/>
    <w:rsid w:val="003A6A41"/>
    <w:rsid w:val="003A7827"/>
    <w:rsid w:val="003A7F45"/>
    <w:rsid w:val="003B28E4"/>
    <w:rsid w:val="003B56F1"/>
    <w:rsid w:val="003B6B51"/>
    <w:rsid w:val="003B7366"/>
    <w:rsid w:val="003B7745"/>
    <w:rsid w:val="003B79F4"/>
    <w:rsid w:val="003B7FDE"/>
    <w:rsid w:val="003C041E"/>
    <w:rsid w:val="003C0816"/>
    <w:rsid w:val="003C1533"/>
    <w:rsid w:val="003C17C9"/>
    <w:rsid w:val="003C1C29"/>
    <w:rsid w:val="003C240F"/>
    <w:rsid w:val="003C2E36"/>
    <w:rsid w:val="003C30A2"/>
    <w:rsid w:val="003C5299"/>
    <w:rsid w:val="003C6286"/>
    <w:rsid w:val="003C6593"/>
    <w:rsid w:val="003C65A6"/>
    <w:rsid w:val="003C6F33"/>
    <w:rsid w:val="003C7BE5"/>
    <w:rsid w:val="003C7D03"/>
    <w:rsid w:val="003D0B76"/>
    <w:rsid w:val="003D1474"/>
    <w:rsid w:val="003D15DD"/>
    <w:rsid w:val="003D329A"/>
    <w:rsid w:val="003D5985"/>
    <w:rsid w:val="003D5E0A"/>
    <w:rsid w:val="003D6809"/>
    <w:rsid w:val="003E4313"/>
    <w:rsid w:val="003E4782"/>
    <w:rsid w:val="003E4EC9"/>
    <w:rsid w:val="003F0ACE"/>
    <w:rsid w:val="003F5616"/>
    <w:rsid w:val="003F67BE"/>
    <w:rsid w:val="0040076B"/>
    <w:rsid w:val="00400836"/>
    <w:rsid w:val="00400ED9"/>
    <w:rsid w:val="0040210E"/>
    <w:rsid w:val="00404777"/>
    <w:rsid w:val="00404840"/>
    <w:rsid w:val="0040720B"/>
    <w:rsid w:val="00411A9B"/>
    <w:rsid w:val="00412557"/>
    <w:rsid w:val="00412C99"/>
    <w:rsid w:val="00413DBD"/>
    <w:rsid w:val="00414351"/>
    <w:rsid w:val="0041623D"/>
    <w:rsid w:val="004204C9"/>
    <w:rsid w:val="0042069D"/>
    <w:rsid w:val="0042206A"/>
    <w:rsid w:val="00422766"/>
    <w:rsid w:val="00422D58"/>
    <w:rsid w:val="00423A59"/>
    <w:rsid w:val="00425436"/>
    <w:rsid w:val="00425A88"/>
    <w:rsid w:val="0042677C"/>
    <w:rsid w:val="0042756F"/>
    <w:rsid w:val="0042792C"/>
    <w:rsid w:val="00431B77"/>
    <w:rsid w:val="004327D3"/>
    <w:rsid w:val="00434684"/>
    <w:rsid w:val="00437F4C"/>
    <w:rsid w:val="00440594"/>
    <w:rsid w:val="00441CFD"/>
    <w:rsid w:val="004422FB"/>
    <w:rsid w:val="00444C7C"/>
    <w:rsid w:val="00445A7B"/>
    <w:rsid w:val="00445EC4"/>
    <w:rsid w:val="0044682C"/>
    <w:rsid w:val="00446E47"/>
    <w:rsid w:val="0044740E"/>
    <w:rsid w:val="00447B80"/>
    <w:rsid w:val="0045106F"/>
    <w:rsid w:val="00451C5C"/>
    <w:rsid w:val="004523AD"/>
    <w:rsid w:val="00452987"/>
    <w:rsid w:val="00452F87"/>
    <w:rsid w:val="00454189"/>
    <w:rsid w:val="00454AE1"/>
    <w:rsid w:val="00455ACC"/>
    <w:rsid w:val="004561F7"/>
    <w:rsid w:val="0045634B"/>
    <w:rsid w:val="00456594"/>
    <w:rsid w:val="0045706F"/>
    <w:rsid w:val="00457AF9"/>
    <w:rsid w:val="00457DB6"/>
    <w:rsid w:val="00461819"/>
    <w:rsid w:val="004632D0"/>
    <w:rsid w:val="004667EA"/>
    <w:rsid w:val="0047023B"/>
    <w:rsid w:val="00470548"/>
    <w:rsid w:val="0047170D"/>
    <w:rsid w:val="0047434D"/>
    <w:rsid w:val="0047443A"/>
    <w:rsid w:val="00474A02"/>
    <w:rsid w:val="00474B33"/>
    <w:rsid w:val="00475473"/>
    <w:rsid w:val="00476322"/>
    <w:rsid w:val="00477533"/>
    <w:rsid w:val="004829CD"/>
    <w:rsid w:val="004835F1"/>
    <w:rsid w:val="00484A85"/>
    <w:rsid w:val="004866DD"/>
    <w:rsid w:val="004867E9"/>
    <w:rsid w:val="00487125"/>
    <w:rsid w:val="0049022E"/>
    <w:rsid w:val="0049287A"/>
    <w:rsid w:val="004928EA"/>
    <w:rsid w:val="00493C6F"/>
    <w:rsid w:val="00494612"/>
    <w:rsid w:val="00495DAC"/>
    <w:rsid w:val="004977FC"/>
    <w:rsid w:val="004A0280"/>
    <w:rsid w:val="004A2F06"/>
    <w:rsid w:val="004A3790"/>
    <w:rsid w:val="004A455A"/>
    <w:rsid w:val="004A46B2"/>
    <w:rsid w:val="004A4C8C"/>
    <w:rsid w:val="004A5F2D"/>
    <w:rsid w:val="004A6080"/>
    <w:rsid w:val="004A669A"/>
    <w:rsid w:val="004A6D53"/>
    <w:rsid w:val="004A700D"/>
    <w:rsid w:val="004A7E36"/>
    <w:rsid w:val="004B13D3"/>
    <w:rsid w:val="004B5A31"/>
    <w:rsid w:val="004B670A"/>
    <w:rsid w:val="004B6CA2"/>
    <w:rsid w:val="004C26C6"/>
    <w:rsid w:val="004C37F5"/>
    <w:rsid w:val="004C4091"/>
    <w:rsid w:val="004C54A0"/>
    <w:rsid w:val="004C6961"/>
    <w:rsid w:val="004C79E4"/>
    <w:rsid w:val="004D09B1"/>
    <w:rsid w:val="004D0E63"/>
    <w:rsid w:val="004D26D6"/>
    <w:rsid w:val="004D2B63"/>
    <w:rsid w:val="004D353B"/>
    <w:rsid w:val="004D3CC9"/>
    <w:rsid w:val="004D4A99"/>
    <w:rsid w:val="004D5355"/>
    <w:rsid w:val="004D60D1"/>
    <w:rsid w:val="004D687D"/>
    <w:rsid w:val="004D6CE9"/>
    <w:rsid w:val="004D7F69"/>
    <w:rsid w:val="004E1FF7"/>
    <w:rsid w:val="004E396C"/>
    <w:rsid w:val="004E3D10"/>
    <w:rsid w:val="004E3E31"/>
    <w:rsid w:val="004E5409"/>
    <w:rsid w:val="004E6EFC"/>
    <w:rsid w:val="004E7B57"/>
    <w:rsid w:val="004F1139"/>
    <w:rsid w:val="004F1305"/>
    <w:rsid w:val="004F68DE"/>
    <w:rsid w:val="004F7F87"/>
    <w:rsid w:val="00503988"/>
    <w:rsid w:val="00503F37"/>
    <w:rsid w:val="00504CEB"/>
    <w:rsid w:val="0050538B"/>
    <w:rsid w:val="00505A5D"/>
    <w:rsid w:val="00513412"/>
    <w:rsid w:val="00514D3B"/>
    <w:rsid w:val="005162C1"/>
    <w:rsid w:val="0051683A"/>
    <w:rsid w:val="00516BEE"/>
    <w:rsid w:val="00517A7B"/>
    <w:rsid w:val="005202AE"/>
    <w:rsid w:val="00521386"/>
    <w:rsid w:val="00521A1C"/>
    <w:rsid w:val="00521E45"/>
    <w:rsid w:val="00523F3C"/>
    <w:rsid w:val="005247DC"/>
    <w:rsid w:val="005259D6"/>
    <w:rsid w:val="00530019"/>
    <w:rsid w:val="00530C54"/>
    <w:rsid w:val="005319DA"/>
    <w:rsid w:val="005325B5"/>
    <w:rsid w:val="00532D5F"/>
    <w:rsid w:val="00533281"/>
    <w:rsid w:val="00534390"/>
    <w:rsid w:val="00534B53"/>
    <w:rsid w:val="0053619D"/>
    <w:rsid w:val="00536650"/>
    <w:rsid w:val="0053665A"/>
    <w:rsid w:val="00540F6D"/>
    <w:rsid w:val="0054193F"/>
    <w:rsid w:val="00542E63"/>
    <w:rsid w:val="005442B9"/>
    <w:rsid w:val="00544EF3"/>
    <w:rsid w:val="00545B94"/>
    <w:rsid w:val="00546792"/>
    <w:rsid w:val="00547CC5"/>
    <w:rsid w:val="00547E6D"/>
    <w:rsid w:val="00547F50"/>
    <w:rsid w:val="00547F7B"/>
    <w:rsid w:val="0055064F"/>
    <w:rsid w:val="00551295"/>
    <w:rsid w:val="005520A4"/>
    <w:rsid w:val="00552DB5"/>
    <w:rsid w:val="00553682"/>
    <w:rsid w:val="00553745"/>
    <w:rsid w:val="00553F18"/>
    <w:rsid w:val="0055468E"/>
    <w:rsid w:val="00554E05"/>
    <w:rsid w:val="00554FFE"/>
    <w:rsid w:val="005566A6"/>
    <w:rsid w:val="00557F39"/>
    <w:rsid w:val="00561AF2"/>
    <w:rsid w:val="00564D37"/>
    <w:rsid w:val="00564EBD"/>
    <w:rsid w:val="00564F27"/>
    <w:rsid w:val="00565566"/>
    <w:rsid w:val="00566B96"/>
    <w:rsid w:val="00572A3D"/>
    <w:rsid w:val="00573382"/>
    <w:rsid w:val="0057357B"/>
    <w:rsid w:val="005749EE"/>
    <w:rsid w:val="00576602"/>
    <w:rsid w:val="00576B0A"/>
    <w:rsid w:val="00577193"/>
    <w:rsid w:val="00577687"/>
    <w:rsid w:val="00577EC3"/>
    <w:rsid w:val="00582777"/>
    <w:rsid w:val="00583431"/>
    <w:rsid w:val="00584098"/>
    <w:rsid w:val="00585BBE"/>
    <w:rsid w:val="0059022B"/>
    <w:rsid w:val="00590A38"/>
    <w:rsid w:val="00590B38"/>
    <w:rsid w:val="00591496"/>
    <w:rsid w:val="00593E04"/>
    <w:rsid w:val="00595186"/>
    <w:rsid w:val="00595EFE"/>
    <w:rsid w:val="00596395"/>
    <w:rsid w:val="0059661A"/>
    <w:rsid w:val="00597067"/>
    <w:rsid w:val="00597F07"/>
    <w:rsid w:val="005A000F"/>
    <w:rsid w:val="005A0A1C"/>
    <w:rsid w:val="005A0EC7"/>
    <w:rsid w:val="005A158A"/>
    <w:rsid w:val="005A26C3"/>
    <w:rsid w:val="005A2A30"/>
    <w:rsid w:val="005A3DFE"/>
    <w:rsid w:val="005A4348"/>
    <w:rsid w:val="005A5278"/>
    <w:rsid w:val="005A797A"/>
    <w:rsid w:val="005B086C"/>
    <w:rsid w:val="005B1AC8"/>
    <w:rsid w:val="005B2B80"/>
    <w:rsid w:val="005B433A"/>
    <w:rsid w:val="005B5887"/>
    <w:rsid w:val="005B602E"/>
    <w:rsid w:val="005B67B3"/>
    <w:rsid w:val="005B736D"/>
    <w:rsid w:val="005C039B"/>
    <w:rsid w:val="005C1BDB"/>
    <w:rsid w:val="005C5D08"/>
    <w:rsid w:val="005D0A66"/>
    <w:rsid w:val="005D1EB8"/>
    <w:rsid w:val="005D400A"/>
    <w:rsid w:val="005D4630"/>
    <w:rsid w:val="005D6AAC"/>
    <w:rsid w:val="005D7505"/>
    <w:rsid w:val="005D77D1"/>
    <w:rsid w:val="005D7AB3"/>
    <w:rsid w:val="005E0F20"/>
    <w:rsid w:val="005E3238"/>
    <w:rsid w:val="005E4B86"/>
    <w:rsid w:val="005E4DF9"/>
    <w:rsid w:val="005E6496"/>
    <w:rsid w:val="005E6C7A"/>
    <w:rsid w:val="005F0171"/>
    <w:rsid w:val="005F0480"/>
    <w:rsid w:val="005F0CCA"/>
    <w:rsid w:val="005F1E17"/>
    <w:rsid w:val="005F5204"/>
    <w:rsid w:val="005F5416"/>
    <w:rsid w:val="005F6E63"/>
    <w:rsid w:val="005F7137"/>
    <w:rsid w:val="006024D1"/>
    <w:rsid w:val="006027CA"/>
    <w:rsid w:val="006031C1"/>
    <w:rsid w:val="00603776"/>
    <w:rsid w:val="006054CD"/>
    <w:rsid w:val="00605EF3"/>
    <w:rsid w:val="00606A03"/>
    <w:rsid w:val="00607458"/>
    <w:rsid w:val="00611B68"/>
    <w:rsid w:val="0061254F"/>
    <w:rsid w:val="00612F7D"/>
    <w:rsid w:val="00613FC8"/>
    <w:rsid w:val="00614025"/>
    <w:rsid w:val="00615082"/>
    <w:rsid w:val="0061538A"/>
    <w:rsid w:val="00615911"/>
    <w:rsid w:val="00615CC1"/>
    <w:rsid w:val="00616B7D"/>
    <w:rsid w:val="00620481"/>
    <w:rsid w:val="00621C55"/>
    <w:rsid w:val="00623CEB"/>
    <w:rsid w:val="0062440D"/>
    <w:rsid w:val="00625A93"/>
    <w:rsid w:val="00627606"/>
    <w:rsid w:val="00630797"/>
    <w:rsid w:val="0063110B"/>
    <w:rsid w:val="00631830"/>
    <w:rsid w:val="006345A4"/>
    <w:rsid w:val="00636EFD"/>
    <w:rsid w:val="00637555"/>
    <w:rsid w:val="00641031"/>
    <w:rsid w:val="006414A6"/>
    <w:rsid w:val="00642DF2"/>
    <w:rsid w:val="00642E76"/>
    <w:rsid w:val="00643072"/>
    <w:rsid w:val="00646431"/>
    <w:rsid w:val="00646943"/>
    <w:rsid w:val="00646C77"/>
    <w:rsid w:val="00647AFE"/>
    <w:rsid w:val="00650658"/>
    <w:rsid w:val="00651BF4"/>
    <w:rsid w:val="00651D38"/>
    <w:rsid w:val="00652D5B"/>
    <w:rsid w:val="00652DE1"/>
    <w:rsid w:val="00653725"/>
    <w:rsid w:val="006559E7"/>
    <w:rsid w:val="00655B29"/>
    <w:rsid w:val="00655D79"/>
    <w:rsid w:val="00655E5B"/>
    <w:rsid w:val="00656604"/>
    <w:rsid w:val="006566E8"/>
    <w:rsid w:val="00660BA9"/>
    <w:rsid w:val="00662B4C"/>
    <w:rsid w:val="006652FE"/>
    <w:rsid w:val="0067038B"/>
    <w:rsid w:val="0067191D"/>
    <w:rsid w:val="006737F7"/>
    <w:rsid w:val="00673CBA"/>
    <w:rsid w:val="00674E0C"/>
    <w:rsid w:val="00675752"/>
    <w:rsid w:val="006759A6"/>
    <w:rsid w:val="00675E6F"/>
    <w:rsid w:val="00677533"/>
    <w:rsid w:val="00682A1B"/>
    <w:rsid w:val="006853C7"/>
    <w:rsid w:val="00686669"/>
    <w:rsid w:val="00686766"/>
    <w:rsid w:val="00686BDD"/>
    <w:rsid w:val="00686D99"/>
    <w:rsid w:val="00691D2F"/>
    <w:rsid w:val="00694701"/>
    <w:rsid w:val="006961D8"/>
    <w:rsid w:val="006966CD"/>
    <w:rsid w:val="006966DF"/>
    <w:rsid w:val="006A0100"/>
    <w:rsid w:val="006A04C4"/>
    <w:rsid w:val="006A2C8A"/>
    <w:rsid w:val="006A3567"/>
    <w:rsid w:val="006A39F2"/>
    <w:rsid w:val="006A476E"/>
    <w:rsid w:val="006A7181"/>
    <w:rsid w:val="006A752C"/>
    <w:rsid w:val="006B039D"/>
    <w:rsid w:val="006B1EDE"/>
    <w:rsid w:val="006B2091"/>
    <w:rsid w:val="006B2218"/>
    <w:rsid w:val="006B264E"/>
    <w:rsid w:val="006B6555"/>
    <w:rsid w:val="006B69B8"/>
    <w:rsid w:val="006B701F"/>
    <w:rsid w:val="006C058E"/>
    <w:rsid w:val="006C0A62"/>
    <w:rsid w:val="006C0A7E"/>
    <w:rsid w:val="006C1A46"/>
    <w:rsid w:val="006C3615"/>
    <w:rsid w:val="006C3ADD"/>
    <w:rsid w:val="006C3D37"/>
    <w:rsid w:val="006C420D"/>
    <w:rsid w:val="006C44C1"/>
    <w:rsid w:val="006C47BE"/>
    <w:rsid w:val="006C4EC6"/>
    <w:rsid w:val="006C5244"/>
    <w:rsid w:val="006C652A"/>
    <w:rsid w:val="006C69A6"/>
    <w:rsid w:val="006C731D"/>
    <w:rsid w:val="006C7605"/>
    <w:rsid w:val="006D1E48"/>
    <w:rsid w:val="006D5004"/>
    <w:rsid w:val="006D7519"/>
    <w:rsid w:val="006D7B72"/>
    <w:rsid w:val="006E0AB1"/>
    <w:rsid w:val="006E1393"/>
    <w:rsid w:val="006E27CF"/>
    <w:rsid w:val="006E38D4"/>
    <w:rsid w:val="006E4433"/>
    <w:rsid w:val="006E4F83"/>
    <w:rsid w:val="006E5D85"/>
    <w:rsid w:val="006E6361"/>
    <w:rsid w:val="006E6B34"/>
    <w:rsid w:val="006E7880"/>
    <w:rsid w:val="006F0334"/>
    <w:rsid w:val="006F06AF"/>
    <w:rsid w:val="006F0CA2"/>
    <w:rsid w:val="006F1E00"/>
    <w:rsid w:val="006F22B4"/>
    <w:rsid w:val="006F285E"/>
    <w:rsid w:val="006F29B5"/>
    <w:rsid w:val="006F4F5D"/>
    <w:rsid w:val="006F68CB"/>
    <w:rsid w:val="006F715A"/>
    <w:rsid w:val="0070289B"/>
    <w:rsid w:val="00702DC0"/>
    <w:rsid w:val="007047A4"/>
    <w:rsid w:val="00705792"/>
    <w:rsid w:val="00706F98"/>
    <w:rsid w:val="007077DE"/>
    <w:rsid w:val="00707B9A"/>
    <w:rsid w:val="00710A65"/>
    <w:rsid w:val="00715D4D"/>
    <w:rsid w:val="00717D9D"/>
    <w:rsid w:val="00722E23"/>
    <w:rsid w:val="00722FD4"/>
    <w:rsid w:val="0072303F"/>
    <w:rsid w:val="007235BE"/>
    <w:rsid w:val="00724A1C"/>
    <w:rsid w:val="00724F68"/>
    <w:rsid w:val="00725510"/>
    <w:rsid w:val="007265E4"/>
    <w:rsid w:val="00726854"/>
    <w:rsid w:val="007275DC"/>
    <w:rsid w:val="007346E7"/>
    <w:rsid w:val="00736B32"/>
    <w:rsid w:val="00737F8B"/>
    <w:rsid w:val="007421B0"/>
    <w:rsid w:val="0074221F"/>
    <w:rsid w:val="007423D2"/>
    <w:rsid w:val="007424AF"/>
    <w:rsid w:val="00742C6D"/>
    <w:rsid w:val="007445C4"/>
    <w:rsid w:val="007450F6"/>
    <w:rsid w:val="007460B3"/>
    <w:rsid w:val="007462AA"/>
    <w:rsid w:val="00746784"/>
    <w:rsid w:val="00747985"/>
    <w:rsid w:val="00750854"/>
    <w:rsid w:val="00752BE5"/>
    <w:rsid w:val="00752DC6"/>
    <w:rsid w:val="00752FFE"/>
    <w:rsid w:val="0075471F"/>
    <w:rsid w:val="0075495D"/>
    <w:rsid w:val="0075648C"/>
    <w:rsid w:val="00756B6A"/>
    <w:rsid w:val="007576BD"/>
    <w:rsid w:val="00757894"/>
    <w:rsid w:val="00761472"/>
    <w:rsid w:val="007619FC"/>
    <w:rsid w:val="00763733"/>
    <w:rsid w:val="00763EF6"/>
    <w:rsid w:val="00764643"/>
    <w:rsid w:val="007646D6"/>
    <w:rsid w:val="0076781E"/>
    <w:rsid w:val="0077095A"/>
    <w:rsid w:val="007710A4"/>
    <w:rsid w:val="007721FC"/>
    <w:rsid w:val="00774948"/>
    <w:rsid w:val="007758A8"/>
    <w:rsid w:val="00776CCD"/>
    <w:rsid w:val="0078100A"/>
    <w:rsid w:val="0078231E"/>
    <w:rsid w:val="00782536"/>
    <w:rsid w:val="0078653E"/>
    <w:rsid w:val="007904FD"/>
    <w:rsid w:val="00790DAF"/>
    <w:rsid w:val="00790E28"/>
    <w:rsid w:val="00791091"/>
    <w:rsid w:val="007918D3"/>
    <w:rsid w:val="00792C0D"/>
    <w:rsid w:val="00793EA8"/>
    <w:rsid w:val="00796FD7"/>
    <w:rsid w:val="00797182"/>
    <w:rsid w:val="007A04D6"/>
    <w:rsid w:val="007A0E4C"/>
    <w:rsid w:val="007A15AE"/>
    <w:rsid w:val="007A1610"/>
    <w:rsid w:val="007A1E5D"/>
    <w:rsid w:val="007A1EDC"/>
    <w:rsid w:val="007A3CC6"/>
    <w:rsid w:val="007A411F"/>
    <w:rsid w:val="007B177B"/>
    <w:rsid w:val="007B44D2"/>
    <w:rsid w:val="007B54DD"/>
    <w:rsid w:val="007B5A16"/>
    <w:rsid w:val="007B5B59"/>
    <w:rsid w:val="007B5C09"/>
    <w:rsid w:val="007B61E5"/>
    <w:rsid w:val="007B74B6"/>
    <w:rsid w:val="007C0120"/>
    <w:rsid w:val="007C201E"/>
    <w:rsid w:val="007C2951"/>
    <w:rsid w:val="007C44B6"/>
    <w:rsid w:val="007C53DA"/>
    <w:rsid w:val="007C5DA0"/>
    <w:rsid w:val="007D078B"/>
    <w:rsid w:val="007D2CD1"/>
    <w:rsid w:val="007D4F55"/>
    <w:rsid w:val="007D68AA"/>
    <w:rsid w:val="007E224B"/>
    <w:rsid w:val="007E29D9"/>
    <w:rsid w:val="007E2CAA"/>
    <w:rsid w:val="007E461F"/>
    <w:rsid w:val="007E466A"/>
    <w:rsid w:val="007E4790"/>
    <w:rsid w:val="007E6EE7"/>
    <w:rsid w:val="007F02F1"/>
    <w:rsid w:val="007F093F"/>
    <w:rsid w:val="007F1A94"/>
    <w:rsid w:val="007F1B1E"/>
    <w:rsid w:val="007F1F29"/>
    <w:rsid w:val="007F1F7B"/>
    <w:rsid w:val="007F3F1C"/>
    <w:rsid w:val="007F4BC2"/>
    <w:rsid w:val="007F61BC"/>
    <w:rsid w:val="007F6882"/>
    <w:rsid w:val="007F7CA8"/>
    <w:rsid w:val="00801127"/>
    <w:rsid w:val="008045B6"/>
    <w:rsid w:val="0080484E"/>
    <w:rsid w:val="00804F2A"/>
    <w:rsid w:val="008056BF"/>
    <w:rsid w:val="00805C17"/>
    <w:rsid w:val="0080674D"/>
    <w:rsid w:val="00807CA4"/>
    <w:rsid w:val="00810805"/>
    <w:rsid w:val="008119B1"/>
    <w:rsid w:val="00813C8C"/>
    <w:rsid w:val="00813CAB"/>
    <w:rsid w:val="00815DFF"/>
    <w:rsid w:val="00815E40"/>
    <w:rsid w:val="00817119"/>
    <w:rsid w:val="0082018D"/>
    <w:rsid w:val="0082181F"/>
    <w:rsid w:val="008235BE"/>
    <w:rsid w:val="00823B0A"/>
    <w:rsid w:val="008243B2"/>
    <w:rsid w:val="00824BE5"/>
    <w:rsid w:val="00826550"/>
    <w:rsid w:val="00826668"/>
    <w:rsid w:val="00826D92"/>
    <w:rsid w:val="00827D5F"/>
    <w:rsid w:val="00830126"/>
    <w:rsid w:val="00830F1E"/>
    <w:rsid w:val="0083179E"/>
    <w:rsid w:val="0083353D"/>
    <w:rsid w:val="0083424E"/>
    <w:rsid w:val="00834708"/>
    <w:rsid w:val="00834CAA"/>
    <w:rsid w:val="0083785E"/>
    <w:rsid w:val="00840128"/>
    <w:rsid w:val="00841A55"/>
    <w:rsid w:val="00841EC5"/>
    <w:rsid w:val="0084230F"/>
    <w:rsid w:val="00842884"/>
    <w:rsid w:val="008440F6"/>
    <w:rsid w:val="00845399"/>
    <w:rsid w:val="0084675E"/>
    <w:rsid w:val="008506AC"/>
    <w:rsid w:val="00850BDC"/>
    <w:rsid w:val="00850E21"/>
    <w:rsid w:val="0085165A"/>
    <w:rsid w:val="0085220C"/>
    <w:rsid w:val="008546E7"/>
    <w:rsid w:val="00855656"/>
    <w:rsid w:val="00856B93"/>
    <w:rsid w:val="00857382"/>
    <w:rsid w:val="00857FAB"/>
    <w:rsid w:val="00861A6C"/>
    <w:rsid w:val="00862D20"/>
    <w:rsid w:val="00863E26"/>
    <w:rsid w:val="008657C1"/>
    <w:rsid w:val="00865C61"/>
    <w:rsid w:val="00872C26"/>
    <w:rsid w:val="0087486B"/>
    <w:rsid w:val="00874B27"/>
    <w:rsid w:val="0087514E"/>
    <w:rsid w:val="008759B0"/>
    <w:rsid w:val="00876AD8"/>
    <w:rsid w:val="008823E7"/>
    <w:rsid w:val="00883EEE"/>
    <w:rsid w:val="00884388"/>
    <w:rsid w:val="00884893"/>
    <w:rsid w:val="00885000"/>
    <w:rsid w:val="00885240"/>
    <w:rsid w:val="008856E7"/>
    <w:rsid w:val="00886296"/>
    <w:rsid w:val="00886F05"/>
    <w:rsid w:val="00887B3E"/>
    <w:rsid w:val="008909A2"/>
    <w:rsid w:val="00890CC1"/>
    <w:rsid w:val="00890FBA"/>
    <w:rsid w:val="00891C38"/>
    <w:rsid w:val="00892CE9"/>
    <w:rsid w:val="00893B1D"/>
    <w:rsid w:val="008968F3"/>
    <w:rsid w:val="00896E80"/>
    <w:rsid w:val="008974C9"/>
    <w:rsid w:val="008A01B9"/>
    <w:rsid w:val="008A0D3A"/>
    <w:rsid w:val="008A0FB3"/>
    <w:rsid w:val="008A2818"/>
    <w:rsid w:val="008A28E5"/>
    <w:rsid w:val="008A3474"/>
    <w:rsid w:val="008A7868"/>
    <w:rsid w:val="008B29C2"/>
    <w:rsid w:val="008B2CDE"/>
    <w:rsid w:val="008B452B"/>
    <w:rsid w:val="008B524F"/>
    <w:rsid w:val="008B6656"/>
    <w:rsid w:val="008B75B8"/>
    <w:rsid w:val="008C2445"/>
    <w:rsid w:val="008C2818"/>
    <w:rsid w:val="008C7E05"/>
    <w:rsid w:val="008C7FFA"/>
    <w:rsid w:val="008D0521"/>
    <w:rsid w:val="008D1707"/>
    <w:rsid w:val="008D1D9A"/>
    <w:rsid w:val="008D240E"/>
    <w:rsid w:val="008D2975"/>
    <w:rsid w:val="008D3A8B"/>
    <w:rsid w:val="008D4046"/>
    <w:rsid w:val="008D47C7"/>
    <w:rsid w:val="008D4A2F"/>
    <w:rsid w:val="008D4B5A"/>
    <w:rsid w:val="008D5310"/>
    <w:rsid w:val="008D597E"/>
    <w:rsid w:val="008D5DF0"/>
    <w:rsid w:val="008D5FFE"/>
    <w:rsid w:val="008D7A01"/>
    <w:rsid w:val="008E03D2"/>
    <w:rsid w:val="008E052A"/>
    <w:rsid w:val="008E0B26"/>
    <w:rsid w:val="008E1B1D"/>
    <w:rsid w:val="008E2443"/>
    <w:rsid w:val="008E2A17"/>
    <w:rsid w:val="008E2E33"/>
    <w:rsid w:val="008E2E4F"/>
    <w:rsid w:val="008E3066"/>
    <w:rsid w:val="008E561B"/>
    <w:rsid w:val="008E650F"/>
    <w:rsid w:val="008E75AE"/>
    <w:rsid w:val="008F1723"/>
    <w:rsid w:val="008F2FCA"/>
    <w:rsid w:val="008F3E83"/>
    <w:rsid w:val="008F4EF4"/>
    <w:rsid w:val="008F6098"/>
    <w:rsid w:val="008F7B05"/>
    <w:rsid w:val="00901DF0"/>
    <w:rsid w:val="0090484F"/>
    <w:rsid w:val="009059AF"/>
    <w:rsid w:val="00905DFC"/>
    <w:rsid w:val="00905E24"/>
    <w:rsid w:val="00907392"/>
    <w:rsid w:val="009107E4"/>
    <w:rsid w:val="00910953"/>
    <w:rsid w:val="00911FC2"/>
    <w:rsid w:val="009123C4"/>
    <w:rsid w:val="009125A0"/>
    <w:rsid w:val="00913373"/>
    <w:rsid w:val="009154F3"/>
    <w:rsid w:val="00915738"/>
    <w:rsid w:val="00915C61"/>
    <w:rsid w:val="00916284"/>
    <w:rsid w:val="009166DD"/>
    <w:rsid w:val="00916736"/>
    <w:rsid w:val="009224BA"/>
    <w:rsid w:val="009227AB"/>
    <w:rsid w:val="00923341"/>
    <w:rsid w:val="00923F2B"/>
    <w:rsid w:val="00924E42"/>
    <w:rsid w:val="00931DFE"/>
    <w:rsid w:val="00931FBF"/>
    <w:rsid w:val="009320FF"/>
    <w:rsid w:val="0093218A"/>
    <w:rsid w:val="009323D5"/>
    <w:rsid w:val="00932751"/>
    <w:rsid w:val="00932D9A"/>
    <w:rsid w:val="00933436"/>
    <w:rsid w:val="00935D3E"/>
    <w:rsid w:val="00940614"/>
    <w:rsid w:val="0094291D"/>
    <w:rsid w:val="00944035"/>
    <w:rsid w:val="00944C19"/>
    <w:rsid w:val="00946ACF"/>
    <w:rsid w:val="00947A70"/>
    <w:rsid w:val="009505D6"/>
    <w:rsid w:val="009507F6"/>
    <w:rsid w:val="00951ACC"/>
    <w:rsid w:val="00952AE5"/>
    <w:rsid w:val="0096000B"/>
    <w:rsid w:val="00961FAA"/>
    <w:rsid w:val="00964857"/>
    <w:rsid w:val="009667AE"/>
    <w:rsid w:val="009667E4"/>
    <w:rsid w:val="00967A1D"/>
    <w:rsid w:val="00970995"/>
    <w:rsid w:val="00970DA3"/>
    <w:rsid w:val="009711AB"/>
    <w:rsid w:val="00971536"/>
    <w:rsid w:val="00974618"/>
    <w:rsid w:val="00974F75"/>
    <w:rsid w:val="009756F3"/>
    <w:rsid w:val="0097709B"/>
    <w:rsid w:val="009804A0"/>
    <w:rsid w:val="00983816"/>
    <w:rsid w:val="009855D0"/>
    <w:rsid w:val="00985F5A"/>
    <w:rsid w:val="0098606C"/>
    <w:rsid w:val="0098646B"/>
    <w:rsid w:val="00986EF5"/>
    <w:rsid w:val="00986F3F"/>
    <w:rsid w:val="0099401B"/>
    <w:rsid w:val="009948F4"/>
    <w:rsid w:val="009952E6"/>
    <w:rsid w:val="009965C2"/>
    <w:rsid w:val="00996CAA"/>
    <w:rsid w:val="00996EDF"/>
    <w:rsid w:val="00997313"/>
    <w:rsid w:val="00997476"/>
    <w:rsid w:val="009A0647"/>
    <w:rsid w:val="009A2394"/>
    <w:rsid w:val="009A4611"/>
    <w:rsid w:val="009A56EF"/>
    <w:rsid w:val="009A6611"/>
    <w:rsid w:val="009A68EE"/>
    <w:rsid w:val="009A7F32"/>
    <w:rsid w:val="009B00C4"/>
    <w:rsid w:val="009B0A2C"/>
    <w:rsid w:val="009B0CB4"/>
    <w:rsid w:val="009B1CCD"/>
    <w:rsid w:val="009B216E"/>
    <w:rsid w:val="009B2233"/>
    <w:rsid w:val="009B4D7B"/>
    <w:rsid w:val="009B79BA"/>
    <w:rsid w:val="009C0FFE"/>
    <w:rsid w:val="009C1408"/>
    <w:rsid w:val="009C1815"/>
    <w:rsid w:val="009C1B9E"/>
    <w:rsid w:val="009C258D"/>
    <w:rsid w:val="009C5429"/>
    <w:rsid w:val="009C79D3"/>
    <w:rsid w:val="009D277C"/>
    <w:rsid w:val="009D283B"/>
    <w:rsid w:val="009D3DB8"/>
    <w:rsid w:val="009D4993"/>
    <w:rsid w:val="009D4B09"/>
    <w:rsid w:val="009D4CC4"/>
    <w:rsid w:val="009D4E54"/>
    <w:rsid w:val="009D588B"/>
    <w:rsid w:val="009D59A2"/>
    <w:rsid w:val="009E0F8D"/>
    <w:rsid w:val="009E1DE9"/>
    <w:rsid w:val="009E260A"/>
    <w:rsid w:val="009E2733"/>
    <w:rsid w:val="009E299C"/>
    <w:rsid w:val="009E2AC2"/>
    <w:rsid w:val="009E435B"/>
    <w:rsid w:val="009E49BB"/>
    <w:rsid w:val="009E685E"/>
    <w:rsid w:val="009E7970"/>
    <w:rsid w:val="009F0237"/>
    <w:rsid w:val="009F0C5F"/>
    <w:rsid w:val="009F22AD"/>
    <w:rsid w:val="009F5A03"/>
    <w:rsid w:val="009F5AEF"/>
    <w:rsid w:val="009F5E63"/>
    <w:rsid w:val="009F6469"/>
    <w:rsid w:val="009F66A9"/>
    <w:rsid w:val="009F6E5D"/>
    <w:rsid w:val="009F73C1"/>
    <w:rsid w:val="009F76F2"/>
    <w:rsid w:val="00A01DF0"/>
    <w:rsid w:val="00A02A96"/>
    <w:rsid w:val="00A032DB"/>
    <w:rsid w:val="00A03674"/>
    <w:rsid w:val="00A039E0"/>
    <w:rsid w:val="00A04FB1"/>
    <w:rsid w:val="00A05D4C"/>
    <w:rsid w:val="00A06022"/>
    <w:rsid w:val="00A07A9B"/>
    <w:rsid w:val="00A111F0"/>
    <w:rsid w:val="00A11697"/>
    <w:rsid w:val="00A11BE7"/>
    <w:rsid w:val="00A131B6"/>
    <w:rsid w:val="00A144D1"/>
    <w:rsid w:val="00A14AF7"/>
    <w:rsid w:val="00A16C7C"/>
    <w:rsid w:val="00A17BB9"/>
    <w:rsid w:val="00A231B5"/>
    <w:rsid w:val="00A231C3"/>
    <w:rsid w:val="00A235D0"/>
    <w:rsid w:val="00A245BE"/>
    <w:rsid w:val="00A251D1"/>
    <w:rsid w:val="00A25F95"/>
    <w:rsid w:val="00A265E2"/>
    <w:rsid w:val="00A27EFA"/>
    <w:rsid w:val="00A30955"/>
    <w:rsid w:val="00A32805"/>
    <w:rsid w:val="00A328BE"/>
    <w:rsid w:val="00A32E7A"/>
    <w:rsid w:val="00A32EC6"/>
    <w:rsid w:val="00A3310B"/>
    <w:rsid w:val="00A3342F"/>
    <w:rsid w:val="00A3502D"/>
    <w:rsid w:val="00A35579"/>
    <w:rsid w:val="00A37C18"/>
    <w:rsid w:val="00A42BE5"/>
    <w:rsid w:val="00A439D8"/>
    <w:rsid w:val="00A44402"/>
    <w:rsid w:val="00A44C96"/>
    <w:rsid w:val="00A4737F"/>
    <w:rsid w:val="00A4758D"/>
    <w:rsid w:val="00A47601"/>
    <w:rsid w:val="00A476B3"/>
    <w:rsid w:val="00A47898"/>
    <w:rsid w:val="00A5072E"/>
    <w:rsid w:val="00A51A4E"/>
    <w:rsid w:val="00A51E29"/>
    <w:rsid w:val="00A53B1E"/>
    <w:rsid w:val="00A544B6"/>
    <w:rsid w:val="00A5625D"/>
    <w:rsid w:val="00A5636E"/>
    <w:rsid w:val="00A57351"/>
    <w:rsid w:val="00A57578"/>
    <w:rsid w:val="00A577F1"/>
    <w:rsid w:val="00A6235E"/>
    <w:rsid w:val="00A628D6"/>
    <w:rsid w:val="00A62BC0"/>
    <w:rsid w:val="00A63BB2"/>
    <w:rsid w:val="00A63F25"/>
    <w:rsid w:val="00A64F99"/>
    <w:rsid w:val="00A65D61"/>
    <w:rsid w:val="00A7099B"/>
    <w:rsid w:val="00A7247B"/>
    <w:rsid w:val="00A7377B"/>
    <w:rsid w:val="00A749EA"/>
    <w:rsid w:val="00A77028"/>
    <w:rsid w:val="00A77B6C"/>
    <w:rsid w:val="00A80A49"/>
    <w:rsid w:val="00A818E9"/>
    <w:rsid w:val="00A821DE"/>
    <w:rsid w:val="00A87C2F"/>
    <w:rsid w:val="00A91680"/>
    <w:rsid w:val="00A91891"/>
    <w:rsid w:val="00A91CB5"/>
    <w:rsid w:val="00A9255A"/>
    <w:rsid w:val="00A951EC"/>
    <w:rsid w:val="00A97575"/>
    <w:rsid w:val="00AA0A10"/>
    <w:rsid w:val="00AA0E39"/>
    <w:rsid w:val="00AA20BE"/>
    <w:rsid w:val="00AA29A8"/>
    <w:rsid w:val="00AA361F"/>
    <w:rsid w:val="00AA3D6E"/>
    <w:rsid w:val="00AA46FB"/>
    <w:rsid w:val="00AA5BD4"/>
    <w:rsid w:val="00AB07C2"/>
    <w:rsid w:val="00AB1F28"/>
    <w:rsid w:val="00AB3C85"/>
    <w:rsid w:val="00AB41ED"/>
    <w:rsid w:val="00AB607C"/>
    <w:rsid w:val="00AC109E"/>
    <w:rsid w:val="00AC3D00"/>
    <w:rsid w:val="00AC6085"/>
    <w:rsid w:val="00AD16E3"/>
    <w:rsid w:val="00AD22CF"/>
    <w:rsid w:val="00AD3C42"/>
    <w:rsid w:val="00AD58F4"/>
    <w:rsid w:val="00AD5E23"/>
    <w:rsid w:val="00AD739B"/>
    <w:rsid w:val="00AD767D"/>
    <w:rsid w:val="00AD780D"/>
    <w:rsid w:val="00AE027C"/>
    <w:rsid w:val="00AE1C02"/>
    <w:rsid w:val="00AE2759"/>
    <w:rsid w:val="00AE32E7"/>
    <w:rsid w:val="00AE33BD"/>
    <w:rsid w:val="00AE39EE"/>
    <w:rsid w:val="00AE3AE5"/>
    <w:rsid w:val="00AE6438"/>
    <w:rsid w:val="00AE7303"/>
    <w:rsid w:val="00AE7F43"/>
    <w:rsid w:val="00AF1668"/>
    <w:rsid w:val="00AF1E3D"/>
    <w:rsid w:val="00AF249E"/>
    <w:rsid w:val="00AF2602"/>
    <w:rsid w:val="00AF48CA"/>
    <w:rsid w:val="00AF4E18"/>
    <w:rsid w:val="00AF54E9"/>
    <w:rsid w:val="00AF7865"/>
    <w:rsid w:val="00B013CA"/>
    <w:rsid w:val="00B016BF"/>
    <w:rsid w:val="00B02263"/>
    <w:rsid w:val="00B025C2"/>
    <w:rsid w:val="00B02ED4"/>
    <w:rsid w:val="00B04699"/>
    <w:rsid w:val="00B0487E"/>
    <w:rsid w:val="00B04D63"/>
    <w:rsid w:val="00B04D68"/>
    <w:rsid w:val="00B0739D"/>
    <w:rsid w:val="00B07B09"/>
    <w:rsid w:val="00B07EC4"/>
    <w:rsid w:val="00B106C3"/>
    <w:rsid w:val="00B108F4"/>
    <w:rsid w:val="00B115BB"/>
    <w:rsid w:val="00B1193B"/>
    <w:rsid w:val="00B12D08"/>
    <w:rsid w:val="00B13F25"/>
    <w:rsid w:val="00B14653"/>
    <w:rsid w:val="00B15121"/>
    <w:rsid w:val="00B1683F"/>
    <w:rsid w:val="00B20027"/>
    <w:rsid w:val="00B2086D"/>
    <w:rsid w:val="00B218F7"/>
    <w:rsid w:val="00B21A7B"/>
    <w:rsid w:val="00B23920"/>
    <w:rsid w:val="00B2409B"/>
    <w:rsid w:val="00B263D1"/>
    <w:rsid w:val="00B2666B"/>
    <w:rsid w:val="00B26C87"/>
    <w:rsid w:val="00B27344"/>
    <w:rsid w:val="00B27994"/>
    <w:rsid w:val="00B30E41"/>
    <w:rsid w:val="00B31B7B"/>
    <w:rsid w:val="00B31F43"/>
    <w:rsid w:val="00B32FAC"/>
    <w:rsid w:val="00B335FE"/>
    <w:rsid w:val="00B337CD"/>
    <w:rsid w:val="00B36446"/>
    <w:rsid w:val="00B40977"/>
    <w:rsid w:val="00B40AC5"/>
    <w:rsid w:val="00B41FBC"/>
    <w:rsid w:val="00B4336C"/>
    <w:rsid w:val="00B44165"/>
    <w:rsid w:val="00B46152"/>
    <w:rsid w:val="00B515EF"/>
    <w:rsid w:val="00B54896"/>
    <w:rsid w:val="00B552B2"/>
    <w:rsid w:val="00B561F2"/>
    <w:rsid w:val="00B567F7"/>
    <w:rsid w:val="00B56B0E"/>
    <w:rsid w:val="00B56E61"/>
    <w:rsid w:val="00B572DC"/>
    <w:rsid w:val="00B60EBB"/>
    <w:rsid w:val="00B63352"/>
    <w:rsid w:val="00B650F6"/>
    <w:rsid w:val="00B65A9A"/>
    <w:rsid w:val="00B673F9"/>
    <w:rsid w:val="00B70141"/>
    <w:rsid w:val="00B7027D"/>
    <w:rsid w:val="00B70A14"/>
    <w:rsid w:val="00B7189D"/>
    <w:rsid w:val="00B71FB6"/>
    <w:rsid w:val="00B72968"/>
    <w:rsid w:val="00B730D5"/>
    <w:rsid w:val="00B7484A"/>
    <w:rsid w:val="00B75B44"/>
    <w:rsid w:val="00B77FD4"/>
    <w:rsid w:val="00B80C16"/>
    <w:rsid w:val="00B827AA"/>
    <w:rsid w:val="00B836BF"/>
    <w:rsid w:val="00B83A7B"/>
    <w:rsid w:val="00B83BD4"/>
    <w:rsid w:val="00B83DE9"/>
    <w:rsid w:val="00B841AC"/>
    <w:rsid w:val="00B84D5D"/>
    <w:rsid w:val="00B867D8"/>
    <w:rsid w:val="00B87262"/>
    <w:rsid w:val="00B8732D"/>
    <w:rsid w:val="00B87D6D"/>
    <w:rsid w:val="00B91114"/>
    <w:rsid w:val="00B913EE"/>
    <w:rsid w:val="00B92009"/>
    <w:rsid w:val="00B924B2"/>
    <w:rsid w:val="00B93968"/>
    <w:rsid w:val="00B94308"/>
    <w:rsid w:val="00B94DBD"/>
    <w:rsid w:val="00B94E0A"/>
    <w:rsid w:val="00B95B8E"/>
    <w:rsid w:val="00B96E9C"/>
    <w:rsid w:val="00B97E96"/>
    <w:rsid w:val="00BA2D41"/>
    <w:rsid w:val="00BA2F00"/>
    <w:rsid w:val="00BA40A1"/>
    <w:rsid w:val="00BA50C6"/>
    <w:rsid w:val="00BA5892"/>
    <w:rsid w:val="00BA6518"/>
    <w:rsid w:val="00BA74BC"/>
    <w:rsid w:val="00BB0F89"/>
    <w:rsid w:val="00BB1AD8"/>
    <w:rsid w:val="00BB20E9"/>
    <w:rsid w:val="00BB2779"/>
    <w:rsid w:val="00BB2F2A"/>
    <w:rsid w:val="00BB33EE"/>
    <w:rsid w:val="00BB3B19"/>
    <w:rsid w:val="00BB48A9"/>
    <w:rsid w:val="00BB6196"/>
    <w:rsid w:val="00BB66A4"/>
    <w:rsid w:val="00BB7E37"/>
    <w:rsid w:val="00BC2621"/>
    <w:rsid w:val="00BC2EC4"/>
    <w:rsid w:val="00BC3655"/>
    <w:rsid w:val="00BC45DD"/>
    <w:rsid w:val="00BC464E"/>
    <w:rsid w:val="00BC477B"/>
    <w:rsid w:val="00BC4998"/>
    <w:rsid w:val="00BC4ED8"/>
    <w:rsid w:val="00BC5285"/>
    <w:rsid w:val="00BC73C0"/>
    <w:rsid w:val="00BD1C2F"/>
    <w:rsid w:val="00BD3BFD"/>
    <w:rsid w:val="00BD3CA6"/>
    <w:rsid w:val="00BD3CEC"/>
    <w:rsid w:val="00BD4F21"/>
    <w:rsid w:val="00BD7BCE"/>
    <w:rsid w:val="00BD7DF7"/>
    <w:rsid w:val="00BE3610"/>
    <w:rsid w:val="00BE3B11"/>
    <w:rsid w:val="00BE6243"/>
    <w:rsid w:val="00BE652C"/>
    <w:rsid w:val="00BF0D7A"/>
    <w:rsid w:val="00BF168B"/>
    <w:rsid w:val="00BF220F"/>
    <w:rsid w:val="00BF25F6"/>
    <w:rsid w:val="00BF27C1"/>
    <w:rsid w:val="00BF2A29"/>
    <w:rsid w:val="00BF30BB"/>
    <w:rsid w:val="00BF371D"/>
    <w:rsid w:val="00BF3C24"/>
    <w:rsid w:val="00BF3F8C"/>
    <w:rsid w:val="00BF4547"/>
    <w:rsid w:val="00BF4A47"/>
    <w:rsid w:val="00BF4FA8"/>
    <w:rsid w:val="00BF5004"/>
    <w:rsid w:val="00BF605C"/>
    <w:rsid w:val="00BF7CAE"/>
    <w:rsid w:val="00C00395"/>
    <w:rsid w:val="00C00538"/>
    <w:rsid w:val="00C00891"/>
    <w:rsid w:val="00C04377"/>
    <w:rsid w:val="00C04D16"/>
    <w:rsid w:val="00C04D28"/>
    <w:rsid w:val="00C117B6"/>
    <w:rsid w:val="00C13180"/>
    <w:rsid w:val="00C147F0"/>
    <w:rsid w:val="00C14965"/>
    <w:rsid w:val="00C14FB2"/>
    <w:rsid w:val="00C1717F"/>
    <w:rsid w:val="00C215A6"/>
    <w:rsid w:val="00C225B7"/>
    <w:rsid w:val="00C238D6"/>
    <w:rsid w:val="00C2449C"/>
    <w:rsid w:val="00C24917"/>
    <w:rsid w:val="00C255EA"/>
    <w:rsid w:val="00C2579F"/>
    <w:rsid w:val="00C26727"/>
    <w:rsid w:val="00C26BC4"/>
    <w:rsid w:val="00C26CC5"/>
    <w:rsid w:val="00C27C0F"/>
    <w:rsid w:val="00C31F7A"/>
    <w:rsid w:val="00C346B2"/>
    <w:rsid w:val="00C34BB1"/>
    <w:rsid w:val="00C34CB5"/>
    <w:rsid w:val="00C35234"/>
    <w:rsid w:val="00C35F43"/>
    <w:rsid w:val="00C36148"/>
    <w:rsid w:val="00C364C6"/>
    <w:rsid w:val="00C36635"/>
    <w:rsid w:val="00C369F9"/>
    <w:rsid w:val="00C36B1D"/>
    <w:rsid w:val="00C37586"/>
    <w:rsid w:val="00C37CDD"/>
    <w:rsid w:val="00C4113A"/>
    <w:rsid w:val="00C41541"/>
    <w:rsid w:val="00C42CE5"/>
    <w:rsid w:val="00C4343E"/>
    <w:rsid w:val="00C4456C"/>
    <w:rsid w:val="00C44D2C"/>
    <w:rsid w:val="00C4522D"/>
    <w:rsid w:val="00C464D5"/>
    <w:rsid w:val="00C5233F"/>
    <w:rsid w:val="00C539BC"/>
    <w:rsid w:val="00C53A60"/>
    <w:rsid w:val="00C547C5"/>
    <w:rsid w:val="00C55EDF"/>
    <w:rsid w:val="00C56938"/>
    <w:rsid w:val="00C56C5E"/>
    <w:rsid w:val="00C56D37"/>
    <w:rsid w:val="00C57554"/>
    <w:rsid w:val="00C57ED7"/>
    <w:rsid w:val="00C602C4"/>
    <w:rsid w:val="00C60F9B"/>
    <w:rsid w:val="00C62178"/>
    <w:rsid w:val="00C621A3"/>
    <w:rsid w:val="00C63E90"/>
    <w:rsid w:val="00C64EFE"/>
    <w:rsid w:val="00C65838"/>
    <w:rsid w:val="00C6590F"/>
    <w:rsid w:val="00C669D3"/>
    <w:rsid w:val="00C67427"/>
    <w:rsid w:val="00C67B8E"/>
    <w:rsid w:val="00C67F84"/>
    <w:rsid w:val="00C67FC5"/>
    <w:rsid w:val="00C70908"/>
    <w:rsid w:val="00C7100F"/>
    <w:rsid w:val="00C72085"/>
    <w:rsid w:val="00C72451"/>
    <w:rsid w:val="00C76348"/>
    <w:rsid w:val="00C8007D"/>
    <w:rsid w:val="00C81CBC"/>
    <w:rsid w:val="00C82B7C"/>
    <w:rsid w:val="00C85446"/>
    <w:rsid w:val="00C85E7C"/>
    <w:rsid w:val="00C87579"/>
    <w:rsid w:val="00C90044"/>
    <w:rsid w:val="00C907A0"/>
    <w:rsid w:val="00C925C3"/>
    <w:rsid w:val="00C92F11"/>
    <w:rsid w:val="00C95295"/>
    <w:rsid w:val="00C97268"/>
    <w:rsid w:val="00C973FE"/>
    <w:rsid w:val="00C9778A"/>
    <w:rsid w:val="00CA049A"/>
    <w:rsid w:val="00CA07B4"/>
    <w:rsid w:val="00CA19AA"/>
    <w:rsid w:val="00CA3269"/>
    <w:rsid w:val="00CA361A"/>
    <w:rsid w:val="00CA3DE8"/>
    <w:rsid w:val="00CA5434"/>
    <w:rsid w:val="00CA5B5D"/>
    <w:rsid w:val="00CA6C69"/>
    <w:rsid w:val="00CA7831"/>
    <w:rsid w:val="00CA7A3A"/>
    <w:rsid w:val="00CA7A77"/>
    <w:rsid w:val="00CA7B24"/>
    <w:rsid w:val="00CB16B4"/>
    <w:rsid w:val="00CB1F9F"/>
    <w:rsid w:val="00CB25F6"/>
    <w:rsid w:val="00CB3641"/>
    <w:rsid w:val="00CB3675"/>
    <w:rsid w:val="00CB4E5A"/>
    <w:rsid w:val="00CB65F3"/>
    <w:rsid w:val="00CB6B21"/>
    <w:rsid w:val="00CC1489"/>
    <w:rsid w:val="00CC2CC0"/>
    <w:rsid w:val="00CC3E6A"/>
    <w:rsid w:val="00CC4A46"/>
    <w:rsid w:val="00CC7E19"/>
    <w:rsid w:val="00CD16C9"/>
    <w:rsid w:val="00CD1813"/>
    <w:rsid w:val="00CD2AA1"/>
    <w:rsid w:val="00CD4319"/>
    <w:rsid w:val="00CD4445"/>
    <w:rsid w:val="00CD6B2F"/>
    <w:rsid w:val="00CD7698"/>
    <w:rsid w:val="00CD76B1"/>
    <w:rsid w:val="00CE0047"/>
    <w:rsid w:val="00CE16C5"/>
    <w:rsid w:val="00CE4DA6"/>
    <w:rsid w:val="00CE5443"/>
    <w:rsid w:val="00CE603F"/>
    <w:rsid w:val="00CF02A5"/>
    <w:rsid w:val="00CF0755"/>
    <w:rsid w:val="00CF2473"/>
    <w:rsid w:val="00CF2EA0"/>
    <w:rsid w:val="00CF34E3"/>
    <w:rsid w:val="00CF3B04"/>
    <w:rsid w:val="00CF4D75"/>
    <w:rsid w:val="00CF569A"/>
    <w:rsid w:val="00CF5A1D"/>
    <w:rsid w:val="00CF5E93"/>
    <w:rsid w:val="00CF6EBF"/>
    <w:rsid w:val="00D00EEB"/>
    <w:rsid w:val="00D015AB"/>
    <w:rsid w:val="00D0370F"/>
    <w:rsid w:val="00D0503C"/>
    <w:rsid w:val="00D0516D"/>
    <w:rsid w:val="00D05305"/>
    <w:rsid w:val="00D10426"/>
    <w:rsid w:val="00D11773"/>
    <w:rsid w:val="00D15942"/>
    <w:rsid w:val="00D17B0A"/>
    <w:rsid w:val="00D20B74"/>
    <w:rsid w:val="00D20C7F"/>
    <w:rsid w:val="00D21C7D"/>
    <w:rsid w:val="00D224FA"/>
    <w:rsid w:val="00D22513"/>
    <w:rsid w:val="00D22BA5"/>
    <w:rsid w:val="00D240C9"/>
    <w:rsid w:val="00D24558"/>
    <w:rsid w:val="00D246CE"/>
    <w:rsid w:val="00D25EA9"/>
    <w:rsid w:val="00D27534"/>
    <w:rsid w:val="00D27ACB"/>
    <w:rsid w:val="00D30203"/>
    <w:rsid w:val="00D3035D"/>
    <w:rsid w:val="00D325B9"/>
    <w:rsid w:val="00D342DD"/>
    <w:rsid w:val="00D34BD4"/>
    <w:rsid w:val="00D35D01"/>
    <w:rsid w:val="00D35DD6"/>
    <w:rsid w:val="00D36C65"/>
    <w:rsid w:val="00D4106B"/>
    <w:rsid w:val="00D41DFB"/>
    <w:rsid w:val="00D4359E"/>
    <w:rsid w:val="00D4416D"/>
    <w:rsid w:val="00D44251"/>
    <w:rsid w:val="00D44769"/>
    <w:rsid w:val="00D45A66"/>
    <w:rsid w:val="00D46C76"/>
    <w:rsid w:val="00D50DE0"/>
    <w:rsid w:val="00D53D8D"/>
    <w:rsid w:val="00D5432A"/>
    <w:rsid w:val="00D5439C"/>
    <w:rsid w:val="00D54841"/>
    <w:rsid w:val="00D54F0F"/>
    <w:rsid w:val="00D550CE"/>
    <w:rsid w:val="00D55EB5"/>
    <w:rsid w:val="00D57262"/>
    <w:rsid w:val="00D57EC6"/>
    <w:rsid w:val="00D601BF"/>
    <w:rsid w:val="00D60333"/>
    <w:rsid w:val="00D61BE5"/>
    <w:rsid w:val="00D64A08"/>
    <w:rsid w:val="00D6529C"/>
    <w:rsid w:val="00D65622"/>
    <w:rsid w:val="00D67C81"/>
    <w:rsid w:val="00D7016B"/>
    <w:rsid w:val="00D704B1"/>
    <w:rsid w:val="00D7161C"/>
    <w:rsid w:val="00D726B8"/>
    <w:rsid w:val="00D73891"/>
    <w:rsid w:val="00D73EB6"/>
    <w:rsid w:val="00D744C6"/>
    <w:rsid w:val="00D744D7"/>
    <w:rsid w:val="00D7553A"/>
    <w:rsid w:val="00D75575"/>
    <w:rsid w:val="00D76482"/>
    <w:rsid w:val="00D76CC3"/>
    <w:rsid w:val="00D7791A"/>
    <w:rsid w:val="00D80C8B"/>
    <w:rsid w:val="00D80F31"/>
    <w:rsid w:val="00D813BA"/>
    <w:rsid w:val="00D8250A"/>
    <w:rsid w:val="00D8546E"/>
    <w:rsid w:val="00D87780"/>
    <w:rsid w:val="00D87FDB"/>
    <w:rsid w:val="00D91386"/>
    <w:rsid w:val="00D915AB"/>
    <w:rsid w:val="00D91F4F"/>
    <w:rsid w:val="00D92E5E"/>
    <w:rsid w:val="00D92FF5"/>
    <w:rsid w:val="00D95347"/>
    <w:rsid w:val="00D95559"/>
    <w:rsid w:val="00D9577D"/>
    <w:rsid w:val="00D95F9F"/>
    <w:rsid w:val="00DA084E"/>
    <w:rsid w:val="00DA267F"/>
    <w:rsid w:val="00DA2B15"/>
    <w:rsid w:val="00DA3188"/>
    <w:rsid w:val="00DA3CFC"/>
    <w:rsid w:val="00DA3E7B"/>
    <w:rsid w:val="00DA6BCB"/>
    <w:rsid w:val="00DB1116"/>
    <w:rsid w:val="00DB248A"/>
    <w:rsid w:val="00DB3192"/>
    <w:rsid w:val="00DB31ED"/>
    <w:rsid w:val="00DB3A85"/>
    <w:rsid w:val="00DB4131"/>
    <w:rsid w:val="00DB4199"/>
    <w:rsid w:val="00DB525F"/>
    <w:rsid w:val="00DB7032"/>
    <w:rsid w:val="00DC030F"/>
    <w:rsid w:val="00DC0DD7"/>
    <w:rsid w:val="00DC2D24"/>
    <w:rsid w:val="00DC3284"/>
    <w:rsid w:val="00DC426D"/>
    <w:rsid w:val="00DC463F"/>
    <w:rsid w:val="00DC50EE"/>
    <w:rsid w:val="00DC56BF"/>
    <w:rsid w:val="00DC61B4"/>
    <w:rsid w:val="00DC66F9"/>
    <w:rsid w:val="00DD0B30"/>
    <w:rsid w:val="00DD16B7"/>
    <w:rsid w:val="00DD2B02"/>
    <w:rsid w:val="00DD36A7"/>
    <w:rsid w:val="00DD3FEF"/>
    <w:rsid w:val="00DD41DF"/>
    <w:rsid w:val="00DD495C"/>
    <w:rsid w:val="00DD4E7A"/>
    <w:rsid w:val="00DD4F31"/>
    <w:rsid w:val="00DD6910"/>
    <w:rsid w:val="00DD7221"/>
    <w:rsid w:val="00DE0344"/>
    <w:rsid w:val="00DE21FE"/>
    <w:rsid w:val="00DE2A21"/>
    <w:rsid w:val="00DE52F3"/>
    <w:rsid w:val="00DE563C"/>
    <w:rsid w:val="00DE5A1A"/>
    <w:rsid w:val="00DE5C20"/>
    <w:rsid w:val="00DE7241"/>
    <w:rsid w:val="00DF2760"/>
    <w:rsid w:val="00DF4650"/>
    <w:rsid w:val="00DF7810"/>
    <w:rsid w:val="00DF78EF"/>
    <w:rsid w:val="00E00979"/>
    <w:rsid w:val="00E020BE"/>
    <w:rsid w:val="00E022D1"/>
    <w:rsid w:val="00E03E28"/>
    <w:rsid w:val="00E045E2"/>
    <w:rsid w:val="00E04CA6"/>
    <w:rsid w:val="00E05865"/>
    <w:rsid w:val="00E06697"/>
    <w:rsid w:val="00E07276"/>
    <w:rsid w:val="00E07448"/>
    <w:rsid w:val="00E0774C"/>
    <w:rsid w:val="00E11560"/>
    <w:rsid w:val="00E1164B"/>
    <w:rsid w:val="00E1216C"/>
    <w:rsid w:val="00E12DAE"/>
    <w:rsid w:val="00E1430D"/>
    <w:rsid w:val="00E14970"/>
    <w:rsid w:val="00E14A1A"/>
    <w:rsid w:val="00E157BB"/>
    <w:rsid w:val="00E17C3E"/>
    <w:rsid w:val="00E21764"/>
    <w:rsid w:val="00E21D40"/>
    <w:rsid w:val="00E22F66"/>
    <w:rsid w:val="00E2341B"/>
    <w:rsid w:val="00E23DCA"/>
    <w:rsid w:val="00E2588B"/>
    <w:rsid w:val="00E25C16"/>
    <w:rsid w:val="00E261DC"/>
    <w:rsid w:val="00E27368"/>
    <w:rsid w:val="00E279E7"/>
    <w:rsid w:val="00E27C2C"/>
    <w:rsid w:val="00E304CA"/>
    <w:rsid w:val="00E30ABC"/>
    <w:rsid w:val="00E31C18"/>
    <w:rsid w:val="00E3325E"/>
    <w:rsid w:val="00E35374"/>
    <w:rsid w:val="00E364DA"/>
    <w:rsid w:val="00E369E4"/>
    <w:rsid w:val="00E36CCC"/>
    <w:rsid w:val="00E40939"/>
    <w:rsid w:val="00E409AA"/>
    <w:rsid w:val="00E42021"/>
    <w:rsid w:val="00E4535A"/>
    <w:rsid w:val="00E52593"/>
    <w:rsid w:val="00E52F2B"/>
    <w:rsid w:val="00E53427"/>
    <w:rsid w:val="00E53B41"/>
    <w:rsid w:val="00E54DB9"/>
    <w:rsid w:val="00E55239"/>
    <w:rsid w:val="00E560F6"/>
    <w:rsid w:val="00E6019B"/>
    <w:rsid w:val="00E607E2"/>
    <w:rsid w:val="00E62121"/>
    <w:rsid w:val="00E6300A"/>
    <w:rsid w:val="00E6562D"/>
    <w:rsid w:val="00E66344"/>
    <w:rsid w:val="00E66630"/>
    <w:rsid w:val="00E66B30"/>
    <w:rsid w:val="00E67205"/>
    <w:rsid w:val="00E701A8"/>
    <w:rsid w:val="00E705CF"/>
    <w:rsid w:val="00E71688"/>
    <w:rsid w:val="00E72588"/>
    <w:rsid w:val="00E72B0E"/>
    <w:rsid w:val="00E7325B"/>
    <w:rsid w:val="00E73A68"/>
    <w:rsid w:val="00E742F6"/>
    <w:rsid w:val="00E74B8B"/>
    <w:rsid w:val="00E74C80"/>
    <w:rsid w:val="00E758A0"/>
    <w:rsid w:val="00E75BC2"/>
    <w:rsid w:val="00E76AC1"/>
    <w:rsid w:val="00E76F6A"/>
    <w:rsid w:val="00E81AF2"/>
    <w:rsid w:val="00E859F3"/>
    <w:rsid w:val="00E86F78"/>
    <w:rsid w:val="00E87857"/>
    <w:rsid w:val="00E90B0C"/>
    <w:rsid w:val="00E90C39"/>
    <w:rsid w:val="00E90D8A"/>
    <w:rsid w:val="00E91A8B"/>
    <w:rsid w:val="00E920F1"/>
    <w:rsid w:val="00E92E98"/>
    <w:rsid w:val="00E93BCC"/>
    <w:rsid w:val="00E93C50"/>
    <w:rsid w:val="00E9640B"/>
    <w:rsid w:val="00E967F2"/>
    <w:rsid w:val="00E970E6"/>
    <w:rsid w:val="00E97F88"/>
    <w:rsid w:val="00EA0D22"/>
    <w:rsid w:val="00EA2079"/>
    <w:rsid w:val="00EA347B"/>
    <w:rsid w:val="00EA362E"/>
    <w:rsid w:val="00EA386A"/>
    <w:rsid w:val="00EA42F5"/>
    <w:rsid w:val="00EA5663"/>
    <w:rsid w:val="00EA7225"/>
    <w:rsid w:val="00EA7388"/>
    <w:rsid w:val="00EB0AFF"/>
    <w:rsid w:val="00EB4A44"/>
    <w:rsid w:val="00EB4C63"/>
    <w:rsid w:val="00EB4CA8"/>
    <w:rsid w:val="00EB53A4"/>
    <w:rsid w:val="00EB56C4"/>
    <w:rsid w:val="00EB5FD7"/>
    <w:rsid w:val="00EB6777"/>
    <w:rsid w:val="00EC0A7E"/>
    <w:rsid w:val="00EC13C0"/>
    <w:rsid w:val="00EC3EED"/>
    <w:rsid w:val="00EC4BC8"/>
    <w:rsid w:val="00EC72DE"/>
    <w:rsid w:val="00EC7425"/>
    <w:rsid w:val="00EC769F"/>
    <w:rsid w:val="00EC76DF"/>
    <w:rsid w:val="00EC7D96"/>
    <w:rsid w:val="00ED14C0"/>
    <w:rsid w:val="00ED1B64"/>
    <w:rsid w:val="00ED23C2"/>
    <w:rsid w:val="00ED3DB5"/>
    <w:rsid w:val="00ED7D6A"/>
    <w:rsid w:val="00EE0014"/>
    <w:rsid w:val="00EE01A2"/>
    <w:rsid w:val="00EE0617"/>
    <w:rsid w:val="00EE1E41"/>
    <w:rsid w:val="00EE296C"/>
    <w:rsid w:val="00EE3BBD"/>
    <w:rsid w:val="00EE62BE"/>
    <w:rsid w:val="00EF0651"/>
    <w:rsid w:val="00EF1884"/>
    <w:rsid w:val="00EF1ADF"/>
    <w:rsid w:val="00EF1F43"/>
    <w:rsid w:val="00EF651B"/>
    <w:rsid w:val="00EF6838"/>
    <w:rsid w:val="00F021D7"/>
    <w:rsid w:val="00F031B9"/>
    <w:rsid w:val="00F05DD3"/>
    <w:rsid w:val="00F067FA"/>
    <w:rsid w:val="00F07657"/>
    <w:rsid w:val="00F10027"/>
    <w:rsid w:val="00F10D9E"/>
    <w:rsid w:val="00F11687"/>
    <w:rsid w:val="00F116B9"/>
    <w:rsid w:val="00F125EA"/>
    <w:rsid w:val="00F14787"/>
    <w:rsid w:val="00F15EC2"/>
    <w:rsid w:val="00F16009"/>
    <w:rsid w:val="00F209AA"/>
    <w:rsid w:val="00F21A94"/>
    <w:rsid w:val="00F21C27"/>
    <w:rsid w:val="00F2204B"/>
    <w:rsid w:val="00F225CA"/>
    <w:rsid w:val="00F230FD"/>
    <w:rsid w:val="00F23DE9"/>
    <w:rsid w:val="00F23F6D"/>
    <w:rsid w:val="00F26FFB"/>
    <w:rsid w:val="00F27300"/>
    <w:rsid w:val="00F30BE4"/>
    <w:rsid w:val="00F3354A"/>
    <w:rsid w:val="00F34C2E"/>
    <w:rsid w:val="00F34DF1"/>
    <w:rsid w:val="00F35600"/>
    <w:rsid w:val="00F36916"/>
    <w:rsid w:val="00F36BB0"/>
    <w:rsid w:val="00F4035E"/>
    <w:rsid w:val="00F412ED"/>
    <w:rsid w:val="00F42258"/>
    <w:rsid w:val="00F43629"/>
    <w:rsid w:val="00F447C2"/>
    <w:rsid w:val="00F4484C"/>
    <w:rsid w:val="00F47725"/>
    <w:rsid w:val="00F5169C"/>
    <w:rsid w:val="00F51760"/>
    <w:rsid w:val="00F51ECC"/>
    <w:rsid w:val="00F53AEF"/>
    <w:rsid w:val="00F53BDD"/>
    <w:rsid w:val="00F5464A"/>
    <w:rsid w:val="00F54880"/>
    <w:rsid w:val="00F55F50"/>
    <w:rsid w:val="00F56013"/>
    <w:rsid w:val="00F56A72"/>
    <w:rsid w:val="00F622B6"/>
    <w:rsid w:val="00F62D50"/>
    <w:rsid w:val="00F6368A"/>
    <w:rsid w:val="00F641E1"/>
    <w:rsid w:val="00F6454A"/>
    <w:rsid w:val="00F64B55"/>
    <w:rsid w:val="00F650CE"/>
    <w:rsid w:val="00F65CDA"/>
    <w:rsid w:val="00F661A0"/>
    <w:rsid w:val="00F67C6A"/>
    <w:rsid w:val="00F70922"/>
    <w:rsid w:val="00F70B32"/>
    <w:rsid w:val="00F7249B"/>
    <w:rsid w:val="00F72886"/>
    <w:rsid w:val="00F74580"/>
    <w:rsid w:val="00F75177"/>
    <w:rsid w:val="00F753A6"/>
    <w:rsid w:val="00F7551C"/>
    <w:rsid w:val="00F75560"/>
    <w:rsid w:val="00F755F0"/>
    <w:rsid w:val="00F7667F"/>
    <w:rsid w:val="00F76C27"/>
    <w:rsid w:val="00F7705D"/>
    <w:rsid w:val="00F7773E"/>
    <w:rsid w:val="00F77B87"/>
    <w:rsid w:val="00F8006A"/>
    <w:rsid w:val="00F8015C"/>
    <w:rsid w:val="00F80EFD"/>
    <w:rsid w:val="00F80F1C"/>
    <w:rsid w:val="00F810C5"/>
    <w:rsid w:val="00F82E4C"/>
    <w:rsid w:val="00F833A5"/>
    <w:rsid w:val="00F837CB"/>
    <w:rsid w:val="00F83C78"/>
    <w:rsid w:val="00F83DC6"/>
    <w:rsid w:val="00F85FAD"/>
    <w:rsid w:val="00F865EA"/>
    <w:rsid w:val="00F8767D"/>
    <w:rsid w:val="00F877C3"/>
    <w:rsid w:val="00F90A45"/>
    <w:rsid w:val="00F91AD3"/>
    <w:rsid w:val="00F91DC7"/>
    <w:rsid w:val="00F93038"/>
    <w:rsid w:val="00F93E5F"/>
    <w:rsid w:val="00F9464A"/>
    <w:rsid w:val="00F97616"/>
    <w:rsid w:val="00F97D45"/>
    <w:rsid w:val="00FA1AC5"/>
    <w:rsid w:val="00FA1C49"/>
    <w:rsid w:val="00FA269A"/>
    <w:rsid w:val="00FA2787"/>
    <w:rsid w:val="00FA2FE7"/>
    <w:rsid w:val="00FA35EF"/>
    <w:rsid w:val="00FA3EA5"/>
    <w:rsid w:val="00FA6CD8"/>
    <w:rsid w:val="00FA7169"/>
    <w:rsid w:val="00FB02A2"/>
    <w:rsid w:val="00FB0D23"/>
    <w:rsid w:val="00FB1DE9"/>
    <w:rsid w:val="00FB2D42"/>
    <w:rsid w:val="00FB32FE"/>
    <w:rsid w:val="00FB5A6C"/>
    <w:rsid w:val="00FC01EF"/>
    <w:rsid w:val="00FC25BF"/>
    <w:rsid w:val="00FC2997"/>
    <w:rsid w:val="00FC2B88"/>
    <w:rsid w:val="00FC3AFA"/>
    <w:rsid w:val="00FC5605"/>
    <w:rsid w:val="00FC609C"/>
    <w:rsid w:val="00FD08D4"/>
    <w:rsid w:val="00FD33F6"/>
    <w:rsid w:val="00FD4450"/>
    <w:rsid w:val="00FD46B9"/>
    <w:rsid w:val="00FD4FC1"/>
    <w:rsid w:val="00FD6EF5"/>
    <w:rsid w:val="00FE3086"/>
    <w:rsid w:val="00FE4120"/>
    <w:rsid w:val="00FE591D"/>
    <w:rsid w:val="00FE6A02"/>
    <w:rsid w:val="00FE6CFA"/>
    <w:rsid w:val="00FE768D"/>
    <w:rsid w:val="00FF0630"/>
    <w:rsid w:val="00FF0E9B"/>
    <w:rsid w:val="00FF4E75"/>
    <w:rsid w:val="00FF56B1"/>
    <w:rsid w:val="00FF6619"/>
    <w:rsid w:val="00FF6821"/>
    <w:rsid w:val="00FF6C85"/>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C0"/>
    <w:rPr>
      <w:lang w:eastAsia="en-US"/>
    </w:rPr>
  </w:style>
  <w:style w:type="paragraph" w:styleId="Heading1">
    <w:name w:val="heading 1"/>
    <w:aliases w:val="MCheading1"/>
    <w:basedOn w:val="Normal"/>
    <w:link w:val="Heading1Char"/>
    <w:qFormat/>
    <w:rsid w:val="00CE16C5"/>
    <w:pPr>
      <w:keepNext/>
      <w:tabs>
        <w:tab w:val="num" w:pos="851"/>
      </w:tabs>
      <w:spacing w:before="120" w:after="120"/>
      <w:ind w:left="851" w:hanging="851"/>
      <w:jc w:val="both"/>
      <w:outlineLvl w:val="0"/>
    </w:pPr>
    <w:rPr>
      <w:rFonts w:ascii="Arial" w:hAnsi="Arial" w:cs="Arial"/>
      <w:b/>
      <w:bCs/>
      <w:kern w:val="32"/>
      <w:sz w:val="24"/>
      <w:szCs w:val="24"/>
    </w:rPr>
  </w:style>
  <w:style w:type="paragraph" w:styleId="Heading2">
    <w:name w:val="heading 2"/>
    <w:aliases w:val="MCheading2"/>
    <w:basedOn w:val="Normal"/>
    <w:link w:val="Heading2Char1"/>
    <w:qFormat/>
    <w:rsid w:val="00CE16C5"/>
    <w:pPr>
      <w:keepNext/>
      <w:tabs>
        <w:tab w:val="num" w:pos="851"/>
      </w:tabs>
      <w:spacing w:before="240" w:after="60"/>
      <w:ind w:left="851" w:hanging="851"/>
      <w:jc w:val="both"/>
      <w:outlineLvl w:val="1"/>
    </w:pPr>
    <w:rPr>
      <w:rFonts w:ascii="Arial" w:hAnsi="Arial" w:cs="Arial"/>
      <w:sz w:val="24"/>
      <w:szCs w:val="24"/>
    </w:rPr>
  </w:style>
  <w:style w:type="paragraph" w:styleId="Heading3">
    <w:name w:val="heading 3"/>
    <w:aliases w:val="MCheading3"/>
    <w:basedOn w:val="Normal"/>
    <w:next w:val="Normal"/>
    <w:link w:val="Heading3Char"/>
    <w:qFormat/>
    <w:rsid w:val="00CE16C5"/>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Para">
    <w:name w:val="Outline Para"/>
    <w:basedOn w:val="Normal"/>
    <w:rsid w:val="00BC73C0"/>
    <w:pPr>
      <w:spacing w:after="240"/>
      <w:jc w:val="both"/>
    </w:pPr>
    <w:rPr>
      <w:rFonts w:ascii="Arial" w:hAnsi="Arial" w:cs="Arial"/>
      <w:sz w:val="22"/>
      <w:szCs w:val="22"/>
    </w:rPr>
  </w:style>
  <w:style w:type="paragraph" w:customStyle="1" w:styleId="Outline2">
    <w:name w:val="Outline 2"/>
    <w:basedOn w:val="Normal"/>
    <w:rsid w:val="00BC73C0"/>
    <w:pPr>
      <w:spacing w:after="240"/>
      <w:jc w:val="both"/>
      <w:outlineLvl w:val="1"/>
    </w:pPr>
    <w:rPr>
      <w:rFonts w:ascii="Arial" w:hAnsi="Arial" w:cs="Arial"/>
      <w:sz w:val="22"/>
      <w:szCs w:val="22"/>
    </w:rPr>
  </w:style>
  <w:style w:type="paragraph" w:customStyle="1" w:styleId="Outline1">
    <w:name w:val="Outline 1"/>
    <w:basedOn w:val="Normal"/>
    <w:rsid w:val="00BC73C0"/>
    <w:pPr>
      <w:keepNext/>
      <w:spacing w:after="240"/>
      <w:jc w:val="both"/>
      <w:outlineLvl w:val="0"/>
    </w:pPr>
    <w:rPr>
      <w:rFonts w:ascii="Arial" w:hAnsi="Arial" w:cs="Arial"/>
      <w:b/>
      <w:bCs/>
      <w:caps/>
      <w:sz w:val="22"/>
      <w:szCs w:val="22"/>
    </w:rPr>
  </w:style>
  <w:style w:type="paragraph" w:customStyle="1" w:styleId="CharChar2">
    <w:name w:val="Char Char2"/>
    <w:basedOn w:val="Normal"/>
    <w:rsid w:val="00BC73C0"/>
    <w:pPr>
      <w:spacing w:after="120" w:line="240" w:lineRule="exact"/>
    </w:pPr>
    <w:rPr>
      <w:rFonts w:ascii="Verdana" w:hAnsi="Verdana" w:cs="Verdana"/>
      <w:lang w:val="en-US"/>
    </w:rPr>
  </w:style>
  <w:style w:type="paragraph" w:styleId="Header">
    <w:name w:val="header"/>
    <w:basedOn w:val="Normal"/>
    <w:link w:val="HeaderChar"/>
    <w:rsid w:val="00BC73C0"/>
    <w:pPr>
      <w:tabs>
        <w:tab w:val="center" w:pos="4153"/>
        <w:tab w:val="right" w:pos="8306"/>
      </w:tabs>
    </w:pPr>
  </w:style>
  <w:style w:type="paragraph" w:styleId="Footer">
    <w:name w:val="footer"/>
    <w:basedOn w:val="Normal"/>
    <w:link w:val="FooterChar"/>
    <w:uiPriority w:val="99"/>
    <w:rsid w:val="00BC73C0"/>
    <w:pPr>
      <w:tabs>
        <w:tab w:val="center" w:pos="4153"/>
        <w:tab w:val="right" w:pos="8306"/>
      </w:tabs>
    </w:pPr>
  </w:style>
  <w:style w:type="character" w:customStyle="1" w:styleId="HeaderChar">
    <w:name w:val="Header Char"/>
    <w:link w:val="Header"/>
    <w:semiHidden/>
    <w:rsid w:val="00BC73C0"/>
    <w:rPr>
      <w:lang w:val="en-GB" w:eastAsia="en-US" w:bidi="ar-SA"/>
    </w:rPr>
  </w:style>
  <w:style w:type="character" w:customStyle="1" w:styleId="Heading1Char">
    <w:name w:val="Heading 1 Char"/>
    <w:aliases w:val="MCheading1 Char"/>
    <w:link w:val="Heading1"/>
    <w:rsid w:val="00CE16C5"/>
    <w:rPr>
      <w:rFonts w:ascii="Arial" w:hAnsi="Arial" w:cs="Arial"/>
      <w:b/>
      <w:bCs/>
      <w:kern w:val="32"/>
      <w:sz w:val="24"/>
      <w:szCs w:val="24"/>
      <w:lang w:eastAsia="en-US"/>
    </w:rPr>
  </w:style>
  <w:style w:type="character" w:customStyle="1" w:styleId="Heading2Char1">
    <w:name w:val="Heading 2 Char1"/>
    <w:aliases w:val="MCheading2 Char"/>
    <w:link w:val="Heading2"/>
    <w:rsid w:val="00CE16C5"/>
    <w:rPr>
      <w:rFonts w:ascii="Arial" w:hAnsi="Arial" w:cs="Arial"/>
      <w:sz w:val="24"/>
      <w:szCs w:val="24"/>
      <w:lang w:eastAsia="en-US"/>
    </w:rPr>
  </w:style>
  <w:style w:type="character" w:customStyle="1" w:styleId="Heading3Char">
    <w:name w:val="Heading 3 Char"/>
    <w:aliases w:val="MCheading3 Char"/>
    <w:link w:val="Heading3"/>
    <w:rsid w:val="00CE16C5"/>
    <w:rPr>
      <w:rFonts w:ascii="Arial" w:hAnsi="Arial" w:cs="Arial"/>
      <w:b/>
      <w:bCs/>
      <w:sz w:val="26"/>
      <w:szCs w:val="26"/>
      <w:lang w:val="en-GB" w:eastAsia="en-GB" w:bidi="ar-SA"/>
    </w:rPr>
  </w:style>
  <w:style w:type="paragraph" w:customStyle="1" w:styleId="StyleHeading2MCheading2Firstline0cm">
    <w:name w:val="Style Heading 2MCheading2 + First line:  0 cm"/>
    <w:rsid w:val="00CE16C5"/>
    <w:rPr>
      <w:rFonts w:ascii="Arial" w:hAnsi="Arial" w:cs="Arial"/>
      <w:sz w:val="24"/>
      <w:szCs w:val="24"/>
      <w:lang w:eastAsia="en-US"/>
    </w:rPr>
  </w:style>
  <w:style w:type="numbering" w:customStyle="1" w:styleId="mc">
    <w:name w:val="mc"/>
    <w:rsid w:val="00CE16C5"/>
    <w:pPr>
      <w:numPr>
        <w:numId w:val="6"/>
      </w:numPr>
    </w:pPr>
  </w:style>
  <w:style w:type="paragraph" w:customStyle="1" w:styleId="Char11CharCharCharCharChar">
    <w:name w:val="Char11 Char Char Char Char Char"/>
    <w:basedOn w:val="Normal"/>
    <w:rsid w:val="00D24558"/>
    <w:pPr>
      <w:spacing w:after="120" w:line="240" w:lineRule="exact"/>
    </w:pPr>
    <w:rPr>
      <w:rFonts w:ascii="Verdana" w:hAnsi="Verdana" w:cs="Verdana"/>
      <w:lang w:val="en-US"/>
    </w:rPr>
  </w:style>
  <w:style w:type="paragraph" w:customStyle="1" w:styleId="Part">
    <w:name w:val="Part"/>
    <w:link w:val="PartChar"/>
    <w:uiPriority w:val="99"/>
    <w:rsid w:val="000B24C5"/>
    <w:pPr>
      <w:widowControl w:val="0"/>
    </w:pPr>
    <w:rPr>
      <w:rFonts w:ascii="Arial" w:hAnsi="Arial"/>
      <w:b/>
      <w:sz w:val="24"/>
    </w:rPr>
  </w:style>
  <w:style w:type="character" w:customStyle="1" w:styleId="PartChar">
    <w:name w:val="Part Char"/>
    <w:link w:val="Part"/>
    <w:uiPriority w:val="99"/>
    <w:rsid w:val="000B24C5"/>
    <w:rPr>
      <w:rFonts w:ascii="Arial" w:hAnsi="Arial"/>
      <w:b/>
      <w:sz w:val="24"/>
      <w:lang w:val="en-GB" w:eastAsia="en-GB" w:bidi="ar-SA"/>
    </w:rPr>
  </w:style>
  <w:style w:type="table" w:styleId="TableGrid">
    <w:name w:val="Table Grid"/>
    <w:basedOn w:val="TableNormal"/>
    <w:uiPriority w:val="59"/>
    <w:rsid w:val="00E8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FA269A"/>
    <w:pPr>
      <w:tabs>
        <w:tab w:val="left" w:pos="720"/>
      </w:tabs>
      <w:spacing w:before="120" w:after="120"/>
      <w:ind w:left="680"/>
      <w:jc w:val="both"/>
    </w:pPr>
    <w:rPr>
      <w:rFonts w:ascii="Arial" w:hAnsi="Arial" w:cs="Arial"/>
      <w:sz w:val="24"/>
      <w:szCs w:val="24"/>
      <w:lang w:eastAsia="en-US"/>
    </w:rPr>
  </w:style>
  <w:style w:type="character" w:styleId="PageNumber">
    <w:name w:val="page number"/>
    <w:basedOn w:val="DefaultParagraphFont"/>
    <w:rsid w:val="00F412ED"/>
  </w:style>
  <w:style w:type="character" w:customStyle="1" w:styleId="DeltaViewInsertion">
    <w:name w:val="DeltaView Insertion"/>
    <w:rsid w:val="00896E80"/>
    <w:rPr>
      <w:b/>
      <w:color w:val="0000FF"/>
      <w:spacing w:val="0"/>
      <w:u w:val="double"/>
    </w:rPr>
  </w:style>
  <w:style w:type="paragraph" w:customStyle="1" w:styleId="01-Level3-BB">
    <w:name w:val="01-Level3-BB"/>
    <w:basedOn w:val="Normal"/>
    <w:next w:val="Normal"/>
    <w:rsid w:val="00265161"/>
    <w:pPr>
      <w:tabs>
        <w:tab w:val="num" w:pos="2160"/>
      </w:tabs>
      <w:spacing w:line="360" w:lineRule="auto"/>
      <w:ind w:left="2160" w:hanging="180"/>
      <w:jc w:val="both"/>
    </w:pPr>
    <w:rPr>
      <w:rFonts w:ascii="Arial" w:hAnsi="Arial" w:cs="Arial"/>
      <w:sz w:val="22"/>
      <w:szCs w:val="22"/>
    </w:rPr>
  </w:style>
  <w:style w:type="paragraph" w:customStyle="1" w:styleId="Body">
    <w:name w:val="Body"/>
    <w:basedOn w:val="Normal"/>
    <w:rsid w:val="00646C77"/>
    <w:pPr>
      <w:spacing w:after="240" w:line="288" w:lineRule="auto"/>
      <w:jc w:val="both"/>
    </w:pPr>
    <w:rPr>
      <w:rFonts w:ascii="Arial" w:hAnsi="Arial" w:cs="Arial"/>
    </w:rPr>
  </w:style>
  <w:style w:type="character" w:styleId="FootnoteReference">
    <w:name w:val="footnote reference"/>
    <w:semiHidden/>
    <w:rsid w:val="00F7705D"/>
    <w:rPr>
      <w:rFonts w:cs="Times New Roman"/>
      <w:vertAlign w:val="superscript"/>
    </w:rPr>
  </w:style>
  <w:style w:type="paragraph" w:styleId="FootnoteText">
    <w:name w:val="footnote text"/>
    <w:basedOn w:val="Normal"/>
    <w:link w:val="FootnoteTextChar"/>
    <w:semiHidden/>
    <w:rsid w:val="00F7705D"/>
    <w:rPr>
      <w:sz w:val="24"/>
      <w:szCs w:val="24"/>
    </w:rPr>
  </w:style>
  <w:style w:type="character" w:customStyle="1" w:styleId="FootnoteTextChar">
    <w:name w:val="Footnote Text Char"/>
    <w:link w:val="FootnoteText"/>
    <w:semiHidden/>
    <w:rsid w:val="00F7705D"/>
    <w:rPr>
      <w:sz w:val="24"/>
      <w:szCs w:val="24"/>
      <w:lang w:val="en-GB" w:eastAsia="en-US" w:bidi="ar-SA"/>
    </w:rPr>
  </w:style>
  <w:style w:type="paragraph" w:styleId="NormalWeb">
    <w:name w:val="Normal (Web)"/>
    <w:basedOn w:val="Normal"/>
    <w:rsid w:val="00315512"/>
    <w:rPr>
      <w:sz w:val="24"/>
      <w:szCs w:val="24"/>
      <w:lang w:eastAsia="en-GB"/>
    </w:rPr>
  </w:style>
  <w:style w:type="paragraph" w:styleId="ListParagraph">
    <w:name w:val="List Paragraph"/>
    <w:basedOn w:val="Normal"/>
    <w:uiPriority w:val="34"/>
    <w:qFormat/>
    <w:rsid w:val="00F75560"/>
    <w:pPr>
      <w:ind w:left="720"/>
    </w:pPr>
    <w:rPr>
      <w:sz w:val="24"/>
      <w:szCs w:val="24"/>
      <w:lang w:eastAsia="en-GB"/>
    </w:rPr>
  </w:style>
  <w:style w:type="paragraph" w:styleId="NoSpacing">
    <w:name w:val="No Spacing"/>
    <w:link w:val="NoSpacingChar"/>
    <w:uiPriority w:val="1"/>
    <w:qFormat/>
    <w:rsid w:val="000E47D5"/>
    <w:rPr>
      <w:rFonts w:ascii="Calibri" w:eastAsia="MS Mincho" w:hAnsi="Calibri"/>
      <w:sz w:val="22"/>
      <w:szCs w:val="22"/>
      <w:lang w:val="en-US" w:eastAsia="ja-JP"/>
    </w:rPr>
  </w:style>
  <w:style w:type="character" w:customStyle="1" w:styleId="NoSpacingChar">
    <w:name w:val="No Spacing Char"/>
    <w:link w:val="NoSpacing"/>
    <w:locked/>
    <w:rsid w:val="000E47D5"/>
    <w:rPr>
      <w:rFonts w:ascii="Calibri" w:eastAsia="MS Mincho" w:hAnsi="Calibri"/>
      <w:sz w:val="22"/>
      <w:szCs w:val="22"/>
      <w:lang w:val="en-US" w:eastAsia="ja-JP" w:bidi="ar-SA"/>
    </w:rPr>
  </w:style>
  <w:style w:type="paragraph" w:customStyle="1" w:styleId="Default">
    <w:name w:val="Default"/>
    <w:rsid w:val="00D4416D"/>
    <w:pPr>
      <w:autoSpaceDE w:val="0"/>
      <w:autoSpaceDN w:val="0"/>
      <w:adjustRightInd w:val="0"/>
    </w:pPr>
    <w:rPr>
      <w:rFonts w:ascii="Syntax" w:eastAsia="MS ??" w:hAnsi="Syntax" w:cs="Syntax"/>
      <w:color w:val="000000"/>
      <w:sz w:val="24"/>
      <w:szCs w:val="24"/>
    </w:rPr>
  </w:style>
  <w:style w:type="paragraph" w:customStyle="1" w:styleId="DHSecondaryHeadingOne">
    <w:name w:val="DH Secondary Heading One"/>
    <w:basedOn w:val="Normal"/>
    <w:rsid w:val="00724A1C"/>
    <w:pPr>
      <w:numPr>
        <w:numId w:val="3"/>
      </w:numPr>
      <w:spacing w:line="360" w:lineRule="exact"/>
      <w:ind w:left="0" w:firstLine="0"/>
    </w:pPr>
    <w:rPr>
      <w:rFonts w:ascii="Arial" w:eastAsia="MS Mincho" w:hAnsi="Arial"/>
      <w:color w:val="009966"/>
      <w:sz w:val="28"/>
    </w:rPr>
  </w:style>
  <w:style w:type="character" w:customStyle="1" w:styleId="Heading2Char">
    <w:name w:val="Heading 2 Char"/>
    <w:semiHidden/>
    <w:locked/>
    <w:rsid w:val="00C539BC"/>
    <w:rPr>
      <w:rFonts w:ascii="Calibri" w:eastAsia="MS Gothic" w:hAnsi="Calibri" w:cs="Times New Roman"/>
      <w:b/>
      <w:bCs/>
      <w:color w:val="4F81BD"/>
      <w:sz w:val="26"/>
      <w:szCs w:val="26"/>
      <w:lang w:val="x-none" w:eastAsia="en-GB"/>
    </w:rPr>
  </w:style>
  <w:style w:type="paragraph" w:customStyle="1" w:styleId="Schmainhead">
    <w:name w:val="Sch   main head"/>
    <w:basedOn w:val="Normal"/>
    <w:rsid w:val="00655B29"/>
    <w:pPr>
      <w:numPr>
        <w:numId w:val="4"/>
      </w:numPr>
    </w:pPr>
  </w:style>
  <w:style w:type="paragraph" w:styleId="BalloonText">
    <w:name w:val="Balloon Text"/>
    <w:basedOn w:val="Normal"/>
    <w:semiHidden/>
    <w:rsid w:val="001E7D82"/>
    <w:rPr>
      <w:rFonts w:ascii="Tahoma" w:hAnsi="Tahoma" w:cs="Tahoma"/>
      <w:sz w:val="16"/>
      <w:szCs w:val="16"/>
    </w:rPr>
  </w:style>
  <w:style w:type="character" w:styleId="Hyperlink">
    <w:name w:val="Hyperlink"/>
    <w:rsid w:val="006C69A6"/>
    <w:rPr>
      <w:color w:val="0000FF"/>
      <w:u w:val="single"/>
    </w:rPr>
  </w:style>
  <w:style w:type="character" w:styleId="FollowedHyperlink">
    <w:name w:val="FollowedHyperlink"/>
    <w:rsid w:val="00140B35"/>
    <w:rPr>
      <w:color w:val="800080"/>
      <w:u w:val="single"/>
    </w:rPr>
  </w:style>
  <w:style w:type="character" w:styleId="CommentReference">
    <w:name w:val="annotation reference"/>
    <w:semiHidden/>
    <w:rsid w:val="00412C99"/>
    <w:rPr>
      <w:sz w:val="16"/>
      <w:szCs w:val="16"/>
    </w:rPr>
  </w:style>
  <w:style w:type="paragraph" w:styleId="CommentText">
    <w:name w:val="annotation text"/>
    <w:basedOn w:val="Normal"/>
    <w:link w:val="CommentTextChar"/>
    <w:uiPriority w:val="99"/>
    <w:rsid w:val="00412C99"/>
  </w:style>
  <w:style w:type="paragraph" w:styleId="CommentSubject">
    <w:name w:val="annotation subject"/>
    <w:basedOn w:val="CommentText"/>
    <w:next w:val="CommentText"/>
    <w:semiHidden/>
    <w:rsid w:val="00412C99"/>
    <w:rPr>
      <w:b/>
      <w:bCs/>
    </w:rPr>
  </w:style>
  <w:style w:type="character" w:customStyle="1" w:styleId="DHTitleChar">
    <w:name w:val="DH Title Char"/>
    <w:link w:val="DHTitle"/>
    <w:locked/>
    <w:rsid w:val="00FF6619"/>
    <w:rPr>
      <w:rFonts w:ascii="Arial" w:hAnsi="Arial" w:cs="Arial"/>
      <w:b/>
      <w:color w:val="009966"/>
      <w:sz w:val="60"/>
      <w:lang w:eastAsia="en-US"/>
    </w:rPr>
  </w:style>
  <w:style w:type="paragraph" w:customStyle="1" w:styleId="DHTitle">
    <w:name w:val="DH Title"/>
    <w:basedOn w:val="Normal"/>
    <w:link w:val="DHTitleChar"/>
    <w:rsid w:val="00FF6619"/>
    <w:pPr>
      <w:spacing w:line="660" w:lineRule="exact"/>
    </w:pPr>
    <w:rPr>
      <w:rFonts w:ascii="Arial" w:hAnsi="Arial" w:cs="Arial"/>
      <w:b/>
      <w:color w:val="009966"/>
      <w:sz w:val="60"/>
    </w:rPr>
  </w:style>
  <w:style w:type="paragraph" w:customStyle="1" w:styleId="DHBodycopy">
    <w:name w:val="DH Body copy"/>
    <w:basedOn w:val="Normal"/>
    <w:rsid w:val="00FF6619"/>
    <w:pPr>
      <w:spacing w:line="320" w:lineRule="exact"/>
    </w:pPr>
    <w:rPr>
      <w:rFonts w:ascii="Arial" w:hAnsi="Arial"/>
      <w:sz w:val="24"/>
    </w:rPr>
  </w:style>
  <w:style w:type="paragraph" w:customStyle="1" w:styleId="DHtitlepagetext">
    <w:name w:val="DH title page text"/>
    <w:basedOn w:val="DHTitle"/>
    <w:rsid w:val="00FF6619"/>
    <w:rPr>
      <w:rFonts w:eastAsia="MS Mincho"/>
      <w:color w:val="auto"/>
      <w:sz w:val="24"/>
    </w:rPr>
  </w:style>
  <w:style w:type="paragraph" w:customStyle="1" w:styleId="DHSubtitle">
    <w:name w:val="DH Subtitle"/>
    <w:basedOn w:val="Normal"/>
    <w:rsid w:val="00FF6619"/>
    <w:pPr>
      <w:spacing w:line="500" w:lineRule="exact"/>
    </w:pPr>
    <w:rPr>
      <w:i/>
      <w:sz w:val="46"/>
    </w:rPr>
  </w:style>
  <w:style w:type="character" w:customStyle="1" w:styleId="FooterChar">
    <w:name w:val="Footer Char"/>
    <w:link w:val="Footer"/>
    <w:uiPriority w:val="99"/>
    <w:rsid w:val="00FB2D42"/>
    <w:rPr>
      <w:lang w:eastAsia="en-US"/>
    </w:rPr>
  </w:style>
  <w:style w:type="paragraph" w:customStyle="1" w:styleId="00-Normal-BB">
    <w:name w:val="00-Normal-BB"/>
    <w:rsid w:val="000512DE"/>
    <w:pPr>
      <w:jc w:val="both"/>
    </w:pPr>
    <w:rPr>
      <w:rFonts w:ascii="Arial" w:hAnsi="Arial"/>
      <w:sz w:val="22"/>
      <w:lang w:eastAsia="en-US"/>
    </w:rPr>
  </w:style>
  <w:style w:type="character" w:customStyle="1" w:styleId="CommentTextChar">
    <w:name w:val="Comment Text Char"/>
    <w:link w:val="CommentText"/>
    <w:uiPriority w:val="99"/>
    <w:rsid w:val="009166DD"/>
    <w:rPr>
      <w:lang w:eastAsia="en-US"/>
    </w:rPr>
  </w:style>
  <w:style w:type="table" w:customStyle="1" w:styleId="TableGrid1">
    <w:name w:val="Table Grid1"/>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4EC6"/>
    <w:rPr>
      <w:rFonts w:ascii="Arial" w:hAnsi="Arial"/>
      <w:b/>
      <w:bCs/>
      <w:color w:val="1F497D" w:themeColor="text2"/>
      <w:sz w:val="80"/>
      <w:szCs w:val="80"/>
    </w:rPr>
  </w:style>
  <w:style w:type="character" w:customStyle="1" w:styleId="TitleChar">
    <w:name w:val="Title Char"/>
    <w:basedOn w:val="DefaultParagraphFont"/>
    <w:link w:val="Title"/>
    <w:uiPriority w:val="10"/>
    <w:rsid w:val="006C4EC6"/>
    <w:rPr>
      <w:rFonts w:ascii="Arial" w:hAnsi="Arial"/>
      <w:b/>
      <w:bCs/>
      <w:color w:val="1F497D" w:themeColor="text2"/>
      <w:sz w:val="80"/>
      <w:szCs w:val="8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C0"/>
    <w:rPr>
      <w:lang w:eastAsia="en-US"/>
    </w:rPr>
  </w:style>
  <w:style w:type="paragraph" w:styleId="Heading1">
    <w:name w:val="heading 1"/>
    <w:aliases w:val="MCheading1"/>
    <w:basedOn w:val="Normal"/>
    <w:link w:val="Heading1Char"/>
    <w:qFormat/>
    <w:rsid w:val="00CE16C5"/>
    <w:pPr>
      <w:keepNext/>
      <w:tabs>
        <w:tab w:val="num" w:pos="851"/>
      </w:tabs>
      <w:spacing w:before="120" w:after="120"/>
      <w:ind w:left="851" w:hanging="851"/>
      <w:jc w:val="both"/>
      <w:outlineLvl w:val="0"/>
    </w:pPr>
    <w:rPr>
      <w:rFonts w:ascii="Arial" w:hAnsi="Arial" w:cs="Arial"/>
      <w:b/>
      <w:bCs/>
      <w:kern w:val="32"/>
      <w:sz w:val="24"/>
      <w:szCs w:val="24"/>
    </w:rPr>
  </w:style>
  <w:style w:type="paragraph" w:styleId="Heading2">
    <w:name w:val="heading 2"/>
    <w:aliases w:val="MCheading2"/>
    <w:basedOn w:val="Normal"/>
    <w:link w:val="Heading2Char1"/>
    <w:qFormat/>
    <w:rsid w:val="00CE16C5"/>
    <w:pPr>
      <w:keepNext/>
      <w:tabs>
        <w:tab w:val="num" w:pos="851"/>
      </w:tabs>
      <w:spacing w:before="240" w:after="60"/>
      <w:ind w:left="851" w:hanging="851"/>
      <w:jc w:val="both"/>
      <w:outlineLvl w:val="1"/>
    </w:pPr>
    <w:rPr>
      <w:rFonts w:ascii="Arial" w:hAnsi="Arial" w:cs="Arial"/>
      <w:sz w:val="24"/>
      <w:szCs w:val="24"/>
    </w:rPr>
  </w:style>
  <w:style w:type="paragraph" w:styleId="Heading3">
    <w:name w:val="heading 3"/>
    <w:aliases w:val="MCheading3"/>
    <w:basedOn w:val="Normal"/>
    <w:next w:val="Normal"/>
    <w:link w:val="Heading3Char"/>
    <w:qFormat/>
    <w:rsid w:val="00CE16C5"/>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Para">
    <w:name w:val="Outline Para"/>
    <w:basedOn w:val="Normal"/>
    <w:rsid w:val="00BC73C0"/>
    <w:pPr>
      <w:spacing w:after="240"/>
      <w:jc w:val="both"/>
    </w:pPr>
    <w:rPr>
      <w:rFonts w:ascii="Arial" w:hAnsi="Arial" w:cs="Arial"/>
      <w:sz w:val="22"/>
      <w:szCs w:val="22"/>
    </w:rPr>
  </w:style>
  <w:style w:type="paragraph" w:customStyle="1" w:styleId="Outline2">
    <w:name w:val="Outline 2"/>
    <w:basedOn w:val="Normal"/>
    <w:rsid w:val="00BC73C0"/>
    <w:pPr>
      <w:spacing w:after="240"/>
      <w:jc w:val="both"/>
      <w:outlineLvl w:val="1"/>
    </w:pPr>
    <w:rPr>
      <w:rFonts w:ascii="Arial" w:hAnsi="Arial" w:cs="Arial"/>
      <w:sz w:val="22"/>
      <w:szCs w:val="22"/>
    </w:rPr>
  </w:style>
  <w:style w:type="paragraph" w:customStyle="1" w:styleId="Outline1">
    <w:name w:val="Outline 1"/>
    <w:basedOn w:val="Normal"/>
    <w:rsid w:val="00BC73C0"/>
    <w:pPr>
      <w:keepNext/>
      <w:spacing w:after="240"/>
      <w:jc w:val="both"/>
      <w:outlineLvl w:val="0"/>
    </w:pPr>
    <w:rPr>
      <w:rFonts w:ascii="Arial" w:hAnsi="Arial" w:cs="Arial"/>
      <w:b/>
      <w:bCs/>
      <w:caps/>
      <w:sz w:val="22"/>
      <w:szCs w:val="22"/>
    </w:rPr>
  </w:style>
  <w:style w:type="paragraph" w:customStyle="1" w:styleId="CharChar2">
    <w:name w:val="Char Char2"/>
    <w:basedOn w:val="Normal"/>
    <w:rsid w:val="00BC73C0"/>
    <w:pPr>
      <w:spacing w:after="120" w:line="240" w:lineRule="exact"/>
    </w:pPr>
    <w:rPr>
      <w:rFonts w:ascii="Verdana" w:hAnsi="Verdana" w:cs="Verdana"/>
      <w:lang w:val="en-US"/>
    </w:rPr>
  </w:style>
  <w:style w:type="paragraph" w:styleId="Header">
    <w:name w:val="header"/>
    <w:basedOn w:val="Normal"/>
    <w:link w:val="HeaderChar"/>
    <w:rsid w:val="00BC73C0"/>
    <w:pPr>
      <w:tabs>
        <w:tab w:val="center" w:pos="4153"/>
        <w:tab w:val="right" w:pos="8306"/>
      </w:tabs>
    </w:pPr>
  </w:style>
  <w:style w:type="paragraph" w:styleId="Footer">
    <w:name w:val="footer"/>
    <w:basedOn w:val="Normal"/>
    <w:link w:val="FooterChar"/>
    <w:uiPriority w:val="99"/>
    <w:rsid w:val="00BC73C0"/>
    <w:pPr>
      <w:tabs>
        <w:tab w:val="center" w:pos="4153"/>
        <w:tab w:val="right" w:pos="8306"/>
      </w:tabs>
    </w:pPr>
  </w:style>
  <w:style w:type="character" w:customStyle="1" w:styleId="HeaderChar">
    <w:name w:val="Header Char"/>
    <w:link w:val="Header"/>
    <w:semiHidden/>
    <w:rsid w:val="00BC73C0"/>
    <w:rPr>
      <w:lang w:val="en-GB" w:eastAsia="en-US" w:bidi="ar-SA"/>
    </w:rPr>
  </w:style>
  <w:style w:type="character" w:customStyle="1" w:styleId="Heading1Char">
    <w:name w:val="Heading 1 Char"/>
    <w:aliases w:val="MCheading1 Char"/>
    <w:link w:val="Heading1"/>
    <w:rsid w:val="00CE16C5"/>
    <w:rPr>
      <w:rFonts w:ascii="Arial" w:hAnsi="Arial" w:cs="Arial"/>
      <w:b/>
      <w:bCs/>
      <w:kern w:val="32"/>
      <w:sz w:val="24"/>
      <w:szCs w:val="24"/>
      <w:lang w:eastAsia="en-US"/>
    </w:rPr>
  </w:style>
  <w:style w:type="character" w:customStyle="1" w:styleId="Heading2Char1">
    <w:name w:val="Heading 2 Char1"/>
    <w:aliases w:val="MCheading2 Char"/>
    <w:link w:val="Heading2"/>
    <w:rsid w:val="00CE16C5"/>
    <w:rPr>
      <w:rFonts w:ascii="Arial" w:hAnsi="Arial" w:cs="Arial"/>
      <w:sz w:val="24"/>
      <w:szCs w:val="24"/>
      <w:lang w:eastAsia="en-US"/>
    </w:rPr>
  </w:style>
  <w:style w:type="character" w:customStyle="1" w:styleId="Heading3Char">
    <w:name w:val="Heading 3 Char"/>
    <w:aliases w:val="MCheading3 Char"/>
    <w:link w:val="Heading3"/>
    <w:rsid w:val="00CE16C5"/>
    <w:rPr>
      <w:rFonts w:ascii="Arial" w:hAnsi="Arial" w:cs="Arial"/>
      <w:b/>
      <w:bCs/>
      <w:sz w:val="26"/>
      <w:szCs w:val="26"/>
      <w:lang w:val="en-GB" w:eastAsia="en-GB" w:bidi="ar-SA"/>
    </w:rPr>
  </w:style>
  <w:style w:type="paragraph" w:customStyle="1" w:styleId="StyleHeading2MCheading2Firstline0cm">
    <w:name w:val="Style Heading 2MCheading2 + First line:  0 cm"/>
    <w:rsid w:val="00CE16C5"/>
    <w:rPr>
      <w:rFonts w:ascii="Arial" w:hAnsi="Arial" w:cs="Arial"/>
      <w:sz w:val="24"/>
      <w:szCs w:val="24"/>
      <w:lang w:eastAsia="en-US"/>
    </w:rPr>
  </w:style>
  <w:style w:type="numbering" w:customStyle="1" w:styleId="mc">
    <w:name w:val="mc"/>
    <w:rsid w:val="00CE16C5"/>
    <w:pPr>
      <w:numPr>
        <w:numId w:val="6"/>
      </w:numPr>
    </w:pPr>
  </w:style>
  <w:style w:type="paragraph" w:customStyle="1" w:styleId="Char11CharCharCharCharChar">
    <w:name w:val="Char11 Char Char Char Char Char"/>
    <w:basedOn w:val="Normal"/>
    <w:rsid w:val="00D24558"/>
    <w:pPr>
      <w:spacing w:after="120" w:line="240" w:lineRule="exact"/>
    </w:pPr>
    <w:rPr>
      <w:rFonts w:ascii="Verdana" w:hAnsi="Verdana" w:cs="Verdana"/>
      <w:lang w:val="en-US"/>
    </w:rPr>
  </w:style>
  <w:style w:type="paragraph" w:customStyle="1" w:styleId="Part">
    <w:name w:val="Part"/>
    <w:link w:val="PartChar"/>
    <w:uiPriority w:val="99"/>
    <w:rsid w:val="000B24C5"/>
    <w:pPr>
      <w:widowControl w:val="0"/>
    </w:pPr>
    <w:rPr>
      <w:rFonts w:ascii="Arial" w:hAnsi="Arial"/>
      <w:b/>
      <w:sz w:val="24"/>
    </w:rPr>
  </w:style>
  <w:style w:type="character" w:customStyle="1" w:styleId="PartChar">
    <w:name w:val="Part Char"/>
    <w:link w:val="Part"/>
    <w:uiPriority w:val="99"/>
    <w:rsid w:val="000B24C5"/>
    <w:rPr>
      <w:rFonts w:ascii="Arial" w:hAnsi="Arial"/>
      <w:b/>
      <w:sz w:val="24"/>
      <w:lang w:val="en-GB" w:eastAsia="en-GB" w:bidi="ar-SA"/>
    </w:rPr>
  </w:style>
  <w:style w:type="table" w:styleId="TableGrid">
    <w:name w:val="Table Grid"/>
    <w:basedOn w:val="TableNormal"/>
    <w:uiPriority w:val="59"/>
    <w:rsid w:val="00E8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FA269A"/>
    <w:pPr>
      <w:tabs>
        <w:tab w:val="left" w:pos="720"/>
      </w:tabs>
      <w:spacing w:before="120" w:after="120"/>
      <w:ind w:left="680"/>
      <w:jc w:val="both"/>
    </w:pPr>
    <w:rPr>
      <w:rFonts w:ascii="Arial" w:hAnsi="Arial" w:cs="Arial"/>
      <w:sz w:val="24"/>
      <w:szCs w:val="24"/>
      <w:lang w:eastAsia="en-US"/>
    </w:rPr>
  </w:style>
  <w:style w:type="character" w:styleId="PageNumber">
    <w:name w:val="page number"/>
    <w:basedOn w:val="DefaultParagraphFont"/>
    <w:rsid w:val="00F412ED"/>
  </w:style>
  <w:style w:type="character" w:customStyle="1" w:styleId="DeltaViewInsertion">
    <w:name w:val="DeltaView Insertion"/>
    <w:rsid w:val="00896E80"/>
    <w:rPr>
      <w:b/>
      <w:color w:val="0000FF"/>
      <w:spacing w:val="0"/>
      <w:u w:val="double"/>
    </w:rPr>
  </w:style>
  <w:style w:type="paragraph" w:customStyle="1" w:styleId="01-Level3-BB">
    <w:name w:val="01-Level3-BB"/>
    <w:basedOn w:val="Normal"/>
    <w:next w:val="Normal"/>
    <w:rsid w:val="00265161"/>
    <w:pPr>
      <w:tabs>
        <w:tab w:val="num" w:pos="2160"/>
      </w:tabs>
      <w:spacing w:line="360" w:lineRule="auto"/>
      <w:ind w:left="2160" w:hanging="180"/>
      <w:jc w:val="both"/>
    </w:pPr>
    <w:rPr>
      <w:rFonts w:ascii="Arial" w:hAnsi="Arial" w:cs="Arial"/>
      <w:sz w:val="22"/>
      <w:szCs w:val="22"/>
    </w:rPr>
  </w:style>
  <w:style w:type="paragraph" w:customStyle="1" w:styleId="Body">
    <w:name w:val="Body"/>
    <w:basedOn w:val="Normal"/>
    <w:rsid w:val="00646C77"/>
    <w:pPr>
      <w:spacing w:after="240" w:line="288" w:lineRule="auto"/>
      <w:jc w:val="both"/>
    </w:pPr>
    <w:rPr>
      <w:rFonts w:ascii="Arial" w:hAnsi="Arial" w:cs="Arial"/>
    </w:rPr>
  </w:style>
  <w:style w:type="character" w:styleId="FootnoteReference">
    <w:name w:val="footnote reference"/>
    <w:semiHidden/>
    <w:rsid w:val="00F7705D"/>
    <w:rPr>
      <w:rFonts w:cs="Times New Roman"/>
      <w:vertAlign w:val="superscript"/>
    </w:rPr>
  </w:style>
  <w:style w:type="paragraph" w:styleId="FootnoteText">
    <w:name w:val="footnote text"/>
    <w:basedOn w:val="Normal"/>
    <w:link w:val="FootnoteTextChar"/>
    <w:semiHidden/>
    <w:rsid w:val="00F7705D"/>
    <w:rPr>
      <w:sz w:val="24"/>
      <w:szCs w:val="24"/>
    </w:rPr>
  </w:style>
  <w:style w:type="character" w:customStyle="1" w:styleId="FootnoteTextChar">
    <w:name w:val="Footnote Text Char"/>
    <w:link w:val="FootnoteText"/>
    <w:semiHidden/>
    <w:rsid w:val="00F7705D"/>
    <w:rPr>
      <w:sz w:val="24"/>
      <w:szCs w:val="24"/>
      <w:lang w:val="en-GB" w:eastAsia="en-US" w:bidi="ar-SA"/>
    </w:rPr>
  </w:style>
  <w:style w:type="paragraph" w:styleId="NormalWeb">
    <w:name w:val="Normal (Web)"/>
    <w:basedOn w:val="Normal"/>
    <w:rsid w:val="00315512"/>
    <w:rPr>
      <w:sz w:val="24"/>
      <w:szCs w:val="24"/>
      <w:lang w:eastAsia="en-GB"/>
    </w:rPr>
  </w:style>
  <w:style w:type="paragraph" w:styleId="ListParagraph">
    <w:name w:val="List Paragraph"/>
    <w:basedOn w:val="Normal"/>
    <w:uiPriority w:val="34"/>
    <w:qFormat/>
    <w:rsid w:val="00F75560"/>
    <w:pPr>
      <w:ind w:left="720"/>
    </w:pPr>
    <w:rPr>
      <w:sz w:val="24"/>
      <w:szCs w:val="24"/>
      <w:lang w:eastAsia="en-GB"/>
    </w:rPr>
  </w:style>
  <w:style w:type="paragraph" w:styleId="NoSpacing">
    <w:name w:val="No Spacing"/>
    <w:link w:val="NoSpacingChar"/>
    <w:uiPriority w:val="1"/>
    <w:qFormat/>
    <w:rsid w:val="000E47D5"/>
    <w:rPr>
      <w:rFonts w:ascii="Calibri" w:eastAsia="MS Mincho" w:hAnsi="Calibri"/>
      <w:sz w:val="22"/>
      <w:szCs w:val="22"/>
      <w:lang w:val="en-US" w:eastAsia="ja-JP"/>
    </w:rPr>
  </w:style>
  <w:style w:type="character" w:customStyle="1" w:styleId="NoSpacingChar">
    <w:name w:val="No Spacing Char"/>
    <w:link w:val="NoSpacing"/>
    <w:locked/>
    <w:rsid w:val="000E47D5"/>
    <w:rPr>
      <w:rFonts w:ascii="Calibri" w:eastAsia="MS Mincho" w:hAnsi="Calibri"/>
      <w:sz w:val="22"/>
      <w:szCs w:val="22"/>
      <w:lang w:val="en-US" w:eastAsia="ja-JP" w:bidi="ar-SA"/>
    </w:rPr>
  </w:style>
  <w:style w:type="paragraph" w:customStyle="1" w:styleId="Default">
    <w:name w:val="Default"/>
    <w:rsid w:val="00D4416D"/>
    <w:pPr>
      <w:autoSpaceDE w:val="0"/>
      <w:autoSpaceDN w:val="0"/>
      <w:adjustRightInd w:val="0"/>
    </w:pPr>
    <w:rPr>
      <w:rFonts w:ascii="Syntax" w:eastAsia="MS ??" w:hAnsi="Syntax" w:cs="Syntax"/>
      <w:color w:val="000000"/>
      <w:sz w:val="24"/>
      <w:szCs w:val="24"/>
    </w:rPr>
  </w:style>
  <w:style w:type="paragraph" w:customStyle="1" w:styleId="DHSecondaryHeadingOne">
    <w:name w:val="DH Secondary Heading One"/>
    <w:basedOn w:val="Normal"/>
    <w:rsid w:val="00724A1C"/>
    <w:pPr>
      <w:numPr>
        <w:numId w:val="3"/>
      </w:numPr>
      <w:spacing w:line="360" w:lineRule="exact"/>
      <w:ind w:left="0" w:firstLine="0"/>
    </w:pPr>
    <w:rPr>
      <w:rFonts w:ascii="Arial" w:eastAsia="MS Mincho" w:hAnsi="Arial"/>
      <w:color w:val="009966"/>
      <w:sz w:val="28"/>
    </w:rPr>
  </w:style>
  <w:style w:type="character" w:customStyle="1" w:styleId="Heading2Char">
    <w:name w:val="Heading 2 Char"/>
    <w:semiHidden/>
    <w:locked/>
    <w:rsid w:val="00C539BC"/>
    <w:rPr>
      <w:rFonts w:ascii="Calibri" w:eastAsia="MS Gothic" w:hAnsi="Calibri" w:cs="Times New Roman"/>
      <w:b/>
      <w:bCs/>
      <w:color w:val="4F81BD"/>
      <w:sz w:val="26"/>
      <w:szCs w:val="26"/>
      <w:lang w:val="x-none" w:eastAsia="en-GB"/>
    </w:rPr>
  </w:style>
  <w:style w:type="paragraph" w:customStyle="1" w:styleId="Schmainhead">
    <w:name w:val="Sch   main head"/>
    <w:basedOn w:val="Normal"/>
    <w:rsid w:val="00655B29"/>
    <w:pPr>
      <w:numPr>
        <w:numId w:val="4"/>
      </w:numPr>
    </w:pPr>
  </w:style>
  <w:style w:type="paragraph" w:styleId="BalloonText">
    <w:name w:val="Balloon Text"/>
    <w:basedOn w:val="Normal"/>
    <w:semiHidden/>
    <w:rsid w:val="001E7D82"/>
    <w:rPr>
      <w:rFonts w:ascii="Tahoma" w:hAnsi="Tahoma" w:cs="Tahoma"/>
      <w:sz w:val="16"/>
      <w:szCs w:val="16"/>
    </w:rPr>
  </w:style>
  <w:style w:type="character" w:styleId="Hyperlink">
    <w:name w:val="Hyperlink"/>
    <w:rsid w:val="006C69A6"/>
    <w:rPr>
      <w:color w:val="0000FF"/>
      <w:u w:val="single"/>
    </w:rPr>
  </w:style>
  <w:style w:type="character" w:styleId="FollowedHyperlink">
    <w:name w:val="FollowedHyperlink"/>
    <w:rsid w:val="00140B35"/>
    <w:rPr>
      <w:color w:val="800080"/>
      <w:u w:val="single"/>
    </w:rPr>
  </w:style>
  <w:style w:type="character" w:styleId="CommentReference">
    <w:name w:val="annotation reference"/>
    <w:semiHidden/>
    <w:rsid w:val="00412C99"/>
    <w:rPr>
      <w:sz w:val="16"/>
      <w:szCs w:val="16"/>
    </w:rPr>
  </w:style>
  <w:style w:type="paragraph" w:styleId="CommentText">
    <w:name w:val="annotation text"/>
    <w:basedOn w:val="Normal"/>
    <w:link w:val="CommentTextChar"/>
    <w:uiPriority w:val="99"/>
    <w:rsid w:val="00412C99"/>
  </w:style>
  <w:style w:type="paragraph" w:styleId="CommentSubject">
    <w:name w:val="annotation subject"/>
    <w:basedOn w:val="CommentText"/>
    <w:next w:val="CommentText"/>
    <w:semiHidden/>
    <w:rsid w:val="00412C99"/>
    <w:rPr>
      <w:b/>
      <w:bCs/>
    </w:rPr>
  </w:style>
  <w:style w:type="character" w:customStyle="1" w:styleId="DHTitleChar">
    <w:name w:val="DH Title Char"/>
    <w:link w:val="DHTitle"/>
    <w:locked/>
    <w:rsid w:val="00FF6619"/>
    <w:rPr>
      <w:rFonts w:ascii="Arial" w:hAnsi="Arial" w:cs="Arial"/>
      <w:b/>
      <w:color w:val="009966"/>
      <w:sz w:val="60"/>
      <w:lang w:eastAsia="en-US"/>
    </w:rPr>
  </w:style>
  <w:style w:type="paragraph" w:customStyle="1" w:styleId="DHTitle">
    <w:name w:val="DH Title"/>
    <w:basedOn w:val="Normal"/>
    <w:link w:val="DHTitleChar"/>
    <w:rsid w:val="00FF6619"/>
    <w:pPr>
      <w:spacing w:line="660" w:lineRule="exact"/>
    </w:pPr>
    <w:rPr>
      <w:rFonts w:ascii="Arial" w:hAnsi="Arial" w:cs="Arial"/>
      <w:b/>
      <w:color w:val="009966"/>
      <w:sz w:val="60"/>
    </w:rPr>
  </w:style>
  <w:style w:type="paragraph" w:customStyle="1" w:styleId="DHBodycopy">
    <w:name w:val="DH Body copy"/>
    <w:basedOn w:val="Normal"/>
    <w:rsid w:val="00FF6619"/>
    <w:pPr>
      <w:spacing w:line="320" w:lineRule="exact"/>
    </w:pPr>
    <w:rPr>
      <w:rFonts w:ascii="Arial" w:hAnsi="Arial"/>
      <w:sz w:val="24"/>
    </w:rPr>
  </w:style>
  <w:style w:type="paragraph" w:customStyle="1" w:styleId="DHtitlepagetext">
    <w:name w:val="DH title page text"/>
    <w:basedOn w:val="DHTitle"/>
    <w:rsid w:val="00FF6619"/>
    <w:rPr>
      <w:rFonts w:eastAsia="MS Mincho"/>
      <w:color w:val="auto"/>
      <w:sz w:val="24"/>
    </w:rPr>
  </w:style>
  <w:style w:type="paragraph" w:customStyle="1" w:styleId="DHSubtitle">
    <w:name w:val="DH Subtitle"/>
    <w:basedOn w:val="Normal"/>
    <w:rsid w:val="00FF6619"/>
    <w:pPr>
      <w:spacing w:line="500" w:lineRule="exact"/>
    </w:pPr>
    <w:rPr>
      <w:i/>
      <w:sz w:val="46"/>
    </w:rPr>
  </w:style>
  <w:style w:type="character" w:customStyle="1" w:styleId="FooterChar">
    <w:name w:val="Footer Char"/>
    <w:link w:val="Footer"/>
    <w:uiPriority w:val="99"/>
    <w:rsid w:val="00FB2D42"/>
    <w:rPr>
      <w:lang w:eastAsia="en-US"/>
    </w:rPr>
  </w:style>
  <w:style w:type="paragraph" w:customStyle="1" w:styleId="00-Normal-BB">
    <w:name w:val="00-Normal-BB"/>
    <w:rsid w:val="000512DE"/>
    <w:pPr>
      <w:jc w:val="both"/>
    </w:pPr>
    <w:rPr>
      <w:rFonts w:ascii="Arial" w:hAnsi="Arial"/>
      <w:sz w:val="22"/>
      <w:lang w:eastAsia="en-US"/>
    </w:rPr>
  </w:style>
  <w:style w:type="character" w:customStyle="1" w:styleId="CommentTextChar">
    <w:name w:val="Comment Text Char"/>
    <w:link w:val="CommentText"/>
    <w:uiPriority w:val="99"/>
    <w:rsid w:val="009166DD"/>
    <w:rPr>
      <w:lang w:eastAsia="en-US"/>
    </w:rPr>
  </w:style>
  <w:style w:type="table" w:customStyle="1" w:styleId="TableGrid1">
    <w:name w:val="Table Grid1"/>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4EC6"/>
    <w:rPr>
      <w:rFonts w:ascii="Arial" w:hAnsi="Arial"/>
      <w:b/>
      <w:bCs/>
      <w:color w:val="1F497D" w:themeColor="text2"/>
      <w:sz w:val="80"/>
      <w:szCs w:val="80"/>
    </w:rPr>
  </w:style>
  <w:style w:type="character" w:customStyle="1" w:styleId="TitleChar">
    <w:name w:val="Title Char"/>
    <w:basedOn w:val="DefaultParagraphFont"/>
    <w:link w:val="Title"/>
    <w:uiPriority w:val="10"/>
    <w:rsid w:val="006C4EC6"/>
    <w:rPr>
      <w:rFonts w:ascii="Arial" w:hAnsi="Arial"/>
      <w:b/>
      <w:bCs/>
      <w:color w:val="1F497D" w:themeColor="text2"/>
      <w:sz w:val="80"/>
      <w:szCs w:val="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482">
      <w:bodyDiv w:val="1"/>
      <w:marLeft w:val="0"/>
      <w:marRight w:val="0"/>
      <w:marTop w:val="0"/>
      <w:marBottom w:val="0"/>
      <w:divBdr>
        <w:top w:val="none" w:sz="0" w:space="0" w:color="auto"/>
        <w:left w:val="none" w:sz="0" w:space="0" w:color="auto"/>
        <w:bottom w:val="none" w:sz="0" w:space="0" w:color="auto"/>
        <w:right w:val="none" w:sz="0" w:space="0" w:color="auto"/>
      </w:divBdr>
    </w:div>
    <w:div w:id="62602955">
      <w:bodyDiv w:val="1"/>
      <w:marLeft w:val="0"/>
      <w:marRight w:val="0"/>
      <w:marTop w:val="0"/>
      <w:marBottom w:val="0"/>
      <w:divBdr>
        <w:top w:val="none" w:sz="0" w:space="0" w:color="auto"/>
        <w:left w:val="none" w:sz="0" w:space="0" w:color="auto"/>
        <w:bottom w:val="none" w:sz="0" w:space="0" w:color="auto"/>
        <w:right w:val="none" w:sz="0" w:space="0" w:color="auto"/>
      </w:divBdr>
    </w:div>
    <w:div w:id="218369032">
      <w:bodyDiv w:val="1"/>
      <w:marLeft w:val="0"/>
      <w:marRight w:val="0"/>
      <w:marTop w:val="0"/>
      <w:marBottom w:val="0"/>
      <w:divBdr>
        <w:top w:val="none" w:sz="0" w:space="0" w:color="auto"/>
        <w:left w:val="none" w:sz="0" w:space="0" w:color="auto"/>
        <w:bottom w:val="none" w:sz="0" w:space="0" w:color="auto"/>
        <w:right w:val="none" w:sz="0" w:space="0" w:color="auto"/>
      </w:divBdr>
    </w:div>
    <w:div w:id="329720570">
      <w:bodyDiv w:val="1"/>
      <w:marLeft w:val="0"/>
      <w:marRight w:val="0"/>
      <w:marTop w:val="0"/>
      <w:marBottom w:val="0"/>
      <w:divBdr>
        <w:top w:val="none" w:sz="0" w:space="0" w:color="auto"/>
        <w:left w:val="none" w:sz="0" w:space="0" w:color="auto"/>
        <w:bottom w:val="none" w:sz="0" w:space="0" w:color="auto"/>
        <w:right w:val="none" w:sz="0" w:space="0" w:color="auto"/>
      </w:divBdr>
    </w:div>
    <w:div w:id="607352589">
      <w:bodyDiv w:val="1"/>
      <w:marLeft w:val="0"/>
      <w:marRight w:val="0"/>
      <w:marTop w:val="0"/>
      <w:marBottom w:val="0"/>
      <w:divBdr>
        <w:top w:val="none" w:sz="0" w:space="0" w:color="auto"/>
        <w:left w:val="none" w:sz="0" w:space="0" w:color="auto"/>
        <w:bottom w:val="none" w:sz="0" w:space="0" w:color="auto"/>
        <w:right w:val="none" w:sz="0" w:space="0" w:color="auto"/>
      </w:divBdr>
      <w:divsChild>
        <w:div w:id="1564485329">
          <w:marLeft w:val="0"/>
          <w:marRight w:val="0"/>
          <w:marTop w:val="75"/>
          <w:marBottom w:val="75"/>
          <w:divBdr>
            <w:top w:val="none" w:sz="0" w:space="0" w:color="auto"/>
            <w:left w:val="none" w:sz="0" w:space="0" w:color="auto"/>
            <w:bottom w:val="none" w:sz="0" w:space="0" w:color="auto"/>
            <w:right w:val="none" w:sz="0" w:space="0" w:color="auto"/>
          </w:divBdr>
          <w:divsChild>
            <w:div w:id="891621339">
              <w:marLeft w:val="75"/>
              <w:marRight w:val="75"/>
              <w:marTop w:val="0"/>
              <w:marBottom w:val="0"/>
              <w:divBdr>
                <w:top w:val="single" w:sz="6" w:space="8" w:color="333366"/>
                <w:left w:val="single" w:sz="6" w:space="8" w:color="333366"/>
                <w:bottom w:val="single" w:sz="6" w:space="8" w:color="333366"/>
                <w:right w:val="single" w:sz="6" w:space="8" w:color="333366"/>
              </w:divBdr>
              <w:divsChild>
                <w:div w:id="2035035204">
                  <w:marLeft w:val="5"/>
                  <w:marRight w:val="5"/>
                  <w:marTop w:val="2"/>
                  <w:marBottom w:val="2"/>
                  <w:divBdr>
                    <w:top w:val="none" w:sz="0" w:space="0" w:color="auto"/>
                    <w:left w:val="none" w:sz="0" w:space="0" w:color="auto"/>
                    <w:bottom w:val="none" w:sz="0" w:space="0" w:color="auto"/>
                    <w:right w:val="none" w:sz="0" w:space="0" w:color="auto"/>
                  </w:divBdr>
                  <w:divsChild>
                    <w:div w:id="1778913584">
                      <w:marLeft w:val="5"/>
                      <w:marRight w:val="5"/>
                      <w:marTop w:val="2"/>
                      <w:marBottom w:val="2"/>
                      <w:divBdr>
                        <w:top w:val="none" w:sz="0" w:space="0" w:color="auto"/>
                        <w:left w:val="none" w:sz="0" w:space="0" w:color="auto"/>
                        <w:bottom w:val="none" w:sz="0" w:space="0" w:color="auto"/>
                        <w:right w:val="none" w:sz="0" w:space="0" w:color="auto"/>
                      </w:divBdr>
                      <w:divsChild>
                        <w:div w:id="304163082">
                          <w:marLeft w:val="75"/>
                          <w:marRight w:val="75"/>
                          <w:marTop w:val="0"/>
                          <w:marBottom w:val="0"/>
                          <w:divBdr>
                            <w:top w:val="single" w:sz="6" w:space="8" w:color="333366"/>
                            <w:left w:val="single" w:sz="6" w:space="8" w:color="333366"/>
                            <w:bottom w:val="single" w:sz="6" w:space="8" w:color="333366"/>
                            <w:right w:val="single" w:sz="6" w:space="8" w:color="333366"/>
                          </w:divBdr>
                          <w:divsChild>
                            <w:div w:id="1687436218">
                              <w:marLeft w:val="75"/>
                              <w:marRight w:val="75"/>
                              <w:marTop w:val="0"/>
                              <w:marBottom w:val="0"/>
                              <w:divBdr>
                                <w:top w:val="single" w:sz="6" w:space="8" w:color="333366"/>
                                <w:left w:val="single" w:sz="6" w:space="8" w:color="333366"/>
                                <w:bottom w:val="single" w:sz="6" w:space="8" w:color="333366"/>
                                <w:right w:val="single" w:sz="6" w:space="8" w:color="333366"/>
                              </w:divBdr>
                            </w:div>
                            <w:div w:id="1828285445">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768307622">
      <w:bodyDiv w:val="1"/>
      <w:marLeft w:val="0"/>
      <w:marRight w:val="0"/>
      <w:marTop w:val="0"/>
      <w:marBottom w:val="0"/>
      <w:divBdr>
        <w:top w:val="none" w:sz="0" w:space="0" w:color="auto"/>
        <w:left w:val="none" w:sz="0" w:space="0" w:color="auto"/>
        <w:bottom w:val="none" w:sz="0" w:space="0" w:color="auto"/>
        <w:right w:val="none" w:sz="0" w:space="0" w:color="auto"/>
      </w:divBdr>
      <w:divsChild>
        <w:div w:id="658268441">
          <w:marLeft w:val="0"/>
          <w:marRight w:val="0"/>
          <w:marTop w:val="0"/>
          <w:marBottom w:val="0"/>
          <w:divBdr>
            <w:top w:val="none" w:sz="0" w:space="0" w:color="auto"/>
            <w:left w:val="none" w:sz="0" w:space="0" w:color="auto"/>
            <w:bottom w:val="none" w:sz="0" w:space="0" w:color="auto"/>
            <w:right w:val="none" w:sz="0" w:space="0" w:color="auto"/>
          </w:divBdr>
        </w:div>
      </w:divsChild>
    </w:div>
    <w:div w:id="1059400036">
      <w:bodyDiv w:val="1"/>
      <w:marLeft w:val="0"/>
      <w:marRight w:val="0"/>
      <w:marTop w:val="0"/>
      <w:marBottom w:val="0"/>
      <w:divBdr>
        <w:top w:val="none" w:sz="0" w:space="0" w:color="auto"/>
        <w:left w:val="none" w:sz="0" w:space="0" w:color="auto"/>
        <w:bottom w:val="none" w:sz="0" w:space="0" w:color="auto"/>
        <w:right w:val="none" w:sz="0" w:space="0" w:color="auto"/>
      </w:divBdr>
    </w:div>
    <w:div w:id="1624117932">
      <w:bodyDiv w:val="1"/>
      <w:marLeft w:val="0"/>
      <w:marRight w:val="0"/>
      <w:marTop w:val="0"/>
      <w:marBottom w:val="0"/>
      <w:divBdr>
        <w:top w:val="none" w:sz="0" w:space="0" w:color="auto"/>
        <w:left w:val="none" w:sz="0" w:space="0" w:color="auto"/>
        <w:bottom w:val="none" w:sz="0" w:space="0" w:color="auto"/>
        <w:right w:val="none" w:sz="0" w:space="0" w:color="auto"/>
      </w:divBdr>
      <w:divsChild>
        <w:div w:id="1090391771">
          <w:marLeft w:val="0"/>
          <w:marRight w:val="0"/>
          <w:marTop w:val="75"/>
          <w:marBottom w:val="75"/>
          <w:divBdr>
            <w:top w:val="none" w:sz="0" w:space="0" w:color="auto"/>
            <w:left w:val="none" w:sz="0" w:space="0" w:color="auto"/>
            <w:bottom w:val="none" w:sz="0" w:space="0" w:color="auto"/>
            <w:right w:val="none" w:sz="0" w:space="0" w:color="auto"/>
          </w:divBdr>
          <w:divsChild>
            <w:div w:id="326976702">
              <w:marLeft w:val="75"/>
              <w:marRight w:val="75"/>
              <w:marTop w:val="0"/>
              <w:marBottom w:val="0"/>
              <w:divBdr>
                <w:top w:val="single" w:sz="6" w:space="8" w:color="333366"/>
                <w:left w:val="single" w:sz="6" w:space="8" w:color="333366"/>
                <w:bottom w:val="single" w:sz="6" w:space="8" w:color="333366"/>
                <w:right w:val="single" w:sz="6" w:space="8" w:color="333366"/>
              </w:divBdr>
              <w:divsChild>
                <w:div w:id="4673502">
                  <w:marLeft w:val="5"/>
                  <w:marRight w:val="5"/>
                  <w:marTop w:val="2"/>
                  <w:marBottom w:val="2"/>
                  <w:divBdr>
                    <w:top w:val="none" w:sz="0" w:space="0" w:color="auto"/>
                    <w:left w:val="none" w:sz="0" w:space="0" w:color="auto"/>
                    <w:bottom w:val="none" w:sz="0" w:space="0" w:color="auto"/>
                    <w:right w:val="none" w:sz="0" w:space="0" w:color="auto"/>
                  </w:divBdr>
                  <w:divsChild>
                    <w:div w:id="1724138821">
                      <w:marLeft w:val="5"/>
                      <w:marRight w:val="5"/>
                      <w:marTop w:val="2"/>
                      <w:marBottom w:val="2"/>
                      <w:divBdr>
                        <w:top w:val="none" w:sz="0" w:space="0" w:color="auto"/>
                        <w:left w:val="none" w:sz="0" w:space="0" w:color="auto"/>
                        <w:bottom w:val="none" w:sz="0" w:space="0" w:color="auto"/>
                        <w:right w:val="none" w:sz="0" w:space="0" w:color="auto"/>
                      </w:divBdr>
                      <w:divsChild>
                        <w:div w:id="1517115247">
                          <w:marLeft w:val="75"/>
                          <w:marRight w:val="75"/>
                          <w:marTop w:val="0"/>
                          <w:marBottom w:val="0"/>
                          <w:divBdr>
                            <w:top w:val="single" w:sz="6" w:space="8" w:color="333366"/>
                            <w:left w:val="single" w:sz="6" w:space="8" w:color="333366"/>
                            <w:bottom w:val="single" w:sz="6" w:space="8" w:color="333366"/>
                            <w:right w:val="single" w:sz="6" w:space="8" w:color="333366"/>
                          </w:divBdr>
                          <w:divsChild>
                            <w:div w:id="1700624455">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1671637374">
      <w:bodyDiv w:val="1"/>
      <w:marLeft w:val="0"/>
      <w:marRight w:val="0"/>
      <w:marTop w:val="0"/>
      <w:marBottom w:val="0"/>
      <w:divBdr>
        <w:top w:val="none" w:sz="0" w:space="0" w:color="auto"/>
        <w:left w:val="none" w:sz="0" w:space="0" w:color="auto"/>
        <w:bottom w:val="none" w:sz="0" w:space="0" w:color="auto"/>
        <w:right w:val="none" w:sz="0" w:space="0" w:color="auto"/>
      </w:divBdr>
    </w:div>
    <w:div w:id="1678385832">
      <w:bodyDiv w:val="1"/>
      <w:marLeft w:val="0"/>
      <w:marRight w:val="0"/>
      <w:marTop w:val="0"/>
      <w:marBottom w:val="0"/>
      <w:divBdr>
        <w:top w:val="none" w:sz="0" w:space="0" w:color="auto"/>
        <w:left w:val="none" w:sz="0" w:space="0" w:color="auto"/>
        <w:bottom w:val="none" w:sz="0" w:space="0" w:color="auto"/>
        <w:right w:val="none" w:sz="0" w:space="0" w:color="auto"/>
      </w:divBdr>
    </w:div>
    <w:div w:id="1746610630">
      <w:bodyDiv w:val="1"/>
      <w:marLeft w:val="0"/>
      <w:marRight w:val="0"/>
      <w:marTop w:val="0"/>
      <w:marBottom w:val="0"/>
      <w:divBdr>
        <w:top w:val="none" w:sz="0" w:space="0" w:color="auto"/>
        <w:left w:val="none" w:sz="0" w:space="0" w:color="auto"/>
        <w:bottom w:val="none" w:sz="0" w:space="0" w:color="auto"/>
        <w:right w:val="none" w:sz="0" w:space="0" w:color="auto"/>
      </w:divBdr>
    </w:div>
    <w:div w:id="1766340484">
      <w:bodyDiv w:val="1"/>
      <w:marLeft w:val="0"/>
      <w:marRight w:val="0"/>
      <w:marTop w:val="0"/>
      <w:marBottom w:val="0"/>
      <w:divBdr>
        <w:top w:val="none" w:sz="0" w:space="0" w:color="auto"/>
        <w:left w:val="none" w:sz="0" w:space="0" w:color="auto"/>
        <w:bottom w:val="none" w:sz="0" w:space="0" w:color="auto"/>
        <w:right w:val="none" w:sz="0" w:space="0" w:color="auto"/>
      </w:divBdr>
    </w:div>
    <w:div w:id="1884904386">
      <w:bodyDiv w:val="1"/>
      <w:marLeft w:val="0"/>
      <w:marRight w:val="0"/>
      <w:marTop w:val="0"/>
      <w:marBottom w:val="0"/>
      <w:divBdr>
        <w:top w:val="none" w:sz="0" w:space="0" w:color="auto"/>
        <w:left w:val="none" w:sz="0" w:space="0" w:color="auto"/>
        <w:bottom w:val="none" w:sz="0" w:space="0" w:color="auto"/>
        <w:right w:val="none" w:sz="0" w:space="0" w:color="auto"/>
      </w:divBdr>
    </w:div>
    <w:div w:id="1971738744">
      <w:bodyDiv w:val="1"/>
      <w:marLeft w:val="0"/>
      <w:marRight w:val="0"/>
      <w:marTop w:val="0"/>
      <w:marBottom w:val="0"/>
      <w:divBdr>
        <w:top w:val="none" w:sz="0" w:space="0" w:color="auto"/>
        <w:left w:val="none" w:sz="0" w:space="0" w:color="auto"/>
        <w:bottom w:val="none" w:sz="0" w:space="0" w:color="auto"/>
        <w:right w:val="none" w:sz="0" w:space="0" w:color="auto"/>
      </w:divBdr>
      <w:divsChild>
        <w:div w:id="1425833916">
          <w:marLeft w:val="0"/>
          <w:marRight w:val="0"/>
          <w:marTop w:val="75"/>
          <w:marBottom w:val="75"/>
          <w:divBdr>
            <w:top w:val="none" w:sz="0" w:space="0" w:color="auto"/>
            <w:left w:val="none" w:sz="0" w:space="0" w:color="auto"/>
            <w:bottom w:val="none" w:sz="0" w:space="0" w:color="auto"/>
            <w:right w:val="none" w:sz="0" w:space="0" w:color="auto"/>
          </w:divBdr>
          <w:divsChild>
            <w:div w:id="1735395964">
              <w:marLeft w:val="75"/>
              <w:marRight w:val="75"/>
              <w:marTop w:val="0"/>
              <w:marBottom w:val="0"/>
              <w:divBdr>
                <w:top w:val="single" w:sz="6" w:space="8" w:color="333366"/>
                <w:left w:val="single" w:sz="6" w:space="8" w:color="333366"/>
                <w:bottom w:val="single" w:sz="6" w:space="8" w:color="333366"/>
                <w:right w:val="single" w:sz="6" w:space="8" w:color="333366"/>
              </w:divBdr>
              <w:divsChild>
                <w:div w:id="178853298">
                  <w:marLeft w:val="5"/>
                  <w:marRight w:val="5"/>
                  <w:marTop w:val="2"/>
                  <w:marBottom w:val="2"/>
                  <w:divBdr>
                    <w:top w:val="none" w:sz="0" w:space="0" w:color="auto"/>
                    <w:left w:val="none" w:sz="0" w:space="0" w:color="auto"/>
                    <w:bottom w:val="none" w:sz="0" w:space="0" w:color="auto"/>
                    <w:right w:val="none" w:sz="0" w:space="0" w:color="auto"/>
                  </w:divBdr>
                  <w:divsChild>
                    <w:div w:id="1676957155">
                      <w:marLeft w:val="5"/>
                      <w:marRight w:val="5"/>
                      <w:marTop w:val="2"/>
                      <w:marBottom w:val="2"/>
                      <w:divBdr>
                        <w:top w:val="none" w:sz="0" w:space="0" w:color="auto"/>
                        <w:left w:val="none" w:sz="0" w:space="0" w:color="auto"/>
                        <w:bottom w:val="none" w:sz="0" w:space="0" w:color="auto"/>
                        <w:right w:val="none" w:sz="0" w:space="0" w:color="auto"/>
                      </w:divBdr>
                      <w:divsChild>
                        <w:div w:id="1260721146">
                          <w:marLeft w:val="75"/>
                          <w:marRight w:val="75"/>
                          <w:marTop w:val="0"/>
                          <w:marBottom w:val="0"/>
                          <w:divBdr>
                            <w:top w:val="single" w:sz="6" w:space="8" w:color="333366"/>
                            <w:left w:val="single" w:sz="6" w:space="8" w:color="333366"/>
                            <w:bottom w:val="single" w:sz="6" w:space="8" w:color="333366"/>
                            <w:right w:val="single" w:sz="6" w:space="8" w:color="333366"/>
                          </w:divBdr>
                          <w:divsChild>
                            <w:div w:id="1905792147">
                              <w:marLeft w:val="75"/>
                              <w:marRight w:val="75"/>
                              <w:marTop w:val="0"/>
                              <w:marBottom w:val="0"/>
                              <w:divBdr>
                                <w:top w:val="single" w:sz="6" w:space="8" w:color="333366"/>
                                <w:left w:val="single" w:sz="6" w:space="8" w:color="333366"/>
                                <w:bottom w:val="single" w:sz="6" w:space="8" w:color="333366"/>
                                <w:right w:val="single" w:sz="6" w:space="8" w:color="333366"/>
                              </w:divBdr>
                            </w:div>
                          </w:divsChild>
                        </w:div>
                      </w:divsChild>
                    </w:div>
                  </w:divsChild>
                </w:div>
              </w:divsChild>
            </w:div>
          </w:divsChild>
        </w:div>
      </w:divsChild>
    </w:div>
    <w:div w:id="20967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england.nhs.uk/ourwork/eprr/" TargetMode="External"/><Relationship Id="rId26" Type="http://schemas.openxmlformats.org/officeDocument/2006/relationships/hyperlink" Target="http://www.ombudsman.org.uk/" TargetMode="External"/><Relationship Id="rId39" Type="http://schemas.openxmlformats.org/officeDocument/2006/relationships/hyperlink" Target="http://www.legislation.gov.uk" TargetMode="External"/><Relationship Id="rId21" Type="http://schemas.openxmlformats.org/officeDocument/2006/relationships/hyperlink" Target="http://www.bda.uk.com/publications/professional/NutritionHydrationDigest.pdf" TargetMode="External"/><Relationship Id="rId34" Type="http://schemas.openxmlformats.org/officeDocument/2006/relationships/hyperlink" Target="https://www.gov.uk/government/uploads/system/uploads/attachment_data/file/299609/2014-15_Choice_Framework.pdf" TargetMode="External"/><Relationship Id="rId42" Type="http://schemas.openxmlformats.org/officeDocument/2006/relationships/hyperlink" Target="http://www.rcpch.ac.uk/system/files/protected/page/Safeguarding%20children%20and%20young%20people%20-%20%20roles%20and%20competencies%20for%20health%20care%20staff%20-%20Intercollegiate%20document%20March%202014.pdf" TargetMode="External"/><Relationship Id="rId47" Type="http://schemas.openxmlformats.org/officeDocument/2006/relationships/hyperlink" Target="http://www.England.nhs.uk/ourwork/pe/fft/" TargetMode="External"/><Relationship Id="rId50" Type="http://schemas.openxmlformats.org/officeDocument/2006/relationships/hyperlink" Target="http://www.england.nhs.uk/nhs-standard-contract/ss-reportin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ngland.nhs.uk/wp-content/uploads/2013/11/eds-nov131.pdf" TargetMode="External"/><Relationship Id="rId25" Type="http://schemas.openxmlformats.org/officeDocument/2006/relationships/hyperlink" Target="https://www.gov.uk/government/publications/establishing-food-standards-for-nhs-hospitals" TargetMode="External"/><Relationship Id="rId33" Type="http://schemas.openxmlformats.org/officeDocument/2006/relationships/hyperlink" Target="http://www.england.nhs.uk/ourwork/patientsafety/" TargetMode="External"/><Relationship Id="rId38" Type="http://schemas.openxmlformats.org/officeDocument/2006/relationships/hyperlink" Target="http://www.gov.uk/government/publications/guidance-on-overseas-visitors-hospital-charging-regulations" TargetMode="External"/><Relationship Id="rId46" Type="http://schemas.openxmlformats.org/officeDocument/2006/relationships/hyperlink" Target="https://www.gov.uk/government/collections/standards-for-microbiology-investigations-smi" TargetMode="External"/><Relationship Id="rId2" Type="http://schemas.openxmlformats.org/officeDocument/2006/relationships/numbering" Target="numbering.xml"/><Relationship Id="rId16" Type="http://schemas.openxmlformats.org/officeDocument/2006/relationships/hyperlink" Target="https://www.gov.uk/government/publications/the-health-and-social-care-act-2008-code-of-practice-on-the-prevention-and-control-of-infections-and-related-guidance" TargetMode="External"/><Relationship Id="rId20" Type="http://schemas.openxmlformats.org/officeDocument/2006/relationships/hyperlink" Target="http://www.bapen.org.uk/pdfs/coe_leaflet.pdf" TargetMode="External"/><Relationship Id="rId29" Type="http://schemas.openxmlformats.org/officeDocument/2006/relationships/hyperlink" Target="http://www.isb.nhs.uk/documents/isb-0160/amd-38-2012/index_html" TargetMode="External"/><Relationship Id="rId41" Type="http://schemas.openxmlformats.org/officeDocument/2006/relationships/hyperlink" Target="https://www.gov.uk/government/uploads/system/uploads/attachment_data/file/315993/Care-Act-Guidance.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ov.uk/government/publications/healthier-and-more-sustainable-catering-a-toolkit-for-serving-food-to-adults" TargetMode="External"/><Relationship Id="rId32" Type="http://schemas.openxmlformats.org/officeDocument/2006/relationships/hyperlink" Target="http://www.england.nhs.uk/ourwork/gov/equality-hub/equality-standard/race-equality-standard-faqs/" TargetMode="External"/><Relationship Id="rId37" Type="http://schemas.openxmlformats.org/officeDocument/2006/relationships/hyperlink" Target="http://www.england.nhs.uk/ourwork/tsd/sst/the-open-api-policy" TargetMode="External"/><Relationship Id="rId40" Type="http://schemas.openxmlformats.org/officeDocument/2006/relationships/hyperlink" Target="https://www.gov.uk/government/uploads/system/uploads/attachment_data/file/281368/Working_together_to_safeguard_children.pdf" TargetMode="External"/><Relationship Id="rId45" Type="http://schemas.openxmlformats.org/officeDocument/2006/relationships/hyperlink" Target="http://webarchive.nationalarchives.gov.uk/20130107105354/http://www.dh.gov.uk/en/Publicationsandstatistics/Publications/PublicationsPolicyAndGuidance/DH_083647" TargetMode="External"/><Relationship Id="rId53" Type="http://schemas.openxmlformats.org/officeDocument/2006/relationships/hyperlink" Target="https://rocrsubmissions.ic.nhs.uk/Pages/search.aspx?k=R*" TargetMode="External"/><Relationship Id="rId5" Type="http://schemas.openxmlformats.org/officeDocument/2006/relationships/settings" Target="settings.xml"/><Relationship Id="rId15" Type="http://schemas.openxmlformats.org/officeDocument/2006/relationships/hyperlink" Target="https://www.gov.uk/government/publications/the-armed-forces-covenant" TargetMode="External"/><Relationship Id="rId23" Type="http://schemas.openxmlformats.org/officeDocument/2006/relationships/hyperlink" Target="https://www.gov.uk/government/publications/sustainable-procurement-the-gbs-for-food-and-catering-services" TargetMode="External"/><Relationship Id="rId28" Type="http://schemas.openxmlformats.org/officeDocument/2006/relationships/hyperlink" Target="http://www.gov.uk/government/publications/a-question-of-balance-independent-assurance-of-information-governance-returns" TargetMode="External"/><Relationship Id="rId36" Type="http://schemas.openxmlformats.org/officeDocument/2006/relationships/hyperlink" Target="http://www.nhsemployers.org/your-workforce/pay-and-reward/nhs-terms-and-conditions/nhs-terms-and-conditions-of-service-handbook" TargetMode="External"/><Relationship Id="rId49" Type="http://schemas.openxmlformats.org/officeDocument/2006/relationships/hyperlink" Target="http://www.isb.nhs.uk/documents/isb-1594/amd-31-2012/index_html" TargetMode="External"/><Relationship Id="rId10" Type="http://schemas.openxmlformats.org/officeDocument/2006/relationships/image" Target="media/image2.png"/><Relationship Id="rId19" Type="http://schemas.openxmlformats.org/officeDocument/2006/relationships/hyperlink" Target="http://www.chooseandbook.nhs.uk/staff/overview/guidance" TargetMode="External"/><Relationship Id="rId31" Type="http://schemas.openxmlformats.org/officeDocument/2006/relationships/hyperlink" Target="http://www.england.nhs.uk/ourwork/gov/equality-hub/equality-standard/" TargetMode="External"/><Relationship Id="rId44" Type="http://schemas.openxmlformats.org/officeDocument/2006/relationships/hyperlink" Target="http://www.england.nhs.uk/wp-content/uploads/2012/11/pss-ir.pdf" TargetMode="External"/><Relationship Id="rId52" Type="http://schemas.openxmlformats.org/officeDocument/2006/relationships/hyperlink" Target="http://www.england.nhs.uk/nhs-standard-contract/s-reporti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rls.npsa.nhs.uk/resources/?EntryId45=83726" TargetMode="External"/><Relationship Id="rId22" Type="http://schemas.openxmlformats.org/officeDocument/2006/relationships/hyperlink" Target="http://www.bapen.org.uk/pdfs/must/must_full.pdf" TargetMode="External"/><Relationship Id="rId27" Type="http://schemas.openxmlformats.org/officeDocument/2006/relationships/hyperlink" Target="https://www.gov.uk/governemnt/publictions/establishing-food-standards-for-nhs-hospitals" TargetMode="External"/><Relationship Id="rId30" Type="http://schemas.openxmlformats.org/officeDocument/2006/relationships/hyperlink" Target="http://www.england.nhs.uk/ourwork/qual-clin-lead/ld/transform-care/" TargetMode="External"/><Relationship Id="rId35" Type="http://schemas.openxmlformats.org/officeDocument/2006/relationships/hyperlink" Target="http://www.sduhealth.org.uk/delivery/plans.aspx" TargetMode="External"/><Relationship Id="rId43" Type="http://schemas.openxmlformats.org/officeDocument/2006/relationships/hyperlink" Target="http://www.england.nhs.uk/iscg/scci" TargetMode="External"/><Relationship Id="rId48" Type="http://schemas.openxmlformats.org/officeDocument/2006/relationships/hyperlink" Target="http://www.england.nhs.uk/ourwork/pe/sdm/tools-sdm/pda" TargetMode="External"/><Relationship Id="rId8" Type="http://schemas.openxmlformats.org/officeDocument/2006/relationships/endnotes" Target="endnotes.xml"/><Relationship Id="rId51" Type="http://schemas.openxmlformats.org/officeDocument/2006/relationships/hyperlink" Target="http://www.england.nhs.uk/nhs-standard-contract/ss-report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A7C9-167A-4FE3-A9BF-AFB90A49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13482</Words>
  <Characters>76850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 CLINICAL COMMISSIONING GROUP (1)</vt:lpstr>
    </vt:vector>
  </TitlesOfParts>
  <LinksUpToDate>false</LinksUpToDate>
  <CharactersWithSpaces>90152</CharactersWithSpaces>
  <SharedDoc>false</SharedDoc>
  <HyperlinkBase/>
  <HLinks>
    <vt:vector size="132" baseType="variant">
      <vt:variant>
        <vt:i4>7274543</vt:i4>
      </vt:variant>
      <vt:variant>
        <vt:i4>111</vt:i4>
      </vt:variant>
      <vt:variant>
        <vt:i4>0</vt:i4>
      </vt:variant>
      <vt:variant>
        <vt:i4>5</vt:i4>
      </vt:variant>
      <vt:variant>
        <vt:lpwstr>http://www.hscic.gov.uk/datacollections</vt:lpwstr>
      </vt:variant>
      <vt:variant>
        <vt:lpwstr/>
      </vt:variant>
      <vt:variant>
        <vt:i4>1376337</vt:i4>
      </vt:variant>
      <vt:variant>
        <vt:i4>108</vt:i4>
      </vt:variant>
      <vt:variant>
        <vt:i4>0</vt:i4>
      </vt:variant>
      <vt:variant>
        <vt:i4>5</vt:i4>
      </vt:variant>
      <vt:variant>
        <vt:lpwstr>http://www.monitor.gov.uk/locallydeterminedprices</vt:lpwstr>
      </vt:variant>
      <vt:variant>
        <vt:lpwstr/>
      </vt:variant>
      <vt:variant>
        <vt:i4>1376337</vt:i4>
      </vt:variant>
      <vt:variant>
        <vt:i4>105</vt:i4>
      </vt:variant>
      <vt:variant>
        <vt:i4>0</vt:i4>
      </vt:variant>
      <vt:variant>
        <vt:i4>5</vt:i4>
      </vt:variant>
      <vt:variant>
        <vt:lpwstr>http://www.monitor.gov.uk/locallydeterminedprices</vt:lpwstr>
      </vt:variant>
      <vt:variant>
        <vt:lpwstr/>
      </vt:variant>
      <vt:variant>
        <vt:i4>1376337</vt:i4>
      </vt:variant>
      <vt:variant>
        <vt:i4>102</vt:i4>
      </vt:variant>
      <vt:variant>
        <vt:i4>0</vt:i4>
      </vt:variant>
      <vt:variant>
        <vt:i4>5</vt:i4>
      </vt:variant>
      <vt:variant>
        <vt:lpwstr>http://www.monitor.gov.uk/locallydeterminedprices</vt:lpwstr>
      </vt:variant>
      <vt:variant>
        <vt:lpwstr/>
      </vt:variant>
      <vt:variant>
        <vt:i4>6160408</vt:i4>
      </vt:variant>
      <vt:variant>
        <vt:i4>99</vt:i4>
      </vt:variant>
      <vt:variant>
        <vt:i4>0</vt:i4>
      </vt:variant>
      <vt:variant>
        <vt:i4>5</vt:i4>
      </vt:variant>
      <vt:variant>
        <vt:lpwstr>http://www.england.nhs.uk/wp-content/uploads/2013/12/cquin-guid-1415.pdf</vt:lpwstr>
      </vt:variant>
      <vt:variant>
        <vt:lpwstr/>
      </vt:variant>
      <vt:variant>
        <vt:i4>2752613</vt:i4>
      </vt:variant>
      <vt:variant>
        <vt:i4>93</vt:i4>
      </vt:variant>
      <vt:variant>
        <vt:i4>0</vt:i4>
      </vt:variant>
      <vt:variant>
        <vt:i4>5</vt:i4>
      </vt:variant>
      <vt:variant>
        <vt:lpwstr>http://www.england.nhs.uk/wp-content/uploads/2013/08/who-pays-aug13.pdf</vt:lpwstr>
      </vt:variant>
      <vt:variant>
        <vt:lpwstr/>
      </vt:variant>
      <vt:variant>
        <vt:i4>8192115</vt:i4>
      </vt:variant>
      <vt:variant>
        <vt:i4>90</vt:i4>
      </vt:variant>
      <vt:variant>
        <vt:i4>0</vt:i4>
      </vt:variant>
      <vt:variant>
        <vt:i4>5</vt:i4>
      </vt:variant>
      <vt:variant>
        <vt:lpwstr>http://www.systems.hscic.gov.uk/scr</vt:lpwstr>
      </vt:variant>
      <vt:variant>
        <vt:lpwstr/>
      </vt:variant>
      <vt:variant>
        <vt:i4>6029379</vt:i4>
      </vt:variant>
      <vt:variant>
        <vt:i4>87</vt:i4>
      </vt:variant>
      <vt:variant>
        <vt:i4>0</vt:i4>
      </vt:variant>
      <vt:variant>
        <vt:i4>5</vt:i4>
      </vt:variant>
      <vt:variant>
        <vt:lpwstr>http://www.england.nhs.uk/wp-content/uploads/2013/11/nqb-how-to-guid.pdf</vt:lpwstr>
      </vt:variant>
      <vt:variant>
        <vt:lpwstr/>
      </vt:variant>
      <vt:variant>
        <vt:i4>1572875</vt:i4>
      </vt:variant>
      <vt:variant>
        <vt:i4>84</vt:i4>
      </vt:variant>
      <vt:variant>
        <vt:i4>0</vt:i4>
      </vt:variant>
      <vt:variant>
        <vt:i4>5</vt:i4>
      </vt:variant>
      <vt:variant>
        <vt:lpwstr>http://www.legislation.gov.uk/ukpga/1998/29/schedule/1/part/II/crossheading/the-seventh-principle</vt:lpwstr>
      </vt:variant>
      <vt:variant>
        <vt:lpwstr/>
      </vt:variant>
      <vt:variant>
        <vt:i4>917589</vt:i4>
      </vt:variant>
      <vt:variant>
        <vt:i4>81</vt:i4>
      </vt:variant>
      <vt:variant>
        <vt:i4>0</vt:i4>
      </vt:variant>
      <vt:variant>
        <vt:i4>5</vt:i4>
      </vt:variant>
      <vt:variant>
        <vt:lpwstr>https://www.gov.uk/government/publications/caldicott-information-governance-review-department-of-health-response</vt:lpwstr>
      </vt:variant>
      <vt:variant>
        <vt:lpwstr/>
      </vt:variant>
      <vt:variant>
        <vt:i4>1835086</vt:i4>
      </vt:variant>
      <vt:variant>
        <vt:i4>78</vt:i4>
      </vt:variant>
      <vt:variant>
        <vt:i4>0</vt:i4>
      </vt:variant>
      <vt:variant>
        <vt:i4>5</vt:i4>
      </vt:variant>
      <vt:variant>
        <vt:lpwstr>http://www.england.nhs.uk/ourwork/patientsafety/</vt:lpwstr>
      </vt:variant>
      <vt:variant>
        <vt:lpwstr/>
      </vt:variant>
      <vt:variant>
        <vt:i4>8192043</vt:i4>
      </vt:variant>
      <vt:variant>
        <vt:i4>75</vt:i4>
      </vt:variant>
      <vt:variant>
        <vt:i4>0</vt:i4>
      </vt:variant>
      <vt:variant>
        <vt:i4>5</vt:i4>
      </vt:variant>
      <vt:variant>
        <vt:lpwstr>http://www.hscic.gov.uk/thermometer</vt:lpwstr>
      </vt:variant>
      <vt:variant>
        <vt:lpwstr/>
      </vt:variant>
      <vt:variant>
        <vt:i4>524413</vt:i4>
      </vt:variant>
      <vt:variant>
        <vt:i4>72</vt:i4>
      </vt:variant>
      <vt:variant>
        <vt:i4>0</vt:i4>
      </vt:variant>
      <vt:variant>
        <vt:i4>5</vt:i4>
      </vt:variant>
      <vt:variant>
        <vt:lpwstr>http://www.connectingforhealth.nhs.uk/systemsandservices/_x000b_nhsnumber</vt:lpwstr>
      </vt:variant>
      <vt:variant>
        <vt:lpwstr/>
      </vt:variant>
      <vt:variant>
        <vt:i4>2031688</vt:i4>
      </vt:variant>
      <vt:variant>
        <vt:i4>69</vt:i4>
      </vt:variant>
      <vt:variant>
        <vt:i4>0</vt:i4>
      </vt:variant>
      <vt:variant>
        <vt:i4>5</vt:i4>
      </vt:variant>
      <vt:variant>
        <vt:lpwstr>https://nww.igt.hscic.gov.uk/</vt:lpwstr>
      </vt:variant>
      <vt:variant>
        <vt:lpwstr/>
      </vt:variant>
      <vt:variant>
        <vt:i4>655443</vt:i4>
      </vt:variant>
      <vt:variant>
        <vt:i4>66</vt:i4>
      </vt:variant>
      <vt:variant>
        <vt:i4>0</vt:i4>
      </vt:variant>
      <vt:variant>
        <vt:i4>5</vt:i4>
      </vt:variant>
      <vt:variant>
        <vt:lpwstr>http://www.sdu.nhs.uk/documents/publications/1237308334_qylG_saving_carbon,_improving_health_nhs_carbon_reducti.pdf</vt:lpwstr>
      </vt:variant>
      <vt:variant>
        <vt:lpwstr/>
      </vt:variant>
      <vt:variant>
        <vt:i4>1179695</vt:i4>
      </vt:variant>
      <vt:variant>
        <vt:i4>63</vt:i4>
      </vt:variant>
      <vt:variant>
        <vt:i4>0</vt:i4>
      </vt:variant>
      <vt:variant>
        <vt:i4>5</vt:i4>
      </vt:variant>
      <vt:variant>
        <vt:lpwstr>https://www.gov.uk/government/uploads/system/uploads/attachment_data/file/213046/never-events-policy-framework-update-to-policy.pdf</vt:lpwstr>
      </vt:variant>
      <vt:variant>
        <vt:lpwstr/>
      </vt:variant>
      <vt:variant>
        <vt:i4>2424888</vt:i4>
      </vt:variant>
      <vt:variant>
        <vt:i4>60</vt:i4>
      </vt:variant>
      <vt:variant>
        <vt:i4>0</vt:i4>
      </vt:variant>
      <vt:variant>
        <vt:i4>5</vt:i4>
      </vt:variant>
      <vt:variant>
        <vt:lpwstr>http://www.england.nhs.uk/ourwork/tsd/data-info/ig/in-val/</vt:lpwstr>
      </vt:variant>
      <vt:variant>
        <vt:lpwstr/>
      </vt:variant>
      <vt:variant>
        <vt:i4>2097184</vt:i4>
      </vt:variant>
      <vt:variant>
        <vt:i4>57</vt:i4>
      </vt:variant>
      <vt:variant>
        <vt:i4>0</vt:i4>
      </vt:variant>
      <vt:variant>
        <vt:i4>5</vt:i4>
      </vt:variant>
      <vt:variant>
        <vt:lpwstr>http://www.england.nhs.uk/wp-content/uploads/2013/07/safer-hosp-safer-wards.pdf</vt:lpwstr>
      </vt:variant>
      <vt:variant>
        <vt:lpwstr/>
      </vt:variant>
      <vt:variant>
        <vt:i4>7209022</vt:i4>
      </vt:variant>
      <vt:variant>
        <vt:i4>54</vt:i4>
      </vt:variant>
      <vt:variant>
        <vt:i4>0</vt:i4>
      </vt:variant>
      <vt:variant>
        <vt:i4>5</vt:i4>
      </vt:variant>
      <vt:variant>
        <vt:lpwstr>https://www.igt.hscic.gov.uk/KnowledgeBaseNew/HSCIC IG SIRI  Checklist Guidance V2 0 1st June 2013.pdf</vt:lpwstr>
      </vt:variant>
      <vt:variant>
        <vt:lpwstr/>
      </vt:variant>
      <vt:variant>
        <vt:i4>1310744</vt:i4>
      </vt:variant>
      <vt:variant>
        <vt:i4>51</vt:i4>
      </vt:variant>
      <vt:variant>
        <vt:i4>0</vt:i4>
      </vt:variant>
      <vt:variant>
        <vt:i4>5</vt:i4>
      </vt:variant>
      <vt:variant>
        <vt:lpwstr>http://www.monitor.gov.uk/sites/default/files/publications/ToPublishFinalCRSGuidance28March13.pdf</vt:lpwstr>
      </vt:variant>
      <vt:variant>
        <vt:lpwstr/>
      </vt:variant>
      <vt:variant>
        <vt:i4>7536681</vt:i4>
      </vt:variant>
      <vt:variant>
        <vt:i4>48</vt:i4>
      </vt:variant>
      <vt:variant>
        <vt:i4>0</vt:i4>
      </vt:variant>
      <vt:variant>
        <vt:i4>5</vt:i4>
      </vt:variant>
      <vt:variant>
        <vt:lpwstr>http://www.england.nhs.uk/wp-content/uploads/2013/12/tech-guid-1415.pdf</vt:lpwstr>
      </vt:variant>
      <vt:variant>
        <vt:lpwstr/>
      </vt:variant>
      <vt:variant>
        <vt:i4>131165</vt:i4>
      </vt:variant>
      <vt:variant>
        <vt:i4>45</vt:i4>
      </vt:variant>
      <vt:variant>
        <vt:i4>0</vt:i4>
      </vt:variant>
      <vt:variant>
        <vt:i4>5</vt:i4>
      </vt:variant>
      <vt:variant>
        <vt:lpwstr>https://www.gov.uk/government/publications/the-information-governance-review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CLINICAL COMMISSIONING GROUP (1)</dc:title>
  <dc:creator/>
  <cp:lastModifiedBy/>
  <cp:revision>1</cp:revision>
  <cp:lastPrinted>2014-02-03T15:27:00Z</cp:lastPrinted>
  <dcterms:created xsi:type="dcterms:W3CDTF">2015-03-24T21:58:00Z</dcterms:created>
  <dcterms:modified xsi:type="dcterms:W3CDTF">2015-03-24T21:58:00Z</dcterms:modified>
</cp:coreProperties>
</file>