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0" w:rsidRDefault="00F4776C" w:rsidP="00BF4DE0">
      <w:pPr>
        <w:rPr>
          <w:i/>
        </w:rPr>
      </w:pPr>
      <w:bookmarkStart w:id="0" w:name="_MacBuGuideStaticData_3172H"/>
      <w:bookmarkStart w:id="1" w:name="_MacBuGuideStaticData_10810H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D27A72" wp14:editId="3797F8BF">
                <wp:simplePos x="0" y="0"/>
                <wp:positionH relativeFrom="page">
                  <wp:posOffset>504825</wp:posOffset>
                </wp:positionH>
                <wp:positionV relativeFrom="page">
                  <wp:posOffset>7114540</wp:posOffset>
                </wp:positionV>
                <wp:extent cx="5608320" cy="2905125"/>
                <wp:effectExtent l="0" t="0" r="0" b="9525"/>
                <wp:wrapThrough wrapText="bothSides">
                  <wp:wrapPolygon edited="0">
                    <wp:start x="147" y="0"/>
                    <wp:lineTo x="147" y="21529"/>
                    <wp:lineTo x="21351" y="21529"/>
                    <wp:lineTo x="21351" y="0"/>
                    <wp:lineTo x="147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08320" cy="290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398" w:rsidRDefault="00F4776C" w:rsidP="00E72C89">
                            <w:pPr>
                              <w:pStyle w:val="Title"/>
                            </w:pPr>
                            <w:r>
                              <w:t>NHS Standard Contract 2015/16</w:t>
                            </w:r>
                          </w:p>
                          <w:p w:rsidR="00F4776C" w:rsidRPr="00F4776C" w:rsidRDefault="00F4776C" w:rsidP="00F4776C">
                            <w:pPr>
                              <w:pStyle w:val="Title"/>
                            </w:pPr>
                            <w:r>
                              <w:t>Pro forma contract management Forms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9.75pt;margin-top:560.2pt;width:441.6pt;height:228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" filled="f" stroked="f">
                <v:path arrowok="t"/>
                <v:textbox>
                  <w:txbxContent>
                    <w:p w:rsidR="004E2398" w:rsidRDefault="00F4776C" w:rsidP="00E72C89">
                      <w:pPr>
                        <w:pStyle w:val="Title"/>
                      </w:pPr>
                      <w:r>
                        <w:t>NHS Standard Contract 2015/16</w:t>
                      </w:r>
                    </w:p>
                    <w:p w:rsidR="00F4776C" w:rsidRPr="00F4776C" w:rsidRDefault="00F4776C" w:rsidP="00F4776C">
                      <w:pPr>
                        <w:pStyle w:val="Title"/>
                      </w:pPr>
                      <w:r>
                        <w:t>Pro forma contract management Forms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A7FDE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CA088D6" wp14:editId="219758E1">
            <wp:simplePos x="0" y="0"/>
            <wp:positionH relativeFrom="page">
              <wp:posOffset>595630</wp:posOffset>
            </wp:positionH>
            <wp:positionV relativeFrom="page">
              <wp:posOffset>2014220</wp:posOffset>
            </wp:positionV>
            <wp:extent cx="6418580" cy="4850130"/>
            <wp:effectExtent l="0" t="0" r="1270" b="7620"/>
            <wp:wrapThrough wrapText="bothSides">
              <wp:wrapPolygon edited="0">
                <wp:start x="0" y="0"/>
                <wp:lineTo x="0" y="21549"/>
                <wp:lineTo x="21540" y="21549"/>
                <wp:lineTo x="21540" y="0"/>
                <wp:lineTo x="0" y="0"/>
              </wp:wrapPolygon>
            </wp:wrapThrough>
            <wp:docPr id="8" name="Picture 8" title="NHS patient - young 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paulward:Desktop:image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485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74B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3962E5D3" wp14:editId="3B2A75F5">
            <wp:simplePos x="0" y="0"/>
            <wp:positionH relativeFrom="page">
              <wp:posOffset>5895340</wp:posOffset>
            </wp:positionH>
            <wp:positionV relativeFrom="page">
              <wp:posOffset>351790</wp:posOffset>
            </wp:positionV>
            <wp:extent cx="1139825" cy="709930"/>
            <wp:effectExtent l="0" t="0" r="3175" b="0"/>
            <wp:wrapThrough wrapText="bothSides">
              <wp:wrapPolygon edited="0">
                <wp:start x="3610" y="0"/>
                <wp:lineTo x="3610" y="9274"/>
                <wp:lineTo x="0" y="12751"/>
                <wp:lineTo x="0" y="19707"/>
                <wp:lineTo x="5415" y="20866"/>
                <wp:lineTo x="9025" y="20866"/>
                <wp:lineTo x="21299" y="19707"/>
                <wp:lineTo x="21299" y="0"/>
                <wp:lineTo x="3610" y="0"/>
              </wp:wrapPolygon>
            </wp:wrapThrough>
            <wp:docPr id="35" name="Picture 23" title="NHS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9D1">
        <w:br w:type="page"/>
      </w:r>
      <w:bookmarkStart w:id="2" w:name="_MacBuGuideStaticData_3861H"/>
      <w:bookmarkEnd w:id="0"/>
      <w:r w:rsidR="00475554">
        <w:rPr>
          <w:noProof/>
          <w:lang w:eastAsia="en-GB"/>
        </w:rPr>
        <w:drawing>
          <wp:inline distT="0" distB="0" distL="0" distR="0" wp14:anchorId="2EE8FBF6" wp14:editId="3B16DD37">
            <wp:extent cx="5632450" cy="8229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bookmarkEnd w:id="2"/>
    <w:p w:rsidR="00F4776C" w:rsidRDefault="00F4776C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03EE7" w:rsidRPr="00AD18FA" w:rsidRDefault="00F4776C" w:rsidP="00103EE7">
      <w:pPr>
        <w:rPr>
          <w:b/>
          <w:sz w:val="32"/>
          <w:szCs w:val="32"/>
        </w:rPr>
      </w:pPr>
      <w:r>
        <w:rPr>
          <w:b/>
          <w:sz w:val="32"/>
          <w:szCs w:val="32"/>
        </w:rPr>
        <w:t>NHS Standard Contract 2015/16 Pro forma Contract Management Forms</w:t>
      </w:r>
    </w:p>
    <w:p w:rsidR="00103EE7" w:rsidRDefault="00103EE7" w:rsidP="00103EE7"/>
    <w:p w:rsidR="00103EE7" w:rsidRDefault="00103EE7" w:rsidP="00103EE7">
      <w:r>
        <w:t>Version number:</w:t>
      </w:r>
      <w:r w:rsidR="00F4776C">
        <w:tab/>
        <w:t>1</w:t>
      </w:r>
    </w:p>
    <w:p w:rsidR="00103EE7" w:rsidRDefault="00103EE7" w:rsidP="00103EE7"/>
    <w:p w:rsidR="00103EE7" w:rsidRDefault="00103EE7" w:rsidP="00103EE7">
      <w:r>
        <w:t>First published:</w:t>
      </w:r>
      <w:r w:rsidR="00F4776C">
        <w:tab/>
        <w:t>March 2015</w:t>
      </w:r>
    </w:p>
    <w:p w:rsidR="00103EE7" w:rsidRDefault="00103EE7" w:rsidP="00103EE7"/>
    <w:p w:rsidR="00103EE7" w:rsidRDefault="00103EE7" w:rsidP="00103EE7">
      <w:r>
        <w:t>Updat</w:t>
      </w:r>
      <w:r w:rsidR="00F4776C">
        <w:t>ed:</w:t>
      </w:r>
      <w:r w:rsidR="00F4776C">
        <w:tab/>
      </w:r>
      <w:r w:rsidR="00F4776C">
        <w:tab/>
        <w:t>NA</w:t>
      </w:r>
    </w:p>
    <w:p w:rsidR="00103EE7" w:rsidRDefault="00103EE7" w:rsidP="00103EE7"/>
    <w:p w:rsidR="00A2379F" w:rsidRDefault="00103EE7" w:rsidP="00103EE7">
      <w:r>
        <w:t>Prepared by:</w:t>
      </w:r>
      <w:r w:rsidR="00F4776C">
        <w:tab/>
      </w:r>
      <w:r w:rsidR="00F4776C">
        <w:tab/>
        <w:t>NHS Standard Contract Team</w:t>
      </w:r>
    </w:p>
    <w:p w:rsidR="00A2379F" w:rsidRDefault="00A2379F" w:rsidP="00103EE7"/>
    <w:p w:rsidR="00A2379F" w:rsidRDefault="00F4776C" w:rsidP="00A2379F">
      <w:r>
        <w:t>Classification:</w:t>
      </w:r>
      <w:r>
        <w:tab/>
      </w:r>
      <w:r w:rsidR="00A2379F">
        <w:t>Official</w:t>
      </w:r>
    </w:p>
    <w:p w:rsidR="00A2379F" w:rsidRDefault="00A2379F" w:rsidP="00103EE7"/>
    <w:p w:rsidR="001264F6" w:rsidRDefault="001264F6" w:rsidP="00103EE7">
      <w:r w:rsidRPr="00A2379F">
        <w:br w:type="page"/>
      </w:r>
    </w:p>
    <w:bookmarkStart w:id="3" w:name="_Toc389476478" w:displacedByCustomXml="next"/>
    <w:sdt>
      <w:sdtPr>
        <w:rPr>
          <w:rFonts w:cs="Times New Roman"/>
          <w:b w:val="0"/>
          <w:color w:val="0072C6" w:themeColor="text2"/>
          <w:kern w:val="0"/>
          <w:sz w:val="24"/>
          <w:szCs w:val="24"/>
        </w:rPr>
        <w:id w:val="420308047"/>
        <w:docPartObj>
          <w:docPartGallery w:val="Table of Contents"/>
          <w:docPartUnique/>
        </w:docPartObj>
      </w:sdtPr>
      <w:sdtEndPr>
        <w:rPr>
          <w:b/>
          <w:noProof/>
          <w:color w:val="auto"/>
        </w:rPr>
      </w:sdtEndPr>
      <w:sdtContent>
        <w:p w:rsidR="001264F6" w:rsidRPr="00F4776C" w:rsidRDefault="001264F6" w:rsidP="001264F6">
          <w:pPr>
            <w:pStyle w:val="Heading1"/>
            <w:rPr>
              <w:sz w:val="24"/>
              <w:szCs w:val="24"/>
            </w:rPr>
          </w:pPr>
          <w:r w:rsidRPr="00F4776C">
            <w:rPr>
              <w:color w:val="0072C6" w:themeColor="text2"/>
              <w:sz w:val="24"/>
              <w:szCs w:val="24"/>
            </w:rPr>
            <w:t>Contents</w:t>
          </w:r>
          <w:bookmarkEnd w:id="3"/>
        </w:p>
        <w:p w:rsidR="001264F6" w:rsidRPr="00F4776C" w:rsidRDefault="00547823" w:rsidP="001264F6">
          <w:pPr>
            <w:rPr>
              <w:szCs w:val="24"/>
            </w:rPr>
          </w:pPr>
        </w:p>
      </w:sdtContent>
    </w:sdt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134"/>
      </w:tblGrid>
      <w:tr w:rsidR="00F4776C" w:rsidRPr="00F4776C" w:rsidTr="00F4776C">
        <w:tc>
          <w:tcPr>
            <w:tcW w:w="8188" w:type="dxa"/>
          </w:tcPr>
          <w:p w:rsidR="00F4776C" w:rsidRPr="00F4776C" w:rsidRDefault="00F4776C" w:rsidP="0022072F">
            <w:pPr>
              <w:widowControl w:val="0"/>
              <w:rPr>
                <w:rFonts w:cs="Arial"/>
                <w:b/>
                <w:szCs w:val="24"/>
              </w:rPr>
            </w:pPr>
            <w:r w:rsidRPr="00F4776C">
              <w:rPr>
                <w:rFonts w:cs="Arial"/>
                <w:b/>
                <w:szCs w:val="24"/>
              </w:rPr>
              <w:t>Form</w:t>
            </w:r>
          </w:p>
        </w:tc>
        <w:tc>
          <w:tcPr>
            <w:tcW w:w="1134" w:type="dxa"/>
          </w:tcPr>
          <w:p w:rsidR="00F4776C" w:rsidRPr="00F4776C" w:rsidRDefault="00F4776C" w:rsidP="0022072F">
            <w:pPr>
              <w:widowControl w:val="0"/>
              <w:jc w:val="center"/>
              <w:rPr>
                <w:rFonts w:cs="Arial"/>
                <w:b/>
                <w:szCs w:val="24"/>
              </w:rPr>
            </w:pPr>
            <w:r w:rsidRPr="00F4776C">
              <w:rPr>
                <w:rFonts w:cs="Arial"/>
                <w:b/>
                <w:szCs w:val="24"/>
              </w:rPr>
              <w:t>Page</w:t>
            </w:r>
          </w:p>
        </w:tc>
      </w:tr>
      <w:tr w:rsidR="00F4776C" w:rsidRPr="00F4776C" w:rsidTr="00F4776C">
        <w:tc>
          <w:tcPr>
            <w:tcW w:w="8188" w:type="dxa"/>
          </w:tcPr>
          <w:p w:rsidR="00F4776C" w:rsidRPr="00F4776C" w:rsidRDefault="00F4776C" w:rsidP="0022072F">
            <w:pPr>
              <w:widowControl w:val="0"/>
              <w:rPr>
                <w:rFonts w:cs="Arial"/>
                <w:szCs w:val="24"/>
              </w:rPr>
            </w:pPr>
            <w:r w:rsidRPr="00F4776C">
              <w:rPr>
                <w:rFonts w:cs="Arial"/>
                <w:szCs w:val="24"/>
              </w:rPr>
              <w:t>Contract Performance Notice from the Co-ordinating Commissioner to the Provider</w:t>
            </w:r>
          </w:p>
          <w:p w:rsidR="00F4776C" w:rsidRPr="00F4776C" w:rsidRDefault="00F4776C" w:rsidP="0022072F">
            <w:pPr>
              <w:widowControl w:val="0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:rsidR="00F4776C" w:rsidRPr="00F4776C" w:rsidRDefault="00B55AF1" w:rsidP="0022072F">
            <w:pPr>
              <w:widowControl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</w:tr>
      <w:tr w:rsidR="00281024" w:rsidRPr="00F4776C" w:rsidTr="00281024">
        <w:tc>
          <w:tcPr>
            <w:tcW w:w="8188" w:type="dxa"/>
          </w:tcPr>
          <w:p w:rsidR="00281024" w:rsidRPr="00F4776C" w:rsidRDefault="00281024" w:rsidP="00281024">
            <w:pPr>
              <w:widowControl w:val="0"/>
              <w:rPr>
                <w:rFonts w:cs="Arial"/>
                <w:szCs w:val="24"/>
              </w:rPr>
            </w:pPr>
            <w:r w:rsidRPr="00F4776C">
              <w:rPr>
                <w:rFonts w:cs="Arial"/>
                <w:szCs w:val="24"/>
              </w:rPr>
              <w:t>Contract Performance Notice from the Provider to the Co-ordinating Commissioner</w:t>
            </w:r>
          </w:p>
          <w:p w:rsidR="00281024" w:rsidRPr="00F4776C" w:rsidRDefault="00281024" w:rsidP="0022072F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</w:tcPr>
          <w:p w:rsidR="00281024" w:rsidRPr="00F4776C" w:rsidRDefault="00281024" w:rsidP="0022072F">
            <w:pPr>
              <w:widowControl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</w:tr>
      <w:tr w:rsidR="00F4776C" w:rsidRPr="00F4776C" w:rsidTr="00281024">
        <w:tc>
          <w:tcPr>
            <w:tcW w:w="8188" w:type="dxa"/>
          </w:tcPr>
          <w:p w:rsidR="00F4776C" w:rsidRPr="00F4776C" w:rsidRDefault="00F4776C" w:rsidP="0022072F">
            <w:pPr>
              <w:widowControl w:val="0"/>
              <w:jc w:val="both"/>
              <w:rPr>
                <w:rFonts w:cs="Arial"/>
                <w:szCs w:val="24"/>
              </w:rPr>
            </w:pPr>
            <w:r w:rsidRPr="00F4776C">
              <w:rPr>
                <w:rFonts w:cs="Arial"/>
                <w:szCs w:val="24"/>
              </w:rPr>
              <w:t>Exception Report from the Co-ordinating Commissioner to the Provider</w:t>
            </w:r>
          </w:p>
          <w:p w:rsidR="00F4776C" w:rsidRPr="00F4776C" w:rsidRDefault="00F4776C" w:rsidP="0022072F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F4776C" w:rsidRPr="00F4776C" w:rsidRDefault="00281024" w:rsidP="0022072F">
            <w:pPr>
              <w:widowControl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</w:tr>
      <w:tr w:rsidR="00F4776C" w:rsidRPr="00F4776C" w:rsidTr="00281024">
        <w:tc>
          <w:tcPr>
            <w:tcW w:w="8188" w:type="dxa"/>
          </w:tcPr>
          <w:p w:rsidR="00F4776C" w:rsidRPr="00F4776C" w:rsidRDefault="00F4776C" w:rsidP="0022072F">
            <w:pPr>
              <w:widowControl w:val="0"/>
              <w:jc w:val="both"/>
              <w:rPr>
                <w:rFonts w:cs="Arial"/>
                <w:szCs w:val="24"/>
              </w:rPr>
            </w:pPr>
            <w:r w:rsidRPr="00F4776C">
              <w:rPr>
                <w:rFonts w:cs="Arial"/>
                <w:szCs w:val="24"/>
              </w:rPr>
              <w:t>Exception Report from the Provider to the Co-ordinating Commissioner</w:t>
            </w:r>
          </w:p>
          <w:p w:rsidR="00F4776C" w:rsidRPr="00F4776C" w:rsidRDefault="00F4776C" w:rsidP="0022072F">
            <w:pPr>
              <w:widowControl w:val="0"/>
              <w:jc w:val="both"/>
              <w:rPr>
                <w:rFonts w:cs="Arial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F4776C" w:rsidRPr="00F4776C" w:rsidRDefault="00281024" w:rsidP="0022072F">
            <w:pPr>
              <w:widowControl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</w:p>
        </w:tc>
      </w:tr>
      <w:tr w:rsidR="00F4776C" w:rsidRPr="00F4776C" w:rsidTr="00281024">
        <w:tc>
          <w:tcPr>
            <w:tcW w:w="8188" w:type="dxa"/>
          </w:tcPr>
          <w:p w:rsidR="00F4776C" w:rsidRPr="00F4776C" w:rsidRDefault="00F4776C" w:rsidP="0022072F">
            <w:pPr>
              <w:widowControl w:val="0"/>
              <w:jc w:val="both"/>
              <w:rPr>
                <w:rFonts w:cs="Arial"/>
                <w:szCs w:val="24"/>
              </w:rPr>
            </w:pPr>
            <w:r w:rsidRPr="00F4776C">
              <w:rPr>
                <w:rFonts w:cs="Arial"/>
                <w:szCs w:val="24"/>
              </w:rPr>
              <w:t>Failure to Agree Remedial Action Plan Notice jointly issued from the Provider and the Co-ordinating Commissioner to their respective Governing Bodies</w:t>
            </w:r>
          </w:p>
        </w:tc>
        <w:tc>
          <w:tcPr>
            <w:tcW w:w="1134" w:type="dxa"/>
            <w:tcBorders>
              <w:left w:val="nil"/>
            </w:tcBorders>
          </w:tcPr>
          <w:p w:rsidR="00F4776C" w:rsidRPr="00F4776C" w:rsidRDefault="00281024" w:rsidP="0022072F">
            <w:pPr>
              <w:widowControl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</w:tr>
    </w:tbl>
    <w:p w:rsidR="00F4776C" w:rsidRPr="00AC4CFE" w:rsidRDefault="001264F6" w:rsidP="00F4776C">
      <w:pPr>
        <w:pStyle w:val="schedule"/>
      </w:pPr>
      <w:r>
        <w:br w:type="page"/>
      </w:r>
      <w:bookmarkStart w:id="4" w:name="s15"/>
    </w:p>
    <w:p w:rsidR="00B55AF1" w:rsidRDefault="00F4776C" w:rsidP="00B55AF1">
      <w:pPr>
        <w:pStyle w:val="Heading1"/>
      </w:pPr>
      <w:bookmarkStart w:id="5" w:name="_Toc184527122"/>
      <w:bookmarkStart w:id="6" w:name="s21a1a"/>
      <w:bookmarkStart w:id="7" w:name="_Toc216265791"/>
      <w:bookmarkEnd w:id="4"/>
      <w:r w:rsidRPr="00210E73">
        <w:t xml:space="preserve">Contract </w:t>
      </w:r>
      <w:r>
        <w:t>Performance</w:t>
      </w:r>
      <w:r w:rsidRPr="00AC4CFE">
        <w:t xml:space="preserve"> Notice</w:t>
      </w:r>
      <w:r w:rsidR="00B55AF1">
        <w:t xml:space="preserve"> from the Co-ordinating</w:t>
      </w:r>
    </w:p>
    <w:p w:rsidR="00F4776C" w:rsidRDefault="00F4776C" w:rsidP="00B55AF1">
      <w:pPr>
        <w:pStyle w:val="Heading1"/>
        <w:ind w:left="432" w:hanging="432"/>
      </w:pPr>
      <w:r>
        <w:t>Commissioner to the Provider</w:t>
      </w:r>
    </w:p>
    <w:p w:rsidR="00F4776C" w:rsidRPr="00F4776C" w:rsidRDefault="00F4776C" w:rsidP="00F4776C">
      <w:pPr>
        <w:pStyle w:val="annex"/>
        <w:rPr>
          <w:b w:val="0"/>
        </w:rPr>
      </w:pPr>
    </w:p>
    <w:p w:rsidR="00F4776C" w:rsidRPr="00F4776C" w:rsidRDefault="00F4776C" w:rsidP="00F4776C">
      <w:pPr>
        <w:widowControl w:val="0"/>
        <w:rPr>
          <w:rFonts w:cs="Arial"/>
          <w:szCs w:val="24"/>
        </w:rPr>
      </w:pPr>
    </w:p>
    <w:p w:rsidR="00F4776C" w:rsidRPr="00AC4CFE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 w:rsidRPr="00AC4CFE">
        <w:rPr>
          <w:rFonts w:cs="Arial"/>
          <w:b/>
          <w:sz w:val="20"/>
          <w:szCs w:val="20"/>
        </w:rPr>
        <w:t>[ON THE HEADED PAPER OF</w:t>
      </w:r>
    </w:p>
    <w:p w:rsidR="00F4776C" w:rsidRDefault="00F4776C" w:rsidP="00F4776C">
      <w:pPr>
        <w:widowControl w:val="0"/>
        <w:rPr>
          <w:rFonts w:cs="Arial"/>
          <w:sz w:val="20"/>
          <w:szCs w:val="20"/>
        </w:rPr>
      </w:pPr>
      <w:r w:rsidRPr="00AC4CFE">
        <w:rPr>
          <w:rFonts w:cs="Arial"/>
          <w:b/>
          <w:sz w:val="20"/>
          <w:szCs w:val="20"/>
        </w:rPr>
        <w:t>THE CO-ORDINATING COMMISSIONER</w:t>
      </w:r>
      <w:r w:rsidRPr="0047048D">
        <w:rPr>
          <w:rFonts w:cs="Arial"/>
          <w:b/>
          <w:sz w:val="20"/>
          <w:szCs w:val="20"/>
        </w:rPr>
        <w:t>]</w:t>
      </w:r>
    </w:p>
    <w:p w:rsidR="00F4776C" w:rsidRDefault="00F4776C" w:rsidP="00F4776C">
      <w:pPr>
        <w:widowControl w:val="0"/>
        <w:rPr>
          <w:rFonts w:cs="Arial"/>
          <w:sz w:val="20"/>
          <w:szCs w:val="20"/>
        </w:rPr>
      </w:pPr>
    </w:p>
    <w:p w:rsidR="00F4776C" w:rsidRDefault="00F4776C" w:rsidP="00F4776C">
      <w:pPr>
        <w:widowControl w:val="0"/>
        <w:rPr>
          <w:rFonts w:cs="Arial"/>
          <w:sz w:val="20"/>
          <w:szCs w:val="20"/>
        </w:rPr>
      </w:pPr>
    </w:p>
    <w:p w:rsidR="00F4776C" w:rsidRDefault="00F4776C" w:rsidP="00F4776C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[PROVIDER </w:t>
      </w:r>
    </w:p>
    <w:p w:rsidR="00F4776C" w:rsidRDefault="00F4776C" w:rsidP="00F4776C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ADDRESS</w:t>
      </w:r>
    </w:p>
    <w:p w:rsidR="00F4776C" w:rsidRDefault="00F4776C" w:rsidP="00F4776C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EMAIL – see Contract Management: Addresses for service of Notices]</w:t>
      </w:r>
    </w:p>
    <w:p w:rsidR="00F4776C" w:rsidRPr="00701C90" w:rsidRDefault="00F4776C" w:rsidP="00F4776C">
      <w:pPr>
        <w:widowControl w:val="0"/>
        <w:rPr>
          <w:rFonts w:cs="Arial"/>
          <w:b/>
          <w:sz w:val="20"/>
          <w:szCs w:val="20"/>
        </w:rPr>
      </w:pP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701C90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 w:rsidRPr="00701C90">
        <w:rPr>
          <w:rFonts w:cs="Arial"/>
          <w:b/>
          <w:sz w:val="20"/>
          <w:szCs w:val="20"/>
        </w:rPr>
        <w:t>CONTRACT REFERENCE</w:t>
      </w:r>
      <w:r>
        <w:rPr>
          <w:rFonts w:cs="Arial"/>
          <w:b/>
          <w:sz w:val="20"/>
          <w:szCs w:val="20"/>
        </w:rPr>
        <w:t xml:space="preserve">: </w:t>
      </w:r>
      <w:r w:rsidRPr="00701C90">
        <w:rPr>
          <w:rFonts w:cs="Arial"/>
          <w:b/>
          <w:sz w:val="20"/>
          <w:szCs w:val="20"/>
        </w:rPr>
        <w:t>[</w:t>
      </w:r>
      <w:r w:rsidRPr="00701C90">
        <w:rPr>
          <w:rFonts w:cs="Arial"/>
          <w:b/>
          <w:sz w:val="20"/>
          <w:szCs w:val="20"/>
        </w:rPr>
        <w:tab/>
      </w:r>
      <w:r w:rsidRPr="00701C90">
        <w:rPr>
          <w:rFonts w:cs="Arial"/>
          <w:b/>
          <w:sz w:val="20"/>
          <w:szCs w:val="20"/>
        </w:rPr>
        <w:tab/>
      </w:r>
      <w:r w:rsidRPr="00701C90">
        <w:rPr>
          <w:rFonts w:cs="Arial"/>
          <w:b/>
          <w:sz w:val="20"/>
          <w:szCs w:val="20"/>
        </w:rPr>
        <w:tab/>
      </w:r>
      <w:r w:rsidRPr="00701C90">
        <w:rPr>
          <w:rFonts w:cs="Arial"/>
          <w:b/>
          <w:sz w:val="20"/>
          <w:szCs w:val="20"/>
        </w:rPr>
        <w:tab/>
        <w:t>]</w:t>
      </w:r>
    </w:p>
    <w:p w:rsidR="00F4776C" w:rsidRPr="00AC4CFE" w:rsidRDefault="00F4776C" w:rsidP="00F4776C">
      <w:pPr>
        <w:widowControl w:val="0"/>
        <w:spacing w:after="24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CONTRACT PERFORMANCE</w:t>
      </w:r>
      <w:r w:rsidRPr="00AC4CFE">
        <w:rPr>
          <w:rFonts w:cs="Arial"/>
          <w:b/>
          <w:sz w:val="20"/>
          <w:szCs w:val="20"/>
        </w:rPr>
        <w:t xml:space="preserve"> NOTICE REFERENCE:</w:t>
      </w:r>
      <w:r>
        <w:rPr>
          <w:rFonts w:cs="Arial"/>
          <w:b/>
          <w:sz w:val="20"/>
          <w:szCs w:val="20"/>
        </w:rPr>
        <w:t xml:space="preserve"> [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]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[Insert the date reference (Day/Month/Year) and add .1 or .2 etc if more than one issued on the same day] 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This </w:t>
      </w:r>
      <w:r>
        <w:rPr>
          <w:rFonts w:cs="Arial"/>
          <w:sz w:val="20"/>
          <w:szCs w:val="20"/>
        </w:rPr>
        <w:t>Contract Performance</w:t>
      </w:r>
      <w:r w:rsidRPr="00AC4CFE">
        <w:rPr>
          <w:rFonts w:cs="Arial"/>
          <w:sz w:val="20"/>
          <w:szCs w:val="20"/>
        </w:rPr>
        <w:t xml:space="preserve"> Notice </w:t>
      </w:r>
      <w:r>
        <w:rPr>
          <w:rFonts w:cs="Arial"/>
          <w:sz w:val="20"/>
          <w:szCs w:val="20"/>
        </w:rPr>
        <w:t xml:space="preserve">is issued by the </w:t>
      </w:r>
      <w:r w:rsidRPr="00AC4CFE">
        <w:rPr>
          <w:rFonts w:cs="Arial"/>
          <w:sz w:val="20"/>
          <w:szCs w:val="20"/>
        </w:rPr>
        <w:t>Co-ordinating Commissioner to [</w:t>
      </w:r>
      <w:r>
        <w:rPr>
          <w:rFonts w:cs="Arial"/>
          <w:sz w:val="20"/>
          <w:szCs w:val="20"/>
        </w:rPr>
        <w:t xml:space="preserve">insert name of Provider] </w:t>
      </w:r>
      <w:r w:rsidRPr="00AC4CFE">
        <w:rPr>
          <w:rFonts w:cs="Arial"/>
          <w:sz w:val="20"/>
          <w:szCs w:val="20"/>
        </w:rPr>
        <w:t xml:space="preserve">under </w:t>
      </w:r>
      <w:r>
        <w:rPr>
          <w:rFonts w:cs="Arial"/>
          <w:sz w:val="20"/>
          <w:szCs w:val="20"/>
        </w:rPr>
        <w:t>General 9</w:t>
      </w:r>
      <w:r w:rsidRPr="00AC4CFE">
        <w:rPr>
          <w:rFonts w:cs="Arial"/>
          <w:sz w:val="20"/>
          <w:szCs w:val="20"/>
        </w:rPr>
        <w:t xml:space="preserve"> (</w:t>
      </w:r>
      <w:r w:rsidRPr="00701C90">
        <w:rPr>
          <w:rFonts w:cs="Arial"/>
          <w:i/>
          <w:sz w:val="20"/>
          <w:szCs w:val="20"/>
        </w:rPr>
        <w:t>Contract Management</w:t>
      </w:r>
      <w:r w:rsidRPr="00AC4CFE">
        <w:rPr>
          <w:rFonts w:cs="Arial"/>
          <w:sz w:val="20"/>
          <w:szCs w:val="20"/>
        </w:rPr>
        <w:t xml:space="preserve">) of the </w:t>
      </w:r>
      <w:r>
        <w:rPr>
          <w:rFonts w:cs="Arial"/>
          <w:sz w:val="20"/>
          <w:szCs w:val="20"/>
        </w:rPr>
        <w:t>Contract referred to above.</w:t>
      </w:r>
      <w:r w:rsidRPr="00AC4CFE">
        <w:rPr>
          <w:rFonts w:cs="Arial"/>
          <w:sz w:val="20"/>
          <w:szCs w:val="20"/>
        </w:rPr>
        <w:t xml:space="preserve"> 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AC4CFE" w:rsidRDefault="00F4776C" w:rsidP="00F4776C">
      <w:pPr>
        <w:pStyle w:val="BodyText"/>
        <w:widowControl w:val="0"/>
        <w:jc w:val="both"/>
      </w:pPr>
      <w:r w:rsidRPr="00AC4CFE">
        <w:t xml:space="preserve">This </w:t>
      </w:r>
      <w:r>
        <w:t>Contract Performance</w:t>
      </w:r>
      <w:r w:rsidRPr="00AC4CFE">
        <w:t xml:space="preserve"> Notice is being issued because: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C01E40" w:rsidRDefault="00F4776C" w:rsidP="00F4776C">
      <w:pPr>
        <w:widowControl w:val="0"/>
        <w:numPr>
          <w:ilvl w:val="0"/>
          <w:numId w:val="38"/>
        </w:numPr>
        <w:jc w:val="both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>[</w:t>
      </w:r>
      <w:r w:rsidRPr="00C01E40">
        <w:rPr>
          <w:rFonts w:cs="Arial"/>
          <w:i/>
          <w:sz w:val="20"/>
          <w:szCs w:val="20"/>
        </w:rPr>
        <w:t xml:space="preserve">set out in reasonable detail the nature of the </w:t>
      </w:r>
      <w:r>
        <w:rPr>
          <w:rFonts w:cs="Arial"/>
          <w:i/>
          <w:sz w:val="20"/>
          <w:szCs w:val="20"/>
        </w:rPr>
        <w:t>alleged failure on the part of the Provider to comply with its obligations under the Contract</w:t>
      </w:r>
    </w:p>
    <w:p w:rsidR="00F4776C" w:rsidRPr="00C01E40" w:rsidRDefault="00F4776C" w:rsidP="00F4776C">
      <w:pPr>
        <w:widowControl w:val="0"/>
        <w:numPr>
          <w:ilvl w:val="0"/>
          <w:numId w:val="38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refer to any previous correspondence </w:t>
      </w:r>
    </w:p>
    <w:p w:rsidR="00F4776C" w:rsidRPr="00C01E40" w:rsidRDefault="00F4776C" w:rsidP="00F4776C">
      <w:pPr>
        <w:widowControl w:val="0"/>
        <w:numPr>
          <w:ilvl w:val="0"/>
          <w:numId w:val="38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refer to any quality indicator(s) breached </w:t>
      </w:r>
    </w:p>
    <w:p w:rsidR="00F4776C" w:rsidRPr="00C01E40" w:rsidRDefault="00F4776C" w:rsidP="00F4776C">
      <w:pPr>
        <w:widowControl w:val="0"/>
        <w:numPr>
          <w:ilvl w:val="0"/>
          <w:numId w:val="38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>reference the</w:t>
      </w:r>
      <w:r>
        <w:rPr>
          <w:rFonts w:cs="Arial"/>
          <w:i/>
          <w:sz w:val="20"/>
          <w:szCs w:val="20"/>
        </w:rPr>
        <w:t xml:space="preserve"> source documentation/</w:t>
      </w:r>
      <w:r w:rsidRPr="00C01E40">
        <w:rPr>
          <w:rFonts w:cs="Arial"/>
          <w:i/>
          <w:sz w:val="20"/>
          <w:szCs w:val="20"/>
        </w:rPr>
        <w:t xml:space="preserve">report(s) used to make the decision to issue the Contract </w:t>
      </w:r>
      <w:r>
        <w:rPr>
          <w:rFonts w:cs="Arial"/>
          <w:i/>
          <w:sz w:val="20"/>
          <w:szCs w:val="20"/>
        </w:rPr>
        <w:t>Performance</w:t>
      </w:r>
      <w:r w:rsidRPr="00C01E40">
        <w:rPr>
          <w:rFonts w:cs="Arial"/>
          <w:i/>
          <w:sz w:val="20"/>
          <w:szCs w:val="20"/>
        </w:rPr>
        <w:t xml:space="preserve"> Notice </w:t>
      </w:r>
    </w:p>
    <w:p w:rsidR="00F4776C" w:rsidRPr="00AC4CFE" w:rsidRDefault="00F4776C" w:rsidP="00F4776C">
      <w:pPr>
        <w:widowControl w:val="0"/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>note that this Notice may relate to one or all of the Commissioners</w:t>
      </w:r>
      <w:r>
        <w:rPr>
          <w:rFonts w:cs="Arial"/>
          <w:sz w:val="20"/>
          <w:szCs w:val="20"/>
        </w:rPr>
        <w:t>]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The Provider is reminded that, under </w:t>
      </w:r>
      <w:r>
        <w:rPr>
          <w:rFonts w:cs="Arial"/>
          <w:sz w:val="20"/>
          <w:szCs w:val="20"/>
        </w:rPr>
        <w:t>General Condition 9.6</w:t>
      </w:r>
      <w:r w:rsidRPr="00AC4CFE">
        <w:rPr>
          <w:rFonts w:cs="Arial"/>
          <w:sz w:val="20"/>
          <w:szCs w:val="20"/>
        </w:rPr>
        <w:t xml:space="preserve"> (</w:t>
      </w:r>
      <w:r w:rsidRPr="00701C90">
        <w:rPr>
          <w:rFonts w:cs="Arial"/>
          <w:i/>
          <w:sz w:val="20"/>
          <w:szCs w:val="20"/>
        </w:rPr>
        <w:t>Contract Management Meeting</w:t>
      </w:r>
      <w:r w:rsidRPr="00AC4CFE">
        <w:rPr>
          <w:rFonts w:cs="Arial"/>
          <w:sz w:val="20"/>
          <w:szCs w:val="20"/>
        </w:rPr>
        <w:t xml:space="preserve">) of the </w:t>
      </w:r>
      <w:r>
        <w:rPr>
          <w:rFonts w:cs="Arial"/>
          <w:sz w:val="20"/>
          <w:szCs w:val="20"/>
        </w:rPr>
        <w:t>Contrac</w:t>
      </w:r>
      <w:r w:rsidRPr="00AC4CFE">
        <w:rPr>
          <w:rFonts w:cs="Arial"/>
          <w:sz w:val="20"/>
          <w:szCs w:val="20"/>
        </w:rPr>
        <w:t xml:space="preserve">t, it must meet </w:t>
      </w:r>
      <w:r>
        <w:rPr>
          <w:rFonts w:cs="Arial"/>
          <w:sz w:val="20"/>
          <w:szCs w:val="20"/>
        </w:rPr>
        <w:t>t</w:t>
      </w:r>
      <w:r w:rsidRPr="00AC4CFE">
        <w:rPr>
          <w:rFonts w:cs="Arial"/>
          <w:sz w:val="20"/>
          <w:szCs w:val="20"/>
        </w:rPr>
        <w:t>he Co-ordinating Commissioner</w:t>
      </w:r>
      <w:r>
        <w:rPr>
          <w:rFonts w:cs="Arial"/>
          <w:sz w:val="20"/>
          <w:szCs w:val="20"/>
        </w:rPr>
        <w:t xml:space="preserve"> to discuss the Contract Performance. The Provider</w:t>
      </w:r>
      <w:r w:rsidRPr="00AC4CFE">
        <w:rPr>
          <w:rFonts w:cs="Arial"/>
          <w:sz w:val="20"/>
          <w:szCs w:val="20"/>
        </w:rPr>
        <w:t xml:space="preserve"> is therefore required to attend a </w:t>
      </w:r>
      <w:r>
        <w:rPr>
          <w:rFonts w:cs="Arial"/>
          <w:sz w:val="20"/>
          <w:szCs w:val="20"/>
        </w:rPr>
        <w:t>Contract</w:t>
      </w:r>
      <w:r w:rsidRPr="00AC4CFE">
        <w:rPr>
          <w:rFonts w:cs="Arial"/>
          <w:sz w:val="20"/>
          <w:szCs w:val="20"/>
        </w:rPr>
        <w:t xml:space="preserve"> Management Meeting at [</w:t>
      </w:r>
      <w:r w:rsidRPr="009A0ACF">
        <w:rPr>
          <w:rFonts w:cs="Arial"/>
          <w:i/>
          <w:sz w:val="20"/>
          <w:szCs w:val="20"/>
        </w:rPr>
        <w:t>Specify time, date and location</w:t>
      </w:r>
      <w:r>
        <w:rPr>
          <w:rFonts w:cs="Arial"/>
          <w:i/>
          <w:sz w:val="20"/>
          <w:szCs w:val="20"/>
        </w:rPr>
        <w:t xml:space="preserve"> - </w:t>
      </w:r>
      <w:r w:rsidRPr="00AC4CFE">
        <w:rPr>
          <w:rFonts w:cs="Arial"/>
          <w:i/>
          <w:sz w:val="20"/>
          <w:szCs w:val="20"/>
        </w:rPr>
        <w:t>within 10 Operational Days of the date of this notice</w:t>
      </w:r>
      <w:r>
        <w:rPr>
          <w:rFonts w:cs="Arial"/>
          <w:sz w:val="20"/>
          <w:szCs w:val="20"/>
        </w:rPr>
        <w:t>]</w:t>
      </w:r>
      <w:r w:rsidRPr="00AC4CFE">
        <w:rPr>
          <w:rFonts w:cs="Arial"/>
          <w:sz w:val="20"/>
          <w:szCs w:val="20"/>
        </w:rPr>
        <w:t xml:space="preserve"> to discuss the subject matter of this notice.</w:t>
      </w:r>
      <w:bookmarkEnd w:id="5"/>
      <w:bookmarkEnd w:id="6"/>
      <w:bookmarkEnd w:id="7"/>
    </w:p>
    <w:p w:rsidR="00F4776C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SIGNED BY</w:t>
      </w: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[INSERT AUTHORISED SIGNATORY’S NAME]</w:t>
      </w:r>
    </w:p>
    <w:p w:rsidR="00F4776C" w:rsidRPr="00701C90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 and on behalf of the Co-ordinating Commissioner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br w:type="page"/>
      </w:r>
    </w:p>
    <w:p w:rsidR="00B55AF1" w:rsidRDefault="00F4776C" w:rsidP="00B55AF1">
      <w:pPr>
        <w:pStyle w:val="Heading1"/>
      </w:pPr>
      <w:r w:rsidRPr="00210E73">
        <w:t xml:space="preserve">Contract </w:t>
      </w:r>
      <w:r>
        <w:t>Performance</w:t>
      </w:r>
      <w:r w:rsidRPr="00AC4CFE">
        <w:t xml:space="preserve"> Notice</w:t>
      </w:r>
      <w:r w:rsidR="00B55AF1">
        <w:t xml:space="preserve"> from the Provider to the</w:t>
      </w:r>
    </w:p>
    <w:p w:rsidR="00F4776C" w:rsidRPr="00AC4CFE" w:rsidRDefault="00B55AF1" w:rsidP="00B55AF1">
      <w:pPr>
        <w:pStyle w:val="Heading1"/>
      </w:pPr>
      <w:r>
        <w:t xml:space="preserve">Co </w:t>
      </w:r>
      <w:r w:rsidR="00F4776C">
        <w:t>ordinating Commissioner</w:t>
      </w:r>
    </w:p>
    <w:p w:rsidR="00F4776C" w:rsidRPr="00F4776C" w:rsidRDefault="00F4776C" w:rsidP="00F4776C">
      <w:pPr>
        <w:pStyle w:val="annex"/>
        <w:rPr>
          <w:b w:val="0"/>
        </w:rPr>
      </w:pPr>
    </w:p>
    <w:p w:rsidR="00F4776C" w:rsidRPr="00F4776C" w:rsidRDefault="00F4776C" w:rsidP="00F4776C">
      <w:pPr>
        <w:widowControl w:val="0"/>
        <w:rPr>
          <w:rFonts w:cs="Arial"/>
          <w:szCs w:val="24"/>
        </w:rPr>
      </w:pPr>
    </w:p>
    <w:p w:rsidR="00F4776C" w:rsidRPr="00AC4CFE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 w:rsidRPr="00AC4CFE">
        <w:rPr>
          <w:rFonts w:cs="Arial"/>
          <w:b/>
          <w:sz w:val="20"/>
          <w:szCs w:val="20"/>
        </w:rPr>
        <w:t xml:space="preserve"> [ON THE HEADED PAPER OF </w:t>
      </w:r>
    </w:p>
    <w:p w:rsidR="00F4776C" w:rsidRPr="0047048D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 w:rsidRPr="00AC4CFE">
        <w:rPr>
          <w:rFonts w:cs="Arial"/>
          <w:b/>
          <w:sz w:val="20"/>
          <w:szCs w:val="20"/>
        </w:rPr>
        <w:t>THE PROVIDER</w:t>
      </w:r>
      <w:r w:rsidRPr="0047048D">
        <w:rPr>
          <w:rFonts w:cs="Arial"/>
          <w:b/>
          <w:sz w:val="20"/>
          <w:szCs w:val="20"/>
        </w:rPr>
        <w:t>]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Default="00F4776C" w:rsidP="00F4776C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[CO-ORDINATING COMMISSIONER</w:t>
      </w:r>
    </w:p>
    <w:p w:rsidR="00F4776C" w:rsidRDefault="00F4776C" w:rsidP="00F4776C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ADDRESS</w:t>
      </w:r>
    </w:p>
    <w:p w:rsidR="00F4776C" w:rsidRDefault="00F4776C" w:rsidP="00F4776C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EMAIL – see Contract Management: Addresses for service of Notices]</w:t>
      </w:r>
    </w:p>
    <w:p w:rsidR="00F4776C" w:rsidRDefault="00F4776C" w:rsidP="00F4776C">
      <w:pPr>
        <w:widowControl w:val="0"/>
        <w:rPr>
          <w:rFonts w:cs="Arial"/>
          <w:b/>
          <w:sz w:val="20"/>
          <w:szCs w:val="20"/>
        </w:rPr>
      </w:pP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701C90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 w:rsidRPr="00701C90">
        <w:rPr>
          <w:rFonts w:cs="Arial"/>
          <w:b/>
          <w:sz w:val="20"/>
          <w:szCs w:val="20"/>
        </w:rPr>
        <w:t>CONTRACT REFERENCE</w:t>
      </w:r>
      <w:r>
        <w:rPr>
          <w:rFonts w:cs="Arial"/>
          <w:b/>
          <w:sz w:val="20"/>
          <w:szCs w:val="20"/>
        </w:rPr>
        <w:t>:</w:t>
      </w:r>
      <w:r w:rsidRPr="00701C90">
        <w:rPr>
          <w:rFonts w:cs="Arial"/>
          <w:b/>
          <w:sz w:val="20"/>
          <w:szCs w:val="20"/>
        </w:rPr>
        <w:t xml:space="preserve"> [</w:t>
      </w:r>
      <w:r w:rsidRPr="00701C90">
        <w:rPr>
          <w:rFonts w:cs="Arial"/>
          <w:b/>
          <w:sz w:val="20"/>
          <w:szCs w:val="20"/>
        </w:rPr>
        <w:tab/>
      </w:r>
      <w:r w:rsidRPr="00701C90">
        <w:rPr>
          <w:rFonts w:cs="Arial"/>
          <w:b/>
          <w:sz w:val="20"/>
          <w:szCs w:val="20"/>
        </w:rPr>
        <w:tab/>
      </w:r>
      <w:r w:rsidRPr="00701C90">
        <w:rPr>
          <w:rFonts w:cs="Arial"/>
          <w:b/>
          <w:sz w:val="20"/>
          <w:szCs w:val="20"/>
        </w:rPr>
        <w:tab/>
      </w:r>
      <w:r w:rsidRPr="00701C90">
        <w:rPr>
          <w:rFonts w:cs="Arial"/>
          <w:b/>
          <w:sz w:val="20"/>
          <w:szCs w:val="20"/>
        </w:rPr>
        <w:tab/>
        <w:t>]</w:t>
      </w:r>
    </w:p>
    <w:p w:rsidR="00F4776C" w:rsidRPr="00AC4CFE" w:rsidRDefault="00F4776C" w:rsidP="00F4776C">
      <w:pPr>
        <w:widowControl w:val="0"/>
        <w:spacing w:after="240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CONTRACT PERFORMANCE</w:t>
      </w:r>
      <w:r w:rsidRPr="00AC4CFE">
        <w:rPr>
          <w:rFonts w:cs="Arial"/>
          <w:b/>
          <w:sz w:val="20"/>
          <w:szCs w:val="20"/>
        </w:rPr>
        <w:t xml:space="preserve"> NOTICE REFERENCE:</w:t>
      </w:r>
      <w:r>
        <w:rPr>
          <w:rFonts w:cs="Arial"/>
          <w:b/>
          <w:sz w:val="20"/>
          <w:szCs w:val="20"/>
        </w:rPr>
        <w:t xml:space="preserve"> [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 xml:space="preserve">] </w:t>
      </w:r>
      <w:r w:rsidRPr="00AC4CFE">
        <w:rPr>
          <w:rFonts w:cs="Arial"/>
          <w:sz w:val="20"/>
          <w:szCs w:val="20"/>
        </w:rPr>
        <w:t>[</w:t>
      </w:r>
      <w:r w:rsidRPr="009A0ACF">
        <w:rPr>
          <w:rFonts w:cs="Arial"/>
          <w:b/>
          <w:sz w:val="20"/>
          <w:szCs w:val="20"/>
        </w:rPr>
        <w:t>Insert the date reference (Day/Month/Year) and add .1 or .2 etc if more than one issued on the same day</w:t>
      </w:r>
      <w:r w:rsidRPr="00AC4CFE">
        <w:rPr>
          <w:rFonts w:cs="Arial"/>
          <w:sz w:val="20"/>
          <w:szCs w:val="20"/>
        </w:rPr>
        <w:t>]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This </w:t>
      </w:r>
      <w:r>
        <w:rPr>
          <w:rFonts w:cs="Arial"/>
          <w:sz w:val="20"/>
          <w:szCs w:val="20"/>
        </w:rPr>
        <w:t>Contract Performance</w:t>
      </w:r>
      <w:r w:rsidRPr="00AC4CFE">
        <w:rPr>
          <w:rFonts w:cs="Arial"/>
          <w:sz w:val="20"/>
          <w:szCs w:val="20"/>
        </w:rPr>
        <w:t xml:space="preserve"> Notice is issued by [</w:t>
      </w:r>
      <w:r>
        <w:rPr>
          <w:rFonts w:cs="Arial"/>
          <w:sz w:val="20"/>
          <w:szCs w:val="20"/>
        </w:rPr>
        <w:t xml:space="preserve">insert </w:t>
      </w:r>
      <w:r w:rsidRPr="00AC4CFE">
        <w:rPr>
          <w:rFonts w:cs="Arial"/>
          <w:sz w:val="20"/>
          <w:szCs w:val="20"/>
        </w:rPr>
        <w:t>name of Provider</w:t>
      </w:r>
      <w:r>
        <w:rPr>
          <w:rFonts w:cs="Arial"/>
          <w:sz w:val="20"/>
          <w:szCs w:val="20"/>
        </w:rPr>
        <w:t xml:space="preserve">] </w:t>
      </w:r>
      <w:r w:rsidRPr="00AC4CFE">
        <w:rPr>
          <w:rFonts w:cs="Arial"/>
          <w:sz w:val="20"/>
          <w:szCs w:val="20"/>
        </w:rPr>
        <w:t xml:space="preserve">to the Co-ordinating Commissioner under </w:t>
      </w:r>
      <w:r>
        <w:rPr>
          <w:rFonts w:cs="Arial"/>
          <w:sz w:val="20"/>
          <w:szCs w:val="20"/>
        </w:rPr>
        <w:t xml:space="preserve">General Condition 9 </w:t>
      </w:r>
      <w:r w:rsidRPr="00AC4CFE">
        <w:rPr>
          <w:rFonts w:cs="Arial"/>
          <w:sz w:val="20"/>
          <w:szCs w:val="20"/>
        </w:rPr>
        <w:t>(</w:t>
      </w:r>
      <w:r w:rsidRPr="007E21B1">
        <w:rPr>
          <w:rFonts w:cs="Arial"/>
          <w:i/>
          <w:sz w:val="20"/>
          <w:szCs w:val="20"/>
        </w:rPr>
        <w:t>Contract Management</w:t>
      </w:r>
      <w:r w:rsidRPr="00AC4CFE">
        <w:rPr>
          <w:rFonts w:cs="Arial"/>
          <w:sz w:val="20"/>
          <w:szCs w:val="20"/>
        </w:rPr>
        <w:t xml:space="preserve">) of the </w:t>
      </w:r>
      <w:r>
        <w:rPr>
          <w:rFonts w:cs="Arial"/>
          <w:sz w:val="20"/>
          <w:szCs w:val="20"/>
        </w:rPr>
        <w:t>Contract referred to above.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AC4CFE" w:rsidRDefault="00F4776C" w:rsidP="00F4776C">
      <w:pPr>
        <w:pStyle w:val="BodyText"/>
        <w:widowControl w:val="0"/>
        <w:jc w:val="both"/>
      </w:pPr>
      <w:r w:rsidRPr="00AC4CFE">
        <w:t xml:space="preserve">This </w:t>
      </w:r>
      <w:r>
        <w:t>Contract Performance</w:t>
      </w:r>
      <w:r w:rsidRPr="00AC4CFE">
        <w:t xml:space="preserve"> Notice is being issued because: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C01E40" w:rsidRDefault="00F4776C" w:rsidP="00F4776C">
      <w:pPr>
        <w:widowControl w:val="0"/>
        <w:numPr>
          <w:ilvl w:val="0"/>
          <w:numId w:val="39"/>
        </w:numPr>
        <w:jc w:val="both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>[</w:t>
      </w:r>
      <w:r w:rsidRPr="00C01E40">
        <w:rPr>
          <w:rFonts w:cs="Arial"/>
          <w:i/>
          <w:sz w:val="20"/>
          <w:szCs w:val="20"/>
        </w:rPr>
        <w:t xml:space="preserve">set out in reasonable detail the nature of the </w:t>
      </w:r>
      <w:r>
        <w:rPr>
          <w:rFonts w:cs="Arial"/>
          <w:i/>
          <w:sz w:val="20"/>
          <w:szCs w:val="20"/>
        </w:rPr>
        <w:t>alleged failure on the part of the Commissioner(s) to comply with its/their obligations under the Contract</w:t>
      </w:r>
    </w:p>
    <w:p w:rsidR="00F4776C" w:rsidRPr="00C01E40" w:rsidRDefault="00F4776C" w:rsidP="00F4776C">
      <w:pPr>
        <w:widowControl w:val="0"/>
        <w:numPr>
          <w:ilvl w:val="0"/>
          <w:numId w:val="39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refer to any previous correspondence </w:t>
      </w:r>
    </w:p>
    <w:p w:rsidR="00F4776C" w:rsidRPr="00C01E40" w:rsidRDefault="00F4776C" w:rsidP="00F4776C">
      <w:pPr>
        <w:widowControl w:val="0"/>
        <w:numPr>
          <w:ilvl w:val="0"/>
          <w:numId w:val="39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reference the source documentation / report(s) used to make the decision to issue the Contract </w:t>
      </w:r>
      <w:r>
        <w:rPr>
          <w:rFonts w:cs="Arial"/>
          <w:i/>
          <w:sz w:val="20"/>
          <w:szCs w:val="20"/>
        </w:rPr>
        <w:t>Performance</w:t>
      </w:r>
      <w:r w:rsidRPr="00C01E40">
        <w:rPr>
          <w:rFonts w:cs="Arial"/>
          <w:i/>
          <w:sz w:val="20"/>
          <w:szCs w:val="20"/>
        </w:rPr>
        <w:t xml:space="preserve"> Notice </w:t>
      </w:r>
    </w:p>
    <w:p w:rsidR="00F4776C" w:rsidRPr="00AC4CFE" w:rsidRDefault="00F4776C" w:rsidP="00F4776C">
      <w:pPr>
        <w:widowControl w:val="0"/>
        <w:numPr>
          <w:ilvl w:val="0"/>
          <w:numId w:val="39"/>
        </w:numPr>
        <w:jc w:val="both"/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reference </w:t>
      </w:r>
      <w:r w:rsidRPr="00C01E40">
        <w:rPr>
          <w:rFonts w:cs="Arial"/>
          <w:i/>
          <w:sz w:val="20"/>
          <w:szCs w:val="20"/>
        </w:rPr>
        <w:t>the Commissioner(s) to whom this relates</w:t>
      </w:r>
      <w:r>
        <w:rPr>
          <w:rFonts w:cs="Arial"/>
          <w:sz w:val="20"/>
          <w:szCs w:val="20"/>
        </w:rPr>
        <w:t>]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Default="00F4776C" w:rsidP="00F4776C">
      <w:pPr>
        <w:widowContro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</w:t>
      </w:r>
      <w:r w:rsidRPr="00AC4CFE">
        <w:rPr>
          <w:rFonts w:cs="Arial"/>
          <w:sz w:val="20"/>
          <w:szCs w:val="20"/>
        </w:rPr>
        <w:t>Co-ordinating Commissioner</w:t>
      </w:r>
      <w:r>
        <w:rPr>
          <w:rFonts w:cs="Arial"/>
          <w:sz w:val="20"/>
          <w:szCs w:val="20"/>
        </w:rPr>
        <w:t xml:space="preserve"> </w:t>
      </w:r>
      <w:r w:rsidRPr="00AC4CFE">
        <w:rPr>
          <w:rFonts w:cs="Arial"/>
          <w:sz w:val="20"/>
          <w:szCs w:val="20"/>
        </w:rPr>
        <w:t xml:space="preserve">is reminded that, under </w:t>
      </w:r>
      <w:r>
        <w:rPr>
          <w:rFonts w:cs="Arial"/>
          <w:sz w:val="20"/>
          <w:szCs w:val="20"/>
        </w:rPr>
        <w:t>General Condition 9.6</w:t>
      </w:r>
      <w:r w:rsidRPr="00AC4CFE">
        <w:rPr>
          <w:rFonts w:cs="Arial"/>
          <w:sz w:val="20"/>
          <w:szCs w:val="20"/>
        </w:rPr>
        <w:t xml:space="preserve"> (</w:t>
      </w:r>
      <w:r w:rsidRPr="007E21B1">
        <w:rPr>
          <w:rFonts w:cs="Arial"/>
          <w:i/>
          <w:sz w:val="20"/>
          <w:szCs w:val="20"/>
        </w:rPr>
        <w:t>Contract Management Meeting</w:t>
      </w:r>
      <w:r w:rsidRPr="00AC4CFE">
        <w:rPr>
          <w:rFonts w:cs="Arial"/>
          <w:sz w:val="20"/>
          <w:szCs w:val="20"/>
        </w:rPr>
        <w:t xml:space="preserve">) of the </w:t>
      </w:r>
      <w:r>
        <w:rPr>
          <w:rFonts w:cs="Arial"/>
          <w:sz w:val="20"/>
          <w:szCs w:val="20"/>
        </w:rPr>
        <w:t>Contract</w:t>
      </w:r>
      <w:r w:rsidRPr="00AC4CFE">
        <w:rPr>
          <w:rFonts w:cs="Arial"/>
          <w:sz w:val="20"/>
          <w:szCs w:val="20"/>
        </w:rPr>
        <w:t>, it must meet the Provider</w:t>
      </w:r>
      <w:r>
        <w:rPr>
          <w:rFonts w:cs="Arial"/>
          <w:sz w:val="20"/>
          <w:szCs w:val="20"/>
        </w:rPr>
        <w:t xml:space="preserve"> to discuss the Contract Performance. The Co-ordinating Commissioner</w:t>
      </w:r>
      <w:r w:rsidRPr="00AC4CFE">
        <w:rPr>
          <w:rFonts w:cs="Arial"/>
          <w:sz w:val="20"/>
          <w:szCs w:val="20"/>
        </w:rPr>
        <w:t xml:space="preserve"> is therefore required to attend a </w:t>
      </w:r>
      <w:r>
        <w:rPr>
          <w:rFonts w:cs="Arial"/>
          <w:sz w:val="20"/>
          <w:szCs w:val="20"/>
        </w:rPr>
        <w:t>Contract</w:t>
      </w:r>
      <w:r w:rsidRPr="00AC4CFE">
        <w:rPr>
          <w:rFonts w:cs="Arial"/>
          <w:sz w:val="20"/>
          <w:szCs w:val="20"/>
        </w:rPr>
        <w:t xml:space="preserve"> Management Meeting at [</w:t>
      </w:r>
      <w:r>
        <w:rPr>
          <w:rFonts w:cs="Arial"/>
          <w:i/>
          <w:sz w:val="20"/>
          <w:szCs w:val="20"/>
        </w:rPr>
        <w:t xml:space="preserve">specify </w:t>
      </w:r>
      <w:r w:rsidRPr="009A0ACF">
        <w:rPr>
          <w:rFonts w:cs="Arial"/>
          <w:i/>
          <w:sz w:val="20"/>
          <w:szCs w:val="20"/>
        </w:rPr>
        <w:t>time, date and location</w:t>
      </w:r>
      <w:r>
        <w:rPr>
          <w:rFonts w:cs="Arial"/>
          <w:i/>
          <w:sz w:val="20"/>
          <w:szCs w:val="20"/>
        </w:rPr>
        <w:t xml:space="preserve"> - </w:t>
      </w:r>
      <w:r w:rsidRPr="007E21B1">
        <w:rPr>
          <w:rFonts w:cs="Arial"/>
          <w:i/>
          <w:sz w:val="20"/>
          <w:szCs w:val="20"/>
        </w:rPr>
        <w:t>within 10 Operational Days of the date of this notice</w:t>
      </w:r>
      <w:r>
        <w:rPr>
          <w:rFonts w:cs="Arial"/>
          <w:sz w:val="20"/>
          <w:szCs w:val="20"/>
        </w:rPr>
        <w:t>]</w:t>
      </w:r>
      <w:r w:rsidRPr="00AC4CFE">
        <w:rPr>
          <w:rFonts w:cs="Arial"/>
          <w:sz w:val="20"/>
          <w:szCs w:val="20"/>
        </w:rPr>
        <w:t xml:space="preserve"> to discuss the subject</w:t>
      </w:r>
      <w:r>
        <w:rPr>
          <w:rFonts w:cs="Arial"/>
          <w:sz w:val="20"/>
          <w:szCs w:val="20"/>
        </w:rPr>
        <w:t xml:space="preserve"> matter of this notice.</w:t>
      </w:r>
    </w:p>
    <w:p w:rsidR="00F4776C" w:rsidRDefault="00F4776C" w:rsidP="00F4776C">
      <w:pPr>
        <w:widowControl w:val="0"/>
        <w:rPr>
          <w:rFonts w:cs="Arial"/>
          <w:sz w:val="20"/>
          <w:szCs w:val="20"/>
        </w:rPr>
      </w:pPr>
    </w:p>
    <w:p w:rsidR="00F4776C" w:rsidRDefault="00F4776C" w:rsidP="00F4776C">
      <w:pPr>
        <w:widowControl w:val="0"/>
        <w:rPr>
          <w:rFonts w:cs="Arial"/>
          <w:sz w:val="20"/>
          <w:szCs w:val="20"/>
        </w:rPr>
      </w:pPr>
    </w:p>
    <w:p w:rsidR="00F4776C" w:rsidRDefault="00F4776C" w:rsidP="00F4776C">
      <w:pPr>
        <w:widowControl w:val="0"/>
        <w:rPr>
          <w:rFonts w:cs="Arial"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SIGNED BY</w:t>
      </w: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[INSERT AUTHORISED SIGNATORY’S NAME]</w:t>
      </w:r>
    </w:p>
    <w:p w:rsidR="00F4776C" w:rsidRPr="00701C90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 and on behalf of the Provider</w:t>
      </w:r>
    </w:p>
    <w:p w:rsidR="00F4776C" w:rsidRPr="00B55AF1" w:rsidRDefault="00F4776C" w:rsidP="00B55AF1">
      <w:pPr>
        <w:pStyle w:val="Heading1"/>
        <w:rPr>
          <w:rStyle w:val="annexChar"/>
        </w:rPr>
      </w:pPr>
      <w:r w:rsidRPr="00AC4CFE">
        <w:rPr>
          <w:sz w:val="20"/>
          <w:szCs w:val="20"/>
        </w:rPr>
        <w:br w:type="page"/>
      </w:r>
      <w:r w:rsidRPr="00B55AF1">
        <w:t>Exception Report from the Co-ordinating Commissioner to the Provider</w:t>
      </w:r>
    </w:p>
    <w:p w:rsidR="00F4776C" w:rsidRPr="00F4776C" w:rsidRDefault="00F4776C" w:rsidP="00F4776C">
      <w:pPr>
        <w:pStyle w:val="annex"/>
        <w:rPr>
          <w:b w:val="0"/>
        </w:rPr>
      </w:pPr>
    </w:p>
    <w:p w:rsidR="00F4776C" w:rsidRPr="00F4776C" w:rsidRDefault="00F4776C" w:rsidP="00F4776C">
      <w:pPr>
        <w:widowControl w:val="0"/>
        <w:rPr>
          <w:rFonts w:cs="Arial"/>
          <w:szCs w:val="24"/>
        </w:rPr>
      </w:pPr>
    </w:p>
    <w:p w:rsidR="00F4776C" w:rsidRPr="00AC4CFE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 w:rsidRPr="00AC4CFE">
        <w:rPr>
          <w:rFonts w:cs="Arial"/>
          <w:b/>
          <w:sz w:val="20"/>
          <w:szCs w:val="20"/>
        </w:rPr>
        <w:t xml:space="preserve"> [ON THE HEADED PAPER OF 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b/>
          <w:sz w:val="20"/>
          <w:szCs w:val="20"/>
        </w:rPr>
        <w:t>THE CO-ORDINATING COMMISSIONER</w:t>
      </w:r>
      <w:r w:rsidRPr="0047048D">
        <w:rPr>
          <w:rFonts w:cs="Arial"/>
          <w:b/>
          <w:sz w:val="20"/>
          <w:szCs w:val="20"/>
        </w:rPr>
        <w:t>]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Default="00F4776C" w:rsidP="00F4776C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[PROVIDER </w:t>
      </w:r>
    </w:p>
    <w:p w:rsidR="00F4776C" w:rsidRDefault="00F4776C" w:rsidP="00F4776C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ADDRESS</w:t>
      </w:r>
    </w:p>
    <w:p w:rsidR="00F4776C" w:rsidRDefault="00F4776C" w:rsidP="00F4776C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EMAIL – see Contract Management: Addresses for service of Notices] [COPY TO CHIEF EXECUTIVE/GOVERNING BODY]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CONTRACT REFERENCE: [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]</w:t>
      </w: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 w:rsidRPr="00AC4CFE">
        <w:rPr>
          <w:rFonts w:cs="Arial"/>
          <w:b/>
          <w:sz w:val="20"/>
          <w:szCs w:val="20"/>
        </w:rPr>
        <w:t>EXCEPTION REPORT REFERENCE:</w:t>
      </w:r>
      <w:r>
        <w:rPr>
          <w:rFonts w:cs="Arial"/>
          <w:b/>
          <w:sz w:val="20"/>
          <w:szCs w:val="20"/>
        </w:rPr>
        <w:t xml:space="preserve"> [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]</w:t>
      </w:r>
    </w:p>
    <w:p w:rsidR="00F4776C" w:rsidRPr="00AC4CFE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[Insert the date reference (Day/Month/Year) and add .1 or .2 etc if more than one issued on the same day]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This Exception Report is issued by the </w:t>
      </w:r>
      <w:r>
        <w:rPr>
          <w:rFonts w:cs="Arial"/>
          <w:sz w:val="20"/>
          <w:szCs w:val="20"/>
        </w:rPr>
        <w:t>Co-ordinating Commissioner</w:t>
      </w:r>
      <w:r w:rsidRPr="00AC4CFE">
        <w:rPr>
          <w:rFonts w:cs="Arial"/>
          <w:sz w:val="20"/>
          <w:szCs w:val="20"/>
        </w:rPr>
        <w:t xml:space="preserve"> to [</w:t>
      </w:r>
      <w:r w:rsidRPr="009A0ACF">
        <w:rPr>
          <w:rFonts w:cs="Arial"/>
          <w:i/>
          <w:sz w:val="20"/>
          <w:szCs w:val="20"/>
        </w:rPr>
        <w:t>insert name of Provider</w:t>
      </w:r>
      <w:r>
        <w:rPr>
          <w:rFonts w:cs="Arial"/>
          <w:sz w:val="20"/>
          <w:szCs w:val="20"/>
        </w:rPr>
        <w:t xml:space="preserve">] </w:t>
      </w:r>
      <w:r w:rsidRPr="00AC4CFE">
        <w:rPr>
          <w:rFonts w:cs="Arial"/>
          <w:sz w:val="20"/>
          <w:szCs w:val="20"/>
        </w:rPr>
        <w:t xml:space="preserve">under </w:t>
      </w:r>
      <w:r>
        <w:rPr>
          <w:rFonts w:cs="Arial"/>
          <w:sz w:val="20"/>
          <w:szCs w:val="20"/>
        </w:rPr>
        <w:t>General Condition 9</w:t>
      </w:r>
      <w:r w:rsidRPr="00AC4CFE">
        <w:rPr>
          <w:rFonts w:cs="Arial"/>
          <w:sz w:val="20"/>
          <w:szCs w:val="20"/>
        </w:rPr>
        <w:t xml:space="preserve"> (</w:t>
      </w:r>
      <w:r w:rsidRPr="00E60AC6">
        <w:rPr>
          <w:rFonts w:cs="Arial"/>
          <w:i/>
          <w:sz w:val="20"/>
          <w:szCs w:val="20"/>
        </w:rPr>
        <w:t>Contract Management</w:t>
      </w:r>
      <w:r w:rsidRPr="00AC4CFE">
        <w:rPr>
          <w:rFonts w:cs="Arial"/>
          <w:sz w:val="20"/>
          <w:szCs w:val="20"/>
        </w:rPr>
        <w:t xml:space="preserve">) of the </w:t>
      </w:r>
      <w:r>
        <w:rPr>
          <w:rFonts w:cs="Arial"/>
          <w:sz w:val="20"/>
          <w:szCs w:val="20"/>
        </w:rPr>
        <w:t>Contract referred to above.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AC4CFE" w:rsidRDefault="00F4776C" w:rsidP="00F4776C">
      <w:pPr>
        <w:pStyle w:val="BodyText"/>
        <w:widowControl w:val="0"/>
        <w:jc w:val="both"/>
      </w:pPr>
      <w:r w:rsidRPr="00AC4CFE">
        <w:t>This Exception Report has been issued because: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C01E40" w:rsidRDefault="00F4776C" w:rsidP="00F4776C">
      <w:pPr>
        <w:widowControl w:val="0"/>
        <w:numPr>
          <w:ilvl w:val="0"/>
          <w:numId w:val="40"/>
        </w:numPr>
        <w:jc w:val="both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>[</w:t>
      </w:r>
      <w:r w:rsidRPr="00C01E40">
        <w:rPr>
          <w:rFonts w:cs="Arial"/>
          <w:i/>
          <w:sz w:val="20"/>
          <w:szCs w:val="20"/>
        </w:rPr>
        <w:t>set out in reasonable detail the nature of the Exception Report</w:t>
      </w:r>
    </w:p>
    <w:p w:rsidR="00F4776C" w:rsidRPr="00C01E40" w:rsidRDefault="00F4776C" w:rsidP="00F4776C">
      <w:pPr>
        <w:widowControl w:val="0"/>
        <w:numPr>
          <w:ilvl w:val="0"/>
          <w:numId w:val="40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attach all correspondence (including Contract </w:t>
      </w:r>
      <w:r>
        <w:rPr>
          <w:rFonts w:cs="Arial"/>
          <w:i/>
          <w:sz w:val="20"/>
          <w:szCs w:val="20"/>
        </w:rPr>
        <w:t>Performance</w:t>
      </w:r>
      <w:r w:rsidRPr="00C01E40">
        <w:rPr>
          <w:rFonts w:cs="Arial"/>
          <w:i/>
          <w:sz w:val="20"/>
          <w:szCs w:val="20"/>
        </w:rPr>
        <w:t xml:space="preserve"> Notices)</w:t>
      </w:r>
    </w:p>
    <w:p w:rsidR="00F4776C" w:rsidRPr="00C01E40" w:rsidRDefault="00F4776C" w:rsidP="00F4776C">
      <w:pPr>
        <w:widowControl w:val="0"/>
        <w:numPr>
          <w:ilvl w:val="0"/>
          <w:numId w:val="40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>refer to the Remedial Action Plan that has been breached</w:t>
      </w:r>
    </w:p>
    <w:p w:rsidR="00F4776C" w:rsidRPr="00C01E40" w:rsidRDefault="00F4776C" w:rsidP="00F4776C">
      <w:pPr>
        <w:widowControl w:val="0"/>
        <w:numPr>
          <w:ilvl w:val="0"/>
          <w:numId w:val="40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reference the source documentation / report(s) used to make the decision </w:t>
      </w:r>
    </w:p>
    <w:p w:rsidR="00F4776C" w:rsidRPr="00C01E40" w:rsidRDefault="00F4776C" w:rsidP="00F4776C">
      <w:pPr>
        <w:widowControl w:val="0"/>
        <w:numPr>
          <w:ilvl w:val="0"/>
          <w:numId w:val="40"/>
        </w:num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set out </w:t>
      </w:r>
      <w:r w:rsidRPr="00C01E40">
        <w:rPr>
          <w:rFonts w:cs="Arial"/>
          <w:i/>
          <w:sz w:val="20"/>
          <w:szCs w:val="20"/>
        </w:rPr>
        <w:t>the consequences of this performance failure in clear and concise terms</w:t>
      </w:r>
    </w:p>
    <w:p w:rsidR="00F4776C" w:rsidRPr="00C01E40" w:rsidRDefault="00F4776C" w:rsidP="00F4776C">
      <w:pPr>
        <w:widowControl w:val="0"/>
        <w:numPr>
          <w:ilvl w:val="0"/>
          <w:numId w:val="40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set out any specific remedial actions </w:t>
      </w:r>
      <w:r>
        <w:rPr>
          <w:rFonts w:cs="Arial"/>
          <w:i/>
          <w:sz w:val="20"/>
          <w:szCs w:val="20"/>
        </w:rPr>
        <w:t xml:space="preserve">now </w:t>
      </w:r>
      <w:r w:rsidRPr="00C01E40">
        <w:rPr>
          <w:rFonts w:cs="Arial"/>
          <w:i/>
          <w:sz w:val="20"/>
          <w:szCs w:val="20"/>
        </w:rPr>
        <w:t>required</w:t>
      </w:r>
    </w:p>
    <w:p w:rsidR="00F4776C" w:rsidRPr="00AC4CFE" w:rsidRDefault="00F4776C" w:rsidP="00F4776C">
      <w:pPr>
        <w:widowControl w:val="0"/>
        <w:numPr>
          <w:ilvl w:val="0"/>
          <w:numId w:val="40"/>
        </w:numPr>
        <w:jc w:val="both"/>
        <w:rPr>
          <w:rFonts w:cs="Arial"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set out any time period within which the Remedial Action Plan must </w:t>
      </w:r>
      <w:r>
        <w:rPr>
          <w:rFonts w:cs="Arial"/>
          <w:i/>
          <w:sz w:val="20"/>
          <w:szCs w:val="20"/>
        </w:rPr>
        <w:t xml:space="preserve">now </w:t>
      </w:r>
      <w:r w:rsidRPr="00C01E40">
        <w:rPr>
          <w:rFonts w:cs="Arial"/>
          <w:i/>
          <w:sz w:val="20"/>
          <w:szCs w:val="20"/>
        </w:rPr>
        <w:t xml:space="preserve">be rectified 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(</w:t>
      </w:r>
      <w:r w:rsidRPr="00AC4CFE">
        <w:rPr>
          <w:rFonts w:cs="Arial"/>
          <w:i/>
          <w:sz w:val="20"/>
          <w:szCs w:val="20"/>
        </w:rPr>
        <w:t>Delete below as appropriate</w:t>
      </w:r>
      <w:r w:rsidRPr="00AC4CFE">
        <w:rPr>
          <w:rFonts w:cs="Arial"/>
          <w:sz w:val="20"/>
          <w:szCs w:val="20"/>
        </w:rPr>
        <w:t>)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9A0ACF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[</w:t>
      </w:r>
      <w:r w:rsidRPr="00AC4CFE">
        <w:rPr>
          <w:rFonts w:cs="Arial"/>
          <w:sz w:val="20"/>
          <w:szCs w:val="20"/>
        </w:rPr>
        <w:t xml:space="preserve">The </w:t>
      </w:r>
      <w:r>
        <w:rPr>
          <w:rFonts w:cs="Arial"/>
          <w:sz w:val="20"/>
          <w:szCs w:val="20"/>
        </w:rPr>
        <w:t>Governing Body</w:t>
      </w:r>
      <w:r w:rsidRPr="00AC4CFE">
        <w:rPr>
          <w:rFonts w:cs="Arial"/>
          <w:sz w:val="20"/>
          <w:szCs w:val="20"/>
        </w:rPr>
        <w:t xml:space="preserve"> of the Provider is reminded </w:t>
      </w:r>
      <w:r>
        <w:rPr>
          <w:rFonts w:cs="Arial"/>
          <w:sz w:val="20"/>
          <w:szCs w:val="20"/>
        </w:rPr>
        <w:t>of General Condition 9.21</w:t>
      </w:r>
      <w:r w:rsidRPr="00AC4CFE">
        <w:rPr>
          <w:rFonts w:cs="Arial"/>
          <w:sz w:val="20"/>
          <w:szCs w:val="20"/>
        </w:rPr>
        <w:t xml:space="preserve"> (</w:t>
      </w:r>
      <w:r w:rsidRPr="00E60AC6">
        <w:rPr>
          <w:rFonts w:cs="Arial"/>
          <w:i/>
          <w:sz w:val="20"/>
          <w:szCs w:val="20"/>
        </w:rPr>
        <w:t>Withholding of Payment at Exception Report for Breach of Remedial Action Plan</w:t>
      </w:r>
      <w:r>
        <w:rPr>
          <w:rFonts w:cs="Arial"/>
          <w:sz w:val="20"/>
          <w:szCs w:val="20"/>
        </w:rPr>
        <w:t xml:space="preserve">) </w:t>
      </w:r>
      <w:r w:rsidRPr="00AC4CFE">
        <w:rPr>
          <w:rFonts w:cs="Arial"/>
          <w:sz w:val="20"/>
          <w:szCs w:val="20"/>
        </w:rPr>
        <w:t xml:space="preserve">of the </w:t>
      </w:r>
      <w:r>
        <w:rPr>
          <w:rFonts w:cs="Arial"/>
          <w:sz w:val="20"/>
          <w:szCs w:val="20"/>
        </w:rPr>
        <w:t>Contract. T</w:t>
      </w:r>
      <w:r w:rsidRPr="00AC4CFE">
        <w:rPr>
          <w:rFonts w:cs="Arial"/>
          <w:sz w:val="20"/>
          <w:szCs w:val="20"/>
        </w:rPr>
        <w:t>he Co-ordinating Commissioner may</w:t>
      </w:r>
      <w:r>
        <w:rPr>
          <w:rFonts w:cs="Arial"/>
          <w:sz w:val="20"/>
          <w:szCs w:val="20"/>
        </w:rPr>
        <w:t xml:space="preserve"> recommend the</w:t>
      </w:r>
      <w:r w:rsidRPr="00AC4CFE">
        <w:rPr>
          <w:rFonts w:cs="Arial"/>
          <w:sz w:val="20"/>
          <w:szCs w:val="20"/>
        </w:rPr>
        <w:t xml:space="preserve"> Commissioners to </w:t>
      </w:r>
      <w:r>
        <w:rPr>
          <w:rFonts w:cs="Arial"/>
          <w:sz w:val="20"/>
          <w:szCs w:val="20"/>
        </w:rPr>
        <w:t>withhold up to 2% of the Actual Monthly Value</w:t>
      </w:r>
      <w:r w:rsidRPr="00AC4CFE">
        <w:rPr>
          <w:rFonts w:cs="Arial"/>
          <w:sz w:val="20"/>
          <w:szCs w:val="20"/>
        </w:rPr>
        <w:t xml:space="preserve"> in respect of each milestone in the Remedial Action Pla</w:t>
      </w:r>
      <w:r>
        <w:rPr>
          <w:rFonts w:cs="Arial"/>
          <w:sz w:val="20"/>
          <w:szCs w:val="20"/>
        </w:rPr>
        <w:t>n not met for each month the breach continues, subject to a maximum monthly withholding of 10% of the</w:t>
      </w:r>
      <w:r w:rsidRPr="00AC4CF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Actual Monthly Value. [The Co-ordinating Commissioner intends to recommend [</w:t>
      </w:r>
      <w:r>
        <w:rPr>
          <w:rFonts w:cs="Arial"/>
          <w:i/>
          <w:sz w:val="20"/>
          <w:szCs w:val="20"/>
        </w:rPr>
        <w:t>describe recommendation to be made, in accordance with GC 9.21</w:t>
      </w:r>
      <w:r>
        <w:rPr>
          <w:rFonts w:cs="Arial"/>
          <w:sz w:val="20"/>
          <w:szCs w:val="20"/>
        </w:rPr>
        <w:t>].]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The Co-ordinating Commissioner</w:t>
      </w:r>
      <w:r>
        <w:rPr>
          <w:rFonts w:cs="Arial"/>
          <w:sz w:val="20"/>
          <w:szCs w:val="20"/>
        </w:rPr>
        <w:t xml:space="preserve"> </w:t>
      </w:r>
      <w:r w:rsidRPr="00AC4CFE">
        <w:rPr>
          <w:rFonts w:cs="Arial"/>
          <w:sz w:val="20"/>
          <w:szCs w:val="20"/>
        </w:rPr>
        <w:t>requests an urgent meeti</w:t>
      </w:r>
      <w:r>
        <w:rPr>
          <w:rFonts w:cs="Arial"/>
          <w:sz w:val="20"/>
          <w:szCs w:val="20"/>
        </w:rPr>
        <w:t xml:space="preserve">ng with </w:t>
      </w:r>
      <w:r w:rsidRPr="00AC4CFE">
        <w:rPr>
          <w:rFonts w:cs="Arial"/>
          <w:sz w:val="20"/>
          <w:szCs w:val="20"/>
        </w:rPr>
        <w:t xml:space="preserve">the </w:t>
      </w:r>
      <w:r>
        <w:rPr>
          <w:rFonts w:cs="Arial"/>
          <w:sz w:val="20"/>
          <w:szCs w:val="20"/>
        </w:rPr>
        <w:t>Governing Body</w:t>
      </w:r>
      <w:r w:rsidRPr="00AC4CFE">
        <w:rPr>
          <w:rFonts w:cs="Arial"/>
          <w:sz w:val="20"/>
          <w:szCs w:val="20"/>
        </w:rPr>
        <w:t xml:space="preserve"> of the Provider or its </w:t>
      </w:r>
      <w:r>
        <w:rPr>
          <w:rFonts w:cs="Arial"/>
          <w:sz w:val="20"/>
          <w:szCs w:val="20"/>
        </w:rPr>
        <w:t xml:space="preserve">senior representatives </w:t>
      </w:r>
      <w:r w:rsidRPr="00AC4CFE">
        <w:rPr>
          <w:rFonts w:cs="Arial"/>
          <w:sz w:val="20"/>
          <w:szCs w:val="20"/>
        </w:rPr>
        <w:t xml:space="preserve">to discuss </w:t>
      </w:r>
      <w:r>
        <w:rPr>
          <w:rFonts w:cs="Arial"/>
          <w:sz w:val="20"/>
          <w:szCs w:val="20"/>
        </w:rPr>
        <w:t>steps the Governing Body considers appropriate</w:t>
      </w:r>
      <w:r w:rsidRPr="00AC4CFE">
        <w:rPr>
          <w:rFonts w:cs="Arial"/>
          <w:sz w:val="20"/>
          <w:szCs w:val="20"/>
        </w:rPr>
        <w:t xml:space="preserve"> to </w:t>
      </w:r>
      <w:r>
        <w:rPr>
          <w:rFonts w:cs="Arial"/>
          <w:sz w:val="20"/>
          <w:szCs w:val="20"/>
        </w:rPr>
        <w:t>rectify</w:t>
      </w:r>
      <w:r w:rsidRPr="00AC4CFE">
        <w:rPr>
          <w:rFonts w:cs="Arial"/>
          <w:sz w:val="20"/>
          <w:szCs w:val="20"/>
        </w:rPr>
        <w:t xml:space="preserve"> the causes of this notice.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The </w:t>
      </w:r>
      <w:r>
        <w:rPr>
          <w:rFonts w:cs="Arial"/>
          <w:sz w:val="20"/>
          <w:szCs w:val="20"/>
        </w:rPr>
        <w:t>Governing Body</w:t>
      </w:r>
      <w:r w:rsidRPr="00AC4CFE">
        <w:rPr>
          <w:rFonts w:cs="Arial"/>
          <w:sz w:val="20"/>
          <w:szCs w:val="20"/>
        </w:rPr>
        <w:t xml:space="preserve"> of the Provider is reminded </w:t>
      </w:r>
      <w:r>
        <w:rPr>
          <w:rFonts w:cs="Arial"/>
          <w:sz w:val="20"/>
          <w:szCs w:val="20"/>
        </w:rPr>
        <w:t>of</w:t>
      </w:r>
      <w:r w:rsidRPr="00AC4CF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General Condition 9.22</w:t>
      </w:r>
      <w:r w:rsidRPr="00AC4CFE">
        <w:rPr>
          <w:rFonts w:cs="Arial"/>
          <w:sz w:val="20"/>
          <w:szCs w:val="20"/>
        </w:rPr>
        <w:t xml:space="preserve"> (</w:t>
      </w:r>
      <w:r w:rsidRPr="00156C43">
        <w:rPr>
          <w:rFonts w:cs="Arial"/>
          <w:i/>
          <w:sz w:val="20"/>
          <w:szCs w:val="20"/>
        </w:rPr>
        <w:t>Retention of Sums Withheld at for Breach of Remedial Action Plan</w:t>
      </w:r>
      <w:r>
        <w:rPr>
          <w:rFonts w:cs="Arial"/>
          <w:sz w:val="20"/>
          <w:szCs w:val="20"/>
        </w:rPr>
        <w:t>)</w:t>
      </w:r>
      <w:r w:rsidRPr="00AC4CFE">
        <w:rPr>
          <w:rFonts w:cs="Arial"/>
          <w:sz w:val="20"/>
          <w:szCs w:val="20"/>
        </w:rPr>
        <w:t xml:space="preserve"> of the </w:t>
      </w:r>
      <w:r>
        <w:rPr>
          <w:rFonts w:cs="Arial"/>
          <w:sz w:val="20"/>
          <w:szCs w:val="20"/>
        </w:rPr>
        <w:t xml:space="preserve">Contract. [The </w:t>
      </w:r>
      <w:r w:rsidRPr="00AC4CFE">
        <w:rPr>
          <w:rFonts w:cs="Arial"/>
          <w:sz w:val="20"/>
          <w:szCs w:val="20"/>
        </w:rPr>
        <w:t>Co-ordinating Commissioner</w:t>
      </w:r>
      <w:r>
        <w:rPr>
          <w:rFonts w:cs="Arial"/>
          <w:sz w:val="20"/>
          <w:szCs w:val="20"/>
        </w:rPr>
        <w:t xml:space="preserve"> may from the date of this notice recommend the Commissioners t</w:t>
      </w:r>
      <w:r w:rsidRPr="00AC4CFE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retain</w:t>
      </w:r>
      <w:r w:rsidRPr="00AC4CFE">
        <w:rPr>
          <w:rFonts w:cs="Arial"/>
          <w:sz w:val="20"/>
          <w:szCs w:val="20"/>
        </w:rPr>
        <w:t xml:space="preserve"> permanently sums withheld </w:t>
      </w:r>
      <w:r>
        <w:rPr>
          <w:rFonts w:cs="Arial"/>
          <w:sz w:val="20"/>
          <w:szCs w:val="20"/>
        </w:rPr>
        <w:t>from the date of the Exception Report.] [The Co-ordinating Commissioner intends to recommend [</w:t>
      </w:r>
      <w:r>
        <w:rPr>
          <w:rFonts w:cs="Arial"/>
          <w:i/>
          <w:sz w:val="20"/>
          <w:szCs w:val="20"/>
        </w:rPr>
        <w:t>describe recommendation to be made, in accordance with GC 9.22</w:t>
      </w:r>
      <w:r>
        <w:rPr>
          <w:rFonts w:cs="Arial"/>
          <w:sz w:val="20"/>
          <w:szCs w:val="20"/>
        </w:rPr>
        <w:t xml:space="preserve">] 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The </w:t>
      </w:r>
      <w:r>
        <w:rPr>
          <w:rFonts w:cs="Arial"/>
          <w:sz w:val="20"/>
          <w:szCs w:val="20"/>
        </w:rPr>
        <w:t>Governing Body</w:t>
      </w:r>
      <w:r w:rsidRPr="00AC4CFE">
        <w:rPr>
          <w:rFonts w:cs="Arial"/>
          <w:sz w:val="20"/>
          <w:szCs w:val="20"/>
        </w:rPr>
        <w:t xml:space="preserve"> of the Provider is also reminded that under </w:t>
      </w:r>
      <w:r>
        <w:rPr>
          <w:rFonts w:cs="Arial"/>
          <w:sz w:val="20"/>
          <w:szCs w:val="20"/>
        </w:rPr>
        <w:t>General Condition 16</w:t>
      </w:r>
      <w:r w:rsidRPr="00AC4CFE">
        <w:rPr>
          <w:rFonts w:cs="Arial"/>
          <w:sz w:val="20"/>
          <w:szCs w:val="20"/>
        </w:rPr>
        <w:t xml:space="preserve"> (</w:t>
      </w:r>
      <w:r w:rsidRPr="00156C43">
        <w:rPr>
          <w:rFonts w:cs="Arial"/>
          <w:i/>
          <w:sz w:val="20"/>
          <w:szCs w:val="20"/>
        </w:rPr>
        <w:t>Suspension</w:t>
      </w:r>
      <w:r w:rsidRPr="00AC4CFE">
        <w:rPr>
          <w:rFonts w:cs="Arial"/>
          <w:sz w:val="20"/>
          <w:szCs w:val="20"/>
        </w:rPr>
        <w:t xml:space="preserve">) and </w:t>
      </w:r>
      <w:r>
        <w:rPr>
          <w:rFonts w:cs="Arial"/>
          <w:sz w:val="20"/>
          <w:szCs w:val="20"/>
        </w:rPr>
        <w:t>General Condition 17</w:t>
      </w:r>
      <w:r w:rsidRPr="00AC4CFE">
        <w:rPr>
          <w:rFonts w:cs="Arial"/>
          <w:sz w:val="20"/>
          <w:szCs w:val="20"/>
        </w:rPr>
        <w:t xml:space="preserve"> (</w:t>
      </w:r>
      <w:r w:rsidRPr="00156C43">
        <w:rPr>
          <w:rFonts w:cs="Arial"/>
          <w:i/>
          <w:sz w:val="20"/>
          <w:szCs w:val="20"/>
        </w:rPr>
        <w:t>Termination</w:t>
      </w:r>
      <w:r w:rsidRPr="00AC4CFE">
        <w:rPr>
          <w:rFonts w:cs="Arial"/>
          <w:sz w:val="20"/>
          <w:szCs w:val="20"/>
        </w:rPr>
        <w:t xml:space="preserve">) of the </w:t>
      </w:r>
      <w:r>
        <w:rPr>
          <w:rFonts w:cs="Arial"/>
          <w:sz w:val="20"/>
          <w:szCs w:val="20"/>
        </w:rPr>
        <w:t>Contract</w:t>
      </w:r>
      <w:r w:rsidRPr="00AC4CFE">
        <w:rPr>
          <w:rFonts w:cs="Arial"/>
          <w:sz w:val="20"/>
          <w:szCs w:val="20"/>
        </w:rPr>
        <w:t xml:space="preserve"> failure to rectify the issues identified in the Exception Report may result in suspension or termination of the </w:t>
      </w:r>
      <w:r>
        <w:rPr>
          <w:rFonts w:cs="Arial"/>
          <w:sz w:val="20"/>
          <w:szCs w:val="20"/>
        </w:rPr>
        <w:t>Contract.</w:t>
      </w:r>
    </w:p>
    <w:p w:rsidR="00F4776C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F466BE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copy of this notice has been issued to [</w:t>
      </w:r>
      <w:r>
        <w:rPr>
          <w:rFonts w:cs="Arial"/>
          <w:i/>
          <w:sz w:val="20"/>
          <w:szCs w:val="20"/>
        </w:rPr>
        <w:t>specify Regulatory or Supervisory Body/ies to which letter has been copied</w:t>
      </w:r>
      <w:r>
        <w:rPr>
          <w:rFonts w:cs="Arial"/>
          <w:sz w:val="20"/>
          <w:szCs w:val="20"/>
        </w:rPr>
        <w:t>]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SIGNED BY</w:t>
      </w: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[INSERT AUTHORISED SIGNATORY’S NAME]</w:t>
      </w: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 and on behalf of the Co-ordinating Commissioner</w:t>
      </w: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Pr="00701C90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[</w:t>
      </w:r>
      <w:r w:rsidRPr="00F466BE">
        <w:rPr>
          <w:rFonts w:cs="Arial"/>
          <w:i/>
          <w:sz w:val="20"/>
          <w:szCs w:val="20"/>
        </w:rPr>
        <w:t xml:space="preserve">Attach all supporting documentation (correspondence, Contact </w:t>
      </w:r>
      <w:r>
        <w:rPr>
          <w:rFonts w:cs="Arial"/>
          <w:i/>
          <w:sz w:val="20"/>
          <w:szCs w:val="20"/>
        </w:rPr>
        <w:t>Performance</w:t>
      </w:r>
      <w:r w:rsidRPr="00F466BE">
        <w:rPr>
          <w:rFonts w:cs="Arial"/>
          <w:i/>
          <w:sz w:val="20"/>
          <w:szCs w:val="20"/>
        </w:rPr>
        <w:t xml:space="preserve"> Notices etc.)]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br w:type="page"/>
      </w:r>
    </w:p>
    <w:p w:rsidR="00F4776C" w:rsidRPr="00AC4CFE" w:rsidRDefault="00F4776C" w:rsidP="00B55AF1">
      <w:pPr>
        <w:pStyle w:val="Heading1"/>
      </w:pPr>
      <w:bookmarkStart w:id="8" w:name="s21a2b"/>
      <w:bookmarkStart w:id="9" w:name="_Toc216265794"/>
      <w:r w:rsidRPr="00AC4CFE">
        <w:t>Exception Report</w:t>
      </w:r>
      <w:r>
        <w:t xml:space="preserve"> from the Provider to the Co-ordinating Commissioner</w:t>
      </w:r>
    </w:p>
    <w:p w:rsidR="00F4776C" w:rsidRPr="00F4776C" w:rsidRDefault="00F4776C" w:rsidP="00F4776C">
      <w:pPr>
        <w:pStyle w:val="annex"/>
        <w:rPr>
          <w:b w:val="0"/>
        </w:rPr>
      </w:pPr>
    </w:p>
    <w:p w:rsidR="00F4776C" w:rsidRPr="00F4776C" w:rsidRDefault="00F4776C" w:rsidP="00F4776C">
      <w:pPr>
        <w:widowControl w:val="0"/>
        <w:rPr>
          <w:rFonts w:cs="Arial"/>
          <w:szCs w:val="24"/>
        </w:rPr>
      </w:pPr>
    </w:p>
    <w:p w:rsidR="00F4776C" w:rsidRPr="00AC4CFE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 w:rsidRPr="00AC4CFE">
        <w:rPr>
          <w:rFonts w:cs="Arial"/>
          <w:b/>
          <w:sz w:val="20"/>
          <w:szCs w:val="20"/>
        </w:rPr>
        <w:t xml:space="preserve">[ON THE HEADED PAPER OF </w:t>
      </w:r>
    </w:p>
    <w:p w:rsidR="00F4776C" w:rsidRPr="00117986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 w:rsidRPr="00AC4CFE">
        <w:rPr>
          <w:rFonts w:cs="Arial"/>
          <w:b/>
          <w:sz w:val="20"/>
          <w:szCs w:val="20"/>
        </w:rPr>
        <w:t>THE PROVIDER</w:t>
      </w:r>
      <w:r w:rsidRPr="00117986">
        <w:rPr>
          <w:rFonts w:cs="Arial"/>
          <w:b/>
          <w:sz w:val="20"/>
          <w:szCs w:val="20"/>
        </w:rPr>
        <w:t>]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Default="00F4776C" w:rsidP="00F4776C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[CO-ORDINATING COMMISSIONER</w:t>
      </w:r>
    </w:p>
    <w:p w:rsidR="00F4776C" w:rsidRDefault="00F4776C" w:rsidP="00F4776C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ADDRESS</w:t>
      </w:r>
    </w:p>
    <w:p w:rsidR="00F4776C" w:rsidRDefault="00F4776C" w:rsidP="00F4776C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EMAIL – see Contract Management: Addresses for service of Notices] [COPY TO CHIEF EXECUTIVE/GOVERNING BODY]</w:t>
      </w:r>
    </w:p>
    <w:p w:rsidR="00F4776C" w:rsidRDefault="00F4776C" w:rsidP="00F4776C">
      <w:pPr>
        <w:widowControl w:val="0"/>
        <w:rPr>
          <w:rFonts w:cs="Arial"/>
          <w:b/>
          <w:sz w:val="20"/>
          <w:szCs w:val="20"/>
        </w:rPr>
      </w:pP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CONTRACT REFERENCE: [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]</w:t>
      </w: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 w:rsidRPr="00AC4CFE">
        <w:rPr>
          <w:rFonts w:cs="Arial"/>
          <w:b/>
          <w:sz w:val="20"/>
          <w:szCs w:val="20"/>
        </w:rPr>
        <w:t xml:space="preserve">EXCEPTION REPORT </w:t>
      </w:r>
      <w:r>
        <w:rPr>
          <w:rFonts w:cs="Arial"/>
          <w:b/>
          <w:sz w:val="20"/>
          <w:szCs w:val="20"/>
        </w:rPr>
        <w:t>REFERENCE: [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]</w:t>
      </w: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Pr="00AC4CFE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[Insert the date reference (Day/Month/Year) and add .1 or .2 etc if more than one issued on the same day]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This Exception Report is issued by [</w:t>
      </w:r>
      <w:r>
        <w:rPr>
          <w:rFonts w:cs="Arial"/>
          <w:sz w:val="20"/>
          <w:szCs w:val="20"/>
        </w:rPr>
        <w:t xml:space="preserve">insert </w:t>
      </w:r>
      <w:r w:rsidRPr="00AC4CFE">
        <w:rPr>
          <w:rFonts w:cs="Arial"/>
          <w:sz w:val="20"/>
          <w:szCs w:val="20"/>
        </w:rPr>
        <w:t>name of Provider] to the Co-ordinating Commissioner</w:t>
      </w:r>
      <w:r>
        <w:rPr>
          <w:rFonts w:cs="Arial"/>
          <w:sz w:val="20"/>
          <w:szCs w:val="20"/>
        </w:rPr>
        <w:t xml:space="preserve"> </w:t>
      </w:r>
      <w:r w:rsidRPr="00AC4CFE">
        <w:rPr>
          <w:rFonts w:cs="Arial"/>
          <w:sz w:val="20"/>
          <w:szCs w:val="20"/>
        </w:rPr>
        <w:t xml:space="preserve">under </w:t>
      </w:r>
      <w:r>
        <w:rPr>
          <w:rFonts w:cs="Arial"/>
          <w:sz w:val="20"/>
          <w:szCs w:val="20"/>
        </w:rPr>
        <w:t>General Condition 9</w:t>
      </w:r>
      <w:r w:rsidRPr="00AC4CFE">
        <w:rPr>
          <w:rFonts w:cs="Arial"/>
          <w:sz w:val="20"/>
          <w:szCs w:val="20"/>
        </w:rPr>
        <w:t xml:space="preserve"> (</w:t>
      </w:r>
      <w:r w:rsidRPr="00707FB9">
        <w:rPr>
          <w:rFonts w:cs="Arial"/>
          <w:i/>
          <w:sz w:val="20"/>
          <w:szCs w:val="20"/>
        </w:rPr>
        <w:t>Contract Management</w:t>
      </w:r>
      <w:r w:rsidRPr="00AC4CFE">
        <w:rPr>
          <w:rFonts w:cs="Arial"/>
          <w:sz w:val="20"/>
          <w:szCs w:val="20"/>
        </w:rPr>
        <w:t xml:space="preserve">) of the </w:t>
      </w:r>
      <w:r>
        <w:rPr>
          <w:rFonts w:cs="Arial"/>
          <w:sz w:val="20"/>
          <w:szCs w:val="20"/>
        </w:rPr>
        <w:t>Contract referred to above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AC4CFE" w:rsidRDefault="00F4776C" w:rsidP="00F4776C">
      <w:pPr>
        <w:pStyle w:val="BodyText"/>
        <w:widowControl w:val="0"/>
        <w:jc w:val="both"/>
      </w:pPr>
      <w:r w:rsidRPr="00AC4CFE">
        <w:t>This Exception Report has been issued because: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F466BE" w:rsidRDefault="00F4776C" w:rsidP="00F4776C">
      <w:pPr>
        <w:widowControl w:val="0"/>
        <w:numPr>
          <w:ilvl w:val="0"/>
          <w:numId w:val="40"/>
        </w:numPr>
        <w:jc w:val="both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>[</w:t>
      </w:r>
      <w:r w:rsidRPr="00F466BE">
        <w:rPr>
          <w:rFonts w:cs="Arial"/>
          <w:i/>
          <w:sz w:val="20"/>
          <w:szCs w:val="20"/>
        </w:rPr>
        <w:t>set out in reasonable detail the nature of the Exception Report</w:t>
      </w:r>
    </w:p>
    <w:p w:rsidR="00F4776C" w:rsidRPr="00F466BE" w:rsidRDefault="00F4776C" w:rsidP="00F4776C">
      <w:pPr>
        <w:widowControl w:val="0"/>
        <w:numPr>
          <w:ilvl w:val="0"/>
          <w:numId w:val="40"/>
        </w:numPr>
        <w:jc w:val="both"/>
        <w:rPr>
          <w:rFonts w:cs="Arial"/>
          <w:i/>
          <w:sz w:val="20"/>
          <w:szCs w:val="20"/>
        </w:rPr>
      </w:pPr>
      <w:r w:rsidRPr="00F466BE">
        <w:rPr>
          <w:rFonts w:cs="Arial"/>
          <w:i/>
          <w:sz w:val="20"/>
          <w:szCs w:val="20"/>
        </w:rPr>
        <w:t xml:space="preserve">attach all correspondence (including Contract </w:t>
      </w:r>
      <w:r>
        <w:rPr>
          <w:rFonts w:cs="Arial"/>
          <w:i/>
          <w:sz w:val="20"/>
          <w:szCs w:val="20"/>
        </w:rPr>
        <w:t>Performance</w:t>
      </w:r>
      <w:r w:rsidRPr="00F466BE">
        <w:rPr>
          <w:rFonts w:cs="Arial"/>
          <w:i/>
          <w:sz w:val="20"/>
          <w:szCs w:val="20"/>
        </w:rPr>
        <w:t xml:space="preserve"> Notices)</w:t>
      </w:r>
    </w:p>
    <w:p w:rsidR="00F4776C" w:rsidRPr="00F466BE" w:rsidRDefault="00F4776C" w:rsidP="00F4776C">
      <w:pPr>
        <w:widowControl w:val="0"/>
        <w:numPr>
          <w:ilvl w:val="0"/>
          <w:numId w:val="40"/>
        </w:numPr>
        <w:jc w:val="both"/>
        <w:rPr>
          <w:rFonts w:cs="Arial"/>
          <w:i/>
          <w:sz w:val="20"/>
          <w:szCs w:val="20"/>
        </w:rPr>
      </w:pPr>
      <w:r w:rsidRPr="00F466BE">
        <w:rPr>
          <w:rFonts w:cs="Arial"/>
          <w:i/>
          <w:sz w:val="20"/>
          <w:szCs w:val="20"/>
        </w:rPr>
        <w:t>refer to the Remedial Action Plan that has been breached</w:t>
      </w:r>
    </w:p>
    <w:p w:rsidR="00F4776C" w:rsidRPr="00F466BE" w:rsidRDefault="00F4776C" w:rsidP="00F4776C">
      <w:pPr>
        <w:widowControl w:val="0"/>
        <w:numPr>
          <w:ilvl w:val="0"/>
          <w:numId w:val="40"/>
        </w:numPr>
        <w:jc w:val="both"/>
        <w:rPr>
          <w:rFonts w:cs="Arial"/>
          <w:i/>
          <w:sz w:val="20"/>
          <w:szCs w:val="20"/>
        </w:rPr>
      </w:pPr>
      <w:r w:rsidRPr="00F466BE">
        <w:rPr>
          <w:rFonts w:cs="Arial"/>
          <w:i/>
          <w:sz w:val="20"/>
          <w:szCs w:val="20"/>
        </w:rPr>
        <w:t xml:space="preserve">reference the source documentation / report(s) used to make the decision </w:t>
      </w:r>
    </w:p>
    <w:p w:rsidR="00F4776C" w:rsidRPr="00F466BE" w:rsidRDefault="00F4776C" w:rsidP="00F4776C">
      <w:pPr>
        <w:widowControl w:val="0"/>
        <w:numPr>
          <w:ilvl w:val="0"/>
          <w:numId w:val="40"/>
        </w:num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set out </w:t>
      </w:r>
      <w:r w:rsidRPr="00F466BE">
        <w:rPr>
          <w:rFonts w:cs="Arial"/>
          <w:i/>
          <w:sz w:val="20"/>
          <w:szCs w:val="20"/>
        </w:rPr>
        <w:t>the consequences of this performance failure in clear and concise terms</w:t>
      </w:r>
    </w:p>
    <w:p w:rsidR="00F4776C" w:rsidRPr="00F466BE" w:rsidRDefault="00F4776C" w:rsidP="00F4776C">
      <w:pPr>
        <w:widowControl w:val="0"/>
        <w:numPr>
          <w:ilvl w:val="0"/>
          <w:numId w:val="40"/>
        </w:num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set out </w:t>
      </w:r>
      <w:r w:rsidRPr="00F466BE">
        <w:rPr>
          <w:rFonts w:cs="Arial"/>
          <w:i/>
          <w:sz w:val="20"/>
          <w:szCs w:val="20"/>
        </w:rPr>
        <w:t xml:space="preserve">any specific remedial actions </w:t>
      </w:r>
      <w:r>
        <w:rPr>
          <w:rFonts w:cs="Arial"/>
          <w:i/>
          <w:sz w:val="20"/>
          <w:szCs w:val="20"/>
        </w:rPr>
        <w:t xml:space="preserve">now </w:t>
      </w:r>
      <w:r w:rsidRPr="00F466BE">
        <w:rPr>
          <w:rFonts w:cs="Arial"/>
          <w:i/>
          <w:sz w:val="20"/>
          <w:szCs w:val="20"/>
        </w:rPr>
        <w:t>required</w:t>
      </w:r>
    </w:p>
    <w:p w:rsidR="00F4776C" w:rsidRPr="00AC4CFE" w:rsidRDefault="00F4776C" w:rsidP="00F4776C">
      <w:pPr>
        <w:widowControl w:val="0"/>
        <w:numPr>
          <w:ilvl w:val="0"/>
          <w:numId w:val="40"/>
        </w:numPr>
        <w:jc w:val="both"/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set out </w:t>
      </w:r>
      <w:r w:rsidRPr="00F466BE">
        <w:rPr>
          <w:rFonts w:cs="Arial"/>
          <w:i/>
          <w:sz w:val="20"/>
          <w:szCs w:val="20"/>
        </w:rPr>
        <w:t xml:space="preserve">any time period within which the Remedial Action Plan must </w:t>
      </w:r>
      <w:r>
        <w:rPr>
          <w:rFonts w:cs="Arial"/>
          <w:i/>
          <w:sz w:val="20"/>
          <w:szCs w:val="20"/>
        </w:rPr>
        <w:t xml:space="preserve">now </w:t>
      </w:r>
      <w:r w:rsidRPr="00F466BE">
        <w:rPr>
          <w:rFonts w:cs="Arial"/>
          <w:i/>
          <w:sz w:val="20"/>
          <w:szCs w:val="20"/>
        </w:rPr>
        <w:t>be rectified</w:t>
      </w:r>
      <w:r>
        <w:rPr>
          <w:rFonts w:cs="Arial"/>
          <w:sz w:val="20"/>
          <w:szCs w:val="20"/>
        </w:rPr>
        <w:t>]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(</w:t>
      </w:r>
      <w:r w:rsidRPr="00AC4CFE">
        <w:rPr>
          <w:rFonts w:cs="Arial"/>
          <w:i/>
          <w:sz w:val="20"/>
          <w:szCs w:val="20"/>
        </w:rPr>
        <w:t>Delete below as appropriate</w:t>
      </w:r>
      <w:r w:rsidRPr="00AC4CFE">
        <w:rPr>
          <w:rFonts w:cs="Arial"/>
          <w:sz w:val="20"/>
          <w:szCs w:val="20"/>
        </w:rPr>
        <w:t>)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F466BE" w:rsidRDefault="00F4776C" w:rsidP="00F4776C"/>
    <w:p w:rsidR="00F4776C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The Pro</w:t>
      </w:r>
      <w:r>
        <w:rPr>
          <w:rFonts w:cs="Arial"/>
          <w:sz w:val="20"/>
          <w:szCs w:val="20"/>
        </w:rPr>
        <w:t xml:space="preserve">vider </w:t>
      </w:r>
      <w:r w:rsidRPr="00AC4CFE">
        <w:rPr>
          <w:rFonts w:cs="Arial"/>
          <w:sz w:val="20"/>
          <w:szCs w:val="20"/>
        </w:rPr>
        <w:t>requests an urgent meeting with</w:t>
      </w:r>
      <w:r>
        <w:rPr>
          <w:rFonts w:cs="Arial"/>
          <w:sz w:val="20"/>
          <w:szCs w:val="20"/>
        </w:rPr>
        <w:t xml:space="preserve"> </w:t>
      </w:r>
      <w:r w:rsidRPr="00AC4CFE">
        <w:rPr>
          <w:rFonts w:cs="Arial"/>
          <w:sz w:val="20"/>
          <w:szCs w:val="20"/>
        </w:rPr>
        <w:t xml:space="preserve">the </w:t>
      </w:r>
      <w:r>
        <w:rPr>
          <w:rFonts w:cs="Arial"/>
          <w:sz w:val="20"/>
          <w:szCs w:val="20"/>
        </w:rPr>
        <w:t>Governing Body</w:t>
      </w:r>
      <w:r w:rsidRPr="00AC4CFE">
        <w:rPr>
          <w:rFonts w:cs="Arial"/>
          <w:sz w:val="20"/>
          <w:szCs w:val="20"/>
        </w:rPr>
        <w:t xml:space="preserve"> of the </w:t>
      </w:r>
      <w:r>
        <w:rPr>
          <w:rFonts w:cs="Arial"/>
          <w:sz w:val="20"/>
          <w:szCs w:val="20"/>
        </w:rPr>
        <w:t>Co-ordinating Commissioner</w:t>
      </w:r>
      <w:r w:rsidRPr="00AC4CFE">
        <w:rPr>
          <w:rFonts w:cs="Arial"/>
          <w:sz w:val="20"/>
          <w:szCs w:val="20"/>
        </w:rPr>
        <w:t xml:space="preserve"> or its </w:t>
      </w:r>
      <w:r>
        <w:rPr>
          <w:rFonts w:cs="Arial"/>
          <w:sz w:val="20"/>
          <w:szCs w:val="20"/>
        </w:rPr>
        <w:t>senior representatives</w:t>
      </w:r>
      <w:r w:rsidRPr="00AC4CFE">
        <w:rPr>
          <w:rFonts w:cs="Arial"/>
          <w:sz w:val="20"/>
          <w:szCs w:val="20"/>
        </w:rPr>
        <w:t xml:space="preserve"> to discuss </w:t>
      </w:r>
      <w:r>
        <w:rPr>
          <w:rFonts w:cs="Arial"/>
          <w:sz w:val="20"/>
          <w:szCs w:val="20"/>
        </w:rPr>
        <w:t>the steps the Governing Body thinks appropriate</w:t>
      </w:r>
      <w:r w:rsidRPr="00AC4CFE">
        <w:rPr>
          <w:rFonts w:cs="Arial"/>
          <w:sz w:val="20"/>
          <w:szCs w:val="20"/>
        </w:rPr>
        <w:t xml:space="preserve"> to </w:t>
      </w:r>
      <w:r>
        <w:rPr>
          <w:rFonts w:cs="Arial"/>
          <w:sz w:val="20"/>
          <w:szCs w:val="20"/>
        </w:rPr>
        <w:t>rectify</w:t>
      </w:r>
      <w:r w:rsidRPr="00AC4CFE">
        <w:rPr>
          <w:rFonts w:cs="Arial"/>
          <w:sz w:val="20"/>
          <w:szCs w:val="20"/>
        </w:rPr>
        <w:t xml:space="preserve"> the causes of this notice.</w:t>
      </w:r>
    </w:p>
    <w:p w:rsidR="00F4776C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F466BE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copy of this notice has been issued to [</w:t>
      </w:r>
      <w:r>
        <w:rPr>
          <w:rFonts w:cs="Arial"/>
          <w:i/>
          <w:sz w:val="20"/>
          <w:szCs w:val="20"/>
        </w:rPr>
        <w:t>specify Regulatory or Supervisory Body/ies to which letter has been copied</w:t>
      </w:r>
      <w:r>
        <w:rPr>
          <w:rFonts w:cs="Arial"/>
          <w:sz w:val="20"/>
          <w:szCs w:val="20"/>
        </w:rPr>
        <w:t>]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bookmarkEnd w:id="8"/>
    <w:bookmarkEnd w:id="9"/>
    <w:p w:rsidR="00F4776C" w:rsidRDefault="00F4776C" w:rsidP="00F4776C">
      <w:pPr>
        <w:pStyle w:val="annex"/>
        <w:jc w:val="both"/>
        <w:rPr>
          <w:b w:val="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SIGNED BY</w:t>
      </w: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[INSERT AUTHORISED SIGNATORY’S NAME]</w:t>
      </w: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 and on behalf of the Provider</w:t>
      </w:r>
    </w:p>
    <w:p w:rsidR="00F4776C" w:rsidRPr="00701C90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pStyle w:val="annex"/>
        <w:jc w:val="both"/>
        <w:rPr>
          <w:b w:val="0"/>
        </w:rPr>
      </w:pPr>
      <w:r>
        <w:rPr>
          <w:b w:val="0"/>
          <w:sz w:val="20"/>
          <w:szCs w:val="20"/>
        </w:rPr>
        <w:t>[</w:t>
      </w:r>
      <w:r w:rsidRPr="00F466BE">
        <w:rPr>
          <w:b w:val="0"/>
          <w:i/>
          <w:sz w:val="20"/>
          <w:szCs w:val="20"/>
        </w:rPr>
        <w:t xml:space="preserve">Attach all supporting documentation (correspondence, Contract </w:t>
      </w:r>
      <w:r>
        <w:rPr>
          <w:b w:val="0"/>
          <w:i/>
          <w:sz w:val="20"/>
          <w:szCs w:val="20"/>
        </w:rPr>
        <w:t>Performance</w:t>
      </w:r>
      <w:r w:rsidRPr="00F466BE">
        <w:rPr>
          <w:b w:val="0"/>
          <w:i/>
          <w:sz w:val="20"/>
          <w:szCs w:val="20"/>
        </w:rPr>
        <w:t xml:space="preserve"> Notices etc.)</w:t>
      </w:r>
      <w:r w:rsidRPr="00AC4CFE">
        <w:rPr>
          <w:b w:val="0"/>
        </w:rPr>
        <w:t xml:space="preserve"> </w:t>
      </w:r>
      <w:r>
        <w:rPr>
          <w:b w:val="0"/>
        </w:rPr>
        <w:t>]</w:t>
      </w:r>
    </w:p>
    <w:p w:rsidR="00F4776C" w:rsidRPr="00AC4CFE" w:rsidRDefault="00F4776C" w:rsidP="00F4776C">
      <w:pPr>
        <w:pStyle w:val="annex"/>
        <w:jc w:val="both"/>
        <w:rPr>
          <w:sz w:val="20"/>
          <w:szCs w:val="20"/>
        </w:rPr>
      </w:pPr>
      <w:r w:rsidRPr="00AC4CFE">
        <w:br w:type="page"/>
      </w:r>
    </w:p>
    <w:p w:rsidR="00F4776C" w:rsidRPr="00AC4CFE" w:rsidRDefault="00F4776C" w:rsidP="00B55AF1">
      <w:pPr>
        <w:pStyle w:val="Heading1"/>
      </w:pPr>
      <w:r w:rsidRPr="00B55AF1">
        <w:t>R</w:t>
      </w:r>
      <w:r>
        <w:t>emedial Action Plan Failure to Agree Notice jointly issued from the Provider and the Co-ordinating Commissioner to their respective Governing Bodies</w:t>
      </w:r>
    </w:p>
    <w:p w:rsidR="00F4776C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Default="00F4776C" w:rsidP="00F4776C">
      <w:pPr>
        <w:widowControl w:val="0"/>
        <w:ind w:left="1080" w:hanging="1080"/>
        <w:rPr>
          <w:rFonts w:cs="Arial"/>
          <w:b/>
          <w:sz w:val="20"/>
          <w:szCs w:val="20"/>
        </w:rPr>
      </w:pPr>
      <w:r w:rsidRPr="00AC4CFE">
        <w:rPr>
          <w:rFonts w:cs="Arial"/>
          <w:b/>
          <w:sz w:val="20"/>
          <w:szCs w:val="20"/>
        </w:rPr>
        <w:t xml:space="preserve">[ON THE HEADED PAPER OF THE </w:t>
      </w:r>
      <w:r>
        <w:rPr>
          <w:rFonts w:cs="Arial"/>
          <w:b/>
          <w:sz w:val="20"/>
          <w:szCs w:val="20"/>
        </w:rPr>
        <w:t xml:space="preserve">  </w:t>
      </w:r>
    </w:p>
    <w:p w:rsidR="00F4776C" w:rsidRDefault="00F4776C" w:rsidP="00F4776C">
      <w:pPr>
        <w:widowControl w:val="0"/>
        <w:rPr>
          <w:rFonts w:cs="Arial"/>
          <w:b/>
          <w:sz w:val="20"/>
          <w:szCs w:val="20"/>
        </w:rPr>
      </w:pPr>
      <w:r w:rsidRPr="00AC4CFE">
        <w:rPr>
          <w:rFonts w:cs="Arial"/>
          <w:b/>
          <w:sz w:val="20"/>
          <w:szCs w:val="20"/>
        </w:rPr>
        <w:t>PROVIDER</w:t>
      </w:r>
      <w:r>
        <w:rPr>
          <w:rFonts w:cs="Arial"/>
          <w:b/>
          <w:sz w:val="20"/>
          <w:szCs w:val="20"/>
        </w:rPr>
        <w:t>/CO-ORDINATING COMMISSIONER]</w:t>
      </w:r>
    </w:p>
    <w:p w:rsidR="00F4776C" w:rsidRDefault="00F4776C" w:rsidP="00F4776C">
      <w:pPr>
        <w:widowControl w:val="0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[PROVIDER/CO-ORDINATING COMMISSIONER</w:t>
      </w:r>
    </w:p>
    <w:p w:rsidR="00F4776C" w:rsidRDefault="00F4776C" w:rsidP="00F4776C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ADDRESS</w:t>
      </w:r>
    </w:p>
    <w:p w:rsidR="00F4776C" w:rsidRDefault="00F4776C" w:rsidP="00F4776C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EMAIL – see Contract Management: Addresses for service of Notices]</w:t>
      </w:r>
    </w:p>
    <w:p w:rsidR="00F4776C" w:rsidRPr="002E6E0B" w:rsidRDefault="00F4776C" w:rsidP="00F4776C">
      <w:pPr>
        <w:widowControl w:val="0"/>
        <w:rPr>
          <w:rFonts w:cs="Arial"/>
          <w:b/>
          <w:sz w:val="20"/>
          <w:szCs w:val="20"/>
        </w:rPr>
      </w:pPr>
    </w:p>
    <w:p w:rsidR="00F4776C" w:rsidRPr="00440BEB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 w:rsidRPr="00440BEB">
        <w:rPr>
          <w:rFonts w:cs="Arial"/>
          <w:b/>
          <w:sz w:val="20"/>
          <w:szCs w:val="20"/>
        </w:rPr>
        <w:t>CONTRACT REFERENCE: [</w:t>
      </w:r>
      <w:r w:rsidRPr="00440BEB">
        <w:rPr>
          <w:rFonts w:cs="Arial"/>
          <w:b/>
          <w:sz w:val="20"/>
          <w:szCs w:val="20"/>
        </w:rPr>
        <w:tab/>
      </w:r>
      <w:r w:rsidRPr="00440BEB">
        <w:rPr>
          <w:rFonts w:cs="Arial"/>
          <w:b/>
          <w:sz w:val="20"/>
          <w:szCs w:val="20"/>
        </w:rPr>
        <w:tab/>
      </w:r>
      <w:r w:rsidRPr="00440BEB">
        <w:rPr>
          <w:rFonts w:cs="Arial"/>
          <w:b/>
          <w:sz w:val="20"/>
          <w:szCs w:val="20"/>
        </w:rPr>
        <w:tab/>
      </w:r>
      <w:r w:rsidRPr="00440BEB">
        <w:rPr>
          <w:rFonts w:cs="Arial"/>
          <w:b/>
          <w:sz w:val="20"/>
          <w:szCs w:val="20"/>
        </w:rPr>
        <w:tab/>
      </w:r>
      <w:r w:rsidRPr="00440BEB">
        <w:rPr>
          <w:rFonts w:cs="Arial"/>
          <w:b/>
          <w:sz w:val="20"/>
          <w:szCs w:val="20"/>
        </w:rPr>
        <w:tab/>
        <w:t>]</w:t>
      </w:r>
    </w:p>
    <w:p w:rsidR="00F4776C" w:rsidRPr="00AC4CFE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FAILURE TO AGREE REMEDIAL ACTION </w:t>
      </w:r>
      <w:smartTag w:uri="urn:schemas-microsoft-com:office:smarttags" w:element="stockticker">
        <w:r>
          <w:rPr>
            <w:rFonts w:cs="Arial"/>
            <w:b/>
            <w:sz w:val="20"/>
            <w:szCs w:val="20"/>
          </w:rPr>
          <w:t>PLAN</w:t>
        </w:r>
      </w:smartTag>
      <w:r>
        <w:rPr>
          <w:rFonts w:cs="Arial"/>
          <w:b/>
          <w:sz w:val="20"/>
          <w:szCs w:val="20"/>
        </w:rPr>
        <w:t xml:space="preserve"> NOTICE REFERENCE: [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]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[Insert the date reference (Day/Month/Year) and add .1 or .2 etc if more than one issued on the same day]</w:t>
      </w:r>
    </w:p>
    <w:p w:rsidR="00F4776C" w:rsidRPr="00AC4CFE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This </w:t>
      </w:r>
      <w:r>
        <w:rPr>
          <w:rFonts w:cs="Arial"/>
          <w:sz w:val="20"/>
          <w:szCs w:val="20"/>
        </w:rPr>
        <w:t>Remedial Action Plan Failure to Agree Notice</w:t>
      </w:r>
      <w:r w:rsidRPr="00AC4CFE">
        <w:rPr>
          <w:rFonts w:cs="Arial"/>
          <w:sz w:val="20"/>
          <w:szCs w:val="20"/>
        </w:rPr>
        <w:t xml:space="preserve"> is</w:t>
      </w:r>
      <w:r>
        <w:rPr>
          <w:rFonts w:cs="Arial"/>
          <w:sz w:val="20"/>
          <w:szCs w:val="20"/>
        </w:rPr>
        <w:t xml:space="preserve"> jointly</w:t>
      </w:r>
      <w:r w:rsidRPr="00AC4CFE">
        <w:rPr>
          <w:rFonts w:cs="Arial"/>
          <w:sz w:val="20"/>
          <w:szCs w:val="20"/>
        </w:rPr>
        <w:t xml:space="preserve"> issued b</w:t>
      </w:r>
      <w:r>
        <w:rPr>
          <w:rFonts w:cs="Arial"/>
          <w:sz w:val="20"/>
          <w:szCs w:val="20"/>
        </w:rPr>
        <w:t xml:space="preserve">y [insert </w:t>
      </w:r>
      <w:r w:rsidRPr="00AC4CFE">
        <w:rPr>
          <w:rFonts w:cs="Arial"/>
          <w:sz w:val="20"/>
          <w:szCs w:val="20"/>
        </w:rPr>
        <w:t>name of Provider</w:t>
      </w:r>
      <w:r>
        <w:rPr>
          <w:rFonts w:cs="Arial"/>
          <w:sz w:val="20"/>
          <w:szCs w:val="20"/>
        </w:rPr>
        <w:t>] and</w:t>
      </w:r>
      <w:r w:rsidRPr="00AC4CFE">
        <w:rPr>
          <w:rFonts w:cs="Arial"/>
          <w:sz w:val="20"/>
          <w:szCs w:val="20"/>
        </w:rPr>
        <w:t xml:space="preserve"> the Co-ordinating Commissioner</w:t>
      </w:r>
      <w:r w:rsidRPr="007D169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to their respective Governing Bodies </w:t>
      </w:r>
      <w:r w:rsidRPr="00AC4CFE">
        <w:rPr>
          <w:rFonts w:cs="Arial"/>
          <w:sz w:val="20"/>
          <w:szCs w:val="20"/>
        </w:rPr>
        <w:t xml:space="preserve">under </w:t>
      </w:r>
      <w:r>
        <w:rPr>
          <w:rFonts w:cs="Arial"/>
          <w:sz w:val="20"/>
          <w:szCs w:val="20"/>
        </w:rPr>
        <w:t>General Condition 9</w:t>
      </w:r>
      <w:r w:rsidRPr="00AC4CFE">
        <w:rPr>
          <w:rFonts w:cs="Arial"/>
          <w:sz w:val="20"/>
          <w:szCs w:val="20"/>
        </w:rPr>
        <w:t xml:space="preserve"> (</w:t>
      </w:r>
      <w:r w:rsidRPr="00440BEB">
        <w:rPr>
          <w:rFonts w:cs="Arial"/>
          <w:i/>
          <w:sz w:val="20"/>
          <w:szCs w:val="20"/>
        </w:rPr>
        <w:t>Contract Management</w:t>
      </w:r>
      <w:r w:rsidRPr="00AC4CFE">
        <w:rPr>
          <w:rFonts w:cs="Arial"/>
          <w:sz w:val="20"/>
          <w:szCs w:val="20"/>
        </w:rPr>
        <w:t xml:space="preserve">) of the </w:t>
      </w:r>
      <w:r>
        <w:rPr>
          <w:rFonts w:cs="Arial"/>
          <w:sz w:val="20"/>
          <w:szCs w:val="20"/>
        </w:rPr>
        <w:t xml:space="preserve">Contract referred to above. </w:t>
      </w:r>
    </w:p>
    <w:p w:rsidR="00F4776C" w:rsidRDefault="00F4776C" w:rsidP="00F4776C">
      <w:pPr>
        <w:widowControl w:val="0"/>
        <w:jc w:val="both"/>
        <w:rPr>
          <w:rFonts w:cs="Arial"/>
          <w:sz w:val="20"/>
          <w:szCs w:val="20"/>
        </w:rPr>
      </w:pPr>
    </w:p>
    <w:p w:rsidR="00F4776C" w:rsidRPr="0053281D" w:rsidRDefault="00F4776C" w:rsidP="00F4776C">
      <w:pPr>
        <w:widowControl w:val="0"/>
        <w:jc w:val="both"/>
        <w:rPr>
          <w:rFonts w:cs="Arial"/>
          <w:sz w:val="20"/>
          <w:szCs w:val="20"/>
        </w:rPr>
      </w:pPr>
      <w:r w:rsidRPr="0053281D">
        <w:rPr>
          <w:rFonts w:cs="Arial"/>
          <w:sz w:val="20"/>
          <w:szCs w:val="20"/>
        </w:rPr>
        <w:t xml:space="preserve">Please note </w:t>
      </w:r>
      <w:r>
        <w:rPr>
          <w:rFonts w:cs="Arial"/>
          <w:sz w:val="20"/>
          <w:szCs w:val="20"/>
        </w:rPr>
        <w:t>General Condition 9.15 (</w:t>
      </w:r>
      <w:r w:rsidRPr="00440BEB">
        <w:rPr>
          <w:rFonts w:cs="Arial"/>
          <w:i/>
          <w:sz w:val="20"/>
          <w:szCs w:val="20"/>
        </w:rPr>
        <w:t>Withholding Payment for Failure to Agree Remedial Action Plan</w:t>
      </w:r>
      <w:r>
        <w:rPr>
          <w:rFonts w:cs="Arial"/>
          <w:sz w:val="20"/>
          <w:szCs w:val="20"/>
        </w:rPr>
        <w:t>) of the Contract. I</w:t>
      </w:r>
      <w:r w:rsidRPr="0053281D">
        <w:rPr>
          <w:rFonts w:cs="Arial"/>
          <w:sz w:val="20"/>
          <w:szCs w:val="20"/>
        </w:rPr>
        <w:t xml:space="preserve">f </w:t>
      </w:r>
      <w:r>
        <w:rPr>
          <w:rFonts w:cs="Arial"/>
          <w:sz w:val="20"/>
          <w:szCs w:val="20"/>
        </w:rPr>
        <w:t xml:space="preserve">within 10 Operational Days of the date of this notice the Parties have still not agreed a Remedial Action Plan, the Co-ordinating </w:t>
      </w:r>
      <w:r w:rsidRPr="0053281D">
        <w:rPr>
          <w:rFonts w:cs="Arial"/>
          <w:sz w:val="20"/>
          <w:szCs w:val="20"/>
        </w:rPr>
        <w:t>Commissioner</w:t>
      </w:r>
      <w:bookmarkStart w:id="10" w:name="_Ref306709928"/>
      <w:r w:rsidRPr="0053281D">
        <w:rPr>
          <w:rFonts w:cs="Arial"/>
          <w:sz w:val="20"/>
          <w:szCs w:val="20"/>
        </w:rPr>
        <w:t xml:space="preserve"> may </w:t>
      </w:r>
      <w:r>
        <w:rPr>
          <w:rFonts w:cs="Arial"/>
          <w:sz w:val="20"/>
          <w:szCs w:val="20"/>
        </w:rPr>
        <w:t xml:space="preserve">recommend the Commissioners to </w:t>
      </w:r>
      <w:r w:rsidRPr="0053281D">
        <w:rPr>
          <w:rFonts w:cs="Arial"/>
          <w:sz w:val="20"/>
          <w:szCs w:val="20"/>
        </w:rPr>
        <w:t xml:space="preserve">withhold up to 2% of </w:t>
      </w:r>
      <w:r>
        <w:rPr>
          <w:rFonts w:cs="Arial"/>
          <w:sz w:val="20"/>
          <w:szCs w:val="20"/>
        </w:rPr>
        <w:t xml:space="preserve">the Actual Monthly Value </w:t>
      </w:r>
      <w:r w:rsidRPr="0053281D">
        <w:rPr>
          <w:rFonts w:cs="Arial"/>
          <w:sz w:val="20"/>
          <w:szCs w:val="20"/>
        </w:rPr>
        <w:t xml:space="preserve">for each </w:t>
      </w:r>
      <w:r>
        <w:rPr>
          <w:rFonts w:cs="Arial"/>
          <w:sz w:val="20"/>
          <w:szCs w:val="20"/>
        </w:rPr>
        <w:t xml:space="preserve">further </w:t>
      </w:r>
      <w:r w:rsidRPr="0053281D">
        <w:rPr>
          <w:rFonts w:cs="Arial"/>
          <w:sz w:val="20"/>
          <w:szCs w:val="20"/>
        </w:rPr>
        <w:t>month the Remedial Action Plan is not agreed.</w:t>
      </w:r>
      <w:bookmarkEnd w:id="10"/>
    </w:p>
    <w:p w:rsidR="00F4776C" w:rsidRDefault="00F4776C" w:rsidP="00F4776C">
      <w:pPr>
        <w:jc w:val="both"/>
        <w:rPr>
          <w:rFonts w:cs="Arial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SIGNED BY</w:t>
      </w: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[INSERT AUTHORISED SIGNATORY’S NAME]</w:t>
      </w:r>
    </w:p>
    <w:p w:rsidR="00F4776C" w:rsidRPr="00701C90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 and on behalf of the Provider</w:t>
      </w:r>
    </w:p>
    <w:p w:rsidR="00F4776C" w:rsidRDefault="00F4776C" w:rsidP="00F4776C">
      <w:pPr>
        <w:jc w:val="both"/>
        <w:rPr>
          <w:rFonts w:cs="Arial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SIGNED BY</w:t>
      </w:r>
    </w:p>
    <w:p w:rsidR="00F4776C" w:rsidRDefault="00F4776C" w:rsidP="00F4776C">
      <w:pPr>
        <w:jc w:val="both"/>
        <w:rPr>
          <w:rFonts w:cs="Arial"/>
        </w:rPr>
      </w:pPr>
    </w:p>
    <w:p w:rsidR="00F4776C" w:rsidRDefault="00F4776C" w:rsidP="00F4776C">
      <w:pPr>
        <w:jc w:val="both"/>
        <w:rPr>
          <w:rFonts w:cs="Arial"/>
        </w:rPr>
      </w:pPr>
    </w:p>
    <w:p w:rsidR="00F4776C" w:rsidRDefault="00F4776C" w:rsidP="00F4776C">
      <w:pPr>
        <w:jc w:val="both"/>
        <w:rPr>
          <w:rFonts w:cs="Arial"/>
        </w:rPr>
      </w:pPr>
    </w:p>
    <w:p w:rsidR="00F4776C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[INSERT AUTHORISED SIGNATORY’S NAME]</w:t>
      </w:r>
    </w:p>
    <w:p w:rsidR="00F4776C" w:rsidRPr="00701C90" w:rsidRDefault="00F4776C" w:rsidP="00F4776C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 and on behalf of the Co-ordinating Commissioner</w:t>
      </w:r>
    </w:p>
    <w:sectPr w:rsidR="00F4776C" w:rsidRPr="00701C90" w:rsidSect="006B48F1">
      <w:headerReference w:type="default" r:id="rId16"/>
      <w:footerReference w:type="even" r:id="rId17"/>
      <w:footerReference w:type="default" r:id="rId18"/>
      <w:pgSz w:w="11900" w:h="16840"/>
      <w:pgMar w:top="1418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23" w:rsidRDefault="00547823" w:rsidP="00A716D1">
      <w:r>
        <w:separator/>
      </w:r>
    </w:p>
  </w:endnote>
  <w:endnote w:type="continuationSeparator" w:id="0">
    <w:p w:rsidR="00547823" w:rsidRDefault="00547823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98" w:rsidRDefault="004E2398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2398" w:rsidRDefault="004E2398" w:rsidP="00A71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398" w:rsidRPr="00E01309" w:rsidRDefault="004E2398" w:rsidP="00E52ACB">
    <w:pPr>
      <w:pStyle w:val="Footer"/>
      <w:jc w:val="right"/>
      <w:rPr>
        <w:rStyle w:val="PageNumber"/>
        <w:color w:val="A00054"/>
        <w:sz w:val="18"/>
        <w:szCs w:val="18"/>
      </w:rPr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257B6B">
      <w:rPr>
        <w:rStyle w:val="PageNumber"/>
        <w:noProof/>
        <w:color w:val="A00054"/>
        <w:sz w:val="18"/>
        <w:szCs w:val="18"/>
      </w:rPr>
      <w:t>3</w:t>
    </w:r>
    <w:r w:rsidRPr="00E01309">
      <w:rPr>
        <w:rStyle w:val="PageNumber"/>
        <w:color w:val="A00054"/>
        <w:sz w:val="18"/>
        <w:szCs w:val="18"/>
      </w:rPr>
      <w:fldChar w:fldCharType="end"/>
    </w:r>
  </w:p>
  <w:p w:rsidR="004E2398" w:rsidRDefault="004E2398" w:rsidP="00A71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23" w:rsidRDefault="00547823" w:rsidP="00A716D1">
      <w:r>
        <w:separator/>
      </w:r>
    </w:p>
  </w:footnote>
  <w:footnote w:type="continuationSeparator" w:id="0">
    <w:p w:rsidR="00547823" w:rsidRDefault="00547823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9F" w:rsidRDefault="00A2379F">
    <w:pPr>
      <w:pStyle w:val="Header"/>
    </w:pPr>
  </w:p>
  <w:p w:rsidR="00A2379F" w:rsidRDefault="00A2379F">
    <w:pPr>
      <w:pStyle w:val="Header"/>
    </w:pPr>
  </w:p>
  <w:sdt>
    <w:sdtPr>
      <w:alias w:val="Protective Marking"/>
      <w:tag w:val="Protective Marking"/>
      <w:id w:val="905800233"/>
      <w:lock w:val="sdtLocked"/>
      <w:dropDownList>
        <w:listItem w:displayText="Classification: Official" w:value="Classification: Official"/>
        <w:listItem w:displayText="Classification: Official-Sensitive: Commercial" w:value="Classification: Official-Sensitive: Commercial"/>
        <w:listItem w:displayText="Classification: Official-Sensitive: Personal" w:value="Classification: Official-Sensitive: Personal"/>
      </w:dropDownList>
    </w:sdtPr>
    <w:sdtEndPr/>
    <w:sdtContent>
      <w:p w:rsidR="00A2379F" w:rsidRDefault="00F4776C" w:rsidP="00A2379F">
        <w:pPr>
          <w:pStyle w:val="Header"/>
          <w:jc w:val="center"/>
        </w:pPr>
        <w:r>
          <w:t>Classification: Official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961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BA8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E63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5A0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809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86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25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66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0C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43936"/>
    <w:multiLevelType w:val="multilevel"/>
    <w:tmpl w:val="74BCBBA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11">
    <w:nsid w:val="04804485"/>
    <w:multiLevelType w:val="hybridMultilevel"/>
    <w:tmpl w:val="ACEEC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2D3B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18F4D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2864300"/>
    <w:multiLevelType w:val="multilevel"/>
    <w:tmpl w:val="7264D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44E0BD9"/>
    <w:multiLevelType w:val="multilevel"/>
    <w:tmpl w:val="E4B0BB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266C436F"/>
    <w:multiLevelType w:val="hybridMultilevel"/>
    <w:tmpl w:val="86C6E8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AB6045"/>
    <w:multiLevelType w:val="hybridMultilevel"/>
    <w:tmpl w:val="200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E6255"/>
    <w:multiLevelType w:val="hybridMultilevel"/>
    <w:tmpl w:val="3E8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90B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077BDB"/>
    <w:multiLevelType w:val="hybridMultilevel"/>
    <w:tmpl w:val="B24CA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75A45"/>
    <w:multiLevelType w:val="hybridMultilevel"/>
    <w:tmpl w:val="B1B87344"/>
    <w:lvl w:ilvl="0" w:tplc="9712F5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74FD7"/>
    <w:multiLevelType w:val="hybridMultilevel"/>
    <w:tmpl w:val="A1525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F17E3"/>
    <w:multiLevelType w:val="hybridMultilevel"/>
    <w:tmpl w:val="4DCC08C4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F69A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5">
    <w:nsid w:val="4A73607F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6">
    <w:nsid w:val="4BBC1FD0"/>
    <w:multiLevelType w:val="hybridMultilevel"/>
    <w:tmpl w:val="DCA097B8"/>
    <w:lvl w:ilvl="0" w:tplc="52B2FD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54BC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8">
    <w:nsid w:val="594D2C3C"/>
    <w:multiLevelType w:val="hybridMultilevel"/>
    <w:tmpl w:val="6936DB72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B4609"/>
    <w:multiLevelType w:val="hybridMultilevel"/>
    <w:tmpl w:val="26086E8E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6F677E"/>
    <w:multiLevelType w:val="hybridMultilevel"/>
    <w:tmpl w:val="3E9406AA"/>
    <w:lvl w:ilvl="0" w:tplc="793EB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A4F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BE6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A2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257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4C6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6C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2E0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80C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261E94"/>
    <w:multiLevelType w:val="hybridMultilevel"/>
    <w:tmpl w:val="8004BCFE"/>
    <w:lvl w:ilvl="0" w:tplc="9EBCF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CCF2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0A4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63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23F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C0B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22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DE0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C2D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C030CB"/>
    <w:multiLevelType w:val="hybridMultilevel"/>
    <w:tmpl w:val="4D78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C97F6C"/>
    <w:multiLevelType w:val="multilevel"/>
    <w:tmpl w:val="5ADAB8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D011811"/>
    <w:multiLevelType w:val="hybridMultilevel"/>
    <w:tmpl w:val="D53A8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3BC39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801504"/>
    <w:multiLevelType w:val="hybridMultilevel"/>
    <w:tmpl w:val="E33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6"/>
  </w:num>
  <w:num w:numId="4">
    <w:abstractNumId w:val="35"/>
  </w:num>
  <w:num w:numId="5">
    <w:abstractNumId w:val="34"/>
  </w:num>
  <w:num w:numId="6">
    <w:abstractNumId w:val="36"/>
  </w:num>
  <w:num w:numId="7">
    <w:abstractNumId w:val="23"/>
  </w:num>
  <w:num w:numId="8">
    <w:abstractNumId w:val="29"/>
  </w:num>
  <w:num w:numId="9">
    <w:abstractNumId w:val="28"/>
  </w:num>
  <w:num w:numId="10">
    <w:abstractNumId w:val="32"/>
  </w:num>
  <w:num w:numId="11">
    <w:abstractNumId w:val="17"/>
  </w:num>
  <w:num w:numId="12">
    <w:abstractNumId w:val="20"/>
  </w:num>
  <w:num w:numId="13">
    <w:abstractNumId w:val="13"/>
  </w:num>
  <w:num w:numId="14">
    <w:abstractNumId w:val="18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33"/>
  </w:num>
  <w:num w:numId="29">
    <w:abstractNumId w:val="10"/>
  </w:num>
  <w:num w:numId="30">
    <w:abstractNumId w:val="22"/>
  </w:num>
  <w:num w:numId="31">
    <w:abstractNumId w:val="14"/>
  </w:num>
  <w:num w:numId="32">
    <w:abstractNumId w:val="37"/>
  </w:num>
  <w:num w:numId="33">
    <w:abstractNumId w:val="19"/>
  </w:num>
  <w:num w:numId="34">
    <w:abstractNumId w:val="12"/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2174B"/>
    <w:rsid w:val="00023944"/>
    <w:rsid w:val="00031797"/>
    <w:rsid w:val="000325BD"/>
    <w:rsid w:val="000419B4"/>
    <w:rsid w:val="00055930"/>
    <w:rsid w:val="000C43F3"/>
    <w:rsid w:val="00102A99"/>
    <w:rsid w:val="00103EE7"/>
    <w:rsid w:val="001264F6"/>
    <w:rsid w:val="00152FB6"/>
    <w:rsid w:val="00174767"/>
    <w:rsid w:val="001A3439"/>
    <w:rsid w:val="001E477C"/>
    <w:rsid w:val="00222A7E"/>
    <w:rsid w:val="0025692A"/>
    <w:rsid w:val="00257B6B"/>
    <w:rsid w:val="00281024"/>
    <w:rsid w:val="002A0C8D"/>
    <w:rsid w:val="002C542F"/>
    <w:rsid w:val="002E4212"/>
    <w:rsid w:val="003357B2"/>
    <w:rsid w:val="00344C9D"/>
    <w:rsid w:val="0039541D"/>
    <w:rsid w:val="00397E3E"/>
    <w:rsid w:val="003A13D3"/>
    <w:rsid w:val="003B2D5D"/>
    <w:rsid w:val="003B511C"/>
    <w:rsid w:val="003E1C1F"/>
    <w:rsid w:val="003F4F0A"/>
    <w:rsid w:val="00406F07"/>
    <w:rsid w:val="004150B3"/>
    <w:rsid w:val="00437DF8"/>
    <w:rsid w:val="004409E2"/>
    <w:rsid w:val="004704A2"/>
    <w:rsid w:val="00475554"/>
    <w:rsid w:val="004863FB"/>
    <w:rsid w:val="004E2398"/>
    <w:rsid w:val="005045B3"/>
    <w:rsid w:val="00547823"/>
    <w:rsid w:val="005629D1"/>
    <w:rsid w:val="005A4CC8"/>
    <w:rsid w:val="005B40B1"/>
    <w:rsid w:val="005D6B38"/>
    <w:rsid w:val="005E65DC"/>
    <w:rsid w:val="00667E6C"/>
    <w:rsid w:val="0069518C"/>
    <w:rsid w:val="006A0B73"/>
    <w:rsid w:val="006B0D16"/>
    <w:rsid w:val="006B31CF"/>
    <w:rsid w:val="006B48F1"/>
    <w:rsid w:val="006C5902"/>
    <w:rsid w:val="006D4362"/>
    <w:rsid w:val="006F595D"/>
    <w:rsid w:val="006F6EE6"/>
    <w:rsid w:val="0071074D"/>
    <w:rsid w:val="00741547"/>
    <w:rsid w:val="0075326C"/>
    <w:rsid w:val="00785EED"/>
    <w:rsid w:val="00793447"/>
    <w:rsid w:val="007E08F7"/>
    <w:rsid w:val="00821E02"/>
    <w:rsid w:val="00894880"/>
    <w:rsid w:val="008A4B40"/>
    <w:rsid w:val="008B71E5"/>
    <w:rsid w:val="008C174F"/>
    <w:rsid w:val="008D1D3C"/>
    <w:rsid w:val="008E2DD2"/>
    <w:rsid w:val="0090040F"/>
    <w:rsid w:val="00902CBB"/>
    <w:rsid w:val="00947CBB"/>
    <w:rsid w:val="00947F1D"/>
    <w:rsid w:val="00990557"/>
    <w:rsid w:val="00997AC3"/>
    <w:rsid w:val="009A3546"/>
    <w:rsid w:val="009C3A3D"/>
    <w:rsid w:val="009D0885"/>
    <w:rsid w:val="009D7A81"/>
    <w:rsid w:val="00A2093B"/>
    <w:rsid w:val="00A2379F"/>
    <w:rsid w:val="00A4250E"/>
    <w:rsid w:val="00A55267"/>
    <w:rsid w:val="00A716D1"/>
    <w:rsid w:val="00A71B20"/>
    <w:rsid w:val="00AB549D"/>
    <w:rsid w:val="00AE0D75"/>
    <w:rsid w:val="00AE3334"/>
    <w:rsid w:val="00B429DF"/>
    <w:rsid w:val="00B51CDD"/>
    <w:rsid w:val="00B55AF1"/>
    <w:rsid w:val="00B875DD"/>
    <w:rsid w:val="00B961B8"/>
    <w:rsid w:val="00BA1EF6"/>
    <w:rsid w:val="00BD0523"/>
    <w:rsid w:val="00BF4DE0"/>
    <w:rsid w:val="00C16200"/>
    <w:rsid w:val="00C94F2C"/>
    <w:rsid w:val="00C953C8"/>
    <w:rsid w:val="00CD478E"/>
    <w:rsid w:val="00CE2F07"/>
    <w:rsid w:val="00CE3904"/>
    <w:rsid w:val="00D04A3A"/>
    <w:rsid w:val="00D81711"/>
    <w:rsid w:val="00D86A05"/>
    <w:rsid w:val="00D9536A"/>
    <w:rsid w:val="00DA2AB7"/>
    <w:rsid w:val="00E01309"/>
    <w:rsid w:val="00E033C2"/>
    <w:rsid w:val="00E3236C"/>
    <w:rsid w:val="00E52ACB"/>
    <w:rsid w:val="00E72C89"/>
    <w:rsid w:val="00E9155B"/>
    <w:rsid w:val="00EB549C"/>
    <w:rsid w:val="00F03BAB"/>
    <w:rsid w:val="00F06B21"/>
    <w:rsid w:val="00F119E7"/>
    <w:rsid w:val="00F11B7F"/>
    <w:rsid w:val="00F4776C"/>
    <w:rsid w:val="00F76189"/>
    <w:rsid w:val="00F775D6"/>
    <w:rsid w:val="00FA7FDE"/>
    <w:rsid w:val="00FB587A"/>
    <w:rsid w:val="00FE46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9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paragraph" w:styleId="BodyText">
    <w:name w:val="Body Text"/>
    <w:basedOn w:val="Normal"/>
    <w:link w:val="BodyTextChar"/>
    <w:uiPriority w:val="99"/>
    <w:rsid w:val="00F4776C"/>
    <w:pPr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4776C"/>
    <w:rPr>
      <w:rFonts w:eastAsia="Times New Roman" w:cs="Arial"/>
      <w:b/>
      <w:bCs/>
      <w:sz w:val="20"/>
      <w:szCs w:val="20"/>
      <w:lang w:val="en-US" w:eastAsia="en-US"/>
    </w:rPr>
  </w:style>
  <w:style w:type="paragraph" w:customStyle="1" w:styleId="schedule">
    <w:name w:val="schedule"/>
    <w:rsid w:val="00F4776C"/>
    <w:pPr>
      <w:widowControl w:val="0"/>
      <w:jc w:val="center"/>
    </w:pPr>
    <w:rPr>
      <w:rFonts w:eastAsia="Times New Roman" w:cs="Arial"/>
      <w:b/>
      <w:sz w:val="20"/>
      <w:szCs w:val="20"/>
    </w:rPr>
  </w:style>
  <w:style w:type="paragraph" w:customStyle="1" w:styleId="annex">
    <w:name w:val="annex"/>
    <w:link w:val="annexChar"/>
    <w:rsid w:val="00F4776C"/>
    <w:pPr>
      <w:widowControl w:val="0"/>
    </w:pPr>
    <w:rPr>
      <w:rFonts w:eastAsia="Times New Roman" w:cs="Arial"/>
      <w:b/>
    </w:rPr>
  </w:style>
  <w:style w:type="character" w:customStyle="1" w:styleId="annexChar">
    <w:name w:val="annex Char"/>
    <w:basedOn w:val="DefaultParagraphFont"/>
    <w:link w:val="annex"/>
    <w:rsid w:val="00F4776C"/>
    <w:rPr>
      <w:rFonts w:eastAsia="Times New Roman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9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paragraph" w:styleId="BodyText">
    <w:name w:val="Body Text"/>
    <w:basedOn w:val="Normal"/>
    <w:link w:val="BodyTextChar"/>
    <w:uiPriority w:val="99"/>
    <w:rsid w:val="00F4776C"/>
    <w:pPr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4776C"/>
    <w:rPr>
      <w:rFonts w:eastAsia="Times New Roman" w:cs="Arial"/>
      <w:b/>
      <w:bCs/>
      <w:sz w:val="20"/>
      <w:szCs w:val="20"/>
      <w:lang w:val="en-US" w:eastAsia="en-US"/>
    </w:rPr>
  </w:style>
  <w:style w:type="paragraph" w:customStyle="1" w:styleId="schedule">
    <w:name w:val="schedule"/>
    <w:rsid w:val="00F4776C"/>
    <w:pPr>
      <w:widowControl w:val="0"/>
      <w:jc w:val="center"/>
    </w:pPr>
    <w:rPr>
      <w:rFonts w:eastAsia="Times New Roman" w:cs="Arial"/>
      <w:b/>
      <w:sz w:val="20"/>
      <w:szCs w:val="20"/>
    </w:rPr>
  </w:style>
  <w:style w:type="paragraph" w:customStyle="1" w:styleId="annex">
    <w:name w:val="annex"/>
    <w:link w:val="annexChar"/>
    <w:rsid w:val="00F4776C"/>
    <w:pPr>
      <w:widowControl w:val="0"/>
    </w:pPr>
    <w:rPr>
      <w:rFonts w:eastAsia="Times New Roman" w:cs="Arial"/>
      <w:b/>
    </w:rPr>
  </w:style>
  <w:style w:type="character" w:customStyle="1" w:styleId="annexChar">
    <w:name w:val="annex Char"/>
    <w:basedOn w:val="DefaultParagraphFont"/>
    <w:link w:val="annex"/>
    <w:rsid w:val="00F4776C"/>
    <w:rPr>
      <w:rFonts w:eastAsia="Times New Roman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083DDF8B2CE45ABEDBAB4F90C7050" ma:contentTypeVersion="1" ma:contentTypeDescription="Create a new document." ma:contentTypeScope="" ma:versionID="6f0372cf94b48e3ff03ea2af8d244034">
  <xsd:schema xmlns:xsd="http://www.w3.org/2001/XMLSchema" xmlns:xs="http://www.w3.org/2001/XMLSchema" xmlns:p="http://schemas.microsoft.com/office/2006/metadata/properties" xmlns:ns2="51367701-27c8-403e-a234-85855c5cd73e" xmlns:ns3="11cf67b4-8be8-4203-926d-b1451d6a3644" targetNamespace="http://schemas.microsoft.com/office/2006/metadata/properties" ma:root="true" ma:fieldsID="6ce6b8d50e902b0a5e2178625f1a7f6a" ns2:_="" ns3:_="">
    <xsd:import namespace="51367701-27c8-403e-a234-85855c5cd73e"/>
    <xsd:import namespace="11cf67b4-8be8-4203-926d-b1451d6a36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f67b4-8be8-4203-926d-b1451d6a3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367701-27c8-403e-a234-85855c5cd73e">K57F673QWXRZ-1374-46</_dlc_DocId>
    <_dlc_DocIdUrl xmlns="51367701-27c8-403e-a234-85855c5cd73e">
      <Url>https://nhsengland.sharepoint.com/TeamCentre/VisionandValues/_layouts/15/DocIdRedir.aspx?ID=K57F673QWXRZ-1374-46</Url>
      <Description>K57F673QWXRZ-1374-46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418EC9-5E9D-442A-A498-A698AAE7CE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9E366A-73E6-4F26-9E79-CE4CE7BD6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B08E7-DD6C-4933-8599-9BDDA249C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67701-27c8-403e-a234-85855c5cd73e"/>
    <ds:schemaRef ds:uri="11cf67b4-8be8-4203-926d-b1451d6a3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C7FBEB-3635-4FD8-A0E2-42103061D119}">
  <ds:schemaRefs>
    <ds:schemaRef ds:uri="http://schemas.microsoft.com/office/2006/metadata/properties"/>
    <ds:schemaRef ds:uri="http://schemas.microsoft.com/office/infopath/2007/PartnerControls"/>
    <ds:schemaRef ds:uri="51367701-27c8-403e-a234-85855c5cd73e"/>
  </ds:schemaRefs>
</ds:datastoreItem>
</file>

<file path=customXml/itemProps5.xml><?xml version="1.0" encoding="utf-8"?>
<ds:datastoreItem xmlns:ds="http://schemas.openxmlformats.org/officeDocument/2006/customXml" ds:itemID="{92A3A756-FC55-4C15-B7AE-BBE39D28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1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2 - long length title</vt:lpstr>
    </vt:vector>
  </TitlesOfParts>
  <Company>Smith &amp; Milton</Company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2 - long length title</dc:title>
  <dc:creator>Sarah Hunter</dc:creator>
  <cp:lastModifiedBy>Michelle Coleman</cp:lastModifiedBy>
  <cp:revision>2</cp:revision>
  <cp:lastPrinted>2015-03-26T14:11:00Z</cp:lastPrinted>
  <dcterms:created xsi:type="dcterms:W3CDTF">2015-03-27T12:47:00Z</dcterms:created>
  <dcterms:modified xsi:type="dcterms:W3CDTF">2015-03-27T12:47:00Z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0x010100C8D083DDF8B2CE45ABEDBAB4F90C7050</vt:lpwstr>
  </property>
  <property fmtid="{D5CDD505-2E9C-101B-9397-08002B2CF9AE}" pid="3" name="_dlc_DocIdItemGuid">
    <vt:lpwstr>4f1108df-49d3-4e81-906e-cc3001a23d47</vt:lpwstr>
  </property>
</Properties>
</file>