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7F" w:rsidRDefault="0089567F" w:rsidP="00BC632B">
      <w:pPr>
        <w:outlineLvl w:val="0"/>
        <w:rPr>
          <w:rFonts w:ascii="Arial" w:eastAsia="Times New Roman" w:hAnsi="Arial" w:cs="Arial"/>
          <w:b/>
          <w:bCs/>
          <w:color w:val="0072C6"/>
          <w:kern w:val="32"/>
          <w:sz w:val="28"/>
          <w:szCs w:val="28"/>
        </w:rPr>
      </w:pPr>
      <w:bookmarkStart w:id="0" w:name="_Toc421264918"/>
      <w:r>
        <w:rPr>
          <w:rFonts w:ascii="Arial" w:eastAsia="Times New Roman" w:hAnsi="Arial" w:cs="Arial"/>
          <w:b/>
          <w:bCs/>
          <w:noProof/>
          <w:color w:val="0072C6"/>
          <w:kern w:val="32"/>
          <w:sz w:val="28"/>
          <w:szCs w:val="28"/>
          <w:lang w:eastAsia="en-GB"/>
        </w:rPr>
        <w:drawing>
          <wp:anchor distT="0" distB="0" distL="114300" distR="114300" simplePos="0" relativeHeight="251658240" behindDoc="1" locked="0" layoutInCell="1" allowOverlap="1" wp14:anchorId="6F9F134F" wp14:editId="44B49E35">
            <wp:simplePos x="0" y="0"/>
            <wp:positionH relativeFrom="column">
              <wp:posOffset>5357495</wp:posOffset>
            </wp:positionH>
            <wp:positionV relativeFrom="paragraph">
              <wp:posOffset>-330200</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67F" w:rsidRDefault="0089567F" w:rsidP="00BC632B">
      <w:pPr>
        <w:outlineLvl w:val="0"/>
        <w:rPr>
          <w:rFonts w:ascii="Arial" w:eastAsia="Times New Roman" w:hAnsi="Arial" w:cs="Arial"/>
          <w:b/>
          <w:bCs/>
          <w:color w:val="0072C6"/>
          <w:kern w:val="32"/>
          <w:sz w:val="28"/>
          <w:szCs w:val="28"/>
        </w:rPr>
      </w:pPr>
    </w:p>
    <w:p w:rsidR="00BC632B" w:rsidRPr="00BC632B" w:rsidRDefault="00BC632B" w:rsidP="00BC632B">
      <w:pPr>
        <w:outlineLvl w:val="0"/>
        <w:rPr>
          <w:rFonts w:ascii="Arial" w:eastAsia="Times New Roman" w:hAnsi="Arial" w:cs="Arial"/>
          <w:b/>
          <w:bCs/>
          <w:color w:val="0072C6"/>
          <w:kern w:val="32"/>
          <w:sz w:val="28"/>
          <w:szCs w:val="28"/>
        </w:rPr>
      </w:pPr>
      <w:r w:rsidRPr="00BC632B">
        <w:rPr>
          <w:rFonts w:ascii="Arial" w:eastAsia="Times New Roman" w:hAnsi="Arial" w:cs="Arial"/>
          <w:b/>
          <w:bCs/>
          <w:color w:val="0072C6"/>
          <w:kern w:val="32"/>
          <w:sz w:val="28"/>
          <w:szCs w:val="28"/>
        </w:rPr>
        <w:t>Annex C - Local Plan for new migrant LTBI testing and</w:t>
      </w:r>
      <w:bookmarkEnd w:id="0"/>
    </w:p>
    <w:p w:rsidR="00BC632B" w:rsidRPr="00BC632B" w:rsidRDefault="00BC632B" w:rsidP="00BC632B">
      <w:pPr>
        <w:ind w:left="432" w:hanging="432"/>
        <w:outlineLvl w:val="0"/>
        <w:rPr>
          <w:rFonts w:ascii="Arial" w:eastAsia="Times New Roman" w:hAnsi="Arial" w:cs="Arial"/>
          <w:b/>
          <w:bCs/>
          <w:color w:val="0072C6"/>
          <w:kern w:val="32"/>
          <w:sz w:val="28"/>
          <w:szCs w:val="28"/>
        </w:rPr>
      </w:pPr>
      <w:bookmarkStart w:id="1" w:name="_Toc421264919"/>
      <w:r w:rsidRPr="00BC632B">
        <w:rPr>
          <w:rFonts w:ascii="Arial" w:eastAsia="Times New Roman" w:hAnsi="Arial" w:cs="Arial"/>
          <w:b/>
          <w:bCs/>
          <w:color w:val="0072C6"/>
          <w:kern w:val="32"/>
          <w:sz w:val="28"/>
          <w:szCs w:val="28"/>
        </w:rPr>
        <w:t>treatment services</w:t>
      </w:r>
      <w:bookmarkEnd w:id="1"/>
    </w:p>
    <w:p w:rsidR="00BC632B" w:rsidRPr="00BC632B" w:rsidRDefault="00BC632B" w:rsidP="00BC632B">
      <w:pPr>
        <w:spacing w:after="200" w:line="276" w:lineRule="auto"/>
      </w:pPr>
      <w:bookmarkStart w:id="2" w:name="_GoBack"/>
      <w:bookmarkEnd w:id="2"/>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 xml:space="preserve">We encourage you to seek advice as required from the national programme team as you complete this template. Please email queries jointly to </w:t>
      </w:r>
      <w:hyperlink r:id="rId9" w:history="1">
        <w:r w:rsidRPr="00BC632B">
          <w:rPr>
            <w:rFonts w:ascii="Arial" w:hAnsi="Arial" w:cs="Arial"/>
            <w:color w:val="0000FF"/>
            <w:sz w:val="24"/>
            <w:szCs w:val="24"/>
            <w:u w:val="single"/>
          </w:rPr>
          <w:t>england.reducingprematuremortality@nhs.net</w:t>
        </w:r>
      </w:hyperlink>
      <w:r w:rsidRPr="00BC632B">
        <w:rPr>
          <w:rFonts w:ascii="Arial" w:hAnsi="Arial" w:cs="Arial"/>
          <w:sz w:val="24"/>
          <w:szCs w:val="24"/>
        </w:rPr>
        <w:t xml:space="preserve"> and to </w:t>
      </w:r>
      <w:hyperlink r:id="rId10" w:history="1">
        <w:r w:rsidRPr="00BC632B">
          <w:rPr>
            <w:rFonts w:ascii="Arial" w:hAnsi="Arial" w:cs="Arial"/>
            <w:color w:val="0000FF"/>
            <w:sz w:val="24"/>
            <w:szCs w:val="24"/>
            <w:u w:val="single"/>
          </w:rPr>
          <w:t>tbscreening@phe.gov.uk</w:t>
        </w:r>
      </w:hyperlink>
      <w:r w:rsidRPr="00BC632B">
        <w:rPr>
          <w:rFonts w:ascii="Arial" w:hAnsi="Arial" w:cs="Arial"/>
          <w:sz w:val="24"/>
          <w:szCs w:val="24"/>
        </w:rPr>
        <w:t xml:space="preserve">. </w:t>
      </w: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The completed plan should be submitted to the local TB Control Board with a copy to the above email addresses.</w:t>
      </w:r>
    </w:p>
    <w:tbl>
      <w:tblPr>
        <w:tblStyle w:val="TableGrid"/>
        <w:tblW w:w="0" w:type="auto"/>
        <w:tblLook w:val="04A0" w:firstRow="1" w:lastRow="0" w:firstColumn="1" w:lastColumn="0" w:noHBand="0" w:noVBand="1"/>
      </w:tblPr>
      <w:tblGrid>
        <w:gridCol w:w="8516"/>
      </w:tblGrid>
      <w:tr w:rsidR="00BC632B" w:rsidRPr="00BC632B" w:rsidTr="005F38AE">
        <w:trPr>
          <w:trHeight w:val="567"/>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TB Control Board area</w:t>
            </w:r>
          </w:p>
          <w:p w:rsidR="00BC632B" w:rsidRPr="00BC632B" w:rsidRDefault="00BC632B" w:rsidP="00BC632B">
            <w:pPr>
              <w:rPr>
                <w:rFonts w:ascii="Arial" w:hAnsi="Arial" w:cs="Arial"/>
              </w:rPr>
            </w:pPr>
          </w:p>
        </w:tc>
      </w:tr>
      <w:tr w:rsidR="00BC632B" w:rsidRPr="00BC632B" w:rsidTr="005F38AE">
        <w:trPr>
          <w:trHeight w:val="567"/>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CCG area(s) covered by this plan</w:t>
            </w:r>
          </w:p>
          <w:p w:rsidR="00BC632B" w:rsidRPr="00BC632B" w:rsidRDefault="00BC632B" w:rsidP="00BC632B">
            <w:pPr>
              <w:rPr>
                <w:rFonts w:ascii="Arial" w:hAnsi="Arial" w:cs="Arial"/>
              </w:rPr>
            </w:pPr>
          </w:p>
        </w:tc>
      </w:tr>
      <w:tr w:rsidR="00BC632B" w:rsidRPr="00BC632B" w:rsidTr="005F38AE">
        <w:trPr>
          <w:trHeight w:val="567"/>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Proposed start date for LTBI testing and treatment service</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 xml:space="preserve">TB epidemiology of the (CCG) area(s) covered by the plan and evidence of need for LTBI testing and treatment services </w:t>
            </w:r>
          </w:p>
          <w:p w:rsidR="00BC632B" w:rsidRPr="00BC632B" w:rsidRDefault="00BC632B" w:rsidP="00BC632B">
            <w:pPr>
              <w:rPr>
                <w:rFonts w:ascii="Arial" w:hAnsi="Arial" w:cs="Arial"/>
              </w:rPr>
            </w:pPr>
          </w:p>
        </w:tc>
      </w:tr>
      <w:tr w:rsidR="00BC632B" w:rsidRPr="00BC632B" w:rsidTr="005F38AE">
        <w:trPr>
          <w:trHeight w:val="671"/>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Service description and proposed service / care pathway (please be succinct)</w:t>
            </w:r>
          </w:p>
          <w:p w:rsidR="00BC632B" w:rsidRPr="00BC632B" w:rsidRDefault="00BC632B" w:rsidP="00BC632B">
            <w:pPr>
              <w:ind w:left="360"/>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 xml:space="preserve">Target population for LTBI testing </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 xml:space="preserve">Mode of identification for eligible screening recipients </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Method of invitation to new migrants (by whom and how)</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Setting and pathway for testing</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Testing arrangements (including interim arrangements for  transport and laboratory processing until nationally procured arrangements are in place )</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Setting and pathway for LTBI treatment</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Referral criteria for active and LTBI treatment</w:t>
            </w:r>
          </w:p>
          <w:p w:rsidR="00BC632B" w:rsidRPr="00BC632B" w:rsidRDefault="00BC632B" w:rsidP="00BC632B">
            <w:pPr>
              <w:rPr>
                <w:rFonts w:ascii="Arial" w:hAnsi="Arial" w:cs="Arial"/>
              </w:rPr>
            </w:pPr>
          </w:p>
        </w:tc>
      </w:tr>
      <w:tr w:rsidR="00BC632B" w:rsidRPr="00BC632B" w:rsidTr="005F38AE">
        <w:trPr>
          <w:trHeight w:val="662"/>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Treatment arrangements</w:t>
            </w:r>
          </w:p>
          <w:p w:rsidR="00BC632B" w:rsidRPr="00BC632B" w:rsidRDefault="00BC632B" w:rsidP="00BC632B">
            <w:pPr>
              <w:rPr>
                <w:rFonts w:ascii="Arial" w:hAnsi="Arial" w:cs="Arial"/>
              </w:rPr>
            </w:pPr>
          </w:p>
        </w:tc>
      </w:tr>
      <w:tr w:rsidR="00BC632B" w:rsidRPr="00BC632B" w:rsidTr="005F38AE">
        <w:trPr>
          <w:trHeight w:val="200"/>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ind w:left="1080"/>
              <w:contextualSpacing/>
              <w:rPr>
                <w:rFonts w:ascii="Arial" w:hAnsi="Arial" w:cs="Arial"/>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Proposed additional activities (e.g. awareness raising)</w:t>
            </w:r>
          </w:p>
          <w:p w:rsidR="00BC632B" w:rsidRPr="00BC632B" w:rsidRDefault="00BC632B" w:rsidP="00BC632B">
            <w:pPr>
              <w:rPr>
                <w:rFonts w:ascii="Arial" w:hAnsi="Arial" w:cs="Arial"/>
              </w:rPr>
            </w:pPr>
          </w:p>
        </w:tc>
      </w:tr>
      <w:tr w:rsidR="00BC632B" w:rsidRPr="00BC632B" w:rsidTr="005F38AE">
        <w:trPr>
          <w:trHeight w:val="199"/>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Proposed additional tests (e.g. BBVs)</w:t>
            </w:r>
          </w:p>
          <w:p w:rsidR="00BC632B" w:rsidRPr="00BC632B" w:rsidRDefault="00BC632B" w:rsidP="00BC632B">
            <w:pPr>
              <w:rPr>
                <w:rFonts w:ascii="Arial" w:hAnsi="Arial" w:cs="Arial"/>
              </w:rPr>
            </w:pPr>
          </w:p>
        </w:tc>
      </w:tr>
      <w:tr w:rsidR="00BC632B" w:rsidRPr="00BC632B" w:rsidTr="005F38AE">
        <w:trPr>
          <w:trHeight w:val="199"/>
        </w:trPr>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1"/>
              </w:numPr>
              <w:ind w:left="1080"/>
              <w:contextualSpacing/>
              <w:rPr>
                <w:rFonts w:ascii="Arial" w:hAnsi="Arial" w:cs="Arial"/>
              </w:rPr>
            </w:pPr>
            <w:r w:rsidRPr="00BC632B">
              <w:rPr>
                <w:rFonts w:ascii="Arial" w:hAnsi="Arial" w:cs="Arial"/>
              </w:rPr>
              <w:t>Other important information</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Has agreement been reached with local GPs/LMC on a local GP incentive scheme for LTBI testing? If so, please set out the arrangements agreed. If not, please set out the timescale for doing so, highlighting any key risk factors and how these are being addressed.</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Has agreement been reached with the local TB secondary care providers for any additional capacity with respect to the treatment of LTBI positive patients? If so, please set out the arrangements agreed. If not, please set out the timescale for doing so, highlighting any key risk factors and how these are being addressed.</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Are appropriate arrangements in place with respect to laboratory capacity for the LTBI tests, including interim arrangements whilst the conclusion of specific procurement arrangements is awaited? If so, please set out the details. If not, please set out the timescale for doing so, any key risk factors and how these are being addressed.</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In what ways will existing services and other resources be used to support delivery of LTBI testing and treatment?</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Expected local outcomes e.g. the expected number of patients to be tested and treated in 2015/16, wider community awareness of LTBI</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4"/>
              </w:numPr>
              <w:contextualSpacing/>
              <w:rPr>
                <w:rFonts w:ascii="Arial" w:hAnsi="Arial" w:cs="Arial"/>
              </w:rPr>
            </w:pPr>
            <w:r w:rsidRPr="00BC632B">
              <w:rPr>
                <w:rFonts w:ascii="Arial" w:hAnsi="Arial" w:cs="Arial"/>
              </w:rPr>
              <w:t>Outline of the proposed evaluation and monitoring arrangements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2"/>
              </w:numPr>
              <w:ind w:left="1080"/>
              <w:contextualSpacing/>
              <w:rPr>
                <w:rFonts w:ascii="Arial" w:hAnsi="Arial" w:cs="Arial"/>
              </w:rPr>
            </w:pPr>
            <w:r w:rsidRPr="00BC632B">
              <w:rPr>
                <w:rFonts w:ascii="Arial" w:hAnsi="Arial" w:cs="Arial"/>
              </w:rPr>
              <w:t xml:space="preserve">Data collection and collation mechanism and interface to PHE LTBI surveillance system </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2"/>
              </w:numPr>
              <w:ind w:left="1080"/>
              <w:contextualSpacing/>
              <w:rPr>
                <w:rFonts w:ascii="Arial" w:hAnsi="Arial" w:cs="Arial"/>
              </w:rPr>
            </w:pPr>
            <w:r w:rsidRPr="00BC632B">
              <w:rPr>
                <w:rFonts w:ascii="Arial" w:hAnsi="Arial" w:cs="Arial"/>
              </w:rPr>
              <w:t>Monitoring and reporting arrangements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5"/>
              </w:numPr>
              <w:contextualSpacing/>
              <w:rPr>
                <w:rFonts w:ascii="Arial" w:hAnsi="Arial" w:cs="Arial"/>
              </w:rPr>
            </w:pPr>
            <w:r w:rsidRPr="00BC632B">
              <w:rPr>
                <w:rFonts w:ascii="Arial" w:hAnsi="Arial" w:cs="Arial"/>
              </w:rPr>
              <w:t>Are all CCGs affected by the above proposals supportive of them?</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5"/>
              </w:numPr>
              <w:contextualSpacing/>
              <w:rPr>
                <w:rFonts w:ascii="Arial" w:hAnsi="Arial" w:cs="Arial"/>
              </w:rPr>
            </w:pPr>
            <w:r w:rsidRPr="00BC632B">
              <w:rPr>
                <w:rFonts w:ascii="Arial" w:hAnsi="Arial" w:cs="Arial"/>
              </w:rPr>
              <w:t xml:space="preserve">Estimated funding requirements </w:t>
            </w:r>
            <w:r w:rsidRPr="00BC632B">
              <w:rPr>
                <w:rFonts w:ascii="Arial" w:hAnsi="Arial" w:cs="Arial"/>
                <w:b/>
              </w:rPr>
              <w:t>(on a month by month basis for 2015/16)</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3"/>
              </w:numPr>
              <w:ind w:left="1080"/>
              <w:contextualSpacing/>
              <w:rPr>
                <w:rFonts w:ascii="Arial" w:hAnsi="Arial" w:cs="Arial"/>
              </w:rPr>
            </w:pPr>
            <w:r w:rsidRPr="00BC632B">
              <w:rPr>
                <w:rFonts w:ascii="Arial" w:hAnsi="Arial" w:cs="Arial"/>
              </w:rPr>
              <w:t>Number and costs of expected tests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3"/>
              </w:numPr>
              <w:ind w:left="1080"/>
              <w:contextualSpacing/>
              <w:rPr>
                <w:rFonts w:ascii="Arial" w:hAnsi="Arial" w:cs="Arial"/>
              </w:rPr>
            </w:pPr>
            <w:r w:rsidRPr="00BC632B">
              <w:rPr>
                <w:rFonts w:ascii="Arial" w:hAnsi="Arial" w:cs="Arial"/>
              </w:rPr>
              <w:t>Cost of GP incentives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numPr>
                <w:ilvl w:val="0"/>
                <w:numId w:val="3"/>
              </w:numPr>
              <w:ind w:left="1134" w:hanging="425"/>
              <w:contextualSpacing/>
              <w:rPr>
                <w:rFonts w:ascii="Arial" w:hAnsi="Arial" w:cs="Arial"/>
              </w:rPr>
            </w:pPr>
            <w:r w:rsidRPr="00BC632B">
              <w:rPr>
                <w:rFonts w:ascii="Arial" w:hAnsi="Arial" w:cs="Arial"/>
              </w:rPr>
              <w:t>Number of patients expected to need LTBI treatment and agreed additional costs for local TB services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3"/>
              </w:numPr>
              <w:ind w:left="1080"/>
              <w:contextualSpacing/>
              <w:rPr>
                <w:rFonts w:ascii="Arial" w:hAnsi="Arial" w:cs="Arial"/>
              </w:rPr>
            </w:pPr>
            <w:r w:rsidRPr="00BC632B">
              <w:rPr>
                <w:rFonts w:ascii="Arial" w:hAnsi="Arial" w:cs="Arial"/>
              </w:rPr>
              <w:t>Number of patients expected to need full TB treatment and agreed additional costs for local TB services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3"/>
              </w:numPr>
              <w:ind w:left="1080"/>
              <w:contextualSpacing/>
              <w:rPr>
                <w:rFonts w:ascii="Arial" w:hAnsi="Arial" w:cs="Arial"/>
              </w:rPr>
            </w:pPr>
            <w:r w:rsidRPr="00BC632B">
              <w:rPr>
                <w:rFonts w:ascii="Arial" w:hAnsi="Arial" w:cs="Arial"/>
              </w:rPr>
              <w:t>Other (including set up costs)</w:t>
            </w:r>
          </w:p>
          <w:p w:rsidR="00BC632B" w:rsidRPr="00BC632B" w:rsidRDefault="00BC632B" w:rsidP="00BC632B">
            <w:pPr>
              <w:rPr>
                <w:rFonts w:ascii="Arial" w:hAnsi="Arial" w:cs="Arial"/>
              </w:rPr>
            </w:pPr>
          </w:p>
        </w:tc>
      </w:tr>
      <w:tr w:rsidR="00BC632B" w:rsidRPr="00BC632B" w:rsidTr="005F38AE">
        <w:tc>
          <w:tcPr>
            <w:tcW w:w="8516" w:type="dxa"/>
          </w:tcPr>
          <w:p w:rsidR="00BC632B" w:rsidRPr="00BC632B" w:rsidRDefault="00BC632B" w:rsidP="00BC632B">
            <w:pPr>
              <w:rPr>
                <w:rFonts w:ascii="Arial" w:hAnsi="Arial" w:cs="Arial"/>
                <w:sz w:val="12"/>
                <w:szCs w:val="12"/>
              </w:rPr>
            </w:pPr>
          </w:p>
          <w:p w:rsidR="00BC632B" w:rsidRPr="00BC632B" w:rsidRDefault="00BC632B" w:rsidP="00BC632B">
            <w:pPr>
              <w:numPr>
                <w:ilvl w:val="0"/>
                <w:numId w:val="3"/>
              </w:numPr>
              <w:ind w:left="1080"/>
              <w:contextualSpacing/>
              <w:rPr>
                <w:rFonts w:ascii="Arial" w:hAnsi="Arial" w:cs="Arial"/>
                <w:b/>
              </w:rPr>
            </w:pPr>
            <w:r w:rsidRPr="00BC632B">
              <w:rPr>
                <w:rFonts w:ascii="Arial" w:hAnsi="Arial" w:cs="Arial"/>
                <w:b/>
              </w:rPr>
              <w:t>Total funding requirements on a month by month basis for 2015/16 (excluding costs of tests and laboratory services)</w:t>
            </w:r>
          </w:p>
          <w:p w:rsidR="00BC632B" w:rsidRPr="00BC632B" w:rsidRDefault="00BC632B" w:rsidP="00BC632B">
            <w:pPr>
              <w:rPr>
                <w:rFonts w:ascii="Arial" w:hAnsi="Arial" w:cs="Arial"/>
              </w:rPr>
            </w:pPr>
          </w:p>
        </w:tc>
      </w:tr>
      <w:tr w:rsidR="00BC632B" w:rsidRPr="00BC632B" w:rsidTr="005F38AE">
        <w:trPr>
          <w:trHeight w:val="752"/>
        </w:trPr>
        <w:tc>
          <w:tcPr>
            <w:tcW w:w="8516" w:type="dxa"/>
          </w:tcPr>
          <w:p w:rsidR="00BC632B" w:rsidRPr="00BC632B" w:rsidRDefault="00BC632B" w:rsidP="00BC632B">
            <w:pPr>
              <w:numPr>
                <w:ilvl w:val="0"/>
                <w:numId w:val="3"/>
              </w:numPr>
              <w:ind w:left="1134" w:hanging="425"/>
              <w:contextualSpacing/>
              <w:rPr>
                <w:rFonts w:ascii="Arial" w:hAnsi="Arial" w:cs="Arial"/>
                <w:b/>
              </w:rPr>
            </w:pPr>
            <w:r w:rsidRPr="00BC632B">
              <w:rPr>
                <w:rFonts w:ascii="Arial" w:hAnsi="Arial" w:cs="Arial"/>
                <w:b/>
              </w:rPr>
              <w:t>Funding requirements for laboratory analysis services for LTBI tests on a month by month basis for 2015/16, including for the costs of the tests themselves (until nationally procured arrangements are in place)</w:t>
            </w:r>
          </w:p>
          <w:p w:rsidR="00BC632B" w:rsidRPr="00BC632B" w:rsidRDefault="00BC632B" w:rsidP="00BC632B">
            <w:pPr>
              <w:ind w:left="720" w:hanging="11"/>
              <w:contextualSpacing/>
              <w:rPr>
                <w:rFonts w:ascii="Arial" w:hAnsi="Arial" w:cs="Arial"/>
                <w:b/>
              </w:rPr>
            </w:pPr>
          </w:p>
          <w:p w:rsidR="00BC632B" w:rsidRPr="00BC632B" w:rsidRDefault="00BC632B" w:rsidP="00BC632B">
            <w:pPr>
              <w:ind w:hanging="11"/>
              <w:rPr>
                <w:rFonts w:ascii="Arial" w:hAnsi="Arial" w:cs="Arial"/>
                <w:b/>
                <w:sz w:val="12"/>
                <w:szCs w:val="12"/>
              </w:rPr>
            </w:pPr>
          </w:p>
        </w:tc>
      </w:tr>
    </w:tbl>
    <w:p w:rsidR="00BC632B" w:rsidRPr="00BC632B" w:rsidRDefault="00BC632B" w:rsidP="00BC632B">
      <w:pPr>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b/>
          <w:i/>
          <w:sz w:val="24"/>
          <w:szCs w:val="24"/>
        </w:rPr>
      </w:pPr>
      <w:r w:rsidRPr="00BC632B">
        <w:rPr>
          <w:rFonts w:ascii="Arial" w:hAnsi="Arial" w:cs="Arial"/>
          <w:b/>
          <w:i/>
          <w:sz w:val="24"/>
          <w:szCs w:val="24"/>
        </w:rPr>
        <w:t>Key stakeholders involved in the development and delivery of this plan</w:t>
      </w: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(Please adapt as relevant locally but should include as a minimum CCG, NHS England and provider representation)</w:t>
      </w:r>
    </w:p>
    <w:tbl>
      <w:tblPr>
        <w:tblStyle w:val="TableGrid"/>
        <w:tblW w:w="5000" w:type="pct"/>
        <w:tblLook w:val="04A0" w:firstRow="1" w:lastRow="0" w:firstColumn="1" w:lastColumn="0" w:noHBand="0" w:noVBand="1"/>
      </w:tblPr>
      <w:tblGrid>
        <w:gridCol w:w="3193"/>
        <w:gridCol w:w="2067"/>
        <w:gridCol w:w="1991"/>
        <w:gridCol w:w="1991"/>
      </w:tblGrid>
      <w:tr w:rsidR="00BC632B" w:rsidRPr="00BC632B" w:rsidTr="005F38AE">
        <w:tc>
          <w:tcPr>
            <w:tcW w:w="1728" w:type="pct"/>
            <w:vAlign w:val="center"/>
          </w:tcPr>
          <w:p w:rsidR="00BC632B" w:rsidRPr="00BC632B" w:rsidRDefault="00BC632B" w:rsidP="00BC632B">
            <w:pPr>
              <w:jc w:val="center"/>
              <w:rPr>
                <w:rFonts w:ascii="Arial" w:hAnsi="Arial" w:cs="Arial"/>
                <w:b/>
              </w:rPr>
            </w:pPr>
            <w:r w:rsidRPr="00BC632B">
              <w:rPr>
                <w:rFonts w:ascii="Arial" w:hAnsi="Arial" w:cs="Arial"/>
                <w:b/>
              </w:rPr>
              <w:t>Stakeholder</w:t>
            </w:r>
          </w:p>
        </w:tc>
        <w:tc>
          <w:tcPr>
            <w:tcW w:w="1118" w:type="pct"/>
            <w:vAlign w:val="center"/>
          </w:tcPr>
          <w:p w:rsidR="00BC632B" w:rsidRPr="00BC632B" w:rsidRDefault="00BC632B" w:rsidP="00BC632B">
            <w:pPr>
              <w:jc w:val="center"/>
              <w:rPr>
                <w:rFonts w:ascii="Arial" w:hAnsi="Arial" w:cs="Arial"/>
                <w:b/>
              </w:rPr>
            </w:pPr>
            <w:r w:rsidRPr="00BC632B">
              <w:rPr>
                <w:rFonts w:ascii="Arial" w:hAnsi="Arial" w:cs="Arial"/>
                <w:b/>
              </w:rPr>
              <w:t>Name</w:t>
            </w:r>
          </w:p>
        </w:tc>
        <w:tc>
          <w:tcPr>
            <w:tcW w:w="1077" w:type="pct"/>
            <w:vAlign w:val="center"/>
          </w:tcPr>
          <w:p w:rsidR="00BC632B" w:rsidRPr="00BC632B" w:rsidRDefault="00BC632B" w:rsidP="00BC632B">
            <w:pPr>
              <w:jc w:val="center"/>
              <w:rPr>
                <w:rFonts w:ascii="Arial" w:hAnsi="Arial" w:cs="Arial"/>
                <w:b/>
              </w:rPr>
            </w:pPr>
            <w:r w:rsidRPr="00BC632B">
              <w:rPr>
                <w:rFonts w:ascii="Arial" w:hAnsi="Arial" w:cs="Arial"/>
                <w:b/>
              </w:rPr>
              <w:t>Role</w:t>
            </w:r>
          </w:p>
        </w:tc>
        <w:tc>
          <w:tcPr>
            <w:tcW w:w="1077" w:type="pct"/>
            <w:vAlign w:val="center"/>
          </w:tcPr>
          <w:p w:rsidR="00BC632B" w:rsidRPr="00BC632B" w:rsidRDefault="00BC632B" w:rsidP="00BC632B">
            <w:pPr>
              <w:jc w:val="center"/>
              <w:rPr>
                <w:rFonts w:ascii="Arial" w:hAnsi="Arial" w:cs="Arial"/>
                <w:b/>
              </w:rPr>
            </w:pPr>
            <w:r w:rsidRPr="00BC632B">
              <w:rPr>
                <w:rFonts w:ascii="Arial" w:hAnsi="Arial" w:cs="Arial"/>
                <w:b/>
              </w:rPr>
              <w:t>Email / telephone number</w:t>
            </w: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r w:rsidRPr="00BC632B">
              <w:rPr>
                <w:rFonts w:ascii="Arial" w:hAnsi="Arial" w:cs="Arial"/>
              </w:rPr>
              <w:t>Local LTBI Plan development lead (i.e. lead who has coordinated development of this plan)</w:t>
            </w: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p>
          <w:p w:rsidR="00BC632B" w:rsidRPr="00BC632B" w:rsidRDefault="00BC632B" w:rsidP="00BC632B">
            <w:pPr>
              <w:rPr>
                <w:rFonts w:ascii="Arial" w:hAnsi="Arial" w:cs="Arial"/>
              </w:rPr>
            </w:pPr>
            <w:r w:rsidRPr="00BC632B">
              <w:rPr>
                <w:rFonts w:ascii="Arial" w:hAnsi="Arial" w:cs="Arial"/>
              </w:rPr>
              <w:t>CCG TB Lead</w:t>
            </w:r>
          </w:p>
          <w:p w:rsidR="00BC632B" w:rsidRPr="00BC632B" w:rsidRDefault="00BC632B" w:rsidP="00BC632B">
            <w:pPr>
              <w:rPr>
                <w:rFonts w:ascii="Arial" w:hAnsi="Arial" w:cs="Arial"/>
              </w:rPr>
            </w:pP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p>
          <w:p w:rsidR="00BC632B" w:rsidRPr="00BC632B" w:rsidRDefault="00BC632B" w:rsidP="00BC632B">
            <w:pPr>
              <w:rPr>
                <w:rFonts w:ascii="Arial" w:hAnsi="Arial" w:cs="Arial"/>
              </w:rPr>
            </w:pPr>
            <w:r w:rsidRPr="00BC632B">
              <w:rPr>
                <w:rFonts w:ascii="Arial" w:hAnsi="Arial" w:cs="Arial"/>
              </w:rPr>
              <w:t>Secondary care LTBI lead</w:t>
            </w:r>
          </w:p>
          <w:p w:rsidR="00BC632B" w:rsidRPr="00BC632B" w:rsidRDefault="00BC632B" w:rsidP="00BC632B">
            <w:pPr>
              <w:rPr>
                <w:rFonts w:ascii="Arial" w:hAnsi="Arial" w:cs="Arial"/>
              </w:rPr>
            </w:pP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p>
          <w:p w:rsidR="00BC632B" w:rsidRPr="00BC632B" w:rsidRDefault="00BC632B" w:rsidP="00BC632B">
            <w:pPr>
              <w:rPr>
                <w:rFonts w:ascii="Arial" w:hAnsi="Arial" w:cs="Arial"/>
              </w:rPr>
            </w:pPr>
            <w:r w:rsidRPr="00BC632B">
              <w:rPr>
                <w:rFonts w:ascii="Arial" w:hAnsi="Arial" w:cs="Arial"/>
              </w:rPr>
              <w:t>Lead TB nurse</w:t>
            </w:r>
          </w:p>
          <w:p w:rsidR="00BC632B" w:rsidRPr="00BC632B" w:rsidRDefault="00BC632B" w:rsidP="00BC632B">
            <w:pPr>
              <w:rPr>
                <w:rFonts w:ascii="Arial" w:hAnsi="Arial" w:cs="Arial"/>
              </w:rPr>
            </w:pP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p>
          <w:p w:rsidR="00BC632B" w:rsidRPr="00BC632B" w:rsidRDefault="00BC632B" w:rsidP="00BC632B">
            <w:pPr>
              <w:rPr>
                <w:rFonts w:ascii="Arial" w:hAnsi="Arial" w:cs="Arial"/>
              </w:rPr>
            </w:pPr>
            <w:r w:rsidRPr="00BC632B">
              <w:rPr>
                <w:rFonts w:ascii="Arial" w:hAnsi="Arial" w:cs="Arial"/>
              </w:rPr>
              <w:t>CCG GP representative for LTBI</w:t>
            </w: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p>
          <w:p w:rsidR="00BC632B" w:rsidRPr="00BC632B" w:rsidRDefault="00BC632B" w:rsidP="00BC632B">
            <w:pPr>
              <w:rPr>
                <w:rFonts w:ascii="Arial" w:hAnsi="Arial" w:cs="Arial"/>
              </w:rPr>
            </w:pPr>
            <w:r w:rsidRPr="00BC632B">
              <w:rPr>
                <w:rFonts w:ascii="Arial" w:hAnsi="Arial" w:cs="Arial"/>
              </w:rPr>
              <w:t>NHS England team representative</w:t>
            </w: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r w:rsidR="00BC632B" w:rsidRPr="00BC632B" w:rsidTr="005F38AE">
        <w:tc>
          <w:tcPr>
            <w:tcW w:w="1728" w:type="pct"/>
          </w:tcPr>
          <w:p w:rsidR="00BC632B" w:rsidRPr="00BC632B" w:rsidRDefault="00BC632B" w:rsidP="00BC632B">
            <w:pPr>
              <w:rPr>
                <w:rFonts w:ascii="Arial" w:hAnsi="Arial" w:cs="Arial"/>
                <w:sz w:val="12"/>
                <w:szCs w:val="12"/>
              </w:rPr>
            </w:pPr>
          </w:p>
          <w:p w:rsidR="00BC632B" w:rsidRPr="00BC632B" w:rsidRDefault="00BC632B" w:rsidP="00BC632B">
            <w:pPr>
              <w:rPr>
                <w:rFonts w:ascii="Arial" w:hAnsi="Arial" w:cs="Arial"/>
              </w:rPr>
            </w:pPr>
            <w:r w:rsidRPr="00BC632B">
              <w:rPr>
                <w:rFonts w:ascii="Arial" w:hAnsi="Arial" w:cs="Arial"/>
              </w:rPr>
              <w:t>PHE TB lead</w:t>
            </w:r>
          </w:p>
          <w:p w:rsidR="00BC632B" w:rsidRPr="00BC632B" w:rsidRDefault="00BC632B" w:rsidP="00BC632B">
            <w:pPr>
              <w:rPr>
                <w:rFonts w:ascii="Arial" w:hAnsi="Arial" w:cs="Arial"/>
                <w:sz w:val="12"/>
                <w:szCs w:val="12"/>
              </w:rPr>
            </w:pPr>
          </w:p>
        </w:tc>
        <w:tc>
          <w:tcPr>
            <w:tcW w:w="1118"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c>
          <w:tcPr>
            <w:tcW w:w="1077" w:type="pct"/>
          </w:tcPr>
          <w:p w:rsidR="00BC632B" w:rsidRPr="00BC632B" w:rsidRDefault="00BC632B" w:rsidP="00BC632B">
            <w:pPr>
              <w:rPr>
                <w:rFonts w:ascii="Arial" w:hAnsi="Arial" w:cs="Arial"/>
              </w:rPr>
            </w:pPr>
          </w:p>
        </w:tc>
      </w:tr>
    </w:tbl>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p>
    <w:p w:rsidR="00BC632B" w:rsidRPr="00BC632B" w:rsidRDefault="00BC632B" w:rsidP="00BC632B">
      <w:pPr>
        <w:spacing w:after="200" w:line="276" w:lineRule="auto"/>
        <w:rPr>
          <w:rFonts w:ascii="Arial" w:hAnsi="Arial" w:cs="Arial"/>
          <w:b/>
          <w:sz w:val="24"/>
          <w:szCs w:val="24"/>
        </w:rPr>
      </w:pPr>
      <w:r w:rsidRPr="00BC632B">
        <w:rPr>
          <w:rFonts w:ascii="Arial" w:hAnsi="Arial" w:cs="Arial"/>
          <w:b/>
          <w:sz w:val="24"/>
          <w:szCs w:val="24"/>
        </w:rPr>
        <w:t>Date plan prepared:</w:t>
      </w:r>
    </w:p>
    <w:p w:rsidR="00BC632B" w:rsidRPr="00BC632B" w:rsidRDefault="00BC632B" w:rsidP="00BC632B">
      <w:pPr>
        <w:spacing w:after="200" w:line="276" w:lineRule="auto"/>
        <w:rPr>
          <w:rFonts w:ascii="Arial" w:hAnsi="Arial" w:cs="Arial"/>
          <w:b/>
          <w:i/>
          <w:sz w:val="24"/>
          <w:szCs w:val="24"/>
        </w:rPr>
      </w:pPr>
      <w:r w:rsidRPr="00BC632B">
        <w:rPr>
          <w:rFonts w:ascii="Arial" w:hAnsi="Arial" w:cs="Arial"/>
          <w:b/>
          <w:i/>
          <w:sz w:val="24"/>
          <w:szCs w:val="24"/>
        </w:rPr>
        <w:t>Confirmation of lead CCG support for the plan by the CCG Chief Officer</w:t>
      </w: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I confirm CCG support for the above plan and the financial implications and funding requirements therein.</w:t>
      </w:r>
    </w:p>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Name: __________________</w:t>
      </w:r>
      <w:r w:rsidRPr="00BC632B">
        <w:rPr>
          <w:rFonts w:ascii="Arial" w:hAnsi="Arial" w:cs="Arial"/>
          <w:sz w:val="24"/>
          <w:szCs w:val="24"/>
        </w:rPr>
        <w:tab/>
      </w:r>
      <w:r w:rsidRPr="00BC632B">
        <w:rPr>
          <w:rFonts w:ascii="Arial" w:hAnsi="Arial" w:cs="Arial"/>
          <w:sz w:val="24"/>
          <w:szCs w:val="24"/>
        </w:rPr>
        <w:tab/>
        <w:t>Signature:___________________</w:t>
      </w:r>
    </w:p>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Title: __________________________________________</w:t>
      </w:r>
    </w:p>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Date: __________________________________________</w:t>
      </w:r>
    </w:p>
    <w:p w:rsidR="00BC632B" w:rsidRPr="00BC632B" w:rsidRDefault="00BC632B" w:rsidP="00BC632B">
      <w:pPr>
        <w:spacing w:after="200" w:line="276" w:lineRule="auto"/>
        <w:rPr>
          <w:rFonts w:ascii="Arial" w:hAnsi="Arial" w:cs="Arial"/>
          <w:b/>
          <w:i/>
          <w:sz w:val="24"/>
          <w:szCs w:val="24"/>
        </w:rPr>
      </w:pPr>
      <w:r w:rsidRPr="00BC632B">
        <w:rPr>
          <w:rFonts w:ascii="Arial" w:hAnsi="Arial" w:cs="Arial"/>
          <w:b/>
          <w:i/>
          <w:sz w:val="24"/>
          <w:szCs w:val="24"/>
        </w:rPr>
        <w:t>Confirmation by the relevant TB Control Board director that the Control Board supports the above plan</w:t>
      </w:r>
    </w:p>
    <w:p w:rsidR="00BC632B" w:rsidRPr="00BC632B" w:rsidRDefault="00BC632B" w:rsidP="00BC632B">
      <w:pPr>
        <w:spacing w:after="200" w:line="276" w:lineRule="auto"/>
        <w:rPr>
          <w:rFonts w:ascii="Arial" w:hAnsi="Arial" w:cs="Arial"/>
          <w:b/>
          <w:sz w:val="24"/>
          <w:szCs w:val="24"/>
        </w:rPr>
      </w:pPr>
      <w:r w:rsidRPr="00BC632B">
        <w:rPr>
          <w:rFonts w:ascii="Arial" w:hAnsi="Arial" w:cs="Arial"/>
          <w:b/>
          <w:sz w:val="24"/>
          <w:szCs w:val="24"/>
        </w:rPr>
        <w:t>I confirm that the TB Control Board gave its support to the above plan and funding requirements on (insert date)</w:t>
      </w:r>
    </w:p>
    <w:p w:rsidR="00BC632B" w:rsidRPr="00BC632B" w:rsidRDefault="00BC632B" w:rsidP="00BC632B">
      <w:pPr>
        <w:spacing w:after="200" w:line="276" w:lineRule="auto"/>
        <w:rPr>
          <w:rFonts w:ascii="Arial" w:hAnsi="Arial" w:cs="Arial"/>
          <w:b/>
          <w:i/>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Name __________________</w:t>
      </w:r>
      <w:r w:rsidRPr="00BC632B">
        <w:rPr>
          <w:rFonts w:ascii="Arial" w:hAnsi="Arial" w:cs="Arial"/>
          <w:sz w:val="24"/>
          <w:szCs w:val="24"/>
        </w:rPr>
        <w:tab/>
      </w:r>
      <w:r w:rsidRPr="00BC632B">
        <w:rPr>
          <w:rFonts w:ascii="Arial" w:hAnsi="Arial" w:cs="Arial"/>
          <w:sz w:val="24"/>
          <w:szCs w:val="24"/>
        </w:rPr>
        <w:tab/>
        <w:t>Signature __________________</w:t>
      </w:r>
    </w:p>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Title: ____________________________________________</w:t>
      </w:r>
    </w:p>
    <w:p w:rsidR="00BC632B" w:rsidRPr="00BC632B" w:rsidRDefault="00BC632B" w:rsidP="00BC632B">
      <w:pPr>
        <w:spacing w:after="200" w:line="276" w:lineRule="auto"/>
        <w:rPr>
          <w:rFonts w:ascii="Arial" w:hAnsi="Arial" w:cs="Arial"/>
          <w:sz w:val="24"/>
          <w:szCs w:val="24"/>
        </w:rPr>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Date ____________________________________________</w:t>
      </w:r>
    </w:p>
    <w:p w:rsidR="00BC632B" w:rsidRPr="00BC632B" w:rsidRDefault="00BC632B" w:rsidP="00BC632B">
      <w:pPr>
        <w:spacing w:after="200" w:line="276" w:lineRule="auto"/>
      </w:pPr>
    </w:p>
    <w:p w:rsidR="00BC632B" w:rsidRPr="00BC632B" w:rsidRDefault="00BC632B" w:rsidP="00BC632B">
      <w:pPr>
        <w:spacing w:after="200" w:line="276" w:lineRule="auto"/>
        <w:rPr>
          <w:rFonts w:ascii="Arial" w:hAnsi="Arial" w:cs="Arial"/>
          <w:sz w:val="24"/>
          <w:szCs w:val="24"/>
        </w:rPr>
      </w:pPr>
      <w:r w:rsidRPr="00BC632B">
        <w:rPr>
          <w:rFonts w:ascii="Arial" w:hAnsi="Arial" w:cs="Arial"/>
          <w:sz w:val="24"/>
          <w:szCs w:val="24"/>
        </w:rPr>
        <w:t xml:space="preserve">When a Control Board has supported a plan, it should be sent to </w:t>
      </w:r>
      <w:hyperlink r:id="rId11" w:history="1">
        <w:r w:rsidRPr="00BC632B">
          <w:rPr>
            <w:rFonts w:ascii="Arial" w:hAnsi="Arial" w:cs="Arial"/>
            <w:color w:val="0000FF"/>
            <w:sz w:val="24"/>
            <w:szCs w:val="24"/>
            <w:u w:val="single"/>
          </w:rPr>
          <w:t>england.reducingprematuremortality@nhs.net</w:t>
        </w:r>
      </w:hyperlink>
      <w:r w:rsidRPr="00BC632B">
        <w:rPr>
          <w:rFonts w:ascii="Arial" w:hAnsi="Arial" w:cs="Arial"/>
          <w:sz w:val="24"/>
          <w:szCs w:val="24"/>
        </w:rPr>
        <w:t xml:space="preserve"> and to </w:t>
      </w:r>
      <w:hyperlink r:id="rId12" w:history="1">
        <w:r w:rsidRPr="00BC632B">
          <w:rPr>
            <w:rFonts w:ascii="Arial" w:hAnsi="Arial" w:cs="Arial"/>
            <w:color w:val="0000FF"/>
            <w:sz w:val="24"/>
            <w:szCs w:val="24"/>
            <w:u w:val="single"/>
          </w:rPr>
          <w:t>tbscreening@phe.gov.uk</w:t>
        </w:r>
      </w:hyperlink>
      <w:r w:rsidRPr="00BC632B">
        <w:rPr>
          <w:rFonts w:ascii="Arial" w:hAnsi="Arial" w:cs="Arial"/>
          <w:sz w:val="24"/>
          <w:szCs w:val="24"/>
        </w:rPr>
        <w:t>.</w:t>
      </w:r>
    </w:p>
    <w:p w:rsidR="00C87099" w:rsidRDefault="00C87099"/>
    <w:sectPr w:rsidR="00C87099" w:rsidSect="00493DDE">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567F">
      <w:r>
        <w:separator/>
      </w:r>
    </w:p>
  </w:endnote>
  <w:endnote w:type="continuationSeparator" w:id="0">
    <w:p w:rsidR="00000000" w:rsidRDefault="0089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896"/>
      <w:docPartObj>
        <w:docPartGallery w:val="Page Numbers (Bottom of Page)"/>
        <w:docPartUnique/>
      </w:docPartObj>
    </w:sdtPr>
    <w:sdtEndPr>
      <w:rPr>
        <w:noProof/>
      </w:rPr>
    </w:sdtEndPr>
    <w:sdtContent>
      <w:p w:rsidR="007D69A8" w:rsidRDefault="00BC632B">
        <w:pPr>
          <w:pStyle w:val="Footer"/>
          <w:jc w:val="right"/>
        </w:pPr>
        <w:r>
          <w:fldChar w:fldCharType="begin"/>
        </w:r>
        <w:r>
          <w:instrText xml:space="preserve"> PAGE   \* MERGEFORMAT </w:instrText>
        </w:r>
        <w:r>
          <w:fldChar w:fldCharType="separate"/>
        </w:r>
        <w:r w:rsidR="0089567F">
          <w:rPr>
            <w:noProof/>
          </w:rPr>
          <w:t>3</w:t>
        </w:r>
        <w:r>
          <w:rPr>
            <w:noProof/>
          </w:rPr>
          <w:fldChar w:fldCharType="end"/>
        </w:r>
      </w:p>
    </w:sdtContent>
  </w:sdt>
  <w:p w:rsidR="007D69A8" w:rsidRDefault="00895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567F">
      <w:r>
        <w:separator/>
      </w:r>
    </w:p>
  </w:footnote>
  <w:footnote w:type="continuationSeparator" w:id="0">
    <w:p w:rsidR="00000000" w:rsidRDefault="0089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8" w:rsidRDefault="00BC632B">
    <w:pPr>
      <w:pStyle w:val="Header"/>
    </w:pPr>
    <w:r>
      <w:t xml:space="preserve">                                                                             OFFICIAL</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65F"/>
    <w:multiLevelType w:val="hybridMultilevel"/>
    <w:tmpl w:val="77E4F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3A30"/>
    <w:multiLevelType w:val="hybridMultilevel"/>
    <w:tmpl w:val="38C2B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B609F"/>
    <w:multiLevelType w:val="hybridMultilevel"/>
    <w:tmpl w:val="FECEB0C0"/>
    <w:lvl w:ilvl="0" w:tplc="1C7C2FE8">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1A3667"/>
    <w:multiLevelType w:val="hybridMultilevel"/>
    <w:tmpl w:val="77E4F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B0AEB"/>
    <w:multiLevelType w:val="hybridMultilevel"/>
    <w:tmpl w:val="F1588676"/>
    <w:lvl w:ilvl="0" w:tplc="669003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2B"/>
    <w:rsid w:val="0089567F"/>
    <w:rsid w:val="00BC632B"/>
    <w:rsid w:val="00C8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2B"/>
    <w:pPr>
      <w:tabs>
        <w:tab w:val="center" w:pos="4513"/>
        <w:tab w:val="right" w:pos="9026"/>
      </w:tabs>
    </w:pPr>
  </w:style>
  <w:style w:type="character" w:customStyle="1" w:styleId="HeaderChar">
    <w:name w:val="Header Char"/>
    <w:basedOn w:val="DefaultParagraphFont"/>
    <w:link w:val="Header"/>
    <w:uiPriority w:val="99"/>
    <w:rsid w:val="00BC632B"/>
  </w:style>
  <w:style w:type="paragraph" w:styleId="Footer">
    <w:name w:val="footer"/>
    <w:basedOn w:val="Normal"/>
    <w:link w:val="FooterChar"/>
    <w:uiPriority w:val="99"/>
    <w:unhideWhenUsed/>
    <w:rsid w:val="00BC632B"/>
    <w:pPr>
      <w:tabs>
        <w:tab w:val="center" w:pos="4513"/>
        <w:tab w:val="right" w:pos="9026"/>
      </w:tabs>
    </w:pPr>
  </w:style>
  <w:style w:type="character" w:customStyle="1" w:styleId="FooterChar">
    <w:name w:val="Footer Char"/>
    <w:basedOn w:val="DefaultParagraphFont"/>
    <w:link w:val="Footer"/>
    <w:uiPriority w:val="99"/>
    <w:rsid w:val="00BC632B"/>
  </w:style>
  <w:style w:type="table" w:styleId="TableGrid">
    <w:name w:val="Table Grid"/>
    <w:basedOn w:val="TableNormal"/>
    <w:uiPriority w:val="59"/>
    <w:rsid w:val="00BC632B"/>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2B"/>
    <w:pPr>
      <w:tabs>
        <w:tab w:val="center" w:pos="4513"/>
        <w:tab w:val="right" w:pos="9026"/>
      </w:tabs>
    </w:pPr>
  </w:style>
  <w:style w:type="character" w:customStyle="1" w:styleId="HeaderChar">
    <w:name w:val="Header Char"/>
    <w:basedOn w:val="DefaultParagraphFont"/>
    <w:link w:val="Header"/>
    <w:uiPriority w:val="99"/>
    <w:rsid w:val="00BC632B"/>
  </w:style>
  <w:style w:type="paragraph" w:styleId="Footer">
    <w:name w:val="footer"/>
    <w:basedOn w:val="Normal"/>
    <w:link w:val="FooterChar"/>
    <w:uiPriority w:val="99"/>
    <w:unhideWhenUsed/>
    <w:rsid w:val="00BC632B"/>
    <w:pPr>
      <w:tabs>
        <w:tab w:val="center" w:pos="4513"/>
        <w:tab w:val="right" w:pos="9026"/>
      </w:tabs>
    </w:pPr>
  </w:style>
  <w:style w:type="character" w:customStyle="1" w:styleId="FooterChar">
    <w:name w:val="Footer Char"/>
    <w:basedOn w:val="DefaultParagraphFont"/>
    <w:link w:val="Footer"/>
    <w:uiPriority w:val="99"/>
    <w:rsid w:val="00BC632B"/>
  </w:style>
  <w:style w:type="table" w:styleId="TableGrid">
    <w:name w:val="Table Grid"/>
    <w:basedOn w:val="TableNormal"/>
    <w:uiPriority w:val="59"/>
    <w:rsid w:val="00BC632B"/>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bscreening@ph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gland.reducingprematuremortality@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screening@phe.gov.uk" TargetMode="External"/><Relationship Id="rId4" Type="http://schemas.openxmlformats.org/officeDocument/2006/relationships/settings" Target="settings.xml"/><Relationship Id="rId9" Type="http://schemas.openxmlformats.org/officeDocument/2006/relationships/hyperlink" Target="mailto:england.reducingprematuremortality@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Adrish</dc:creator>
  <cp:lastModifiedBy>Joanne Boshell</cp:lastModifiedBy>
  <cp:revision>2</cp:revision>
  <cp:lastPrinted>2015-07-06T08:42:00Z</cp:lastPrinted>
  <dcterms:created xsi:type="dcterms:W3CDTF">2015-07-06T08:44:00Z</dcterms:created>
  <dcterms:modified xsi:type="dcterms:W3CDTF">2015-07-06T08:44:00Z</dcterms:modified>
</cp:coreProperties>
</file>