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76" w:rsidRDefault="00924176" w:rsidP="00924176">
      <w:pPr>
        <w:spacing w:after="0" w:line="240" w:lineRule="auto"/>
        <w:rPr>
          <w:rFonts w:ascii="Arial" w:eastAsia="Times New Roman" w:hAnsi="Arial" w:cs="Times New Roman"/>
          <w:b/>
          <w:bCs/>
          <w:color w:val="0072C6"/>
          <w:sz w:val="96"/>
          <w:szCs w:val="80"/>
        </w:rPr>
      </w:pPr>
      <w:r w:rsidRPr="00924176">
        <w:rPr>
          <w:rFonts w:ascii="Arial" w:eastAsia="Times New Roman" w:hAnsi="Arial" w:cs="Times New Roman"/>
          <w:b/>
          <w:bCs/>
          <w:noProof/>
          <w:color w:val="0072C6"/>
          <w:sz w:val="180"/>
          <w:szCs w:val="80"/>
          <w:lang w:eastAsia="en-GB"/>
        </w:rPr>
        <w:drawing>
          <wp:anchor distT="0" distB="0" distL="114300" distR="114300" simplePos="0" relativeHeight="251659264" behindDoc="0" locked="0" layoutInCell="1" allowOverlap="1" wp14:anchorId="53916D83" wp14:editId="0D231196">
            <wp:simplePos x="0" y="0"/>
            <wp:positionH relativeFrom="page">
              <wp:posOffset>8510905</wp:posOffset>
            </wp:positionH>
            <wp:positionV relativeFrom="page">
              <wp:posOffset>643890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924176" w:rsidRDefault="009C2FC3" w:rsidP="00FD7501">
      <w:pPr>
        <w:tabs>
          <w:tab w:val="left" w:pos="5265"/>
        </w:tabs>
        <w:spacing w:after="0" w:line="240" w:lineRule="auto"/>
        <w:rPr>
          <w:rFonts w:ascii="Arial" w:eastAsia="Times New Roman" w:hAnsi="Arial" w:cs="Times New Roman"/>
          <w:b/>
          <w:bCs/>
          <w:color w:val="0072C6"/>
          <w:sz w:val="96"/>
          <w:szCs w:val="80"/>
        </w:rPr>
      </w:pPr>
      <w:r>
        <w:rPr>
          <w:rFonts w:ascii="Arial" w:eastAsia="Times New Roman" w:hAnsi="Arial" w:cs="Times New Roman"/>
          <w:b/>
          <w:bCs/>
          <w:color w:val="0072C6"/>
          <w:sz w:val="96"/>
          <w:szCs w:val="80"/>
        </w:rPr>
        <w:t xml:space="preserve">Integration </w:t>
      </w:r>
    </w:p>
    <w:p w:rsidR="00924176" w:rsidRPr="009C2FC3" w:rsidRDefault="00924176" w:rsidP="00924176">
      <w:pPr>
        <w:spacing w:after="0" w:line="240" w:lineRule="auto"/>
        <w:rPr>
          <w:rFonts w:ascii="Arial" w:eastAsia="Times New Roman" w:hAnsi="Arial" w:cs="Times New Roman"/>
          <w:b/>
          <w:bCs/>
          <w:color w:val="0072C6"/>
          <w:sz w:val="56"/>
          <w:szCs w:val="56"/>
        </w:rPr>
      </w:pPr>
      <w:r w:rsidRPr="009C2FC3">
        <w:rPr>
          <w:rFonts w:ascii="Arial" w:eastAsia="Times New Roman" w:hAnsi="Arial" w:cs="Times New Roman"/>
          <w:b/>
          <w:bCs/>
          <w:color w:val="0072C6"/>
          <w:sz w:val="56"/>
          <w:szCs w:val="56"/>
        </w:rPr>
        <w:t>Local CQUIN Templates 2016/17</w:t>
      </w:r>
    </w:p>
    <w:p w:rsidR="00924176" w:rsidRDefault="00924176" w:rsidP="00924176">
      <w:pPr>
        <w:spacing w:after="0" w:line="240" w:lineRule="auto"/>
        <w:rPr>
          <w:rFonts w:ascii="Arial" w:eastAsia="Times New Roman" w:hAnsi="Arial" w:cs="Times New Roman"/>
          <w:b/>
          <w:bCs/>
          <w:color w:val="0072C6"/>
          <w:sz w:val="80"/>
          <w:szCs w:val="80"/>
        </w:rPr>
      </w:pPr>
    </w:p>
    <w:p w:rsidR="009C2FC3" w:rsidRPr="00924176" w:rsidRDefault="009C2FC3" w:rsidP="00924176">
      <w:pPr>
        <w:spacing w:after="0" w:line="240" w:lineRule="auto"/>
        <w:rPr>
          <w:rFonts w:ascii="Arial" w:eastAsia="Times New Roman" w:hAnsi="Arial" w:cs="Times New Roman"/>
          <w:b/>
          <w:bCs/>
          <w:color w:val="0072C6"/>
          <w:sz w:val="80"/>
          <w:szCs w:val="80"/>
        </w:rPr>
      </w:pPr>
    </w:p>
    <w:p w:rsidR="00924176" w:rsidRPr="00924176" w:rsidRDefault="00924176" w:rsidP="00924176">
      <w:pPr>
        <w:spacing w:after="0" w:line="240" w:lineRule="auto"/>
        <w:rPr>
          <w:rFonts w:ascii="Arial" w:eastAsia="Times New Roman" w:hAnsi="Arial" w:cs="Times New Roman"/>
          <w:b/>
          <w:bCs/>
          <w:color w:val="0072C6"/>
          <w:sz w:val="80"/>
          <w:szCs w:val="80"/>
        </w:rPr>
      </w:pPr>
    </w:p>
    <w:p w:rsidR="00924176" w:rsidRPr="00924176" w:rsidRDefault="00924176" w:rsidP="00924176">
      <w:pPr>
        <w:spacing w:after="0" w:line="240" w:lineRule="auto"/>
        <w:rPr>
          <w:rFonts w:ascii="Arial" w:eastAsia="Times New Roman" w:hAnsi="Arial" w:cs="Times New Roman"/>
          <w:bCs/>
          <w:sz w:val="24"/>
          <w:szCs w:val="26"/>
        </w:rPr>
      </w:pPr>
    </w:p>
    <w:p w:rsidR="00924176" w:rsidRPr="00924176" w:rsidRDefault="00924176" w:rsidP="00924176">
      <w:pPr>
        <w:spacing w:after="0" w:line="240" w:lineRule="auto"/>
        <w:rPr>
          <w:rFonts w:ascii="Arial" w:eastAsia="Times New Roman" w:hAnsi="Arial" w:cs="Times New Roman"/>
          <w:bCs/>
          <w:sz w:val="24"/>
          <w:szCs w:val="26"/>
        </w:rPr>
      </w:pPr>
    </w:p>
    <w:p w:rsidR="00924176" w:rsidRPr="00924176" w:rsidRDefault="00924176" w:rsidP="00924176">
      <w:pPr>
        <w:spacing w:after="0" w:line="240" w:lineRule="auto"/>
        <w:rPr>
          <w:rFonts w:ascii="Arial" w:eastAsia="Times New Roman" w:hAnsi="Arial" w:cs="Times New Roman"/>
          <w:bCs/>
          <w:sz w:val="24"/>
          <w:szCs w:val="26"/>
        </w:rPr>
      </w:pPr>
    </w:p>
    <w:p w:rsidR="00924176" w:rsidRPr="00924176" w:rsidRDefault="00924176" w:rsidP="00924176">
      <w:pPr>
        <w:spacing w:after="0" w:line="240" w:lineRule="auto"/>
        <w:rPr>
          <w:rFonts w:ascii="Arial" w:eastAsia="Times New Roman" w:hAnsi="Arial" w:cs="Times New Roman"/>
          <w:bCs/>
          <w:sz w:val="24"/>
          <w:szCs w:val="26"/>
        </w:rPr>
      </w:pPr>
    </w:p>
    <w:p w:rsidR="00924176" w:rsidRPr="00924176" w:rsidRDefault="00924176" w:rsidP="00924176">
      <w:pPr>
        <w:spacing w:after="0" w:line="240" w:lineRule="auto"/>
        <w:rPr>
          <w:rFonts w:ascii="Arial" w:eastAsia="Times New Roman" w:hAnsi="Arial" w:cs="Times New Roman"/>
          <w:bCs/>
          <w:sz w:val="24"/>
          <w:szCs w:val="26"/>
        </w:rPr>
      </w:pPr>
    </w:p>
    <w:p w:rsidR="00924176" w:rsidRPr="00924176" w:rsidRDefault="00924176" w:rsidP="00924176">
      <w:pPr>
        <w:spacing w:after="0" w:line="240" w:lineRule="auto"/>
        <w:rPr>
          <w:rFonts w:ascii="Arial" w:eastAsia="Times New Roman" w:hAnsi="Arial" w:cs="Times New Roman"/>
          <w:bCs/>
          <w:sz w:val="24"/>
          <w:szCs w:val="26"/>
        </w:rPr>
      </w:pPr>
    </w:p>
    <w:p w:rsidR="00924176" w:rsidRPr="00924176" w:rsidRDefault="00924176" w:rsidP="00924176">
      <w:pPr>
        <w:spacing w:after="0" w:line="240" w:lineRule="auto"/>
        <w:rPr>
          <w:rFonts w:ascii="Arial" w:eastAsia="Times New Roman" w:hAnsi="Arial" w:cs="Times New Roman"/>
          <w:bCs/>
          <w:sz w:val="24"/>
          <w:szCs w:val="26"/>
        </w:rPr>
      </w:pPr>
    </w:p>
    <w:p w:rsidR="00924176" w:rsidRDefault="005D16FF" w:rsidP="005D16FF">
      <w:pPr>
        <w:rPr>
          <w:rFonts w:ascii="Arial" w:eastAsia="Times New Roman" w:hAnsi="Arial" w:cs="Times New Roman"/>
          <w:bCs/>
          <w:sz w:val="24"/>
          <w:szCs w:val="26"/>
        </w:rPr>
      </w:pPr>
      <w:r>
        <w:rPr>
          <w:rFonts w:ascii="Arial" w:eastAsia="Times New Roman" w:hAnsi="Arial" w:cs="Times New Roman"/>
          <w:bCs/>
          <w:sz w:val="24"/>
          <w:szCs w:val="26"/>
        </w:rPr>
        <w:br w:type="page"/>
      </w:r>
    </w:p>
    <w:p w:rsidR="00A879B7" w:rsidRDefault="00A879B7" w:rsidP="00A879B7">
      <w:pPr>
        <w:rPr>
          <w:noProof/>
          <w:lang w:eastAsia="en-GB"/>
        </w:rPr>
      </w:pPr>
      <w:r w:rsidRPr="00DA4D70">
        <w:rPr>
          <w:noProof/>
          <w:lang w:eastAsia="en-GB"/>
        </w:rPr>
        <w:lastRenderedPageBreak/>
        <w:drawing>
          <wp:inline distT="0" distB="0" distL="0" distR="0" wp14:anchorId="6C00B3CB" wp14:editId="71FE6A07">
            <wp:extent cx="4055696" cy="4912242"/>
            <wp:effectExtent l="0" t="0" r="0" b="3175"/>
            <wp:docPr id="6" name="Picture 6" descr="  NHS England  INFORMATION  READER  BOX     &#10;       &#10;       &#10;       &#10;  Directorate     &#10;  Medical  Commissioning Operations  Patients and Information &#10;  Nursing  Trans. &amp; Corp. Ops.  Commissioning Strategy &#10;  Finance     &#10;       &#10;       &#10;       &#10;       &#10;       &#10;  Publications Gateway Reference:    04225 &#10;  Document Purpose  Guidance   &#10;  Document Name  NHS England: Commissioning for Quality and Innovation (CQUIN) - Guidance Technical Annex for 2016/17   &#10;  Author  NHS England - Commissioning Strategy Directorate   &#10;  Publication Date  09 March 2016   &#10;  Target Audience  CCG Clinical Leaders, CCG Accountable Officers   &#10;  Additional Circulation List  #VALUE!   &#10;  Description  This guidance sets out the Commissioning for Quality and Innovation (CQUIN) scheme for 2016/17, to be offered by NHS commissioners to providers of healthcare services under the NHS Standard Contract.   &#10;  Cross Reference  NHS England: Commissioning for Quality and Innovation (CQUIN) - Guidance for 2016/17   &#10;       &#10;  &quot;Superseded Docs&#10;(if applicable)&quot;  NHS England: Commissioning for Quality and Innovation (CQUIN) - Guidance for 2015/16   &#10;       &#10;  Action Required  To be actioned locally   &#10;       &#10;  &quot;Timing / Deadlines&#10;(if applicable)&quot;  Refer to guidance   &#10;  Contact Details for further information  e.cquin@nhs.net   &#10;    Contracting and Incentives   &#10;    Quarry House   &#10;    Leeds   &#10;    LS2 7UE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930" cy="4921004"/>
                    </a:xfrm>
                    <a:prstGeom prst="rect">
                      <a:avLst/>
                    </a:prstGeom>
                    <a:noFill/>
                    <a:ln>
                      <a:noFill/>
                    </a:ln>
                  </pic:spPr>
                </pic:pic>
              </a:graphicData>
            </a:graphic>
          </wp:inline>
        </w:drawing>
      </w:r>
    </w:p>
    <w:p w:rsidR="00924176" w:rsidRPr="00A879B7" w:rsidRDefault="00A90C34" w:rsidP="00A879B7">
      <w:pPr>
        <w:rPr>
          <w:noProof/>
          <w:lang w:eastAsia="en-GB"/>
        </w:rPr>
      </w:pPr>
      <w:r w:rsidRPr="00A90C34">
        <w:rPr>
          <w:rFonts w:ascii="Arial" w:eastAsia="Times New Roman" w:hAnsi="Arial" w:cs="Times New Roman"/>
          <w:b/>
          <w:bCs/>
          <w:sz w:val="24"/>
          <w:szCs w:val="26"/>
        </w:rPr>
        <w:lastRenderedPageBreak/>
        <w:t>Integration</w:t>
      </w:r>
      <w:r w:rsidR="00924176" w:rsidRPr="00A90C34">
        <w:rPr>
          <w:rFonts w:ascii="Arial" w:eastAsia="Times New Roman" w:hAnsi="Arial" w:cs="Times New Roman"/>
          <w:b/>
          <w:bCs/>
          <w:sz w:val="24"/>
          <w:szCs w:val="26"/>
        </w:rPr>
        <w:t>: Local CQUIN Templates 2016/17</w:t>
      </w:r>
    </w:p>
    <w:p w:rsidR="00924176" w:rsidRPr="00924176" w:rsidRDefault="00924176" w:rsidP="00924176">
      <w:pPr>
        <w:spacing w:after="0" w:line="240" w:lineRule="auto"/>
        <w:rPr>
          <w:rFonts w:ascii="Arial" w:eastAsia="Times New Roman" w:hAnsi="Arial" w:cs="Times New Roman"/>
          <w:bCs/>
          <w:sz w:val="24"/>
          <w:szCs w:val="26"/>
        </w:rPr>
      </w:pPr>
    </w:p>
    <w:p w:rsidR="00924176" w:rsidRPr="00924176" w:rsidRDefault="00924176" w:rsidP="00924176">
      <w:pPr>
        <w:spacing w:after="0" w:line="240" w:lineRule="auto"/>
        <w:rPr>
          <w:rFonts w:ascii="Arial" w:eastAsia="Times New Roman" w:hAnsi="Arial" w:cs="Times New Roman"/>
          <w:bCs/>
          <w:sz w:val="24"/>
          <w:szCs w:val="26"/>
        </w:rPr>
      </w:pPr>
      <w:r w:rsidRPr="00924176">
        <w:rPr>
          <w:rFonts w:ascii="Arial" w:eastAsia="Times New Roman" w:hAnsi="Arial" w:cs="Times New Roman"/>
          <w:bCs/>
          <w:sz w:val="24"/>
          <w:szCs w:val="26"/>
        </w:rPr>
        <w:t>Version number: 1.0</w:t>
      </w:r>
    </w:p>
    <w:p w:rsidR="00924176" w:rsidRPr="00924176" w:rsidRDefault="00924176" w:rsidP="00924176">
      <w:pPr>
        <w:spacing w:after="0" w:line="240" w:lineRule="auto"/>
        <w:rPr>
          <w:rFonts w:ascii="Arial" w:eastAsia="Times New Roman" w:hAnsi="Arial" w:cs="Times New Roman"/>
          <w:bCs/>
          <w:sz w:val="24"/>
          <w:szCs w:val="26"/>
        </w:rPr>
      </w:pPr>
    </w:p>
    <w:p w:rsidR="00924176" w:rsidRPr="00924176" w:rsidRDefault="00924176" w:rsidP="00924176">
      <w:pPr>
        <w:spacing w:after="0" w:line="240" w:lineRule="auto"/>
        <w:rPr>
          <w:rFonts w:ascii="Arial" w:eastAsia="Times New Roman" w:hAnsi="Arial" w:cs="Times New Roman"/>
          <w:bCs/>
          <w:sz w:val="24"/>
          <w:szCs w:val="26"/>
        </w:rPr>
      </w:pPr>
      <w:r w:rsidRPr="00924176">
        <w:rPr>
          <w:rFonts w:ascii="Arial" w:eastAsia="Times New Roman" w:hAnsi="Arial" w:cs="Times New Roman"/>
          <w:bCs/>
          <w:sz w:val="24"/>
          <w:szCs w:val="26"/>
        </w:rPr>
        <w:t xml:space="preserve">First published: </w:t>
      </w:r>
      <w:r w:rsidR="00015F45">
        <w:rPr>
          <w:rFonts w:ascii="Arial" w:eastAsia="Times New Roman" w:hAnsi="Arial" w:cs="Times New Roman"/>
          <w:bCs/>
          <w:sz w:val="24"/>
          <w:szCs w:val="26"/>
        </w:rPr>
        <w:t xml:space="preserve">March </w:t>
      </w:r>
      <w:r w:rsidRPr="00924176">
        <w:rPr>
          <w:rFonts w:ascii="Arial" w:eastAsia="Times New Roman" w:hAnsi="Arial" w:cs="Times New Roman"/>
          <w:bCs/>
          <w:sz w:val="24"/>
          <w:szCs w:val="26"/>
        </w:rPr>
        <w:t>2016</w:t>
      </w:r>
    </w:p>
    <w:p w:rsidR="00924176" w:rsidRPr="00924176" w:rsidRDefault="00924176" w:rsidP="00924176">
      <w:pPr>
        <w:spacing w:after="0" w:line="240" w:lineRule="auto"/>
        <w:rPr>
          <w:rFonts w:ascii="Arial" w:eastAsia="Times New Roman" w:hAnsi="Arial" w:cs="Times New Roman"/>
          <w:bCs/>
          <w:sz w:val="24"/>
          <w:szCs w:val="26"/>
        </w:rPr>
      </w:pPr>
    </w:p>
    <w:p w:rsidR="00924176" w:rsidRPr="00924176" w:rsidRDefault="00924176" w:rsidP="00924176">
      <w:pPr>
        <w:spacing w:after="0" w:line="240" w:lineRule="auto"/>
        <w:rPr>
          <w:rFonts w:ascii="Arial" w:eastAsia="Times New Roman" w:hAnsi="Arial" w:cs="Times New Roman"/>
          <w:bCs/>
          <w:sz w:val="24"/>
          <w:szCs w:val="26"/>
        </w:rPr>
      </w:pPr>
      <w:r w:rsidRPr="00924176">
        <w:rPr>
          <w:rFonts w:ascii="Arial" w:eastAsia="Times New Roman" w:hAnsi="Arial" w:cs="Times New Roman"/>
          <w:bCs/>
          <w:sz w:val="24"/>
          <w:szCs w:val="26"/>
        </w:rPr>
        <w:t>Prepared by: The Incentives Team, Commissioning Strategy</w:t>
      </w:r>
    </w:p>
    <w:p w:rsidR="00924176" w:rsidRPr="00924176" w:rsidRDefault="00924176" w:rsidP="00924176">
      <w:pPr>
        <w:spacing w:after="0" w:line="240" w:lineRule="auto"/>
        <w:rPr>
          <w:rFonts w:ascii="Arial" w:eastAsia="Times New Roman" w:hAnsi="Arial" w:cs="Times New Roman"/>
          <w:bCs/>
          <w:sz w:val="24"/>
          <w:szCs w:val="26"/>
        </w:rPr>
      </w:pPr>
    </w:p>
    <w:p w:rsidR="00924176" w:rsidRPr="00924176" w:rsidRDefault="00924176" w:rsidP="00924176">
      <w:pPr>
        <w:spacing w:after="0" w:line="240" w:lineRule="auto"/>
        <w:rPr>
          <w:rFonts w:ascii="Arial" w:eastAsia="Times New Roman" w:hAnsi="Arial" w:cs="Times New Roman"/>
          <w:bCs/>
          <w:sz w:val="24"/>
          <w:szCs w:val="26"/>
        </w:rPr>
      </w:pPr>
      <w:r w:rsidRPr="00924176">
        <w:rPr>
          <w:rFonts w:ascii="Arial" w:eastAsia="Times New Roman" w:hAnsi="Arial" w:cs="Times New Roman"/>
          <w:bCs/>
          <w:sz w:val="24"/>
          <w:szCs w:val="26"/>
        </w:rPr>
        <w:t>Classification: OFFICIAL</w:t>
      </w:r>
    </w:p>
    <w:p w:rsidR="00924176" w:rsidRPr="00924176" w:rsidRDefault="00924176" w:rsidP="00924176">
      <w:pPr>
        <w:spacing w:after="0" w:line="240" w:lineRule="auto"/>
        <w:rPr>
          <w:rFonts w:ascii="Arial" w:eastAsia="Times New Roman" w:hAnsi="Arial" w:cs="Times New Roman"/>
          <w:bCs/>
          <w:sz w:val="24"/>
          <w:szCs w:val="26"/>
        </w:rPr>
      </w:pPr>
    </w:p>
    <w:p w:rsidR="00924176" w:rsidRDefault="00924176" w:rsidP="00924176">
      <w:pPr>
        <w:spacing w:after="0" w:line="240" w:lineRule="auto"/>
        <w:rPr>
          <w:rFonts w:ascii="Arial" w:eastAsia="Times New Roman" w:hAnsi="Arial" w:cs="Times New Roman"/>
          <w:b/>
          <w:bCs/>
          <w:color w:val="0072C6"/>
          <w:sz w:val="80"/>
          <w:szCs w:val="80"/>
        </w:rPr>
      </w:pPr>
    </w:p>
    <w:p w:rsidR="00924176" w:rsidRPr="00924176" w:rsidRDefault="00924176" w:rsidP="00924176">
      <w:pPr>
        <w:spacing w:after="0" w:line="240" w:lineRule="auto"/>
        <w:rPr>
          <w:rFonts w:ascii="Arial" w:eastAsia="Times New Roman" w:hAnsi="Arial" w:cs="Times New Roman"/>
          <w:b/>
          <w:bCs/>
          <w:color w:val="0072C6"/>
          <w:sz w:val="80"/>
          <w:szCs w:val="80"/>
        </w:rPr>
      </w:pPr>
    </w:p>
    <w:p w:rsidR="00924176" w:rsidRPr="00924176" w:rsidRDefault="00924176" w:rsidP="00924176">
      <w:pPr>
        <w:spacing w:after="0" w:line="240" w:lineRule="auto"/>
        <w:rPr>
          <w:rFonts w:ascii="Arial" w:eastAsia="Times New Roman" w:hAnsi="Arial" w:cs="Times New Roman"/>
          <w:b/>
          <w:bCs/>
          <w:color w:val="0072C6"/>
          <w:sz w:val="80"/>
          <w:szCs w:val="80"/>
        </w:rPr>
      </w:pPr>
    </w:p>
    <w:p w:rsidR="00924176" w:rsidRPr="00924176" w:rsidRDefault="00924176" w:rsidP="00924176">
      <w:pPr>
        <w:spacing w:after="0" w:line="240" w:lineRule="auto"/>
        <w:rPr>
          <w:rFonts w:ascii="Arial" w:eastAsia="Times New Roman" w:hAnsi="Arial" w:cs="Times New Roman"/>
          <w:b/>
          <w:bCs/>
          <w:color w:val="0072C6"/>
          <w:sz w:val="80"/>
          <w:szCs w:val="80"/>
        </w:rPr>
      </w:pPr>
      <w:r w:rsidRPr="00924176">
        <w:rPr>
          <w:rFonts w:ascii="Arial" w:eastAsia="Times New Roman" w:hAnsi="Arial" w:cs="Times New Roman"/>
          <w:b/>
          <w:bCs/>
          <w:noProof/>
          <w:color w:val="0072C6"/>
          <w:sz w:val="180"/>
          <w:szCs w:val="80"/>
          <w:lang w:eastAsia="en-GB"/>
        </w:rPr>
        <w:drawing>
          <wp:anchor distT="0" distB="0" distL="114300" distR="114300" simplePos="0" relativeHeight="251661312" behindDoc="0" locked="0" layoutInCell="1" allowOverlap="1" wp14:anchorId="396B7478" wp14:editId="6A5FE7E6">
            <wp:simplePos x="0" y="0"/>
            <wp:positionH relativeFrom="page">
              <wp:posOffset>8577580</wp:posOffset>
            </wp:positionH>
            <wp:positionV relativeFrom="page">
              <wp:posOffset>1263015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2"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5D16FF" w:rsidRDefault="005D16FF" w:rsidP="005D16FF">
      <w:pPr>
        <w:rPr>
          <w:rFonts w:ascii="Arial" w:eastAsia="Times New Roman" w:hAnsi="Arial" w:cs="Times New Roman"/>
          <w:b/>
          <w:bCs/>
          <w:color w:val="0072C6"/>
          <w:sz w:val="96"/>
          <w:szCs w:val="80"/>
        </w:rPr>
      </w:pPr>
    </w:p>
    <w:sdt>
      <w:sdtPr>
        <w:rPr>
          <w:rFonts w:asciiTheme="minorHAnsi" w:eastAsiaTheme="minorHAnsi" w:hAnsiTheme="minorHAnsi" w:cstheme="minorBidi"/>
          <w:b w:val="0"/>
          <w:bCs w:val="0"/>
          <w:color w:val="auto"/>
          <w:sz w:val="22"/>
          <w:szCs w:val="22"/>
          <w:lang w:val="en-GB" w:eastAsia="en-US"/>
        </w:rPr>
        <w:id w:val="28610393"/>
        <w:docPartObj>
          <w:docPartGallery w:val="Table of Contents"/>
          <w:docPartUnique/>
        </w:docPartObj>
      </w:sdtPr>
      <w:sdtEndPr>
        <w:rPr>
          <w:noProof/>
        </w:rPr>
      </w:sdtEndPr>
      <w:sdtContent>
        <w:p w:rsidR="00FE0DB5" w:rsidRDefault="001322B4" w:rsidP="004D286C">
          <w:pPr>
            <w:pStyle w:val="TOCHeading"/>
            <w:rPr>
              <w:rFonts w:cs="Arial"/>
              <w:sz w:val="52"/>
              <w:szCs w:val="52"/>
            </w:rPr>
          </w:pPr>
          <w:r w:rsidRPr="00A74D37">
            <w:rPr>
              <w:rFonts w:cs="Arial"/>
              <w:sz w:val="52"/>
              <w:szCs w:val="52"/>
            </w:rPr>
            <w:t>Contents</w:t>
          </w:r>
        </w:p>
        <w:p w:rsidR="004D286C" w:rsidRPr="004D286C" w:rsidRDefault="004D286C" w:rsidP="004D286C">
          <w:pPr>
            <w:rPr>
              <w:lang w:val="en-US" w:eastAsia="ja-JP"/>
            </w:rPr>
          </w:pPr>
        </w:p>
        <w:p w:rsidR="001D7F35" w:rsidRDefault="001322B4">
          <w:pPr>
            <w:pStyle w:val="TOC1"/>
            <w:tabs>
              <w:tab w:val="left" w:pos="440"/>
              <w:tab w:val="right" w:leader="dot" w:pos="13948"/>
            </w:tabs>
            <w:rPr>
              <w:rStyle w:val="Hyperlink"/>
              <w:rFonts w:ascii="Arial" w:hAnsi="Arial" w:cs="Arial"/>
              <w:noProof/>
              <w:sz w:val="32"/>
              <w:szCs w:val="32"/>
            </w:rPr>
          </w:pPr>
          <w:r w:rsidRPr="004D286C">
            <w:rPr>
              <w:rFonts w:ascii="Arial" w:hAnsi="Arial" w:cs="Arial"/>
              <w:sz w:val="32"/>
              <w:szCs w:val="32"/>
            </w:rPr>
            <w:fldChar w:fldCharType="begin"/>
          </w:r>
          <w:r w:rsidRPr="004D286C">
            <w:rPr>
              <w:rFonts w:ascii="Arial" w:hAnsi="Arial" w:cs="Arial"/>
              <w:sz w:val="32"/>
              <w:szCs w:val="32"/>
            </w:rPr>
            <w:instrText xml:space="preserve"> TOC \o "1-3" \h \z \u </w:instrText>
          </w:r>
          <w:r w:rsidRPr="004D286C">
            <w:rPr>
              <w:rFonts w:ascii="Arial" w:hAnsi="Arial" w:cs="Arial"/>
              <w:sz w:val="32"/>
              <w:szCs w:val="32"/>
            </w:rPr>
            <w:fldChar w:fldCharType="separate"/>
          </w:r>
          <w:hyperlink w:anchor="_Toc445219699" w:history="1">
            <w:r w:rsidR="001D7F35" w:rsidRPr="004D286C">
              <w:rPr>
                <w:rStyle w:val="Hyperlink"/>
                <w:rFonts w:ascii="Arial" w:eastAsia="Times New Roman" w:hAnsi="Arial" w:cs="Arial"/>
                <w:noProof/>
                <w:sz w:val="32"/>
                <w:szCs w:val="32"/>
              </w:rPr>
              <w:t>1.</w:t>
            </w:r>
            <w:r w:rsidR="001D7F35" w:rsidRPr="004D286C">
              <w:rPr>
                <w:rFonts w:ascii="Arial" w:eastAsiaTheme="minorEastAsia" w:hAnsi="Arial" w:cs="Arial"/>
                <w:noProof/>
                <w:sz w:val="32"/>
                <w:szCs w:val="32"/>
                <w:lang w:eastAsia="en-GB"/>
              </w:rPr>
              <w:tab/>
            </w:r>
            <w:r w:rsidR="001D7F35" w:rsidRPr="004D286C">
              <w:rPr>
                <w:rStyle w:val="Hyperlink"/>
                <w:rFonts w:ascii="Arial" w:hAnsi="Arial" w:cs="Arial"/>
                <w:noProof/>
                <w:sz w:val="32"/>
                <w:szCs w:val="32"/>
              </w:rPr>
              <w:t>Workforce Development</w:t>
            </w:r>
            <w:r w:rsidR="001D7F35" w:rsidRPr="004D286C">
              <w:rPr>
                <w:rFonts w:ascii="Arial" w:hAnsi="Arial" w:cs="Arial"/>
                <w:noProof/>
                <w:webHidden/>
                <w:sz w:val="32"/>
                <w:szCs w:val="32"/>
              </w:rPr>
              <w:tab/>
            </w:r>
            <w:r w:rsidR="001D7F35" w:rsidRPr="004D286C">
              <w:rPr>
                <w:rFonts w:ascii="Arial" w:hAnsi="Arial" w:cs="Arial"/>
                <w:noProof/>
                <w:webHidden/>
                <w:sz w:val="32"/>
                <w:szCs w:val="32"/>
              </w:rPr>
              <w:fldChar w:fldCharType="begin"/>
            </w:r>
            <w:r w:rsidR="001D7F35" w:rsidRPr="004D286C">
              <w:rPr>
                <w:rFonts w:ascii="Arial" w:hAnsi="Arial" w:cs="Arial"/>
                <w:noProof/>
                <w:webHidden/>
                <w:sz w:val="32"/>
                <w:szCs w:val="32"/>
              </w:rPr>
              <w:instrText xml:space="preserve"> PAGEREF _Toc445219699 \h </w:instrText>
            </w:r>
            <w:r w:rsidR="001D7F35" w:rsidRPr="004D286C">
              <w:rPr>
                <w:rFonts w:ascii="Arial" w:hAnsi="Arial" w:cs="Arial"/>
                <w:noProof/>
                <w:webHidden/>
                <w:sz w:val="32"/>
                <w:szCs w:val="32"/>
              </w:rPr>
            </w:r>
            <w:r w:rsidR="001D7F35" w:rsidRPr="004D286C">
              <w:rPr>
                <w:rFonts w:ascii="Arial" w:hAnsi="Arial" w:cs="Arial"/>
                <w:noProof/>
                <w:webHidden/>
                <w:sz w:val="32"/>
                <w:szCs w:val="32"/>
              </w:rPr>
              <w:fldChar w:fldCharType="separate"/>
            </w:r>
            <w:r w:rsidR="00A879B7">
              <w:rPr>
                <w:rFonts w:ascii="Arial" w:hAnsi="Arial" w:cs="Arial"/>
                <w:noProof/>
                <w:webHidden/>
                <w:sz w:val="32"/>
                <w:szCs w:val="32"/>
              </w:rPr>
              <w:t>5</w:t>
            </w:r>
            <w:r w:rsidR="001D7F35" w:rsidRPr="004D286C">
              <w:rPr>
                <w:rFonts w:ascii="Arial" w:hAnsi="Arial" w:cs="Arial"/>
                <w:noProof/>
                <w:webHidden/>
                <w:sz w:val="32"/>
                <w:szCs w:val="32"/>
              </w:rPr>
              <w:fldChar w:fldCharType="end"/>
            </w:r>
          </w:hyperlink>
        </w:p>
        <w:p w:rsidR="004D286C" w:rsidRPr="004D286C" w:rsidRDefault="004D286C" w:rsidP="004D286C"/>
        <w:p w:rsidR="001D7F35" w:rsidRDefault="00581761">
          <w:pPr>
            <w:pStyle w:val="TOC1"/>
            <w:tabs>
              <w:tab w:val="left" w:pos="440"/>
              <w:tab w:val="right" w:leader="dot" w:pos="13948"/>
            </w:tabs>
            <w:rPr>
              <w:rStyle w:val="Hyperlink"/>
              <w:rFonts w:ascii="Arial" w:hAnsi="Arial" w:cs="Arial"/>
              <w:noProof/>
              <w:sz w:val="32"/>
              <w:szCs w:val="32"/>
            </w:rPr>
          </w:pPr>
          <w:hyperlink w:anchor="_Toc445219703" w:history="1">
            <w:r w:rsidR="001D7F35" w:rsidRPr="004D286C">
              <w:rPr>
                <w:rStyle w:val="Hyperlink"/>
                <w:rFonts w:ascii="Arial" w:hAnsi="Arial" w:cs="Arial"/>
                <w:noProof/>
                <w:sz w:val="32"/>
                <w:szCs w:val="32"/>
              </w:rPr>
              <w:t>2.</w:t>
            </w:r>
            <w:r w:rsidR="001D7F35" w:rsidRPr="004D286C">
              <w:rPr>
                <w:rFonts w:ascii="Arial" w:eastAsiaTheme="minorEastAsia" w:hAnsi="Arial" w:cs="Arial"/>
                <w:noProof/>
                <w:sz w:val="32"/>
                <w:szCs w:val="32"/>
                <w:lang w:eastAsia="en-GB"/>
              </w:rPr>
              <w:tab/>
            </w:r>
            <w:r w:rsidR="001D7F35" w:rsidRPr="004D286C">
              <w:rPr>
                <w:rStyle w:val="Hyperlink"/>
                <w:rFonts w:ascii="Arial" w:hAnsi="Arial" w:cs="Arial"/>
                <w:noProof/>
                <w:sz w:val="32"/>
                <w:szCs w:val="32"/>
              </w:rPr>
              <w:t>End of Life Care Pathways</w:t>
            </w:r>
            <w:r w:rsidR="001D7F35" w:rsidRPr="004D286C">
              <w:rPr>
                <w:rFonts w:ascii="Arial" w:hAnsi="Arial" w:cs="Arial"/>
                <w:noProof/>
                <w:webHidden/>
                <w:sz w:val="32"/>
                <w:szCs w:val="32"/>
              </w:rPr>
              <w:tab/>
            </w:r>
            <w:r w:rsidR="001D7F35" w:rsidRPr="004D286C">
              <w:rPr>
                <w:rFonts w:ascii="Arial" w:hAnsi="Arial" w:cs="Arial"/>
                <w:noProof/>
                <w:webHidden/>
                <w:sz w:val="32"/>
                <w:szCs w:val="32"/>
              </w:rPr>
              <w:fldChar w:fldCharType="begin"/>
            </w:r>
            <w:r w:rsidR="001D7F35" w:rsidRPr="004D286C">
              <w:rPr>
                <w:rFonts w:ascii="Arial" w:hAnsi="Arial" w:cs="Arial"/>
                <w:noProof/>
                <w:webHidden/>
                <w:sz w:val="32"/>
                <w:szCs w:val="32"/>
              </w:rPr>
              <w:instrText xml:space="preserve"> PAGEREF _Toc445219703 \h </w:instrText>
            </w:r>
            <w:r w:rsidR="001D7F35" w:rsidRPr="004D286C">
              <w:rPr>
                <w:rFonts w:ascii="Arial" w:hAnsi="Arial" w:cs="Arial"/>
                <w:noProof/>
                <w:webHidden/>
                <w:sz w:val="32"/>
                <w:szCs w:val="32"/>
              </w:rPr>
            </w:r>
            <w:r w:rsidR="001D7F35" w:rsidRPr="004D286C">
              <w:rPr>
                <w:rFonts w:ascii="Arial" w:hAnsi="Arial" w:cs="Arial"/>
                <w:noProof/>
                <w:webHidden/>
                <w:sz w:val="32"/>
                <w:szCs w:val="32"/>
              </w:rPr>
              <w:fldChar w:fldCharType="separate"/>
            </w:r>
            <w:r w:rsidR="00A879B7">
              <w:rPr>
                <w:rFonts w:ascii="Arial" w:hAnsi="Arial" w:cs="Arial"/>
                <w:noProof/>
                <w:webHidden/>
                <w:sz w:val="32"/>
                <w:szCs w:val="32"/>
              </w:rPr>
              <w:t>12</w:t>
            </w:r>
            <w:r w:rsidR="001D7F35" w:rsidRPr="004D286C">
              <w:rPr>
                <w:rFonts w:ascii="Arial" w:hAnsi="Arial" w:cs="Arial"/>
                <w:noProof/>
                <w:webHidden/>
                <w:sz w:val="32"/>
                <w:szCs w:val="32"/>
              </w:rPr>
              <w:fldChar w:fldCharType="end"/>
            </w:r>
          </w:hyperlink>
        </w:p>
        <w:p w:rsidR="004D286C" w:rsidRPr="004D286C" w:rsidRDefault="004D286C" w:rsidP="004D286C"/>
        <w:p w:rsidR="001D7F35" w:rsidRDefault="00581761">
          <w:pPr>
            <w:pStyle w:val="TOC1"/>
            <w:tabs>
              <w:tab w:val="left" w:pos="440"/>
              <w:tab w:val="right" w:leader="dot" w:pos="13948"/>
            </w:tabs>
            <w:rPr>
              <w:rStyle w:val="Hyperlink"/>
              <w:rFonts w:ascii="Arial" w:hAnsi="Arial" w:cs="Arial"/>
              <w:noProof/>
              <w:sz w:val="32"/>
              <w:szCs w:val="32"/>
            </w:rPr>
          </w:pPr>
          <w:hyperlink w:anchor="_Toc445219707" w:history="1">
            <w:r w:rsidR="001D7F35" w:rsidRPr="004D286C">
              <w:rPr>
                <w:rStyle w:val="Hyperlink"/>
                <w:rFonts w:ascii="Arial" w:hAnsi="Arial" w:cs="Arial"/>
                <w:noProof/>
                <w:sz w:val="32"/>
                <w:szCs w:val="32"/>
              </w:rPr>
              <w:t>3.</w:t>
            </w:r>
            <w:r w:rsidR="001D7F35" w:rsidRPr="004D286C">
              <w:rPr>
                <w:rFonts w:ascii="Arial" w:eastAsiaTheme="minorEastAsia" w:hAnsi="Arial" w:cs="Arial"/>
                <w:noProof/>
                <w:sz w:val="32"/>
                <w:szCs w:val="32"/>
                <w:lang w:eastAsia="en-GB"/>
              </w:rPr>
              <w:tab/>
            </w:r>
            <w:r w:rsidR="001D7F35" w:rsidRPr="004D286C">
              <w:rPr>
                <w:rStyle w:val="Hyperlink"/>
                <w:rFonts w:ascii="Arial" w:hAnsi="Arial" w:cs="Arial"/>
                <w:noProof/>
                <w:sz w:val="32"/>
                <w:szCs w:val="32"/>
              </w:rPr>
              <w:t>Care Homes Assessment</w:t>
            </w:r>
            <w:r w:rsidR="001D7F35" w:rsidRPr="004D286C">
              <w:rPr>
                <w:rFonts w:ascii="Arial" w:hAnsi="Arial" w:cs="Arial"/>
                <w:noProof/>
                <w:webHidden/>
                <w:sz w:val="32"/>
                <w:szCs w:val="32"/>
              </w:rPr>
              <w:tab/>
            </w:r>
            <w:r w:rsidR="001D7F35" w:rsidRPr="004D286C">
              <w:rPr>
                <w:rFonts w:ascii="Arial" w:hAnsi="Arial" w:cs="Arial"/>
                <w:noProof/>
                <w:webHidden/>
                <w:sz w:val="32"/>
                <w:szCs w:val="32"/>
              </w:rPr>
              <w:fldChar w:fldCharType="begin"/>
            </w:r>
            <w:r w:rsidR="001D7F35" w:rsidRPr="004D286C">
              <w:rPr>
                <w:rFonts w:ascii="Arial" w:hAnsi="Arial" w:cs="Arial"/>
                <w:noProof/>
                <w:webHidden/>
                <w:sz w:val="32"/>
                <w:szCs w:val="32"/>
              </w:rPr>
              <w:instrText xml:space="preserve"> PAGEREF _Toc445219707 \h </w:instrText>
            </w:r>
            <w:r w:rsidR="001D7F35" w:rsidRPr="004D286C">
              <w:rPr>
                <w:rFonts w:ascii="Arial" w:hAnsi="Arial" w:cs="Arial"/>
                <w:noProof/>
                <w:webHidden/>
                <w:sz w:val="32"/>
                <w:szCs w:val="32"/>
              </w:rPr>
            </w:r>
            <w:r w:rsidR="001D7F35" w:rsidRPr="004D286C">
              <w:rPr>
                <w:rFonts w:ascii="Arial" w:hAnsi="Arial" w:cs="Arial"/>
                <w:noProof/>
                <w:webHidden/>
                <w:sz w:val="32"/>
                <w:szCs w:val="32"/>
              </w:rPr>
              <w:fldChar w:fldCharType="separate"/>
            </w:r>
            <w:r w:rsidR="00A879B7">
              <w:rPr>
                <w:rFonts w:ascii="Arial" w:hAnsi="Arial" w:cs="Arial"/>
                <w:noProof/>
                <w:webHidden/>
                <w:sz w:val="32"/>
                <w:szCs w:val="32"/>
              </w:rPr>
              <w:t>17</w:t>
            </w:r>
            <w:r w:rsidR="001D7F35" w:rsidRPr="004D286C">
              <w:rPr>
                <w:rFonts w:ascii="Arial" w:hAnsi="Arial" w:cs="Arial"/>
                <w:noProof/>
                <w:webHidden/>
                <w:sz w:val="32"/>
                <w:szCs w:val="32"/>
              </w:rPr>
              <w:fldChar w:fldCharType="end"/>
            </w:r>
          </w:hyperlink>
        </w:p>
        <w:p w:rsidR="004D286C" w:rsidRPr="004D286C" w:rsidRDefault="004D286C" w:rsidP="004D286C"/>
        <w:p w:rsidR="001D7F35" w:rsidRPr="004D286C" w:rsidRDefault="00581761">
          <w:pPr>
            <w:pStyle w:val="TOC1"/>
            <w:tabs>
              <w:tab w:val="left" w:pos="440"/>
              <w:tab w:val="right" w:leader="dot" w:pos="13948"/>
            </w:tabs>
            <w:rPr>
              <w:rFonts w:ascii="Arial" w:eastAsiaTheme="minorEastAsia" w:hAnsi="Arial" w:cs="Arial"/>
              <w:noProof/>
              <w:sz w:val="32"/>
              <w:szCs w:val="32"/>
              <w:lang w:eastAsia="en-GB"/>
            </w:rPr>
          </w:pPr>
          <w:hyperlink w:anchor="_Toc445219711" w:history="1">
            <w:r w:rsidR="001D7F35" w:rsidRPr="004D286C">
              <w:rPr>
                <w:rStyle w:val="Hyperlink"/>
                <w:rFonts w:ascii="Arial" w:eastAsia="Times New Roman" w:hAnsi="Arial" w:cs="Arial"/>
                <w:noProof/>
                <w:sz w:val="32"/>
                <w:szCs w:val="32"/>
              </w:rPr>
              <w:t>4.</w:t>
            </w:r>
            <w:r w:rsidR="001D7F35" w:rsidRPr="004D286C">
              <w:rPr>
                <w:rFonts w:ascii="Arial" w:eastAsiaTheme="minorEastAsia" w:hAnsi="Arial" w:cs="Arial"/>
                <w:noProof/>
                <w:sz w:val="32"/>
                <w:szCs w:val="32"/>
                <w:lang w:eastAsia="en-GB"/>
              </w:rPr>
              <w:tab/>
            </w:r>
            <w:r w:rsidR="001D7F35" w:rsidRPr="004D286C">
              <w:rPr>
                <w:rStyle w:val="Hyperlink"/>
                <w:rFonts w:ascii="Arial" w:hAnsi="Arial" w:cs="Arial"/>
                <w:noProof/>
                <w:sz w:val="32"/>
                <w:szCs w:val="32"/>
              </w:rPr>
              <w:t>Avoidable</w:t>
            </w:r>
            <w:r w:rsidR="001D7F35" w:rsidRPr="004D286C">
              <w:rPr>
                <w:rStyle w:val="Hyperlink"/>
                <w:rFonts w:ascii="Arial" w:eastAsia="Times New Roman" w:hAnsi="Arial" w:cs="Arial"/>
                <w:noProof/>
                <w:sz w:val="32"/>
                <w:szCs w:val="32"/>
              </w:rPr>
              <w:t xml:space="preserve"> Hospital Admissions from Care Homes</w:t>
            </w:r>
            <w:r w:rsidR="001D7F35" w:rsidRPr="004D286C">
              <w:rPr>
                <w:rFonts w:ascii="Arial" w:hAnsi="Arial" w:cs="Arial"/>
                <w:noProof/>
                <w:webHidden/>
                <w:sz w:val="32"/>
                <w:szCs w:val="32"/>
              </w:rPr>
              <w:tab/>
            </w:r>
            <w:r w:rsidR="001D7F35" w:rsidRPr="004D286C">
              <w:rPr>
                <w:rFonts w:ascii="Arial" w:hAnsi="Arial" w:cs="Arial"/>
                <w:noProof/>
                <w:webHidden/>
                <w:sz w:val="32"/>
                <w:szCs w:val="32"/>
              </w:rPr>
              <w:fldChar w:fldCharType="begin"/>
            </w:r>
            <w:r w:rsidR="001D7F35" w:rsidRPr="004D286C">
              <w:rPr>
                <w:rFonts w:ascii="Arial" w:hAnsi="Arial" w:cs="Arial"/>
                <w:noProof/>
                <w:webHidden/>
                <w:sz w:val="32"/>
                <w:szCs w:val="32"/>
              </w:rPr>
              <w:instrText xml:space="preserve"> PAGEREF _Toc445219711 \h </w:instrText>
            </w:r>
            <w:r w:rsidR="001D7F35" w:rsidRPr="004D286C">
              <w:rPr>
                <w:rFonts w:ascii="Arial" w:hAnsi="Arial" w:cs="Arial"/>
                <w:noProof/>
                <w:webHidden/>
                <w:sz w:val="32"/>
                <w:szCs w:val="32"/>
              </w:rPr>
            </w:r>
            <w:r w:rsidR="001D7F35" w:rsidRPr="004D286C">
              <w:rPr>
                <w:rFonts w:ascii="Arial" w:hAnsi="Arial" w:cs="Arial"/>
                <w:noProof/>
                <w:webHidden/>
                <w:sz w:val="32"/>
                <w:szCs w:val="32"/>
              </w:rPr>
              <w:fldChar w:fldCharType="separate"/>
            </w:r>
            <w:r w:rsidR="00A879B7">
              <w:rPr>
                <w:rFonts w:ascii="Arial" w:hAnsi="Arial" w:cs="Arial"/>
                <w:noProof/>
                <w:webHidden/>
                <w:sz w:val="32"/>
                <w:szCs w:val="32"/>
              </w:rPr>
              <w:t>21</w:t>
            </w:r>
            <w:r w:rsidR="001D7F35" w:rsidRPr="004D286C">
              <w:rPr>
                <w:rFonts w:ascii="Arial" w:hAnsi="Arial" w:cs="Arial"/>
                <w:noProof/>
                <w:webHidden/>
                <w:sz w:val="32"/>
                <w:szCs w:val="32"/>
              </w:rPr>
              <w:fldChar w:fldCharType="end"/>
            </w:r>
          </w:hyperlink>
        </w:p>
        <w:p w:rsidR="001322B4" w:rsidRDefault="001322B4">
          <w:r w:rsidRPr="004D286C">
            <w:rPr>
              <w:rFonts w:ascii="Arial" w:hAnsi="Arial" w:cs="Arial"/>
              <w:b/>
              <w:bCs/>
              <w:noProof/>
              <w:sz w:val="32"/>
              <w:szCs w:val="32"/>
            </w:rPr>
            <w:fldChar w:fldCharType="end"/>
          </w:r>
        </w:p>
      </w:sdtContent>
    </w:sdt>
    <w:p w:rsidR="003E49ED" w:rsidRPr="007F3DE1" w:rsidRDefault="007F3DE1" w:rsidP="003E49ED">
      <w:pPr>
        <w:rPr>
          <w:rFonts w:ascii="Arial" w:eastAsia="Times New Roman" w:hAnsi="Arial" w:cs="Times New Roman"/>
          <w:b/>
          <w:bCs/>
          <w:sz w:val="32"/>
          <w:szCs w:val="32"/>
        </w:rPr>
      </w:pPr>
      <w:r>
        <w:rPr>
          <w:rFonts w:ascii="Arial" w:eastAsia="Times New Roman" w:hAnsi="Arial" w:cs="Times New Roman"/>
          <w:b/>
          <w:bCs/>
          <w:sz w:val="32"/>
          <w:szCs w:val="32"/>
        </w:rPr>
        <w:br w:type="page"/>
      </w:r>
      <w:bookmarkStart w:id="0" w:name="_Indicator_Information_4"/>
      <w:bookmarkStart w:id="1" w:name="_Toc443035827"/>
      <w:bookmarkEnd w:id="0"/>
    </w:p>
    <w:p w:rsidR="005F1D7D" w:rsidRPr="001D7F35" w:rsidRDefault="001D7F35" w:rsidP="005D16FF">
      <w:pPr>
        <w:pStyle w:val="Heading1"/>
        <w:numPr>
          <w:ilvl w:val="0"/>
          <w:numId w:val="7"/>
        </w:numPr>
        <w:spacing w:line="240" w:lineRule="auto"/>
        <w:rPr>
          <w:rFonts w:eastAsia="Times New Roman" w:cs="Arial"/>
          <w:sz w:val="40"/>
          <w:szCs w:val="24"/>
        </w:rPr>
      </w:pPr>
      <w:bookmarkStart w:id="2" w:name="_Toc445219699"/>
      <w:bookmarkEnd w:id="1"/>
      <w:r w:rsidRPr="001D7F35">
        <w:rPr>
          <w:rFonts w:cs="Arial"/>
          <w:szCs w:val="24"/>
        </w:rPr>
        <w:lastRenderedPageBreak/>
        <w:t>Workforce Developm</w:t>
      </w:r>
      <w:r w:rsidRPr="001D7F35">
        <w:t>e</w:t>
      </w:r>
      <w:r w:rsidRPr="001D7F35">
        <w:rPr>
          <w:rFonts w:cs="Arial"/>
          <w:szCs w:val="24"/>
        </w:rPr>
        <w:t>nt</w:t>
      </w:r>
      <w:bookmarkEnd w:id="2"/>
    </w:p>
    <w:tbl>
      <w:tblPr>
        <w:tblStyle w:val="TableGrid"/>
        <w:tblpPr w:leftFromText="180" w:rightFromText="180" w:vertAnchor="text" w:horzAnchor="margin" w:tblpY="292"/>
        <w:tblW w:w="5000" w:type="pct"/>
        <w:tblLook w:val="04A0" w:firstRow="1" w:lastRow="0" w:firstColumn="1" w:lastColumn="0" w:noHBand="0" w:noVBand="1"/>
        <w:tblCaption w:val="Please add a description of this table"/>
      </w:tblPr>
      <w:tblGrid>
        <w:gridCol w:w="3697"/>
        <w:gridCol w:w="10477"/>
      </w:tblGrid>
      <w:tr w:rsidR="005F1D7D" w:rsidRPr="0018504D" w:rsidTr="005F1D7D">
        <w:trPr>
          <w:tblHeader/>
        </w:trPr>
        <w:tc>
          <w:tcPr>
            <w:tcW w:w="5000" w:type="pct"/>
            <w:gridSpan w:val="2"/>
            <w:shd w:val="clear" w:color="auto" w:fill="0070C0"/>
          </w:tcPr>
          <w:p w:rsidR="005F1D7D" w:rsidRPr="0018504D" w:rsidRDefault="003E49ED" w:rsidP="005D16FF">
            <w:pPr>
              <w:spacing w:before="20" w:after="20"/>
              <w:jc w:val="center"/>
              <w:rPr>
                <w:rFonts w:eastAsia="Times New Roman" w:cs="Arial"/>
                <w:b/>
                <w:bCs/>
                <w:color w:val="FFFFFF"/>
              </w:rPr>
            </w:pPr>
            <w:r>
              <w:rPr>
                <w:rFonts w:eastAsia="Times New Roman" w:cs="Arial"/>
                <w:b/>
                <w:bCs/>
                <w:color w:val="FFFFFF"/>
              </w:rPr>
              <w:t>Indicator</w:t>
            </w:r>
          </w:p>
        </w:tc>
      </w:tr>
      <w:tr w:rsidR="005F1D7D" w:rsidRPr="0018504D" w:rsidTr="005F1D7D">
        <w:tc>
          <w:tcPr>
            <w:tcW w:w="1304" w:type="pct"/>
          </w:tcPr>
          <w:p w:rsidR="005F1D7D" w:rsidRPr="0018504D" w:rsidRDefault="005F1D7D" w:rsidP="005F1D7D">
            <w:pPr>
              <w:spacing w:before="20" w:after="20"/>
              <w:rPr>
                <w:rFonts w:eastAsia="Times New Roman" w:cs="Arial"/>
                <w:b/>
                <w:bCs/>
              </w:rPr>
            </w:pPr>
            <w:r w:rsidRPr="0018504D">
              <w:rPr>
                <w:rFonts w:eastAsia="Times New Roman" w:cs="Arial"/>
                <w:b/>
                <w:bCs/>
                <w:color w:val="000000"/>
              </w:rPr>
              <w:t>Indicator name</w:t>
            </w:r>
          </w:p>
        </w:tc>
        <w:tc>
          <w:tcPr>
            <w:tcW w:w="3696" w:type="pct"/>
          </w:tcPr>
          <w:p w:rsidR="005F1D7D" w:rsidRPr="0018504D" w:rsidRDefault="005F1D7D" w:rsidP="005F1D7D">
            <w:pPr>
              <w:spacing w:before="20" w:after="20"/>
              <w:rPr>
                <w:rFonts w:eastAsia="Times New Roman" w:cs="Arial"/>
                <w:bCs/>
              </w:rPr>
            </w:pPr>
            <w:r w:rsidRPr="0018504D">
              <w:rPr>
                <w:rFonts w:eastAsia="Times New Roman" w:cs="Arial"/>
                <w:bCs/>
              </w:rPr>
              <w:t>Improved system-wide integration of workforce</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 xml:space="preserve">Indicator weighting </w:t>
            </w:r>
            <w:r w:rsidRPr="0018504D">
              <w:rPr>
                <w:rFonts w:eastAsia="Times New Roman" w:cs="Arial"/>
                <w:b/>
                <w:bCs/>
                <w:color w:val="000000"/>
              </w:rPr>
              <w:br/>
              <w:t>(% of CQUIN scheme available)</w:t>
            </w:r>
          </w:p>
        </w:tc>
        <w:tc>
          <w:tcPr>
            <w:tcW w:w="3696" w:type="pct"/>
          </w:tcPr>
          <w:p w:rsidR="005F1D7D" w:rsidRPr="0018504D" w:rsidRDefault="005F1D7D" w:rsidP="005F1D7D">
            <w:pPr>
              <w:rPr>
                <w:rFonts w:eastAsia="MS Mincho" w:cs="Arial"/>
                <w:bCs/>
                <w:lang w:eastAsia="ja-JP"/>
              </w:rPr>
            </w:pPr>
            <w:r w:rsidRPr="0018504D">
              <w:rPr>
                <w:rFonts w:eastAsia="Times New Roman" w:cs="Arial"/>
                <w:bCs/>
                <w:color w:val="000000"/>
              </w:rPr>
              <w:t>To be agreed locally</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Description of indicator</w:t>
            </w:r>
          </w:p>
        </w:tc>
        <w:tc>
          <w:tcPr>
            <w:tcW w:w="3696" w:type="pct"/>
          </w:tcPr>
          <w:p w:rsidR="005F1D7D" w:rsidRPr="0018504D" w:rsidRDefault="005F1D7D" w:rsidP="005F1D7D">
            <w:pPr>
              <w:rPr>
                <w:rFonts w:eastAsia="Times New Roman" w:cs="Arial"/>
                <w:bCs/>
              </w:rPr>
            </w:pPr>
            <w:r w:rsidRPr="0018504D">
              <w:rPr>
                <w:rFonts w:eastAsia="Times New Roman" w:cs="Arial"/>
                <w:bCs/>
              </w:rPr>
              <w:t xml:space="preserve"> There are two parts to the  indicator:</w:t>
            </w:r>
          </w:p>
          <w:p w:rsidR="005F1D7D" w:rsidRPr="0018504D" w:rsidRDefault="005F1D7D" w:rsidP="005F1D7D">
            <w:pPr>
              <w:numPr>
                <w:ilvl w:val="0"/>
                <w:numId w:val="2"/>
              </w:numPr>
              <w:contextualSpacing/>
              <w:rPr>
                <w:rFonts w:eastAsia="Times New Roman" w:cs="Arial"/>
              </w:rPr>
            </w:pPr>
            <w:r w:rsidRPr="0018504D">
              <w:rPr>
                <w:rFonts w:eastAsia="Times New Roman" w:cs="Arial"/>
                <w:bCs/>
              </w:rPr>
              <w:t>Percentage of appropriate posts recruited to that are entered onto the system wide induction programme</w:t>
            </w:r>
          </w:p>
          <w:p w:rsidR="005F1D7D" w:rsidRPr="0018504D" w:rsidRDefault="005F1D7D" w:rsidP="005F1D7D">
            <w:pPr>
              <w:numPr>
                <w:ilvl w:val="0"/>
                <w:numId w:val="2"/>
              </w:numPr>
              <w:contextualSpacing/>
              <w:rPr>
                <w:rFonts w:eastAsia="Times New Roman" w:cs="Arial"/>
              </w:rPr>
            </w:pPr>
            <w:r w:rsidRPr="0018504D">
              <w:rPr>
                <w:rFonts w:eastAsia="Times New Roman" w:cs="Arial"/>
                <w:bCs/>
              </w:rPr>
              <w:t>Percentage of appropriate posts recruited to that are entered onto a rotation scheme</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Numerator</w:t>
            </w:r>
          </w:p>
        </w:tc>
        <w:tc>
          <w:tcPr>
            <w:tcW w:w="3696" w:type="pct"/>
          </w:tcPr>
          <w:p w:rsidR="005F1D7D" w:rsidRPr="0018504D" w:rsidRDefault="005F1D7D" w:rsidP="005F1D7D">
            <w:pPr>
              <w:rPr>
                <w:rFonts w:eastAsia="Times New Roman" w:cs="Arial"/>
                <w:bCs/>
              </w:rPr>
            </w:pPr>
            <w:r w:rsidRPr="0018504D">
              <w:rPr>
                <w:rFonts w:eastAsia="Times New Roman" w:cs="Arial"/>
                <w:bCs/>
              </w:rPr>
              <w:t>Part 1 – Induction programme</w:t>
            </w:r>
          </w:p>
          <w:p w:rsidR="005F1D7D" w:rsidRPr="0018504D" w:rsidRDefault="005F1D7D" w:rsidP="005F1D7D">
            <w:pPr>
              <w:rPr>
                <w:rFonts w:eastAsia="Times New Roman" w:cs="Arial"/>
                <w:bCs/>
              </w:rPr>
            </w:pPr>
          </w:p>
          <w:p w:rsidR="005F1D7D" w:rsidRPr="0018504D" w:rsidRDefault="005F1D7D" w:rsidP="005F1D7D">
            <w:pPr>
              <w:rPr>
                <w:rFonts w:eastAsia="Times New Roman" w:cs="Arial"/>
                <w:bCs/>
              </w:rPr>
            </w:pPr>
            <w:r w:rsidRPr="0018504D">
              <w:rPr>
                <w:rFonts w:eastAsia="Times New Roman" w:cs="Arial"/>
                <w:bCs/>
              </w:rPr>
              <w:t>Number of posts recruited to that are entered onto the system wide induction programme</w:t>
            </w:r>
          </w:p>
          <w:p w:rsidR="005F1D7D" w:rsidRPr="0018504D" w:rsidRDefault="005F1D7D" w:rsidP="005F1D7D">
            <w:pPr>
              <w:rPr>
                <w:rFonts w:eastAsia="Times New Roman" w:cs="Arial"/>
                <w:bCs/>
              </w:rPr>
            </w:pPr>
          </w:p>
          <w:p w:rsidR="005F1D7D" w:rsidRPr="0018504D" w:rsidRDefault="005F1D7D" w:rsidP="005F1D7D">
            <w:pPr>
              <w:rPr>
                <w:rFonts w:eastAsia="Times New Roman" w:cs="Arial"/>
                <w:bCs/>
              </w:rPr>
            </w:pPr>
            <w:r w:rsidRPr="0018504D">
              <w:rPr>
                <w:rFonts w:eastAsia="Times New Roman" w:cs="Arial"/>
                <w:bCs/>
              </w:rPr>
              <w:t>Part 2 – Rotation scheme</w:t>
            </w:r>
          </w:p>
          <w:p w:rsidR="005F1D7D" w:rsidRPr="0018504D" w:rsidRDefault="005F1D7D" w:rsidP="005F1D7D">
            <w:pPr>
              <w:rPr>
                <w:rFonts w:eastAsia="Times New Roman" w:cs="Arial"/>
                <w:bCs/>
              </w:rPr>
            </w:pPr>
          </w:p>
          <w:p w:rsidR="005F1D7D" w:rsidRPr="0018504D" w:rsidRDefault="005F1D7D" w:rsidP="005F1D7D">
            <w:pPr>
              <w:rPr>
                <w:rFonts w:eastAsia="Times New Roman" w:cs="Arial"/>
                <w:bCs/>
              </w:rPr>
            </w:pPr>
            <w:r w:rsidRPr="0018504D">
              <w:rPr>
                <w:rFonts w:eastAsia="Times New Roman" w:cs="Arial"/>
                <w:bCs/>
              </w:rPr>
              <w:t>Number of posts recruited to that are entered onto a rotation scheme</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Denominator</w:t>
            </w:r>
          </w:p>
        </w:tc>
        <w:tc>
          <w:tcPr>
            <w:tcW w:w="3696" w:type="pct"/>
          </w:tcPr>
          <w:p w:rsidR="005F1D7D" w:rsidRPr="0018504D" w:rsidRDefault="005F1D7D" w:rsidP="005F1D7D">
            <w:pPr>
              <w:spacing w:before="120" w:after="120"/>
              <w:contextualSpacing/>
              <w:rPr>
                <w:rFonts w:eastAsia="Calibri" w:cs="Arial"/>
                <w:bCs/>
                <w:color w:val="000000"/>
                <w:u w:val="single"/>
              </w:rPr>
            </w:pPr>
            <w:r w:rsidRPr="0018504D">
              <w:rPr>
                <w:rFonts w:eastAsia="Calibri" w:cs="Arial"/>
                <w:bCs/>
                <w:color w:val="000000"/>
                <w:u w:val="single"/>
              </w:rPr>
              <w:t>Parts 1 and 2</w:t>
            </w:r>
          </w:p>
          <w:p w:rsidR="005F1D7D" w:rsidRPr="0018504D" w:rsidRDefault="005F1D7D" w:rsidP="005F1D7D">
            <w:pPr>
              <w:spacing w:before="120" w:after="120"/>
              <w:contextualSpacing/>
              <w:rPr>
                <w:rFonts w:eastAsia="Calibri" w:cs="Arial"/>
                <w:bCs/>
                <w:color w:val="000000"/>
              </w:rPr>
            </w:pPr>
          </w:p>
          <w:p w:rsidR="005F1D7D" w:rsidRPr="0018504D" w:rsidRDefault="005F1D7D" w:rsidP="005F1D7D">
            <w:pPr>
              <w:rPr>
                <w:rFonts w:eastAsia="Times New Roman" w:cs="Arial"/>
                <w:bCs/>
              </w:rPr>
            </w:pPr>
            <w:r w:rsidRPr="0018504D">
              <w:rPr>
                <w:rFonts w:eastAsia="Calibri" w:cs="Arial"/>
                <w:bCs/>
                <w:color w:val="000000"/>
              </w:rPr>
              <w:t>Number of appropriate posts recruited to.</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Rationale for inclusion</w:t>
            </w:r>
          </w:p>
        </w:tc>
        <w:tc>
          <w:tcPr>
            <w:tcW w:w="3696" w:type="pct"/>
          </w:tcPr>
          <w:p w:rsidR="005F1D7D" w:rsidRPr="0018504D" w:rsidRDefault="005F1D7D" w:rsidP="005F1D7D">
            <w:pPr>
              <w:autoSpaceDE w:val="0"/>
              <w:autoSpaceDN w:val="0"/>
              <w:adjustRightInd w:val="0"/>
              <w:rPr>
                <w:rFonts w:eastAsia="Calibri" w:cs="Arial"/>
                <w:bCs/>
                <w:color w:val="000000"/>
              </w:rPr>
            </w:pPr>
            <w:r w:rsidRPr="0018504D">
              <w:rPr>
                <w:rFonts w:eastAsia="Calibri" w:cs="Arial"/>
                <w:bCs/>
                <w:color w:val="000000"/>
              </w:rPr>
              <w:t>The purpose of this CQUIN is to support the development of a system wide staff induction programme and rotational posts with the aim of improving staff retention and staff vacancy rates, whilst developing an integrated system that has knowledge of other parts of the system to help patient flow, staff satisfaction and patient experience.</w:t>
            </w:r>
          </w:p>
          <w:p w:rsidR="005F1D7D" w:rsidRPr="0018504D" w:rsidRDefault="005F1D7D" w:rsidP="005F1D7D">
            <w:pPr>
              <w:autoSpaceDE w:val="0"/>
              <w:autoSpaceDN w:val="0"/>
              <w:adjustRightInd w:val="0"/>
              <w:rPr>
                <w:rFonts w:eastAsia="Calibri" w:cs="Arial"/>
                <w:bCs/>
                <w:color w:val="000000"/>
              </w:rPr>
            </w:pPr>
            <w:r w:rsidRPr="0018504D">
              <w:rPr>
                <w:rFonts w:eastAsia="Calibri" w:cs="Arial"/>
                <w:bCs/>
                <w:color w:val="000000"/>
              </w:rPr>
              <w:t xml:space="preserve">In order to achieve effective outcomes, providers will be required to work together to update and align their workforce plans and HR policies to include an agreed generic definition of the </w:t>
            </w:r>
            <w:r w:rsidRPr="0018504D">
              <w:rPr>
                <w:rFonts w:eastAsia="Calibri" w:cs="Arial"/>
                <w:bCs/>
                <w:color w:val="000000"/>
              </w:rPr>
              <w:lastRenderedPageBreak/>
              <w:t>programme, and posts which will become rotational*. This is to ensure all new staff recruited throughout the year and beyond undertake the system wide induction programme, and if recruited to an appropriate post*, are entered onto a system wide rotation to support their continued professional development and help to foster an integrated working approach.</w:t>
            </w:r>
          </w:p>
          <w:p w:rsidR="005F1D7D" w:rsidRPr="0018504D" w:rsidRDefault="005F1D7D" w:rsidP="005F1D7D">
            <w:pPr>
              <w:keepNext/>
              <w:contextualSpacing/>
              <w:rPr>
                <w:rFonts w:eastAsia="Times New Roman" w:cs="Arial"/>
                <w:bCs/>
                <w:color w:val="000000"/>
              </w:rPr>
            </w:pPr>
            <w:r w:rsidRPr="0018504D">
              <w:rPr>
                <w:rFonts w:eastAsia="Calibri" w:cs="Arial"/>
                <w:bCs/>
                <w:color w:val="000000"/>
              </w:rPr>
              <w:t>*appropriate posts to be agreed after Q1 milestone submission</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lastRenderedPageBreak/>
              <w:t>Data source</w:t>
            </w:r>
          </w:p>
        </w:tc>
        <w:tc>
          <w:tcPr>
            <w:tcW w:w="3696" w:type="pct"/>
          </w:tcPr>
          <w:p w:rsidR="005F1D7D" w:rsidRPr="0018504D" w:rsidRDefault="005F1D7D" w:rsidP="005F1D7D">
            <w:pPr>
              <w:keepNext/>
              <w:contextualSpacing/>
              <w:rPr>
                <w:rFonts w:eastAsia="Times New Roman" w:cs="Arial"/>
                <w:bCs/>
                <w:color w:val="000000"/>
              </w:rPr>
            </w:pPr>
            <w:r w:rsidRPr="0018504D">
              <w:rPr>
                <w:rFonts w:eastAsia="Times New Roman" w:cs="Arial"/>
                <w:bCs/>
                <w:color w:val="000000"/>
              </w:rPr>
              <w:t>Provider workforce reports</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Frequency of data collection</w:t>
            </w:r>
          </w:p>
        </w:tc>
        <w:tc>
          <w:tcPr>
            <w:tcW w:w="3696" w:type="pct"/>
          </w:tcPr>
          <w:p w:rsidR="005F1D7D" w:rsidRPr="0018504D" w:rsidRDefault="005F1D7D" w:rsidP="005F1D7D">
            <w:pPr>
              <w:keepNext/>
              <w:contextualSpacing/>
              <w:rPr>
                <w:rFonts w:eastAsia="Times New Roman" w:cs="Arial"/>
                <w:bCs/>
                <w:color w:val="000000"/>
              </w:rPr>
            </w:pPr>
            <w:r w:rsidRPr="0018504D">
              <w:rPr>
                <w:rFonts w:eastAsia="Times New Roman" w:cs="Arial"/>
                <w:bCs/>
                <w:color w:val="000000"/>
              </w:rPr>
              <w:t>Quarterly</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Organisation responsible for data collection</w:t>
            </w:r>
          </w:p>
        </w:tc>
        <w:tc>
          <w:tcPr>
            <w:tcW w:w="3696" w:type="pct"/>
          </w:tcPr>
          <w:p w:rsidR="005F1D7D" w:rsidRPr="0018504D" w:rsidRDefault="005F1D7D" w:rsidP="005F1D7D">
            <w:pPr>
              <w:keepNext/>
              <w:contextualSpacing/>
              <w:rPr>
                <w:rFonts w:eastAsia="Times New Roman" w:cs="Arial"/>
                <w:bCs/>
              </w:rPr>
            </w:pPr>
            <w:r w:rsidRPr="0018504D">
              <w:rPr>
                <w:rFonts w:eastAsia="Times New Roman" w:cs="Arial"/>
                <w:bCs/>
                <w:color w:val="000000"/>
              </w:rPr>
              <w:t>Each provider party to the CQUIN</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Frequency of reporting to commissioner</w:t>
            </w:r>
          </w:p>
        </w:tc>
        <w:tc>
          <w:tcPr>
            <w:tcW w:w="3696" w:type="pct"/>
          </w:tcPr>
          <w:p w:rsidR="005F1D7D" w:rsidRPr="0018504D" w:rsidRDefault="005F1D7D" w:rsidP="005F1D7D">
            <w:pPr>
              <w:keepNext/>
              <w:contextualSpacing/>
              <w:rPr>
                <w:rFonts w:eastAsia="Times New Roman" w:cs="Arial"/>
                <w:bCs/>
              </w:rPr>
            </w:pPr>
            <w:r w:rsidRPr="0018504D">
              <w:rPr>
                <w:rFonts w:eastAsia="Times New Roman" w:cs="Arial"/>
                <w:bCs/>
                <w:color w:val="000000"/>
              </w:rPr>
              <w:t>Quarterly</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Baseline period/date</w:t>
            </w:r>
          </w:p>
        </w:tc>
        <w:tc>
          <w:tcPr>
            <w:tcW w:w="3696" w:type="pct"/>
          </w:tcPr>
          <w:p w:rsidR="005F1D7D" w:rsidRPr="0018504D" w:rsidRDefault="005F1D7D" w:rsidP="005F1D7D">
            <w:pPr>
              <w:keepNext/>
              <w:contextualSpacing/>
              <w:rPr>
                <w:rFonts w:eastAsia="Times New Roman" w:cs="Arial"/>
                <w:bCs/>
                <w:color w:val="000000"/>
              </w:rPr>
            </w:pPr>
            <w:r w:rsidRPr="0018504D">
              <w:rPr>
                <w:rFonts w:eastAsia="Times New Roman" w:cs="Arial"/>
                <w:bCs/>
                <w:color w:val="000000"/>
              </w:rPr>
              <w:t>Q1 2016/17</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Baseline value</w:t>
            </w:r>
          </w:p>
        </w:tc>
        <w:tc>
          <w:tcPr>
            <w:tcW w:w="3696" w:type="pct"/>
          </w:tcPr>
          <w:p w:rsidR="005F1D7D" w:rsidRPr="0018504D" w:rsidRDefault="005F1D7D" w:rsidP="005F1D7D">
            <w:pPr>
              <w:keepNext/>
              <w:contextualSpacing/>
              <w:rPr>
                <w:rFonts w:eastAsia="Times New Roman" w:cs="Arial"/>
                <w:bCs/>
                <w:color w:val="000000"/>
              </w:rPr>
            </w:pPr>
            <w:r w:rsidRPr="0018504D">
              <w:rPr>
                <w:rFonts w:eastAsia="Times New Roman" w:cs="Arial"/>
                <w:bCs/>
                <w:color w:val="000000"/>
              </w:rPr>
              <w:t>To be agreed locally</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Final indicator period/date (on which payment is based)</w:t>
            </w:r>
          </w:p>
        </w:tc>
        <w:tc>
          <w:tcPr>
            <w:tcW w:w="3696" w:type="pct"/>
          </w:tcPr>
          <w:p w:rsidR="005F1D7D" w:rsidRPr="0018504D" w:rsidRDefault="005F1D7D" w:rsidP="005F1D7D">
            <w:pPr>
              <w:keepNext/>
              <w:contextualSpacing/>
              <w:rPr>
                <w:rFonts w:eastAsia="Times New Roman" w:cs="Arial"/>
                <w:bCs/>
              </w:rPr>
            </w:pPr>
            <w:r w:rsidRPr="0018504D">
              <w:rPr>
                <w:rFonts w:eastAsia="Times New Roman" w:cs="Arial"/>
                <w:bCs/>
              </w:rPr>
              <w:t>Q4 2016/17 submission</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Final indicator value (payment threshold)</w:t>
            </w:r>
          </w:p>
        </w:tc>
        <w:tc>
          <w:tcPr>
            <w:tcW w:w="3696" w:type="pct"/>
          </w:tcPr>
          <w:p w:rsidR="005F1D7D" w:rsidRPr="0018504D" w:rsidRDefault="005F1D7D" w:rsidP="005F1D7D">
            <w:pPr>
              <w:autoSpaceDE w:val="0"/>
              <w:autoSpaceDN w:val="0"/>
              <w:adjustRightInd w:val="0"/>
              <w:contextualSpacing/>
              <w:rPr>
                <w:rFonts w:eastAsia="Times New Roman" w:cs="Arial"/>
                <w:bCs/>
              </w:rPr>
            </w:pPr>
            <w:r w:rsidRPr="0018504D">
              <w:rPr>
                <w:rFonts w:eastAsia="Times New Roman" w:cs="Arial"/>
                <w:bCs/>
              </w:rPr>
              <w:t>Payment for achievement of quarterly milestones</w:t>
            </w:r>
          </w:p>
          <w:p w:rsidR="005F1D7D" w:rsidRPr="0018504D" w:rsidRDefault="005F1D7D" w:rsidP="005F1D7D">
            <w:pPr>
              <w:keepNext/>
              <w:contextualSpacing/>
              <w:rPr>
                <w:rFonts w:eastAsia="Times New Roman" w:cs="Arial"/>
                <w:bCs/>
              </w:rPr>
            </w:pP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Final indicator reporting date</w:t>
            </w:r>
          </w:p>
        </w:tc>
        <w:tc>
          <w:tcPr>
            <w:tcW w:w="3696" w:type="pct"/>
          </w:tcPr>
          <w:p w:rsidR="005F1D7D" w:rsidRPr="0018504D" w:rsidRDefault="005F1D7D" w:rsidP="005F1D7D">
            <w:pPr>
              <w:keepNext/>
              <w:contextualSpacing/>
              <w:rPr>
                <w:rFonts w:eastAsia="Times New Roman" w:cs="Arial"/>
                <w:bCs/>
              </w:rPr>
            </w:pPr>
            <w:r w:rsidRPr="0018504D">
              <w:rPr>
                <w:rFonts w:eastAsia="Times New Roman" w:cs="Arial"/>
                <w:bCs/>
              </w:rPr>
              <w:t>To be agreed locally</w:t>
            </w:r>
          </w:p>
          <w:p w:rsidR="005F1D7D" w:rsidRPr="0018504D" w:rsidRDefault="005F1D7D" w:rsidP="005F1D7D">
            <w:pPr>
              <w:keepNext/>
              <w:contextualSpacing/>
              <w:rPr>
                <w:rFonts w:eastAsia="Times New Roman" w:cs="Arial"/>
                <w:bCs/>
              </w:rPr>
            </w:pP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Are there rules for any agreed in-year milestones that result in payment?</w:t>
            </w:r>
          </w:p>
        </w:tc>
        <w:tc>
          <w:tcPr>
            <w:tcW w:w="3696" w:type="pct"/>
          </w:tcPr>
          <w:p w:rsidR="005F1D7D" w:rsidRPr="0018504D" w:rsidRDefault="005F1D7D" w:rsidP="005F1D7D">
            <w:pPr>
              <w:rPr>
                <w:rFonts w:eastAsia="Times New Roman" w:cs="Arial"/>
                <w:bCs/>
                <w:color w:val="000000"/>
              </w:rPr>
            </w:pPr>
            <w:r w:rsidRPr="0018504D">
              <w:rPr>
                <w:rFonts w:eastAsia="Times New Roman" w:cs="Arial"/>
                <w:bCs/>
                <w:color w:val="000000"/>
              </w:rPr>
              <w:t xml:space="preserve">Each milestone is worth 25% of the overall value of the CQUIN. </w:t>
            </w:r>
          </w:p>
          <w:p w:rsidR="005F1D7D" w:rsidRPr="0018504D" w:rsidRDefault="005F1D7D" w:rsidP="005F1D7D">
            <w:pPr>
              <w:keepNext/>
              <w:contextualSpacing/>
              <w:rPr>
                <w:rFonts w:eastAsia="Times New Roman" w:cs="Arial"/>
                <w:bCs/>
              </w:rPr>
            </w:pP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t>Are there any rules for partial achievement of the indicator at the final indicator period/date?</w:t>
            </w:r>
          </w:p>
        </w:tc>
        <w:tc>
          <w:tcPr>
            <w:tcW w:w="3696" w:type="pct"/>
          </w:tcPr>
          <w:p w:rsidR="005F1D7D" w:rsidRPr="0018504D" w:rsidRDefault="005F1D7D" w:rsidP="005F1D7D">
            <w:pPr>
              <w:keepNext/>
              <w:contextualSpacing/>
              <w:rPr>
                <w:rFonts w:eastAsia="Calibri" w:cs="Arial"/>
                <w:bCs/>
              </w:rPr>
            </w:pPr>
            <w:r w:rsidRPr="0018504D">
              <w:rPr>
                <w:rFonts w:eastAsia="Times New Roman" w:cs="Arial"/>
                <w:bCs/>
                <w:color w:val="000000"/>
              </w:rPr>
              <w:t>See below</w:t>
            </w:r>
          </w:p>
        </w:tc>
      </w:tr>
      <w:tr w:rsidR="005F1D7D" w:rsidRPr="0018504D" w:rsidTr="005F1D7D">
        <w:tc>
          <w:tcPr>
            <w:tcW w:w="1304" w:type="pct"/>
          </w:tcPr>
          <w:p w:rsidR="005F1D7D" w:rsidRPr="0018504D" w:rsidRDefault="005F1D7D" w:rsidP="005F1D7D">
            <w:pPr>
              <w:spacing w:before="20" w:after="20"/>
              <w:rPr>
                <w:rFonts w:eastAsia="Times New Roman" w:cs="Arial"/>
                <w:b/>
                <w:bCs/>
                <w:color w:val="000000"/>
              </w:rPr>
            </w:pPr>
            <w:r w:rsidRPr="0018504D">
              <w:rPr>
                <w:rFonts w:eastAsia="Times New Roman" w:cs="Arial"/>
                <w:b/>
                <w:bCs/>
                <w:color w:val="000000"/>
              </w:rPr>
              <w:lastRenderedPageBreak/>
              <w:t>EXIT Route</w:t>
            </w:r>
          </w:p>
        </w:tc>
        <w:tc>
          <w:tcPr>
            <w:tcW w:w="3696" w:type="pct"/>
          </w:tcPr>
          <w:p w:rsidR="005F1D7D" w:rsidRPr="0018504D" w:rsidRDefault="005F1D7D" w:rsidP="005F1D7D">
            <w:pPr>
              <w:keepNext/>
              <w:contextualSpacing/>
              <w:rPr>
                <w:rFonts w:eastAsia="Times New Roman" w:cs="Arial"/>
                <w:bCs/>
                <w:color w:val="000000"/>
              </w:rPr>
            </w:pPr>
            <w:r w:rsidRPr="0018504D">
              <w:rPr>
                <w:rFonts w:eastAsia="Times New Roman" w:cs="Arial"/>
                <w:bCs/>
                <w:color w:val="000000"/>
              </w:rPr>
              <w:t>To be agreed locally</w:t>
            </w:r>
          </w:p>
        </w:tc>
      </w:tr>
    </w:tbl>
    <w:p w:rsidR="00924176" w:rsidRPr="0018504D" w:rsidRDefault="00924176" w:rsidP="005F1D7D">
      <w:pPr>
        <w:spacing w:after="0" w:line="360" w:lineRule="auto"/>
        <w:ind w:left="576"/>
        <w:jc w:val="both"/>
        <w:outlineLvl w:val="1"/>
        <w:rPr>
          <w:rFonts w:ascii="Arial" w:eastAsia="Times New Roman" w:hAnsi="Arial" w:cs="Arial"/>
          <w:b/>
          <w:bCs/>
          <w:iCs/>
          <w:color w:val="A00054"/>
          <w:sz w:val="24"/>
          <w:szCs w:val="24"/>
        </w:rPr>
      </w:pPr>
    </w:p>
    <w:p w:rsidR="00924176" w:rsidRPr="0018504D" w:rsidRDefault="00924176" w:rsidP="0044526C">
      <w:pPr>
        <w:pStyle w:val="Heading2"/>
        <w:rPr>
          <w:rFonts w:eastAsia="Times New Roman"/>
        </w:rPr>
      </w:pPr>
      <w:bookmarkStart w:id="3" w:name="_Toc443035828"/>
      <w:bookmarkStart w:id="4" w:name="_Toc443686216"/>
      <w:bookmarkStart w:id="5" w:name="_Toc445219700"/>
      <w:r w:rsidRPr="0018504D">
        <w:rPr>
          <w:rFonts w:eastAsia="Times New Roman"/>
        </w:rPr>
        <w:t>Milestones</w:t>
      </w:r>
      <w:bookmarkEnd w:id="3"/>
      <w:bookmarkEnd w:id="4"/>
      <w:bookmarkEnd w:id="5"/>
    </w:p>
    <w:p w:rsidR="005F1D7D" w:rsidRPr="0018504D" w:rsidRDefault="005F1D7D" w:rsidP="005F1D7D">
      <w:pPr>
        <w:spacing w:after="0" w:line="240" w:lineRule="auto"/>
        <w:jc w:val="both"/>
        <w:outlineLvl w:val="0"/>
        <w:rPr>
          <w:rFonts w:ascii="Arial" w:eastAsia="Times New Roman" w:hAnsi="Arial" w:cs="Arial"/>
          <w:b/>
          <w:bCs/>
          <w:color w:val="0072C6"/>
          <w:kern w:val="32"/>
          <w:sz w:val="24"/>
          <w:szCs w:val="24"/>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924176" w:rsidRPr="0018504D" w:rsidTr="009C2FC3">
        <w:trPr>
          <w:tblHeader/>
        </w:trPr>
        <w:tc>
          <w:tcPr>
            <w:tcW w:w="636"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Date/period milestone relates to</w:t>
            </w:r>
          </w:p>
        </w:tc>
        <w:tc>
          <w:tcPr>
            <w:tcW w:w="3041"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Rules for achievement of milestones (including evidence to be supplied to commissioner)</w:t>
            </w:r>
          </w:p>
        </w:tc>
        <w:tc>
          <w:tcPr>
            <w:tcW w:w="598"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Date milestone to be reported</w:t>
            </w:r>
          </w:p>
        </w:tc>
        <w:tc>
          <w:tcPr>
            <w:tcW w:w="725"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Milestone weighting (% of CQUIN scheme available)</w:t>
            </w:r>
          </w:p>
        </w:tc>
      </w:tr>
      <w:tr w:rsidR="00924176" w:rsidRPr="0018504D" w:rsidTr="001322B4">
        <w:tc>
          <w:tcPr>
            <w:tcW w:w="636" w:type="pct"/>
          </w:tcPr>
          <w:p w:rsidR="00924176" w:rsidRPr="0018504D" w:rsidRDefault="00924176" w:rsidP="00924176">
            <w:pPr>
              <w:rPr>
                <w:rFonts w:eastAsia="Times New Roman" w:cs="Arial"/>
                <w:bCs/>
              </w:rPr>
            </w:pPr>
            <w:r w:rsidRPr="0018504D">
              <w:rPr>
                <w:rFonts w:eastAsia="Times New Roman" w:cs="Arial"/>
                <w:bCs/>
              </w:rPr>
              <w:t>Quarter 1 – part 1</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spacing w:before="20" w:after="20"/>
              <w:rPr>
                <w:rFonts w:eastAsia="Times New Roman" w:cs="Arial"/>
                <w:b/>
                <w:bCs/>
              </w:rPr>
            </w:pPr>
            <w:r w:rsidRPr="0018504D">
              <w:rPr>
                <w:rFonts w:eastAsia="Times New Roman" w:cs="Arial"/>
                <w:bCs/>
              </w:rPr>
              <w:t>Quarter 1 – part 2</w:t>
            </w:r>
          </w:p>
        </w:tc>
        <w:tc>
          <w:tcPr>
            <w:tcW w:w="3041" w:type="pct"/>
          </w:tcPr>
          <w:p w:rsidR="00924176" w:rsidRPr="0018504D" w:rsidRDefault="00924176" w:rsidP="00924176">
            <w:pPr>
              <w:contextualSpacing/>
              <w:jc w:val="both"/>
              <w:rPr>
                <w:rFonts w:eastAsia="Times New Roman" w:cs="Arial"/>
                <w:bCs/>
              </w:rPr>
            </w:pPr>
            <w:r w:rsidRPr="0018504D" w:rsidDel="00AF1A78">
              <w:rPr>
                <w:rFonts w:eastAsia="Times New Roman" w:cs="Arial"/>
                <w:bCs/>
              </w:rPr>
              <w:lastRenderedPageBreak/>
              <w:t xml:space="preserve">Participating Providers to meet at a date to be mutually agreed to: -  </w:t>
            </w:r>
          </w:p>
          <w:p w:rsidR="00924176" w:rsidRPr="0018504D" w:rsidDel="00AF1A78" w:rsidRDefault="00924176" w:rsidP="00924176">
            <w:pPr>
              <w:contextualSpacing/>
              <w:jc w:val="both"/>
              <w:rPr>
                <w:rFonts w:eastAsia="Times New Roman" w:cs="Arial"/>
                <w:bCs/>
              </w:rPr>
            </w:pPr>
            <w:r w:rsidRPr="0018504D" w:rsidDel="00AF1A78">
              <w:rPr>
                <w:rFonts w:eastAsia="Times New Roman" w:cs="Arial"/>
                <w:bCs/>
              </w:rPr>
              <w:t xml:space="preserve">   </w:t>
            </w:r>
          </w:p>
          <w:p w:rsidR="00924176" w:rsidRPr="0018504D" w:rsidRDefault="00924176" w:rsidP="00924176">
            <w:pPr>
              <w:numPr>
                <w:ilvl w:val="0"/>
                <w:numId w:val="3"/>
              </w:numPr>
              <w:ind w:left="419" w:hanging="357"/>
              <w:contextualSpacing/>
              <w:rPr>
                <w:rFonts w:eastAsia="Times New Roman" w:cs="Arial"/>
              </w:rPr>
            </w:pPr>
            <w:r w:rsidRPr="0018504D" w:rsidDel="00AF1A78">
              <w:rPr>
                <w:rFonts w:eastAsia="Times New Roman" w:cs="Arial"/>
                <w:bCs/>
              </w:rPr>
              <w:t xml:space="preserve">Discuss and commence </w:t>
            </w:r>
            <w:r w:rsidRPr="0018504D">
              <w:rPr>
                <w:rFonts w:eastAsia="Times New Roman" w:cs="Arial"/>
                <w:bCs/>
              </w:rPr>
              <w:t xml:space="preserve">development of the system wide induction programme - a clear action plan with timescales should be produced as a result. Responsible officers should be identified in each organisation to drive forward actions. </w:t>
            </w:r>
          </w:p>
          <w:p w:rsidR="00924176" w:rsidRPr="0018504D" w:rsidRDefault="00924176" w:rsidP="00924176">
            <w:pPr>
              <w:numPr>
                <w:ilvl w:val="0"/>
                <w:numId w:val="3"/>
              </w:numPr>
              <w:ind w:left="419" w:hanging="357"/>
              <w:contextualSpacing/>
              <w:rPr>
                <w:rFonts w:eastAsia="Times New Roman" w:cs="Arial"/>
              </w:rPr>
            </w:pPr>
            <w:r w:rsidRPr="0018504D">
              <w:rPr>
                <w:rFonts w:eastAsia="Times New Roman" w:cs="Arial"/>
                <w:bCs/>
              </w:rPr>
              <w:t>Agree the staff appropriate to undertake the system wide induction programme, and each provider is to scope the HR arrangements required to enable the rotations to occur.</w:t>
            </w:r>
          </w:p>
          <w:p w:rsidR="00924176" w:rsidRPr="0018504D" w:rsidRDefault="00924176" w:rsidP="00924176">
            <w:pPr>
              <w:ind w:left="419"/>
              <w:contextualSpacing/>
              <w:rPr>
                <w:rFonts w:eastAsia="Times New Roman" w:cs="Arial"/>
              </w:rPr>
            </w:pPr>
          </w:p>
          <w:p w:rsidR="00924176" w:rsidRPr="0018504D" w:rsidRDefault="00924176" w:rsidP="00924176">
            <w:pPr>
              <w:keepNext/>
              <w:contextualSpacing/>
              <w:rPr>
                <w:rFonts w:eastAsia="Times New Roman" w:cs="Arial"/>
                <w:bCs/>
              </w:rPr>
            </w:pPr>
            <w:r w:rsidRPr="0018504D">
              <w:rPr>
                <w:rFonts w:eastAsia="Times New Roman" w:cs="Arial"/>
                <w:bCs/>
              </w:rPr>
              <w:t>Providers to arrange for the system wide induction programme to be signed off through their internal governance process.</w:t>
            </w:r>
          </w:p>
          <w:p w:rsidR="00924176" w:rsidRPr="0018504D" w:rsidRDefault="00924176" w:rsidP="00924176">
            <w:pPr>
              <w:keepNext/>
              <w:contextualSpacing/>
              <w:rPr>
                <w:rFonts w:eastAsia="Times New Roman" w:cs="Arial"/>
                <w:bCs/>
              </w:rPr>
            </w:pPr>
          </w:p>
          <w:p w:rsidR="00924176" w:rsidRPr="0018504D" w:rsidRDefault="00924176" w:rsidP="00924176">
            <w:pPr>
              <w:contextualSpacing/>
              <w:jc w:val="both"/>
              <w:rPr>
                <w:rFonts w:eastAsia="Times New Roman" w:cs="Arial"/>
                <w:bCs/>
              </w:rPr>
            </w:pPr>
            <w:r w:rsidRPr="0018504D">
              <w:rPr>
                <w:rFonts w:eastAsia="Times New Roman" w:cs="Arial"/>
                <w:bCs/>
              </w:rPr>
              <w:t xml:space="preserve">Each provider is to contribute to a joint action plan for rolling out rotational post recruitment. This should include plans to invite other providers to participate in subsequent years e.g. GP practices. The action plan will include a milestone to have agreed governance complete between all providers by end of quarter 2 2016/17, and confirmation of the pathway and length of each rotation and the </w:t>
            </w:r>
            <w:r w:rsidRPr="0018504D">
              <w:rPr>
                <w:rFonts w:eastAsia="Times New Roman" w:cs="Arial"/>
                <w:bCs/>
              </w:rPr>
              <w:lastRenderedPageBreak/>
              <w:t>rationale for this.</w:t>
            </w:r>
          </w:p>
          <w:p w:rsidR="00924176" w:rsidRPr="0018504D" w:rsidRDefault="00924176" w:rsidP="00924176">
            <w:pPr>
              <w:contextualSpacing/>
              <w:jc w:val="both"/>
              <w:rPr>
                <w:rFonts w:eastAsia="Times New Roman" w:cs="Arial"/>
                <w:bCs/>
              </w:rPr>
            </w:pPr>
          </w:p>
          <w:p w:rsidR="00924176" w:rsidRPr="0018504D" w:rsidRDefault="00924176" w:rsidP="00924176">
            <w:pPr>
              <w:contextualSpacing/>
              <w:jc w:val="both"/>
              <w:rPr>
                <w:rFonts w:eastAsia="Times New Roman" w:cs="Arial"/>
                <w:bCs/>
              </w:rPr>
            </w:pPr>
            <w:r w:rsidRPr="0018504D">
              <w:rPr>
                <w:rFonts w:eastAsia="Times New Roman" w:cs="Arial"/>
                <w:bCs/>
              </w:rPr>
              <w:t>Providers to submit a joint proposal for induction programme and list of appropriate posts for agreement with commissioners to enable commencement of the induction programme in Q2.</w:t>
            </w:r>
          </w:p>
          <w:p w:rsidR="00924176" w:rsidRPr="0018504D" w:rsidRDefault="00924176" w:rsidP="00924176">
            <w:pPr>
              <w:contextualSpacing/>
              <w:jc w:val="both"/>
              <w:rPr>
                <w:rFonts w:eastAsia="Times New Roman" w:cs="Arial"/>
                <w:bCs/>
              </w:rPr>
            </w:pPr>
          </w:p>
          <w:p w:rsidR="00924176" w:rsidRPr="0018504D" w:rsidRDefault="00924176" w:rsidP="00924176">
            <w:pPr>
              <w:contextualSpacing/>
              <w:jc w:val="both"/>
              <w:rPr>
                <w:rFonts w:eastAsia="Times New Roman" w:cs="Arial"/>
                <w:bCs/>
              </w:rPr>
            </w:pPr>
            <w:r w:rsidRPr="0018504D">
              <w:rPr>
                <w:rFonts w:eastAsia="Times New Roman" w:cs="Arial"/>
                <w:bCs/>
              </w:rPr>
              <w:t xml:space="preserve">Providers to recruit a jointly funded role with responsibility for co-ordination of activities required to progress this CQUIN. </w:t>
            </w:r>
          </w:p>
          <w:p w:rsidR="00924176" w:rsidRPr="0018504D" w:rsidRDefault="00924176" w:rsidP="00924176">
            <w:pPr>
              <w:spacing w:before="20" w:after="20"/>
              <w:rPr>
                <w:rFonts w:eastAsia="Times New Roman" w:cs="Arial"/>
                <w:bCs/>
              </w:rPr>
            </w:pPr>
          </w:p>
        </w:tc>
        <w:tc>
          <w:tcPr>
            <w:tcW w:w="598" w:type="pct"/>
          </w:tcPr>
          <w:p w:rsidR="00924176" w:rsidRPr="0018504D" w:rsidRDefault="00924176" w:rsidP="00924176">
            <w:pPr>
              <w:spacing w:before="20" w:after="20"/>
              <w:rPr>
                <w:rFonts w:eastAsia="Times New Roman" w:cs="Arial"/>
                <w:bCs/>
              </w:rPr>
            </w:pPr>
          </w:p>
        </w:tc>
        <w:tc>
          <w:tcPr>
            <w:tcW w:w="725" w:type="pct"/>
          </w:tcPr>
          <w:p w:rsidR="00924176" w:rsidRPr="0018504D" w:rsidRDefault="00924176" w:rsidP="00924176">
            <w:pPr>
              <w:rPr>
                <w:rFonts w:eastAsia="Times New Roman" w:cs="Arial"/>
                <w:bCs/>
              </w:rPr>
            </w:pPr>
            <w:r w:rsidRPr="0018504D">
              <w:rPr>
                <w:rFonts w:eastAsia="Times New Roman" w:cs="Arial"/>
                <w:bCs/>
              </w:rPr>
              <w:t>10%</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spacing w:before="20" w:after="20"/>
              <w:rPr>
                <w:rFonts w:eastAsia="Times New Roman" w:cs="Arial"/>
                <w:bCs/>
              </w:rPr>
            </w:pPr>
            <w:r w:rsidRPr="0018504D">
              <w:rPr>
                <w:rFonts w:eastAsia="Times New Roman" w:cs="Arial"/>
                <w:bCs/>
              </w:rPr>
              <w:t>15%</w:t>
            </w:r>
          </w:p>
        </w:tc>
      </w:tr>
      <w:tr w:rsidR="00924176" w:rsidRPr="0018504D" w:rsidTr="001322B4">
        <w:tc>
          <w:tcPr>
            <w:tcW w:w="636" w:type="pct"/>
          </w:tcPr>
          <w:p w:rsidR="00924176" w:rsidRPr="0018504D" w:rsidRDefault="00924176" w:rsidP="00924176">
            <w:pPr>
              <w:rPr>
                <w:rFonts w:eastAsia="Times New Roman" w:cs="Arial"/>
                <w:bCs/>
              </w:rPr>
            </w:pPr>
            <w:r w:rsidRPr="0018504D">
              <w:rPr>
                <w:rFonts w:eastAsia="Times New Roman" w:cs="Arial"/>
                <w:bCs/>
              </w:rPr>
              <w:lastRenderedPageBreak/>
              <w:t>Quarter 2 – part 1</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spacing w:before="20" w:after="20"/>
              <w:rPr>
                <w:rFonts w:eastAsia="Times New Roman" w:cs="Arial"/>
                <w:b/>
                <w:bCs/>
                <w:color w:val="000000"/>
              </w:rPr>
            </w:pPr>
            <w:r w:rsidRPr="0018504D">
              <w:rPr>
                <w:rFonts w:eastAsia="Times New Roman" w:cs="Arial"/>
                <w:bCs/>
              </w:rPr>
              <w:t>Quarter 2 – part 2</w:t>
            </w:r>
          </w:p>
        </w:tc>
        <w:tc>
          <w:tcPr>
            <w:tcW w:w="3041" w:type="pct"/>
          </w:tcPr>
          <w:p w:rsidR="00924176" w:rsidRPr="0018504D" w:rsidRDefault="00924176" w:rsidP="00924176">
            <w:pPr>
              <w:contextualSpacing/>
              <w:rPr>
                <w:rFonts w:eastAsia="Times New Roman" w:cs="Arial"/>
                <w:bCs/>
              </w:rPr>
            </w:pPr>
            <w:r w:rsidRPr="0018504D">
              <w:rPr>
                <w:rFonts w:eastAsia="Times New Roman" w:cs="Arial"/>
                <w:bCs/>
              </w:rPr>
              <w:t xml:space="preserve">Each provider must agree the governance of rotational posts (including contracting mechanisms) which must be put </w:t>
            </w:r>
            <w:r w:rsidRPr="0018504D" w:rsidDel="00AF1A78">
              <w:rPr>
                <w:rFonts w:eastAsia="Times New Roman" w:cs="Arial"/>
                <w:bCs/>
              </w:rPr>
              <w:t xml:space="preserve">in place </w:t>
            </w:r>
            <w:r w:rsidRPr="0018504D">
              <w:rPr>
                <w:rFonts w:eastAsia="Times New Roman" w:cs="Arial"/>
                <w:bCs/>
              </w:rPr>
              <w:t>and confirmation of this is to be provided to the CCG from each provider</w:t>
            </w:r>
          </w:p>
          <w:p w:rsidR="00924176" w:rsidRPr="0018504D" w:rsidRDefault="00924176" w:rsidP="00924176">
            <w:pPr>
              <w:contextualSpacing/>
              <w:rPr>
                <w:rFonts w:eastAsia="Times New Roman" w:cs="Arial"/>
                <w:bCs/>
              </w:rPr>
            </w:pPr>
          </w:p>
          <w:p w:rsidR="00924176" w:rsidRPr="0018504D" w:rsidRDefault="00924176" w:rsidP="00924176">
            <w:pPr>
              <w:contextualSpacing/>
              <w:rPr>
                <w:rFonts w:eastAsia="Times New Roman" w:cs="Arial"/>
                <w:bCs/>
              </w:rPr>
            </w:pPr>
            <w:r w:rsidRPr="0018504D">
              <w:rPr>
                <w:rFonts w:eastAsia="Times New Roman" w:cs="Arial"/>
                <w:bCs/>
              </w:rPr>
              <w:t xml:space="preserve">Providers are to commence the system wide induction programme for 90% of new appropriate* starters.  </w:t>
            </w:r>
          </w:p>
          <w:p w:rsidR="00924176" w:rsidRPr="0018504D" w:rsidRDefault="00924176" w:rsidP="00924176">
            <w:pPr>
              <w:contextualSpacing/>
              <w:rPr>
                <w:rFonts w:eastAsia="Times New Roman" w:cs="Arial"/>
                <w:bCs/>
              </w:rPr>
            </w:pPr>
          </w:p>
          <w:p w:rsidR="00924176" w:rsidRPr="0018504D" w:rsidRDefault="00924176" w:rsidP="00924176">
            <w:pPr>
              <w:spacing w:before="20" w:after="20"/>
              <w:rPr>
                <w:rFonts w:eastAsia="Times New Roman" w:cs="Arial"/>
                <w:bCs/>
              </w:rPr>
            </w:pPr>
            <w:r w:rsidRPr="0018504D">
              <w:rPr>
                <w:rFonts w:eastAsia="Calibri" w:cs="Arial"/>
                <w:bCs/>
                <w:color w:val="000000"/>
              </w:rPr>
              <w:t>Providers are to contribute to a joint Q2 update report to commissioners The report must include key risks, issues, progress to date, future milestones and how this programme is being communicated widely amongst staff and managers.</w:t>
            </w:r>
          </w:p>
        </w:tc>
        <w:tc>
          <w:tcPr>
            <w:tcW w:w="598" w:type="pct"/>
          </w:tcPr>
          <w:p w:rsidR="00924176" w:rsidRPr="0018504D" w:rsidRDefault="00924176" w:rsidP="00924176">
            <w:pPr>
              <w:spacing w:before="20" w:after="20"/>
              <w:rPr>
                <w:rFonts w:eastAsia="Times New Roman" w:cs="Arial"/>
                <w:bCs/>
              </w:rPr>
            </w:pPr>
          </w:p>
        </w:tc>
        <w:tc>
          <w:tcPr>
            <w:tcW w:w="725" w:type="pct"/>
          </w:tcPr>
          <w:p w:rsidR="00924176" w:rsidRPr="0018504D" w:rsidRDefault="00924176" w:rsidP="00924176">
            <w:pPr>
              <w:rPr>
                <w:rFonts w:eastAsia="Times New Roman" w:cs="Arial"/>
                <w:bCs/>
              </w:rPr>
            </w:pPr>
            <w:r w:rsidRPr="0018504D">
              <w:rPr>
                <w:rFonts w:eastAsia="Times New Roman" w:cs="Arial"/>
                <w:bCs/>
              </w:rPr>
              <w:t>15%</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spacing w:before="20" w:after="20"/>
              <w:rPr>
                <w:rFonts w:eastAsia="Times New Roman" w:cs="Arial"/>
                <w:bCs/>
              </w:rPr>
            </w:pPr>
            <w:r w:rsidRPr="0018504D">
              <w:rPr>
                <w:rFonts w:eastAsia="Times New Roman" w:cs="Arial"/>
                <w:bCs/>
              </w:rPr>
              <w:t>10%</w:t>
            </w:r>
          </w:p>
        </w:tc>
      </w:tr>
      <w:tr w:rsidR="00924176" w:rsidRPr="0018504D" w:rsidTr="001322B4">
        <w:tc>
          <w:tcPr>
            <w:tcW w:w="636" w:type="pct"/>
          </w:tcPr>
          <w:p w:rsidR="00924176" w:rsidRPr="0018504D" w:rsidRDefault="00924176" w:rsidP="00924176">
            <w:pPr>
              <w:rPr>
                <w:rFonts w:eastAsia="Times New Roman" w:cs="Arial"/>
                <w:bCs/>
              </w:rPr>
            </w:pPr>
            <w:r w:rsidRPr="0018504D">
              <w:rPr>
                <w:rFonts w:eastAsia="Times New Roman" w:cs="Arial"/>
                <w:bCs/>
              </w:rPr>
              <w:t>Quarter 3 – part 1</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spacing w:before="20" w:after="20"/>
              <w:rPr>
                <w:rFonts w:eastAsia="Times New Roman" w:cs="Arial"/>
                <w:b/>
                <w:bCs/>
                <w:color w:val="000000"/>
              </w:rPr>
            </w:pPr>
            <w:r w:rsidRPr="0018504D">
              <w:rPr>
                <w:rFonts w:eastAsia="Times New Roman" w:cs="Arial"/>
                <w:bCs/>
              </w:rPr>
              <w:t>Quarter 3 – part 2</w:t>
            </w:r>
          </w:p>
        </w:tc>
        <w:tc>
          <w:tcPr>
            <w:tcW w:w="3041" w:type="pct"/>
          </w:tcPr>
          <w:p w:rsidR="00924176" w:rsidRPr="0018504D" w:rsidRDefault="00924176" w:rsidP="00924176">
            <w:pPr>
              <w:contextualSpacing/>
              <w:jc w:val="both"/>
              <w:rPr>
                <w:rFonts w:eastAsia="Times New Roman" w:cs="Arial"/>
                <w:bCs/>
              </w:rPr>
            </w:pPr>
            <w:r w:rsidRPr="0018504D">
              <w:rPr>
                <w:rFonts w:eastAsia="Times New Roman" w:cs="Arial"/>
                <w:bCs/>
              </w:rPr>
              <w:lastRenderedPageBreak/>
              <w:t xml:space="preserve">Each provider is to collate feedback from their own staff members completing the system wide induction programme and contribute to a joint report to be provided to commissioners. Any actions arising from feedback should be </w:t>
            </w:r>
            <w:r w:rsidRPr="0018504D">
              <w:rPr>
                <w:rFonts w:eastAsia="Times New Roman" w:cs="Arial"/>
                <w:bCs/>
              </w:rPr>
              <w:lastRenderedPageBreak/>
              <w:t>agreed with commissioners with timescales for completion by end of Q4 2016/17.</w:t>
            </w:r>
          </w:p>
          <w:p w:rsidR="00924176" w:rsidRPr="0018504D" w:rsidRDefault="00924176" w:rsidP="00924176">
            <w:pPr>
              <w:contextualSpacing/>
              <w:jc w:val="both"/>
              <w:rPr>
                <w:rFonts w:eastAsia="Times New Roman" w:cs="Arial"/>
                <w:bCs/>
              </w:rPr>
            </w:pPr>
          </w:p>
          <w:p w:rsidR="00924176" w:rsidRPr="0018504D" w:rsidRDefault="00924176" w:rsidP="00924176">
            <w:pPr>
              <w:contextualSpacing/>
              <w:jc w:val="both"/>
              <w:rPr>
                <w:rFonts w:eastAsia="Times New Roman" w:cs="Arial"/>
                <w:bCs/>
              </w:rPr>
            </w:pPr>
            <w:r w:rsidRPr="0018504D">
              <w:rPr>
                <w:rFonts w:eastAsia="Times New Roman" w:cs="Arial"/>
                <w:bCs/>
              </w:rPr>
              <w:t>Providers to commence rotational posts recruitment.</w:t>
            </w:r>
          </w:p>
          <w:p w:rsidR="00924176" w:rsidRPr="0018504D" w:rsidRDefault="00924176" w:rsidP="00924176">
            <w:pPr>
              <w:contextualSpacing/>
              <w:jc w:val="both"/>
              <w:rPr>
                <w:rFonts w:eastAsia="Times New Roman" w:cs="Arial"/>
                <w:bCs/>
              </w:rPr>
            </w:pPr>
          </w:p>
          <w:p w:rsidR="00924176" w:rsidRPr="0018504D" w:rsidRDefault="00924176" w:rsidP="00924176">
            <w:pPr>
              <w:contextualSpacing/>
              <w:rPr>
                <w:rFonts w:eastAsia="Times New Roman" w:cs="Arial"/>
                <w:bCs/>
              </w:rPr>
            </w:pPr>
            <w:r w:rsidRPr="0018504D">
              <w:rPr>
                <w:rFonts w:eastAsia="Calibri" w:cs="Arial"/>
                <w:bCs/>
                <w:color w:val="000000"/>
              </w:rPr>
              <w:t xml:space="preserve">Providers are to contribute to and </w:t>
            </w:r>
            <w:r w:rsidRPr="0018504D" w:rsidDel="00961D51">
              <w:rPr>
                <w:rFonts w:eastAsia="Calibri" w:cs="Arial"/>
                <w:bCs/>
                <w:color w:val="000000"/>
              </w:rPr>
              <w:t xml:space="preserve">submit </w:t>
            </w:r>
            <w:r w:rsidRPr="0018504D">
              <w:rPr>
                <w:rFonts w:eastAsia="Calibri" w:cs="Arial"/>
                <w:bCs/>
                <w:color w:val="000000"/>
              </w:rPr>
              <w:t>a joint Q3 update report to commissioners The report must include key risks, issues, progress to date, future milestones and how this programme is being communicated widely amongst staff and managers.</w:t>
            </w:r>
          </w:p>
          <w:p w:rsidR="00924176" w:rsidRPr="0018504D" w:rsidRDefault="00924176" w:rsidP="00924176">
            <w:pPr>
              <w:contextualSpacing/>
              <w:rPr>
                <w:rFonts w:eastAsia="Calibri" w:cs="Arial"/>
                <w:bCs/>
                <w:color w:val="000000"/>
              </w:rPr>
            </w:pPr>
          </w:p>
          <w:p w:rsidR="00924176" w:rsidRPr="0018504D" w:rsidRDefault="00924176" w:rsidP="00924176">
            <w:pPr>
              <w:rPr>
                <w:rFonts w:eastAsia="Times New Roman" w:cs="Arial"/>
                <w:bCs/>
              </w:rPr>
            </w:pPr>
            <w:r w:rsidRPr="0018504D">
              <w:rPr>
                <w:rFonts w:eastAsia="Calibri" w:cs="Arial"/>
                <w:bCs/>
                <w:color w:val="000000"/>
              </w:rPr>
              <w:t xml:space="preserve">Providers are to contribute to and </w:t>
            </w:r>
            <w:r w:rsidRPr="0018504D" w:rsidDel="00961D51">
              <w:rPr>
                <w:rFonts w:eastAsia="Calibri" w:cs="Arial"/>
                <w:bCs/>
                <w:color w:val="000000"/>
              </w:rPr>
              <w:t xml:space="preserve">submit </w:t>
            </w:r>
            <w:r w:rsidRPr="0018504D">
              <w:rPr>
                <w:rFonts w:eastAsia="Calibri" w:cs="Arial"/>
                <w:bCs/>
                <w:color w:val="000000"/>
              </w:rPr>
              <w:t xml:space="preserve">a year 2 draft action </w:t>
            </w:r>
            <w:proofErr w:type="gramStart"/>
            <w:r w:rsidRPr="0018504D">
              <w:rPr>
                <w:rFonts w:eastAsia="Calibri" w:cs="Arial"/>
                <w:bCs/>
                <w:color w:val="000000"/>
              </w:rPr>
              <w:t>plan</w:t>
            </w:r>
            <w:proofErr w:type="gramEnd"/>
            <w:r w:rsidRPr="0018504D">
              <w:rPr>
                <w:rFonts w:eastAsia="Calibri" w:cs="Arial"/>
                <w:bCs/>
                <w:color w:val="000000"/>
              </w:rPr>
              <w:t xml:space="preserve"> which will have been developed using feedback from staff enrolled on the rotation. The report must include the steps that have been/will be taken to discuss the integrated workforce development scheme with other providers (e.g. GP practices) prior to the end of Q4. This report must inform commissioners of the draft implementation plans for year 2. </w:t>
            </w:r>
          </w:p>
        </w:tc>
        <w:tc>
          <w:tcPr>
            <w:tcW w:w="598" w:type="pct"/>
          </w:tcPr>
          <w:p w:rsidR="00924176" w:rsidRPr="0018504D" w:rsidRDefault="00924176" w:rsidP="00924176">
            <w:pPr>
              <w:rPr>
                <w:rFonts w:eastAsia="Times New Roman" w:cs="Arial"/>
                <w:bCs/>
              </w:rPr>
            </w:pPr>
          </w:p>
        </w:tc>
        <w:tc>
          <w:tcPr>
            <w:tcW w:w="725" w:type="pct"/>
          </w:tcPr>
          <w:p w:rsidR="00924176" w:rsidRPr="0018504D" w:rsidRDefault="00924176" w:rsidP="00924176">
            <w:pPr>
              <w:rPr>
                <w:rFonts w:eastAsia="Times New Roman" w:cs="Arial"/>
                <w:bCs/>
              </w:rPr>
            </w:pPr>
            <w:r w:rsidRPr="0018504D">
              <w:rPr>
                <w:rFonts w:eastAsia="Times New Roman" w:cs="Arial"/>
                <w:bCs/>
              </w:rPr>
              <w:t>10%</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r w:rsidRPr="0018504D">
              <w:rPr>
                <w:rFonts w:eastAsia="Times New Roman" w:cs="Arial"/>
                <w:bCs/>
              </w:rPr>
              <w:t>10%</w:t>
            </w:r>
          </w:p>
        </w:tc>
      </w:tr>
      <w:tr w:rsidR="00924176" w:rsidRPr="0018504D" w:rsidTr="001322B4">
        <w:trPr>
          <w:trHeight w:val="300"/>
        </w:trPr>
        <w:tc>
          <w:tcPr>
            <w:tcW w:w="636" w:type="pct"/>
          </w:tcPr>
          <w:p w:rsidR="00924176" w:rsidRPr="0018504D" w:rsidRDefault="00924176" w:rsidP="00924176">
            <w:pPr>
              <w:rPr>
                <w:rFonts w:eastAsia="Times New Roman" w:cs="Arial"/>
                <w:bCs/>
              </w:rPr>
            </w:pPr>
            <w:r w:rsidRPr="0018504D">
              <w:rPr>
                <w:rFonts w:eastAsia="Times New Roman" w:cs="Arial"/>
                <w:bCs/>
              </w:rPr>
              <w:lastRenderedPageBreak/>
              <w:t>Quarter 4 – part 1</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r w:rsidRPr="0018504D">
              <w:rPr>
                <w:rFonts w:eastAsia="Times New Roman" w:cs="Arial"/>
                <w:bCs/>
              </w:rPr>
              <w:t>Quarter 4 – part 2</w:t>
            </w:r>
          </w:p>
        </w:tc>
        <w:tc>
          <w:tcPr>
            <w:tcW w:w="3041" w:type="pct"/>
          </w:tcPr>
          <w:p w:rsidR="00924176" w:rsidRPr="0018504D" w:rsidRDefault="00924176" w:rsidP="00924176">
            <w:pPr>
              <w:contextualSpacing/>
              <w:rPr>
                <w:rFonts w:eastAsia="Times New Roman" w:cs="Arial"/>
                <w:bCs/>
              </w:rPr>
            </w:pPr>
            <w:r w:rsidRPr="0018504D">
              <w:rPr>
                <w:rFonts w:eastAsia="Calibri" w:cs="Arial"/>
                <w:bCs/>
                <w:color w:val="000000"/>
              </w:rPr>
              <w:lastRenderedPageBreak/>
              <w:t>Providers are to contribute to and</w:t>
            </w:r>
            <w:r w:rsidRPr="0018504D" w:rsidDel="00961D51">
              <w:rPr>
                <w:rFonts w:eastAsia="Calibri" w:cs="Arial"/>
                <w:bCs/>
                <w:color w:val="000000"/>
              </w:rPr>
              <w:t xml:space="preserve"> submit </w:t>
            </w:r>
            <w:r w:rsidRPr="0018504D">
              <w:rPr>
                <w:rFonts w:eastAsia="Calibri" w:cs="Arial"/>
                <w:bCs/>
                <w:color w:val="000000"/>
              </w:rPr>
              <w:t>a joint end of year evaluation report reflecting on the successes and challenges associated with this method of working and submit this to commissioners. This report must include (but is not limited to):</w:t>
            </w:r>
          </w:p>
          <w:p w:rsidR="00924176" w:rsidRPr="0018504D" w:rsidRDefault="00924176" w:rsidP="00924176">
            <w:pPr>
              <w:numPr>
                <w:ilvl w:val="0"/>
                <w:numId w:val="4"/>
              </w:numPr>
              <w:contextualSpacing/>
              <w:rPr>
                <w:rFonts w:eastAsia="Calibri" w:cs="Arial"/>
                <w:color w:val="000000"/>
              </w:rPr>
            </w:pPr>
            <w:r w:rsidRPr="0018504D">
              <w:rPr>
                <w:rFonts w:eastAsia="Calibri" w:cs="Arial"/>
                <w:bCs/>
                <w:color w:val="000000"/>
              </w:rPr>
              <w:t>The number of staff (and % of total that were eligible) that have started their rotation post.</w:t>
            </w:r>
          </w:p>
          <w:p w:rsidR="00924176" w:rsidRPr="0018504D" w:rsidRDefault="00924176" w:rsidP="00924176">
            <w:pPr>
              <w:ind w:left="720"/>
              <w:contextualSpacing/>
              <w:rPr>
                <w:rFonts w:eastAsia="Calibri" w:cs="Arial"/>
                <w:color w:val="000000"/>
              </w:rPr>
            </w:pPr>
          </w:p>
          <w:p w:rsidR="00924176" w:rsidRPr="0018504D" w:rsidRDefault="00924176" w:rsidP="00924176">
            <w:pPr>
              <w:numPr>
                <w:ilvl w:val="0"/>
                <w:numId w:val="4"/>
              </w:numPr>
              <w:contextualSpacing/>
              <w:rPr>
                <w:rFonts w:eastAsia="Calibri" w:cs="Arial"/>
                <w:color w:val="000000"/>
              </w:rPr>
            </w:pPr>
            <w:r w:rsidRPr="0018504D">
              <w:rPr>
                <w:rFonts w:eastAsia="Calibri" w:cs="Arial"/>
                <w:bCs/>
                <w:color w:val="000000"/>
              </w:rPr>
              <w:t xml:space="preserve">How staff and member feedback (to include staff opinion on the quality </w:t>
            </w:r>
            <w:r w:rsidRPr="0018504D">
              <w:rPr>
                <w:rFonts w:eastAsia="Calibri" w:cs="Arial"/>
                <w:bCs/>
                <w:color w:val="000000"/>
              </w:rPr>
              <w:lastRenderedPageBreak/>
              <w:t>of their role and the process undertaken) would influence the roll out of year 2</w:t>
            </w:r>
          </w:p>
          <w:p w:rsidR="00924176" w:rsidRPr="0018504D" w:rsidRDefault="00924176" w:rsidP="00924176">
            <w:pPr>
              <w:numPr>
                <w:ilvl w:val="0"/>
                <w:numId w:val="4"/>
              </w:numPr>
              <w:contextualSpacing/>
              <w:rPr>
                <w:rFonts w:eastAsia="Times New Roman" w:cs="Arial"/>
                <w:bCs/>
              </w:rPr>
            </w:pPr>
            <w:r w:rsidRPr="0018504D">
              <w:rPr>
                <w:rFonts w:eastAsia="Calibri" w:cs="Arial"/>
                <w:bCs/>
                <w:color w:val="000000"/>
              </w:rPr>
              <w:t>Confirm the steps taken during year 1 to involve other providers during year 2.</w:t>
            </w:r>
          </w:p>
          <w:p w:rsidR="00924176" w:rsidRPr="0018504D" w:rsidRDefault="00924176" w:rsidP="00924176">
            <w:pPr>
              <w:autoSpaceDE w:val="0"/>
              <w:autoSpaceDN w:val="0"/>
              <w:adjustRightInd w:val="0"/>
              <w:contextualSpacing/>
              <w:rPr>
                <w:rFonts w:eastAsia="Times New Roman" w:cs="Arial"/>
                <w:bCs/>
              </w:rPr>
            </w:pPr>
          </w:p>
          <w:p w:rsidR="00924176" w:rsidRPr="0018504D" w:rsidRDefault="00924176" w:rsidP="00924176">
            <w:pPr>
              <w:autoSpaceDE w:val="0"/>
              <w:autoSpaceDN w:val="0"/>
              <w:adjustRightInd w:val="0"/>
              <w:contextualSpacing/>
              <w:rPr>
                <w:rFonts w:eastAsia="Times New Roman" w:cs="Arial"/>
                <w:bCs/>
              </w:rPr>
            </w:pPr>
            <w:r w:rsidRPr="0018504D">
              <w:rPr>
                <w:rFonts w:eastAsia="Calibri" w:cs="Arial"/>
                <w:bCs/>
                <w:color w:val="000000"/>
              </w:rPr>
              <w:t>Providers are to contribute to a joint scoping report which must be submitted to commissioners to include an over-arching milestones plan, and detailed action plan with timelines for implementation in year 2. This will be considered by commissioners and agreement will be reached as to the final implementation plans for year 2.  Key risks, issues and officers responsible should be clearly stated.</w:t>
            </w:r>
          </w:p>
        </w:tc>
        <w:tc>
          <w:tcPr>
            <w:tcW w:w="598" w:type="pct"/>
          </w:tcPr>
          <w:p w:rsidR="00924176" w:rsidRPr="0018504D" w:rsidRDefault="00924176" w:rsidP="00924176">
            <w:pPr>
              <w:rPr>
                <w:rFonts w:eastAsia="Times New Roman" w:cs="Arial"/>
                <w:bCs/>
              </w:rPr>
            </w:pPr>
          </w:p>
        </w:tc>
        <w:tc>
          <w:tcPr>
            <w:tcW w:w="725" w:type="pct"/>
          </w:tcPr>
          <w:p w:rsidR="00924176" w:rsidRPr="0018504D" w:rsidRDefault="00924176" w:rsidP="00924176">
            <w:pPr>
              <w:rPr>
                <w:rFonts w:eastAsia="Times New Roman" w:cs="Arial"/>
                <w:bCs/>
              </w:rPr>
            </w:pPr>
            <w:r w:rsidRPr="0018504D">
              <w:rPr>
                <w:rFonts w:eastAsia="Times New Roman" w:cs="Arial"/>
                <w:bCs/>
              </w:rPr>
              <w:t>15%</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r w:rsidRPr="0018504D">
              <w:rPr>
                <w:rFonts w:eastAsia="Times New Roman" w:cs="Arial"/>
                <w:bCs/>
              </w:rPr>
              <w:t>10%</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tc>
      </w:tr>
    </w:tbl>
    <w:p w:rsidR="00924176" w:rsidRPr="0018504D" w:rsidRDefault="00924176" w:rsidP="00924176">
      <w:pPr>
        <w:spacing w:after="0" w:line="240" w:lineRule="auto"/>
        <w:outlineLvl w:val="0"/>
        <w:rPr>
          <w:rFonts w:ascii="Arial" w:eastAsia="Times New Roman" w:hAnsi="Arial" w:cs="Arial"/>
          <w:b/>
          <w:bCs/>
          <w:color w:val="0072C6"/>
          <w:kern w:val="32"/>
          <w:sz w:val="24"/>
          <w:szCs w:val="24"/>
        </w:rPr>
      </w:pPr>
    </w:p>
    <w:p w:rsidR="00924176" w:rsidRPr="0018504D" w:rsidRDefault="00924176" w:rsidP="00924176">
      <w:pPr>
        <w:spacing w:after="0" w:line="240" w:lineRule="auto"/>
        <w:outlineLvl w:val="0"/>
        <w:rPr>
          <w:rFonts w:ascii="Arial" w:eastAsia="Times New Roman" w:hAnsi="Arial" w:cs="Arial"/>
          <w:b/>
          <w:bCs/>
          <w:color w:val="0072C6"/>
          <w:kern w:val="32"/>
          <w:sz w:val="24"/>
          <w:szCs w:val="24"/>
        </w:rPr>
      </w:pPr>
      <w:bookmarkStart w:id="6" w:name="_Toc443035829"/>
      <w:bookmarkStart w:id="7" w:name="_Toc443686217"/>
      <w:bookmarkStart w:id="8" w:name="_Toc445219701"/>
      <w:r w:rsidRPr="0018504D">
        <w:rPr>
          <w:rFonts w:ascii="Arial" w:eastAsia="Times New Roman" w:hAnsi="Arial" w:cs="Arial"/>
          <w:b/>
          <w:bCs/>
          <w:color w:val="0072C6"/>
          <w:kern w:val="32"/>
          <w:sz w:val="24"/>
          <w:szCs w:val="24"/>
        </w:rPr>
        <w:t>Rules for Partial Achievement at Final Indicator Period/ Date</w:t>
      </w:r>
      <w:bookmarkEnd w:id="6"/>
      <w:bookmarkEnd w:id="7"/>
      <w:bookmarkEnd w:id="8"/>
    </w:p>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924176" w:rsidRPr="0018504D" w:rsidTr="009C2FC3">
        <w:trPr>
          <w:tblHeader/>
        </w:trPr>
        <w:tc>
          <w:tcPr>
            <w:tcW w:w="636"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lastRenderedPageBreak/>
              <w:t>Final indicator value for the partial achievement threshold</w:t>
            </w:r>
          </w:p>
        </w:tc>
        <w:tc>
          <w:tcPr>
            <w:tcW w:w="3041"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 of CQUIN scheme available for meeting final indicator value</w:t>
            </w: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bl>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p w:rsidR="003E49ED" w:rsidRPr="0018504D" w:rsidRDefault="00924176" w:rsidP="0044526C">
      <w:pPr>
        <w:pStyle w:val="Heading2"/>
        <w:rPr>
          <w:rFonts w:eastAsia="Times New Roman"/>
        </w:rPr>
      </w:pPr>
      <w:bookmarkStart w:id="9" w:name="_Toc443035830"/>
      <w:bookmarkStart w:id="10" w:name="_Toc443686218"/>
      <w:bookmarkStart w:id="11" w:name="_Toc445219702"/>
      <w:r w:rsidRPr="0018504D">
        <w:rPr>
          <w:rFonts w:eastAsia="Times New Roman"/>
        </w:rPr>
        <w:t>Supporting Guidance and References</w:t>
      </w:r>
      <w:bookmarkEnd w:id="9"/>
      <w:bookmarkEnd w:id="10"/>
      <w:bookmarkEnd w:id="11"/>
    </w:p>
    <w:p w:rsidR="00924176" w:rsidRPr="0018504D" w:rsidRDefault="00924176" w:rsidP="00924176">
      <w:pPr>
        <w:spacing w:after="0" w:line="240" w:lineRule="auto"/>
        <w:rPr>
          <w:rFonts w:ascii="Arial" w:eastAsia="Times New Roman" w:hAnsi="Arial" w:cs="Arial"/>
          <w:bCs/>
          <w:sz w:val="24"/>
          <w:szCs w:val="24"/>
        </w:rPr>
      </w:pPr>
    </w:p>
    <w:p w:rsidR="00924176" w:rsidRPr="0018504D" w:rsidRDefault="00924176" w:rsidP="00924176">
      <w:pPr>
        <w:numPr>
          <w:ilvl w:val="0"/>
          <w:numId w:val="1"/>
        </w:numPr>
        <w:spacing w:after="0" w:line="240" w:lineRule="auto"/>
        <w:contextualSpacing/>
        <w:rPr>
          <w:rFonts w:ascii="Arial" w:eastAsia="Times New Roman" w:hAnsi="Arial" w:cs="Arial"/>
          <w:bCs/>
          <w:sz w:val="24"/>
          <w:szCs w:val="24"/>
        </w:rPr>
      </w:pPr>
      <w:r w:rsidRPr="0018504D">
        <w:rPr>
          <w:rFonts w:ascii="Arial" w:eastAsia="Times New Roman" w:hAnsi="Arial" w:cs="Arial"/>
          <w:bCs/>
          <w:sz w:val="24"/>
          <w:szCs w:val="24"/>
        </w:rPr>
        <w:t xml:space="preserve">Any </w:t>
      </w:r>
      <w:proofErr w:type="gramStart"/>
      <w:r w:rsidRPr="0018504D">
        <w:rPr>
          <w:rFonts w:ascii="Arial" w:eastAsia="Times New Roman" w:hAnsi="Arial" w:cs="Arial"/>
          <w:bCs/>
          <w:sz w:val="24"/>
          <w:szCs w:val="24"/>
        </w:rPr>
        <w:t>changes to the use of 111 services</w:t>
      </w:r>
      <w:proofErr w:type="gramEnd"/>
      <w:r w:rsidRPr="0018504D">
        <w:rPr>
          <w:rFonts w:ascii="Arial" w:eastAsia="Times New Roman" w:hAnsi="Arial" w:cs="Arial"/>
          <w:bCs/>
          <w:sz w:val="24"/>
          <w:szCs w:val="24"/>
        </w:rPr>
        <w:t xml:space="preserve"> locally, for example its use as a gateway to access GP out of hours, may change the proportion of ambulance and ED dispositions. Any such changes should be taken into account when setting local levels of improvement.</w:t>
      </w:r>
    </w:p>
    <w:p w:rsidR="00924176" w:rsidRPr="0018504D" w:rsidRDefault="00924176" w:rsidP="00924176">
      <w:pPr>
        <w:spacing w:after="0" w:line="240" w:lineRule="auto"/>
        <w:ind w:left="1080"/>
        <w:contextualSpacing/>
        <w:rPr>
          <w:rFonts w:ascii="Arial" w:eastAsia="Times New Roman" w:hAnsi="Arial" w:cs="Arial"/>
          <w:bCs/>
          <w:sz w:val="24"/>
          <w:szCs w:val="24"/>
        </w:rPr>
      </w:pPr>
    </w:p>
    <w:p w:rsidR="00924176" w:rsidRPr="0018504D" w:rsidRDefault="00924176" w:rsidP="00924176">
      <w:pPr>
        <w:numPr>
          <w:ilvl w:val="0"/>
          <w:numId w:val="1"/>
        </w:numPr>
        <w:spacing w:after="0" w:line="240" w:lineRule="auto"/>
        <w:contextualSpacing/>
        <w:rPr>
          <w:rFonts w:ascii="Arial" w:eastAsia="Times New Roman" w:hAnsi="Arial" w:cs="Arial"/>
          <w:bCs/>
          <w:sz w:val="24"/>
          <w:szCs w:val="24"/>
        </w:rPr>
      </w:pPr>
      <w:r w:rsidRPr="0018504D">
        <w:rPr>
          <w:rFonts w:ascii="Arial" w:eastAsia="Times New Roman" w:hAnsi="Arial" w:cs="Arial"/>
          <w:bCs/>
          <w:sz w:val="24"/>
          <w:szCs w:val="24"/>
        </w:rPr>
        <w:t xml:space="preserve">It is essential that patients continue to be referred to whichever urgent and emergency care service is identified as being most clinically appropriate to their needs. Local audits of 111 call outcomes and clinical review of adverse events should be considered to ensure that patients are being referred appropriately.   </w:t>
      </w:r>
    </w:p>
    <w:p w:rsidR="00924176" w:rsidRPr="0018504D" w:rsidRDefault="00924176" w:rsidP="00924176">
      <w:pPr>
        <w:spacing w:after="0" w:line="240" w:lineRule="auto"/>
        <w:rPr>
          <w:rFonts w:ascii="Arial" w:eastAsia="Times New Roman" w:hAnsi="Arial" w:cs="Arial"/>
          <w:bCs/>
          <w:sz w:val="24"/>
          <w:szCs w:val="24"/>
        </w:rPr>
      </w:pPr>
    </w:p>
    <w:p w:rsidR="00924176" w:rsidRPr="0018504D" w:rsidRDefault="00924176" w:rsidP="00924176">
      <w:pPr>
        <w:numPr>
          <w:ilvl w:val="0"/>
          <w:numId w:val="1"/>
        </w:numPr>
        <w:spacing w:after="0" w:line="240" w:lineRule="auto"/>
        <w:contextualSpacing/>
        <w:rPr>
          <w:rFonts w:ascii="Arial" w:eastAsia="Times New Roman" w:hAnsi="Arial" w:cs="Arial"/>
          <w:bCs/>
          <w:sz w:val="24"/>
          <w:szCs w:val="24"/>
        </w:rPr>
      </w:pPr>
      <w:r w:rsidRPr="0018504D">
        <w:rPr>
          <w:rFonts w:ascii="Arial" w:eastAsia="Times New Roman" w:hAnsi="Arial" w:cs="Arial"/>
          <w:bCs/>
          <w:sz w:val="24"/>
          <w:szCs w:val="24"/>
        </w:rPr>
        <w:t>There is greater use of urgent and emergency care services on bank holidays compared to other days. There are two Easter weekends in 2015-16 but only one in 2016/17. Local areas may need to take this into account.</w:t>
      </w:r>
    </w:p>
    <w:p w:rsidR="00924176" w:rsidRPr="0018504D" w:rsidRDefault="00924176" w:rsidP="00924176">
      <w:pPr>
        <w:spacing w:after="0" w:line="240" w:lineRule="auto"/>
        <w:ind w:left="720"/>
        <w:contextualSpacing/>
        <w:rPr>
          <w:rFonts w:ascii="Arial" w:eastAsia="Times New Roman" w:hAnsi="Arial" w:cs="Arial"/>
          <w:bCs/>
          <w:sz w:val="24"/>
          <w:szCs w:val="24"/>
        </w:rPr>
      </w:pPr>
    </w:p>
    <w:p w:rsidR="00924176" w:rsidRPr="0018504D" w:rsidRDefault="00924176" w:rsidP="00924176">
      <w:pPr>
        <w:spacing w:after="0" w:line="240" w:lineRule="auto"/>
        <w:rPr>
          <w:rFonts w:ascii="Arial" w:eastAsia="Times New Roman" w:hAnsi="Arial" w:cs="Arial"/>
          <w:bCs/>
          <w:sz w:val="24"/>
          <w:szCs w:val="24"/>
        </w:rPr>
      </w:pPr>
    </w:p>
    <w:p w:rsidR="00924176" w:rsidRPr="0018504D" w:rsidRDefault="00924176" w:rsidP="00924176">
      <w:pPr>
        <w:spacing w:after="0" w:line="240" w:lineRule="auto"/>
        <w:rPr>
          <w:rFonts w:ascii="Arial" w:eastAsia="Times New Roman" w:hAnsi="Arial" w:cs="Arial"/>
          <w:bCs/>
          <w:sz w:val="24"/>
          <w:szCs w:val="24"/>
        </w:rPr>
      </w:pPr>
    </w:p>
    <w:p w:rsidR="0044526C" w:rsidRPr="0044526C" w:rsidRDefault="0044526C" w:rsidP="0044526C">
      <w:pPr>
        <w:rPr>
          <w:rFonts w:ascii="Arial" w:eastAsia="Times New Roman" w:hAnsi="Arial" w:cs="Arial"/>
          <w:bCs/>
          <w:sz w:val="24"/>
          <w:szCs w:val="24"/>
        </w:rPr>
      </w:pPr>
    </w:p>
    <w:p w:rsidR="0018504D" w:rsidRPr="001D7F35" w:rsidRDefault="001D7F35" w:rsidP="001D7F35">
      <w:pPr>
        <w:pStyle w:val="Heading1"/>
        <w:numPr>
          <w:ilvl w:val="0"/>
          <w:numId w:val="7"/>
        </w:numPr>
      </w:pPr>
      <w:bookmarkStart w:id="12" w:name="_Toc445219703"/>
      <w:r w:rsidRPr="001D7F35">
        <w:lastRenderedPageBreak/>
        <w:t>End of Life Care Pathways</w:t>
      </w:r>
      <w:bookmarkEnd w:id="12"/>
    </w:p>
    <w:p w:rsidR="0044526C" w:rsidRPr="0044526C" w:rsidRDefault="0044526C" w:rsidP="0044526C"/>
    <w:tbl>
      <w:tblPr>
        <w:tblStyle w:val="TableGrid"/>
        <w:tblW w:w="5000" w:type="pct"/>
        <w:tblLook w:val="04A0" w:firstRow="1" w:lastRow="0" w:firstColumn="1" w:lastColumn="0" w:noHBand="0" w:noVBand="1"/>
        <w:tblCaption w:val="Please add a description of this table"/>
      </w:tblPr>
      <w:tblGrid>
        <w:gridCol w:w="3694"/>
        <w:gridCol w:w="10480"/>
      </w:tblGrid>
      <w:tr w:rsidR="00924176" w:rsidRPr="0018504D" w:rsidTr="009C2FC3">
        <w:trPr>
          <w:tblHeader/>
        </w:trPr>
        <w:tc>
          <w:tcPr>
            <w:tcW w:w="5000" w:type="pct"/>
            <w:gridSpan w:val="2"/>
            <w:shd w:val="clear" w:color="auto" w:fill="0070C0"/>
          </w:tcPr>
          <w:p w:rsidR="00924176" w:rsidRPr="0018504D" w:rsidRDefault="005F1D7D" w:rsidP="00924176">
            <w:pPr>
              <w:spacing w:before="20" w:after="20"/>
              <w:jc w:val="center"/>
              <w:rPr>
                <w:rFonts w:eastAsia="Times New Roman" w:cs="Arial"/>
                <w:b/>
                <w:bCs/>
                <w:color w:val="FFFFFF"/>
              </w:rPr>
            </w:pPr>
            <w:r w:rsidRPr="0018504D">
              <w:rPr>
                <w:rFonts w:eastAsia="Times New Roman" w:cs="Arial"/>
                <w:b/>
                <w:bCs/>
                <w:color w:val="FFFFFF"/>
              </w:rPr>
              <w:t>Indicator</w:t>
            </w:r>
          </w:p>
        </w:tc>
      </w:tr>
      <w:tr w:rsidR="00924176" w:rsidRPr="0018504D" w:rsidTr="001322B4">
        <w:tc>
          <w:tcPr>
            <w:tcW w:w="1303" w:type="pct"/>
          </w:tcPr>
          <w:p w:rsidR="00924176" w:rsidRPr="0018504D" w:rsidRDefault="00924176" w:rsidP="00924176">
            <w:pPr>
              <w:spacing w:before="20" w:after="20"/>
              <w:rPr>
                <w:rFonts w:eastAsia="Times New Roman" w:cs="Arial"/>
                <w:b/>
                <w:bCs/>
              </w:rPr>
            </w:pPr>
            <w:r w:rsidRPr="0018504D">
              <w:rPr>
                <w:rFonts w:eastAsia="Times New Roman" w:cs="Arial"/>
                <w:b/>
                <w:bCs/>
                <w:color w:val="000000"/>
              </w:rPr>
              <w:t xml:space="preserve">Indicator weighting </w:t>
            </w:r>
            <w:r w:rsidRPr="0018504D">
              <w:rPr>
                <w:rFonts w:eastAsia="Times New Roman" w:cs="Arial"/>
                <w:b/>
                <w:bCs/>
                <w:color w:val="000000"/>
              </w:rPr>
              <w:br/>
              <w:t>(% of CQUIN scheme available)</w:t>
            </w:r>
          </w:p>
        </w:tc>
        <w:tc>
          <w:tcPr>
            <w:tcW w:w="3697" w:type="pct"/>
          </w:tcPr>
          <w:p w:rsidR="00924176" w:rsidRPr="0018504D" w:rsidRDefault="00924176" w:rsidP="00924176">
            <w:pPr>
              <w:spacing w:before="20" w:after="20"/>
              <w:rPr>
                <w:rFonts w:eastAsia="Times New Roman" w:cs="Arial"/>
                <w:bCs/>
              </w:rPr>
            </w:pPr>
            <w:r w:rsidRPr="0018504D">
              <w:rPr>
                <w:rFonts w:eastAsia="Times New Roman" w:cs="Arial"/>
                <w:bCs/>
                <w:color w:val="000000"/>
              </w:rPr>
              <w:t>To be agreed locally</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Description of indicator</w:t>
            </w:r>
          </w:p>
        </w:tc>
        <w:tc>
          <w:tcPr>
            <w:tcW w:w="3697" w:type="pct"/>
          </w:tcPr>
          <w:p w:rsidR="00924176" w:rsidRPr="0018504D" w:rsidRDefault="00924176" w:rsidP="00924176">
            <w:pPr>
              <w:rPr>
                <w:rFonts w:eastAsia="MS Mincho" w:cs="Arial"/>
                <w:bCs/>
                <w:lang w:eastAsia="ja-JP"/>
              </w:rPr>
            </w:pPr>
            <w:r w:rsidRPr="0018504D">
              <w:rPr>
                <w:rFonts w:eastAsia="Times New Roman" w:cs="Arial"/>
                <w:bCs/>
              </w:rPr>
              <w:t>Multi-disciplinary and multi-agency monthly meetings of cases to identify causes of patients not dying at their preferred place of care and to develop suitable action plans to support people to die at their preferred place of care.</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Numerator</w:t>
            </w:r>
          </w:p>
        </w:tc>
        <w:tc>
          <w:tcPr>
            <w:tcW w:w="3697" w:type="pct"/>
          </w:tcPr>
          <w:p w:rsidR="00924176" w:rsidRPr="0018504D" w:rsidRDefault="00924176" w:rsidP="00924176">
            <w:pPr>
              <w:keepNext/>
              <w:ind w:left="-108"/>
              <w:contextualSpacing/>
              <w:rPr>
                <w:rFonts w:eastAsia="Times New Roman" w:cs="Arial"/>
                <w:bCs/>
                <w:color w:val="000000"/>
              </w:rPr>
            </w:pPr>
            <w:r w:rsidRPr="0018504D">
              <w:rPr>
                <w:rFonts w:eastAsia="Times New Roman" w:cs="Arial"/>
                <w:bCs/>
                <w:color w:val="000000"/>
              </w:rPr>
              <w:t>Number of patients who actually die at their preferred place of care</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 xml:space="preserve"> Denominator</w:t>
            </w:r>
          </w:p>
        </w:tc>
        <w:tc>
          <w:tcPr>
            <w:tcW w:w="3697" w:type="pct"/>
          </w:tcPr>
          <w:p w:rsidR="00924176" w:rsidRPr="0018504D" w:rsidRDefault="00924176" w:rsidP="00924176">
            <w:pPr>
              <w:rPr>
                <w:rFonts w:eastAsia="Times New Roman" w:cs="Arial"/>
                <w:bCs/>
              </w:rPr>
            </w:pPr>
            <w:r w:rsidRPr="0018504D">
              <w:rPr>
                <w:rFonts w:eastAsia="Times New Roman" w:cs="Arial"/>
                <w:bCs/>
                <w:color w:val="000000"/>
              </w:rPr>
              <w:t>Number of patients who die having a recorded preferred place of care</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Rationale for inclusion</w:t>
            </w:r>
          </w:p>
        </w:tc>
        <w:tc>
          <w:tcPr>
            <w:tcW w:w="3697" w:type="pct"/>
          </w:tcPr>
          <w:p w:rsidR="00924176" w:rsidRPr="0018504D" w:rsidRDefault="00924176" w:rsidP="00924176">
            <w:pPr>
              <w:rPr>
                <w:rFonts w:eastAsia="Times New Roman" w:cs="Arial"/>
                <w:bCs/>
              </w:rPr>
            </w:pPr>
            <w:r w:rsidRPr="0018504D">
              <w:rPr>
                <w:rFonts w:eastAsia="Times New Roman" w:cs="Arial"/>
                <w:bCs/>
                <w:color w:val="000000"/>
              </w:rPr>
              <w:t xml:space="preserve">To help deliver person-centred End of Life Care through improved integration within and between providers of healthcare along the pathway. The goal is to ensure that people are asked what their preferred place of care is and that those preferences are met. This CQUIN encourages providers to assess and resolve issues that prevented people receiving care in their preferred place. </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Data source</w:t>
            </w:r>
          </w:p>
        </w:tc>
        <w:tc>
          <w:tcPr>
            <w:tcW w:w="3697" w:type="pct"/>
          </w:tcPr>
          <w:p w:rsidR="00924176" w:rsidRPr="0018504D" w:rsidRDefault="00924176" w:rsidP="00924176">
            <w:pPr>
              <w:keepNext/>
              <w:contextualSpacing/>
              <w:rPr>
                <w:rFonts w:eastAsia="Times New Roman" w:cs="Arial"/>
                <w:bCs/>
                <w:color w:val="000000"/>
              </w:rPr>
            </w:pPr>
            <w:r w:rsidRPr="0018504D">
              <w:rPr>
                <w:rFonts w:eastAsia="Times New Roman" w:cs="Arial"/>
                <w:bCs/>
                <w:color w:val="000000"/>
              </w:rPr>
              <w:t>Audit report from quarterly meetings by providers.</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Frequency of data collection</w:t>
            </w:r>
          </w:p>
        </w:tc>
        <w:tc>
          <w:tcPr>
            <w:tcW w:w="3697" w:type="pct"/>
          </w:tcPr>
          <w:p w:rsidR="00924176" w:rsidRPr="0018504D" w:rsidRDefault="00924176" w:rsidP="00924176">
            <w:pPr>
              <w:keepNext/>
              <w:contextualSpacing/>
              <w:rPr>
                <w:rFonts w:eastAsia="Times New Roman" w:cs="Arial"/>
                <w:bCs/>
                <w:color w:val="000000"/>
              </w:rPr>
            </w:pPr>
            <w:r w:rsidRPr="0018504D">
              <w:rPr>
                <w:rFonts w:eastAsia="Times New Roman" w:cs="Arial"/>
                <w:bCs/>
                <w:color w:val="000000"/>
              </w:rPr>
              <w:t>Quarterly</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Organisation responsible for data collection</w:t>
            </w:r>
          </w:p>
        </w:tc>
        <w:tc>
          <w:tcPr>
            <w:tcW w:w="3697"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Provider</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Frequency of reporting to commissioner</w:t>
            </w:r>
          </w:p>
        </w:tc>
        <w:tc>
          <w:tcPr>
            <w:tcW w:w="3697"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Quarterly</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Baseline period/date</w:t>
            </w:r>
          </w:p>
        </w:tc>
        <w:tc>
          <w:tcPr>
            <w:tcW w:w="3697"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To be agreed locally</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Baseline value</w:t>
            </w:r>
          </w:p>
        </w:tc>
        <w:tc>
          <w:tcPr>
            <w:tcW w:w="3697" w:type="pct"/>
          </w:tcPr>
          <w:p w:rsidR="00924176" w:rsidRPr="0018504D" w:rsidRDefault="00924176" w:rsidP="00924176">
            <w:pPr>
              <w:keepNext/>
              <w:contextualSpacing/>
              <w:rPr>
                <w:rFonts w:eastAsia="Times New Roman" w:cs="Arial"/>
                <w:bCs/>
                <w:color w:val="000000"/>
              </w:rPr>
            </w:pPr>
            <w:r w:rsidRPr="0018504D">
              <w:rPr>
                <w:rFonts w:eastAsia="Times New Roman" w:cs="Arial"/>
                <w:bCs/>
                <w:color w:val="000000"/>
              </w:rPr>
              <w:t>To be agreed locally</w:t>
            </w:r>
          </w:p>
          <w:p w:rsidR="00924176" w:rsidRPr="0018504D" w:rsidRDefault="00924176" w:rsidP="00924176">
            <w:pPr>
              <w:keepNext/>
              <w:contextualSpacing/>
              <w:rPr>
                <w:rFonts w:eastAsia="Times New Roman" w:cs="Arial"/>
                <w:bCs/>
              </w:rPr>
            </w:pP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lastRenderedPageBreak/>
              <w:t>Final indicator period/date (on which payment is based)</w:t>
            </w:r>
          </w:p>
        </w:tc>
        <w:tc>
          <w:tcPr>
            <w:tcW w:w="3697"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Q4 2016/17</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Final indicator value (payment threshold)</w:t>
            </w:r>
          </w:p>
        </w:tc>
        <w:tc>
          <w:tcPr>
            <w:tcW w:w="3697"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Payment based on achievement of quarterly milestones</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Final indicator reporting date</w:t>
            </w:r>
          </w:p>
        </w:tc>
        <w:tc>
          <w:tcPr>
            <w:tcW w:w="3697" w:type="pct"/>
          </w:tcPr>
          <w:p w:rsidR="00924176" w:rsidRPr="0018504D" w:rsidRDefault="00924176" w:rsidP="00924176">
            <w:pPr>
              <w:keepNext/>
              <w:contextualSpacing/>
              <w:rPr>
                <w:rFonts w:eastAsia="Times New Roman" w:cs="Arial"/>
                <w:bCs/>
                <w:color w:val="000000"/>
              </w:rPr>
            </w:pPr>
            <w:r w:rsidRPr="0018504D">
              <w:rPr>
                <w:rFonts w:eastAsia="Times New Roman" w:cs="Arial"/>
                <w:bCs/>
                <w:color w:val="000000"/>
              </w:rPr>
              <w:t>To be agreed locally</w:t>
            </w:r>
          </w:p>
          <w:p w:rsidR="00924176" w:rsidRPr="0018504D" w:rsidRDefault="00924176" w:rsidP="00924176">
            <w:pPr>
              <w:keepNext/>
              <w:contextualSpacing/>
              <w:rPr>
                <w:rFonts w:eastAsia="Times New Roman" w:cs="Arial"/>
                <w:bCs/>
              </w:rPr>
            </w:pP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Are there rules for any agreed in-year milestones that result in payment?</w:t>
            </w:r>
          </w:p>
        </w:tc>
        <w:tc>
          <w:tcPr>
            <w:tcW w:w="3697" w:type="pct"/>
          </w:tcPr>
          <w:p w:rsidR="00924176" w:rsidRPr="0018504D" w:rsidRDefault="00924176" w:rsidP="00924176">
            <w:pPr>
              <w:keepNext/>
              <w:contextualSpacing/>
              <w:rPr>
                <w:rFonts w:eastAsia="Times New Roman" w:cs="Arial"/>
                <w:bCs/>
              </w:rPr>
            </w:pPr>
            <w:r w:rsidRPr="0018504D">
              <w:rPr>
                <w:rFonts w:eastAsia="Times New Roman" w:cs="Arial"/>
                <w:bCs/>
              </w:rPr>
              <w:t>See section on milestones</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Are there any rules for partial achievement of the indicator at the final indicator period/date?</w:t>
            </w:r>
          </w:p>
        </w:tc>
        <w:tc>
          <w:tcPr>
            <w:tcW w:w="3697" w:type="pct"/>
          </w:tcPr>
          <w:p w:rsidR="00924176" w:rsidRPr="0018504D" w:rsidRDefault="00924176" w:rsidP="00924176">
            <w:pPr>
              <w:keepNext/>
              <w:contextualSpacing/>
              <w:rPr>
                <w:rFonts w:eastAsia="Times New Roman" w:cs="Arial"/>
                <w:bCs/>
              </w:rPr>
            </w:pPr>
            <w:r w:rsidRPr="0018504D">
              <w:rPr>
                <w:rFonts w:eastAsia="Times New Roman" w:cs="Arial"/>
                <w:bCs/>
              </w:rPr>
              <w:t>See section on milestones</w:t>
            </w:r>
          </w:p>
        </w:tc>
      </w:tr>
      <w:tr w:rsidR="00924176" w:rsidRPr="0018504D" w:rsidTr="001322B4">
        <w:tc>
          <w:tcPr>
            <w:tcW w:w="1303"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EXIT Route</w:t>
            </w:r>
          </w:p>
        </w:tc>
        <w:tc>
          <w:tcPr>
            <w:tcW w:w="3697" w:type="pct"/>
          </w:tcPr>
          <w:p w:rsidR="00924176" w:rsidRPr="0018504D" w:rsidRDefault="00924176" w:rsidP="00924176">
            <w:pPr>
              <w:keepNext/>
              <w:contextualSpacing/>
              <w:rPr>
                <w:rFonts w:eastAsia="Calibri" w:cs="Arial"/>
                <w:bCs/>
              </w:rPr>
            </w:pPr>
            <w:r w:rsidRPr="0018504D">
              <w:rPr>
                <w:rFonts w:eastAsia="Times New Roman" w:cs="Arial"/>
                <w:bCs/>
              </w:rPr>
              <w:t>To be agreed locally</w:t>
            </w:r>
          </w:p>
        </w:tc>
      </w:tr>
    </w:tbl>
    <w:p w:rsidR="00924176" w:rsidRPr="0018504D" w:rsidRDefault="00924176" w:rsidP="00924176">
      <w:pPr>
        <w:spacing w:after="0" w:line="360" w:lineRule="auto"/>
        <w:ind w:left="576"/>
        <w:outlineLvl w:val="1"/>
        <w:rPr>
          <w:rFonts w:ascii="Arial" w:eastAsia="Times New Roman" w:hAnsi="Arial" w:cs="Arial"/>
          <w:b/>
          <w:bCs/>
          <w:iCs/>
          <w:color w:val="A00054"/>
          <w:sz w:val="24"/>
          <w:szCs w:val="24"/>
        </w:rPr>
      </w:pPr>
    </w:p>
    <w:p w:rsidR="00924176" w:rsidRPr="0018504D" w:rsidRDefault="00924176" w:rsidP="00C61D76">
      <w:pPr>
        <w:pStyle w:val="Heading2"/>
        <w:rPr>
          <w:rFonts w:eastAsia="Times New Roman"/>
        </w:rPr>
      </w:pPr>
      <w:bookmarkStart w:id="13" w:name="_Toc443035833"/>
      <w:bookmarkStart w:id="14" w:name="_Toc443686220"/>
      <w:bookmarkStart w:id="15" w:name="_Toc445219704"/>
      <w:r w:rsidRPr="0018504D">
        <w:rPr>
          <w:rFonts w:eastAsia="Times New Roman"/>
        </w:rPr>
        <w:t>Milestones</w:t>
      </w:r>
      <w:bookmarkEnd w:id="13"/>
      <w:bookmarkEnd w:id="14"/>
      <w:bookmarkEnd w:id="15"/>
    </w:p>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924176" w:rsidRPr="0018504D" w:rsidTr="009C2FC3">
        <w:trPr>
          <w:tblHeader/>
        </w:trPr>
        <w:tc>
          <w:tcPr>
            <w:tcW w:w="636"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Date/period milestone relates to</w:t>
            </w:r>
          </w:p>
        </w:tc>
        <w:tc>
          <w:tcPr>
            <w:tcW w:w="3041"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Rules for achievement of milestones (including evidence to be supplied to commissioner)</w:t>
            </w:r>
          </w:p>
        </w:tc>
        <w:tc>
          <w:tcPr>
            <w:tcW w:w="598"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Date milestone to be reported</w:t>
            </w:r>
          </w:p>
        </w:tc>
        <w:tc>
          <w:tcPr>
            <w:tcW w:w="725"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Milestone weighting (% of CQUIN scheme available)</w:t>
            </w:r>
          </w:p>
        </w:tc>
      </w:tr>
      <w:tr w:rsidR="00924176" w:rsidRPr="0018504D" w:rsidTr="001322B4">
        <w:tc>
          <w:tcPr>
            <w:tcW w:w="636" w:type="pct"/>
          </w:tcPr>
          <w:p w:rsidR="00924176" w:rsidRPr="0018504D" w:rsidRDefault="00924176" w:rsidP="00924176">
            <w:pPr>
              <w:spacing w:before="20" w:after="20"/>
              <w:rPr>
                <w:rFonts w:eastAsia="Times New Roman" w:cs="Arial"/>
                <w:b/>
                <w:bCs/>
              </w:rPr>
            </w:pPr>
            <w:r w:rsidRPr="0018504D">
              <w:rPr>
                <w:rFonts w:eastAsia="Times New Roman" w:cs="Arial"/>
                <w:bCs/>
              </w:rPr>
              <w:t>Quarter 1</w:t>
            </w:r>
          </w:p>
        </w:tc>
        <w:tc>
          <w:tcPr>
            <w:tcW w:w="3041" w:type="pct"/>
          </w:tcPr>
          <w:p w:rsidR="00924176" w:rsidRPr="0018504D" w:rsidRDefault="00924176" w:rsidP="00924176">
            <w:pPr>
              <w:rPr>
                <w:rFonts w:eastAsia="Times New Roman" w:cs="Arial"/>
                <w:bCs/>
              </w:rPr>
            </w:pPr>
            <w:r w:rsidRPr="0018504D">
              <w:rPr>
                <w:rFonts w:eastAsia="Times New Roman" w:cs="Arial"/>
                <w:bCs/>
              </w:rPr>
              <w:t xml:space="preserve">Formalise monthly case note review meetings to include representation from all relevant disciplines and providers. </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r w:rsidRPr="0018504D">
              <w:rPr>
                <w:rFonts w:eastAsia="Times New Roman" w:cs="Arial"/>
                <w:bCs/>
              </w:rPr>
              <w:lastRenderedPageBreak/>
              <w:t>Produce Q1 audit outcome – to include:</w:t>
            </w:r>
          </w:p>
          <w:p w:rsidR="00924176" w:rsidRPr="0018504D" w:rsidRDefault="00924176" w:rsidP="00924176">
            <w:pPr>
              <w:rPr>
                <w:rFonts w:eastAsia="Times New Roman" w:cs="Arial"/>
                <w:bCs/>
              </w:rPr>
            </w:pPr>
          </w:p>
          <w:p w:rsidR="00924176" w:rsidRPr="0018504D" w:rsidRDefault="00924176" w:rsidP="00924176">
            <w:pPr>
              <w:numPr>
                <w:ilvl w:val="0"/>
                <w:numId w:val="5"/>
              </w:numPr>
              <w:contextualSpacing/>
              <w:rPr>
                <w:rFonts w:eastAsia="Times New Roman" w:cs="Arial"/>
              </w:rPr>
            </w:pPr>
            <w:r w:rsidRPr="0018504D">
              <w:rPr>
                <w:rFonts w:eastAsia="Times New Roman" w:cs="Arial"/>
                <w:bCs/>
              </w:rPr>
              <w:t>actions/notes from joint monthly meetings to understand issues/blockages/readmission analysis- lessons learned and submission of an action plan;</w:t>
            </w:r>
          </w:p>
          <w:p w:rsidR="00924176" w:rsidRPr="0018504D" w:rsidRDefault="00924176" w:rsidP="00924176">
            <w:pPr>
              <w:ind w:left="360"/>
              <w:contextualSpacing/>
              <w:rPr>
                <w:rFonts w:eastAsia="Times New Roman" w:cs="Arial"/>
              </w:rPr>
            </w:pPr>
          </w:p>
          <w:p w:rsidR="00924176" w:rsidRPr="0018504D" w:rsidRDefault="00924176" w:rsidP="00924176">
            <w:pPr>
              <w:numPr>
                <w:ilvl w:val="0"/>
                <w:numId w:val="5"/>
              </w:numPr>
              <w:contextualSpacing/>
              <w:rPr>
                <w:rFonts w:eastAsia="Times New Roman" w:cs="Arial"/>
              </w:rPr>
            </w:pPr>
            <w:proofErr w:type="gramStart"/>
            <w:r w:rsidRPr="0018504D">
              <w:rPr>
                <w:rFonts w:eastAsia="Times New Roman" w:cs="Arial"/>
                <w:bCs/>
              </w:rPr>
              <w:t>analysis</w:t>
            </w:r>
            <w:proofErr w:type="gramEnd"/>
            <w:r w:rsidRPr="0018504D">
              <w:rPr>
                <w:rFonts w:eastAsia="Times New Roman" w:cs="Arial"/>
                <w:bCs/>
              </w:rPr>
              <w:t xml:space="preserve"> of data to be submitted for all patients including narrative to accompany actions plan to improve PPOC pathways/care.  </w:t>
            </w:r>
          </w:p>
          <w:p w:rsidR="00924176" w:rsidRPr="0018504D" w:rsidRDefault="00924176" w:rsidP="00924176">
            <w:pPr>
              <w:rPr>
                <w:rFonts w:eastAsia="Times New Roman" w:cs="Arial"/>
                <w:bCs/>
              </w:rPr>
            </w:pPr>
          </w:p>
          <w:p w:rsidR="00924176" w:rsidRPr="0018504D" w:rsidRDefault="00924176" w:rsidP="00924176">
            <w:pPr>
              <w:keepNext/>
              <w:contextualSpacing/>
              <w:rPr>
                <w:rFonts w:eastAsia="Times New Roman" w:cs="Arial"/>
                <w:bCs/>
              </w:rPr>
            </w:pPr>
            <w:r w:rsidRPr="0018504D">
              <w:rPr>
                <w:rFonts w:eastAsia="Times New Roman" w:cs="Arial"/>
                <w:bCs/>
              </w:rPr>
              <w:t>If notes are unavailable, information on the case review that has been undertaken is to be included in the narrative submitted to commissioners.  Payment on commissioner approval of report and action plan and exception information.</w:t>
            </w:r>
          </w:p>
          <w:p w:rsidR="00924176" w:rsidRPr="0018504D" w:rsidRDefault="00924176" w:rsidP="00924176">
            <w:pPr>
              <w:keepNext/>
              <w:contextualSpacing/>
              <w:rPr>
                <w:rFonts w:eastAsia="Times New Roman" w:cs="Arial"/>
                <w:bCs/>
              </w:rPr>
            </w:pPr>
          </w:p>
          <w:p w:rsidR="00924176" w:rsidRPr="0018504D" w:rsidRDefault="00924176" w:rsidP="00924176">
            <w:pPr>
              <w:spacing w:before="20" w:after="20"/>
              <w:rPr>
                <w:rFonts w:eastAsia="Times New Roman" w:cs="Arial"/>
                <w:bCs/>
              </w:rPr>
            </w:pPr>
            <w:r w:rsidRPr="0018504D">
              <w:rPr>
                <w:rFonts w:eastAsia="Times New Roman" w:cs="Arial"/>
                <w:bCs/>
              </w:rPr>
              <w:t>Establish data collection along with a baseline and trajectory for each quarter which should be agreed with the commissioner.</w:t>
            </w:r>
          </w:p>
        </w:tc>
        <w:tc>
          <w:tcPr>
            <w:tcW w:w="598" w:type="pct"/>
          </w:tcPr>
          <w:p w:rsidR="00924176" w:rsidRPr="0018504D" w:rsidRDefault="00924176" w:rsidP="00924176">
            <w:pPr>
              <w:spacing w:before="20" w:after="20"/>
              <w:rPr>
                <w:rFonts w:eastAsia="Times New Roman" w:cs="Arial"/>
                <w:bCs/>
              </w:rPr>
            </w:pPr>
          </w:p>
        </w:tc>
        <w:tc>
          <w:tcPr>
            <w:tcW w:w="725" w:type="pct"/>
          </w:tcPr>
          <w:p w:rsidR="00924176" w:rsidRPr="0018504D" w:rsidRDefault="00924176" w:rsidP="00924176">
            <w:pPr>
              <w:rPr>
                <w:rFonts w:eastAsia="Times New Roman" w:cs="Arial"/>
                <w:bCs/>
              </w:rPr>
            </w:pPr>
            <w:r w:rsidRPr="0018504D">
              <w:rPr>
                <w:rFonts w:eastAsia="Times New Roman" w:cs="Arial"/>
                <w:bCs/>
              </w:rPr>
              <w:t>10%</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spacing w:before="20" w:after="20"/>
              <w:rPr>
                <w:rFonts w:eastAsia="Times New Roman" w:cs="Arial"/>
                <w:bCs/>
              </w:rPr>
            </w:pPr>
            <w:r w:rsidRPr="0018504D">
              <w:rPr>
                <w:rFonts w:eastAsia="Times New Roman" w:cs="Arial"/>
                <w:bCs/>
              </w:rPr>
              <w:t>15%</w:t>
            </w:r>
          </w:p>
        </w:tc>
      </w:tr>
      <w:tr w:rsidR="00924176" w:rsidRPr="0018504D" w:rsidTr="001322B4">
        <w:tc>
          <w:tcPr>
            <w:tcW w:w="636" w:type="pct"/>
          </w:tcPr>
          <w:p w:rsidR="00924176" w:rsidRPr="0018504D" w:rsidRDefault="00924176" w:rsidP="00924176">
            <w:pPr>
              <w:spacing w:before="20" w:after="20"/>
              <w:rPr>
                <w:rFonts w:eastAsia="Times New Roman" w:cs="Arial"/>
                <w:b/>
                <w:bCs/>
                <w:color w:val="000000"/>
              </w:rPr>
            </w:pPr>
            <w:r w:rsidRPr="0018504D">
              <w:rPr>
                <w:rFonts w:eastAsia="Times New Roman" w:cs="Arial"/>
                <w:bCs/>
              </w:rPr>
              <w:lastRenderedPageBreak/>
              <w:t>Quarter 2</w:t>
            </w:r>
          </w:p>
        </w:tc>
        <w:tc>
          <w:tcPr>
            <w:tcW w:w="3041" w:type="pct"/>
          </w:tcPr>
          <w:p w:rsidR="00924176" w:rsidRPr="0018504D" w:rsidRDefault="00924176" w:rsidP="00924176">
            <w:pPr>
              <w:rPr>
                <w:rFonts w:eastAsia="Times New Roman" w:cs="Arial"/>
                <w:bCs/>
              </w:rPr>
            </w:pPr>
            <w:r w:rsidRPr="0018504D">
              <w:rPr>
                <w:rFonts w:eastAsia="Times New Roman" w:cs="Arial"/>
                <w:bCs/>
              </w:rPr>
              <w:t>Produce Q2 audit outcome report as per Q1 and including assessment of performance against the action plan.</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r w:rsidRPr="0018504D">
              <w:rPr>
                <w:rFonts w:eastAsia="Times New Roman" w:cs="Arial"/>
                <w:bCs/>
              </w:rPr>
              <w:t xml:space="preserve">If notes are unavailable, information on the case review that has been undertaken is to be included in the narrative submitted to commissioners.  Payment on commissioner approval of report and action plan and exception </w:t>
            </w:r>
            <w:r w:rsidRPr="0018504D">
              <w:rPr>
                <w:rFonts w:eastAsia="Times New Roman" w:cs="Arial"/>
                <w:bCs/>
              </w:rPr>
              <w:lastRenderedPageBreak/>
              <w:t>information.</w:t>
            </w:r>
          </w:p>
          <w:p w:rsidR="00924176" w:rsidRPr="0018504D" w:rsidRDefault="00924176" w:rsidP="00924176">
            <w:pPr>
              <w:rPr>
                <w:rFonts w:eastAsia="Times New Roman" w:cs="Arial"/>
                <w:bCs/>
              </w:rPr>
            </w:pPr>
          </w:p>
          <w:p w:rsidR="00924176" w:rsidRPr="0018504D" w:rsidRDefault="00924176" w:rsidP="00924176">
            <w:pPr>
              <w:spacing w:before="20" w:after="20"/>
              <w:rPr>
                <w:rFonts w:eastAsia="Times New Roman" w:cs="Arial"/>
                <w:bCs/>
              </w:rPr>
            </w:pPr>
            <w:r w:rsidRPr="0018504D">
              <w:rPr>
                <w:rFonts w:eastAsia="Times New Roman" w:cs="Arial"/>
                <w:bCs/>
              </w:rPr>
              <w:t>Submit indicator data. Payment on achievement of trajectory</w:t>
            </w:r>
          </w:p>
        </w:tc>
        <w:tc>
          <w:tcPr>
            <w:tcW w:w="598" w:type="pct"/>
          </w:tcPr>
          <w:p w:rsidR="00924176" w:rsidRPr="0018504D" w:rsidRDefault="00924176" w:rsidP="00924176">
            <w:pPr>
              <w:spacing w:before="20" w:after="20"/>
              <w:rPr>
                <w:rFonts w:eastAsia="Times New Roman" w:cs="Arial"/>
                <w:bCs/>
              </w:rPr>
            </w:pPr>
          </w:p>
        </w:tc>
        <w:tc>
          <w:tcPr>
            <w:tcW w:w="725" w:type="pct"/>
          </w:tcPr>
          <w:p w:rsidR="00924176" w:rsidRPr="0018504D" w:rsidRDefault="00924176" w:rsidP="00924176">
            <w:pPr>
              <w:rPr>
                <w:rFonts w:eastAsia="Times New Roman" w:cs="Arial"/>
                <w:bCs/>
              </w:rPr>
            </w:pPr>
            <w:r w:rsidRPr="0018504D">
              <w:rPr>
                <w:rFonts w:eastAsia="Times New Roman" w:cs="Arial"/>
                <w:bCs/>
              </w:rPr>
              <w:t>10%</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spacing w:before="20" w:after="20"/>
              <w:rPr>
                <w:rFonts w:eastAsia="Times New Roman" w:cs="Arial"/>
                <w:bCs/>
              </w:rPr>
            </w:pPr>
            <w:r w:rsidRPr="0018504D">
              <w:rPr>
                <w:rFonts w:eastAsia="Times New Roman" w:cs="Arial"/>
                <w:bCs/>
              </w:rPr>
              <w:t>15%</w:t>
            </w:r>
          </w:p>
        </w:tc>
      </w:tr>
      <w:tr w:rsidR="00924176" w:rsidRPr="0018504D" w:rsidTr="001322B4">
        <w:tc>
          <w:tcPr>
            <w:tcW w:w="636" w:type="pct"/>
          </w:tcPr>
          <w:p w:rsidR="00924176" w:rsidRPr="0018504D" w:rsidRDefault="00924176" w:rsidP="00924176">
            <w:pPr>
              <w:spacing w:before="20" w:after="20"/>
              <w:rPr>
                <w:rFonts w:eastAsia="Times New Roman" w:cs="Arial"/>
                <w:b/>
                <w:bCs/>
                <w:color w:val="000000"/>
              </w:rPr>
            </w:pPr>
            <w:r w:rsidRPr="0018504D">
              <w:rPr>
                <w:rFonts w:eastAsia="Times New Roman" w:cs="Arial"/>
                <w:bCs/>
              </w:rPr>
              <w:lastRenderedPageBreak/>
              <w:t>Quarter 3</w:t>
            </w:r>
          </w:p>
        </w:tc>
        <w:tc>
          <w:tcPr>
            <w:tcW w:w="3041" w:type="pct"/>
          </w:tcPr>
          <w:p w:rsidR="00924176" w:rsidRPr="0018504D" w:rsidRDefault="00924176" w:rsidP="00924176">
            <w:pPr>
              <w:rPr>
                <w:rFonts w:eastAsia="Times New Roman" w:cs="Arial"/>
                <w:bCs/>
              </w:rPr>
            </w:pPr>
            <w:r w:rsidRPr="0018504D">
              <w:rPr>
                <w:rFonts w:eastAsia="Times New Roman" w:cs="Arial"/>
                <w:bCs/>
              </w:rPr>
              <w:t>Produce Q3 audit outcome report as per Q2.</w:t>
            </w:r>
          </w:p>
          <w:p w:rsidR="00924176" w:rsidRPr="0018504D" w:rsidRDefault="00924176" w:rsidP="00924176">
            <w:pPr>
              <w:rPr>
                <w:rFonts w:eastAsia="Times New Roman" w:cs="Arial"/>
                <w:bCs/>
              </w:rPr>
            </w:pPr>
          </w:p>
          <w:p w:rsidR="00924176" w:rsidRPr="0018504D" w:rsidRDefault="00924176" w:rsidP="00924176">
            <w:pPr>
              <w:autoSpaceDE w:val="0"/>
              <w:autoSpaceDN w:val="0"/>
              <w:adjustRightInd w:val="0"/>
              <w:rPr>
                <w:rFonts w:eastAsia="Times New Roman" w:cs="Arial"/>
                <w:bCs/>
              </w:rPr>
            </w:pPr>
            <w:r w:rsidRPr="0018504D">
              <w:rPr>
                <w:rFonts w:eastAsia="Times New Roman" w:cs="Arial"/>
                <w:bCs/>
              </w:rPr>
              <w:t>If notes are unavailable, information on the case review that has been undertaken is to be included in the narrative submitted to commissioners.  Payment on commissioner approval of report and action plan and exception information.</w:t>
            </w:r>
          </w:p>
          <w:p w:rsidR="00924176" w:rsidRPr="0018504D" w:rsidRDefault="00924176" w:rsidP="00924176">
            <w:pPr>
              <w:autoSpaceDE w:val="0"/>
              <w:autoSpaceDN w:val="0"/>
              <w:adjustRightInd w:val="0"/>
              <w:rPr>
                <w:rFonts w:eastAsia="Times New Roman" w:cs="Arial"/>
                <w:bCs/>
              </w:rPr>
            </w:pPr>
          </w:p>
          <w:p w:rsidR="00924176" w:rsidRPr="0018504D" w:rsidRDefault="00924176" w:rsidP="00924176">
            <w:pPr>
              <w:rPr>
                <w:rFonts w:eastAsia="Times New Roman" w:cs="Arial"/>
                <w:bCs/>
              </w:rPr>
            </w:pPr>
            <w:r w:rsidRPr="0018504D">
              <w:rPr>
                <w:rFonts w:eastAsia="Times New Roman" w:cs="Arial"/>
                <w:bCs/>
              </w:rPr>
              <w:t>Submit indicator data. Payment on achievement of trajectory</w:t>
            </w:r>
          </w:p>
        </w:tc>
        <w:tc>
          <w:tcPr>
            <w:tcW w:w="598" w:type="pct"/>
          </w:tcPr>
          <w:p w:rsidR="00924176" w:rsidRPr="0018504D" w:rsidRDefault="00924176" w:rsidP="00924176">
            <w:pPr>
              <w:rPr>
                <w:rFonts w:eastAsia="Times New Roman" w:cs="Arial"/>
                <w:bCs/>
              </w:rPr>
            </w:pPr>
          </w:p>
        </w:tc>
        <w:tc>
          <w:tcPr>
            <w:tcW w:w="725" w:type="pct"/>
          </w:tcPr>
          <w:p w:rsidR="00924176" w:rsidRPr="0018504D" w:rsidRDefault="00924176" w:rsidP="00924176">
            <w:pPr>
              <w:rPr>
                <w:rFonts w:eastAsia="Times New Roman" w:cs="Arial"/>
                <w:bCs/>
              </w:rPr>
            </w:pPr>
            <w:r w:rsidRPr="0018504D">
              <w:rPr>
                <w:rFonts w:eastAsia="Times New Roman" w:cs="Arial"/>
                <w:bCs/>
              </w:rPr>
              <w:t>10%</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r w:rsidRPr="0018504D">
              <w:rPr>
                <w:rFonts w:eastAsia="Times New Roman" w:cs="Arial"/>
                <w:bCs/>
              </w:rPr>
              <w:t>15%</w:t>
            </w:r>
          </w:p>
        </w:tc>
      </w:tr>
      <w:tr w:rsidR="00924176" w:rsidRPr="0018504D" w:rsidTr="001322B4">
        <w:tc>
          <w:tcPr>
            <w:tcW w:w="636" w:type="pct"/>
          </w:tcPr>
          <w:p w:rsidR="00924176" w:rsidRPr="0018504D" w:rsidRDefault="00924176" w:rsidP="00924176">
            <w:pPr>
              <w:spacing w:before="20" w:after="20"/>
              <w:rPr>
                <w:rFonts w:eastAsia="Times New Roman" w:cs="Arial"/>
                <w:b/>
                <w:bCs/>
                <w:color w:val="000000"/>
              </w:rPr>
            </w:pPr>
            <w:r w:rsidRPr="0018504D">
              <w:rPr>
                <w:rFonts w:eastAsia="Times New Roman" w:cs="Arial"/>
                <w:bCs/>
              </w:rPr>
              <w:t>Quarter 4</w:t>
            </w:r>
          </w:p>
        </w:tc>
        <w:tc>
          <w:tcPr>
            <w:tcW w:w="3041" w:type="pct"/>
          </w:tcPr>
          <w:p w:rsidR="00924176" w:rsidRPr="0018504D" w:rsidRDefault="00924176" w:rsidP="00924176">
            <w:pPr>
              <w:rPr>
                <w:rFonts w:eastAsia="Times New Roman" w:cs="Arial"/>
                <w:bCs/>
              </w:rPr>
            </w:pPr>
            <w:r w:rsidRPr="0018504D">
              <w:rPr>
                <w:rFonts w:eastAsia="Times New Roman" w:cs="Arial"/>
                <w:bCs/>
              </w:rPr>
              <w:t>Produce Q4 audit outcome report as per Q3</w:t>
            </w:r>
          </w:p>
          <w:p w:rsidR="00924176" w:rsidRPr="0018504D" w:rsidRDefault="00924176" w:rsidP="00924176">
            <w:pPr>
              <w:rPr>
                <w:rFonts w:eastAsia="Times New Roman" w:cs="Arial"/>
                <w:bCs/>
              </w:rPr>
            </w:pPr>
          </w:p>
          <w:p w:rsidR="00924176" w:rsidRPr="0018504D" w:rsidRDefault="00924176" w:rsidP="00924176">
            <w:pPr>
              <w:autoSpaceDE w:val="0"/>
              <w:autoSpaceDN w:val="0"/>
              <w:adjustRightInd w:val="0"/>
              <w:contextualSpacing/>
              <w:rPr>
                <w:rFonts w:eastAsia="Times New Roman" w:cs="Arial"/>
                <w:bCs/>
              </w:rPr>
            </w:pPr>
            <w:r w:rsidRPr="0018504D">
              <w:rPr>
                <w:rFonts w:eastAsia="Times New Roman" w:cs="Arial"/>
                <w:bCs/>
              </w:rPr>
              <w:t>If notes are unavailable, information on the case review that has been undertaken is to be included in the narrative submitted to commissioners.  Payment on commissioner approval of report and action plan and exception information.</w:t>
            </w:r>
          </w:p>
          <w:p w:rsidR="00924176" w:rsidRPr="0018504D" w:rsidRDefault="00924176" w:rsidP="00924176">
            <w:pPr>
              <w:autoSpaceDE w:val="0"/>
              <w:autoSpaceDN w:val="0"/>
              <w:adjustRightInd w:val="0"/>
              <w:contextualSpacing/>
              <w:rPr>
                <w:rFonts w:eastAsia="Times New Roman" w:cs="Arial"/>
                <w:bCs/>
              </w:rPr>
            </w:pPr>
          </w:p>
          <w:p w:rsidR="00924176" w:rsidRPr="0018504D" w:rsidRDefault="00924176" w:rsidP="00924176">
            <w:pPr>
              <w:rPr>
                <w:rFonts w:eastAsia="Times New Roman" w:cs="Arial"/>
                <w:bCs/>
              </w:rPr>
            </w:pPr>
            <w:r w:rsidRPr="0018504D">
              <w:rPr>
                <w:rFonts w:eastAsia="Times New Roman" w:cs="Arial"/>
                <w:bCs/>
              </w:rPr>
              <w:t>Submit indicator data. Payment on achievement of trajectory</w:t>
            </w:r>
          </w:p>
        </w:tc>
        <w:tc>
          <w:tcPr>
            <w:tcW w:w="598" w:type="pct"/>
          </w:tcPr>
          <w:p w:rsidR="00924176" w:rsidRPr="0018504D" w:rsidRDefault="00924176" w:rsidP="00924176">
            <w:pPr>
              <w:rPr>
                <w:rFonts w:eastAsia="Times New Roman" w:cs="Arial"/>
                <w:bCs/>
              </w:rPr>
            </w:pPr>
          </w:p>
        </w:tc>
        <w:tc>
          <w:tcPr>
            <w:tcW w:w="725" w:type="pct"/>
          </w:tcPr>
          <w:p w:rsidR="00924176" w:rsidRPr="0018504D" w:rsidRDefault="00924176" w:rsidP="00924176">
            <w:pPr>
              <w:rPr>
                <w:rFonts w:eastAsia="Times New Roman" w:cs="Arial"/>
                <w:bCs/>
              </w:rPr>
            </w:pPr>
            <w:r w:rsidRPr="0018504D">
              <w:rPr>
                <w:rFonts w:eastAsia="Times New Roman" w:cs="Arial"/>
                <w:bCs/>
              </w:rPr>
              <w:t>10%</w:t>
            </w: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p>
          <w:p w:rsidR="00924176" w:rsidRPr="0018504D" w:rsidRDefault="00924176" w:rsidP="00924176">
            <w:pPr>
              <w:rPr>
                <w:rFonts w:eastAsia="Times New Roman" w:cs="Arial"/>
                <w:bCs/>
              </w:rPr>
            </w:pPr>
            <w:r w:rsidRPr="0018504D">
              <w:rPr>
                <w:rFonts w:eastAsia="Times New Roman" w:cs="Arial"/>
                <w:bCs/>
              </w:rPr>
              <w:t>15%</w:t>
            </w:r>
          </w:p>
        </w:tc>
      </w:tr>
    </w:tbl>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p w:rsidR="00EB06F5" w:rsidRDefault="00EB06F5" w:rsidP="00BC3132">
      <w:pPr>
        <w:pStyle w:val="Heading2"/>
        <w:rPr>
          <w:rFonts w:eastAsia="Times New Roman"/>
        </w:rPr>
      </w:pPr>
      <w:bookmarkStart w:id="16" w:name="_Toc443035834"/>
      <w:bookmarkStart w:id="17" w:name="_Toc443686221"/>
    </w:p>
    <w:p w:rsidR="00924176" w:rsidRPr="0018504D" w:rsidRDefault="00924176" w:rsidP="00BC3132">
      <w:pPr>
        <w:pStyle w:val="Heading2"/>
        <w:rPr>
          <w:rFonts w:eastAsia="Times New Roman"/>
        </w:rPr>
      </w:pPr>
      <w:bookmarkStart w:id="18" w:name="_Toc445219705"/>
      <w:r w:rsidRPr="0018504D">
        <w:rPr>
          <w:rFonts w:eastAsia="Times New Roman"/>
        </w:rPr>
        <w:t>Rules for Partial Achievement at Final Indicator Period/ Date</w:t>
      </w:r>
      <w:bookmarkEnd w:id="16"/>
      <w:bookmarkEnd w:id="17"/>
      <w:bookmarkEnd w:id="18"/>
    </w:p>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tbl>
      <w:tblPr>
        <w:tblStyle w:val="TableGrid"/>
        <w:tblW w:w="5000" w:type="pct"/>
        <w:tblLook w:val="04A0" w:firstRow="1" w:lastRow="0" w:firstColumn="1" w:lastColumn="0" w:noHBand="0" w:noVBand="1"/>
        <w:tblDescription w:val="Final indicator value for the partial achievement threshold.% of CQUIN scheme available for meeting final indicator value"/>
      </w:tblPr>
      <w:tblGrid>
        <w:gridCol w:w="2452"/>
        <w:gridCol w:w="11722"/>
      </w:tblGrid>
      <w:tr w:rsidR="00924176" w:rsidRPr="0018504D" w:rsidTr="009C2FC3">
        <w:trPr>
          <w:tblHeader/>
        </w:trPr>
        <w:tc>
          <w:tcPr>
            <w:tcW w:w="636"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Final indicator value for the partial achievement threshold</w:t>
            </w:r>
          </w:p>
        </w:tc>
        <w:tc>
          <w:tcPr>
            <w:tcW w:w="3041"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 of CQUIN scheme available for meeting final indicator value</w:t>
            </w: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bl>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p w:rsidR="00924176" w:rsidRPr="0018504D" w:rsidRDefault="00924176" w:rsidP="00BC3132">
      <w:pPr>
        <w:pStyle w:val="Heading2"/>
        <w:rPr>
          <w:rFonts w:eastAsia="Times New Roman"/>
        </w:rPr>
      </w:pPr>
      <w:bookmarkStart w:id="19" w:name="_Toc443035835"/>
      <w:bookmarkStart w:id="20" w:name="_Toc443686222"/>
      <w:bookmarkStart w:id="21" w:name="_Toc445219706"/>
      <w:r w:rsidRPr="0018504D">
        <w:rPr>
          <w:rFonts w:eastAsia="Times New Roman"/>
        </w:rPr>
        <w:t>Supporting Guidance and References</w:t>
      </w:r>
      <w:bookmarkEnd w:id="19"/>
      <w:bookmarkEnd w:id="20"/>
      <w:bookmarkEnd w:id="21"/>
    </w:p>
    <w:p w:rsidR="00924176" w:rsidRPr="0018504D" w:rsidRDefault="00924176" w:rsidP="00924176">
      <w:pPr>
        <w:spacing w:after="0" w:line="240" w:lineRule="auto"/>
        <w:rPr>
          <w:rFonts w:ascii="Arial" w:eastAsia="Times New Roman" w:hAnsi="Arial" w:cs="Arial"/>
          <w:bCs/>
          <w:sz w:val="24"/>
          <w:szCs w:val="24"/>
        </w:rPr>
      </w:pPr>
    </w:p>
    <w:p w:rsidR="00924176" w:rsidRPr="0018504D" w:rsidRDefault="00924176" w:rsidP="00924176">
      <w:pPr>
        <w:spacing w:after="0" w:line="240" w:lineRule="auto"/>
        <w:rPr>
          <w:rFonts w:ascii="Arial" w:eastAsia="Times New Roman" w:hAnsi="Arial" w:cs="Arial"/>
          <w:bCs/>
          <w:sz w:val="24"/>
          <w:szCs w:val="24"/>
        </w:rPr>
      </w:pPr>
      <w:r w:rsidRPr="0018504D">
        <w:rPr>
          <w:rFonts w:ascii="Arial" w:eastAsia="Times New Roman" w:hAnsi="Arial" w:cs="Arial"/>
          <w:bCs/>
          <w:sz w:val="24"/>
          <w:szCs w:val="24"/>
        </w:rPr>
        <w:t>Minimum requirements for the action plans:</w:t>
      </w:r>
    </w:p>
    <w:p w:rsidR="00924176" w:rsidRPr="0018504D" w:rsidRDefault="00924176" w:rsidP="00924176">
      <w:pPr>
        <w:spacing w:after="0" w:line="240" w:lineRule="auto"/>
        <w:rPr>
          <w:rFonts w:ascii="Arial" w:eastAsia="Times New Roman" w:hAnsi="Arial" w:cs="Arial"/>
          <w:bCs/>
          <w:sz w:val="24"/>
          <w:szCs w:val="24"/>
        </w:rPr>
      </w:pPr>
    </w:p>
    <w:p w:rsidR="00924176" w:rsidRPr="0018504D" w:rsidRDefault="00924176" w:rsidP="00924176">
      <w:pPr>
        <w:numPr>
          <w:ilvl w:val="0"/>
          <w:numId w:val="6"/>
        </w:numPr>
        <w:spacing w:after="0" w:line="240" w:lineRule="auto"/>
        <w:ind w:left="714" w:hanging="357"/>
        <w:contextualSpacing/>
        <w:rPr>
          <w:rFonts w:ascii="Arial" w:eastAsia="Times New Roman" w:hAnsi="Arial" w:cs="Arial"/>
          <w:sz w:val="24"/>
          <w:szCs w:val="24"/>
        </w:rPr>
      </w:pPr>
      <w:r w:rsidRPr="0018504D">
        <w:rPr>
          <w:rFonts w:ascii="Arial" w:eastAsia="Times New Roman" w:hAnsi="Arial" w:cs="Arial"/>
          <w:bCs/>
          <w:sz w:val="24"/>
          <w:szCs w:val="24"/>
        </w:rPr>
        <w:t>action to be detailed (actions should address identified issues);</w:t>
      </w:r>
    </w:p>
    <w:p w:rsidR="00924176" w:rsidRPr="0018504D" w:rsidRDefault="00924176" w:rsidP="00924176">
      <w:pPr>
        <w:numPr>
          <w:ilvl w:val="0"/>
          <w:numId w:val="6"/>
        </w:numPr>
        <w:spacing w:after="0" w:line="240" w:lineRule="auto"/>
        <w:ind w:left="714" w:hanging="357"/>
        <w:contextualSpacing/>
        <w:rPr>
          <w:rFonts w:ascii="Arial" w:eastAsia="Times New Roman" w:hAnsi="Arial" w:cs="Arial"/>
          <w:sz w:val="24"/>
          <w:szCs w:val="24"/>
        </w:rPr>
      </w:pPr>
      <w:r w:rsidRPr="0018504D">
        <w:rPr>
          <w:rFonts w:ascii="Arial" w:eastAsia="Times New Roman" w:hAnsi="Arial" w:cs="Arial"/>
          <w:bCs/>
          <w:sz w:val="24"/>
          <w:szCs w:val="24"/>
        </w:rPr>
        <w:t xml:space="preserve">expected outcome of the action, </w:t>
      </w:r>
    </w:p>
    <w:p w:rsidR="00924176" w:rsidRPr="0018504D" w:rsidRDefault="00924176" w:rsidP="00924176">
      <w:pPr>
        <w:numPr>
          <w:ilvl w:val="0"/>
          <w:numId w:val="6"/>
        </w:numPr>
        <w:spacing w:after="0" w:line="240" w:lineRule="auto"/>
        <w:ind w:left="714" w:hanging="357"/>
        <w:contextualSpacing/>
        <w:rPr>
          <w:rFonts w:ascii="Arial" w:eastAsia="Times New Roman" w:hAnsi="Arial" w:cs="Arial"/>
          <w:sz w:val="24"/>
          <w:szCs w:val="24"/>
        </w:rPr>
      </w:pPr>
      <w:r w:rsidRPr="0018504D">
        <w:rPr>
          <w:rFonts w:ascii="Arial" w:eastAsia="Times New Roman" w:hAnsi="Arial" w:cs="Arial"/>
          <w:bCs/>
          <w:sz w:val="24"/>
          <w:szCs w:val="24"/>
        </w:rPr>
        <w:t>target start date;</w:t>
      </w:r>
    </w:p>
    <w:p w:rsidR="00924176" w:rsidRPr="0018504D" w:rsidRDefault="00924176" w:rsidP="00924176">
      <w:pPr>
        <w:numPr>
          <w:ilvl w:val="0"/>
          <w:numId w:val="6"/>
        </w:numPr>
        <w:spacing w:after="0" w:line="240" w:lineRule="auto"/>
        <w:ind w:left="714" w:hanging="357"/>
        <w:contextualSpacing/>
        <w:rPr>
          <w:rFonts w:ascii="Arial" w:eastAsia="Times New Roman" w:hAnsi="Arial" w:cs="Arial"/>
          <w:sz w:val="24"/>
          <w:szCs w:val="24"/>
        </w:rPr>
      </w:pPr>
      <w:r w:rsidRPr="0018504D">
        <w:rPr>
          <w:rFonts w:ascii="Arial" w:eastAsia="Times New Roman" w:hAnsi="Arial" w:cs="Arial"/>
          <w:bCs/>
          <w:sz w:val="24"/>
          <w:szCs w:val="24"/>
        </w:rPr>
        <w:t>expected/target completion date;</w:t>
      </w:r>
    </w:p>
    <w:p w:rsidR="00924176" w:rsidRPr="0018504D" w:rsidRDefault="00924176" w:rsidP="00924176">
      <w:pPr>
        <w:numPr>
          <w:ilvl w:val="0"/>
          <w:numId w:val="6"/>
        </w:numPr>
        <w:spacing w:after="0" w:line="240" w:lineRule="auto"/>
        <w:ind w:left="714" w:hanging="357"/>
        <w:contextualSpacing/>
        <w:rPr>
          <w:rFonts w:ascii="Arial" w:eastAsia="Times New Roman" w:hAnsi="Arial" w:cs="Arial"/>
          <w:sz w:val="24"/>
          <w:szCs w:val="24"/>
        </w:rPr>
      </w:pPr>
      <w:r w:rsidRPr="0018504D">
        <w:rPr>
          <w:rFonts w:ascii="Arial" w:eastAsia="Times New Roman" w:hAnsi="Arial" w:cs="Arial"/>
          <w:bCs/>
          <w:sz w:val="24"/>
          <w:szCs w:val="24"/>
        </w:rPr>
        <w:t>action owner;</w:t>
      </w:r>
    </w:p>
    <w:p w:rsidR="00924176" w:rsidRPr="0018504D" w:rsidRDefault="00924176" w:rsidP="00924176">
      <w:pPr>
        <w:numPr>
          <w:ilvl w:val="0"/>
          <w:numId w:val="6"/>
        </w:numPr>
        <w:spacing w:after="0" w:line="240" w:lineRule="auto"/>
        <w:ind w:left="714" w:hanging="357"/>
        <w:contextualSpacing/>
        <w:rPr>
          <w:rFonts w:ascii="Arial" w:eastAsia="Times New Roman" w:hAnsi="Arial" w:cs="Arial"/>
          <w:bCs/>
          <w:sz w:val="24"/>
          <w:szCs w:val="24"/>
        </w:rPr>
      </w:pPr>
      <w:r w:rsidRPr="0018504D">
        <w:rPr>
          <w:rFonts w:ascii="Arial" w:eastAsia="Times New Roman" w:hAnsi="Arial" w:cs="Arial"/>
          <w:bCs/>
          <w:sz w:val="24"/>
          <w:szCs w:val="24"/>
        </w:rPr>
        <w:t>actual outcome achieved (once action completed)</w:t>
      </w:r>
    </w:p>
    <w:p w:rsidR="003E49ED" w:rsidRPr="0018504D" w:rsidRDefault="003E49ED" w:rsidP="003E49ED">
      <w:pPr>
        <w:rPr>
          <w:rFonts w:ascii="Arial" w:eastAsia="Times New Roman" w:hAnsi="Arial" w:cs="Arial"/>
          <w:bCs/>
          <w:sz w:val="24"/>
          <w:szCs w:val="24"/>
        </w:rPr>
      </w:pPr>
      <w:r>
        <w:rPr>
          <w:rFonts w:ascii="Arial" w:eastAsia="Times New Roman" w:hAnsi="Arial" w:cs="Arial"/>
          <w:bCs/>
          <w:sz w:val="24"/>
          <w:szCs w:val="24"/>
        </w:rPr>
        <w:br w:type="page"/>
      </w:r>
    </w:p>
    <w:p w:rsidR="006330F8" w:rsidRDefault="009A2862" w:rsidP="006330F8">
      <w:pPr>
        <w:pStyle w:val="Heading1"/>
        <w:numPr>
          <w:ilvl w:val="0"/>
          <w:numId w:val="7"/>
        </w:numPr>
        <w:spacing w:line="240" w:lineRule="auto"/>
      </w:pPr>
      <w:bookmarkStart w:id="22" w:name="_Toc443035838"/>
      <w:bookmarkStart w:id="23" w:name="_Toc445219707"/>
      <w:r w:rsidRPr="0018504D">
        <w:lastRenderedPageBreak/>
        <w:t>Care Home</w:t>
      </w:r>
      <w:r w:rsidR="001D7F35">
        <w:t>s</w:t>
      </w:r>
      <w:r w:rsidRPr="0018504D">
        <w:t xml:space="preserve"> </w:t>
      </w:r>
      <w:r w:rsidRPr="0044526C">
        <w:t>Assessment</w:t>
      </w:r>
      <w:bookmarkEnd w:id="22"/>
      <w:bookmarkEnd w:id="23"/>
    </w:p>
    <w:p w:rsidR="001D7F35" w:rsidRPr="001D7F35" w:rsidRDefault="001D7F35" w:rsidP="001D7F35"/>
    <w:tbl>
      <w:tblPr>
        <w:tblStyle w:val="TableGrid"/>
        <w:tblW w:w="5000" w:type="pct"/>
        <w:tblLook w:val="04A0" w:firstRow="1" w:lastRow="0" w:firstColumn="1" w:lastColumn="0" w:noHBand="0" w:noVBand="1"/>
        <w:tblCaption w:val="Please add a description of this table"/>
      </w:tblPr>
      <w:tblGrid>
        <w:gridCol w:w="3697"/>
        <w:gridCol w:w="10477"/>
      </w:tblGrid>
      <w:tr w:rsidR="00924176" w:rsidRPr="0018504D" w:rsidTr="009A2862">
        <w:trPr>
          <w:tblHeader/>
        </w:trPr>
        <w:tc>
          <w:tcPr>
            <w:tcW w:w="5000" w:type="pct"/>
            <w:gridSpan w:val="2"/>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Care Home Assessment</w:t>
            </w:r>
          </w:p>
        </w:tc>
      </w:tr>
      <w:tr w:rsidR="00924176" w:rsidRPr="0018504D" w:rsidTr="001322B4">
        <w:tc>
          <w:tcPr>
            <w:tcW w:w="1304" w:type="pct"/>
          </w:tcPr>
          <w:p w:rsidR="00924176" w:rsidRPr="0018504D" w:rsidRDefault="00924176" w:rsidP="00924176">
            <w:pPr>
              <w:spacing w:before="20" w:after="20"/>
              <w:rPr>
                <w:rFonts w:eastAsia="Times New Roman" w:cs="Arial"/>
                <w:b/>
                <w:bCs/>
              </w:rPr>
            </w:pPr>
            <w:r w:rsidRPr="0018504D">
              <w:rPr>
                <w:rFonts w:eastAsia="Times New Roman" w:cs="Arial"/>
                <w:b/>
                <w:bCs/>
                <w:color w:val="000000"/>
              </w:rPr>
              <w:t>Indicator name</w:t>
            </w:r>
          </w:p>
        </w:tc>
        <w:tc>
          <w:tcPr>
            <w:tcW w:w="3696" w:type="pct"/>
          </w:tcPr>
          <w:p w:rsidR="00924176" w:rsidRPr="0018504D" w:rsidRDefault="00924176" w:rsidP="00924176">
            <w:pPr>
              <w:spacing w:before="20" w:after="20"/>
              <w:rPr>
                <w:rFonts w:eastAsia="Times New Roman" w:cs="Arial"/>
                <w:bCs/>
              </w:rPr>
            </w:pPr>
            <w:r w:rsidRPr="0018504D">
              <w:rPr>
                <w:rFonts w:eastAsia="Times New Roman" w:cs="Arial"/>
                <w:bCs/>
                <w:color w:val="000000"/>
              </w:rPr>
              <w:t>Improvement of waiting times for care home admission eligibility assessments.</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 xml:space="preserve">Indicator weighting </w:t>
            </w:r>
            <w:r w:rsidRPr="0018504D">
              <w:rPr>
                <w:rFonts w:eastAsia="Times New Roman" w:cs="Arial"/>
                <w:b/>
                <w:bCs/>
                <w:color w:val="000000"/>
              </w:rPr>
              <w:br/>
              <w:t>(% of CQUIN scheme available)</w:t>
            </w:r>
          </w:p>
        </w:tc>
        <w:tc>
          <w:tcPr>
            <w:tcW w:w="3696" w:type="pct"/>
          </w:tcPr>
          <w:p w:rsidR="00924176" w:rsidRPr="0018504D" w:rsidRDefault="00924176" w:rsidP="00924176">
            <w:pPr>
              <w:rPr>
                <w:rFonts w:eastAsia="MS Mincho" w:cs="Arial"/>
                <w:bCs/>
                <w:lang w:eastAsia="ja-JP"/>
              </w:rPr>
            </w:pPr>
            <w:r w:rsidRPr="0018504D">
              <w:rPr>
                <w:rFonts w:eastAsia="MS Mincho" w:cs="Arial"/>
                <w:bCs/>
                <w:lang w:eastAsia="ja-JP"/>
              </w:rPr>
              <w:t>To be determined locally</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Description of indicator</w:t>
            </w:r>
          </w:p>
        </w:tc>
        <w:tc>
          <w:tcPr>
            <w:tcW w:w="3696" w:type="pct"/>
          </w:tcPr>
          <w:p w:rsidR="00924176" w:rsidRPr="0018504D" w:rsidRDefault="00924176" w:rsidP="00924176">
            <w:pPr>
              <w:keepNext/>
              <w:ind w:left="-108"/>
              <w:contextualSpacing/>
              <w:rPr>
                <w:rFonts w:eastAsia="Times New Roman" w:cs="Arial"/>
                <w:bCs/>
                <w:color w:val="000000"/>
              </w:rPr>
            </w:pPr>
            <w:r w:rsidRPr="0018504D">
              <w:rPr>
                <w:rFonts w:eastAsia="Times New Roman" w:cs="Arial"/>
                <w:bCs/>
              </w:rPr>
              <w:t xml:space="preserve"> There is one broad, performance-level indicator. Care home providers will be expected to provide evidence of having used pre-agreed criteria when assessing whether patients are eligible for admission, and of these criteria having been used by multiple staff within the care home</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Numerator</w:t>
            </w:r>
          </w:p>
        </w:tc>
        <w:tc>
          <w:tcPr>
            <w:tcW w:w="3696" w:type="pct"/>
          </w:tcPr>
          <w:p w:rsidR="00924176" w:rsidRPr="0018504D" w:rsidRDefault="00924176" w:rsidP="00924176">
            <w:pPr>
              <w:rPr>
                <w:rFonts w:eastAsia="Times New Roman" w:cs="Arial"/>
                <w:bCs/>
              </w:rPr>
            </w:pPr>
            <w:r w:rsidRPr="0018504D">
              <w:rPr>
                <w:rFonts w:eastAsia="Times New Roman" w:cs="Arial"/>
                <w:bCs/>
              </w:rPr>
              <w:t>N/A</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Denominator</w:t>
            </w:r>
          </w:p>
        </w:tc>
        <w:tc>
          <w:tcPr>
            <w:tcW w:w="3696" w:type="pct"/>
          </w:tcPr>
          <w:p w:rsidR="00924176" w:rsidRPr="0018504D" w:rsidRDefault="00924176" w:rsidP="00924176">
            <w:pPr>
              <w:rPr>
                <w:rFonts w:eastAsia="Times New Roman" w:cs="Arial"/>
                <w:bCs/>
              </w:rPr>
            </w:pPr>
            <w:r w:rsidRPr="0018504D">
              <w:rPr>
                <w:rFonts w:eastAsia="Times New Roman" w:cs="Arial"/>
                <w:bCs/>
              </w:rPr>
              <w:t>N/A</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Rationale for inclusion</w:t>
            </w:r>
          </w:p>
        </w:tc>
        <w:tc>
          <w:tcPr>
            <w:tcW w:w="3696" w:type="pct"/>
          </w:tcPr>
          <w:p w:rsidR="00924176" w:rsidRPr="0018504D" w:rsidRDefault="00924176" w:rsidP="00924176">
            <w:pPr>
              <w:keepNext/>
              <w:contextualSpacing/>
              <w:rPr>
                <w:rFonts w:eastAsia="Times New Roman" w:cs="Arial"/>
                <w:bCs/>
                <w:color w:val="000000"/>
              </w:rPr>
            </w:pPr>
            <w:r w:rsidRPr="0018504D">
              <w:rPr>
                <w:rFonts w:eastAsia="Times New Roman" w:cs="Arial"/>
                <w:bCs/>
              </w:rPr>
              <w:t xml:space="preserve">By minimising the length of time a patient waits to be assessed for a care home placement, and ensuring more staff </w:t>
            </w:r>
            <w:proofErr w:type="gramStart"/>
            <w:r w:rsidRPr="0018504D">
              <w:rPr>
                <w:rFonts w:eastAsia="Times New Roman" w:cs="Arial"/>
                <w:bCs/>
              </w:rPr>
              <w:t>are</w:t>
            </w:r>
            <w:proofErr w:type="gramEnd"/>
            <w:r w:rsidRPr="0018504D">
              <w:rPr>
                <w:rFonts w:eastAsia="Times New Roman" w:cs="Arial"/>
                <w:bCs/>
              </w:rPr>
              <w:t xml:space="preserve"> able to assess patients using an agreed assessment tool, the experience, safety, clinical effectiveness and time of the patient’s journey to an appropriate destination can be improved.</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Data source</w:t>
            </w:r>
          </w:p>
        </w:tc>
        <w:tc>
          <w:tcPr>
            <w:tcW w:w="3696" w:type="pct"/>
          </w:tcPr>
          <w:p w:rsidR="00924176" w:rsidRPr="0018504D" w:rsidRDefault="00924176" w:rsidP="00924176">
            <w:pPr>
              <w:keepNext/>
              <w:contextualSpacing/>
              <w:rPr>
                <w:rFonts w:eastAsia="Times New Roman" w:cs="Arial"/>
                <w:bCs/>
                <w:color w:val="000000"/>
              </w:rPr>
            </w:pPr>
            <w:r w:rsidRPr="0018504D">
              <w:rPr>
                <w:rFonts w:eastAsia="Times New Roman" w:cs="Arial"/>
                <w:bCs/>
                <w:color w:val="000000"/>
              </w:rPr>
              <w:t>Quarterly Assessment Data</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Frequency of data collection</w:t>
            </w:r>
          </w:p>
        </w:tc>
        <w:tc>
          <w:tcPr>
            <w:tcW w:w="3696" w:type="pct"/>
          </w:tcPr>
          <w:p w:rsidR="00924176" w:rsidRPr="0018504D" w:rsidRDefault="00924176" w:rsidP="00924176">
            <w:pPr>
              <w:keepNext/>
              <w:contextualSpacing/>
              <w:rPr>
                <w:rFonts w:eastAsia="Times New Roman" w:cs="Arial"/>
                <w:bCs/>
                <w:color w:val="000000"/>
              </w:rPr>
            </w:pPr>
            <w:r w:rsidRPr="0018504D">
              <w:rPr>
                <w:rFonts w:eastAsia="Times New Roman" w:cs="Arial"/>
                <w:bCs/>
                <w:color w:val="000000"/>
              </w:rPr>
              <w:t>Quarterly</w:t>
            </w:r>
          </w:p>
          <w:p w:rsidR="00924176" w:rsidRPr="0018504D" w:rsidRDefault="00924176" w:rsidP="00924176">
            <w:pPr>
              <w:keepNext/>
              <w:contextualSpacing/>
              <w:rPr>
                <w:rFonts w:eastAsia="Times New Roman" w:cs="Arial"/>
                <w:bCs/>
              </w:rPr>
            </w:pP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Organisation responsible for data collection</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Provider</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Frequency of reporting to commissioner</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Quarterly</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Baseline period/date</w:t>
            </w:r>
          </w:p>
        </w:tc>
        <w:tc>
          <w:tcPr>
            <w:tcW w:w="3696" w:type="pct"/>
          </w:tcPr>
          <w:p w:rsidR="00924176" w:rsidRPr="0018504D" w:rsidRDefault="00924176" w:rsidP="00924176">
            <w:pPr>
              <w:keepNext/>
              <w:contextualSpacing/>
              <w:rPr>
                <w:rFonts w:eastAsia="Times New Roman" w:cs="Arial"/>
                <w:bCs/>
              </w:rPr>
            </w:pP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Baseline value</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To be confirmed at the end of Quarter 1</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lastRenderedPageBreak/>
              <w:t>Final indicator period/date (on which payment is based)</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Quarter 4</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Final indicator value (payment threshold)</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rPr>
              <w:t>Quarter 1:</w:t>
            </w:r>
          </w:p>
          <w:p w:rsidR="00924176" w:rsidRPr="0018504D" w:rsidRDefault="00924176" w:rsidP="00924176">
            <w:pPr>
              <w:keepNext/>
              <w:contextualSpacing/>
              <w:rPr>
                <w:rFonts w:eastAsia="Times New Roman" w:cs="Arial"/>
                <w:bCs/>
              </w:rPr>
            </w:pPr>
            <w:r w:rsidRPr="0018504D">
              <w:rPr>
                <w:rFonts w:eastAsia="Times New Roman" w:cs="Arial"/>
                <w:bCs/>
              </w:rPr>
              <w:t>Develop an assessment tool for use by all staff involved in the assessment of patients for care home placements.</w:t>
            </w:r>
          </w:p>
          <w:p w:rsidR="00924176" w:rsidRPr="0018504D" w:rsidRDefault="00924176" w:rsidP="00924176">
            <w:pPr>
              <w:keepNext/>
              <w:contextualSpacing/>
              <w:rPr>
                <w:rFonts w:eastAsia="Times New Roman" w:cs="Arial"/>
                <w:bCs/>
              </w:rPr>
            </w:pPr>
            <w:r w:rsidRPr="0018504D">
              <w:rPr>
                <w:rFonts w:eastAsia="Times New Roman" w:cs="Arial"/>
                <w:bCs/>
              </w:rPr>
              <w:t xml:space="preserve">Identify staff in appropriate roles eligible to undertake patient assessments, and who may act as a deputy in the absence of a care home manager. </w:t>
            </w:r>
          </w:p>
          <w:p w:rsidR="00924176" w:rsidRPr="0018504D" w:rsidRDefault="00924176" w:rsidP="00924176">
            <w:pPr>
              <w:keepNext/>
              <w:contextualSpacing/>
              <w:rPr>
                <w:rFonts w:eastAsia="Times New Roman" w:cs="Arial"/>
                <w:bCs/>
              </w:rPr>
            </w:pPr>
            <w:r w:rsidRPr="0018504D">
              <w:rPr>
                <w:rFonts w:eastAsia="Times New Roman" w:cs="Arial"/>
                <w:bCs/>
              </w:rPr>
              <w:t>Quarter 2 – Quarter 3:</w:t>
            </w:r>
          </w:p>
          <w:p w:rsidR="00924176" w:rsidRPr="0018504D" w:rsidRDefault="00924176" w:rsidP="00924176">
            <w:pPr>
              <w:keepNext/>
              <w:contextualSpacing/>
              <w:rPr>
                <w:rFonts w:eastAsia="Times New Roman" w:cs="Arial"/>
                <w:bCs/>
              </w:rPr>
            </w:pPr>
            <w:r w:rsidRPr="0018504D">
              <w:rPr>
                <w:rFonts w:eastAsia="Times New Roman" w:cs="Arial"/>
                <w:bCs/>
              </w:rPr>
              <w:t xml:space="preserve">Develop and progress a training plan for eligible staff in undertaking patient assessments. </w:t>
            </w:r>
          </w:p>
          <w:p w:rsidR="00924176" w:rsidRPr="0018504D" w:rsidRDefault="00924176" w:rsidP="00924176">
            <w:pPr>
              <w:keepNext/>
              <w:contextualSpacing/>
              <w:rPr>
                <w:rFonts w:eastAsia="Times New Roman" w:cs="Arial"/>
                <w:bCs/>
              </w:rPr>
            </w:pPr>
            <w:r w:rsidRPr="0018504D">
              <w:rPr>
                <w:rFonts w:eastAsia="Times New Roman" w:cs="Arial"/>
                <w:bCs/>
              </w:rPr>
              <w:t>Quarter 4:</w:t>
            </w:r>
          </w:p>
          <w:p w:rsidR="00924176" w:rsidRPr="0018504D" w:rsidRDefault="00924176" w:rsidP="00924176">
            <w:pPr>
              <w:keepNext/>
              <w:contextualSpacing/>
              <w:rPr>
                <w:rFonts w:eastAsia="Times New Roman" w:cs="Arial"/>
                <w:bCs/>
              </w:rPr>
            </w:pPr>
            <w:r w:rsidRPr="0018504D">
              <w:rPr>
                <w:rFonts w:eastAsia="Times New Roman" w:cs="Arial"/>
                <w:bCs/>
              </w:rPr>
              <w:t>Evidence that the named deputy is able to safely and effectively assess the suitability of patients in secondary care for care home placements, using the designated assessment tool.</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Final indicator reporting date</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rPr>
              <w:t>Quarter 4</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Are there rules for any agreed in-year milestones that result in payment?</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rPr>
              <w:t>Completion of quarterly objectives/targets is required in order to achieve the associated full quarterly payment.</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Are there any rules for partial achievement of the indicator at the final indicator period/date?</w:t>
            </w:r>
          </w:p>
        </w:tc>
        <w:tc>
          <w:tcPr>
            <w:tcW w:w="3696" w:type="pct"/>
          </w:tcPr>
          <w:p w:rsidR="00924176" w:rsidRPr="0018504D" w:rsidRDefault="00924176" w:rsidP="00924176">
            <w:pPr>
              <w:keepNext/>
              <w:contextualSpacing/>
              <w:rPr>
                <w:rFonts w:eastAsia="Calibri" w:cs="Arial"/>
                <w:bCs/>
              </w:rPr>
            </w:pPr>
            <w:r w:rsidRPr="0018504D">
              <w:rPr>
                <w:rFonts w:eastAsia="Calibri" w:cs="Arial"/>
                <w:bCs/>
              </w:rPr>
              <w:t>N/A</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EXIT Route</w:t>
            </w:r>
          </w:p>
        </w:tc>
        <w:tc>
          <w:tcPr>
            <w:tcW w:w="3696" w:type="pct"/>
          </w:tcPr>
          <w:p w:rsidR="00924176" w:rsidRPr="0018504D" w:rsidRDefault="00924176" w:rsidP="00924176">
            <w:pPr>
              <w:keepNext/>
              <w:contextualSpacing/>
              <w:rPr>
                <w:rFonts w:eastAsia="Times New Roman" w:cs="Arial"/>
                <w:bCs/>
                <w:color w:val="000000"/>
              </w:rPr>
            </w:pPr>
            <w:r w:rsidRPr="0018504D">
              <w:rPr>
                <w:rFonts w:eastAsia="Times New Roman" w:cs="Arial"/>
                <w:bCs/>
                <w:color w:val="000000"/>
              </w:rPr>
              <w:t>To be agreed locally</w:t>
            </w:r>
          </w:p>
        </w:tc>
      </w:tr>
    </w:tbl>
    <w:p w:rsidR="00924176" w:rsidRPr="0018504D" w:rsidRDefault="00924176" w:rsidP="00BC3132">
      <w:pPr>
        <w:pStyle w:val="Heading2"/>
        <w:rPr>
          <w:rFonts w:eastAsia="Times New Roman"/>
        </w:rPr>
      </w:pPr>
      <w:bookmarkStart w:id="24" w:name="_Toc443035839"/>
      <w:bookmarkStart w:id="25" w:name="_Toc443686224"/>
      <w:bookmarkStart w:id="26" w:name="_Toc445219708"/>
      <w:r w:rsidRPr="0018504D">
        <w:rPr>
          <w:rFonts w:eastAsia="Times New Roman"/>
        </w:rPr>
        <w:t>Milestones</w:t>
      </w:r>
      <w:bookmarkEnd w:id="24"/>
      <w:bookmarkEnd w:id="25"/>
      <w:bookmarkEnd w:id="26"/>
    </w:p>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924176" w:rsidRPr="0018504D" w:rsidTr="009A2862">
        <w:trPr>
          <w:tblHeader/>
        </w:trPr>
        <w:tc>
          <w:tcPr>
            <w:tcW w:w="636"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lastRenderedPageBreak/>
              <w:t>Date/period milestone relates to</w:t>
            </w:r>
          </w:p>
        </w:tc>
        <w:tc>
          <w:tcPr>
            <w:tcW w:w="3041"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Rules for achievement of milestones (including evidence to be supplied to commissioner)</w:t>
            </w:r>
          </w:p>
        </w:tc>
        <w:tc>
          <w:tcPr>
            <w:tcW w:w="598"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Date milestone to be reported</w:t>
            </w:r>
          </w:p>
        </w:tc>
        <w:tc>
          <w:tcPr>
            <w:tcW w:w="725"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Milestone weighting (% of CQUIN scheme available)</w:t>
            </w:r>
          </w:p>
        </w:tc>
      </w:tr>
      <w:tr w:rsidR="00924176" w:rsidRPr="0018504D" w:rsidTr="001322B4">
        <w:tc>
          <w:tcPr>
            <w:tcW w:w="636" w:type="pct"/>
          </w:tcPr>
          <w:p w:rsidR="00924176" w:rsidRPr="0018504D" w:rsidRDefault="00924176" w:rsidP="00924176">
            <w:pPr>
              <w:spacing w:before="20" w:after="20"/>
              <w:rPr>
                <w:rFonts w:eastAsia="Times New Roman" w:cs="Arial"/>
                <w:b/>
                <w:bCs/>
              </w:rPr>
            </w:pPr>
            <w:r w:rsidRPr="0018504D">
              <w:rPr>
                <w:rFonts w:eastAsia="Times New Roman" w:cs="Arial"/>
                <w:bCs/>
              </w:rPr>
              <w:t>Quarter 1</w:t>
            </w:r>
          </w:p>
        </w:tc>
        <w:tc>
          <w:tcPr>
            <w:tcW w:w="3041" w:type="pct"/>
          </w:tcPr>
          <w:p w:rsidR="00924176" w:rsidRPr="0018504D" w:rsidRDefault="00924176" w:rsidP="00924176">
            <w:pPr>
              <w:spacing w:before="120" w:after="120"/>
              <w:rPr>
                <w:rFonts w:eastAsia="Times New Roman" w:cs="Arial"/>
                <w:bCs/>
              </w:rPr>
            </w:pPr>
            <w:r w:rsidRPr="0018504D">
              <w:rPr>
                <w:rFonts w:eastAsia="Times New Roman" w:cs="Arial"/>
                <w:bCs/>
              </w:rPr>
              <w:t xml:space="preserve">Evidence of an assessment tool having been developed, for use by all staff who </w:t>
            </w:r>
            <w:proofErr w:type="gramStart"/>
            <w:r w:rsidRPr="0018504D">
              <w:rPr>
                <w:rFonts w:eastAsia="Times New Roman" w:cs="Arial"/>
                <w:bCs/>
              </w:rPr>
              <w:t>are</w:t>
            </w:r>
            <w:proofErr w:type="gramEnd"/>
            <w:r w:rsidRPr="0018504D">
              <w:rPr>
                <w:rFonts w:eastAsia="Times New Roman" w:cs="Arial"/>
                <w:bCs/>
              </w:rPr>
              <w:t xml:space="preserve"> involved in assessment of patients for care home placements.</w:t>
            </w:r>
          </w:p>
          <w:p w:rsidR="00924176" w:rsidRPr="0018504D" w:rsidRDefault="00924176" w:rsidP="00924176">
            <w:pPr>
              <w:spacing w:before="120" w:after="120"/>
              <w:rPr>
                <w:rFonts w:eastAsia="Times New Roman" w:cs="Arial"/>
                <w:bCs/>
              </w:rPr>
            </w:pPr>
            <w:r w:rsidRPr="0018504D">
              <w:rPr>
                <w:rFonts w:eastAsia="Times New Roman" w:cs="Arial"/>
                <w:bCs/>
              </w:rPr>
              <w:t xml:space="preserve">Evidence for the identification of staff in appropriate roles eligible to undertake patient assessments, who can act as a deputy in the absence of a care home manager. </w:t>
            </w:r>
          </w:p>
          <w:p w:rsidR="00924176" w:rsidRPr="0018504D" w:rsidRDefault="00924176" w:rsidP="00924176">
            <w:pPr>
              <w:spacing w:before="20" w:after="20"/>
              <w:rPr>
                <w:rFonts w:eastAsia="Times New Roman" w:cs="Arial"/>
                <w:bCs/>
              </w:rPr>
            </w:pPr>
          </w:p>
        </w:tc>
        <w:tc>
          <w:tcPr>
            <w:tcW w:w="598" w:type="pct"/>
          </w:tcPr>
          <w:p w:rsidR="00924176" w:rsidRPr="0018504D" w:rsidRDefault="00924176" w:rsidP="00924176">
            <w:pPr>
              <w:spacing w:before="20" w:after="20"/>
              <w:rPr>
                <w:rFonts w:eastAsia="Times New Roman" w:cs="Arial"/>
                <w:bCs/>
              </w:rPr>
            </w:pPr>
            <w:r w:rsidRPr="0018504D">
              <w:rPr>
                <w:rFonts w:eastAsia="Times New Roman" w:cs="Arial"/>
                <w:bCs/>
              </w:rPr>
              <w:t>End of Q1</w:t>
            </w:r>
          </w:p>
        </w:tc>
        <w:tc>
          <w:tcPr>
            <w:tcW w:w="725" w:type="pct"/>
          </w:tcPr>
          <w:p w:rsidR="00924176" w:rsidRPr="0018504D" w:rsidRDefault="00924176" w:rsidP="00924176">
            <w:pPr>
              <w:spacing w:before="20" w:after="20"/>
              <w:rPr>
                <w:rFonts w:eastAsia="Times New Roman" w:cs="Arial"/>
                <w:bCs/>
              </w:rPr>
            </w:pPr>
            <w:r w:rsidRPr="0018504D">
              <w:rPr>
                <w:rFonts w:eastAsia="Times New Roman" w:cs="Arial"/>
                <w:bCs/>
              </w:rPr>
              <w:t>0.0625%</w:t>
            </w:r>
          </w:p>
        </w:tc>
      </w:tr>
      <w:tr w:rsidR="00924176" w:rsidRPr="0018504D" w:rsidTr="001322B4">
        <w:tc>
          <w:tcPr>
            <w:tcW w:w="636" w:type="pct"/>
          </w:tcPr>
          <w:p w:rsidR="00924176" w:rsidRPr="0018504D" w:rsidRDefault="00924176" w:rsidP="00924176">
            <w:pPr>
              <w:spacing w:before="20" w:after="20"/>
              <w:rPr>
                <w:rFonts w:eastAsia="Times New Roman" w:cs="Arial"/>
                <w:b/>
                <w:bCs/>
                <w:color w:val="000000"/>
              </w:rPr>
            </w:pPr>
            <w:r w:rsidRPr="0018504D">
              <w:rPr>
                <w:rFonts w:eastAsia="Times New Roman" w:cs="Arial"/>
                <w:bCs/>
              </w:rPr>
              <w:t>Quarter 2</w:t>
            </w:r>
          </w:p>
        </w:tc>
        <w:tc>
          <w:tcPr>
            <w:tcW w:w="3041" w:type="pct"/>
          </w:tcPr>
          <w:p w:rsidR="00924176" w:rsidRPr="0018504D" w:rsidRDefault="00924176" w:rsidP="00924176">
            <w:pPr>
              <w:spacing w:before="20" w:after="20"/>
              <w:rPr>
                <w:rFonts w:eastAsia="Times New Roman" w:cs="Arial"/>
                <w:bCs/>
              </w:rPr>
            </w:pPr>
          </w:p>
        </w:tc>
        <w:tc>
          <w:tcPr>
            <w:tcW w:w="598" w:type="pct"/>
          </w:tcPr>
          <w:p w:rsidR="00924176" w:rsidRPr="0018504D" w:rsidRDefault="00924176" w:rsidP="00924176">
            <w:pPr>
              <w:spacing w:before="20" w:after="20"/>
              <w:rPr>
                <w:rFonts w:eastAsia="Times New Roman" w:cs="Arial"/>
                <w:bCs/>
              </w:rPr>
            </w:pPr>
          </w:p>
        </w:tc>
        <w:tc>
          <w:tcPr>
            <w:tcW w:w="725"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color w:val="000000"/>
              </w:rPr>
            </w:pPr>
            <w:r w:rsidRPr="0018504D">
              <w:rPr>
                <w:rFonts w:eastAsia="Times New Roman" w:cs="Arial"/>
                <w:bCs/>
              </w:rPr>
              <w:t>Quarter 3</w:t>
            </w:r>
          </w:p>
        </w:tc>
        <w:tc>
          <w:tcPr>
            <w:tcW w:w="3041" w:type="pct"/>
          </w:tcPr>
          <w:p w:rsidR="00924176" w:rsidRPr="0018504D" w:rsidRDefault="00924176" w:rsidP="00924176">
            <w:pPr>
              <w:rPr>
                <w:rFonts w:eastAsia="Times New Roman" w:cs="Arial"/>
                <w:bCs/>
              </w:rPr>
            </w:pPr>
            <w:r w:rsidRPr="0018504D">
              <w:rPr>
                <w:rFonts w:eastAsia="Times New Roman" w:cs="Arial"/>
                <w:bCs/>
              </w:rPr>
              <w:t>Evidence of the use of a training plan for the carrying out of assessments, by appropriate members of staff</w:t>
            </w:r>
          </w:p>
        </w:tc>
        <w:tc>
          <w:tcPr>
            <w:tcW w:w="598" w:type="pct"/>
          </w:tcPr>
          <w:p w:rsidR="00924176" w:rsidRPr="0018504D" w:rsidRDefault="00924176" w:rsidP="00924176">
            <w:pPr>
              <w:rPr>
                <w:rFonts w:eastAsia="Times New Roman" w:cs="Arial"/>
                <w:bCs/>
              </w:rPr>
            </w:pPr>
            <w:r w:rsidRPr="0018504D">
              <w:rPr>
                <w:rFonts w:eastAsia="Times New Roman" w:cs="Arial"/>
                <w:bCs/>
              </w:rPr>
              <w:t>End of Q3</w:t>
            </w:r>
          </w:p>
        </w:tc>
        <w:tc>
          <w:tcPr>
            <w:tcW w:w="725" w:type="pct"/>
          </w:tcPr>
          <w:p w:rsidR="00924176" w:rsidRPr="0018504D" w:rsidRDefault="00924176" w:rsidP="00924176">
            <w:pPr>
              <w:rPr>
                <w:rFonts w:eastAsia="Times New Roman" w:cs="Arial"/>
                <w:bCs/>
              </w:rPr>
            </w:pPr>
            <w:r w:rsidRPr="0018504D">
              <w:rPr>
                <w:rFonts w:eastAsia="Times New Roman" w:cs="Arial"/>
                <w:bCs/>
              </w:rPr>
              <w:t>0.125% (or Q2 and Q3 combined)</w:t>
            </w:r>
          </w:p>
        </w:tc>
      </w:tr>
      <w:tr w:rsidR="00924176" w:rsidRPr="0018504D" w:rsidTr="001322B4">
        <w:tc>
          <w:tcPr>
            <w:tcW w:w="636" w:type="pct"/>
          </w:tcPr>
          <w:p w:rsidR="00924176" w:rsidRPr="0018504D" w:rsidRDefault="00924176" w:rsidP="00924176">
            <w:pPr>
              <w:spacing w:before="20" w:after="20"/>
              <w:rPr>
                <w:rFonts w:eastAsia="Times New Roman" w:cs="Arial"/>
                <w:b/>
                <w:bCs/>
                <w:color w:val="000000"/>
              </w:rPr>
            </w:pPr>
            <w:r w:rsidRPr="0018504D">
              <w:rPr>
                <w:rFonts w:eastAsia="Times New Roman" w:cs="Arial"/>
                <w:bCs/>
              </w:rPr>
              <w:t>Quarter 4</w:t>
            </w:r>
          </w:p>
        </w:tc>
        <w:tc>
          <w:tcPr>
            <w:tcW w:w="3041" w:type="pct"/>
          </w:tcPr>
          <w:p w:rsidR="00924176" w:rsidRPr="0018504D" w:rsidRDefault="00924176" w:rsidP="00924176">
            <w:pPr>
              <w:rPr>
                <w:rFonts w:eastAsia="Times New Roman" w:cs="Arial"/>
                <w:bCs/>
              </w:rPr>
            </w:pPr>
            <w:r w:rsidRPr="0018504D">
              <w:rPr>
                <w:rFonts w:eastAsia="Times New Roman" w:cs="Arial"/>
                <w:bCs/>
              </w:rPr>
              <w:t>Evidence that nominated deputies are able to safely and effectively assess patients in secondary care for suitability for care home placements, using the assessment tool developed in Q1.</w:t>
            </w:r>
          </w:p>
        </w:tc>
        <w:tc>
          <w:tcPr>
            <w:tcW w:w="598" w:type="pct"/>
          </w:tcPr>
          <w:p w:rsidR="00924176" w:rsidRPr="0018504D" w:rsidRDefault="00924176" w:rsidP="00924176">
            <w:pPr>
              <w:rPr>
                <w:rFonts w:eastAsia="Times New Roman" w:cs="Arial"/>
                <w:bCs/>
              </w:rPr>
            </w:pPr>
            <w:r w:rsidRPr="0018504D">
              <w:rPr>
                <w:rFonts w:eastAsia="Times New Roman" w:cs="Arial"/>
                <w:bCs/>
              </w:rPr>
              <w:t>End of Q4</w:t>
            </w:r>
          </w:p>
        </w:tc>
        <w:tc>
          <w:tcPr>
            <w:tcW w:w="725" w:type="pct"/>
          </w:tcPr>
          <w:p w:rsidR="00924176" w:rsidRPr="0018504D" w:rsidRDefault="00924176" w:rsidP="00924176">
            <w:pPr>
              <w:rPr>
                <w:rFonts w:eastAsia="Times New Roman" w:cs="Arial"/>
                <w:bCs/>
              </w:rPr>
            </w:pPr>
            <w:r w:rsidRPr="0018504D">
              <w:rPr>
                <w:rFonts w:eastAsia="Times New Roman" w:cs="Arial"/>
                <w:bCs/>
              </w:rPr>
              <w:t>0.0625%</w:t>
            </w:r>
          </w:p>
        </w:tc>
      </w:tr>
    </w:tbl>
    <w:p w:rsidR="00015F45" w:rsidRPr="00015F45" w:rsidRDefault="00015F45" w:rsidP="00015F45">
      <w:pPr>
        <w:pStyle w:val="Heading2"/>
        <w:rPr>
          <w:rFonts w:eastAsia="Times New Roman"/>
          <w:sz w:val="24"/>
          <w:szCs w:val="24"/>
        </w:rPr>
      </w:pPr>
      <w:bookmarkStart w:id="27" w:name="_Toc443035840"/>
      <w:bookmarkStart w:id="28" w:name="_Toc443686225"/>
    </w:p>
    <w:p w:rsidR="00015F45" w:rsidRPr="00015F45" w:rsidRDefault="00015F45" w:rsidP="00015F45">
      <w:pPr>
        <w:pStyle w:val="Heading2"/>
        <w:rPr>
          <w:rFonts w:eastAsia="Times New Roman"/>
          <w:sz w:val="24"/>
          <w:szCs w:val="24"/>
        </w:rPr>
      </w:pPr>
    </w:p>
    <w:p w:rsidR="00015F45" w:rsidRDefault="00015F45" w:rsidP="00015F45">
      <w:pPr>
        <w:pStyle w:val="Heading2"/>
        <w:rPr>
          <w:rFonts w:eastAsia="Times New Roman"/>
          <w:sz w:val="24"/>
          <w:szCs w:val="24"/>
        </w:rPr>
      </w:pPr>
    </w:p>
    <w:p w:rsidR="00015F45" w:rsidRPr="00015F45" w:rsidRDefault="00015F45" w:rsidP="00015F45"/>
    <w:p w:rsidR="00924176" w:rsidRPr="0018504D" w:rsidRDefault="00924176" w:rsidP="0044526C">
      <w:pPr>
        <w:pStyle w:val="Heading2"/>
        <w:rPr>
          <w:rFonts w:eastAsia="Times New Roman"/>
        </w:rPr>
      </w:pPr>
      <w:bookmarkStart w:id="29" w:name="_Toc445219709"/>
      <w:r w:rsidRPr="0018504D">
        <w:rPr>
          <w:rFonts w:eastAsia="Times New Roman"/>
        </w:rPr>
        <w:lastRenderedPageBreak/>
        <w:t>Rules for Partial Achievement at Final Indicator Period/ Date</w:t>
      </w:r>
      <w:bookmarkEnd w:id="27"/>
      <w:bookmarkEnd w:id="28"/>
      <w:bookmarkEnd w:id="29"/>
    </w:p>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924176" w:rsidRPr="0018504D" w:rsidTr="009A2862">
        <w:trPr>
          <w:tblHeader/>
        </w:trPr>
        <w:tc>
          <w:tcPr>
            <w:tcW w:w="636"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Final indicator value for the partial achievement threshold</w:t>
            </w:r>
          </w:p>
        </w:tc>
        <w:tc>
          <w:tcPr>
            <w:tcW w:w="3041"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 of CQUIN scheme available for meeting final indicator value</w:t>
            </w: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rPr>
            </w:pPr>
          </w:p>
        </w:tc>
        <w:tc>
          <w:tcPr>
            <w:tcW w:w="3041" w:type="pct"/>
          </w:tcPr>
          <w:p w:rsidR="00924176" w:rsidRPr="0018504D" w:rsidRDefault="00924176" w:rsidP="00924176">
            <w:pPr>
              <w:spacing w:before="20" w:after="20"/>
              <w:rPr>
                <w:rFonts w:eastAsia="Times New Roman" w:cs="Arial"/>
                <w:bCs/>
              </w:rPr>
            </w:pPr>
          </w:p>
        </w:tc>
      </w:tr>
    </w:tbl>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p w:rsidR="00924176" w:rsidRPr="0018504D" w:rsidRDefault="00924176" w:rsidP="00C61D76">
      <w:pPr>
        <w:pStyle w:val="Heading2"/>
        <w:rPr>
          <w:rFonts w:eastAsia="Times New Roman"/>
        </w:rPr>
      </w:pPr>
      <w:bookmarkStart w:id="30" w:name="_Toc443035841"/>
      <w:bookmarkStart w:id="31" w:name="_Toc443686226"/>
      <w:bookmarkStart w:id="32" w:name="_Toc445219710"/>
      <w:r w:rsidRPr="0018504D">
        <w:rPr>
          <w:rFonts w:eastAsia="Times New Roman"/>
        </w:rPr>
        <w:t>Supporting Guidance and References</w:t>
      </w:r>
      <w:bookmarkEnd w:id="30"/>
      <w:bookmarkEnd w:id="31"/>
      <w:bookmarkEnd w:id="32"/>
    </w:p>
    <w:p w:rsidR="00924176" w:rsidRPr="0018504D" w:rsidRDefault="00924176" w:rsidP="00924176">
      <w:pPr>
        <w:spacing w:after="0" w:line="240" w:lineRule="auto"/>
        <w:rPr>
          <w:rFonts w:ascii="Arial" w:eastAsia="Times New Roman" w:hAnsi="Arial" w:cs="Arial"/>
          <w:bCs/>
          <w:sz w:val="24"/>
          <w:szCs w:val="24"/>
        </w:rPr>
      </w:pPr>
    </w:p>
    <w:p w:rsidR="00924176" w:rsidRPr="0018504D" w:rsidRDefault="00924176" w:rsidP="00924176">
      <w:pPr>
        <w:numPr>
          <w:ilvl w:val="0"/>
          <w:numId w:val="1"/>
        </w:numPr>
        <w:spacing w:after="0" w:line="240" w:lineRule="auto"/>
        <w:contextualSpacing/>
        <w:rPr>
          <w:rFonts w:ascii="Arial" w:eastAsia="Times New Roman" w:hAnsi="Arial" w:cs="Arial"/>
          <w:bCs/>
          <w:sz w:val="24"/>
          <w:szCs w:val="24"/>
        </w:rPr>
      </w:pPr>
      <w:r w:rsidRPr="0018504D">
        <w:rPr>
          <w:rFonts w:ascii="Arial" w:eastAsia="Times New Roman" w:hAnsi="Arial" w:cs="Arial"/>
          <w:bCs/>
          <w:sz w:val="24"/>
          <w:szCs w:val="24"/>
        </w:rPr>
        <w:t xml:space="preserve">Any </w:t>
      </w:r>
      <w:proofErr w:type="gramStart"/>
      <w:r w:rsidRPr="0018504D">
        <w:rPr>
          <w:rFonts w:ascii="Arial" w:eastAsia="Times New Roman" w:hAnsi="Arial" w:cs="Arial"/>
          <w:bCs/>
          <w:sz w:val="24"/>
          <w:szCs w:val="24"/>
        </w:rPr>
        <w:t>changes to the use of 111 services</w:t>
      </w:r>
      <w:proofErr w:type="gramEnd"/>
      <w:r w:rsidRPr="0018504D">
        <w:rPr>
          <w:rFonts w:ascii="Arial" w:eastAsia="Times New Roman" w:hAnsi="Arial" w:cs="Arial"/>
          <w:bCs/>
          <w:sz w:val="24"/>
          <w:szCs w:val="24"/>
        </w:rPr>
        <w:t xml:space="preserve"> locally, for example its use as a gateway to access GP out of hours, may change the proportion of ambulance and ED dispositions. Any such changes should be taken into account when setting local levels of improvement.</w:t>
      </w:r>
    </w:p>
    <w:p w:rsidR="00924176" w:rsidRPr="0018504D" w:rsidRDefault="00924176" w:rsidP="00924176">
      <w:pPr>
        <w:spacing w:after="0" w:line="240" w:lineRule="auto"/>
        <w:ind w:left="1080"/>
        <w:contextualSpacing/>
        <w:rPr>
          <w:rFonts w:ascii="Arial" w:eastAsia="Times New Roman" w:hAnsi="Arial" w:cs="Arial"/>
          <w:bCs/>
          <w:sz w:val="24"/>
          <w:szCs w:val="24"/>
        </w:rPr>
      </w:pPr>
    </w:p>
    <w:p w:rsidR="00924176" w:rsidRPr="0018504D" w:rsidRDefault="00924176" w:rsidP="00924176">
      <w:pPr>
        <w:numPr>
          <w:ilvl w:val="0"/>
          <w:numId w:val="1"/>
        </w:numPr>
        <w:spacing w:after="0" w:line="240" w:lineRule="auto"/>
        <w:contextualSpacing/>
        <w:rPr>
          <w:rFonts w:ascii="Arial" w:eastAsia="Times New Roman" w:hAnsi="Arial" w:cs="Arial"/>
          <w:bCs/>
          <w:sz w:val="24"/>
          <w:szCs w:val="24"/>
        </w:rPr>
      </w:pPr>
      <w:r w:rsidRPr="0018504D">
        <w:rPr>
          <w:rFonts w:ascii="Arial" w:eastAsia="Times New Roman" w:hAnsi="Arial" w:cs="Arial"/>
          <w:bCs/>
          <w:sz w:val="24"/>
          <w:szCs w:val="24"/>
        </w:rPr>
        <w:t xml:space="preserve">It is essential that patients continue to be referred to whichever urgent and emergency care service is identified as being most clinically appropriate to their needs. Local audits of 111 call outcomes and clinical review of adverse events should be considered to ensure that patients are being referred appropriately.   </w:t>
      </w:r>
    </w:p>
    <w:p w:rsidR="00924176" w:rsidRPr="0018504D" w:rsidRDefault="00924176" w:rsidP="00924176">
      <w:pPr>
        <w:spacing w:after="0" w:line="240" w:lineRule="auto"/>
        <w:rPr>
          <w:rFonts w:ascii="Arial" w:eastAsia="Times New Roman" w:hAnsi="Arial" w:cs="Arial"/>
          <w:bCs/>
          <w:sz w:val="24"/>
          <w:szCs w:val="24"/>
        </w:rPr>
      </w:pPr>
    </w:p>
    <w:p w:rsidR="00924176" w:rsidRPr="0018504D" w:rsidRDefault="00924176" w:rsidP="00924176">
      <w:pPr>
        <w:numPr>
          <w:ilvl w:val="0"/>
          <w:numId w:val="1"/>
        </w:numPr>
        <w:spacing w:after="0" w:line="240" w:lineRule="auto"/>
        <w:contextualSpacing/>
        <w:rPr>
          <w:rFonts w:ascii="Arial" w:eastAsia="Times New Roman" w:hAnsi="Arial" w:cs="Arial"/>
          <w:bCs/>
          <w:sz w:val="24"/>
          <w:szCs w:val="24"/>
        </w:rPr>
      </w:pPr>
      <w:r w:rsidRPr="0018504D">
        <w:rPr>
          <w:rFonts w:ascii="Arial" w:eastAsia="Times New Roman" w:hAnsi="Arial" w:cs="Arial"/>
          <w:bCs/>
          <w:sz w:val="24"/>
          <w:szCs w:val="24"/>
        </w:rPr>
        <w:t>There is greater use of urgent and emergency care services on bank holidays compared to other days. There are two Easter weekends in 2015-16 but only one in 2016/17. Local areas may need to take this into account.</w:t>
      </w:r>
    </w:p>
    <w:p w:rsidR="003E49ED" w:rsidRPr="0018504D" w:rsidRDefault="003E49ED" w:rsidP="003E49ED">
      <w:pPr>
        <w:rPr>
          <w:rFonts w:ascii="Arial" w:eastAsia="Times New Roman" w:hAnsi="Arial" w:cs="Arial"/>
          <w:b/>
          <w:bCs/>
          <w:sz w:val="24"/>
          <w:szCs w:val="24"/>
        </w:rPr>
      </w:pPr>
      <w:r>
        <w:rPr>
          <w:rFonts w:ascii="Arial" w:eastAsia="Times New Roman" w:hAnsi="Arial" w:cs="Arial"/>
          <w:b/>
          <w:bCs/>
          <w:sz w:val="24"/>
          <w:szCs w:val="24"/>
        </w:rPr>
        <w:br w:type="page"/>
      </w:r>
    </w:p>
    <w:p w:rsidR="00924176" w:rsidRPr="0018504D" w:rsidRDefault="009A2862" w:rsidP="0044526C">
      <w:pPr>
        <w:pStyle w:val="Heading1"/>
        <w:numPr>
          <w:ilvl w:val="0"/>
          <w:numId w:val="7"/>
        </w:numPr>
        <w:rPr>
          <w:rFonts w:eastAsia="Times New Roman"/>
        </w:rPr>
      </w:pPr>
      <w:bookmarkStart w:id="33" w:name="_Toc445219711"/>
      <w:bookmarkStart w:id="34" w:name="_Toc443035843"/>
      <w:r w:rsidRPr="0044526C">
        <w:lastRenderedPageBreak/>
        <w:t>Avoidable</w:t>
      </w:r>
      <w:r w:rsidRPr="0018504D">
        <w:rPr>
          <w:rFonts w:eastAsia="Times New Roman"/>
        </w:rPr>
        <w:t xml:space="preserve"> </w:t>
      </w:r>
      <w:r w:rsidR="001D7F35">
        <w:rPr>
          <w:rFonts w:eastAsia="Times New Roman"/>
        </w:rPr>
        <w:t xml:space="preserve">Hospital </w:t>
      </w:r>
      <w:r w:rsidRPr="0018504D">
        <w:rPr>
          <w:rFonts w:eastAsia="Times New Roman"/>
        </w:rPr>
        <w:t>Admissions from Care Homes</w:t>
      </w:r>
      <w:bookmarkEnd w:id="33"/>
      <w:r w:rsidRPr="0018504D">
        <w:rPr>
          <w:rFonts w:eastAsia="Times New Roman"/>
        </w:rPr>
        <w:t xml:space="preserve"> </w:t>
      </w:r>
      <w:bookmarkEnd w:id="34"/>
    </w:p>
    <w:p w:rsidR="00924176" w:rsidRPr="0018504D" w:rsidRDefault="00924176" w:rsidP="00924176">
      <w:pPr>
        <w:spacing w:after="0" w:line="240" w:lineRule="auto"/>
        <w:rPr>
          <w:rFonts w:ascii="Arial" w:eastAsia="Times New Roman" w:hAnsi="Arial" w:cs="Arial"/>
          <w:bCs/>
          <w:sz w:val="24"/>
          <w:szCs w:val="24"/>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924176" w:rsidRPr="0018504D" w:rsidTr="009A2862">
        <w:trPr>
          <w:trHeight w:val="348"/>
          <w:tblHeader/>
        </w:trPr>
        <w:tc>
          <w:tcPr>
            <w:tcW w:w="5000" w:type="pct"/>
            <w:gridSpan w:val="2"/>
            <w:shd w:val="clear" w:color="auto" w:fill="0070C0"/>
          </w:tcPr>
          <w:p w:rsidR="00924176" w:rsidRPr="0018504D" w:rsidRDefault="003E49ED" w:rsidP="00924176">
            <w:pPr>
              <w:spacing w:before="20" w:after="20"/>
              <w:jc w:val="center"/>
              <w:rPr>
                <w:rFonts w:eastAsia="Times New Roman" w:cs="Arial"/>
                <w:b/>
                <w:bCs/>
                <w:color w:val="FFFFFF"/>
              </w:rPr>
            </w:pPr>
            <w:r>
              <w:rPr>
                <w:rFonts w:eastAsia="Times New Roman" w:cs="Arial"/>
                <w:b/>
                <w:bCs/>
                <w:color w:val="FFFFFF"/>
              </w:rPr>
              <w:t xml:space="preserve">Indicator </w:t>
            </w:r>
          </w:p>
        </w:tc>
      </w:tr>
      <w:tr w:rsidR="00924176" w:rsidRPr="0018504D" w:rsidTr="001322B4">
        <w:tc>
          <w:tcPr>
            <w:tcW w:w="1304" w:type="pct"/>
          </w:tcPr>
          <w:p w:rsidR="00924176" w:rsidRPr="0018504D" w:rsidRDefault="00924176" w:rsidP="00924176">
            <w:pPr>
              <w:spacing w:before="20" w:after="20"/>
              <w:rPr>
                <w:rFonts w:eastAsia="Times New Roman" w:cs="Arial"/>
                <w:b/>
                <w:bCs/>
              </w:rPr>
            </w:pPr>
            <w:r w:rsidRPr="0018504D">
              <w:rPr>
                <w:rFonts w:eastAsia="Times New Roman" w:cs="Arial"/>
                <w:b/>
                <w:bCs/>
                <w:color w:val="000000"/>
              </w:rPr>
              <w:t>Indicator name</w:t>
            </w:r>
          </w:p>
        </w:tc>
        <w:tc>
          <w:tcPr>
            <w:tcW w:w="3696" w:type="pct"/>
          </w:tcPr>
          <w:p w:rsidR="00924176" w:rsidRPr="0018504D" w:rsidRDefault="00924176" w:rsidP="00924176">
            <w:pPr>
              <w:keepNext/>
              <w:rPr>
                <w:rFonts w:eastAsia="Times New Roman" w:cs="Arial"/>
                <w:bCs/>
                <w:color w:val="000000"/>
              </w:rPr>
            </w:pPr>
            <w:r w:rsidRPr="0018504D">
              <w:rPr>
                <w:rFonts w:eastAsia="Times New Roman" w:cs="Arial"/>
                <w:bCs/>
                <w:color w:val="000000"/>
              </w:rPr>
              <w:t>Preventing avoidable hospital admissions from care homes</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 xml:space="preserve">Indicator weighting </w:t>
            </w:r>
            <w:r w:rsidRPr="0018504D">
              <w:rPr>
                <w:rFonts w:eastAsia="Times New Roman" w:cs="Arial"/>
                <w:b/>
                <w:bCs/>
                <w:color w:val="000000"/>
              </w:rPr>
              <w:br/>
              <w:t>(% of CQUIN scheme available)</w:t>
            </w:r>
          </w:p>
        </w:tc>
        <w:tc>
          <w:tcPr>
            <w:tcW w:w="3696" w:type="pct"/>
          </w:tcPr>
          <w:p w:rsidR="00924176" w:rsidRPr="0018504D" w:rsidRDefault="00924176" w:rsidP="00924176">
            <w:pPr>
              <w:rPr>
                <w:rFonts w:eastAsia="MS Mincho" w:cs="Arial"/>
                <w:bCs/>
                <w:lang w:eastAsia="ja-JP"/>
              </w:rPr>
            </w:pP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Description of indicator</w:t>
            </w:r>
          </w:p>
        </w:tc>
        <w:tc>
          <w:tcPr>
            <w:tcW w:w="3696" w:type="pct"/>
          </w:tcPr>
          <w:p w:rsidR="00924176" w:rsidRPr="0018504D" w:rsidRDefault="00924176" w:rsidP="00924176">
            <w:pPr>
              <w:keepNext/>
              <w:ind w:left="-108"/>
              <w:contextualSpacing/>
              <w:rPr>
                <w:rFonts w:eastAsia="Times New Roman" w:cs="Arial"/>
                <w:bCs/>
                <w:color w:val="000000"/>
              </w:rPr>
            </w:pPr>
            <w:r w:rsidRPr="0018504D">
              <w:rPr>
                <w:rFonts w:eastAsia="Times New Roman" w:cs="Arial"/>
                <w:bCs/>
              </w:rPr>
              <w:t>Percentage of avoidable hospital admissions originating from care homes with identified diagnosis.</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Numerator</w:t>
            </w:r>
          </w:p>
        </w:tc>
        <w:tc>
          <w:tcPr>
            <w:tcW w:w="3696" w:type="pct"/>
          </w:tcPr>
          <w:p w:rsidR="00924176" w:rsidRPr="0018504D" w:rsidRDefault="00924176" w:rsidP="00924176">
            <w:pPr>
              <w:keepNext/>
              <w:contextualSpacing/>
              <w:rPr>
                <w:rFonts w:eastAsia="Times New Roman" w:cs="Arial"/>
                <w:bCs/>
                <w:color w:val="000000"/>
              </w:rPr>
            </w:pPr>
            <w:r w:rsidRPr="0018504D">
              <w:rPr>
                <w:rFonts w:eastAsia="Times New Roman" w:cs="Arial"/>
                <w:bCs/>
              </w:rPr>
              <w:t>Number of avoidable hospital admissions with identified diagnosis (identified in Q1).</w:t>
            </w:r>
          </w:p>
          <w:p w:rsidR="00924176" w:rsidRPr="0018504D" w:rsidRDefault="00924176" w:rsidP="00924176">
            <w:pPr>
              <w:keepNext/>
              <w:contextualSpacing/>
              <w:rPr>
                <w:rFonts w:eastAsia="Times New Roman" w:cs="Arial"/>
                <w:bCs/>
                <w:color w:val="000000"/>
              </w:rPr>
            </w:pP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Denominator</w:t>
            </w:r>
          </w:p>
        </w:tc>
        <w:tc>
          <w:tcPr>
            <w:tcW w:w="3696" w:type="pct"/>
          </w:tcPr>
          <w:p w:rsidR="00924176" w:rsidRPr="0018504D" w:rsidRDefault="00924176" w:rsidP="00924176">
            <w:pPr>
              <w:keepNext/>
              <w:contextualSpacing/>
              <w:rPr>
                <w:rFonts w:eastAsia="Times New Roman" w:cs="Arial"/>
                <w:bCs/>
                <w:color w:val="000000"/>
              </w:rPr>
            </w:pPr>
            <w:r w:rsidRPr="0018504D">
              <w:rPr>
                <w:rFonts w:eastAsia="Times New Roman" w:cs="Arial"/>
                <w:bCs/>
              </w:rPr>
              <w:t>Total number of admissions with identified diagnosis.</w:t>
            </w:r>
          </w:p>
          <w:p w:rsidR="00924176" w:rsidRPr="0018504D" w:rsidRDefault="00924176" w:rsidP="00924176">
            <w:pPr>
              <w:rPr>
                <w:rFonts w:eastAsia="Times New Roman" w:cs="Arial"/>
                <w:bCs/>
              </w:rPr>
            </w:pP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Rationale for inclusion</w:t>
            </w:r>
          </w:p>
        </w:tc>
        <w:tc>
          <w:tcPr>
            <w:tcW w:w="3696" w:type="pct"/>
          </w:tcPr>
          <w:p w:rsidR="00924176" w:rsidRPr="0018504D" w:rsidRDefault="00924176" w:rsidP="00924176">
            <w:pPr>
              <w:keepNext/>
              <w:rPr>
                <w:rFonts w:eastAsia="Times New Roman" w:cs="Arial"/>
                <w:bCs/>
                <w:color w:val="000000"/>
              </w:rPr>
            </w:pPr>
            <w:r w:rsidRPr="0018504D">
              <w:rPr>
                <w:rFonts w:eastAsia="Times New Roman" w:cs="Arial"/>
                <w:bCs/>
              </w:rPr>
              <w:t>By ensuring that care home residents are only admitted into hospital when it is clinically appropriate, providers can ensure that the experience and safety of the patient is maximised.</w:t>
            </w:r>
          </w:p>
          <w:p w:rsidR="00924176" w:rsidRPr="0018504D" w:rsidRDefault="00924176" w:rsidP="00924176">
            <w:pPr>
              <w:keepNext/>
              <w:contextualSpacing/>
              <w:rPr>
                <w:rFonts w:eastAsia="Times New Roman" w:cs="Arial"/>
                <w:bCs/>
                <w:color w:val="000000"/>
              </w:rPr>
            </w:pP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Data source</w:t>
            </w:r>
          </w:p>
        </w:tc>
        <w:tc>
          <w:tcPr>
            <w:tcW w:w="3696" w:type="pct"/>
          </w:tcPr>
          <w:p w:rsidR="00924176" w:rsidRPr="0018504D" w:rsidRDefault="00924176" w:rsidP="00924176">
            <w:pPr>
              <w:keepNext/>
              <w:contextualSpacing/>
              <w:rPr>
                <w:rFonts w:eastAsia="Times New Roman" w:cs="Arial"/>
                <w:bCs/>
                <w:color w:val="000000"/>
              </w:rPr>
            </w:pPr>
            <w:r w:rsidRPr="0018504D">
              <w:rPr>
                <w:rFonts w:eastAsia="Times New Roman" w:cs="Arial"/>
                <w:bCs/>
              </w:rPr>
              <w:t>Audit of admissions data.</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Frequency of data collection</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Quarterly</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Organisation responsible for data collection</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rPr>
              <w:t>Provider</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Frequency of reporting to commissioner</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t>Quarterly</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Baseline period/date</w:t>
            </w:r>
          </w:p>
        </w:tc>
        <w:tc>
          <w:tcPr>
            <w:tcW w:w="3696" w:type="pct"/>
          </w:tcPr>
          <w:p w:rsidR="00924176" w:rsidRPr="0018504D" w:rsidRDefault="00924176" w:rsidP="00924176">
            <w:pPr>
              <w:keepNext/>
              <w:contextualSpacing/>
              <w:rPr>
                <w:rFonts w:eastAsia="Times New Roman" w:cs="Arial"/>
                <w:bCs/>
                <w:color w:val="000000"/>
              </w:rPr>
            </w:pPr>
            <w:r w:rsidRPr="0018504D">
              <w:rPr>
                <w:rFonts w:eastAsia="Times New Roman" w:cs="Arial"/>
                <w:bCs/>
                <w:color w:val="000000"/>
              </w:rPr>
              <w:t>End of Q1</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Baseline value</w:t>
            </w:r>
          </w:p>
        </w:tc>
        <w:tc>
          <w:tcPr>
            <w:tcW w:w="3696" w:type="pct"/>
          </w:tcPr>
          <w:p w:rsidR="00924176" w:rsidRPr="0018504D" w:rsidRDefault="00924176" w:rsidP="00924176">
            <w:pPr>
              <w:keepNext/>
              <w:contextualSpacing/>
              <w:rPr>
                <w:rFonts w:eastAsia="Times New Roman" w:cs="Arial"/>
                <w:bCs/>
                <w:color w:val="000000"/>
              </w:rPr>
            </w:pPr>
            <w:r w:rsidRPr="0018504D">
              <w:rPr>
                <w:rFonts w:eastAsia="Times New Roman" w:cs="Arial"/>
                <w:bCs/>
                <w:color w:val="000000"/>
              </w:rPr>
              <w:t>To be confirmed at end of Q1.</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 xml:space="preserve">Final indicator period/date (on </w:t>
            </w:r>
            <w:r w:rsidRPr="0018504D">
              <w:rPr>
                <w:rFonts w:eastAsia="Times New Roman" w:cs="Arial"/>
                <w:b/>
                <w:bCs/>
                <w:color w:val="000000"/>
              </w:rPr>
              <w:lastRenderedPageBreak/>
              <w:t>which payment is based)</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color w:val="000000"/>
              </w:rPr>
              <w:lastRenderedPageBreak/>
              <w:t>Q4 (exact date to be confirmed).</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lastRenderedPageBreak/>
              <w:t>Final indicator value (payment threshold)</w:t>
            </w:r>
          </w:p>
        </w:tc>
        <w:tc>
          <w:tcPr>
            <w:tcW w:w="3696" w:type="pct"/>
          </w:tcPr>
          <w:p w:rsidR="00924176" w:rsidRPr="0018504D" w:rsidRDefault="00924176" w:rsidP="00924176">
            <w:pPr>
              <w:spacing w:before="120" w:after="120"/>
              <w:rPr>
                <w:rFonts w:eastAsia="Times New Roman" w:cs="Arial"/>
                <w:bCs/>
              </w:rPr>
            </w:pPr>
            <w:r w:rsidRPr="0018504D">
              <w:rPr>
                <w:rFonts w:eastAsia="Times New Roman" w:cs="Arial"/>
                <w:bCs/>
              </w:rPr>
              <w:t>Quarter 1 :</w:t>
            </w:r>
          </w:p>
          <w:p w:rsidR="00924176" w:rsidRPr="0018504D" w:rsidRDefault="00924176" w:rsidP="00924176">
            <w:pPr>
              <w:spacing w:before="120" w:after="120"/>
              <w:rPr>
                <w:rFonts w:eastAsia="Times New Roman" w:cs="Arial"/>
                <w:bCs/>
              </w:rPr>
            </w:pPr>
            <w:r w:rsidRPr="0018504D">
              <w:rPr>
                <w:rFonts w:eastAsia="Times New Roman" w:cs="Arial"/>
                <w:bCs/>
              </w:rPr>
              <w:t>Identify with commissioner avoidable hospital admissions that can be reduced. (</w:t>
            </w:r>
            <w:proofErr w:type="gramStart"/>
            <w:r w:rsidRPr="0018504D">
              <w:rPr>
                <w:rFonts w:eastAsia="Times New Roman" w:cs="Arial"/>
                <w:bCs/>
              </w:rPr>
              <w:t>e.g</w:t>
            </w:r>
            <w:proofErr w:type="gramEnd"/>
            <w:r w:rsidRPr="0018504D">
              <w:rPr>
                <w:rFonts w:eastAsia="Times New Roman" w:cs="Arial"/>
                <w:bCs/>
              </w:rPr>
              <w:t xml:space="preserve">. End of Life care, UTI, falls </w:t>
            </w:r>
            <w:proofErr w:type="spellStart"/>
            <w:r w:rsidRPr="0018504D">
              <w:rPr>
                <w:rFonts w:eastAsia="Times New Roman" w:cs="Arial"/>
                <w:bCs/>
              </w:rPr>
              <w:t>etc</w:t>
            </w:r>
            <w:proofErr w:type="spellEnd"/>
            <w:r w:rsidRPr="0018504D">
              <w:rPr>
                <w:rFonts w:eastAsia="Times New Roman" w:cs="Arial"/>
                <w:bCs/>
              </w:rPr>
              <w:t>).</w:t>
            </w:r>
          </w:p>
          <w:p w:rsidR="00924176" w:rsidRPr="0018504D" w:rsidRDefault="00924176" w:rsidP="00924176">
            <w:pPr>
              <w:spacing w:before="120" w:after="120"/>
              <w:rPr>
                <w:rFonts w:eastAsia="Times New Roman" w:cs="Arial"/>
                <w:bCs/>
              </w:rPr>
            </w:pPr>
            <w:r w:rsidRPr="0018504D">
              <w:rPr>
                <w:rFonts w:eastAsia="Times New Roman" w:cs="Arial"/>
                <w:bCs/>
              </w:rPr>
              <w:t>Baseline assessment of number of avoidable admissions with chosen diagnosis.</w:t>
            </w:r>
          </w:p>
          <w:p w:rsidR="00924176" w:rsidRPr="0018504D" w:rsidRDefault="00924176" w:rsidP="00924176">
            <w:pPr>
              <w:spacing w:before="120" w:after="120"/>
              <w:rPr>
                <w:rFonts w:eastAsia="Times New Roman" w:cs="Arial"/>
                <w:bCs/>
              </w:rPr>
            </w:pPr>
            <w:r w:rsidRPr="0018504D">
              <w:rPr>
                <w:rFonts w:eastAsia="Times New Roman" w:cs="Arial"/>
                <w:bCs/>
              </w:rPr>
              <w:t>Quarter 2:</w:t>
            </w:r>
          </w:p>
          <w:p w:rsidR="00924176" w:rsidRPr="0018504D" w:rsidRDefault="00924176" w:rsidP="00924176">
            <w:pPr>
              <w:spacing w:before="120" w:after="120"/>
              <w:rPr>
                <w:rFonts w:eastAsia="Times New Roman" w:cs="Arial"/>
                <w:bCs/>
              </w:rPr>
            </w:pPr>
            <w:r w:rsidRPr="0018504D">
              <w:rPr>
                <w:rFonts w:eastAsia="Times New Roman" w:cs="Arial"/>
                <w:bCs/>
              </w:rPr>
              <w:t xml:space="preserve">Identify gaps in training/systems/procedures in relation to chosen diagnosis. </w:t>
            </w:r>
          </w:p>
          <w:p w:rsidR="00924176" w:rsidRPr="0018504D" w:rsidRDefault="00924176" w:rsidP="00924176">
            <w:pPr>
              <w:spacing w:before="120" w:after="120"/>
              <w:rPr>
                <w:rFonts w:eastAsia="Times New Roman" w:cs="Arial"/>
                <w:bCs/>
              </w:rPr>
            </w:pPr>
            <w:r w:rsidRPr="0018504D">
              <w:rPr>
                <w:rFonts w:eastAsia="Times New Roman" w:cs="Arial"/>
                <w:bCs/>
              </w:rPr>
              <w:t>Develop action plan to improve areas in training/systems/procedures</w:t>
            </w:r>
          </w:p>
          <w:p w:rsidR="00924176" w:rsidRPr="0018504D" w:rsidRDefault="00924176" w:rsidP="00924176">
            <w:pPr>
              <w:spacing w:before="120" w:after="120"/>
              <w:rPr>
                <w:rFonts w:eastAsia="Times New Roman" w:cs="Arial"/>
                <w:bCs/>
              </w:rPr>
            </w:pPr>
            <w:r w:rsidRPr="0018504D">
              <w:rPr>
                <w:rFonts w:eastAsia="Times New Roman" w:cs="Arial"/>
                <w:bCs/>
              </w:rPr>
              <w:t>Quarter 3 and Quarter 4:</w:t>
            </w:r>
          </w:p>
          <w:p w:rsidR="00924176" w:rsidRPr="0018504D" w:rsidRDefault="00924176" w:rsidP="00924176">
            <w:pPr>
              <w:keepNext/>
              <w:contextualSpacing/>
              <w:rPr>
                <w:rFonts w:eastAsia="Times New Roman" w:cs="Arial"/>
                <w:bCs/>
              </w:rPr>
            </w:pPr>
            <w:r w:rsidRPr="0018504D">
              <w:rPr>
                <w:rFonts w:eastAsia="Times New Roman" w:cs="Arial"/>
                <w:bCs/>
              </w:rPr>
              <w:t>Progress of actions to demonstrate positive impact on reduction in numbers of avoidable hospital admissions in chosen diagnosis.</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Final indicator reporting date</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rPr>
              <w:t>Q4 (Exact Date to be confirmed)</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Are there rules for any agreed in-year milestones that result in payment?</w:t>
            </w:r>
          </w:p>
        </w:tc>
        <w:tc>
          <w:tcPr>
            <w:tcW w:w="3696" w:type="pct"/>
          </w:tcPr>
          <w:p w:rsidR="00924176" w:rsidRPr="0018504D" w:rsidRDefault="00924176" w:rsidP="00924176">
            <w:pPr>
              <w:keepNext/>
              <w:contextualSpacing/>
              <w:rPr>
                <w:rFonts w:eastAsia="Times New Roman" w:cs="Arial"/>
                <w:bCs/>
              </w:rPr>
            </w:pPr>
            <w:r w:rsidRPr="0018504D">
              <w:rPr>
                <w:rFonts w:eastAsia="Times New Roman" w:cs="Arial"/>
                <w:bCs/>
              </w:rPr>
              <w:t>Completion of quarterly objectives/targets is required, in order to achieve the associated full quarterly payment.</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Are there any rules for partial achievement of the indicator at the final indicator period/date?</w:t>
            </w:r>
          </w:p>
        </w:tc>
        <w:tc>
          <w:tcPr>
            <w:tcW w:w="3696" w:type="pct"/>
          </w:tcPr>
          <w:p w:rsidR="00924176" w:rsidRPr="0018504D" w:rsidRDefault="00924176" w:rsidP="00924176">
            <w:pPr>
              <w:keepNext/>
              <w:contextualSpacing/>
              <w:rPr>
                <w:rFonts w:eastAsia="Calibri" w:cs="Arial"/>
                <w:bCs/>
              </w:rPr>
            </w:pPr>
            <w:r w:rsidRPr="0018504D">
              <w:rPr>
                <w:rFonts w:eastAsia="Times New Roman" w:cs="Arial"/>
                <w:bCs/>
                <w:color w:val="000000"/>
              </w:rPr>
              <w:t>N/A</w:t>
            </w:r>
          </w:p>
        </w:tc>
      </w:tr>
      <w:tr w:rsidR="00924176" w:rsidRPr="0018504D" w:rsidTr="001322B4">
        <w:tc>
          <w:tcPr>
            <w:tcW w:w="1304" w:type="pct"/>
          </w:tcPr>
          <w:p w:rsidR="00924176" w:rsidRPr="0018504D" w:rsidRDefault="00924176" w:rsidP="00924176">
            <w:pPr>
              <w:spacing w:before="20" w:after="20"/>
              <w:rPr>
                <w:rFonts w:eastAsia="Times New Roman" w:cs="Arial"/>
                <w:b/>
                <w:bCs/>
                <w:color w:val="000000"/>
              </w:rPr>
            </w:pPr>
            <w:r w:rsidRPr="0018504D">
              <w:rPr>
                <w:rFonts w:eastAsia="Times New Roman" w:cs="Arial"/>
                <w:b/>
                <w:bCs/>
                <w:color w:val="000000"/>
              </w:rPr>
              <w:t>EXIT Route</w:t>
            </w:r>
          </w:p>
        </w:tc>
        <w:tc>
          <w:tcPr>
            <w:tcW w:w="3696" w:type="pct"/>
          </w:tcPr>
          <w:p w:rsidR="00924176" w:rsidRPr="0018504D" w:rsidRDefault="00924176" w:rsidP="00924176">
            <w:pPr>
              <w:keepNext/>
              <w:contextualSpacing/>
              <w:rPr>
                <w:rFonts w:eastAsia="Times New Roman" w:cs="Arial"/>
                <w:bCs/>
                <w:color w:val="000000"/>
              </w:rPr>
            </w:pPr>
            <w:r w:rsidRPr="0018504D">
              <w:rPr>
                <w:rFonts w:eastAsia="Times New Roman" w:cs="Arial"/>
                <w:bCs/>
                <w:color w:val="000000"/>
              </w:rPr>
              <w:t>To be agreed locally</w:t>
            </w:r>
          </w:p>
        </w:tc>
      </w:tr>
    </w:tbl>
    <w:p w:rsidR="00924176" w:rsidRPr="0018504D" w:rsidRDefault="00924176" w:rsidP="00924176">
      <w:pPr>
        <w:spacing w:after="0" w:line="360" w:lineRule="auto"/>
        <w:ind w:left="576"/>
        <w:outlineLvl w:val="1"/>
        <w:rPr>
          <w:rFonts w:ascii="Arial" w:eastAsia="Times New Roman" w:hAnsi="Arial" w:cs="Arial"/>
          <w:b/>
          <w:bCs/>
          <w:iCs/>
          <w:color w:val="A00054"/>
          <w:sz w:val="24"/>
          <w:szCs w:val="24"/>
        </w:rPr>
      </w:pPr>
    </w:p>
    <w:p w:rsidR="00924176" w:rsidRDefault="00924176" w:rsidP="0044526C">
      <w:pPr>
        <w:pStyle w:val="Heading2"/>
        <w:rPr>
          <w:rFonts w:eastAsia="Times New Roman"/>
        </w:rPr>
      </w:pPr>
      <w:bookmarkStart w:id="35" w:name="_Toc443035844"/>
      <w:bookmarkStart w:id="36" w:name="_Toc443686228"/>
      <w:bookmarkStart w:id="37" w:name="_Toc445219712"/>
      <w:r w:rsidRPr="0018504D">
        <w:rPr>
          <w:rFonts w:eastAsia="Times New Roman"/>
        </w:rPr>
        <w:lastRenderedPageBreak/>
        <w:t>Milestones</w:t>
      </w:r>
      <w:bookmarkEnd w:id="35"/>
      <w:bookmarkEnd w:id="36"/>
      <w:bookmarkEnd w:id="37"/>
    </w:p>
    <w:p w:rsidR="0018504D" w:rsidRPr="0018504D" w:rsidRDefault="0018504D" w:rsidP="0018504D">
      <w:pPr>
        <w:spacing w:after="0" w:line="240" w:lineRule="auto"/>
        <w:outlineLvl w:val="0"/>
        <w:rPr>
          <w:rFonts w:ascii="Arial" w:eastAsia="Times New Roman" w:hAnsi="Arial" w:cs="Arial"/>
          <w:b/>
          <w:bCs/>
          <w:color w:val="0072C6"/>
          <w:kern w:val="32"/>
          <w:sz w:val="24"/>
          <w:szCs w:val="24"/>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924176" w:rsidRPr="0018504D" w:rsidTr="009A2862">
        <w:trPr>
          <w:tblHeader/>
        </w:trPr>
        <w:tc>
          <w:tcPr>
            <w:tcW w:w="636"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Date/period milestone relates to</w:t>
            </w:r>
          </w:p>
        </w:tc>
        <w:tc>
          <w:tcPr>
            <w:tcW w:w="3041"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Rules for achievement of milestones (including evidence to be supplied to commissioner)</w:t>
            </w:r>
          </w:p>
        </w:tc>
        <w:tc>
          <w:tcPr>
            <w:tcW w:w="598"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Date milestone to be reported</w:t>
            </w:r>
          </w:p>
        </w:tc>
        <w:tc>
          <w:tcPr>
            <w:tcW w:w="725"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Milestone weighting (% of CQUIN scheme available)</w:t>
            </w:r>
          </w:p>
        </w:tc>
      </w:tr>
      <w:tr w:rsidR="00924176" w:rsidRPr="0018504D" w:rsidTr="001322B4">
        <w:tc>
          <w:tcPr>
            <w:tcW w:w="636" w:type="pct"/>
          </w:tcPr>
          <w:p w:rsidR="00924176" w:rsidRPr="0018504D" w:rsidRDefault="00924176" w:rsidP="00924176">
            <w:pPr>
              <w:spacing w:before="20" w:after="20"/>
              <w:rPr>
                <w:rFonts w:eastAsia="Times New Roman" w:cs="Arial"/>
                <w:b/>
                <w:bCs/>
              </w:rPr>
            </w:pPr>
            <w:r w:rsidRPr="0018504D">
              <w:rPr>
                <w:rFonts w:eastAsia="Times New Roman" w:cs="Arial"/>
                <w:bCs/>
              </w:rPr>
              <w:t>Quarter 1</w:t>
            </w:r>
          </w:p>
        </w:tc>
        <w:tc>
          <w:tcPr>
            <w:tcW w:w="3041" w:type="pct"/>
          </w:tcPr>
          <w:p w:rsidR="00924176" w:rsidRPr="0018504D" w:rsidRDefault="00924176" w:rsidP="00924176">
            <w:pPr>
              <w:spacing w:before="20" w:after="20"/>
              <w:rPr>
                <w:rFonts w:eastAsia="Times New Roman" w:cs="Arial"/>
                <w:bCs/>
              </w:rPr>
            </w:pPr>
          </w:p>
        </w:tc>
        <w:tc>
          <w:tcPr>
            <w:tcW w:w="598" w:type="pct"/>
          </w:tcPr>
          <w:p w:rsidR="00924176" w:rsidRPr="0018504D" w:rsidRDefault="00924176" w:rsidP="00924176">
            <w:pPr>
              <w:spacing w:before="20" w:after="20"/>
              <w:rPr>
                <w:rFonts w:eastAsia="Times New Roman" w:cs="Arial"/>
                <w:bCs/>
              </w:rPr>
            </w:pPr>
          </w:p>
        </w:tc>
        <w:tc>
          <w:tcPr>
            <w:tcW w:w="725"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color w:val="000000"/>
              </w:rPr>
            </w:pPr>
            <w:r w:rsidRPr="0018504D">
              <w:rPr>
                <w:rFonts w:eastAsia="Times New Roman" w:cs="Arial"/>
                <w:bCs/>
              </w:rPr>
              <w:t>Quarter 2</w:t>
            </w:r>
          </w:p>
        </w:tc>
        <w:tc>
          <w:tcPr>
            <w:tcW w:w="3041" w:type="pct"/>
          </w:tcPr>
          <w:p w:rsidR="00924176" w:rsidRPr="0018504D" w:rsidRDefault="00924176" w:rsidP="00924176">
            <w:pPr>
              <w:spacing w:before="20" w:after="20"/>
              <w:rPr>
                <w:rFonts w:eastAsia="Times New Roman" w:cs="Arial"/>
                <w:bCs/>
              </w:rPr>
            </w:pPr>
          </w:p>
        </w:tc>
        <w:tc>
          <w:tcPr>
            <w:tcW w:w="598" w:type="pct"/>
          </w:tcPr>
          <w:p w:rsidR="00924176" w:rsidRPr="0018504D" w:rsidRDefault="00924176" w:rsidP="00924176">
            <w:pPr>
              <w:spacing w:before="20" w:after="20"/>
              <w:rPr>
                <w:rFonts w:eastAsia="Times New Roman" w:cs="Arial"/>
                <w:bCs/>
              </w:rPr>
            </w:pPr>
          </w:p>
        </w:tc>
        <w:tc>
          <w:tcPr>
            <w:tcW w:w="725" w:type="pct"/>
          </w:tcPr>
          <w:p w:rsidR="00924176" w:rsidRPr="0018504D" w:rsidRDefault="00924176" w:rsidP="00924176">
            <w:pPr>
              <w:spacing w:before="20" w:after="20"/>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color w:val="000000"/>
              </w:rPr>
            </w:pPr>
            <w:r w:rsidRPr="0018504D">
              <w:rPr>
                <w:rFonts w:eastAsia="Times New Roman" w:cs="Arial"/>
                <w:bCs/>
              </w:rPr>
              <w:t>Quarter 3</w:t>
            </w:r>
          </w:p>
        </w:tc>
        <w:tc>
          <w:tcPr>
            <w:tcW w:w="3041" w:type="pct"/>
          </w:tcPr>
          <w:p w:rsidR="00924176" w:rsidRPr="0018504D" w:rsidRDefault="00924176" w:rsidP="00924176">
            <w:pPr>
              <w:rPr>
                <w:rFonts w:eastAsia="Times New Roman" w:cs="Arial"/>
                <w:bCs/>
              </w:rPr>
            </w:pPr>
          </w:p>
        </w:tc>
        <w:tc>
          <w:tcPr>
            <w:tcW w:w="598" w:type="pct"/>
          </w:tcPr>
          <w:p w:rsidR="00924176" w:rsidRPr="0018504D" w:rsidRDefault="00924176" w:rsidP="00924176">
            <w:pPr>
              <w:rPr>
                <w:rFonts w:eastAsia="Times New Roman" w:cs="Arial"/>
                <w:bCs/>
              </w:rPr>
            </w:pPr>
          </w:p>
        </w:tc>
        <w:tc>
          <w:tcPr>
            <w:tcW w:w="725" w:type="pct"/>
          </w:tcPr>
          <w:p w:rsidR="00924176" w:rsidRPr="0018504D" w:rsidRDefault="00924176" w:rsidP="00924176">
            <w:pPr>
              <w:rPr>
                <w:rFonts w:eastAsia="Times New Roman" w:cs="Arial"/>
                <w:bCs/>
              </w:rPr>
            </w:pPr>
          </w:p>
        </w:tc>
      </w:tr>
      <w:tr w:rsidR="00924176" w:rsidRPr="0018504D" w:rsidTr="001322B4">
        <w:tc>
          <w:tcPr>
            <w:tcW w:w="636" w:type="pct"/>
          </w:tcPr>
          <w:p w:rsidR="00924176" w:rsidRPr="0018504D" w:rsidRDefault="00924176" w:rsidP="00924176">
            <w:pPr>
              <w:spacing w:before="20" w:after="20"/>
              <w:rPr>
                <w:rFonts w:eastAsia="Times New Roman" w:cs="Arial"/>
                <w:b/>
                <w:bCs/>
                <w:color w:val="000000"/>
              </w:rPr>
            </w:pPr>
            <w:r w:rsidRPr="0018504D">
              <w:rPr>
                <w:rFonts w:eastAsia="Times New Roman" w:cs="Arial"/>
                <w:bCs/>
              </w:rPr>
              <w:t>Quarter 4</w:t>
            </w:r>
          </w:p>
        </w:tc>
        <w:tc>
          <w:tcPr>
            <w:tcW w:w="3041" w:type="pct"/>
          </w:tcPr>
          <w:p w:rsidR="00924176" w:rsidRPr="0018504D" w:rsidRDefault="00924176" w:rsidP="00924176">
            <w:pPr>
              <w:rPr>
                <w:rFonts w:eastAsia="Times New Roman" w:cs="Arial"/>
                <w:bCs/>
              </w:rPr>
            </w:pPr>
          </w:p>
        </w:tc>
        <w:tc>
          <w:tcPr>
            <w:tcW w:w="598" w:type="pct"/>
          </w:tcPr>
          <w:p w:rsidR="00924176" w:rsidRPr="0018504D" w:rsidRDefault="00924176" w:rsidP="00924176">
            <w:pPr>
              <w:rPr>
                <w:rFonts w:eastAsia="Times New Roman" w:cs="Arial"/>
                <w:bCs/>
              </w:rPr>
            </w:pPr>
          </w:p>
        </w:tc>
        <w:tc>
          <w:tcPr>
            <w:tcW w:w="725" w:type="pct"/>
          </w:tcPr>
          <w:p w:rsidR="00924176" w:rsidRPr="0018504D" w:rsidRDefault="00924176" w:rsidP="00924176">
            <w:pPr>
              <w:rPr>
                <w:rFonts w:eastAsia="Times New Roman" w:cs="Arial"/>
                <w:bCs/>
              </w:rPr>
            </w:pPr>
          </w:p>
        </w:tc>
      </w:tr>
    </w:tbl>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p w:rsidR="00924176" w:rsidRPr="0018504D" w:rsidRDefault="00924176" w:rsidP="0044526C">
      <w:pPr>
        <w:pStyle w:val="Heading2"/>
        <w:rPr>
          <w:rFonts w:eastAsia="Times New Roman"/>
        </w:rPr>
      </w:pPr>
      <w:bookmarkStart w:id="38" w:name="_Toc443035845"/>
      <w:bookmarkStart w:id="39" w:name="_Toc443686229"/>
      <w:bookmarkStart w:id="40" w:name="_Toc445219713"/>
      <w:r w:rsidRPr="0018504D">
        <w:rPr>
          <w:rFonts w:eastAsia="Times New Roman"/>
        </w:rPr>
        <w:t>Rules for Partial Achievement at Final Indicator Period/ Date</w:t>
      </w:r>
      <w:bookmarkEnd w:id="38"/>
      <w:bookmarkEnd w:id="39"/>
      <w:bookmarkEnd w:id="40"/>
    </w:p>
    <w:p w:rsidR="00924176" w:rsidRPr="0018504D" w:rsidRDefault="00924176" w:rsidP="00924176">
      <w:pPr>
        <w:spacing w:after="0" w:line="240" w:lineRule="auto"/>
        <w:ind w:left="432"/>
        <w:outlineLvl w:val="0"/>
        <w:rPr>
          <w:rFonts w:ascii="Arial" w:eastAsia="Times New Roman" w:hAnsi="Arial" w:cs="Arial"/>
          <w:b/>
          <w:bCs/>
          <w:color w:val="0072C6"/>
          <w:kern w:val="32"/>
          <w:sz w:val="24"/>
          <w:szCs w:val="24"/>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924176" w:rsidRPr="0018504D" w:rsidTr="00015F45">
        <w:trPr>
          <w:tblHeader/>
        </w:trPr>
        <w:tc>
          <w:tcPr>
            <w:tcW w:w="865" w:type="pct"/>
            <w:shd w:val="clear" w:color="auto" w:fill="0070C0"/>
          </w:tcPr>
          <w:p w:rsidR="00924176" w:rsidRPr="0018504D" w:rsidRDefault="00924176" w:rsidP="00924176">
            <w:pPr>
              <w:spacing w:before="20" w:after="20"/>
              <w:jc w:val="center"/>
              <w:rPr>
                <w:rFonts w:eastAsia="Times New Roman" w:cs="Arial"/>
                <w:b/>
                <w:bCs/>
                <w:color w:val="FFFFFF"/>
              </w:rPr>
            </w:pPr>
            <w:bookmarkStart w:id="41" w:name="_GoBack" w:colFirst="0" w:colLast="1"/>
            <w:r w:rsidRPr="0018504D">
              <w:rPr>
                <w:rFonts w:eastAsia="Times New Roman" w:cs="Arial"/>
                <w:b/>
                <w:bCs/>
                <w:color w:val="FFFFFF"/>
              </w:rPr>
              <w:t>Final indicator value for the partial achievement threshold</w:t>
            </w:r>
          </w:p>
        </w:tc>
        <w:tc>
          <w:tcPr>
            <w:tcW w:w="4135" w:type="pct"/>
            <w:shd w:val="clear" w:color="auto" w:fill="0070C0"/>
          </w:tcPr>
          <w:p w:rsidR="00924176" w:rsidRPr="0018504D" w:rsidRDefault="00924176" w:rsidP="00924176">
            <w:pPr>
              <w:spacing w:before="20" w:after="20"/>
              <w:jc w:val="center"/>
              <w:rPr>
                <w:rFonts w:eastAsia="Times New Roman" w:cs="Arial"/>
                <w:b/>
                <w:bCs/>
                <w:color w:val="FFFFFF"/>
              </w:rPr>
            </w:pPr>
            <w:r w:rsidRPr="0018504D">
              <w:rPr>
                <w:rFonts w:eastAsia="Times New Roman" w:cs="Arial"/>
                <w:b/>
                <w:bCs/>
                <w:color w:val="FFFFFF"/>
              </w:rPr>
              <w:t>% of CQUIN scheme available for meeting final indicator value</w:t>
            </w:r>
          </w:p>
        </w:tc>
      </w:tr>
      <w:bookmarkEnd w:id="41"/>
      <w:tr w:rsidR="00924176" w:rsidRPr="0018504D" w:rsidTr="00015F45">
        <w:tc>
          <w:tcPr>
            <w:tcW w:w="865" w:type="pct"/>
          </w:tcPr>
          <w:p w:rsidR="00924176" w:rsidRPr="0018504D" w:rsidRDefault="00924176" w:rsidP="00924176">
            <w:pPr>
              <w:spacing w:before="20" w:after="20"/>
              <w:rPr>
                <w:rFonts w:eastAsia="Times New Roman" w:cs="Arial"/>
                <w:b/>
                <w:bCs/>
              </w:rPr>
            </w:pPr>
          </w:p>
        </w:tc>
        <w:tc>
          <w:tcPr>
            <w:tcW w:w="4135" w:type="pct"/>
          </w:tcPr>
          <w:p w:rsidR="00924176" w:rsidRPr="0018504D" w:rsidRDefault="00924176" w:rsidP="00924176">
            <w:pPr>
              <w:spacing w:before="20" w:after="20"/>
              <w:rPr>
                <w:rFonts w:eastAsia="Times New Roman" w:cs="Arial"/>
                <w:bCs/>
              </w:rPr>
            </w:pPr>
          </w:p>
        </w:tc>
      </w:tr>
      <w:tr w:rsidR="00924176" w:rsidRPr="0018504D" w:rsidTr="00015F45">
        <w:tc>
          <w:tcPr>
            <w:tcW w:w="865" w:type="pct"/>
          </w:tcPr>
          <w:p w:rsidR="00924176" w:rsidRPr="0018504D" w:rsidRDefault="00924176" w:rsidP="00924176">
            <w:pPr>
              <w:spacing w:before="20" w:after="20"/>
              <w:rPr>
                <w:rFonts w:eastAsia="Times New Roman" w:cs="Arial"/>
                <w:b/>
                <w:bCs/>
              </w:rPr>
            </w:pPr>
          </w:p>
        </w:tc>
        <w:tc>
          <w:tcPr>
            <w:tcW w:w="4135" w:type="pct"/>
          </w:tcPr>
          <w:p w:rsidR="00924176" w:rsidRPr="0018504D" w:rsidRDefault="00924176" w:rsidP="00924176">
            <w:pPr>
              <w:spacing w:before="20" w:after="20"/>
              <w:rPr>
                <w:rFonts w:eastAsia="Times New Roman" w:cs="Arial"/>
                <w:bCs/>
              </w:rPr>
            </w:pPr>
          </w:p>
        </w:tc>
      </w:tr>
      <w:tr w:rsidR="00924176" w:rsidRPr="0018504D" w:rsidTr="00015F45">
        <w:tc>
          <w:tcPr>
            <w:tcW w:w="865" w:type="pct"/>
          </w:tcPr>
          <w:p w:rsidR="00924176" w:rsidRPr="0018504D" w:rsidRDefault="00924176" w:rsidP="00924176">
            <w:pPr>
              <w:spacing w:before="20" w:after="20"/>
              <w:rPr>
                <w:rFonts w:eastAsia="Times New Roman" w:cs="Arial"/>
                <w:b/>
                <w:bCs/>
              </w:rPr>
            </w:pPr>
          </w:p>
        </w:tc>
        <w:tc>
          <w:tcPr>
            <w:tcW w:w="4135" w:type="pct"/>
          </w:tcPr>
          <w:p w:rsidR="00924176" w:rsidRPr="0018504D" w:rsidRDefault="00924176" w:rsidP="00924176">
            <w:pPr>
              <w:spacing w:before="20" w:after="20"/>
              <w:rPr>
                <w:rFonts w:eastAsia="Times New Roman" w:cs="Arial"/>
                <w:bCs/>
              </w:rPr>
            </w:pPr>
          </w:p>
        </w:tc>
      </w:tr>
    </w:tbl>
    <w:p w:rsidR="00924176" w:rsidRPr="0018504D" w:rsidRDefault="00924176" w:rsidP="0044526C">
      <w:pPr>
        <w:pStyle w:val="Heading2"/>
        <w:rPr>
          <w:rFonts w:eastAsia="Times New Roman"/>
        </w:rPr>
      </w:pPr>
      <w:bookmarkStart w:id="42" w:name="_Toc443035846"/>
      <w:bookmarkStart w:id="43" w:name="_Toc443686230"/>
      <w:bookmarkStart w:id="44" w:name="_Toc445219714"/>
      <w:r w:rsidRPr="0018504D">
        <w:rPr>
          <w:rFonts w:eastAsia="Times New Roman"/>
        </w:rPr>
        <w:t>Supporting Guidance and References</w:t>
      </w:r>
      <w:bookmarkEnd w:id="42"/>
      <w:bookmarkEnd w:id="43"/>
      <w:bookmarkEnd w:id="44"/>
    </w:p>
    <w:p w:rsidR="00A617AD" w:rsidRPr="0018504D" w:rsidRDefault="00A617AD">
      <w:pPr>
        <w:rPr>
          <w:rFonts w:ascii="Arial" w:hAnsi="Arial" w:cs="Arial"/>
          <w:sz w:val="24"/>
          <w:szCs w:val="24"/>
        </w:rPr>
      </w:pPr>
    </w:p>
    <w:sectPr w:rsidR="00A617AD" w:rsidRPr="0018504D" w:rsidSect="001851AF">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35" w:rsidRDefault="001D7F35" w:rsidP="00EE5145">
      <w:pPr>
        <w:spacing w:after="0" w:line="240" w:lineRule="auto"/>
      </w:pPr>
      <w:r>
        <w:separator/>
      </w:r>
    </w:p>
  </w:endnote>
  <w:endnote w:type="continuationSeparator" w:id="0">
    <w:p w:rsidR="001D7F35" w:rsidRDefault="001D7F35" w:rsidP="00EE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949823"/>
      <w:docPartObj>
        <w:docPartGallery w:val="Page Numbers (Bottom of Page)"/>
        <w:docPartUnique/>
      </w:docPartObj>
    </w:sdtPr>
    <w:sdtEndPr>
      <w:rPr>
        <w:rFonts w:ascii="Arial" w:hAnsi="Arial" w:cs="Arial"/>
        <w:noProof/>
        <w:sz w:val="24"/>
        <w:szCs w:val="24"/>
      </w:rPr>
    </w:sdtEndPr>
    <w:sdtContent>
      <w:p w:rsidR="001D7F35" w:rsidRPr="00575615" w:rsidRDefault="001D7F35" w:rsidP="00575615">
        <w:pPr>
          <w:pStyle w:val="Footer"/>
          <w:tabs>
            <w:tab w:val="left" w:pos="7920"/>
          </w:tabs>
          <w:rPr>
            <w:rFonts w:ascii="Arial" w:eastAsia="Times New Roman" w:hAnsi="Arial" w:cs="Times New Roman"/>
            <w:bCs/>
            <w:sz w:val="24"/>
            <w:szCs w:val="24"/>
          </w:rPr>
        </w:pPr>
        <w:r w:rsidRPr="00575615">
          <w:rPr>
            <w:rFonts w:ascii="Arial" w:eastAsia="Times New Roman" w:hAnsi="Arial" w:cs="Times New Roman"/>
            <w:b/>
            <w:bCs/>
            <w:sz w:val="24"/>
            <w:szCs w:val="24"/>
          </w:rPr>
          <w:t>Gateway Reference Number</w:t>
        </w:r>
        <w:r w:rsidRPr="00575615">
          <w:rPr>
            <w:rFonts w:ascii="Arial" w:eastAsia="Times New Roman" w:hAnsi="Arial" w:cs="Times New Roman"/>
            <w:bCs/>
            <w:sz w:val="24"/>
            <w:szCs w:val="24"/>
          </w:rPr>
          <w:t xml:space="preserve">: </w:t>
        </w:r>
        <w:r w:rsidRPr="00575615">
          <w:rPr>
            <w:rFonts w:ascii="Arial" w:eastAsia="Times New Roman" w:hAnsi="Arial" w:cs="Times New Roman"/>
            <w:b/>
            <w:bCs/>
            <w:sz w:val="24"/>
            <w:szCs w:val="24"/>
          </w:rPr>
          <w:t>04225</w:t>
        </w:r>
        <w:r w:rsidRPr="00575615">
          <w:rPr>
            <w:rFonts w:ascii="Arial" w:eastAsia="Times New Roman" w:hAnsi="Arial" w:cs="Times New Roman"/>
            <w:bCs/>
            <w:sz w:val="24"/>
            <w:szCs w:val="24"/>
          </w:rPr>
          <w:tab/>
        </w:r>
      </w:p>
      <w:p w:rsidR="001D7F35" w:rsidRPr="00D30A46" w:rsidRDefault="001D7F35" w:rsidP="00575615">
        <w:pPr>
          <w:spacing w:after="0" w:line="240" w:lineRule="auto"/>
          <w:rPr>
            <w:rFonts w:ascii="Arial" w:eastAsia="Times New Roman" w:hAnsi="Arial" w:cs="Arial"/>
            <w:bCs/>
            <w:color w:val="000000"/>
            <w:sz w:val="24"/>
            <w:szCs w:val="24"/>
          </w:rPr>
        </w:pPr>
        <w:r w:rsidRPr="00575615">
          <w:rPr>
            <w:rFonts w:ascii="Arial" w:eastAsia="Times New Roman" w:hAnsi="Arial" w:cs="Times New Roman"/>
            <w:b/>
            <w:bCs/>
            <w:sz w:val="24"/>
            <w:szCs w:val="24"/>
          </w:rPr>
          <w:t>NB</w:t>
        </w:r>
        <w:r w:rsidRPr="00575615">
          <w:rPr>
            <w:rFonts w:ascii="Arial" w:eastAsia="Times New Roman" w:hAnsi="Arial" w:cs="Times New Roman"/>
            <w:bCs/>
            <w:sz w:val="24"/>
            <w:szCs w:val="24"/>
          </w:rPr>
          <w:t xml:space="preserve">: This document forms part of the </w:t>
        </w:r>
        <w:r w:rsidRPr="00575615">
          <w:rPr>
            <w:rFonts w:ascii="Arial" w:eastAsia="Times New Roman" w:hAnsi="Arial" w:cs="Times New Roman"/>
            <w:b/>
            <w:bCs/>
            <w:sz w:val="24"/>
            <w:szCs w:val="24"/>
          </w:rPr>
          <w:t>CQUIN Guidance for 2016/17</w:t>
        </w:r>
        <w:r w:rsidRPr="00575615">
          <w:rPr>
            <w:rFonts w:ascii="Arial" w:eastAsia="Times New Roman" w:hAnsi="Arial" w:cs="Times New Roman"/>
            <w:b/>
            <w:bCs/>
            <w:i/>
            <w:sz w:val="24"/>
            <w:szCs w:val="24"/>
          </w:rPr>
          <w:t xml:space="preserve"> </w:t>
        </w:r>
        <w:r w:rsidRPr="00575615">
          <w:rPr>
            <w:rFonts w:ascii="Arial" w:eastAsia="Times New Roman" w:hAnsi="Arial" w:cs="Times New Roman"/>
            <w:bCs/>
            <w:sz w:val="24"/>
            <w:szCs w:val="24"/>
          </w:rPr>
          <w:t xml:space="preserve">which can be found here: </w:t>
        </w:r>
        <w:hyperlink r:id="rId1" w:history="1">
          <w:r w:rsidRPr="00D30A46">
            <w:rPr>
              <w:rStyle w:val="Hyperlink"/>
              <w:rFonts w:ascii="Arial" w:hAnsi="Arial" w:cs="Arial"/>
              <w:color w:val="0070C0"/>
              <w:sz w:val="24"/>
              <w:szCs w:val="24"/>
            </w:rPr>
            <w:t>https://www.england.nhs.uk/nhs-standard-contract/cquin/cquin-16-17/</w:t>
          </w:r>
        </w:hyperlink>
      </w:p>
      <w:p w:rsidR="001D7F35" w:rsidRPr="00EE5145" w:rsidRDefault="001D7F35">
        <w:pPr>
          <w:pStyle w:val="Footer"/>
          <w:jc w:val="right"/>
          <w:rPr>
            <w:rFonts w:ascii="Arial" w:hAnsi="Arial" w:cs="Arial"/>
            <w:sz w:val="24"/>
            <w:szCs w:val="24"/>
          </w:rPr>
        </w:pPr>
        <w:r w:rsidRPr="00EE5145">
          <w:rPr>
            <w:rFonts w:ascii="Arial" w:hAnsi="Arial" w:cs="Arial"/>
            <w:sz w:val="24"/>
            <w:szCs w:val="24"/>
          </w:rPr>
          <w:fldChar w:fldCharType="begin"/>
        </w:r>
        <w:r w:rsidRPr="00EE5145">
          <w:rPr>
            <w:rFonts w:ascii="Arial" w:hAnsi="Arial" w:cs="Arial"/>
            <w:sz w:val="24"/>
            <w:szCs w:val="24"/>
          </w:rPr>
          <w:instrText xml:space="preserve"> PAGE   \* MERGEFORMAT </w:instrText>
        </w:r>
        <w:r w:rsidRPr="00EE5145">
          <w:rPr>
            <w:rFonts w:ascii="Arial" w:hAnsi="Arial" w:cs="Arial"/>
            <w:sz w:val="24"/>
            <w:szCs w:val="24"/>
          </w:rPr>
          <w:fldChar w:fldCharType="separate"/>
        </w:r>
        <w:r w:rsidR="00581761">
          <w:rPr>
            <w:rFonts w:ascii="Arial" w:hAnsi="Arial" w:cs="Arial"/>
            <w:noProof/>
            <w:sz w:val="24"/>
            <w:szCs w:val="24"/>
          </w:rPr>
          <w:t>23</w:t>
        </w:r>
        <w:r w:rsidRPr="00EE5145">
          <w:rPr>
            <w:rFonts w:ascii="Arial" w:hAnsi="Arial" w:cs="Arial"/>
            <w:noProof/>
            <w:sz w:val="24"/>
            <w:szCs w:val="24"/>
          </w:rPr>
          <w:fldChar w:fldCharType="end"/>
        </w:r>
      </w:p>
    </w:sdtContent>
  </w:sdt>
  <w:p w:rsidR="001D7F35" w:rsidRDefault="001D7F35">
    <w:pPr>
      <w:pStyle w:val="Footer"/>
    </w:pPr>
  </w:p>
  <w:p w:rsidR="001D7F35" w:rsidRDefault="001D7F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35" w:rsidRDefault="001D7F35" w:rsidP="00EE5145">
      <w:pPr>
        <w:spacing w:after="0" w:line="240" w:lineRule="auto"/>
      </w:pPr>
      <w:r>
        <w:separator/>
      </w:r>
    </w:p>
  </w:footnote>
  <w:footnote w:type="continuationSeparator" w:id="0">
    <w:p w:rsidR="001D7F35" w:rsidRDefault="001D7F35" w:rsidP="00EE5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471"/>
    <w:multiLevelType w:val="hybridMultilevel"/>
    <w:tmpl w:val="6E841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C063EC"/>
    <w:multiLevelType w:val="hybridMultilevel"/>
    <w:tmpl w:val="65A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CD17DCA"/>
    <w:multiLevelType w:val="hybridMultilevel"/>
    <w:tmpl w:val="A8845A80"/>
    <w:lvl w:ilvl="0" w:tplc="55A2BE30">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B24E73"/>
    <w:multiLevelType w:val="hybridMultilevel"/>
    <w:tmpl w:val="9AD442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8537CB"/>
    <w:multiLevelType w:val="hybridMultilevel"/>
    <w:tmpl w:val="BE5085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55D3CF6"/>
    <w:multiLevelType w:val="hybridMultilevel"/>
    <w:tmpl w:val="8D44FC22"/>
    <w:lvl w:ilvl="0" w:tplc="A70AB9A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nsid w:val="7BFB31EA"/>
    <w:multiLevelType w:val="hybridMultilevel"/>
    <w:tmpl w:val="2A98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AF"/>
    <w:rsid w:val="00015F45"/>
    <w:rsid w:val="001322B4"/>
    <w:rsid w:val="0018504D"/>
    <w:rsid w:val="001851AF"/>
    <w:rsid w:val="001D7F35"/>
    <w:rsid w:val="002F67ED"/>
    <w:rsid w:val="003E49ED"/>
    <w:rsid w:val="0044526C"/>
    <w:rsid w:val="004D286C"/>
    <w:rsid w:val="00575615"/>
    <w:rsid w:val="00581761"/>
    <w:rsid w:val="005D16FF"/>
    <w:rsid w:val="005F1D7D"/>
    <w:rsid w:val="006330F8"/>
    <w:rsid w:val="00726B4C"/>
    <w:rsid w:val="007F3DE1"/>
    <w:rsid w:val="00924176"/>
    <w:rsid w:val="009A2862"/>
    <w:rsid w:val="009C2FC3"/>
    <w:rsid w:val="00A617AD"/>
    <w:rsid w:val="00A74D37"/>
    <w:rsid w:val="00A879B7"/>
    <w:rsid w:val="00A90C34"/>
    <w:rsid w:val="00BC3132"/>
    <w:rsid w:val="00BC34F0"/>
    <w:rsid w:val="00C16AD8"/>
    <w:rsid w:val="00C61D76"/>
    <w:rsid w:val="00D30A46"/>
    <w:rsid w:val="00E0380B"/>
    <w:rsid w:val="00EB06F5"/>
    <w:rsid w:val="00EE5145"/>
    <w:rsid w:val="00F21F55"/>
    <w:rsid w:val="00FB381B"/>
    <w:rsid w:val="00FD7501"/>
    <w:rsid w:val="00FE0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526C"/>
    <w:pPr>
      <w:keepNext/>
      <w:keepLines/>
      <w:spacing w:before="480" w:after="0"/>
      <w:outlineLvl w:val="0"/>
    </w:pPr>
    <w:rPr>
      <w:rFonts w:ascii="Arial" w:eastAsiaTheme="majorEastAsia" w:hAnsi="Arial" w:cstheme="majorBidi"/>
      <w:b/>
      <w:bCs/>
      <w:color w:val="0070C0"/>
      <w:sz w:val="32"/>
      <w:szCs w:val="28"/>
    </w:rPr>
  </w:style>
  <w:style w:type="paragraph" w:styleId="Heading2">
    <w:name w:val="heading 2"/>
    <w:basedOn w:val="Normal"/>
    <w:next w:val="Normal"/>
    <w:link w:val="Heading2Char"/>
    <w:uiPriority w:val="9"/>
    <w:unhideWhenUsed/>
    <w:qFormat/>
    <w:rsid w:val="0044526C"/>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176"/>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5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145"/>
  </w:style>
  <w:style w:type="paragraph" w:styleId="Footer">
    <w:name w:val="footer"/>
    <w:basedOn w:val="Normal"/>
    <w:link w:val="FooterChar"/>
    <w:uiPriority w:val="99"/>
    <w:unhideWhenUsed/>
    <w:rsid w:val="00EE5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145"/>
  </w:style>
  <w:style w:type="character" w:customStyle="1" w:styleId="Heading1Char">
    <w:name w:val="Heading 1 Char"/>
    <w:basedOn w:val="DefaultParagraphFont"/>
    <w:link w:val="Heading1"/>
    <w:uiPriority w:val="9"/>
    <w:rsid w:val="0044526C"/>
    <w:rPr>
      <w:rFonts w:ascii="Arial" w:eastAsiaTheme="majorEastAsia" w:hAnsi="Arial" w:cstheme="majorBidi"/>
      <w:b/>
      <w:bCs/>
      <w:color w:val="0070C0"/>
      <w:sz w:val="32"/>
      <w:szCs w:val="28"/>
    </w:rPr>
  </w:style>
  <w:style w:type="paragraph" w:styleId="ListParagraph">
    <w:name w:val="List Paragraph"/>
    <w:basedOn w:val="Normal"/>
    <w:uiPriority w:val="34"/>
    <w:qFormat/>
    <w:rsid w:val="009C2FC3"/>
    <w:pPr>
      <w:ind w:left="720"/>
      <w:contextualSpacing/>
    </w:pPr>
  </w:style>
  <w:style w:type="paragraph" w:styleId="TOCHeading">
    <w:name w:val="TOC Heading"/>
    <w:basedOn w:val="Heading1"/>
    <w:next w:val="Normal"/>
    <w:uiPriority w:val="39"/>
    <w:unhideWhenUsed/>
    <w:qFormat/>
    <w:rsid w:val="001322B4"/>
    <w:pPr>
      <w:outlineLvl w:val="9"/>
    </w:pPr>
    <w:rPr>
      <w:lang w:val="en-US" w:eastAsia="ja-JP"/>
    </w:rPr>
  </w:style>
  <w:style w:type="paragraph" w:styleId="TOC1">
    <w:name w:val="toc 1"/>
    <w:basedOn w:val="Normal"/>
    <w:next w:val="Normal"/>
    <w:autoRedefine/>
    <w:uiPriority w:val="39"/>
    <w:unhideWhenUsed/>
    <w:rsid w:val="001322B4"/>
    <w:pPr>
      <w:spacing w:after="100"/>
    </w:pPr>
  </w:style>
  <w:style w:type="character" w:styleId="Hyperlink">
    <w:name w:val="Hyperlink"/>
    <w:basedOn w:val="DefaultParagraphFont"/>
    <w:uiPriority w:val="99"/>
    <w:unhideWhenUsed/>
    <w:rsid w:val="001322B4"/>
    <w:rPr>
      <w:color w:val="0000FF" w:themeColor="hyperlink"/>
      <w:u w:val="single"/>
    </w:rPr>
  </w:style>
  <w:style w:type="paragraph" w:styleId="BalloonText">
    <w:name w:val="Balloon Text"/>
    <w:basedOn w:val="Normal"/>
    <w:link w:val="BalloonTextChar"/>
    <w:uiPriority w:val="99"/>
    <w:semiHidden/>
    <w:unhideWhenUsed/>
    <w:rsid w:val="0013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B4"/>
    <w:rPr>
      <w:rFonts w:ascii="Tahoma" w:hAnsi="Tahoma" w:cs="Tahoma"/>
      <w:sz w:val="16"/>
      <w:szCs w:val="16"/>
    </w:rPr>
  </w:style>
  <w:style w:type="character" w:customStyle="1" w:styleId="Heading2Char">
    <w:name w:val="Heading 2 Char"/>
    <w:basedOn w:val="DefaultParagraphFont"/>
    <w:link w:val="Heading2"/>
    <w:uiPriority w:val="9"/>
    <w:rsid w:val="0044526C"/>
    <w:rPr>
      <w:rFonts w:ascii="Arial" w:eastAsiaTheme="majorEastAsia" w:hAnsi="Arial" w:cstheme="majorBidi"/>
      <w:b/>
      <w:bCs/>
      <w:color w:val="0070C0"/>
      <w:sz w:val="32"/>
      <w:szCs w:val="26"/>
    </w:rPr>
  </w:style>
  <w:style w:type="paragraph" w:styleId="TOC2">
    <w:name w:val="toc 2"/>
    <w:basedOn w:val="Normal"/>
    <w:next w:val="Normal"/>
    <w:autoRedefine/>
    <w:uiPriority w:val="39"/>
    <w:unhideWhenUsed/>
    <w:rsid w:val="001D7F35"/>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526C"/>
    <w:pPr>
      <w:keepNext/>
      <w:keepLines/>
      <w:spacing w:before="480" w:after="0"/>
      <w:outlineLvl w:val="0"/>
    </w:pPr>
    <w:rPr>
      <w:rFonts w:ascii="Arial" w:eastAsiaTheme="majorEastAsia" w:hAnsi="Arial" w:cstheme="majorBidi"/>
      <w:b/>
      <w:bCs/>
      <w:color w:val="0070C0"/>
      <w:sz w:val="32"/>
      <w:szCs w:val="28"/>
    </w:rPr>
  </w:style>
  <w:style w:type="paragraph" w:styleId="Heading2">
    <w:name w:val="heading 2"/>
    <w:basedOn w:val="Normal"/>
    <w:next w:val="Normal"/>
    <w:link w:val="Heading2Char"/>
    <w:uiPriority w:val="9"/>
    <w:unhideWhenUsed/>
    <w:qFormat/>
    <w:rsid w:val="0044526C"/>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176"/>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5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145"/>
  </w:style>
  <w:style w:type="paragraph" w:styleId="Footer">
    <w:name w:val="footer"/>
    <w:basedOn w:val="Normal"/>
    <w:link w:val="FooterChar"/>
    <w:uiPriority w:val="99"/>
    <w:unhideWhenUsed/>
    <w:rsid w:val="00EE5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145"/>
  </w:style>
  <w:style w:type="character" w:customStyle="1" w:styleId="Heading1Char">
    <w:name w:val="Heading 1 Char"/>
    <w:basedOn w:val="DefaultParagraphFont"/>
    <w:link w:val="Heading1"/>
    <w:uiPriority w:val="9"/>
    <w:rsid w:val="0044526C"/>
    <w:rPr>
      <w:rFonts w:ascii="Arial" w:eastAsiaTheme="majorEastAsia" w:hAnsi="Arial" w:cstheme="majorBidi"/>
      <w:b/>
      <w:bCs/>
      <w:color w:val="0070C0"/>
      <w:sz w:val="32"/>
      <w:szCs w:val="28"/>
    </w:rPr>
  </w:style>
  <w:style w:type="paragraph" w:styleId="ListParagraph">
    <w:name w:val="List Paragraph"/>
    <w:basedOn w:val="Normal"/>
    <w:uiPriority w:val="34"/>
    <w:qFormat/>
    <w:rsid w:val="009C2FC3"/>
    <w:pPr>
      <w:ind w:left="720"/>
      <w:contextualSpacing/>
    </w:pPr>
  </w:style>
  <w:style w:type="paragraph" w:styleId="TOCHeading">
    <w:name w:val="TOC Heading"/>
    <w:basedOn w:val="Heading1"/>
    <w:next w:val="Normal"/>
    <w:uiPriority w:val="39"/>
    <w:unhideWhenUsed/>
    <w:qFormat/>
    <w:rsid w:val="001322B4"/>
    <w:pPr>
      <w:outlineLvl w:val="9"/>
    </w:pPr>
    <w:rPr>
      <w:lang w:val="en-US" w:eastAsia="ja-JP"/>
    </w:rPr>
  </w:style>
  <w:style w:type="paragraph" w:styleId="TOC1">
    <w:name w:val="toc 1"/>
    <w:basedOn w:val="Normal"/>
    <w:next w:val="Normal"/>
    <w:autoRedefine/>
    <w:uiPriority w:val="39"/>
    <w:unhideWhenUsed/>
    <w:rsid w:val="001322B4"/>
    <w:pPr>
      <w:spacing w:after="100"/>
    </w:pPr>
  </w:style>
  <w:style w:type="character" w:styleId="Hyperlink">
    <w:name w:val="Hyperlink"/>
    <w:basedOn w:val="DefaultParagraphFont"/>
    <w:uiPriority w:val="99"/>
    <w:unhideWhenUsed/>
    <w:rsid w:val="001322B4"/>
    <w:rPr>
      <w:color w:val="0000FF" w:themeColor="hyperlink"/>
      <w:u w:val="single"/>
    </w:rPr>
  </w:style>
  <w:style w:type="paragraph" w:styleId="BalloonText">
    <w:name w:val="Balloon Text"/>
    <w:basedOn w:val="Normal"/>
    <w:link w:val="BalloonTextChar"/>
    <w:uiPriority w:val="99"/>
    <w:semiHidden/>
    <w:unhideWhenUsed/>
    <w:rsid w:val="0013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2B4"/>
    <w:rPr>
      <w:rFonts w:ascii="Tahoma" w:hAnsi="Tahoma" w:cs="Tahoma"/>
      <w:sz w:val="16"/>
      <w:szCs w:val="16"/>
    </w:rPr>
  </w:style>
  <w:style w:type="character" w:customStyle="1" w:styleId="Heading2Char">
    <w:name w:val="Heading 2 Char"/>
    <w:basedOn w:val="DefaultParagraphFont"/>
    <w:link w:val="Heading2"/>
    <w:uiPriority w:val="9"/>
    <w:rsid w:val="0044526C"/>
    <w:rPr>
      <w:rFonts w:ascii="Arial" w:eastAsiaTheme="majorEastAsia" w:hAnsi="Arial" w:cstheme="majorBidi"/>
      <w:b/>
      <w:bCs/>
      <w:color w:val="0070C0"/>
      <w:sz w:val="32"/>
      <w:szCs w:val="26"/>
    </w:rPr>
  </w:style>
  <w:style w:type="paragraph" w:styleId="TOC2">
    <w:name w:val="toc 2"/>
    <w:basedOn w:val="Normal"/>
    <w:next w:val="Normal"/>
    <w:autoRedefine/>
    <w:uiPriority w:val="39"/>
    <w:unhideWhenUsed/>
    <w:rsid w:val="001D7F3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england.nhs.uk/nhs-standard-contract/cquin/cquin-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A34B4-89D1-43D3-B5E2-065E5965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23</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Mansell, Oliver</dc:creator>
  <cp:lastModifiedBy>Cooper, Jennifer</cp:lastModifiedBy>
  <cp:revision>21</cp:revision>
  <cp:lastPrinted>2016-03-09T09:35:00Z</cp:lastPrinted>
  <dcterms:created xsi:type="dcterms:W3CDTF">2016-02-17T15:31:00Z</dcterms:created>
  <dcterms:modified xsi:type="dcterms:W3CDTF">2016-03-09T11:54:00Z</dcterms:modified>
</cp:coreProperties>
</file>