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10E" w:rsidRPr="00FB110E" w:rsidRDefault="00205CE8" w:rsidP="00FB110E">
      <w:pPr>
        <w:spacing w:after="0" w:line="240" w:lineRule="auto"/>
        <w:rPr>
          <w:rFonts w:ascii="Arial" w:eastAsia="Times New Roman" w:hAnsi="Arial" w:cs="Times New Roman"/>
          <w:b/>
          <w:bCs/>
          <w:color w:val="0072C6"/>
          <w:sz w:val="96"/>
          <w:szCs w:val="80"/>
        </w:rPr>
      </w:pPr>
      <w:r w:rsidRPr="00205CE8">
        <w:rPr>
          <w:rFonts w:ascii="Arial" w:eastAsia="Times New Roman" w:hAnsi="Arial" w:cs="Times New Roman"/>
          <w:b/>
          <w:bCs/>
          <w:noProof/>
          <w:color w:val="0072C6"/>
          <w:sz w:val="180"/>
          <w:szCs w:val="80"/>
          <w:lang w:eastAsia="en-GB"/>
        </w:rPr>
        <w:drawing>
          <wp:anchor distT="0" distB="0" distL="114300" distR="114300" simplePos="0" relativeHeight="251670528" behindDoc="0" locked="0" layoutInCell="1" allowOverlap="1" wp14:anchorId="0C6B4907" wp14:editId="0ADD514F">
            <wp:simplePos x="0" y="0"/>
            <wp:positionH relativeFrom="page">
              <wp:posOffset>8615680</wp:posOffset>
            </wp:positionH>
            <wp:positionV relativeFrom="page">
              <wp:posOffset>379095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9"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205CE8" w:rsidRDefault="00205CE8" w:rsidP="00205CE8">
      <w:pPr>
        <w:spacing w:after="0" w:line="240" w:lineRule="auto"/>
        <w:rPr>
          <w:rFonts w:ascii="Arial" w:eastAsia="Times New Roman" w:hAnsi="Arial" w:cs="Times New Roman"/>
          <w:b/>
          <w:bCs/>
          <w:color w:val="0072C6"/>
          <w:sz w:val="96"/>
          <w:szCs w:val="80"/>
        </w:rPr>
      </w:pPr>
      <w:bookmarkStart w:id="0" w:name="_MacBuGuideStaticData_3760H"/>
      <w:r>
        <w:rPr>
          <w:rFonts w:ascii="Arial" w:eastAsia="Times New Roman" w:hAnsi="Arial" w:cs="Times New Roman"/>
          <w:b/>
          <w:bCs/>
          <w:color w:val="0072C6"/>
          <w:sz w:val="96"/>
          <w:szCs w:val="80"/>
        </w:rPr>
        <w:t>L</w:t>
      </w:r>
      <w:r w:rsidR="00DB00A1">
        <w:rPr>
          <w:rFonts w:ascii="Arial" w:eastAsia="Times New Roman" w:hAnsi="Arial" w:cs="Times New Roman"/>
          <w:b/>
          <w:bCs/>
          <w:color w:val="0072C6"/>
          <w:sz w:val="96"/>
          <w:szCs w:val="80"/>
        </w:rPr>
        <w:t xml:space="preserve">earning Disabilities </w:t>
      </w:r>
    </w:p>
    <w:p w:rsidR="00205CE8" w:rsidRPr="00DB00A1" w:rsidRDefault="00205CE8" w:rsidP="00205CE8">
      <w:pPr>
        <w:spacing w:after="0" w:line="240" w:lineRule="auto"/>
        <w:rPr>
          <w:rFonts w:ascii="Arial" w:eastAsia="Times New Roman" w:hAnsi="Arial" w:cs="Times New Roman"/>
          <w:b/>
          <w:bCs/>
          <w:color w:val="0072C6"/>
          <w:sz w:val="56"/>
          <w:szCs w:val="56"/>
        </w:rPr>
      </w:pPr>
      <w:r w:rsidRPr="00DB00A1">
        <w:rPr>
          <w:rFonts w:ascii="Arial" w:eastAsia="Times New Roman" w:hAnsi="Arial" w:cs="Times New Roman"/>
          <w:b/>
          <w:bCs/>
          <w:color w:val="0072C6"/>
          <w:sz w:val="56"/>
          <w:szCs w:val="56"/>
        </w:rPr>
        <w:t>Local CQUIN Templates 2016/17</w:t>
      </w:r>
    </w:p>
    <w:p w:rsidR="00205CE8" w:rsidRPr="00205CE8" w:rsidRDefault="00205CE8" w:rsidP="00205CE8">
      <w:pPr>
        <w:spacing w:after="0" w:line="240" w:lineRule="auto"/>
        <w:rPr>
          <w:rFonts w:ascii="Arial" w:eastAsia="Times New Roman" w:hAnsi="Arial" w:cs="Times New Roman"/>
          <w:b/>
          <w:bCs/>
          <w:color w:val="0072C6"/>
          <w:sz w:val="80"/>
          <w:szCs w:val="80"/>
        </w:rPr>
      </w:pPr>
    </w:p>
    <w:p w:rsidR="00205CE8" w:rsidRPr="00205CE8" w:rsidRDefault="00205CE8" w:rsidP="00205CE8">
      <w:pPr>
        <w:spacing w:after="0" w:line="240" w:lineRule="auto"/>
        <w:rPr>
          <w:rFonts w:ascii="Arial" w:eastAsia="Times New Roman" w:hAnsi="Arial" w:cs="Times New Roman"/>
          <w:b/>
          <w:bCs/>
          <w:color w:val="0072C6"/>
          <w:sz w:val="80"/>
          <w:szCs w:val="80"/>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Default="00205CE8" w:rsidP="00205CE8">
      <w:pPr>
        <w:spacing w:after="0" w:line="240" w:lineRule="auto"/>
        <w:rPr>
          <w:rFonts w:ascii="Arial" w:eastAsia="Times New Roman" w:hAnsi="Arial" w:cs="Times New Roman"/>
          <w:bCs/>
          <w:sz w:val="24"/>
          <w:szCs w:val="26"/>
        </w:rPr>
      </w:pPr>
    </w:p>
    <w:p w:rsidR="00DB00A1" w:rsidRDefault="00DB00A1" w:rsidP="00205CE8">
      <w:pPr>
        <w:spacing w:after="0" w:line="240" w:lineRule="auto"/>
        <w:rPr>
          <w:rFonts w:ascii="Arial" w:eastAsia="Times New Roman" w:hAnsi="Arial" w:cs="Times New Roman"/>
          <w:bCs/>
          <w:sz w:val="24"/>
          <w:szCs w:val="26"/>
        </w:rPr>
      </w:pPr>
    </w:p>
    <w:p w:rsidR="00DB00A1" w:rsidRPr="00205CE8" w:rsidRDefault="00DB00A1"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p>
    <w:p w:rsidR="007C3C4B" w:rsidRDefault="007C3C4B" w:rsidP="00205CE8">
      <w:pPr>
        <w:spacing w:after="0" w:line="240" w:lineRule="auto"/>
        <w:rPr>
          <w:rFonts w:ascii="Arial" w:eastAsia="Times New Roman" w:hAnsi="Arial" w:cs="Times New Roman"/>
          <w:b/>
          <w:bCs/>
          <w:sz w:val="24"/>
          <w:szCs w:val="26"/>
        </w:rPr>
      </w:pPr>
      <w:r w:rsidRPr="00DA4D70">
        <w:rPr>
          <w:noProof/>
          <w:lang w:eastAsia="en-GB"/>
        </w:rPr>
        <w:lastRenderedPageBreak/>
        <w:drawing>
          <wp:inline distT="0" distB="0" distL="0" distR="0" wp14:anchorId="5A24702A" wp14:editId="42EFF385">
            <wp:extent cx="4055696" cy="4912242"/>
            <wp:effectExtent l="0" t="0" r="0" b="3175"/>
            <wp:docPr id="2" name="Picture 2"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7C3C4B" w:rsidRDefault="007C3C4B" w:rsidP="00205CE8">
      <w:pPr>
        <w:spacing w:after="0" w:line="240" w:lineRule="auto"/>
        <w:rPr>
          <w:rFonts w:ascii="Arial" w:eastAsia="Times New Roman" w:hAnsi="Arial" w:cs="Times New Roman"/>
          <w:b/>
          <w:bCs/>
          <w:sz w:val="24"/>
          <w:szCs w:val="26"/>
        </w:rPr>
      </w:pPr>
    </w:p>
    <w:p w:rsidR="007C3C4B" w:rsidRDefault="007C3C4B" w:rsidP="00205CE8">
      <w:pPr>
        <w:spacing w:after="0" w:line="240" w:lineRule="auto"/>
        <w:rPr>
          <w:rFonts w:ascii="Arial" w:eastAsia="Times New Roman" w:hAnsi="Arial" w:cs="Times New Roman"/>
          <w:b/>
          <w:bCs/>
          <w:sz w:val="24"/>
          <w:szCs w:val="26"/>
        </w:rPr>
      </w:pPr>
    </w:p>
    <w:p w:rsidR="00205CE8" w:rsidRPr="00205CE8" w:rsidRDefault="00DB00A1" w:rsidP="00205CE8">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Learning Disabilities</w:t>
      </w:r>
      <w:r w:rsidR="00205CE8">
        <w:rPr>
          <w:rFonts w:ascii="Arial" w:eastAsia="Times New Roman" w:hAnsi="Arial" w:cs="Times New Roman"/>
          <w:b/>
          <w:bCs/>
          <w:sz w:val="24"/>
          <w:szCs w:val="26"/>
        </w:rPr>
        <w:t>:</w:t>
      </w:r>
      <w:r w:rsidR="00205CE8" w:rsidRPr="00205CE8">
        <w:rPr>
          <w:rFonts w:ascii="Arial" w:eastAsia="Times New Roman" w:hAnsi="Arial" w:cs="Times New Roman"/>
          <w:b/>
          <w:bCs/>
          <w:sz w:val="24"/>
          <w:szCs w:val="26"/>
        </w:rPr>
        <w:t xml:space="preserve"> Local CQUIN Templates 2016/17</w:t>
      </w: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r w:rsidRPr="00205CE8">
        <w:rPr>
          <w:rFonts w:ascii="Arial" w:eastAsia="Times New Roman" w:hAnsi="Arial" w:cs="Times New Roman"/>
          <w:bCs/>
          <w:sz w:val="24"/>
          <w:szCs w:val="26"/>
        </w:rPr>
        <w:t>Version number: 1.0</w:t>
      </w: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r w:rsidRPr="00205CE8">
        <w:rPr>
          <w:rFonts w:ascii="Arial" w:eastAsia="Times New Roman" w:hAnsi="Arial" w:cs="Times New Roman"/>
          <w:bCs/>
          <w:sz w:val="24"/>
          <w:szCs w:val="26"/>
        </w:rPr>
        <w:t xml:space="preserve">First published: </w:t>
      </w:r>
      <w:r w:rsidR="00BD2F40">
        <w:rPr>
          <w:rFonts w:ascii="Arial" w:eastAsia="Times New Roman" w:hAnsi="Arial" w:cs="Times New Roman"/>
          <w:bCs/>
          <w:sz w:val="24"/>
          <w:szCs w:val="26"/>
        </w:rPr>
        <w:t>March</w:t>
      </w:r>
      <w:r w:rsidRPr="00205CE8">
        <w:rPr>
          <w:rFonts w:ascii="Arial" w:eastAsia="Times New Roman" w:hAnsi="Arial" w:cs="Times New Roman"/>
          <w:bCs/>
          <w:sz w:val="24"/>
          <w:szCs w:val="26"/>
        </w:rPr>
        <w:t xml:space="preserve"> 2016</w:t>
      </w: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r w:rsidRPr="00205CE8">
        <w:rPr>
          <w:rFonts w:ascii="Arial" w:eastAsia="Times New Roman" w:hAnsi="Arial" w:cs="Times New Roman"/>
          <w:bCs/>
          <w:sz w:val="24"/>
          <w:szCs w:val="26"/>
        </w:rPr>
        <w:t>Prepared by: The Incentives Team, Commissioning Strategy</w:t>
      </w:r>
    </w:p>
    <w:p w:rsidR="00205CE8" w:rsidRPr="00205CE8" w:rsidRDefault="00205CE8" w:rsidP="00205CE8">
      <w:pPr>
        <w:spacing w:after="0" w:line="240" w:lineRule="auto"/>
        <w:rPr>
          <w:rFonts w:ascii="Arial" w:eastAsia="Times New Roman" w:hAnsi="Arial" w:cs="Times New Roman"/>
          <w:bCs/>
          <w:sz w:val="24"/>
          <w:szCs w:val="26"/>
        </w:rPr>
      </w:pPr>
    </w:p>
    <w:p w:rsidR="00205CE8" w:rsidRPr="00205CE8" w:rsidRDefault="00205CE8" w:rsidP="00205CE8">
      <w:pPr>
        <w:spacing w:after="0" w:line="240" w:lineRule="auto"/>
        <w:rPr>
          <w:rFonts w:ascii="Arial" w:eastAsia="Times New Roman" w:hAnsi="Arial" w:cs="Times New Roman"/>
          <w:bCs/>
          <w:sz w:val="24"/>
          <w:szCs w:val="26"/>
        </w:rPr>
      </w:pPr>
      <w:r w:rsidRPr="00205CE8">
        <w:rPr>
          <w:rFonts w:ascii="Arial" w:eastAsia="Times New Roman" w:hAnsi="Arial" w:cs="Times New Roman"/>
          <w:bCs/>
          <w:sz w:val="24"/>
          <w:szCs w:val="26"/>
        </w:rPr>
        <w:t>Classification: OFFICIAL</w:t>
      </w:r>
    </w:p>
    <w:p w:rsidR="00205CE8" w:rsidRPr="00205CE8" w:rsidRDefault="00205CE8" w:rsidP="00205CE8">
      <w:pPr>
        <w:spacing w:after="0" w:line="240" w:lineRule="auto"/>
        <w:rPr>
          <w:rFonts w:ascii="Arial" w:eastAsia="Times New Roman" w:hAnsi="Arial" w:cs="Times New Roman"/>
          <w:bCs/>
          <w:sz w:val="24"/>
          <w:szCs w:val="26"/>
        </w:rPr>
      </w:pPr>
    </w:p>
    <w:p w:rsidR="00205CE8" w:rsidRDefault="00205CE8" w:rsidP="00205CE8">
      <w:pPr>
        <w:spacing w:after="0" w:line="240" w:lineRule="auto"/>
        <w:rPr>
          <w:rFonts w:ascii="Arial" w:eastAsia="Times New Roman" w:hAnsi="Arial" w:cs="Times New Roman"/>
          <w:b/>
          <w:bCs/>
          <w:color w:val="0072C6"/>
          <w:sz w:val="80"/>
          <w:szCs w:val="80"/>
        </w:rPr>
      </w:pPr>
    </w:p>
    <w:p w:rsidR="009F74EB" w:rsidRPr="00205CE8" w:rsidRDefault="009F74EB" w:rsidP="00205CE8">
      <w:pPr>
        <w:spacing w:after="0" w:line="240" w:lineRule="auto"/>
        <w:rPr>
          <w:rFonts w:ascii="Arial" w:eastAsia="Times New Roman" w:hAnsi="Arial" w:cs="Times New Roman"/>
          <w:b/>
          <w:bCs/>
          <w:color w:val="0072C6"/>
          <w:sz w:val="80"/>
          <w:szCs w:val="80"/>
        </w:rPr>
      </w:pPr>
    </w:p>
    <w:p w:rsidR="009F74EB" w:rsidRDefault="009F74EB" w:rsidP="00205CE8">
      <w:pPr>
        <w:spacing w:after="0" w:line="240" w:lineRule="auto"/>
        <w:rPr>
          <w:rFonts w:ascii="Arial" w:eastAsia="Times New Roman" w:hAnsi="Arial" w:cs="Times New Roman"/>
          <w:b/>
          <w:bCs/>
          <w:color w:val="0072C6"/>
          <w:sz w:val="80"/>
          <w:szCs w:val="80"/>
        </w:rPr>
      </w:pPr>
    </w:p>
    <w:p w:rsidR="00205CE8" w:rsidRPr="00205CE8" w:rsidRDefault="00205CE8" w:rsidP="00205CE8">
      <w:pPr>
        <w:spacing w:after="0" w:line="240" w:lineRule="auto"/>
        <w:rPr>
          <w:rFonts w:ascii="Arial" w:eastAsia="Times New Roman" w:hAnsi="Arial" w:cs="Times New Roman"/>
          <w:b/>
          <w:bCs/>
          <w:color w:val="0072C6"/>
          <w:sz w:val="80"/>
          <w:szCs w:val="80"/>
        </w:rPr>
      </w:pPr>
      <w:r w:rsidRPr="00FB110E">
        <w:rPr>
          <w:rFonts w:ascii="Arial" w:eastAsia="Times New Roman" w:hAnsi="Arial" w:cs="Times New Roman"/>
          <w:b/>
          <w:bCs/>
          <w:noProof/>
          <w:color w:val="0072C6"/>
          <w:sz w:val="180"/>
          <w:szCs w:val="80"/>
          <w:lang w:eastAsia="en-GB"/>
        </w:rPr>
        <w:drawing>
          <wp:anchor distT="0" distB="0" distL="114300" distR="114300" simplePos="0" relativeHeight="251668480" behindDoc="0" locked="0" layoutInCell="1" allowOverlap="1" wp14:anchorId="45F079BE" wp14:editId="357B47CA">
            <wp:simplePos x="0" y="0"/>
            <wp:positionH relativeFrom="page">
              <wp:posOffset>8434705</wp:posOffset>
            </wp:positionH>
            <wp:positionV relativeFrom="page">
              <wp:posOffset>377190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bookmarkEnd w:id="0"/>
    <w:p w:rsidR="00DB00A1" w:rsidRDefault="00DB00A1" w:rsidP="00FB110E">
      <w:pPr>
        <w:spacing w:after="0" w:line="240" w:lineRule="auto"/>
        <w:rPr>
          <w:rFonts w:ascii="Arial" w:eastAsia="Times New Roman" w:hAnsi="Arial" w:cs="Times New Roman"/>
          <w:b/>
          <w:bCs/>
          <w:color w:val="0072C6"/>
          <w:sz w:val="96"/>
          <w:szCs w:val="80"/>
        </w:rPr>
      </w:pPr>
    </w:p>
    <w:sdt>
      <w:sdtPr>
        <w:rPr>
          <w:rFonts w:asciiTheme="minorHAnsi" w:eastAsiaTheme="minorHAnsi" w:hAnsiTheme="minorHAnsi" w:cstheme="minorBidi"/>
          <w:b w:val="0"/>
          <w:bCs w:val="0"/>
          <w:color w:val="auto"/>
          <w:sz w:val="22"/>
          <w:szCs w:val="22"/>
          <w:lang w:val="en-GB" w:eastAsia="en-US"/>
        </w:rPr>
        <w:id w:val="-130488079"/>
        <w:docPartObj>
          <w:docPartGallery w:val="Table of Contents"/>
          <w:docPartUnique/>
        </w:docPartObj>
      </w:sdtPr>
      <w:sdtEndPr>
        <w:rPr>
          <w:noProof/>
          <w:sz w:val="32"/>
          <w:szCs w:val="32"/>
        </w:rPr>
      </w:sdtEndPr>
      <w:sdtContent>
        <w:p w:rsidR="009F74EB" w:rsidRPr="00C25A1A" w:rsidRDefault="00AE64A9" w:rsidP="003B01B4">
          <w:pPr>
            <w:pStyle w:val="TOCHeading"/>
            <w:rPr>
              <w:sz w:val="52"/>
              <w:szCs w:val="52"/>
            </w:rPr>
          </w:pPr>
          <w:r w:rsidRPr="00C25A1A">
            <w:rPr>
              <w:sz w:val="52"/>
              <w:szCs w:val="52"/>
            </w:rPr>
            <w:t>Contents</w:t>
          </w:r>
        </w:p>
        <w:p w:rsidR="003B01B4" w:rsidRPr="003B01B4" w:rsidRDefault="003B01B4" w:rsidP="003B01B4">
          <w:pPr>
            <w:rPr>
              <w:lang w:val="en-US" w:eastAsia="ja-JP"/>
            </w:rPr>
          </w:pPr>
        </w:p>
        <w:p w:rsidR="00F25618" w:rsidRPr="00F25618" w:rsidRDefault="00AE64A9">
          <w:pPr>
            <w:pStyle w:val="TOC1"/>
            <w:tabs>
              <w:tab w:val="right" w:leader="dot" w:pos="13948"/>
            </w:tabs>
            <w:rPr>
              <w:rStyle w:val="Hyperlink"/>
              <w:rFonts w:ascii="Arial" w:hAnsi="Arial" w:cs="Arial"/>
              <w:noProof/>
              <w:sz w:val="32"/>
              <w:szCs w:val="32"/>
            </w:rPr>
          </w:pPr>
          <w:r w:rsidRPr="00F25618">
            <w:rPr>
              <w:rFonts w:ascii="Arial" w:hAnsi="Arial" w:cs="Arial"/>
              <w:sz w:val="32"/>
              <w:szCs w:val="32"/>
            </w:rPr>
            <w:fldChar w:fldCharType="begin"/>
          </w:r>
          <w:r w:rsidRPr="00F25618">
            <w:rPr>
              <w:rFonts w:ascii="Arial" w:hAnsi="Arial" w:cs="Arial"/>
              <w:sz w:val="32"/>
              <w:szCs w:val="32"/>
            </w:rPr>
            <w:instrText xml:space="preserve"> TOC \o "1-3" \h \z \u </w:instrText>
          </w:r>
          <w:r w:rsidRPr="00F25618">
            <w:rPr>
              <w:rFonts w:ascii="Arial" w:hAnsi="Arial" w:cs="Arial"/>
              <w:sz w:val="32"/>
              <w:szCs w:val="32"/>
            </w:rPr>
            <w:fldChar w:fldCharType="separate"/>
          </w:r>
          <w:hyperlink w:anchor="_Toc445220215" w:history="1">
            <w:r w:rsidR="00F25618" w:rsidRPr="00F25618">
              <w:rPr>
                <w:rStyle w:val="Hyperlink"/>
                <w:rFonts w:ascii="Arial" w:hAnsi="Arial" w:cs="Arial"/>
                <w:noProof/>
                <w:sz w:val="32"/>
                <w:szCs w:val="32"/>
              </w:rPr>
              <w:t>5. Health Checks</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_Toc445220215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4</w:t>
            </w:r>
            <w:r w:rsidR="00F25618" w:rsidRPr="00F25618">
              <w:rPr>
                <w:rFonts w:ascii="Arial" w:hAnsi="Arial" w:cs="Arial"/>
                <w:noProof/>
                <w:webHidden/>
                <w:sz w:val="32"/>
                <w:szCs w:val="32"/>
              </w:rPr>
              <w:fldChar w:fldCharType="end"/>
            </w:r>
          </w:hyperlink>
        </w:p>
        <w:p w:rsidR="00F25618" w:rsidRPr="00F25618" w:rsidRDefault="00F25618" w:rsidP="00F25618">
          <w:pPr>
            <w:rPr>
              <w:rFonts w:ascii="Arial" w:hAnsi="Arial" w:cs="Arial"/>
              <w:noProof/>
              <w:sz w:val="32"/>
              <w:szCs w:val="32"/>
            </w:rPr>
          </w:pPr>
        </w:p>
        <w:p w:rsidR="00F25618" w:rsidRPr="00F25618" w:rsidRDefault="00430D68">
          <w:pPr>
            <w:pStyle w:val="TOC1"/>
            <w:tabs>
              <w:tab w:val="right" w:leader="dot" w:pos="13948"/>
            </w:tabs>
            <w:rPr>
              <w:rStyle w:val="Hyperlink"/>
              <w:rFonts w:ascii="Arial" w:hAnsi="Arial" w:cs="Arial"/>
              <w:noProof/>
              <w:sz w:val="32"/>
              <w:szCs w:val="32"/>
            </w:rPr>
          </w:pPr>
          <w:hyperlink w:anchor="_Toc445220219" w:history="1">
            <w:r w:rsidR="00F25618" w:rsidRPr="00F25618">
              <w:rPr>
                <w:rStyle w:val="Hyperlink"/>
                <w:rFonts w:ascii="Arial" w:hAnsi="Arial" w:cs="Arial"/>
                <w:noProof/>
                <w:sz w:val="32"/>
                <w:szCs w:val="32"/>
              </w:rPr>
              <w:t>6. Health Action Plans</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_Toc445220219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7</w:t>
            </w:r>
            <w:r w:rsidR="00F25618" w:rsidRPr="00F25618">
              <w:rPr>
                <w:rFonts w:ascii="Arial" w:hAnsi="Arial" w:cs="Arial"/>
                <w:noProof/>
                <w:webHidden/>
                <w:sz w:val="32"/>
                <w:szCs w:val="32"/>
              </w:rPr>
              <w:fldChar w:fldCharType="end"/>
            </w:r>
          </w:hyperlink>
        </w:p>
        <w:p w:rsidR="00F25618" w:rsidRPr="00F25618" w:rsidRDefault="00F25618" w:rsidP="00F25618">
          <w:pPr>
            <w:rPr>
              <w:rFonts w:ascii="Arial" w:hAnsi="Arial" w:cs="Arial"/>
              <w:noProof/>
              <w:sz w:val="32"/>
              <w:szCs w:val="32"/>
            </w:rPr>
          </w:pPr>
        </w:p>
        <w:p w:rsidR="00F25618" w:rsidRPr="00F25618" w:rsidRDefault="00430D68">
          <w:pPr>
            <w:pStyle w:val="TOC1"/>
            <w:tabs>
              <w:tab w:val="right" w:leader="dot" w:pos="13948"/>
            </w:tabs>
            <w:rPr>
              <w:rStyle w:val="Hyperlink"/>
              <w:rFonts w:ascii="Arial" w:hAnsi="Arial" w:cs="Arial"/>
              <w:noProof/>
              <w:sz w:val="32"/>
              <w:szCs w:val="32"/>
            </w:rPr>
          </w:pPr>
          <w:hyperlink w:anchor="_Toc445220223" w:history="1">
            <w:r w:rsidR="00F25618" w:rsidRPr="00F25618">
              <w:rPr>
                <w:rStyle w:val="Hyperlink"/>
                <w:rFonts w:ascii="Arial" w:hAnsi="Arial" w:cs="Arial"/>
                <w:noProof/>
                <w:sz w:val="32"/>
                <w:szCs w:val="32"/>
              </w:rPr>
              <w:t>7. Flagging of Patients with Learning Disabilities</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_Toc445220223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10</w:t>
            </w:r>
            <w:r w:rsidR="00F25618" w:rsidRPr="00F25618">
              <w:rPr>
                <w:rFonts w:ascii="Arial" w:hAnsi="Arial" w:cs="Arial"/>
                <w:noProof/>
                <w:webHidden/>
                <w:sz w:val="32"/>
                <w:szCs w:val="32"/>
              </w:rPr>
              <w:fldChar w:fldCharType="end"/>
            </w:r>
          </w:hyperlink>
        </w:p>
        <w:p w:rsidR="00F25618" w:rsidRPr="00F25618" w:rsidRDefault="00F25618" w:rsidP="00F25618">
          <w:pPr>
            <w:rPr>
              <w:rFonts w:ascii="Arial" w:hAnsi="Arial" w:cs="Arial"/>
              <w:noProof/>
              <w:sz w:val="32"/>
              <w:szCs w:val="32"/>
            </w:rPr>
          </w:pPr>
        </w:p>
        <w:p w:rsidR="00F25618" w:rsidRPr="00F25618" w:rsidRDefault="00430D68">
          <w:pPr>
            <w:pStyle w:val="TOC1"/>
            <w:tabs>
              <w:tab w:val="right" w:leader="dot" w:pos="13948"/>
            </w:tabs>
            <w:rPr>
              <w:rStyle w:val="Hyperlink"/>
              <w:rFonts w:ascii="Arial" w:hAnsi="Arial" w:cs="Arial"/>
              <w:noProof/>
              <w:sz w:val="32"/>
              <w:szCs w:val="32"/>
            </w:rPr>
          </w:pPr>
          <w:hyperlink w:anchor="_Toc445220227" w:history="1">
            <w:r w:rsidR="00F25618" w:rsidRPr="00F25618">
              <w:rPr>
                <w:rStyle w:val="Hyperlink"/>
                <w:rFonts w:ascii="Arial" w:hAnsi="Arial" w:cs="Arial"/>
                <w:noProof/>
                <w:sz w:val="32"/>
                <w:szCs w:val="32"/>
              </w:rPr>
              <w:t>8. Care Co-ordination</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_Toc445220227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16</w:t>
            </w:r>
            <w:r w:rsidR="00F25618" w:rsidRPr="00F25618">
              <w:rPr>
                <w:rFonts w:ascii="Arial" w:hAnsi="Arial" w:cs="Arial"/>
                <w:noProof/>
                <w:webHidden/>
                <w:sz w:val="32"/>
                <w:szCs w:val="32"/>
              </w:rPr>
              <w:fldChar w:fldCharType="end"/>
            </w:r>
          </w:hyperlink>
        </w:p>
        <w:p w:rsidR="00F25618" w:rsidRPr="00F25618" w:rsidRDefault="00F25618" w:rsidP="00F25618">
          <w:pPr>
            <w:rPr>
              <w:rFonts w:ascii="Arial" w:hAnsi="Arial" w:cs="Arial"/>
              <w:noProof/>
              <w:sz w:val="32"/>
              <w:szCs w:val="32"/>
            </w:rPr>
          </w:pPr>
        </w:p>
        <w:p w:rsidR="00F25618" w:rsidRPr="00F25618" w:rsidRDefault="00430D68">
          <w:pPr>
            <w:pStyle w:val="TOC1"/>
            <w:tabs>
              <w:tab w:val="right" w:leader="dot" w:pos="13948"/>
            </w:tabs>
            <w:rPr>
              <w:rStyle w:val="Hyperlink"/>
              <w:rFonts w:ascii="Arial" w:hAnsi="Arial" w:cs="Arial"/>
              <w:noProof/>
              <w:sz w:val="32"/>
              <w:szCs w:val="32"/>
            </w:rPr>
          </w:pPr>
          <w:hyperlink w:anchor="_Toc445220231" w:history="1">
            <w:r w:rsidR="00F25618" w:rsidRPr="00F25618">
              <w:rPr>
                <w:rStyle w:val="Hyperlink"/>
                <w:rFonts w:ascii="Arial" w:hAnsi="Arial" w:cs="Arial"/>
                <w:noProof/>
                <w:sz w:val="32"/>
                <w:szCs w:val="32"/>
              </w:rPr>
              <w:t>9. Breast Screening</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_Toc445220231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19</w:t>
            </w:r>
            <w:r w:rsidR="00F25618" w:rsidRPr="00F25618">
              <w:rPr>
                <w:rFonts w:ascii="Arial" w:hAnsi="Arial" w:cs="Arial"/>
                <w:noProof/>
                <w:webHidden/>
                <w:sz w:val="32"/>
                <w:szCs w:val="32"/>
              </w:rPr>
              <w:fldChar w:fldCharType="end"/>
            </w:r>
          </w:hyperlink>
        </w:p>
        <w:p w:rsidR="00F25618" w:rsidRPr="00F25618" w:rsidRDefault="00F25618" w:rsidP="00F25618">
          <w:pPr>
            <w:rPr>
              <w:rFonts w:ascii="Arial" w:hAnsi="Arial" w:cs="Arial"/>
              <w:noProof/>
              <w:sz w:val="32"/>
              <w:szCs w:val="32"/>
            </w:rPr>
          </w:pPr>
        </w:p>
        <w:p w:rsidR="00F25618" w:rsidRPr="00F25618" w:rsidRDefault="00430D68">
          <w:pPr>
            <w:pStyle w:val="TOC1"/>
            <w:tabs>
              <w:tab w:val="right" w:leader="dot" w:pos="13948"/>
            </w:tabs>
            <w:rPr>
              <w:rFonts w:ascii="Arial" w:eastAsiaTheme="minorEastAsia" w:hAnsi="Arial" w:cs="Arial"/>
              <w:noProof/>
              <w:sz w:val="32"/>
              <w:szCs w:val="32"/>
              <w:lang w:eastAsia="en-GB"/>
            </w:rPr>
          </w:pPr>
          <w:hyperlink w:anchor="_Toc445220235" w:history="1">
            <w:r w:rsidR="00F25618" w:rsidRPr="00F25618">
              <w:rPr>
                <w:rStyle w:val="Hyperlink"/>
                <w:rFonts w:ascii="Arial" w:hAnsi="Arial" w:cs="Arial"/>
                <w:noProof/>
                <w:sz w:val="32"/>
                <w:szCs w:val="32"/>
              </w:rPr>
              <w:t>10. Health Equality Framework</w:t>
            </w:r>
            <w:r w:rsidR="00F25618" w:rsidRPr="00F25618">
              <w:rPr>
                <w:rFonts w:ascii="Arial" w:hAnsi="Arial" w:cs="Arial"/>
                <w:noProof/>
                <w:webHidden/>
                <w:sz w:val="32"/>
                <w:szCs w:val="32"/>
              </w:rPr>
              <w:tab/>
            </w:r>
            <w:r w:rsidR="00F25618" w:rsidRPr="00F25618">
              <w:rPr>
                <w:rFonts w:ascii="Arial" w:hAnsi="Arial" w:cs="Arial"/>
                <w:noProof/>
                <w:webHidden/>
                <w:sz w:val="32"/>
                <w:szCs w:val="32"/>
              </w:rPr>
              <w:fldChar w:fldCharType="begin"/>
            </w:r>
            <w:r w:rsidR="00F25618" w:rsidRPr="00F25618">
              <w:rPr>
                <w:rFonts w:ascii="Arial" w:hAnsi="Arial" w:cs="Arial"/>
                <w:noProof/>
                <w:webHidden/>
                <w:sz w:val="32"/>
                <w:szCs w:val="32"/>
              </w:rPr>
              <w:instrText xml:space="preserve"> PAGEREF _Toc445220235 \h </w:instrText>
            </w:r>
            <w:r w:rsidR="00F25618" w:rsidRPr="00F25618">
              <w:rPr>
                <w:rFonts w:ascii="Arial" w:hAnsi="Arial" w:cs="Arial"/>
                <w:noProof/>
                <w:webHidden/>
                <w:sz w:val="32"/>
                <w:szCs w:val="32"/>
              </w:rPr>
            </w:r>
            <w:r w:rsidR="00F25618" w:rsidRPr="00F25618">
              <w:rPr>
                <w:rFonts w:ascii="Arial" w:hAnsi="Arial" w:cs="Arial"/>
                <w:noProof/>
                <w:webHidden/>
                <w:sz w:val="32"/>
                <w:szCs w:val="32"/>
              </w:rPr>
              <w:fldChar w:fldCharType="separate"/>
            </w:r>
            <w:r w:rsidR="00F25618">
              <w:rPr>
                <w:rFonts w:ascii="Arial" w:hAnsi="Arial" w:cs="Arial"/>
                <w:noProof/>
                <w:webHidden/>
                <w:sz w:val="32"/>
                <w:szCs w:val="32"/>
              </w:rPr>
              <w:t>24</w:t>
            </w:r>
            <w:r w:rsidR="00F25618" w:rsidRPr="00F25618">
              <w:rPr>
                <w:rFonts w:ascii="Arial" w:hAnsi="Arial" w:cs="Arial"/>
                <w:noProof/>
                <w:webHidden/>
                <w:sz w:val="32"/>
                <w:szCs w:val="32"/>
              </w:rPr>
              <w:fldChar w:fldCharType="end"/>
            </w:r>
          </w:hyperlink>
        </w:p>
        <w:p w:rsidR="00AE64A9" w:rsidRPr="00AE64A9" w:rsidRDefault="00AE64A9">
          <w:pPr>
            <w:rPr>
              <w:sz w:val="32"/>
              <w:szCs w:val="32"/>
            </w:rPr>
          </w:pPr>
          <w:r w:rsidRPr="00F25618">
            <w:rPr>
              <w:rFonts w:ascii="Arial" w:hAnsi="Arial" w:cs="Arial"/>
              <w:b/>
              <w:bCs/>
              <w:noProof/>
              <w:sz w:val="32"/>
              <w:szCs w:val="32"/>
            </w:rPr>
            <w:fldChar w:fldCharType="end"/>
          </w:r>
        </w:p>
      </w:sdtContent>
    </w:sdt>
    <w:p w:rsidR="003B01B4" w:rsidRDefault="003B01B4">
      <w:pPr>
        <w:rPr>
          <w:rFonts w:ascii="Arial" w:eastAsia="Times New Roman" w:hAnsi="Arial" w:cs="Times New Roman"/>
          <w:bCs/>
          <w:sz w:val="24"/>
          <w:szCs w:val="26"/>
        </w:rPr>
      </w:pPr>
      <w:r>
        <w:rPr>
          <w:rFonts w:ascii="Arial" w:eastAsia="Times New Roman" w:hAnsi="Arial" w:cs="Times New Roman"/>
          <w:bCs/>
          <w:sz w:val="24"/>
          <w:szCs w:val="26"/>
        </w:rPr>
        <w:br w:type="page"/>
      </w:r>
    </w:p>
    <w:p w:rsidR="00FB110E" w:rsidRPr="00DB00A1" w:rsidRDefault="00DB00A1" w:rsidP="003B01B4">
      <w:pPr>
        <w:pStyle w:val="Heading1"/>
      </w:pPr>
      <w:bookmarkStart w:id="1" w:name="_Indicator_Information"/>
      <w:bookmarkStart w:id="2" w:name="_Toc445220215"/>
      <w:bookmarkStart w:id="3" w:name="_Toc443035762"/>
      <w:bookmarkEnd w:id="1"/>
      <w:r w:rsidRPr="00DB00A1">
        <w:lastRenderedPageBreak/>
        <w:t>5. Health Checks</w:t>
      </w:r>
      <w:bookmarkEnd w:id="2"/>
      <w:r w:rsidRPr="00DB00A1">
        <w:t xml:space="preserve"> </w:t>
      </w:r>
      <w:bookmarkEnd w:id="3"/>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3B01B4" w:rsidP="00FB110E">
            <w:pPr>
              <w:spacing w:before="20" w:after="20"/>
              <w:jc w:val="center"/>
              <w:rPr>
                <w:rFonts w:eastAsia="Times New Roman"/>
                <w:b/>
                <w:bCs/>
                <w:color w:val="FFFFFF"/>
                <w:szCs w:val="26"/>
              </w:rPr>
            </w:pPr>
            <w:r>
              <w:rPr>
                <w:rFonts w:eastAsia="Times New Roman"/>
                <w:b/>
                <w:bCs/>
                <w:color w:val="FFFFFF"/>
                <w:szCs w:val="26"/>
              </w:rPr>
              <w:t>Indicator</w:t>
            </w:r>
          </w:p>
        </w:tc>
      </w:tr>
      <w:tr w:rsidR="00FB110E" w:rsidRPr="00FB110E" w:rsidTr="00FB110E">
        <w:tc>
          <w:tcPr>
            <w:tcW w:w="1304" w:type="pct"/>
          </w:tcPr>
          <w:p w:rsidR="00FB110E" w:rsidRPr="00FB110E" w:rsidRDefault="00FB110E" w:rsidP="00FB110E">
            <w:pPr>
              <w:keepNext/>
              <w:rPr>
                <w:rFonts w:eastAsia="Times New Roman" w:cs="Arial"/>
                <w:color w:val="000000"/>
                <w:szCs w:val="26"/>
              </w:rPr>
            </w:pPr>
            <w:r w:rsidRPr="00FB110E">
              <w:rPr>
                <w:rFonts w:eastAsia="Times New Roman" w:cs="Arial"/>
                <w:bCs/>
                <w:color w:val="000000"/>
                <w:szCs w:val="26"/>
              </w:rPr>
              <w:t>Indicator name</w:t>
            </w:r>
          </w:p>
          <w:p w:rsidR="00FB110E" w:rsidRPr="00FB110E" w:rsidRDefault="00FB110E" w:rsidP="00FB110E">
            <w:pPr>
              <w:spacing w:before="20" w:after="20"/>
              <w:rPr>
                <w:rFonts w:eastAsia="Times New Roman"/>
                <w:b/>
                <w:bCs/>
                <w:szCs w:val="26"/>
              </w:rPr>
            </w:pPr>
          </w:p>
        </w:tc>
        <w:tc>
          <w:tcPr>
            <w:tcW w:w="3696" w:type="pct"/>
          </w:tcPr>
          <w:p w:rsidR="00FB110E" w:rsidRPr="00FB110E" w:rsidRDefault="00FB110E" w:rsidP="00FB110E">
            <w:pPr>
              <w:spacing w:before="20" w:after="20"/>
              <w:rPr>
                <w:rFonts w:eastAsia="Times New Roman"/>
                <w:bCs/>
                <w:szCs w:val="26"/>
              </w:rPr>
            </w:pPr>
            <w:r w:rsidRPr="00FB110E">
              <w:rPr>
                <w:rFonts w:eastAsia="Times New Roman" w:cs="Calibri"/>
                <w:bCs/>
                <w:szCs w:val="26"/>
              </w:rPr>
              <w:t>Increased signposting of annual health checks by Community Learning Disability Teams (CLDT) for people with learning disabilities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 xml:space="preserve">Indicator weighting </w:t>
            </w:r>
            <w:r w:rsidRPr="00FB110E">
              <w:rPr>
                <w:rFonts w:eastAsia="Times New Roman" w:cs="Arial"/>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Description of indicator</w:t>
            </w:r>
          </w:p>
        </w:tc>
        <w:tc>
          <w:tcPr>
            <w:tcW w:w="3696" w:type="pct"/>
          </w:tcPr>
          <w:p w:rsidR="00FB110E" w:rsidRPr="00FB110E" w:rsidRDefault="00FB110E" w:rsidP="00FB110E">
            <w:pPr>
              <w:keepNext/>
              <w:ind w:left="-108"/>
              <w:contextualSpacing/>
              <w:rPr>
                <w:rFonts w:eastAsia="Times New Roman" w:cs="Arial"/>
                <w:bCs/>
                <w:color w:val="000000"/>
                <w:szCs w:val="26"/>
              </w:rPr>
            </w:pPr>
            <w:proofErr w:type="gramStart"/>
            <w:r w:rsidRPr="00FB110E">
              <w:rPr>
                <w:rFonts w:eastAsia="Times New Roman" w:cs="Calibri"/>
                <w:bCs/>
                <w:szCs w:val="26"/>
              </w:rPr>
              <w:t>Percentage</w:t>
            </w:r>
            <w:proofErr w:type="gramEnd"/>
            <w:r w:rsidRPr="00FB110E">
              <w:rPr>
                <w:rFonts w:eastAsia="Times New Roman" w:cs="Calibri"/>
                <w:bCs/>
                <w:szCs w:val="26"/>
              </w:rPr>
              <w:t xml:space="preserve"> of eligible people on the Community Learning Disability Team’s caseload who are provided with health check promotional information</w:t>
            </w:r>
            <w:r w:rsidRPr="00FB110E">
              <w:rPr>
                <w:rFonts w:eastAsia="Times New Roman" w:cs="Arial"/>
                <w:bCs/>
                <w:color w:val="000000"/>
                <w:szCs w:val="26"/>
              </w:rPr>
              <w:t>.</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Numerator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Number of eligible people seen by the CLDT provided with health check promotional information.</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 xml:space="preserve"> Denominator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Number of eligible people on the CLDT caseload</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Rationale for inclusion</w:t>
            </w:r>
          </w:p>
        </w:tc>
        <w:tc>
          <w:tcPr>
            <w:tcW w:w="3696" w:type="pct"/>
          </w:tcPr>
          <w:p w:rsidR="00FB110E" w:rsidRPr="00FB110E" w:rsidRDefault="00FB110E" w:rsidP="00FB110E">
            <w:pPr>
              <w:keepNext/>
              <w:rPr>
                <w:rFonts w:eastAsia="Times New Roman" w:cs="Arial"/>
                <w:bCs/>
                <w:color w:val="000000"/>
                <w:szCs w:val="26"/>
              </w:rPr>
            </w:pPr>
            <w:r w:rsidRPr="00FB110E">
              <w:rPr>
                <w:rFonts w:eastAsia="Times New Roman" w:cs="Arial"/>
                <w:bCs/>
                <w:color w:val="000000"/>
                <w:szCs w:val="26"/>
              </w:rPr>
              <w:t xml:space="preserve">People with a learning disability experience significantly poorer health and access to health care and treatment. </w:t>
            </w:r>
          </w:p>
          <w:p w:rsidR="00FB110E" w:rsidRPr="00FB110E" w:rsidRDefault="00FB110E" w:rsidP="00FB110E">
            <w:pPr>
              <w:keepNext/>
              <w:rPr>
                <w:rFonts w:eastAsia="Times New Roman" w:cs="Arial"/>
                <w:bCs/>
                <w:color w:val="000000"/>
                <w:szCs w:val="26"/>
              </w:rPr>
            </w:pPr>
          </w:p>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GP Practices provide Annual Health Checks for adults with learning disabilities. Routine health checks lead to the early identification of health issues and support early treatment, improving outcomes and quality of life. This CQUIN encourages community providers to increase awareness and promote take-up of these checks to their caseload.</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Data source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CLDT report</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Quarterly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Organisation responsible for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Community provider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Quarterly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Q1 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value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Q1 2016-17</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lastRenderedPageBreak/>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value (payment threshold)</w:t>
            </w:r>
          </w:p>
        </w:tc>
        <w:tc>
          <w:tcPr>
            <w:tcW w:w="3696" w:type="pct"/>
          </w:tcPr>
          <w:p w:rsidR="00FB110E" w:rsidRPr="00FB110E" w:rsidRDefault="00FB110E" w:rsidP="00FB110E">
            <w:pPr>
              <w:keepNext/>
              <w:contextualSpacing/>
              <w:rPr>
                <w:rFonts w:eastAsia="Times New Roman" w:cs="Arial"/>
                <w:bCs/>
              </w:rPr>
            </w:pPr>
            <w:r w:rsidRPr="00FB110E">
              <w:rPr>
                <w:rFonts w:eastAsia="Calibri" w:cs="Arial"/>
                <w:bCs/>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reporting date</w:t>
            </w:r>
          </w:p>
        </w:tc>
        <w:tc>
          <w:tcPr>
            <w:tcW w:w="3696" w:type="pct"/>
          </w:tcPr>
          <w:p w:rsidR="00FB110E" w:rsidRPr="00FB110E" w:rsidRDefault="00FB110E" w:rsidP="00FB110E">
            <w:pPr>
              <w:keepNext/>
              <w:contextualSpacing/>
              <w:rPr>
                <w:rFonts w:eastAsia="Times New Roman" w:cs="Arial"/>
                <w:bCs/>
                <w:szCs w:val="26"/>
              </w:rPr>
            </w:pPr>
            <w:r w:rsidRPr="00FB110E">
              <w:rPr>
                <w:rFonts w:eastAsia="Times New Roman" w:cs="Arial"/>
                <w:bCs/>
                <w:szCs w:val="26"/>
              </w:rPr>
              <w:t>As soon after Q4 as possible</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Calibri" w:cs="Arial"/>
                <w:bCs/>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FB110E" w:rsidRPr="00FB110E" w:rsidRDefault="00FB110E" w:rsidP="00FB110E">
      <w:pPr>
        <w:spacing w:after="0" w:line="360" w:lineRule="auto"/>
        <w:ind w:left="576"/>
        <w:outlineLvl w:val="1"/>
        <w:rPr>
          <w:rFonts w:ascii="Arial" w:eastAsia="Times New Roman" w:hAnsi="Arial" w:cs="Times New Roman"/>
          <w:b/>
          <w:bCs/>
          <w:iCs/>
          <w:color w:val="A00054"/>
          <w:sz w:val="28"/>
          <w:szCs w:val="28"/>
        </w:rPr>
      </w:pPr>
    </w:p>
    <w:p w:rsidR="00FB110E" w:rsidRPr="00FB110E" w:rsidRDefault="00FB110E" w:rsidP="003B01B4">
      <w:pPr>
        <w:pStyle w:val="Heading2"/>
        <w:rPr>
          <w:rFonts w:eastAsia="Times New Roman"/>
        </w:rPr>
      </w:pPr>
      <w:bookmarkStart w:id="4" w:name="_Toc443035763"/>
      <w:bookmarkStart w:id="5" w:name="_Toc443687340"/>
      <w:bookmarkStart w:id="6" w:name="_Toc445220216"/>
      <w:r w:rsidRPr="00FB110E">
        <w:rPr>
          <w:rFonts w:eastAsia="Times New Roman"/>
        </w:rPr>
        <w:t>Milestones</w:t>
      </w:r>
      <w:bookmarkEnd w:id="4"/>
      <w:bookmarkEnd w:id="5"/>
      <w:bookmarkEnd w:id="6"/>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rPr>
              <w:t>Quarter 1</w:t>
            </w:r>
          </w:p>
        </w:tc>
        <w:tc>
          <w:tcPr>
            <w:tcW w:w="3041" w:type="pct"/>
          </w:tcPr>
          <w:p w:rsidR="00FB110E" w:rsidRPr="00FB110E" w:rsidRDefault="00FB110E" w:rsidP="00FB110E">
            <w:pPr>
              <w:spacing w:before="20" w:after="20"/>
              <w:rPr>
                <w:rFonts w:eastAsia="Times New Roman" w:cs="Arial"/>
                <w:bCs/>
              </w:rPr>
            </w:pPr>
            <w:r w:rsidRPr="00FB110E">
              <w:rPr>
                <w:rFonts w:eastAsia="Times New Roman" w:cs="Arial"/>
                <w:bCs/>
                <w:color w:val="000000"/>
                <w:szCs w:val="26"/>
              </w:rPr>
              <w:t xml:space="preserve"> </w:t>
            </w:r>
            <w:r w:rsidRPr="00FB110E">
              <w:rPr>
                <w:rFonts w:eastAsia="Times New Roman" w:cs="Arial"/>
                <w:bCs/>
              </w:rPr>
              <w:t>Establish baseline</w:t>
            </w: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End of Q1</w:t>
            </w: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2</w:t>
            </w:r>
          </w:p>
        </w:tc>
        <w:tc>
          <w:tcPr>
            <w:tcW w:w="3041" w:type="pct"/>
          </w:tcPr>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3</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4</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FB110E" w:rsidRPr="00FB110E" w:rsidRDefault="00FB110E" w:rsidP="003B01B4">
      <w:pPr>
        <w:pStyle w:val="Heading2"/>
        <w:rPr>
          <w:rFonts w:eastAsia="Times New Roman"/>
        </w:rPr>
      </w:pPr>
      <w:bookmarkStart w:id="7" w:name="_Toc443035764"/>
      <w:bookmarkStart w:id="8" w:name="_Toc443687341"/>
      <w:bookmarkStart w:id="9" w:name="_Toc445220217"/>
      <w:r w:rsidRPr="00FB110E">
        <w:rPr>
          <w:rFonts w:eastAsia="Times New Roman"/>
        </w:rPr>
        <w:t>Rules for Partial Achievement at Final Indicator Period/ Date</w:t>
      </w:r>
      <w:bookmarkEnd w:id="7"/>
      <w:bookmarkEnd w:id="8"/>
      <w:bookmarkEnd w:id="9"/>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Final indicator value for the partial achievement threshold</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205CE8" w:rsidRDefault="00FB110E" w:rsidP="003B01B4">
      <w:pPr>
        <w:pStyle w:val="Heading2"/>
        <w:rPr>
          <w:rFonts w:eastAsia="Times New Roman"/>
        </w:rPr>
      </w:pPr>
      <w:bookmarkStart w:id="10" w:name="_Toc443035765"/>
      <w:bookmarkStart w:id="11" w:name="_Toc443687342"/>
      <w:bookmarkStart w:id="12" w:name="_Toc445220218"/>
      <w:r w:rsidRPr="00FB110E">
        <w:rPr>
          <w:rFonts w:eastAsia="Times New Roman"/>
        </w:rPr>
        <w:t>Supporting Guidance and References</w:t>
      </w:r>
      <w:bookmarkEnd w:id="10"/>
      <w:bookmarkEnd w:id="11"/>
      <w:bookmarkEnd w:id="12"/>
    </w:p>
    <w:p w:rsidR="003B01B4" w:rsidRDefault="003B01B4" w:rsidP="003B01B4"/>
    <w:p w:rsidR="003B01B4" w:rsidRPr="003B01B4" w:rsidRDefault="003B01B4" w:rsidP="003B01B4"/>
    <w:p w:rsidR="00FB110E" w:rsidRPr="00FB110E" w:rsidRDefault="00FB110E" w:rsidP="00FB110E">
      <w:pPr>
        <w:spacing w:after="0" w:line="240" w:lineRule="auto"/>
        <w:rPr>
          <w:rFonts w:ascii="Arial" w:eastAsia="Times New Roman" w:hAnsi="Arial" w:cs="Times New Roman"/>
          <w:b/>
          <w:bCs/>
          <w:sz w:val="32"/>
          <w:szCs w:val="32"/>
        </w:rPr>
      </w:pPr>
    </w:p>
    <w:p w:rsidR="00DB00A1" w:rsidRDefault="00DB00A1" w:rsidP="00FB110E">
      <w:pPr>
        <w:spacing w:after="0" w:line="240" w:lineRule="auto"/>
        <w:outlineLvl w:val="0"/>
        <w:rPr>
          <w:rFonts w:ascii="Arial" w:eastAsia="Times New Roman" w:hAnsi="Arial" w:cs="Arial"/>
          <w:b/>
          <w:bCs/>
          <w:color w:val="0072C6"/>
          <w:kern w:val="32"/>
          <w:sz w:val="32"/>
          <w:szCs w:val="32"/>
        </w:rPr>
      </w:pPr>
      <w:bookmarkStart w:id="13" w:name="_Indicator_Information_1"/>
      <w:bookmarkStart w:id="14" w:name="_Toc443035766"/>
      <w:bookmarkEnd w:id="13"/>
    </w:p>
    <w:p w:rsidR="003B01B4" w:rsidRDefault="003B01B4">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rsidR="00FB110E" w:rsidRPr="00DB00A1" w:rsidRDefault="00DB00A1" w:rsidP="003B01B4">
      <w:pPr>
        <w:pStyle w:val="Heading1"/>
      </w:pPr>
      <w:bookmarkStart w:id="15" w:name="_Toc445220219"/>
      <w:r w:rsidRPr="00DB00A1">
        <w:lastRenderedPageBreak/>
        <w:t>6. Health Action Plans</w:t>
      </w:r>
      <w:bookmarkEnd w:id="15"/>
      <w:r w:rsidRPr="00DB00A1">
        <w:t xml:space="preserve"> </w:t>
      </w:r>
      <w:bookmarkEnd w:id="14"/>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FB110E" w:rsidP="00FB110E">
            <w:pPr>
              <w:tabs>
                <w:tab w:val="left" w:pos="6463"/>
                <w:tab w:val="center" w:pos="7002"/>
              </w:tabs>
              <w:spacing w:before="20" w:after="20"/>
              <w:jc w:val="center"/>
              <w:rPr>
                <w:rFonts w:eastAsia="Times New Roman"/>
                <w:b/>
                <w:bCs/>
                <w:color w:val="FFFFFF"/>
                <w:szCs w:val="26"/>
              </w:rPr>
            </w:pPr>
            <w:r w:rsidRPr="00FB110E">
              <w:rPr>
                <w:rFonts w:eastAsia="Times New Roman"/>
                <w:b/>
                <w:bCs/>
                <w:color w:val="FFFFFF"/>
                <w:szCs w:val="26"/>
              </w:rPr>
              <w:t>Health Action Plans</w:t>
            </w:r>
          </w:p>
        </w:tc>
      </w:tr>
      <w:tr w:rsidR="00FB110E" w:rsidRPr="00FB110E" w:rsidTr="00FB110E">
        <w:tc>
          <w:tcPr>
            <w:tcW w:w="1304" w:type="pct"/>
          </w:tcPr>
          <w:p w:rsidR="00FB110E" w:rsidRPr="00FB110E" w:rsidRDefault="00FB110E" w:rsidP="00FB110E">
            <w:pPr>
              <w:spacing w:before="20" w:after="20"/>
              <w:rPr>
                <w:rFonts w:eastAsia="Times New Roman"/>
                <w:b/>
                <w:bCs/>
                <w:szCs w:val="26"/>
              </w:rPr>
            </w:pPr>
            <w:r w:rsidRPr="00FB110E">
              <w:rPr>
                <w:rFonts w:eastAsia="Times New Roman" w:cs="Arial"/>
                <w:b/>
                <w:bCs/>
                <w:color w:val="000000"/>
                <w:szCs w:val="26"/>
              </w:rPr>
              <w:t>Indicator name</w:t>
            </w:r>
          </w:p>
        </w:tc>
        <w:tc>
          <w:tcPr>
            <w:tcW w:w="3696" w:type="pct"/>
          </w:tcPr>
          <w:p w:rsidR="00FB110E" w:rsidRPr="00FB110E" w:rsidRDefault="00FB110E" w:rsidP="00FB110E">
            <w:pPr>
              <w:spacing w:before="20" w:after="20"/>
              <w:rPr>
                <w:rFonts w:eastAsia="Times New Roman"/>
                <w:bCs/>
                <w:szCs w:val="26"/>
              </w:rPr>
            </w:pPr>
            <w:r w:rsidRPr="00FB110E">
              <w:rPr>
                <w:rFonts w:eastAsia="Times New Roman" w:cs="Calibri"/>
                <w:bCs/>
                <w:szCs w:val="26"/>
              </w:rPr>
              <w:t>Increased number of health action plans developed for people with a learning disability who have had an annual health check</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Indicator weighting </w:t>
            </w:r>
            <w:r w:rsidRPr="00FB110E">
              <w:rPr>
                <w:rFonts w:eastAsia="Times New Roman" w:cs="Arial"/>
                <w:b/>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Description of indicator</w:t>
            </w:r>
          </w:p>
        </w:tc>
        <w:tc>
          <w:tcPr>
            <w:tcW w:w="3696" w:type="pct"/>
          </w:tcPr>
          <w:p w:rsidR="00FB110E" w:rsidRPr="00FB110E" w:rsidRDefault="00FB110E" w:rsidP="00FB110E">
            <w:pPr>
              <w:keepNext/>
              <w:ind w:left="-108"/>
              <w:contextualSpacing/>
              <w:rPr>
                <w:rFonts w:eastAsia="Times New Roman" w:cs="Arial"/>
                <w:bCs/>
                <w:color w:val="000000"/>
                <w:szCs w:val="26"/>
              </w:rPr>
            </w:pPr>
            <w:r w:rsidRPr="00FB110E">
              <w:rPr>
                <w:rFonts w:eastAsia="Times New Roman" w:cs="Calibri"/>
                <w:bCs/>
                <w:szCs w:val="26"/>
              </w:rPr>
              <w:t xml:space="preserve">Percentage of people with a learning disability for whom a health check outcome </w:t>
            </w:r>
            <w:proofErr w:type="spellStart"/>
            <w:r w:rsidRPr="00FB110E">
              <w:rPr>
                <w:rFonts w:eastAsia="Times New Roman" w:cs="Calibri"/>
                <w:bCs/>
                <w:szCs w:val="26"/>
              </w:rPr>
              <w:t>proforma</w:t>
            </w:r>
            <w:proofErr w:type="spellEnd"/>
            <w:r w:rsidRPr="00FB110E">
              <w:rPr>
                <w:rFonts w:eastAsia="Times New Roman" w:cs="Calibri"/>
                <w:bCs/>
                <w:szCs w:val="26"/>
              </w:rPr>
              <w:t xml:space="preserve"> was received by the Community Learning Disability Team (CLDT), and who have had a health action plan developed</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Numerator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Number of health action plans developed</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 Denominator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 xml:space="preserve">Number of health check outcome </w:t>
            </w:r>
            <w:proofErr w:type="spellStart"/>
            <w:r w:rsidRPr="00FB110E">
              <w:rPr>
                <w:rFonts w:eastAsia="Times New Roman" w:cs="Arial"/>
                <w:bCs/>
                <w:color w:val="000000"/>
                <w:szCs w:val="26"/>
              </w:rPr>
              <w:t>proformas</w:t>
            </w:r>
            <w:proofErr w:type="spellEnd"/>
            <w:r w:rsidRPr="00FB110E">
              <w:rPr>
                <w:rFonts w:eastAsia="Times New Roman" w:cs="Arial"/>
                <w:bCs/>
                <w:color w:val="000000"/>
                <w:szCs w:val="26"/>
              </w:rPr>
              <w:t xml:space="preserve"> received by the CLDT</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Rationale for inclusion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 xml:space="preserve">Community Learning Disability Teams are responsible for ensuring that health needs identified by the GP practice in the annual health check are appropriately followed up. </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Data source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CLDT report</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Frequency of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Quarterly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Organisation responsible for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Community provider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Quarterly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Q1 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Baseline value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Q1 2016/17</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Calibri" w:cs="Arial"/>
                <w:bCs/>
              </w:rPr>
              <w:t>Q2 – Q4 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Final indicator value (payment </w:t>
            </w:r>
            <w:r w:rsidRPr="00FB110E">
              <w:rPr>
                <w:rFonts w:eastAsia="Times New Roman" w:cs="Arial"/>
                <w:b/>
                <w:bCs/>
                <w:color w:val="000000"/>
                <w:szCs w:val="26"/>
              </w:rPr>
              <w:lastRenderedPageBreak/>
              <w:t>threshold)</w:t>
            </w:r>
          </w:p>
        </w:tc>
        <w:tc>
          <w:tcPr>
            <w:tcW w:w="3696" w:type="pct"/>
          </w:tcPr>
          <w:p w:rsidR="00FB110E" w:rsidRPr="00FB110E" w:rsidRDefault="00FB110E" w:rsidP="00FB110E">
            <w:pPr>
              <w:keepNext/>
              <w:contextualSpacing/>
              <w:rPr>
                <w:rFonts w:eastAsia="Times New Roman" w:cs="Arial"/>
                <w:bCs/>
              </w:rPr>
            </w:pPr>
            <w:r w:rsidRPr="00FB110E">
              <w:rPr>
                <w:rFonts w:eastAsia="Calibri" w:cs="Arial"/>
                <w:bCs/>
              </w:rPr>
              <w:lastRenderedPageBreak/>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lastRenderedPageBreak/>
              <w:t>Final indicator reporting date</w:t>
            </w:r>
          </w:p>
        </w:tc>
        <w:tc>
          <w:tcPr>
            <w:tcW w:w="3696" w:type="pct"/>
          </w:tcPr>
          <w:p w:rsidR="00FB110E" w:rsidRPr="00FB110E" w:rsidRDefault="00FB110E" w:rsidP="00FB110E">
            <w:pPr>
              <w:keepNext/>
              <w:contextualSpacing/>
              <w:rPr>
                <w:rFonts w:eastAsia="Times New Roman" w:cs="Arial"/>
                <w:bCs/>
                <w:szCs w:val="26"/>
              </w:rPr>
            </w:pPr>
            <w:r w:rsidRPr="00FB110E">
              <w:rPr>
                <w:rFonts w:eastAsia="Times New Roman" w:cs="Arial"/>
                <w:bCs/>
                <w:szCs w:val="26"/>
              </w:rPr>
              <w:t>As soon after Q4 as possible</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FB110E" w:rsidRPr="00FB110E" w:rsidRDefault="00FB110E" w:rsidP="003B01B4">
      <w:pPr>
        <w:spacing w:after="0" w:line="360" w:lineRule="auto"/>
        <w:outlineLvl w:val="1"/>
        <w:rPr>
          <w:rFonts w:ascii="Arial" w:eastAsia="Times New Roman" w:hAnsi="Arial" w:cs="Times New Roman"/>
          <w:b/>
          <w:bCs/>
          <w:iCs/>
          <w:color w:val="A00054"/>
          <w:sz w:val="28"/>
          <w:szCs w:val="28"/>
        </w:rPr>
      </w:pPr>
    </w:p>
    <w:p w:rsidR="00FB110E" w:rsidRPr="00FB110E" w:rsidRDefault="00FB110E" w:rsidP="003B01B4">
      <w:pPr>
        <w:pStyle w:val="Heading2"/>
        <w:rPr>
          <w:rFonts w:eastAsia="Times New Roman"/>
        </w:rPr>
      </w:pPr>
      <w:bookmarkStart w:id="16" w:name="_Toc443035767"/>
      <w:bookmarkStart w:id="17" w:name="_Toc443687344"/>
      <w:bookmarkStart w:id="18" w:name="_Toc445220220"/>
      <w:r w:rsidRPr="00FB110E">
        <w:rPr>
          <w:rFonts w:eastAsia="Times New Roman"/>
        </w:rPr>
        <w:t>Milestones</w:t>
      </w:r>
      <w:bookmarkEnd w:id="16"/>
      <w:bookmarkEnd w:id="17"/>
      <w:bookmarkEnd w:id="18"/>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rPr>
              <w:t>Quarter 1</w:t>
            </w:r>
          </w:p>
        </w:tc>
        <w:tc>
          <w:tcPr>
            <w:tcW w:w="3041" w:type="pct"/>
          </w:tcPr>
          <w:p w:rsidR="00FB110E" w:rsidRPr="00FB110E" w:rsidRDefault="00FB110E" w:rsidP="00FB110E">
            <w:pPr>
              <w:rPr>
                <w:rFonts w:eastAsia="Times New Roman" w:cs="Arial"/>
                <w:bCs/>
              </w:rPr>
            </w:pPr>
            <w:r w:rsidRPr="00FB110E">
              <w:rPr>
                <w:rFonts w:eastAsia="Times New Roman" w:cs="Arial"/>
                <w:bCs/>
                <w:color w:val="000000"/>
              </w:rPr>
              <w:t xml:space="preserve"> </w:t>
            </w:r>
            <w:r w:rsidRPr="00FB110E">
              <w:rPr>
                <w:rFonts w:eastAsia="Times New Roman" w:cs="Arial"/>
                <w:bCs/>
              </w:rPr>
              <w:t>Establish baseline</w:t>
            </w:r>
          </w:p>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End of Q1</w:t>
            </w: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2</w:t>
            </w:r>
          </w:p>
        </w:tc>
        <w:tc>
          <w:tcPr>
            <w:tcW w:w="3041" w:type="pct"/>
          </w:tcPr>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3</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4</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bl>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outlineLvl w:val="0"/>
        <w:rPr>
          <w:rFonts w:ascii="Arial" w:eastAsia="Times New Roman" w:hAnsi="Arial" w:cs="Arial"/>
          <w:b/>
          <w:bCs/>
          <w:color w:val="0072C6"/>
          <w:kern w:val="32"/>
          <w:sz w:val="32"/>
          <w:szCs w:val="32"/>
        </w:rPr>
      </w:pPr>
    </w:p>
    <w:p w:rsidR="00FB110E" w:rsidRPr="00FB110E" w:rsidRDefault="00FB110E" w:rsidP="003B01B4">
      <w:pPr>
        <w:pStyle w:val="Heading2"/>
        <w:rPr>
          <w:rFonts w:eastAsia="Times New Roman"/>
        </w:rPr>
      </w:pPr>
      <w:bookmarkStart w:id="19" w:name="_Toc443035768"/>
      <w:bookmarkStart w:id="20" w:name="_Toc443687345"/>
      <w:bookmarkStart w:id="21" w:name="_Toc445220221"/>
      <w:r w:rsidRPr="00FB110E">
        <w:rPr>
          <w:rFonts w:eastAsia="Times New Roman"/>
        </w:rPr>
        <w:t>Rules for Partial Achievement at Final Indicator Period/ Date</w:t>
      </w:r>
      <w:bookmarkEnd w:id="19"/>
      <w:bookmarkEnd w:id="20"/>
      <w:bookmarkEnd w:id="21"/>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Final indicator value for the partial achievement threshold</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bl>
    <w:p w:rsidR="00FB110E" w:rsidRPr="00FB110E" w:rsidRDefault="00FB110E" w:rsidP="00FB110E">
      <w:pPr>
        <w:spacing w:after="0" w:line="240" w:lineRule="auto"/>
        <w:outlineLvl w:val="0"/>
        <w:rPr>
          <w:rFonts w:ascii="Arial" w:eastAsia="Times New Roman" w:hAnsi="Arial" w:cs="Arial"/>
          <w:b/>
          <w:bCs/>
          <w:color w:val="0072C6"/>
          <w:kern w:val="32"/>
          <w:sz w:val="32"/>
          <w:szCs w:val="32"/>
        </w:rPr>
      </w:pPr>
    </w:p>
    <w:p w:rsidR="00FB110E" w:rsidRPr="00FB110E" w:rsidRDefault="00FB110E" w:rsidP="003B01B4">
      <w:pPr>
        <w:pStyle w:val="Heading2"/>
        <w:rPr>
          <w:rFonts w:eastAsia="Times New Roman"/>
        </w:rPr>
      </w:pPr>
      <w:bookmarkStart w:id="22" w:name="_Toc443035769"/>
      <w:bookmarkStart w:id="23" w:name="_Toc443687346"/>
      <w:bookmarkStart w:id="24" w:name="_Toc445220222"/>
      <w:r w:rsidRPr="00FB110E">
        <w:rPr>
          <w:rFonts w:eastAsia="Times New Roman"/>
        </w:rPr>
        <w:t>Supporting Guidance and References</w:t>
      </w:r>
      <w:bookmarkEnd w:id="22"/>
      <w:bookmarkEnd w:id="23"/>
      <w:bookmarkEnd w:id="24"/>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3B01B4" w:rsidRPr="00F25618" w:rsidRDefault="003B01B4" w:rsidP="00F25618">
      <w:pPr>
        <w:rPr>
          <w:rFonts w:ascii="Arial" w:eastAsia="Times New Roman" w:hAnsi="Arial" w:cs="Times New Roman"/>
          <w:bCs/>
          <w:sz w:val="24"/>
          <w:szCs w:val="26"/>
        </w:rPr>
      </w:pPr>
      <w:r>
        <w:rPr>
          <w:rFonts w:ascii="Arial" w:eastAsia="Times New Roman" w:hAnsi="Arial" w:cs="Times New Roman"/>
          <w:bCs/>
          <w:sz w:val="24"/>
          <w:szCs w:val="26"/>
        </w:rPr>
        <w:br w:type="page"/>
      </w:r>
      <w:r w:rsidR="00205CE8" w:rsidRPr="00205CE8">
        <w:rPr>
          <w:rFonts w:ascii="Arial" w:eastAsia="Times New Roman" w:hAnsi="Arial" w:cs="Times New Roman"/>
          <w:b/>
          <w:noProof/>
          <w:color w:val="0072C6"/>
          <w:sz w:val="180"/>
          <w:szCs w:val="80"/>
          <w:lang w:eastAsia="en-GB"/>
        </w:rPr>
        <w:drawing>
          <wp:anchor distT="0" distB="0" distL="114300" distR="114300" simplePos="0" relativeHeight="251672576" behindDoc="0" locked="0" layoutInCell="1" allowOverlap="1" wp14:anchorId="1B930F28" wp14:editId="73B937F6">
            <wp:simplePos x="0" y="0"/>
            <wp:positionH relativeFrom="page">
              <wp:posOffset>8549005</wp:posOffset>
            </wp:positionH>
            <wp:positionV relativeFrom="page">
              <wp:posOffset>462915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0"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bookmarkStart w:id="25" w:name="_Indicator_Information_2"/>
      <w:bookmarkStart w:id="26" w:name="_Toc443035770"/>
      <w:bookmarkEnd w:id="25"/>
    </w:p>
    <w:p w:rsidR="00FB110E" w:rsidRPr="003B01B4" w:rsidRDefault="00DB00A1" w:rsidP="003B01B4">
      <w:pPr>
        <w:pStyle w:val="Heading1"/>
        <w:rPr>
          <w:rFonts w:cs="Times New Roman"/>
          <w:szCs w:val="32"/>
        </w:rPr>
      </w:pPr>
      <w:bookmarkStart w:id="27" w:name="_Toc445220223"/>
      <w:r w:rsidRPr="00DB00A1">
        <w:lastRenderedPageBreak/>
        <w:t xml:space="preserve">7. Flagging of </w:t>
      </w:r>
      <w:r w:rsidR="00F25618">
        <w:t xml:space="preserve">Patients with </w:t>
      </w:r>
      <w:r w:rsidRPr="00DB00A1">
        <w:t>Learning Disabilities</w:t>
      </w:r>
      <w:bookmarkEnd w:id="27"/>
      <w:r w:rsidRPr="00DB00A1">
        <w:t xml:space="preserve"> </w:t>
      </w:r>
      <w:bookmarkEnd w:id="26"/>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FB110E" w:rsidP="00FB110E">
            <w:pPr>
              <w:spacing w:before="20" w:after="20"/>
              <w:jc w:val="center"/>
              <w:rPr>
                <w:rFonts w:eastAsia="Times New Roman"/>
                <w:b/>
                <w:bCs/>
                <w:color w:val="FFFFFF"/>
                <w:szCs w:val="26"/>
              </w:rPr>
            </w:pPr>
            <w:r w:rsidRPr="00FB110E">
              <w:rPr>
                <w:rFonts w:eastAsia="Times New Roman"/>
                <w:b/>
                <w:bCs/>
                <w:color w:val="FFFFFF"/>
                <w:szCs w:val="26"/>
              </w:rPr>
              <w:t>Flagging of learning disability status</w:t>
            </w:r>
          </w:p>
        </w:tc>
      </w:tr>
      <w:tr w:rsidR="00FB110E" w:rsidRPr="00FB110E" w:rsidTr="00FB110E">
        <w:tc>
          <w:tcPr>
            <w:tcW w:w="1304" w:type="pct"/>
          </w:tcPr>
          <w:p w:rsidR="00FB110E" w:rsidRPr="00FB110E" w:rsidRDefault="00FB110E" w:rsidP="00FB110E">
            <w:pPr>
              <w:spacing w:before="20" w:after="20"/>
              <w:rPr>
                <w:rFonts w:eastAsia="Times New Roman"/>
                <w:b/>
                <w:bCs/>
                <w:szCs w:val="26"/>
              </w:rPr>
            </w:pPr>
            <w:r w:rsidRPr="00FB110E">
              <w:rPr>
                <w:rFonts w:eastAsia="Times New Roman" w:cs="Arial"/>
                <w:bCs/>
                <w:color w:val="000000"/>
                <w:szCs w:val="26"/>
              </w:rPr>
              <w:t>Indicator name</w:t>
            </w:r>
          </w:p>
        </w:tc>
        <w:tc>
          <w:tcPr>
            <w:tcW w:w="3696" w:type="pct"/>
          </w:tcPr>
          <w:p w:rsidR="00FB110E" w:rsidRPr="00FB110E" w:rsidRDefault="00FB110E" w:rsidP="00FB110E">
            <w:pPr>
              <w:spacing w:before="20" w:after="20"/>
              <w:rPr>
                <w:rFonts w:eastAsia="Times New Roman"/>
                <w:bCs/>
                <w:szCs w:val="26"/>
              </w:rPr>
            </w:pPr>
            <w:r w:rsidRPr="00FB110E">
              <w:rPr>
                <w:rFonts w:eastAsia="Times New Roman" w:cs="Calibri"/>
                <w:bCs/>
                <w:szCs w:val="26"/>
              </w:rPr>
              <w:t>Increased flagging and coding of learning disability status with subsequent reasonable adjustments to services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 xml:space="preserve">Indicator weighting </w:t>
            </w:r>
            <w:r w:rsidRPr="00FB110E">
              <w:rPr>
                <w:rFonts w:eastAsia="Times New Roman" w:cs="Arial"/>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Description of indicator</w:t>
            </w:r>
          </w:p>
        </w:tc>
        <w:tc>
          <w:tcPr>
            <w:tcW w:w="3696" w:type="pct"/>
          </w:tcPr>
          <w:p w:rsidR="00FB110E" w:rsidRPr="00FB110E" w:rsidRDefault="00FB110E" w:rsidP="00FB110E">
            <w:pPr>
              <w:rPr>
                <w:rFonts w:eastAsia="Times New Roman" w:cs="Calibri"/>
                <w:bCs/>
                <w:szCs w:val="26"/>
              </w:rPr>
            </w:pPr>
            <w:r w:rsidRPr="00FB110E">
              <w:rPr>
                <w:rFonts w:eastAsia="Times New Roman" w:cs="Calibri"/>
                <w:bCs/>
                <w:szCs w:val="26"/>
              </w:rPr>
              <w:t>There are three parts to the indicators:</w:t>
            </w:r>
          </w:p>
          <w:p w:rsidR="00FB110E" w:rsidRPr="00FB110E" w:rsidRDefault="00FB110E" w:rsidP="00FB110E">
            <w:pPr>
              <w:numPr>
                <w:ilvl w:val="0"/>
                <w:numId w:val="1"/>
              </w:numPr>
              <w:contextualSpacing/>
              <w:rPr>
                <w:rFonts w:eastAsia="Times New Roman" w:cs="Calibri"/>
                <w:szCs w:val="26"/>
              </w:rPr>
            </w:pPr>
            <w:r w:rsidRPr="00FB110E">
              <w:rPr>
                <w:rFonts w:eastAsia="Times New Roman" w:cs="Calibri"/>
                <w:bCs/>
                <w:szCs w:val="26"/>
              </w:rPr>
              <w:t>Percentage of all admissions in acute settings, or community contacts, in which diagnosis of learning disability is recorded.</w:t>
            </w:r>
          </w:p>
          <w:p w:rsidR="00FB110E" w:rsidRPr="00FB110E" w:rsidRDefault="00FB110E" w:rsidP="00FB110E">
            <w:pPr>
              <w:numPr>
                <w:ilvl w:val="0"/>
                <w:numId w:val="1"/>
              </w:numPr>
              <w:contextualSpacing/>
              <w:rPr>
                <w:rFonts w:eastAsia="Times New Roman" w:cs="Calibri"/>
                <w:szCs w:val="26"/>
              </w:rPr>
            </w:pPr>
            <w:r w:rsidRPr="00FB110E">
              <w:rPr>
                <w:rFonts w:eastAsia="Times New Roman" w:cs="Calibri"/>
                <w:bCs/>
                <w:szCs w:val="26"/>
              </w:rPr>
              <w:t>Percentage of all admissions with a learning disability diagnosis where key milestones in the care pathway are recorded in the patient record</w:t>
            </w:r>
          </w:p>
          <w:p w:rsidR="00FB110E" w:rsidRPr="00FB110E" w:rsidRDefault="00FB110E" w:rsidP="00FB110E">
            <w:pPr>
              <w:keepNext/>
              <w:ind w:left="-108"/>
              <w:contextualSpacing/>
              <w:rPr>
                <w:rFonts w:eastAsia="Times New Roman" w:cs="Arial"/>
                <w:bCs/>
                <w:color w:val="000000"/>
                <w:szCs w:val="26"/>
              </w:rPr>
            </w:pPr>
            <w:r w:rsidRPr="00FB110E">
              <w:rPr>
                <w:rFonts w:eastAsia="Times New Roman" w:cs="Calibri"/>
                <w:bCs/>
                <w:szCs w:val="26"/>
              </w:rPr>
              <w:t>Percentage of all admissions with a learning disability diagnosis, and with a stay of 3 or more days, where the care record also contains a completed risk assessment together with reasonable adjustments for patient management.</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Numerator</w:t>
            </w:r>
          </w:p>
        </w:tc>
        <w:tc>
          <w:tcPr>
            <w:tcW w:w="3696" w:type="pct"/>
          </w:tcPr>
          <w:p w:rsidR="00FB110E" w:rsidRPr="00FB110E" w:rsidRDefault="00FB110E" w:rsidP="00FB110E">
            <w:pPr>
              <w:autoSpaceDE w:val="0"/>
              <w:autoSpaceDN w:val="0"/>
              <w:adjustRightInd w:val="0"/>
              <w:spacing w:before="120" w:after="120"/>
              <w:contextualSpacing/>
              <w:rPr>
                <w:rFonts w:eastAsia="Times New Roman" w:cs="Arial"/>
                <w:bCs/>
                <w:color w:val="000000"/>
                <w:szCs w:val="26"/>
                <w:u w:val="single"/>
              </w:rPr>
            </w:pPr>
            <w:r w:rsidRPr="00FB110E">
              <w:rPr>
                <w:rFonts w:eastAsia="Times New Roman" w:cs="Arial"/>
                <w:bCs/>
                <w:color w:val="000000"/>
                <w:szCs w:val="26"/>
                <w:u w:val="single"/>
              </w:rPr>
              <w:t>Part 1 – diagnosis recording</w:t>
            </w: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r w:rsidRPr="00FB110E">
              <w:rPr>
                <w:rFonts w:eastAsia="Times New Roman" w:cs="Arial"/>
                <w:bCs/>
                <w:color w:val="000000"/>
                <w:szCs w:val="26"/>
              </w:rPr>
              <w:t>Number of secondary care/acute admissions, including children, in which one of the Diagnosis fields includes a relevant ICD-10 code for Learning Disabilities. In the case of community settings, the number of records flagged with a learning disability in wider community care information systems (however captured) should be recorded.</w:t>
            </w: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rPr>
                <w:rFonts w:eastAsia="Times New Roman" w:cs="Arial"/>
                <w:bCs/>
                <w:color w:val="000000"/>
                <w:szCs w:val="26"/>
                <w:u w:val="single"/>
              </w:rPr>
            </w:pPr>
            <w:r w:rsidRPr="00FB110E">
              <w:rPr>
                <w:rFonts w:eastAsia="Times New Roman" w:cs="Arial"/>
                <w:bCs/>
                <w:color w:val="000000"/>
                <w:szCs w:val="26"/>
                <w:u w:val="single"/>
              </w:rPr>
              <w:t>Part 2 – recording of key milestones in care pathway</w:t>
            </w: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r w:rsidRPr="00FB110E">
              <w:rPr>
                <w:rFonts w:eastAsia="Times New Roman" w:cs="Arial"/>
                <w:bCs/>
                <w:color w:val="000000"/>
                <w:szCs w:val="26"/>
              </w:rPr>
              <w:t>Number of children and adult (acute, planned, A&amp;E, outpatient and community) admissions, attendances or contacts  (elective surgical; non-elective medical or maternity) with a LD ICD-10 code – or other flag if alternate mechanism is used particularly in community settings – where key milestones from agreed relevant learning disability care pathway(s) are documented in the patient’s care record.</w:t>
            </w: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rPr>
                <w:rFonts w:eastAsia="Times New Roman" w:cs="Arial"/>
                <w:bCs/>
                <w:color w:val="000000"/>
                <w:szCs w:val="26"/>
                <w:u w:val="single"/>
              </w:rPr>
            </w:pPr>
            <w:r w:rsidRPr="00FB110E">
              <w:rPr>
                <w:rFonts w:eastAsia="Times New Roman" w:cs="Arial"/>
                <w:bCs/>
                <w:color w:val="000000"/>
                <w:szCs w:val="26"/>
                <w:u w:val="single"/>
              </w:rPr>
              <w:t>Part 3 – Risk assessment and reasonable adjustment</w:t>
            </w: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rPr>
                <w:rFonts w:eastAsia="Times New Roman" w:cs="Arial"/>
                <w:bCs/>
                <w:color w:val="000000"/>
                <w:szCs w:val="26"/>
              </w:rPr>
            </w:pPr>
            <w:r w:rsidRPr="00FB110E">
              <w:rPr>
                <w:rFonts w:eastAsia="Times New Roman" w:cs="Arial"/>
                <w:bCs/>
                <w:color w:val="000000"/>
                <w:szCs w:val="26"/>
              </w:rPr>
              <w:t>Number of children and adult acute admissions with a LD ICD-10 code and a Length of Stay greater than 2 days with a completed risk assessment AND required adjustments for patient management documented in the care record.</w:t>
            </w:r>
          </w:p>
          <w:p w:rsidR="00FB110E" w:rsidRPr="00FB110E" w:rsidRDefault="00FB110E" w:rsidP="00FB110E">
            <w:pPr>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lastRenderedPageBreak/>
              <w:t xml:space="preserve"> Denominator</w:t>
            </w:r>
          </w:p>
        </w:tc>
        <w:tc>
          <w:tcPr>
            <w:tcW w:w="3696" w:type="pct"/>
          </w:tcPr>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u w:val="single"/>
              </w:rPr>
            </w:pPr>
            <w:r w:rsidRPr="00FB110E">
              <w:rPr>
                <w:rFonts w:eastAsia="Times New Roman" w:cs="Arial"/>
                <w:bCs/>
                <w:color w:val="000000"/>
                <w:szCs w:val="26"/>
                <w:u w:val="single"/>
              </w:rPr>
              <w:t>Part 1 – diagnosis recording</w:t>
            </w: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r w:rsidRPr="00FB110E">
              <w:rPr>
                <w:rFonts w:eastAsia="Times New Roman" w:cs="Arial"/>
                <w:bCs/>
                <w:color w:val="000000"/>
                <w:szCs w:val="26"/>
              </w:rPr>
              <w:t>Total number of secondary care/acute admissions, including children, or total number of community contacts (including A&amp;E and outpatient attendances).</w:t>
            </w: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u w:val="single"/>
              </w:rPr>
            </w:pPr>
            <w:r w:rsidRPr="00FB110E">
              <w:rPr>
                <w:rFonts w:eastAsia="Times New Roman" w:cs="Arial"/>
                <w:bCs/>
                <w:color w:val="000000"/>
                <w:szCs w:val="26"/>
                <w:u w:val="single"/>
              </w:rPr>
              <w:t>Part 2 – recording of key milestones in care pathway</w:t>
            </w: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r w:rsidRPr="00FB110E">
              <w:rPr>
                <w:rFonts w:eastAsia="Times New Roman" w:cs="Arial"/>
                <w:bCs/>
                <w:color w:val="000000"/>
                <w:szCs w:val="26"/>
              </w:rPr>
              <w:t xml:space="preserve">Number of acute admissions (elective surgical; non-elective medical or maternity) with a LD ICD-10 code. </w:t>
            </w: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u w:val="single"/>
              </w:rPr>
            </w:pPr>
            <w:r w:rsidRPr="00FB110E">
              <w:rPr>
                <w:rFonts w:eastAsia="Times New Roman" w:cs="Arial"/>
                <w:bCs/>
                <w:color w:val="000000"/>
                <w:szCs w:val="26"/>
                <w:u w:val="single"/>
              </w:rPr>
              <w:t>Part 3 – Risk assessment and reasonable adjustment</w:t>
            </w:r>
          </w:p>
          <w:p w:rsidR="00FB110E" w:rsidRPr="00FB110E" w:rsidRDefault="00FB110E" w:rsidP="00FB110E">
            <w:pPr>
              <w:autoSpaceDE w:val="0"/>
              <w:autoSpaceDN w:val="0"/>
              <w:adjustRightInd w:val="0"/>
              <w:spacing w:before="120" w:after="120"/>
              <w:contextualSpacing/>
              <w:jc w:val="both"/>
              <w:rPr>
                <w:rFonts w:eastAsia="Times New Roman" w:cs="Arial"/>
                <w:bCs/>
                <w:color w:val="000000"/>
                <w:szCs w:val="26"/>
              </w:rPr>
            </w:pPr>
          </w:p>
          <w:p w:rsidR="00FB110E" w:rsidRPr="00FB110E" w:rsidRDefault="00FB110E" w:rsidP="00FB110E">
            <w:pPr>
              <w:rPr>
                <w:rFonts w:eastAsia="Times New Roman" w:cs="Arial"/>
                <w:bCs/>
              </w:rPr>
            </w:pPr>
            <w:r w:rsidRPr="00FB110E">
              <w:rPr>
                <w:rFonts w:eastAsia="Times New Roman" w:cs="Arial"/>
                <w:bCs/>
                <w:color w:val="000000"/>
                <w:szCs w:val="26"/>
              </w:rPr>
              <w:t>Number of acute admissions with a LD ICD-10 code and a Length of Stay exceeding 2 days.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Rationale for inclusion</w:t>
            </w:r>
          </w:p>
        </w:tc>
        <w:tc>
          <w:tcPr>
            <w:tcW w:w="3696" w:type="pct"/>
          </w:tcPr>
          <w:p w:rsidR="00FB110E" w:rsidRPr="00FB110E" w:rsidRDefault="00FB110E" w:rsidP="00FB110E">
            <w:pPr>
              <w:keepNext/>
              <w:rPr>
                <w:rFonts w:eastAsia="Times New Roman" w:cs="Arial"/>
                <w:bCs/>
                <w:color w:val="000000"/>
                <w:szCs w:val="26"/>
              </w:rPr>
            </w:pPr>
            <w:r w:rsidRPr="00FB110E">
              <w:rPr>
                <w:rFonts w:eastAsia="Times New Roman" w:cs="Arial"/>
                <w:bCs/>
                <w:color w:val="000000"/>
                <w:szCs w:val="26"/>
              </w:rPr>
              <w:t xml:space="preserve">People with a learning disability experience significantly poorer health and access to health care and treatment. </w:t>
            </w:r>
          </w:p>
          <w:p w:rsidR="00FB110E" w:rsidRPr="00FB110E" w:rsidRDefault="00FB110E" w:rsidP="00FB110E">
            <w:pPr>
              <w:keepNext/>
              <w:rPr>
                <w:rFonts w:eastAsia="Times New Roman" w:cs="Arial"/>
                <w:bCs/>
                <w:color w:val="000000"/>
                <w:szCs w:val="26"/>
              </w:rPr>
            </w:pPr>
          </w:p>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This CQUIN scheme encourages providers of acute and community services to make reasonable adjustments, having identified and flagged such patients, so that the relevant population can receive equitable healthcare compared to those without learning disabilities.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Data source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Provider’s administration systems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Quarterly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lastRenderedPageBreak/>
              <w:t>Organisation responsible for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Provider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value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value (payment threshold)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reporting 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F25618" w:rsidRDefault="00F25618" w:rsidP="003B01B4">
      <w:pPr>
        <w:pStyle w:val="Heading2"/>
        <w:rPr>
          <w:rFonts w:eastAsia="Times New Roman" w:cs="Times New Roman"/>
          <w:iCs/>
          <w:color w:val="A00054"/>
          <w:sz w:val="28"/>
          <w:szCs w:val="28"/>
        </w:rPr>
      </w:pPr>
      <w:bookmarkStart w:id="28" w:name="_Toc443035771"/>
      <w:bookmarkStart w:id="29" w:name="_Toc443687348"/>
      <w:bookmarkStart w:id="30" w:name="_Toc445220224"/>
    </w:p>
    <w:p w:rsidR="00F25618" w:rsidRPr="00F25618" w:rsidRDefault="00F25618" w:rsidP="00F25618"/>
    <w:p w:rsidR="00FB110E" w:rsidRPr="00FB110E" w:rsidRDefault="00FB110E" w:rsidP="003B01B4">
      <w:pPr>
        <w:pStyle w:val="Heading2"/>
        <w:rPr>
          <w:rFonts w:eastAsia="Times New Roman"/>
        </w:rPr>
      </w:pPr>
      <w:r w:rsidRPr="00FB110E">
        <w:rPr>
          <w:rFonts w:eastAsia="Times New Roman"/>
        </w:rPr>
        <w:t>Milestones</w:t>
      </w:r>
      <w:bookmarkEnd w:id="28"/>
      <w:bookmarkEnd w:id="29"/>
      <w:bookmarkEnd w:id="30"/>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lastRenderedPageBreak/>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szCs w:val="26"/>
              </w:rPr>
              <w:t>Quarter 1</w:t>
            </w:r>
          </w:p>
        </w:tc>
        <w:tc>
          <w:tcPr>
            <w:tcW w:w="3041" w:type="pct"/>
          </w:tcPr>
          <w:p w:rsidR="00FB110E" w:rsidRPr="00FB110E" w:rsidRDefault="00FB110E" w:rsidP="00FB110E">
            <w:pPr>
              <w:rPr>
                <w:rFonts w:eastAsia="Times New Roman" w:cs="Arial"/>
                <w:bCs/>
                <w:color w:val="000000"/>
                <w:szCs w:val="26"/>
              </w:rPr>
            </w:pPr>
            <w:r w:rsidRPr="00FB110E">
              <w:rPr>
                <w:rFonts w:eastAsia="Times New Roman" w:cs="Arial"/>
                <w:bCs/>
                <w:color w:val="000000"/>
                <w:szCs w:val="26"/>
              </w:rPr>
              <w:t xml:space="preserve">Implementation of prompts to record the learning disability status in administration and clinical care record systems for adults and children within the acute care setting </w:t>
            </w:r>
            <w:r w:rsidRPr="00FB110E">
              <w:rPr>
                <w:rFonts w:eastAsia="Times New Roman" w:cs="Arial"/>
                <w:bCs/>
                <w:color w:val="000000"/>
                <w:szCs w:val="26"/>
                <w:u w:val="single"/>
              </w:rPr>
              <w:t>and</w:t>
            </w:r>
            <w:r w:rsidRPr="00FB110E">
              <w:rPr>
                <w:rFonts w:eastAsia="Times New Roman" w:cs="Arial"/>
                <w:bCs/>
                <w:color w:val="000000"/>
                <w:szCs w:val="26"/>
              </w:rPr>
              <w:t xml:space="preserve"> in community care settings e.g. casualty sheets, booking-in systems, nursing care plans etc. </w:t>
            </w:r>
          </w:p>
          <w:p w:rsidR="00FB110E" w:rsidRPr="00FB110E" w:rsidRDefault="00FB110E" w:rsidP="00FB110E">
            <w:pPr>
              <w:rPr>
                <w:rFonts w:eastAsia="Times New Roman" w:cs="Arial"/>
                <w:bCs/>
                <w:color w:val="000000"/>
                <w:szCs w:val="26"/>
              </w:rPr>
            </w:pPr>
          </w:p>
          <w:p w:rsidR="00FB110E" w:rsidRPr="00FB110E" w:rsidRDefault="00FB110E" w:rsidP="00FB110E">
            <w:pPr>
              <w:rPr>
                <w:rFonts w:eastAsia="Times New Roman" w:cs="Arial"/>
                <w:bCs/>
                <w:sz w:val="20"/>
                <w:szCs w:val="26"/>
              </w:rPr>
            </w:pPr>
            <w:r w:rsidRPr="00FB110E">
              <w:rPr>
                <w:rFonts w:eastAsia="Times New Roman" w:cs="Arial"/>
                <w:bCs/>
                <w:color w:val="000000"/>
                <w:szCs w:val="26"/>
              </w:rPr>
              <w:t>Training and awareness of flagging and coding by relevant clinical staff, administrators and coding staff taken place. Subjective assessment provided to the commissioner.</w:t>
            </w:r>
          </w:p>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2</w:t>
            </w:r>
          </w:p>
        </w:tc>
        <w:tc>
          <w:tcPr>
            <w:tcW w:w="3041" w:type="pct"/>
          </w:tcPr>
          <w:p w:rsidR="00FB110E" w:rsidRPr="00FB110E" w:rsidRDefault="00FB110E" w:rsidP="00FB110E">
            <w:pPr>
              <w:spacing w:before="20" w:after="20"/>
              <w:rPr>
                <w:rFonts w:eastAsia="Times New Roman" w:cs="Arial"/>
                <w:bCs/>
              </w:rPr>
            </w:pPr>
            <w:r w:rsidRPr="00FB110E">
              <w:rPr>
                <w:rFonts w:eastAsia="Times New Roman" w:cs="Arial"/>
                <w:bCs/>
                <w:color w:val="000000"/>
                <w:szCs w:val="26"/>
              </w:rPr>
              <w:t>Subjective assessment of evidence of pathways being used to reasonably adjust services in acute adult and paediatric services (including outpatients and A&amp;E) and community services during relevant quarter.</w:t>
            </w:r>
          </w:p>
        </w:tc>
        <w:tc>
          <w:tcPr>
            <w:tcW w:w="598" w:type="pct"/>
          </w:tcPr>
          <w:p w:rsidR="00FB110E" w:rsidRPr="00FB110E" w:rsidRDefault="00FB110E" w:rsidP="00FB110E">
            <w:pPr>
              <w:spacing w:before="20" w:after="20"/>
              <w:rPr>
                <w:rFonts w:eastAsia="Times New Roman" w:cs="Arial"/>
                <w:bCs/>
              </w:rPr>
            </w:pP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3</w:t>
            </w:r>
          </w:p>
        </w:tc>
        <w:tc>
          <w:tcPr>
            <w:tcW w:w="3041" w:type="pct"/>
          </w:tcPr>
          <w:p w:rsidR="00FB110E" w:rsidRPr="00FB110E" w:rsidRDefault="00FB110E" w:rsidP="00FB110E">
            <w:pPr>
              <w:rPr>
                <w:rFonts w:eastAsia="Times New Roman" w:cs="Arial"/>
                <w:bCs/>
              </w:rPr>
            </w:pPr>
            <w:r w:rsidRPr="00FB110E">
              <w:rPr>
                <w:rFonts w:eastAsia="Times New Roman" w:cs="Arial"/>
                <w:bCs/>
                <w:color w:val="000000"/>
                <w:szCs w:val="26"/>
              </w:rPr>
              <w:t>Subjective assessment of evidence of pathways being used to reasonably adjust services in acute adult and paediatric services (including outpatients and A&amp;E) and community services during relevant quarter.</w:t>
            </w: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4</w:t>
            </w:r>
          </w:p>
        </w:tc>
        <w:tc>
          <w:tcPr>
            <w:tcW w:w="3041" w:type="pct"/>
          </w:tcPr>
          <w:p w:rsidR="00FB110E" w:rsidRPr="00FB110E" w:rsidRDefault="00FB110E" w:rsidP="00FB110E">
            <w:pPr>
              <w:rPr>
                <w:rFonts w:eastAsia="Times New Roman" w:cs="Arial"/>
                <w:bCs/>
              </w:rPr>
            </w:pPr>
            <w:r w:rsidRPr="00FB110E">
              <w:rPr>
                <w:rFonts w:eastAsia="Times New Roman" w:cs="Arial"/>
                <w:bCs/>
                <w:color w:val="000000"/>
                <w:szCs w:val="26"/>
              </w:rPr>
              <w:t>Subjective assessment of evidence of pathways being used to reasonably adjust services in acute adult and paediatric services (including outpatients and A&amp;E) and community services during relevant quarter.</w:t>
            </w: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3B01B4">
      <w:pPr>
        <w:pStyle w:val="Heading2"/>
        <w:rPr>
          <w:rFonts w:eastAsia="Times New Roman"/>
        </w:rPr>
      </w:pPr>
      <w:bookmarkStart w:id="31" w:name="_Toc443035772"/>
      <w:bookmarkStart w:id="32" w:name="_Toc443687349"/>
      <w:bookmarkStart w:id="33" w:name="_Toc445220225"/>
      <w:r w:rsidRPr="00FB110E">
        <w:rPr>
          <w:rFonts w:eastAsia="Times New Roman"/>
        </w:rPr>
        <w:lastRenderedPageBreak/>
        <w:t xml:space="preserve">Rules for </w:t>
      </w:r>
      <w:r w:rsidRPr="003B01B4">
        <w:t>Partial</w:t>
      </w:r>
      <w:r w:rsidRPr="00FB110E">
        <w:rPr>
          <w:rFonts w:eastAsia="Times New Roman"/>
        </w:rPr>
        <w:t xml:space="preserve"> Achievement at Final Indicator Period/ Date</w:t>
      </w:r>
      <w:bookmarkEnd w:id="31"/>
      <w:bookmarkEnd w:id="32"/>
      <w:bookmarkEnd w:id="33"/>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Final indicator value for the partial achievement threshold</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bl>
    <w:p w:rsidR="00FB110E" w:rsidRPr="00FB110E" w:rsidRDefault="00FB110E" w:rsidP="00FB110E">
      <w:pPr>
        <w:spacing w:after="0" w:line="240" w:lineRule="auto"/>
        <w:outlineLvl w:val="0"/>
        <w:rPr>
          <w:rFonts w:ascii="Arial" w:eastAsia="Times New Roman" w:hAnsi="Arial" w:cs="Arial"/>
          <w:b/>
          <w:bCs/>
          <w:color w:val="0072C6"/>
          <w:kern w:val="32"/>
          <w:sz w:val="32"/>
          <w:szCs w:val="32"/>
        </w:rPr>
      </w:pPr>
      <w:bookmarkStart w:id="34" w:name="_Toc443035773"/>
    </w:p>
    <w:p w:rsidR="00FB110E" w:rsidRPr="003B01B4" w:rsidRDefault="00FB110E" w:rsidP="003B01B4">
      <w:pPr>
        <w:pStyle w:val="Heading2"/>
        <w:rPr>
          <w:rFonts w:eastAsia="Times New Roman"/>
        </w:rPr>
      </w:pPr>
      <w:bookmarkStart w:id="35" w:name="_Toc443687350"/>
      <w:bookmarkStart w:id="36" w:name="_Toc445220226"/>
      <w:r w:rsidRPr="00FB110E">
        <w:rPr>
          <w:rFonts w:eastAsia="Times New Roman"/>
        </w:rPr>
        <w:t xml:space="preserve">Supporting Guidance </w:t>
      </w:r>
      <w:r w:rsidRPr="003B01B4">
        <w:t>and</w:t>
      </w:r>
      <w:r w:rsidRPr="00FB110E">
        <w:rPr>
          <w:rFonts w:eastAsia="Times New Roman"/>
        </w:rPr>
        <w:t xml:space="preserve"> References</w:t>
      </w:r>
      <w:bookmarkEnd w:id="34"/>
      <w:bookmarkEnd w:id="35"/>
      <w:bookmarkEnd w:id="36"/>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u w:val="single"/>
        </w:rPr>
      </w:pPr>
      <w:r w:rsidRPr="00FB110E">
        <w:rPr>
          <w:rFonts w:ascii="Arial" w:eastAsia="Times New Roman" w:hAnsi="Arial" w:cs="Arial"/>
          <w:bCs/>
          <w:color w:val="000000"/>
          <w:sz w:val="24"/>
          <w:szCs w:val="24"/>
          <w:u w:val="single"/>
        </w:rPr>
        <w:t>Note – Learning Disability ICD-10 codes: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 xml:space="preserve">ICD-10 codes in any diagnosis position: </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F06.7      Mild cognitive disorder</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F70         Mild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F71         Moderate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F72         Severe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F73         Profound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F78         Other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F79         Unspecified mental retardation</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lastRenderedPageBreak/>
        <w:t>F80.3      Acquired aphasia with epilepsy (Landau-</w:t>
      </w:r>
      <w:proofErr w:type="spellStart"/>
      <w:r w:rsidRPr="00FB110E">
        <w:rPr>
          <w:rFonts w:ascii="Arial" w:eastAsia="Times New Roman" w:hAnsi="Arial" w:cs="Arial"/>
          <w:bCs/>
          <w:color w:val="000000"/>
          <w:sz w:val="24"/>
          <w:szCs w:val="24"/>
        </w:rPr>
        <w:t>Kleffner</w:t>
      </w:r>
      <w:proofErr w:type="spellEnd"/>
      <w:r w:rsidRPr="00FB110E">
        <w:rPr>
          <w:rFonts w:ascii="Arial" w:eastAsia="Times New Roman" w:hAnsi="Arial" w:cs="Arial"/>
          <w:bCs/>
          <w:color w:val="000000"/>
          <w:sz w:val="24"/>
          <w:szCs w:val="24"/>
        </w:rPr>
        <w:t>)</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F81.3      Mixed disorder of scholastic skills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F81.8      Other developmental disorders of scholastic skills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F81.9      Developmental disorder of scholastic skills, unspecified</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F83         Mixed specific developmental disorders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         Pervasive developmental disorders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F84.0      Childhood autism</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F84.1      Atypical autism</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 xml:space="preserve">F84.2      </w:t>
      </w:r>
      <w:proofErr w:type="spellStart"/>
      <w:r w:rsidRPr="00FB110E">
        <w:rPr>
          <w:rFonts w:ascii="Arial" w:eastAsia="Times New Roman" w:hAnsi="Arial" w:cs="Arial"/>
          <w:bCs/>
          <w:color w:val="000000"/>
          <w:sz w:val="24"/>
          <w:szCs w:val="24"/>
        </w:rPr>
        <w:t>Rett's</w:t>
      </w:r>
      <w:proofErr w:type="spellEnd"/>
      <w:r w:rsidRPr="00FB110E">
        <w:rPr>
          <w:rFonts w:ascii="Arial" w:eastAsia="Times New Roman" w:hAnsi="Arial" w:cs="Arial"/>
          <w:bCs/>
          <w:color w:val="000000"/>
          <w:sz w:val="24"/>
          <w:szCs w:val="24"/>
        </w:rPr>
        <w:t xml:space="preserve"> syndrome</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F84.3      Other childhood disintegrative disorder</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F84.4     Overactive disorder associated with mental retardation and stereotyped movements</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F84.5      Asperger syndrome</w:t>
      </w:r>
    </w:p>
    <w:p w:rsidR="00FB110E" w:rsidRPr="00FB110E" w:rsidRDefault="00FB110E" w:rsidP="00FB110E">
      <w:pPr>
        <w:autoSpaceDE w:val="0"/>
        <w:autoSpaceDN w:val="0"/>
        <w:adjustRightInd w:val="0"/>
        <w:spacing w:before="120" w:after="120" w:line="240" w:lineRule="auto"/>
        <w:jc w:val="both"/>
        <w:rPr>
          <w:rFonts w:ascii="Arial" w:eastAsia="Times New Roman" w:hAnsi="Arial" w:cs="Arial"/>
          <w:bCs/>
          <w:color w:val="000000"/>
          <w:sz w:val="24"/>
          <w:szCs w:val="24"/>
        </w:rPr>
      </w:pPr>
      <w:r w:rsidRPr="00FB110E">
        <w:rPr>
          <w:rFonts w:ascii="Arial" w:eastAsia="Times New Roman" w:hAnsi="Arial" w:cs="Arial"/>
          <w:bCs/>
          <w:color w:val="000000"/>
          <w:sz w:val="24"/>
          <w:szCs w:val="24"/>
        </w:rPr>
        <w:t>F88         Other disorders of psychological development</w:t>
      </w:r>
    </w:p>
    <w:p w:rsidR="00FB110E" w:rsidRPr="00FB110E" w:rsidRDefault="00FB110E" w:rsidP="00FB110E">
      <w:pPr>
        <w:spacing w:after="0" w:line="240" w:lineRule="auto"/>
        <w:rPr>
          <w:rFonts w:ascii="Arial" w:eastAsia="Times New Roman" w:hAnsi="Arial" w:cs="Times New Roman"/>
          <w:bCs/>
          <w:sz w:val="24"/>
          <w:szCs w:val="24"/>
        </w:rPr>
      </w:pPr>
      <w:r w:rsidRPr="00FB110E">
        <w:rPr>
          <w:rFonts w:ascii="Arial" w:eastAsia="Times New Roman" w:hAnsi="Arial" w:cs="Arial"/>
          <w:bCs/>
          <w:color w:val="000000"/>
          <w:sz w:val="24"/>
          <w:szCs w:val="24"/>
        </w:rPr>
        <w:t>F89         Unspecified disorder of psychological development</w:t>
      </w: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3B01B4" w:rsidP="003B01B4">
      <w:pPr>
        <w:rPr>
          <w:rFonts w:ascii="Arial" w:eastAsia="Times New Roman" w:hAnsi="Arial" w:cs="Times New Roman"/>
          <w:bCs/>
          <w:sz w:val="24"/>
          <w:szCs w:val="26"/>
        </w:rPr>
      </w:pPr>
      <w:r>
        <w:rPr>
          <w:rFonts w:ascii="Arial" w:eastAsia="Times New Roman" w:hAnsi="Arial" w:cs="Times New Roman"/>
          <w:bCs/>
          <w:sz w:val="24"/>
          <w:szCs w:val="26"/>
        </w:rPr>
        <w:br w:type="page"/>
      </w:r>
    </w:p>
    <w:p w:rsidR="00FB110E" w:rsidRPr="00DB00A1" w:rsidRDefault="00DB00A1" w:rsidP="003B01B4">
      <w:pPr>
        <w:pStyle w:val="Heading1"/>
        <w:rPr>
          <w:sz w:val="24"/>
          <w:szCs w:val="26"/>
        </w:rPr>
      </w:pPr>
      <w:bookmarkStart w:id="37" w:name="_Care_co-ordination"/>
      <w:bookmarkStart w:id="38" w:name="_Toc445220227"/>
      <w:bookmarkStart w:id="39" w:name="_Toc443035776"/>
      <w:bookmarkEnd w:id="37"/>
      <w:r w:rsidRPr="00DB00A1">
        <w:lastRenderedPageBreak/>
        <w:t>8. Care Co-ordination</w:t>
      </w:r>
      <w:bookmarkEnd w:id="38"/>
      <w:r w:rsidRPr="00DB00A1">
        <w:t xml:space="preserve"> </w:t>
      </w:r>
      <w:bookmarkEnd w:id="39"/>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3B01B4" w:rsidP="00FB110E">
            <w:pPr>
              <w:spacing w:before="20" w:after="20"/>
              <w:jc w:val="center"/>
              <w:rPr>
                <w:rFonts w:eastAsia="Times New Roman"/>
                <w:b/>
                <w:bCs/>
                <w:color w:val="FFFFFF"/>
                <w:szCs w:val="26"/>
              </w:rPr>
            </w:pPr>
            <w:r>
              <w:rPr>
                <w:rFonts w:eastAsia="Times New Roman"/>
                <w:b/>
                <w:bCs/>
                <w:color w:val="FFFFFF"/>
                <w:szCs w:val="26"/>
              </w:rPr>
              <w:t>Indicator</w:t>
            </w:r>
          </w:p>
        </w:tc>
      </w:tr>
      <w:tr w:rsidR="00FB110E" w:rsidRPr="00FB110E" w:rsidTr="00FB110E">
        <w:tc>
          <w:tcPr>
            <w:tcW w:w="1304" w:type="pct"/>
          </w:tcPr>
          <w:p w:rsidR="00FB110E" w:rsidRPr="00FB110E" w:rsidRDefault="00FB110E" w:rsidP="00FB110E">
            <w:pPr>
              <w:spacing w:before="20" w:after="20"/>
              <w:rPr>
                <w:rFonts w:eastAsia="Times New Roman"/>
                <w:b/>
                <w:bCs/>
                <w:szCs w:val="26"/>
              </w:rPr>
            </w:pPr>
            <w:r w:rsidRPr="00FB110E">
              <w:rPr>
                <w:rFonts w:eastAsia="Times New Roman" w:cs="Arial"/>
                <w:bCs/>
                <w:color w:val="000000"/>
                <w:szCs w:val="26"/>
              </w:rPr>
              <w:t>Indicator name</w:t>
            </w:r>
          </w:p>
        </w:tc>
        <w:tc>
          <w:tcPr>
            <w:tcW w:w="3696" w:type="pct"/>
          </w:tcPr>
          <w:p w:rsidR="00FB110E" w:rsidRPr="00FB110E" w:rsidRDefault="00FB110E" w:rsidP="00FB110E">
            <w:pPr>
              <w:spacing w:before="20" w:after="20"/>
              <w:rPr>
                <w:rFonts w:eastAsia="Times New Roman"/>
                <w:bCs/>
                <w:szCs w:val="26"/>
              </w:rPr>
            </w:pPr>
            <w:r w:rsidRPr="00FB110E">
              <w:rPr>
                <w:rFonts w:eastAsia="Times New Roman" w:cs="Calibri"/>
                <w:bCs/>
                <w:szCs w:val="26"/>
              </w:rPr>
              <w:t>Increased identification of a care co-ordinator for people with a learning disability accessing healthcare, and who have more than one long-term condition</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 xml:space="preserve">Indicator weighting </w:t>
            </w:r>
            <w:r w:rsidRPr="00FB110E">
              <w:rPr>
                <w:rFonts w:eastAsia="Times New Roman" w:cs="Arial"/>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Description of indicator</w:t>
            </w:r>
          </w:p>
        </w:tc>
        <w:tc>
          <w:tcPr>
            <w:tcW w:w="3696" w:type="pct"/>
          </w:tcPr>
          <w:p w:rsidR="00FB110E" w:rsidRPr="00FB110E" w:rsidRDefault="00FB110E" w:rsidP="00FB110E">
            <w:pPr>
              <w:keepNext/>
              <w:ind w:left="-108"/>
              <w:contextualSpacing/>
              <w:rPr>
                <w:rFonts w:eastAsia="Times New Roman" w:cs="Arial"/>
                <w:bCs/>
                <w:color w:val="000000"/>
                <w:szCs w:val="26"/>
              </w:rPr>
            </w:pPr>
            <w:r w:rsidRPr="00FB110E">
              <w:rPr>
                <w:rFonts w:eastAsia="Times New Roman" w:cs="Calibri"/>
                <w:bCs/>
                <w:szCs w:val="26"/>
              </w:rPr>
              <w:t>Percentage of patients on a Community Learning Disability Team’s caseload with a learning disability AND more than one long-term condition who have a named care co-ordinator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Numerator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Number of relevant cohort with more than one co-morbidity who have a named care coordinator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Denominator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Adult patients with a moderate to severe learning disability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Rationale for inclusion</w:t>
            </w:r>
          </w:p>
        </w:tc>
        <w:tc>
          <w:tcPr>
            <w:tcW w:w="3696" w:type="pct"/>
          </w:tcPr>
          <w:p w:rsidR="00FB110E" w:rsidRPr="00FB110E" w:rsidRDefault="00FB110E" w:rsidP="00FB110E">
            <w:pPr>
              <w:keepNext/>
              <w:rPr>
                <w:rFonts w:eastAsia="Times New Roman" w:cs="Arial"/>
                <w:bCs/>
                <w:color w:val="000000"/>
                <w:szCs w:val="26"/>
              </w:rPr>
            </w:pPr>
            <w:r w:rsidRPr="00FB110E">
              <w:rPr>
                <w:rFonts w:eastAsia="Times New Roman" w:cs="Arial"/>
                <w:bCs/>
                <w:color w:val="000000"/>
                <w:szCs w:val="26"/>
              </w:rPr>
              <w:t xml:space="preserve">The Confidentiality Inquiry into Deaths of People with a Learning Disability (2013) determined that people with complex health care needs, or more than one condition, found it difficult to access and </w:t>
            </w:r>
            <w:proofErr w:type="gramStart"/>
            <w:r w:rsidRPr="00FB110E">
              <w:rPr>
                <w:rFonts w:eastAsia="Times New Roman" w:cs="Arial"/>
                <w:bCs/>
                <w:color w:val="000000"/>
                <w:szCs w:val="26"/>
              </w:rPr>
              <w:t>navigate</w:t>
            </w:r>
            <w:proofErr w:type="gramEnd"/>
            <w:r w:rsidRPr="00FB110E">
              <w:rPr>
                <w:rFonts w:eastAsia="Times New Roman" w:cs="Arial"/>
                <w:bCs/>
                <w:color w:val="000000"/>
                <w:szCs w:val="26"/>
              </w:rPr>
              <w:t xml:space="preserve"> health care services. There is currently no defined system of case management for most people entering acute health care environments. </w:t>
            </w:r>
          </w:p>
          <w:p w:rsidR="00FB110E" w:rsidRPr="00FB110E" w:rsidRDefault="00FB110E" w:rsidP="00FB110E">
            <w:pPr>
              <w:keepNext/>
              <w:contextualSpacing/>
              <w:rPr>
                <w:rFonts w:eastAsia="Times New Roman" w:cs="Arial"/>
                <w:bCs/>
                <w:color w:val="000000"/>
                <w:szCs w:val="26"/>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Data source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Individual case record</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Quarterly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Organisation responsible for data collection</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Provider</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Quarterly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n/a</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Baseline value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n/a</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 xml:space="preserve">Final indicator value (payment </w:t>
            </w:r>
            <w:r w:rsidRPr="00FB110E">
              <w:rPr>
                <w:rFonts w:eastAsia="Times New Roman" w:cs="Arial"/>
                <w:bCs/>
                <w:color w:val="000000"/>
                <w:szCs w:val="26"/>
              </w:rPr>
              <w:lastRenderedPageBreak/>
              <w:t>threshold)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lastRenderedPageBreak/>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lastRenderedPageBreak/>
              <w:t>Final indicator reporting date</w:t>
            </w:r>
          </w:p>
        </w:tc>
        <w:tc>
          <w:tcPr>
            <w:tcW w:w="3696" w:type="pct"/>
          </w:tcPr>
          <w:p w:rsidR="00FB110E" w:rsidRPr="00FB110E" w:rsidRDefault="00FB110E" w:rsidP="00FB110E">
            <w:pPr>
              <w:keepNext/>
              <w:contextualSpacing/>
              <w:rPr>
                <w:rFonts w:eastAsia="Times New Roman" w:cs="Arial"/>
                <w:bCs/>
                <w:szCs w:val="26"/>
              </w:rPr>
            </w:pPr>
            <w:r w:rsidRPr="00FB110E">
              <w:rPr>
                <w:rFonts w:eastAsia="Times New Roman" w:cs="Arial"/>
                <w:bCs/>
                <w:szCs w:val="26"/>
              </w:rPr>
              <w:t>As soon after Q4 as possible</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FB110E" w:rsidRPr="00FB110E" w:rsidRDefault="00FB110E" w:rsidP="00FB110E">
      <w:pPr>
        <w:spacing w:after="0" w:line="240" w:lineRule="auto"/>
        <w:outlineLvl w:val="0"/>
        <w:rPr>
          <w:rFonts w:ascii="Arial" w:eastAsia="Times New Roman" w:hAnsi="Arial" w:cs="Times New Roman"/>
          <w:b/>
          <w:bCs/>
          <w:iCs/>
          <w:color w:val="A00054"/>
          <w:sz w:val="28"/>
          <w:szCs w:val="28"/>
        </w:rPr>
      </w:pPr>
      <w:bookmarkStart w:id="40" w:name="_Toc443035777"/>
    </w:p>
    <w:p w:rsidR="00FB110E" w:rsidRPr="00FB110E" w:rsidRDefault="00FB110E" w:rsidP="003B01B4">
      <w:pPr>
        <w:pStyle w:val="Heading2"/>
        <w:rPr>
          <w:rFonts w:eastAsia="Times New Roman"/>
        </w:rPr>
      </w:pPr>
      <w:bookmarkStart w:id="41" w:name="_Toc443687352"/>
      <w:bookmarkStart w:id="42" w:name="_Toc445220228"/>
      <w:r w:rsidRPr="00FB110E">
        <w:rPr>
          <w:rFonts w:eastAsia="Times New Roman"/>
        </w:rPr>
        <w:t>Milestones</w:t>
      </w:r>
      <w:bookmarkEnd w:id="40"/>
      <w:bookmarkEnd w:id="41"/>
      <w:bookmarkEnd w:id="42"/>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szCs w:val="26"/>
              </w:rPr>
              <w:t>Quarter 1</w:t>
            </w:r>
          </w:p>
        </w:tc>
        <w:tc>
          <w:tcPr>
            <w:tcW w:w="3041" w:type="pct"/>
          </w:tcPr>
          <w:p w:rsidR="00FB110E" w:rsidRPr="00FB110E" w:rsidRDefault="00FB110E" w:rsidP="00FB110E">
            <w:pPr>
              <w:rPr>
                <w:rFonts w:eastAsia="Times New Roman" w:cs="Arial"/>
                <w:bCs/>
              </w:rPr>
            </w:pPr>
            <w:r w:rsidRPr="00FB110E">
              <w:rPr>
                <w:rFonts w:eastAsia="Times New Roman" w:cs="Arial"/>
                <w:bCs/>
              </w:rPr>
              <w:t>Development and implementation of a clear policy and procedure for care co-ordination.</w:t>
            </w:r>
          </w:p>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End of Q1</w:t>
            </w: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2</w:t>
            </w:r>
          </w:p>
        </w:tc>
        <w:tc>
          <w:tcPr>
            <w:tcW w:w="3041" w:type="pct"/>
          </w:tcPr>
          <w:p w:rsidR="00FB110E" w:rsidRPr="00FB110E" w:rsidRDefault="00FB110E" w:rsidP="00FB110E">
            <w:pPr>
              <w:spacing w:before="20" w:after="20"/>
              <w:rPr>
                <w:rFonts w:eastAsia="Times New Roman" w:cs="Arial"/>
                <w:bCs/>
              </w:rPr>
            </w:pPr>
          </w:p>
        </w:tc>
        <w:tc>
          <w:tcPr>
            <w:tcW w:w="598" w:type="pct"/>
          </w:tcPr>
          <w:p w:rsidR="00FB110E" w:rsidRPr="00FB110E" w:rsidRDefault="00FB110E" w:rsidP="00FB110E">
            <w:pPr>
              <w:spacing w:before="20" w:after="20"/>
              <w:rPr>
                <w:rFonts w:eastAsia="Times New Roman" w:cs="Arial"/>
                <w:bCs/>
              </w:rPr>
            </w:pP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3</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rPr>
              <w:t>Quarter 4</w:t>
            </w:r>
          </w:p>
        </w:tc>
        <w:tc>
          <w:tcPr>
            <w:tcW w:w="3041" w:type="pct"/>
          </w:tcPr>
          <w:p w:rsidR="00FB110E" w:rsidRPr="00FB110E" w:rsidRDefault="00FB110E" w:rsidP="00FB110E">
            <w:pPr>
              <w:rPr>
                <w:rFonts w:eastAsia="Times New Roman" w:cs="Arial"/>
                <w:bCs/>
              </w:rPr>
            </w:pPr>
          </w:p>
        </w:tc>
        <w:tc>
          <w:tcPr>
            <w:tcW w:w="598" w:type="pct"/>
          </w:tcPr>
          <w:p w:rsidR="00FB110E" w:rsidRPr="00FB110E" w:rsidRDefault="00FB110E" w:rsidP="00FB110E">
            <w:pPr>
              <w:rPr>
                <w:rFonts w:eastAsia="Times New Roman" w:cs="Arial"/>
                <w:bCs/>
              </w:rPr>
            </w:pPr>
          </w:p>
        </w:tc>
        <w:tc>
          <w:tcPr>
            <w:tcW w:w="725" w:type="pct"/>
          </w:tcPr>
          <w:p w:rsidR="00FB110E" w:rsidRPr="00FB110E" w:rsidRDefault="00FB110E" w:rsidP="00FB110E">
            <w:pPr>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3B01B4">
      <w:pPr>
        <w:pStyle w:val="Heading2"/>
        <w:rPr>
          <w:rFonts w:eastAsia="Times New Roman"/>
        </w:rPr>
      </w:pPr>
      <w:bookmarkStart w:id="43" w:name="_Toc443035778"/>
      <w:bookmarkStart w:id="44" w:name="_Toc443687353"/>
      <w:bookmarkStart w:id="45" w:name="_Toc445220229"/>
      <w:r w:rsidRPr="00FB110E">
        <w:rPr>
          <w:rFonts w:eastAsia="Times New Roman"/>
        </w:rPr>
        <w:lastRenderedPageBreak/>
        <w:t>Rules for Partial Achievement at Final Indicator Period/ Date</w:t>
      </w:r>
      <w:bookmarkEnd w:id="43"/>
      <w:bookmarkEnd w:id="44"/>
      <w:bookmarkEnd w:id="45"/>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Final indicator value for the partial achievement threshold</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FB110E" w:rsidRPr="00FB110E" w:rsidRDefault="00FB110E" w:rsidP="003B01B4">
      <w:pPr>
        <w:pStyle w:val="Heading2"/>
        <w:rPr>
          <w:rFonts w:eastAsia="Times New Roman"/>
        </w:rPr>
      </w:pPr>
      <w:bookmarkStart w:id="46" w:name="_Toc443035779"/>
      <w:bookmarkStart w:id="47" w:name="_Toc443687354"/>
      <w:bookmarkStart w:id="48" w:name="_Toc445220230"/>
      <w:r w:rsidRPr="00FB110E">
        <w:rPr>
          <w:rFonts w:eastAsia="Times New Roman"/>
        </w:rPr>
        <w:t>Supporting Guidance and References</w:t>
      </w:r>
      <w:bookmarkEnd w:id="46"/>
      <w:bookmarkEnd w:id="47"/>
      <w:bookmarkEnd w:id="48"/>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FB110E" w:rsidRPr="00FB110E" w:rsidRDefault="00FB110E" w:rsidP="00FB110E">
      <w:pPr>
        <w:spacing w:after="0" w:line="240" w:lineRule="auto"/>
        <w:rPr>
          <w:rFonts w:ascii="Arial" w:eastAsia="Times New Roman" w:hAnsi="Arial" w:cs="Times New Roman"/>
          <w:bCs/>
          <w:sz w:val="24"/>
          <w:szCs w:val="26"/>
        </w:rPr>
      </w:pPr>
    </w:p>
    <w:p w:rsidR="003B01B4" w:rsidRDefault="003B01B4" w:rsidP="003B01B4">
      <w:pPr>
        <w:rPr>
          <w:rFonts w:ascii="Arial" w:eastAsia="Times New Roman" w:hAnsi="Arial" w:cs="Times New Roman"/>
          <w:bCs/>
          <w:sz w:val="24"/>
          <w:szCs w:val="26"/>
        </w:rPr>
      </w:pPr>
    </w:p>
    <w:p w:rsidR="003B01B4" w:rsidRDefault="003B01B4" w:rsidP="003B01B4">
      <w:pPr>
        <w:rPr>
          <w:rFonts w:ascii="Arial" w:eastAsia="Times New Roman" w:hAnsi="Arial" w:cs="Times New Roman"/>
          <w:bCs/>
          <w:sz w:val="24"/>
          <w:szCs w:val="26"/>
        </w:rPr>
      </w:pPr>
    </w:p>
    <w:p w:rsidR="00BD2F40" w:rsidRPr="003B01B4" w:rsidRDefault="00BD2F40" w:rsidP="003B01B4">
      <w:pPr>
        <w:rPr>
          <w:rFonts w:ascii="Arial" w:eastAsia="Times New Roman" w:hAnsi="Arial" w:cs="Times New Roman"/>
          <w:bCs/>
          <w:sz w:val="24"/>
          <w:szCs w:val="26"/>
        </w:rPr>
      </w:pPr>
    </w:p>
    <w:p w:rsidR="00FB110E" w:rsidRPr="00DB00A1" w:rsidRDefault="00DB00A1" w:rsidP="003B01B4">
      <w:pPr>
        <w:pStyle w:val="Heading1"/>
      </w:pPr>
      <w:bookmarkStart w:id="49" w:name="_Indicator_Information_3"/>
      <w:bookmarkStart w:id="50" w:name="_Toc445220231"/>
      <w:bookmarkStart w:id="51" w:name="_Toc443035781"/>
      <w:bookmarkEnd w:id="49"/>
      <w:r w:rsidRPr="00DB00A1">
        <w:lastRenderedPageBreak/>
        <w:t>9. Breast Screening</w:t>
      </w:r>
      <w:bookmarkEnd w:id="50"/>
      <w:r w:rsidRPr="00DB00A1">
        <w:t xml:space="preserve"> </w:t>
      </w:r>
      <w:bookmarkEnd w:id="51"/>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FB110E" w:rsidP="00FB110E">
            <w:pPr>
              <w:spacing w:before="20" w:after="20"/>
              <w:jc w:val="center"/>
              <w:rPr>
                <w:rFonts w:eastAsia="Times New Roman"/>
                <w:b/>
                <w:bCs/>
                <w:color w:val="FFFFFF"/>
                <w:szCs w:val="26"/>
              </w:rPr>
            </w:pPr>
            <w:r w:rsidRPr="00FB110E">
              <w:rPr>
                <w:rFonts w:eastAsia="Times New Roman"/>
                <w:b/>
                <w:bCs/>
                <w:color w:val="FFFFFF"/>
                <w:szCs w:val="26"/>
              </w:rPr>
              <w:t>Breast Screening</w:t>
            </w:r>
          </w:p>
        </w:tc>
      </w:tr>
      <w:tr w:rsidR="00FB110E" w:rsidRPr="00FB110E" w:rsidTr="00FB110E">
        <w:tc>
          <w:tcPr>
            <w:tcW w:w="1304" w:type="pct"/>
          </w:tcPr>
          <w:p w:rsidR="00FB110E" w:rsidRPr="00FB110E" w:rsidRDefault="00FB110E" w:rsidP="00FB110E">
            <w:pPr>
              <w:spacing w:before="20" w:after="20"/>
              <w:rPr>
                <w:rFonts w:eastAsia="Times New Roman"/>
                <w:b/>
                <w:bCs/>
                <w:szCs w:val="26"/>
              </w:rPr>
            </w:pPr>
            <w:r w:rsidRPr="00FB110E">
              <w:rPr>
                <w:rFonts w:eastAsia="Times New Roman" w:cs="Arial"/>
                <w:b/>
                <w:bCs/>
                <w:color w:val="000000"/>
                <w:szCs w:val="26"/>
              </w:rPr>
              <w:t>Indicator name</w:t>
            </w:r>
          </w:p>
        </w:tc>
        <w:tc>
          <w:tcPr>
            <w:tcW w:w="3696" w:type="pct"/>
          </w:tcPr>
          <w:p w:rsidR="00FB110E" w:rsidRPr="00FB110E" w:rsidRDefault="00FB110E" w:rsidP="00FB110E">
            <w:pPr>
              <w:spacing w:before="20" w:after="20"/>
              <w:rPr>
                <w:rFonts w:eastAsia="Times New Roman"/>
                <w:bCs/>
                <w:szCs w:val="26"/>
              </w:rPr>
            </w:pPr>
            <w:r w:rsidRPr="00FB110E">
              <w:rPr>
                <w:rFonts w:eastAsia="Times New Roman" w:cs="Calibri"/>
                <w:bCs/>
                <w:szCs w:val="26"/>
              </w:rPr>
              <w:t xml:space="preserve">Increased identification of and reasonable adjustments made for women with learning disabilities eligible for breast screening </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Indicator weighting </w:t>
            </w:r>
            <w:r w:rsidRPr="00FB110E">
              <w:rPr>
                <w:rFonts w:eastAsia="Times New Roman" w:cs="Arial"/>
                <w:b/>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Description of indicator</w:t>
            </w:r>
          </w:p>
        </w:tc>
        <w:tc>
          <w:tcPr>
            <w:tcW w:w="3696" w:type="pct"/>
          </w:tcPr>
          <w:p w:rsidR="00FB110E" w:rsidRPr="00FB110E" w:rsidRDefault="00FB110E" w:rsidP="00FB110E">
            <w:pPr>
              <w:keepNext/>
              <w:ind w:left="-108"/>
              <w:contextualSpacing/>
              <w:rPr>
                <w:rFonts w:eastAsia="Times New Roman" w:cs="Arial"/>
                <w:bCs/>
                <w:color w:val="000000"/>
                <w:szCs w:val="26"/>
              </w:rPr>
            </w:pPr>
            <w:r w:rsidRPr="00FB110E">
              <w:rPr>
                <w:rFonts w:eastAsia="Times New Roman" w:cs="Calibri"/>
                <w:bCs/>
                <w:szCs w:val="26"/>
              </w:rPr>
              <w:t>Screening centre to establish a process with catchment area GP practices to identify individuals who have a learning disability and that relevant individuals are entered onto a register for eventual screening invitations. Screening Centre identifies and implements reasonable adjustments that can be made</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Numerator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n/a as based on  qualitative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 Denominator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n/a as based on  qualitative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Rationale for inclusion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 xml:space="preserve">There is significant premature mortality of people with learning disabilities. </w:t>
            </w:r>
            <w:r w:rsidRPr="00FB110E">
              <w:rPr>
                <w:rFonts w:eastAsia="Times New Roman" w:cs="Arial"/>
                <w:bCs/>
                <w:szCs w:val="26"/>
              </w:rPr>
              <w:t>Section 7a public health service specifications ask that commissioners and providers work to reduce and address inequalities, and ensure that patient and population views and experiences are used to improve service delivery, especially for groups who have specific difficulty accessing the programmes.</w:t>
            </w:r>
            <w:r w:rsidRPr="00FB110E">
              <w:rPr>
                <w:rFonts w:eastAsia="Times New Roman" w:cs="Arial"/>
                <w:bCs/>
                <w:color w:val="000000"/>
                <w:szCs w:val="26"/>
              </w:rPr>
              <w:t xml:space="preserve"> This CQUIN scheme encourages providers of breast screening services to make reasonable adjustments, having identified and flagged such patients so that the relevant population sub-group can receive equitable healthcare, compared to those without learning disabilities. </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Data source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 xml:space="preserve">Qualitative evidence to be submitted to commissioners, including evaluation report. </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Frequency of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 and in line with milestones</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Organisation responsible for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Provider</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To be agreed locally and in line with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lastRenderedPageBreak/>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n/a</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Baseline value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n/a</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2016/17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value (payment threshold)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Based on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reporting date</w:t>
            </w:r>
          </w:p>
        </w:tc>
        <w:tc>
          <w:tcPr>
            <w:tcW w:w="3696" w:type="pct"/>
          </w:tcPr>
          <w:p w:rsidR="00FB110E" w:rsidRPr="00FB110E" w:rsidRDefault="00FB110E" w:rsidP="00FB110E">
            <w:pPr>
              <w:keepNext/>
              <w:contextualSpacing/>
              <w:rPr>
                <w:rFonts w:eastAsia="Times New Roman" w:cs="Arial"/>
                <w:bCs/>
                <w:szCs w:val="26"/>
              </w:rPr>
            </w:pPr>
            <w:r w:rsidRPr="00FB110E">
              <w:rPr>
                <w:rFonts w:eastAsia="Times New Roman" w:cs="Arial"/>
                <w:bCs/>
                <w:szCs w:val="26"/>
              </w:rPr>
              <w:t>As soon after Q4 as possible</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Based on milestones. Percentage of CQUIN for achievement of milestones 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color w:val="000000"/>
                <w:szCs w:val="26"/>
              </w:rPr>
              <w:t>Based on milestones. Percentage of CQUIN for achievement of milestones to be agreed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BD2F40" w:rsidRDefault="00BD2F40" w:rsidP="003B01B4">
      <w:pPr>
        <w:pStyle w:val="Heading2"/>
        <w:rPr>
          <w:rFonts w:eastAsia="Times New Roman"/>
        </w:rPr>
      </w:pPr>
      <w:bookmarkStart w:id="52" w:name="_Toc443035782"/>
      <w:bookmarkStart w:id="53" w:name="_Toc443687356"/>
    </w:p>
    <w:p w:rsidR="00BD2F40" w:rsidRPr="00BD2F40" w:rsidRDefault="00BD2F40" w:rsidP="003B01B4">
      <w:pPr>
        <w:pStyle w:val="Heading2"/>
        <w:rPr>
          <w:rFonts w:eastAsia="Times New Roman"/>
          <w:sz w:val="24"/>
          <w:szCs w:val="24"/>
        </w:rPr>
      </w:pPr>
    </w:p>
    <w:p w:rsidR="00BD2F40" w:rsidRDefault="00BD2F40" w:rsidP="003B01B4">
      <w:pPr>
        <w:pStyle w:val="Heading2"/>
        <w:rPr>
          <w:rFonts w:eastAsia="Times New Roman"/>
          <w:sz w:val="24"/>
          <w:szCs w:val="24"/>
        </w:rPr>
      </w:pPr>
    </w:p>
    <w:p w:rsidR="00DE6096" w:rsidRPr="00DE6096" w:rsidRDefault="00DE6096" w:rsidP="00DE6096"/>
    <w:p w:rsidR="00BD2F40" w:rsidRPr="00BD2F40" w:rsidRDefault="00BD2F40" w:rsidP="00BD2F40"/>
    <w:p w:rsidR="00FB110E" w:rsidRPr="00FB110E" w:rsidRDefault="00FB110E" w:rsidP="003B01B4">
      <w:pPr>
        <w:pStyle w:val="Heading2"/>
        <w:rPr>
          <w:rFonts w:eastAsia="Times New Roman"/>
        </w:rPr>
      </w:pPr>
      <w:bookmarkStart w:id="54" w:name="_Toc445220232"/>
      <w:r w:rsidRPr="00FB110E">
        <w:rPr>
          <w:rFonts w:eastAsia="Times New Roman"/>
        </w:rPr>
        <w:lastRenderedPageBreak/>
        <w:t>Milestones</w:t>
      </w:r>
      <w:bookmarkEnd w:id="52"/>
      <w:bookmarkEnd w:id="53"/>
      <w:bookmarkEnd w:id="54"/>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szCs w:val="26"/>
              </w:rPr>
              <w:t>Quarter 1</w:t>
            </w:r>
          </w:p>
        </w:tc>
        <w:tc>
          <w:tcPr>
            <w:tcW w:w="3041" w:type="pct"/>
          </w:tcPr>
          <w:p w:rsidR="00FB110E" w:rsidRPr="00FB110E" w:rsidRDefault="00FB110E" w:rsidP="00FB110E">
            <w:pPr>
              <w:rPr>
                <w:rFonts w:eastAsia="Times New Roman" w:cs="Arial"/>
                <w:b/>
                <w:bCs/>
              </w:rPr>
            </w:pPr>
            <w:r w:rsidRPr="00FB110E">
              <w:rPr>
                <w:rFonts w:eastAsia="Times New Roman" w:cs="Arial"/>
                <w:b/>
                <w:bCs/>
              </w:rPr>
              <w:t>Identification of individuals:</w:t>
            </w:r>
          </w:p>
          <w:p w:rsidR="00FB110E" w:rsidRPr="00FB110E" w:rsidRDefault="00FB110E" w:rsidP="00FB110E">
            <w:pPr>
              <w:rPr>
                <w:rFonts w:eastAsia="Times New Roman" w:cs="Arial"/>
                <w:bCs/>
              </w:rPr>
            </w:pPr>
          </w:p>
          <w:p w:rsidR="00FB110E" w:rsidRPr="00FB110E" w:rsidRDefault="00FB110E" w:rsidP="00BD2F40">
            <w:pPr>
              <w:rPr>
                <w:rFonts w:eastAsia="Times New Roman" w:cs="Arial"/>
                <w:bCs/>
              </w:rPr>
            </w:pPr>
            <w:r w:rsidRPr="00FB110E">
              <w:rPr>
                <w:rFonts w:eastAsia="Times New Roman" w:cs="Arial"/>
                <w:bCs/>
              </w:rPr>
              <w:t>Screening centre to establish a process with catchment area GP practices to identify individuals who have a learning disability and that relevant individuals are entered onto a register for eventual screening invitations. Description of process for identifying individuals to be sent to commissioner.</w:t>
            </w: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End of Q1</w:t>
            </w: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2</w:t>
            </w:r>
          </w:p>
        </w:tc>
        <w:tc>
          <w:tcPr>
            <w:tcW w:w="3041" w:type="pct"/>
          </w:tcPr>
          <w:p w:rsidR="00FB110E" w:rsidRPr="00FB110E" w:rsidRDefault="00FB110E" w:rsidP="00FB110E">
            <w:pPr>
              <w:rPr>
                <w:rFonts w:eastAsia="Times New Roman" w:cs="Arial"/>
                <w:b/>
                <w:bCs/>
              </w:rPr>
            </w:pPr>
            <w:r w:rsidRPr="00FB110E">
              <w:rPr>
                <w:rFonts w:eastAsia="Times New Roman" w:cs="Arial"/>
                <w:b/>
                <w:bCs/>
              </w:rPr>
              <w:t xml:space="preserve">Reasonable adjustments: </w:t>
            </w:r>
          </w:p>
          <w:p w:rsidR="00FB110E" w:rsidRPr="00FB110E" w:rsidRDefault="00FB110E" w:rsidP="00FB110E">
            <w:pPr>
              <w:rPr>
                <w:rFonts w:eastAsia="Times New Roman" w:cs="Arial"/>
                <w:b/>
                <w:bCs/>
              </w:rPr>
            </w:pPr>
          </w:p>
          <w:p w:rsidR="00FB110E" w:rsidRPr="00FB110E" w:rsidRDefault="00FB110E" w:rsidP="00FB110E">
            <w:pPr>
              <w:rPr>
                <w:rFonts w:eastAsia="Times New Roman" w:cs="Arial"/>
                <w:bCs/>
              </w:rPr>
            </w:pPr>
            <w:r w:rsidRPr="00FB110E">
              <w:rPr>
                <w:rFonts w:eastAsia="Times New Roman" w:cs="Arial"/>
                <w:bCs/>
              </w:rPr>
              <w:t>Screening Centre identifies and implements reasonable adjustments that can be made that consider:</w:t>
            </w:r>
          </w:p>
          <w:p w:rsidR="00FB110E" w:rsidRPr="00FB110E" w:rsidRDefault="00FB110E" w:rsidP="00FB110E">
            <w:pPr>
              <w:rPr>
                <w:rFonts w:eastAsia="Times New Roman" w:cs="Arial"/>
                <w:bCs/>
              </w:rPr>
            </w:pPr>
          </w:p>
          <w:p w:rsidR="00FB110E" w:rsidRPr="00FB110E" w:rsidRDefault="00FB110E" w:rsidP="00FB110E">
            <w:pPr>
              <w:numPr>
                <w:ilvl w:val="0"/>
                <w:numId w:val="2"/>
              </w:numPr>
              <w:spacing w:line="480" w:lineRule="auto"/>
              <w:ind w:left="714" w:hanging="357"/>
              <w:rPr>
                <w:rFonts w:eastAsia="Times New Roman" w:cs="Arial"/>
                <w:bCs/>
                <w:szCs w:val="26"/>
              </w:rPr>
            </w:pPr>
            <w:r w:rsidRPr="00FB110E">
              <w:rPr>
                <w:rFonts w:eastAsia="Times New Roman" w:cs="Arial"/>
                <w:bCs/>
                <w:szCs w:val="26"/>
              </w:rPr>
              <w:t xml:space="preserve">Improving communication </w:t>
            </w:r>
          </w:p>
          <w:p w:rsidR="00FB110E" w:rsidRPr="00FB110E" w:rsidRDefault="00FB110E" w:rsidP="00FB110E">
            <w:pPr>
              <w:numPr>
                <w:ilvl w:val="0"/>
                <w:numId w:val="2"/>
              </w:numPr>
              <w:spacing w:line="480" w:lineRule="auto"/>
              <w:ind w:left="714" w:hanging="357"/>
              <w:rPr>
                <w:rFonts w:eastAsia="Times New Roman" w:cs="Arial"/>
                <w:bCs/>
                <w:szCs w:val="26"/>
              </w:rPr>
            </w:pPr>
            <w:r w:rsidRPr="00FB110E">
              <w:rPr>
                <w:rFonts w:eastAsia="Times New Roman" w:cs="Arial"/>
                <w:bCs/>
                <w:szCs w:val="26"/>
              </w:rPr>
              <w:t>Removing barriers to access</w:t>
            </w:r>
          </w:p>
          <w:p w:rsidR="00FB110E" w:rsidRPr="00FB110E" w:rsidRDefault="00FB110E" w:rsidP="00FB110E">
            <w:pPr>
              <w:numPr>
                <w:ilvl w:val="0"/>
                <w:numId w:val="2"/>
              </w:numPr>
              <w:spacing w:line="480" w:lineRule="auto"/>
              <w:ind w:left="714" w:hanging="357"/>
              <w:rPr>
                <w:rFonts w:eastAsia="Times New Roman" w:cs="Arial"/>
                <w:bCs/>
                <w:szCs w:val="26"/>
              </w:rPr>
            </w:pPr>
            <w:r w:rsidRPr="00FB110E">
              <w:rPr>
                <w:rFonts w:eastAsia="Times New Roman" w:cs="Arial"/>
                <w:bCs/>
                <w:szCs w:val="26"/>
              </w:rPr>
              <w:t>Consideration of the environment</w:t>
            </w:r>
          </w:p>
          <w:p w:rsidR="00FB110E" w:rsidRPr="00FB110E" w:rsidRDefault="00FB110E" w:rsidP="00FB110E">
            <w:pPr>
              <w:numPr>
                <w:ilvl w:val="0"/>
                <w:numId w:val="2"/>
              </w:numPr>
              <w:spacing w:line="480" w:lineRule="auto"/>
              <w:ind w:left="714" w:hanging="357"/>
              <w:rPr>
                <w:rFonts w:eastAsia="Times New Roman" w:cs="Arial"/>
                <w:bCs/>
                <w:szCs w:val="26"/>
              </w:rPr>
            </w:pPr>
            <w:r w:rsidRPr="00FB110E">
              <w:rPr>
                <w:rFonts w:eastAsia="Times New Roman" w:cs="Arial"/>
                <w:bCs/>
                <w:szCs w:val="26"/>
              </w:rPr>
              <w:t>Tailored appointment</w:t>
            </w:r>
          </w:p>
          <w:p w:rsidR="00FB110E" w:rsidRPr="00BD2F40" w:rsidRDefault="00FB110E" w:rsidP="00BD2F40">
            <w:pPr>
              <w:numPr>
                <w:ilvl w:val="0"/>
                <w:numId w:val="2"/>
              </w:numPr>
              <w:spacing w:line="480" w:lineRule="auto"/>
              <w:ind w:left="714" w:hanging="357"/>
              <w:rPr>
                <w:rFonts w:eastAsia="Times New Roman" w:cs="Arial"/>
                <w:bCs/>
                <w:szCs w:val="26"/>
              </w:rPr>
            </w:pPr>
            <w:r w:rsidRPr="00FB110E">
              <w:rPr>
                <w:rFonts w:eastAsia="Times New Roman" w:cs="Arial"/>
                <w:bCs/>
                <w:szCs w:val="26"/>
              </w:rPr>
              <w:t>Additional support where results are not straight forward</w:t>
            </w:r>
          </w:p>
          <w:p w:rsidR="00FB110E" w:rsidRPr="00FB110E" w:rsidRDefault="00FB110E" w:rsidP="00FB110E">
            <w:pPr>
              <w:spacing w:before="20" w:after="20"/>
              <w:rPr>
                <w:rFonts w:eastAsia="Times New Roman" w:cs="Arial"/>
                <w:bCs/>
              </w:rPr>
            </w:pPr>
            <w:r w:rsidRPr="00FB110E">
              <w:rPr>
                <w:rFonts w:eastAsia="Times New Roman" w:cs="Arial"/>
                <w:bCs/>
              </w:rPr>
              <w:t xml:space="preserve">Screening centre to provide commissioner with report on what reasonable </w:t>
            </w:r>
            <w:r w:rsidRPr="00FB110E">
              <w:rPr>
                <w:rFonts w:eastAsia="Times New Roman" w:cs="Arial"/>
                <w:bCs/>
              </w:rPr>
              <w:lastRenderedPageBreak/>
              <w:t>adjustments have been made.</w:t>
            </w: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lastRenderedPageBreak/>
              <w:t>End of Q2</w:t>
            </w:r>
          </w:p>
        </w:tc>
        <w:tc>
          <w:tcPr>
            <w:tcW w:w="725"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lastRenderedPageBreak/>
              <w:t>Quarter 3</w:t>
            </w:r>
          </w:p>
        </w:tc>
        <w:tc>
          <w:tcPr>
            <w:tcW w:w="3041" w:type="pct"/>
          </w:tcPr>
          <w:p w:rsidR="00FB110E" w:rsidRPr="00FB110E" w:rsidRDefault="00FB110E" w:rsidP="00FB110E">
            <w:pPr>
              <w:rPr>
                <w:rFonts w:eastAsia="Times New Roman" w:cs="Arial"/>
                <w:b/>
                <w:bCs/>
              </w:rPr>
            </w:pPr>
            <w:r w:rsidRPr="00FB110E">
              <w:rPr>
                <w:rFonts w:eastAsia="Times New Roman" w:cs="Arial"/>
                <w:b/>
                <w:bCs/>
              </w:rPr>
              <w:t>Training and awareness:</w:t>
            </w:r>
          </w:p>
          <w:p w:rsidR="00FB110E" w:rsidRPr="00FB110E" w:rsidRDefault="00FB110E" w:rsidP="00FB110E">
            <w:pPr>
              <w:rPr>
                <w:rFonts w:eastAsia="Times New Roman" w:cs="Arial"/>
                <w:bCs/>
              </w:rPr>
            </w:pPr>
          </w:p>
          <w:p w:rsidR="00FB110E" w:rsidRPr="00FB110E" w:rsidRDefault="00FB110E" w:rsidP="00FB110E">
            <w:pPr>
              <w:rPr>
                <w:rFonts w:eastAsia="Times New Roman" w:cs="Arial"/>
                <w:bCs/>
              </w:rPr>
            </w:pPr>
            <w:r w:rsidRPr="00FB110E">
              <w:rPr>
                <w:rFonts w:eastAsia="Times New Roman" w:cs="Arial"/>
                <w:bCs/>
              </w:rPr>
              <w:t>Training and awareness-raising of all relevant staff to be developed and implementation underway. Training to include:</w:t>
            </w:r>
          </w:p>
          <w:p w:rsidR="00FB110E" w:rsidRPr="00FB110E" w:rsidRDefault="00FB110E" w:rsidP="00FB110E">
            <w:pPr>
              <w:numPr>
                <w:ilvl w:val="0"/>
                <w:numId w:val="3"/>
              </w:numPr>
              <w:spacing w:line="480" w:lineRule="auto"/>
              <w:ind w:left="714" w:hanging="357"/>
              <w:rPr>
                <w:rFonts w:eastAsia="Times New Roman" w:cs="Arial"/>
                <w:szCs w:val="26"/>
              </w:rPr>
            </w:pPr>
            <w:r w:rsidRPr="00FB110E">
              <w:rPr>
                <w:rFonts w:eastAsia="Times New Roman" w:cs="Arial"/>
                <w:bCs/>
                <w:szCs w:val="26"/>
              </w:rPr>
              <w:t xml:space="preserve">increasing understanding of learning disabilities; </w:t>
            </w:r>
          </w:p>
          <w:p w:rsidR="00FB110E" w:rsidRPr="00FB110E" w:rsidRDefault="00FB110E" w:rsidP="00FB110E">
            <w:pPr>
              <w:numPr>
                <w:ilvl w:val="0"/>
                <w:numId w:val="3"/>
              </w:numPr>
              <w:spacing w:line="480" w:lineRule="auto"/>
              <w:ind w:left="714" w:hanging="357"/>
              <w:rPr>
                <w:rFonts w:eastAsia="Times New Roman" w:cs="Arial"/>
                <w:szCs w:val="26"/>
              </w:rPr>
            </w:pPr>
            <w:r w:rsidRPr="00FB110E">
              <w:rPr>
                <w:rFonts w:eastAsia="Times New Roman" w:cs="Arial"/>
                <w:bCs/>
                <w:szCs w:val="26"/>
              </w:rPr>
              <w:t>assessing capacity and consent; and</w:t>
            </w:r>
          </w:p>
          <w:p w:rsidR="00FB110E" w:rsidRPr="00BD2F40" w:rsidRDefault="00FB110E" w:rsidP="00BD2F40">
            <w:pPr>
              <w:numPr>
                <w:ilvl w:val="0"/>
                <w:numId w:val="3"/>
              </w:numPr>
              <w:spacing w:line="480" w:lineRule="auto"/>
              <w:ind w:left="714" w:hanging="357"/>
              <w:rPr>
                <w:rFonts w:eastAsia="Times New Roman" w:cs="Arial"/>
                <w:szCs w:val="26"/>
              </w:rPr>
            </w:pPr>
            <w:proofErr w:type="gramStart"/>
            <w:r w:rsidRPr="00FB110E">
              <w:rPr>
                <w:rFonts w:eastAsia="Times New Roman" w:cs="Arial"/>
                <w:bCs/>
                <w:szCs w:val="26"/>
              </w:rPr>
              <w:t>supporting</w:t>
            </w:r>
            <w:proofErr w:type="gramEnd"/>
            <w:r w:rsidRPr="00FB110E">
              <w:rPr>
                <w:rFonts w:eastAsia="Times New Roman" w:cs="Arial"/>
                <w:bCs/>
                <w:szCs w:val="26"/>
              </w:rPr>
              <w:t xml:space="preserve"> reasonable adjustments.</w:t>
            </w:r>
          </w:p>
          <w:p w:rsidR="00FB110E" w:rsidRPr="00FB110E" w:rsidRDefault="00FB110E" w:rsidP="00FB110E">
            <w:pPr>
              <w:rPr>
                <w:rFonts w:eastAsia="Times New Roman" w:cs="Arial"/>
                <w:bCs/>
              </w:rPr>
            </w:pPr>
            <w:r w:rsidRPr="00FB110E">
              <w:rPr>
                <w:rFonts w:eastAsia="Times New Roman" w:cs="Arial"/>
                <w:bCs/>
              </w:rPr>
              <w:t>Training programme to be sent to commissioner.</w:t>
            </w:r>
          </w:p>
        </w:tc>
        <w:tc>
          <w:tcPr>
            <w:tcW w:w="598" w:type="pct"/>
          </w:tcPr>
          <w:p w:rsidR="00FB110E" w:rsidRPr="00FB110E" w:rsidRDefault="00FB110E" w:rsidP="00FB110E">
            <w:pPr>
              <w:rPr>
                <w:rFonts w:eastAsia="Times New Roman" w:cs="Arial"/>
                <w:bCs/>
              </w:rPr>
            </w:pPr>
            <w:r w:rsidRPr="00FB110E">
              <w:rPr>
                <w:rFonts w:eastAsia="Times New Roman" w:cs="Arial"/>
                <w:bCs/>
                <w:szCs w:val="26"/>
              </w:rPr>
              <w:t>End of Q3</w:t>
            </w:r>
          </w:p>
        </w:tc>
        <w:tc>
          <w:tcPr>
            <w:tcW w:w="725" w:type="pct"/>
          </w:tcPr>
          <w:p w:rsidR="00FB110E" w:rsidRPr="00FB110E" w:rsidRDefault="00FB110E" w:rsidP="00FB110E">
            <w:pPr>
              <w:rPr>
                <w:rFonts w:eastAsia="Times New Roman" w:cs="Arial"/>
                <w:bCs/>
              </w:rPr>
            </w:pPr>
          </w:p>
        </w:tc>
      </w:tr>
      <w:tr w:rsidR="00FB110E" w:rsidRPr="00FB110E" w:rsidTr="00FB110E">
        <w:trPr>
          <w:trHeight w:val="1518"/>
        </w:trPr>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4</w:t>
            </w:r>
          </w:p>
        </w:tc>
        <w:tc>
          <w:tcPr>
            <w:tcW w:w="3041" w:type="pct"/>
          </w:tcPr>
          <w:p w:rsidR="00FB110E" w:rsidRPr="00FB110E" w:rsidRDefault="00FB110E" w:rsidP="00FB110E">
            <w:pPr>
              <w:rPr>
                <w:rFonts w:eastAsia="Times New Roman" w:cs="Arial"/>
                <w:bCs/>
              </w:rPr>
            </w:pPr>
            <w:r w:rsidRPr="00FB110E">
              <w:rPr>
                <w:rFonts w:eastAsia="Times New Roman" w:cs="Arial"/>
                <w:bCs/>
              </w:rPr>
              <w:t>Evaluation of effectiveness of CQUIN activity with recommendations for Y2 and Y3 for wide dissemination across the healthcare sector. Evaluation to include:</w:t>
            </w:r>
          </w:p>
          <w:p w:rsidR="00FB110E" w:rsidRPr="00FB110E" w:rsidRDefault="00FB110E" w:rsidP="00FB110E">
            <w:pPr>
              <w:rPr>
                <w:rFonts w:eastAsia="Times New Roman" w:cs="Arial"/>
                <w:bCs/>
              </w:rPr>
            </w:pPr>
          </w:p>
          <w:p w:rsidR="00FB110E" w:rsidRPr="00FB110E" w:rsidRDefault="00FB110E" w:rsidP="00FB110E">
            <w:pPr>
              <w:numPr>
                <w:ilvl w:val="0"/>
                <w:numId w:val="4"/>
              </w:numPr>
              <w:spacing w:line="480" w:lineRule="auto"/>
              <w:ind w:left="714" w:hanging="357"/>
              <w:rPr>
                <w:rFonts w:eastAsia="Times New Roman" w:cs="Arial"/>
                <w:szCs w:val="26"/>
              </w:rPr>
            </w:pPr>
            <w:r w:rsidRPr="00FB110E">
              <w:rPr>
                <w:rFonts w:eastAsia="Times New Roman" w:cs="Arial"/>
                <w:bCs/>
                <w:szCs w:val="26"/>
              </w:rPr>
              <w:t>a comparison of the number of women with a learning disability registered on the breast screening system from the comparable screening year and 2015-16;</w:t>
            </w:r>
          </w:p>
          <w:p w:rsidR="00FB110E" w:rsidRPr="00FB110E" w:rsidRDefault="00FB110E" w:rsidP="00FB110E">
            <w:pPr>
              <w:numPr>
                <w:ilvl w:val="0"/>
                <w:numId w:val="4"/>
              </w:numPr>
              <w:spacing w:line="480" w:lineRule="auto"/>
              <w:ind w:left="714" w:hanging="357"/>
              <w:rPr>
                <w:rFonts w:eastAsia="Times New Roman" w:cs="Arial"/>
                <w:szCs w:val="26"/>
              </w:rPr>
            </w:pPr>
            <w:r w:rsidRPr="00FB110E">
              <w:rPr>
                <w:rFonts w:eastAsia="Times New Roman" w:cs="Arial"/>
                <w:bCs/>
                <w:szCs w:val="26"/>
              </w:rPr>
              <w:t>number who completed screening, partial screens completed and outcomes</w:t>
            </w:r>
          </w:p>
          <w:p w:rsidR="00FB110E" w:rsidRPr="00FB110E" w:rsidRDefault="00FB110E" w:rsidP="00FB110E">
            <w:pPr>
              <w:numPr>
                <w:ilvl w:val="0"/>
                <w:numId w:val="4"/>
              </w:numPr>
              <w:spacing w:line="480" w:lineRule="auto"/>
              <w:ind w:left="714" w:hanging="357"/>
              <w:rPr>
                <w:rFonts w:eastAsia="Times New Roman" w:cs="Arial"/>
                <w:szCs w:val="26"/>
              </w:rPr>
            </w:pPr>
            <w:proofErr w:type="gramStart"/>
            <w:r w:rsidRPr="00FB110E">
              <w:rPr>
                <w:rFonts w:eastAsia="Times New Roman" w:cs="Arial"/>
                <w:bCs/>
                <w:szCs w:val="26"/>
              </w:rPr>
              <w:lastRenderedPageBreak/>
              <w:t>examples</w:t>
            </w:r>
            <w:proofErr w:type="gramEnd"/>
            <w:r w:rsidRPr="00FB110E">
              <w:rPr>
                <w:rFonts w:eastAsia="Times New Roman" w:cs="Arial"/>
                <w:bCs/>
                <w:szCs w:val="26"/>
              </w:rPr>
              <w:t xml:space="preserve"> of reasonable adjustments made for women attending screening.</w:t>
            </w:r>
          </w:p>
        </w:tc>
        <w:tc>
          <w:tcPr>
            <w:tcW w:w="598" w:type="pct"/>
          </w:tcPr>
          <w:p w:rsidR="00FB110E" w:rsidRPr="00FB110E" w:rsidRDefault="00FB110E" w:rsidP="00FB110E">
            <w:pPr>
              <w:rPr>
                <w:rFonts w:eastAsia="Times New Roman" w:cs="Arial"/>
                <w:bCs/>
              </w:rPr>
            </w:pPr>
            <w:r w:rsidRPr="00FB110E">
              <w:rPr>
                <w:rFonts w:eastAsia="Times New Roman" w:cs="Arial"/>
                <w:bCs/>
                <w:szCs w:val="26"/>
              </w:rPr>
              <w:lastRenderedPageBreak/>
              <w:t>End of Q4</w:t>
            </w:r>
          </w:p>
        </w:tc>
        <w:tc>
          <w:tcPr>
            <w:tcW w:w="725" w:type="pct"/>
          </w:tcPr>
          <w:p w:rsidR="00FB110E" w:rsidRPr="00FB110E" w:rsidRDefault="00FB110E" w:rsidP="00FB110E">
            <w:pPr>
              <w:rPr>
                <w:rFonts w:eastAsia="Times New Roman" w:cs="Arial"/>
                <w:bCs/>
              </w:rPr>
            </w:pPr>
          </w:p>
        </w:tc>
      </w:tr>
    </w:tbl>
    <w:p w:rsidR="00FB110E" w:rsidRDefault="00FB110E" w:rsidP="00FB110E">
      <w:pPr>
        <w:spacing w:after="0" w:line="240" w:lineRule="auto"/>
        <w:outlineLvl w:val="0"/>
        <w:rPr>
          <w:rFonts w:ascii="Arial" w:eastAsia="Times New Roman" w:hAnsi="Arial" w:cs="Arial"/>
          <w:b/>
          <w:bCs/>
          <w:color w:val="0072C6"/>
          <w:kern w:val="32"/>
          <w:sz w:val="32"/>
          <w:szCs w:val="32"/>
        </w:rPr>
      </w:pPr>
      <w:bookmarkStart w:id="55" w:name="_Toc443035783"/>
    </w:p>
    <w:p w:rsidR="00FB110E" w:rsidRPr="00FB110E" w:rsidRDefault="00FB110E" w:rsidP="003B01B4">
      <w:pPr>
        <w:pStyle w:val="Heading2"/>
        <w:rPr>
          <w:rFonts w:eastAsia="Times New Roman"/>
        </w:rPr>
      </w:pPr>
      <w:bookmarkStart w:id="56" w:name="_Toc443687357"/>
      <w:bookmarkStart w:id="57" w:name="_Toc445220233"/>
      <w:r w:rsidRPr="00FB110E">
        <w:rPr>
          <w:rFonts w:eastAsia="Times New Roman"/>
        </w:rPr>
        <w:t>Rules for Partial Achievement at Final Indicator Period/ Date</w:t>
      </w:r>
      <w:bookmarkEnd w:id="55"/>
      <w:bookmarkEnd w:id="56"/>
      <w:bookmarkEnd w:id="57"/>
    </w:p>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BD2F40">
        <w:trPr>
          <w:tblHeader/>
        </w:trPr>
        <w:tc>
          <w:tcPr>
            <w:tcW w:w="86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Final indicator value for the partial achievement threshold</w:t>
            </w:r>
          </w:p>
        </w:tc>
        <w:tc>
          <w:tcPr>
            <w:tcW w:w="413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tr w:rsidR="00FB110E" w:rsidRPr="00FB110E" w:rsidTr="00BD2F40">
        <w:tc>
          <w:tcPr>
            <w:tcW w:w="865" w:type="pct"/>
          </w:tcPr>
          <w:p w:rsidR="00FB110E" w:rsidRPr="00FB110E" w:rsidRDefault="00FB110E" w:rsidP="00FB110E">
            <w:pPr>
              <w:spacing w:before="20" w:after="20"/>
              <w:rPr>
                <w:rFonts w:eastAsia="Times New Roman" w:cs="Arial"/>
                <w:b/>
                <w:bCs/>
              </w:rPr>
            </w:pPr>
          </w:p>
        </w:tc>
        <w:tc>
          <w:tcPr>
            <w:tcW w:w="4135" w:type="pct"/>
          </w:tcPr>
          <w:p w:rsidR="00FB110E" w:rsidRPr="00FB110E" w:rsidRDefault="00FB110E" w:rsidP="00FB110E">
            <w:pPr>
              <w:spacing w:before="20" w:after="20"/>
              <w:rPr>
                <w:rFonts w:eastAsia="Times New Roman" w:cs="Arial"/>
                <w:bCs/>
              </w:rPr>
            </w:pPr>
          </w:p>
        </w:tc>
      </w:tr>
      <w:tr w:rsidR="00FB110E" w:rsidRPr="00FB110E" w:rsidTr="00BD2F40">
        <w:tc>
          <w:tcPr>
            <w:tcW w:w="865" w:type="pct"/>
          </w:tcPr>
          <w:p w:rsidR="00FB110E" w:rsidRPr="00FB110E" w:rsidRDefault="00FB110E" w:rsidP="00FB110E">
            <w:pPr>
              <w:spacing w:before="20" w:after="20"/>
              <w:rPr>
                <w:rFonts w:eastAsia="Times New Roman" w:cs="Arial"/>
                <w:b/>
                <w:bCs/>
              </w:rPr>
            </w:pPr>
          </w:p>
        </w:tc>
        <w:tc>
          <w:tcPr>
            <w:tcW w:w="4135" w:type="pct"/>
          </w:tcPr>
          <w:p w:rsidR="00FB110E" w:rsidRPr="00FB110E" w:rsidRDefault="00FB110E" w:rsidP="00FB110E">
            <w:pPr>
              <w:spacing w:before="20" w:after="20"/>
              <w:rPr>
                <w:rFonts w:eastAsia="Times New Roman" w:cs="Arial"/>
                <w:bCs/>
              </w:rPr>
            </w:pPr>
          </w:p>
        </w:tc>
      </w:tr>
    </w:tbl>
    <w:p w:rsidR="00BD2F40" w:rsidRDefault="00BD2F40" w:rsidP="003B01B4">
      <w:pPr>
        <w:pStyle w:val="Heading1"/>
      </w:pPr>
      <w:bookmarkStart w:id="58" w:name="_Indicator_Information_6"/>
      <w:bookmarkStart w:id="59" w:name="_Toc445220234"/>
      <w:bookmarkStart w:id="60" w:name="_Toc443035787"/>
      <w:bookmarkEnd w:id="58"/>
      <w:r w:rsidRPr="00BD2F40">
        <w:t>Supporting Guidance and References</w:t>
      </w:r>
      <w:bookmarkEnd w:id="59"/>
    </w:p>
    <w:p w:rsidR="00BD2F40" w:rsidRDefault="00BD2F40" w:rsidP="00BD2F40"/>
    <w:p w:rsidR="00DE6096" w:rsidRPr="00BD2F40" w:rsidRDefault="00DE6096" w:rsidP="00BD2F40"/>
    <w:p w:rsidR="00FB110E" w:rsidRPr="00DB00A1" w:rsidRDefault="00DB00A1" w:rsidP="003B01B4">
      <w:pPr>
        <w:pStyle w:val="Heading1"/>
      </w:pPr>
      <w:bookmarkStart w:id="61" w:name="_Toc445220235"/>
      <w:r w:rsidRPr="00DB00A1">
        <w:lastRenderedPageBreak/>
        <w:t>10. Health Equality Framework</w:t>
      </w:r>
      <w:bookmarkEnd w:id="61"/>
      <w:r w:rsidRPr="00DB00A1">
        <w:t xml:space="preserve"> </w:t>
      </w:r>
      <w:bookmarkEnd w:id="60"/>
    </w:p>
    <w:p w:rsidR="00FB110E" w:rsidRPr="00FB110E" w:rsidRDefault="00FB110E" w:rsidP="00FB110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FB110E" w:rsidRPr="00FB110E" w:rsidTr="00DB00A1">
        <w:trPr>
          <w:tblHeader/>
        </w:trPr>
        <w:tc>
          <w:tcPr>
            <w:tcW w:w="5000" w:type="pct"/>
            <w:gridSpan w:val="2"/>
            <w:shd w:val="clear" w:color="auto" w:fill="0070C0"/>
          </w:tcPr>
          <w:p w:rsidR="00FB110E" w:rsidRPr="00FB110E" w:rsidRDefault="00FB110E" w:rsidP="00FB110E">
            <w:pPr>
              <w:spacing w:before="20" w:after="20"/>
              <w:jc w:val="center"/>
              <w:rPr>
                <w:rFonts w:eastAsia="Times New Roman"/>
                <w:b/>
                <w:bCs/>
                <w:color w:val="FFFFFF"/>
                <w:szCs w:val="26"/>
              </w:rPr>
            </w:pPr>
            <w:r w:rsidRPr="00FB110E">
              <w:rPr>
                <w:rFonts w:eastAsia="Times New Roman"/>
                <w:b/>
                <w:bCs/>
                <w:color w:val="FFFFFF"/>
                <w:szCs w:val="26"/>
              </w:rPr>
              <w:t>Health Equality Framework Outcome Measure</w:t>
            </w:r>
          </w:p>
        </w:tc>
      </w:tr>
      <w:tr w:rsidR="00FB110E" w:rsidRPr="00FB110E" w:rsidTr="00FB110E">
        <w:tc>
          <w:tcPr>
            <w:tcW w:w="1304" w:type="pct"/>
          </w:tcPr>
          <w:p w:rsidR="00FB110E" w:rsidRPr="00FB110E" w:rsidRDefault="00FB110E" w:rsidP="00FB110E">
            <w:pPr>
              <w:spacing w:before="20" w:after="20"/>
              <w:rPr>
                <w:rFonts w:eastAsia="Times New Roman"/>
                <w:b/>
                <w:bCs/>
                <w:szCs w:val="26"/>
              </w:rPr>
            </w:pPr>
            <w:r w:rsidRPr="00FB110E">
              <w:rPr>
                <w:rFonts w:eastAsia="Times New Roman" w:cs="Arial"/>
                <w:b/>
                <w:bCs/>
                <w:color w:val="000000"/>
                <w:szCs w:val="26"/>
              </w:rPr>
              <w:t>Indicator name</w:t>
            </w:r>
          </w:p>
        </w:tc>
        <w:tc>
          <w:tcPr>
            <w:tcW w:w="3696" w:type="pct"/>
          </w:tcPr>
          <w:p w:rsidR="00FB110E" w:rsidRPr="00FB110E" w:rsidRDefault="00FB110E" w:rsidP="00FB110E">
            <w:pPr>
              <w:spacing w:before="20" w:after="20"/>
              <w:rPr>
                <w:rFonts w:eastAsia="Times New Roman"/>
                <w:bCs/>
                <w:szCs w:val="26"/>
              </w:rPr>
            </w:pPr>
            <w:r w:rsidRPr="00FB110E">
              <w:rPr>
                <w:rFonts w:eastAsia="Times New Roman" w:cs="Arial"/>
                <w:bCs/>
                <w:color w:val="000000"/>
                <w:szCs w:val="26"/>
              </w:rPr>
              <w:t>Health Equality Framework: outcome measurement for services to people with learning disabilities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 xml:space="preserve">Indicator weighting </w:t>
            </w:r>
            <w:r w:rsidRPr="00FB110E">
              <w:rPr>
                <w:rFonts w:eastAsia="Times New Roman" w:cs="Arial"/>
                <w:b/>
                <w:bCs/>
                <w:color w:val="000000"/>
                <w:szCs w:val="26"/>
              </w:rPr>
              <w:br/>
              <w:t>(% of CQUIN scheme available)</w:t>
            </w:r>
          </w:p>
        </w:tc>
        <w:tc>
          <w:tcPr>
            <w:tcW w:w="3696" w:type="pct"/>
          </w:tcPr>
          <w:p w:rsidR="00FB110E" w:rsidRPr="00FB110E" w:rsidRDefault="00FB110E" w:rsidP="00FB110E">
            <w:pPr>
              <w:rPr>
                <w:rFonts w:eastAsia="MS Mincho" w:cs="Arial"/>
                <w:bCs/>
                <w:lang w:eastAsia="ja-JP"/>
              </w:rPr>
            </w:pPr>
            <w:r w:rsidRPr="00FB110E">
              <w:rPr>
                <w:rFonts w:eastAsia="Times New Roman" w:cs="Arial"/>
                <w:bCs/>
                <w:color w:val="000000"/>
                <w:szCs w:val="26"/>
              </w:rPr>
              <w:t>To be determined locally</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Description of indicator</w:t>
            </w:r>
          </w:p>
        </w:tc>
        <w:tc>
          <w:tcPr>
            <w:tcW w:w="3696"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To implement use of the Health Equality Framework, using it to capture salient outcome measures for people with learning disabilities using the service. </w:t>
            </w:r>
          </w:p>
          <w:p w:rsidR="00FB110E" w:rsidRPr="00FB110E" w:rsidRDefault="00FB110E" w:rsidP="00FB110E">
            <w:pPr>
              <w:keepNext/>
              <w:ind w:left="-108"/>
              <w:contextualSpacing/>
              <w:rPr>
                <w:rFonts w:eastAsia="Times New Roman" w:cs="Arial"/>
                <w:bCs/>
                <w:color w:val="000000"/>
                <w:szCs w:val="26"/>
              </w:rPr>
            </w:pPr>
            <w:r w:rsidRPr="00FB110E">
              <w:rPr>
                <w:rFonts w:eastAsia="Times New Roman"/>
                <w:bCs/>
                <w:szCs w:val="26"/>
              </w:rPr>
              <w:t xml:space="preserve"> The tool will be implemented in phases to allow for training to be completed and any necessary systems put in place.</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Numerator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Not applicable as performance based on achievement of quarterly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Denominator</w:t>
            </w:r>
          </w:p>
        </w:tc>
        <w:tc>
          <w:tcPr>
            <w:tcW w:w="3696" w:type="pct"/>
          </w:tcPr>
          <w:p w:rsidR="00FB110E" w:rsidRPr="00FB110E" w:rsidRDefault="00FB110E" w:rsidP="00FB110E">
            <w:pPr>
              <w:rPr>
                <w:rFonts w:eastAsia="Times New Roman" w:cs="Arial"/>
                <w:bCs/>
              </w:rPr>
            </w:pPr>
            <w:r w:rsidRPr="00FB110E">
              <w:rPr>
                <w:rFonts w:eastAsia="Times New Roman" w:cs="Arial"/>
                <w:bCs/>
                <w:color w:val="000000"/>
                <w:szCs w:val="26"/>
              </w:rPr>
              <w:t>Not applicable as performance based on achievement of quarterly milestones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Rationale for inclusion</w:t>
            </w:r>
          </w:p>
        </w:tc>
        <w:tc>
          <w:tcPr>
            <w:tcW w:w="3696"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 There have not previously been adequate outcome measures to demonstrate the impact of service interventions on the health and wellbeing of people with learning disabilities. The Health Equality Framework (HEF) has been developed to fill this gap. It is based on the five determinants of health inequalities set out by the Public Health Observatory for learning disabilities and can be linked firmly to the NHS, Public Health and Social Care Outcomes Frameworks. </w:t>
            </w:r>
          </w:p>
          <w:p w:rsidR="00FB110E" w:rsidRPr="00FB110E" w:rsidRDefault="00FB110E" w:rsidP="00FB110E">
            <w:pPr>
              <w:keepNext/>
              <w:contextualSpacing/>
              <w:rPr>
                <w:rFonts w:eastAsia="Times New Roman" w:cs="Arial"/>
                <w:bCs/>
                <w:color w:val="000000"/>
                <w:szCs w:val="26"/>
              </w:rPr>
            </w:pPr>
            <w:r w:rsidRPr="00FB110E">
              <w:rPr>
                <w:rFonts w:eastAsia="Times New Roman"/>
                <w:bCs/>
              </w:rPr>
              <w:t>The HEF enables services to demonstrate the impact of interventions on individuals. Individual outcomes can also be collated to demonstrate impact on priorities for the population.</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Data source</w:t>
            </w:r>
          </w:p>
        </w:tc>
        <w:tc>
          <w:tcPr>
            <w:tcW w:w="3696"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There have not previously been adequate outcome measures to demonstrate the impact of service interventions on the health and wellbeing of people with learning disabilities. The Health Equality Framework (HEF) has been developed to fill this gap. It is based on the five determinants of health inequalities set out by the Public Health Observatory for learning disabilities and can be linked firmly to the NHS, Public Health and Social Care Outcomes Frameworks. </w:t>
            </w:r>
          </w:p>
          <w:p w:rsidR="00FB110E" w:rsidRPr="00FB110E" w:rsidRDefault="00FB110E" w:rsidP="00FB110E">
            <w:pPr>
              <w:keepNext/>
              <w:contextualSpacing/>
              <w:rPr>
                <w:rFonts w:eastAsia="Times New Roman" w:cs="Arial"/>
                <w:bCs/>
                <w:color w:val="000000"/>
                <w:szCs w:val="26"/>
              </w:rPr>
            </w:pPr>
            <w:r w:rsidRPr="00FB110E">
              <w:rPr>
                <w:rFonts w:eastAsia="Times New Roman"/>
                <w:bCs/>
              </w:rPr>
              <w:lastRenderedPageBreak/>
              <w:t>The HEF enables services to demonstrate the impact of interventions on individuals. Individual outcomes can also be collated to demonstrate impact on priorities for the population.</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lastRenderedPageBreak/>
              <w:t>Frequency of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Quarterly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Organisation responsible for data collection</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Provider</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Frequency of reporting to commissioner</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Quarterly</w:t>
            </w:r>
          </w:p>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Baseline period/date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N/A</w:t>
            </w:r>
          </w:p>
        </w:tc>
      </w:tr>
      <w:tr w:rsidR="00FB110E" w:rsidRPr="00FB110E" w:rsidTr="00FB110E">
        <w:trPr>
          <w:trHeight w:val="690"/>
        </w:trPr>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Baseline value</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N/A</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period/date (on which payment is based)</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color w:val="000000"/>
                <w:szCs w:val="26"/>
              </w:rPr>
              <w:t>March 2017</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value (payment threshold)</w:t>
            </w:r>
          </w:p>
        </w:tc>
        <w:tc>
          <w:tcPr>
            <w:tcW w:w="3696" w:type="pct"/>
          </w:tcPr>
          <w:p w:rsidR="00FB110E" w:rsidRPr="00FB110E" w:rsidRDefault="00FB110E" w:rsidP="00FB110E">
            <w:pPr>
              <w:keepNext/>
              <w:contextualSpacing/>
              <w:rPr>
                <w:rFonts w:eastAsia="Times New Roman" w:cs="Arial"/>
                <w:bCs/>
              </w:rPr>
            </w:pP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Final indicator reporting date</w:t>
            </w:r>
          </w:p>
        </w:tc>
        <w:tc>
          <w:tcPr>
            <w:tcW w:w="3696"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At end of Q3 </w:t>
            </w:r>
          </w:p>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Report on baseline scores and agree on a sampling frame for audit. </w:t>
            </w:r>
          </w:p>
          <w:p w:rsidR="00FB110E" w:rsidRPr="00FB110E" w:rsidRDefault="00FB110E" w:rsidP="00FB110E">
            <w:pPr>
              <w:keepNext/>
              <w:contextualSpacing/>
              <w:rPr>
                <w:rFonts w:eastAsia="Times New Roman" w:cs="Arial"/>
                <w:bCs/>
              </w:rPr>
            </w:pPr>
            <w:r w:rsidRPr="00FB110E">
              <w:rPr>
                <w:rFonts w:eastAsia="Times New Roman"/>
                <w:bCs/>
              </w:rPr>
              <w:t>Audit of 20% of care records of the initial group to show how outcomes are being built in.</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rules for any agreed in-year milestones that result in payment?</w:t>
            </w:r>
          </w:p>
        </w:tc>
        <w:tc>
          <w:tcPr>
            <w:tcW w:w="3696" w:type="pct"/>
          </w:tcPr>
          <w:p w:rsidR="00FB110E" w:rsidRPr="00FB110E" w:rsidRDefault="00FB110E" w:rsidP="00FB110E">
            <w:pPr>
              <w:keepNext/>
              <w:contextualSpacing/>
              <w:rPr>
                <w:rFonts w:eastAsia="Times New Roman" w:cs="Arial"/>
                <w:bCs/>
              </w:rPr>
            </w:pPr>
            <w:r w:rsidRPr="00FB110E">
              <w:rPr>
                <w:rFonts w:eastAsia="Times New Roman" w:cs="Arial"/>
                <w:bCs/>
                <w:szCs w:val="26"/>
              </w:rPr>
              <w:t>Yes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Are there any rules for partial achievement of the indicator at the final indicator period/date?</w:t>
            </w:r>
          </w:p>
        </w:tc>
        <w:tc>
          <w:tcPr>
            <w:tcW w:w="3696" w:type="pct"/>
          </w:tcPr>
          <w:p w:rsidR="00FB110E" w:rsidRPr="00FB110E" w:rsidRDefault="00FB110E" w:rsidP="00FB110E">
            <w:pPr>
              <w:keepNext/>
              <w:contextualSpacing/>
              <w:rPr>
                <w:rFonts w:eastAsia="Calibri" w:cs="Arial"/>
                <w:bCs/>
              </w:rPr>
            </w:pPr>
            <w:r w:rsidRPr="00FB110E">
              <w:rPr>
                <w:rFonts w:eastAsia="Times New Roman" w:cs="Arial"/>
                <w:bCs/>
                <w:szCs w:val="26"/>
              </w:rPr>
              <w:t>Yes</w:t>
            </w:r>
          </w:p>
        </w:tc>
      </w:tr>
      <w:tr w:rsidR="00FB110E" w:rsidRPr="00FB110E" w:rsidTr="00FB110E">
        <w:tc>
          <w:tcPr>
            <w:tcW w:w="1304" w:type="pct"/>
          </w:tcPr>
          <w:p w:rsidR="00FB110E" w:rsidRPr="00FB110E" w:rsidRDefault="00FB110E" w:rsidP="00FB110E">
            <w:pPr>
              <w:spacing w:before="20" w:after="20"/>
              <w:rPr>
                <w:rFonts w:eastAsia="Times New Roman" w:cs="Arial"/>
                <w:b/>
                <w:bCs/>
                <w:color w:val="000000"/>
                <w:szCs w:val="26"/>
              </w:rPr>
            </w:pPr>
            <w:r w:rsidRPr="00FB110E">
              <w:rPr>
                <w:rFonts w:eastAsia="Times New Roman" w:cs="Arial"/>
                <w:b/>
                <w:bCs/>
                <w:color w:val="000000"/>
                <w:szCs w:val="26"/>
              </w:rPr>
              <w:t>EXIT Route</w:t>
            </w:r>
          </w:p>
        </w:tc>
        <w:tc>
          <w:tcPr>
            <w:tcW w:w="3696" w:type="pct"/>
          </w:tcPr>
          <w:p w:rsidR="00FB110E" w:rsidRPr="00FB110E" w:rsidRDefault="00FB110E" w:rsidP="00FB110E">
            <w:pPr>
              <w:keepNext/>
              <w:contextualSpacing/>
              <w:rPr>
                <w:rFonts w:eastAsia="Times New Roman" w:cs="Arial"/>
                <w:bCs/>
                <w:color w:val="000000"/>
                <w:szCs w:val="26"/>
              </w:rPr>
            </w:pPr>
            <w:r w:rsidRPr="00FB110E">
              <w:rPr>
                <w:rFonts w:eastAsia="Times New Roman" w:cs="Arial"/>
                <w:bCs/>
                <w:color w:val="000000"/>
                <w:szCs w:val="26"/>
              </w:rPr>
              <w:t>To be agreed locally</w:t>
            </w:r>
          </w:p>
        </w:tc>
      </w:tr>
    </w:tbl>
    <w:p w:rsidR="003B01B4" w:rsidRDefault="00FB110E" w:rsidP="003B01B4">
      <w:pPr>
        <w:pStyle w:val="Heading2"/>
        <w:rPr>
          <w:rFonts w:eastAsia="Times New Roman"/>
        </w:rPr>
      </w:pPr>
      <w:bookmarkStart w:id="62" w:name="_Toc443035788"/>
      <w:bookmarkStart w:id="63" w:name="_Toc443687360"/>
      <w:bookmarkStart w:id="64" w:name="_Toc445220236"/>
      <w:r w:rsidRPr="00FB110E">
        <w:rPr>
          <w:rFonts w:eastAsia="Times New Roman"/>
        </w:rPr>
        <w:lastRenderedPageBreak/>
        <w:t>Milestones</w:t>
      </w:r>
      <w:bookmarkEnd w:id="62"/>
      <w:bookmarkEnd w:id="63"/>
      <w:bookmarkEnd w:id="64"/>
    </w:p>
    <w:p w:rsidR="003B01B4" w:rsidRPr="003B01B4" w:rsidRDefault="003B01B4" w:rsidP="003B01B4"/>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Date/period milestone relates to</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Rules for achievement of milestones (including evidence to be supplied to commissioner)</w:t>
            </w:r>
          </w:p>
        </w:tc>
        <w:tc>
          <w:tcPr>
            <w:tcW w:w="598"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Date milestone to be reported</w:t>
            </w:r>
          </w:p>
        </w:tc>
        <w:tc>
          <w:tcPr>
            <w:tcW w:w="725"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Milestone weighting (% of CQUIN scheme available)</w:t>
            </w:r>
          </w:p>
        </w:tc>
      </w:tr>
      <w:tr w:rsidR="00FB110E" w:rsidRPr="00FB110E" w:rsidTr="00FB110E">
        <w:tc>
          <w:tcPr>
            <w:tcW w:w="636" w:type="pct"/>
          </w:tcPr>
          <w:p w:rsidR="00FB110E" w:rsidRPr="00FB110E" w:rsidRDefault="00FB110E" w:rsidP="00FB110E">
            <w:pPr>
              <w:spacing w:before="20" w:after="20"/>
              <w:rPr>
                <w:rFonts w:eastAsia="Times New Roman" w:cs="Arial"/>
                <w:b/>
                <w:bCs/>
              </w:rPr>
            </w:pPr>
            <w:r w:rsidRPr="00FB110E">
              <w:rPr>
                <w:rFonts w:eastAsia="Times New Roman" w:cs="Arial"/>
                <w:bCs/>
                <w:szCs w:val="26"/>
              </w:rPr>
              <w:t>Quarter 1</w:t>
            </w:r>
          </w:p>
        </w:tc>
        <w:tc>
          <w:tcPr>
            <w:tcW w:w="3041"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Introduce the tool to the staff. </w:t>
            </w:r>
          </w:p>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Agree on a data capture system. </w:t>
            </w:r>
          </w:p>
          <w:p w:rsidR="00FB110E" w:rsidRPr="00FB110E" w:rsidRDefault="00FB110E" w:rsidP="00FB110E">
            <w:pPr>
              <w:spacing w:before="20" w:after="20"/>
              <w:rPr>
                <w:rFonts w:eastAsia="Times New Roman" w:cs="Arial"/>
                <w:bCs/>
              </w:rPr>
            </w:pPr>
            <w:r w:rsidRPr="00FB110E">
              <w:rPr>
                <w:rFonts w:eastAsia="Times New Roman"/>
                <w:bCs/>
              </w:rPr>
              <w:t>Agree a sampling approach with commissioners.</w:t>
            </w: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July 20xx</w:t>
            </w:r>
          </w:p>
        </w:tc>
        <w:tc>
          <w:tcPr>
            <w:tcW w:w="725" w:type="pct"/>
          </w:tcPr>
          <w:p w:rsidR="00FB110E" w:rsidRPr="00FB110E" w:rsidRDefault="00FB110E" w:rsidP="00FB110E">
            <w:pPr>
              <w:spacing w:before="20" w:after="20"/>
              <w:rPr>
                <w:rFonts w:eastAsia="Times New Roman" w:cs="Arial"/>
                <w:bCs/>
              </w:rPr>
            </w:pPr>
            <w:r w:rsidRPr="00FB110E">
              <w:rPr>
                <w:rFonts w:eastAsia="Times New Roman" w:cs="Arial"/>
                <w:bCs/>
                <w:szCs w:val="26"/>
              </w:rPr>
              <w:t>50%</w:t>
            </w: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2</w:t>
            </w:r>
          </w:p>
        </w:tc>
        <w:tc>
          <w:tcPr>
            <w:tcW w:w="3041" w:type="pct"/>
          </w:tcPr>
          <w:p w:rsidR="00FB110E" w:rsidRPr="00FB110E" w:rsidRDefault="00FB110E" w:rsidP="00FB110E">
            <w:pPr>
              <w:spacing w:before="20" w:after="20"/>
              <w:rPr>
                <w:rFonts w:eastAsia="Times New Roman" w:cs="Arial"/>
                <w:bCs/>
              </w:rPr>
            </w:pPr>
            <w:r w:rsidRPr="00FB110E">
              <w:rPr>
                <w:rFonts w:eastAsia="Times New Roman"/>
                <w:bCs/>
                <w:szCs w:val="26"/>
              </w:rPr>
              <w:t xml:space="preserve">Implement the tool in the phased approach agreed. Report on initial baseline scores. </w:t>
            </w:r>
          </w:p>
        </w:tc>
        <w:tc>
          <w:tcPr>
            <w:tcW w:w="598" w:type="pct"/>
          </w:tcPr>
          <w:p w:rsidR="00FB110E" w:rsidRPr="00FB110E" w:rsidRDefault="00FB110E" w:rsidP="00FB110E">
            <w:pPr>
              <w:spacing w:before="20" w:after="20"/>
              <w:rPr>
                <w:rFonts w:eastAsia="Times New Roman" w:cs="Arial"/>
                <w:bCs/>
              </w:rPr>
            </w:pPr>
            <w:r w:rsidRPr="00FB110E">
              <w:rPr>
                <w:rFonts w:eastAsia="Times New Roman" w:cs="Arial"/>
                <w:bCs/>
                <w:szCs w:val="26"/>
              </w:rPr>
              <w:t>September 20xx</w:t>
            </w:r>
          </w:p>
        </w:tc>
        <w:tc>
          <w:tcPr>
            <w:tcW w:w="725" w:type="pct"/>
          </w:tcPr>
          <w:p w:rsidR="00FB110E" w:rsidRPr="00FB110E" w:rsidRDefault="00FB110E" w:rsidP="00FB110E">
            <w:pPr>
              <w:spacing w:before="20" w:after="20"/>
              <w:rPr>
                <w:rFonts w:eastAsia="Times New Roman" w:cs="Arial"/>
                <w:bCs/>
              </w:rPr>
            </w:pPr>
            <w:r w:rsidRPr="00FB110E">
              <w:rPr>
                <w:rFonts w:eastAsia="Times New Roman" w:cs="Arial"/>
                <w:bCs/>
                <w:szCs w:val="26"/>
              </w:rPr>
              <w:t>15%</w:t>
            </w: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3</w:t>
            </w:r>
          </w:p>
        </w:tc>
        <w:tc>
          <w:tcPr>
            <w:tcW w:w="3041" w:type="pct"/>
          </w:tcPr>
          <w:p w:rsidR="00FB110E" w:rsidRPr="00FB110E" w:rsidRDefault="00FB110E" w:rsidP="00FB110E">
            <w:pPr>
              <w:rPr>
                <w:rFonts w:eastAsia="Times New Roman" w:cs="Arial"/>
                <w:bCs/>
              </w:rPr>
            </w:pPr>
            <w:r w:rsidRPr="00FB110E">
              <w:rPr>
                <w:rFonts w:eastAsia="Times New Roman"/>
                <w:bCs/>
                <w:szCs w:val="26"/>
              </w:rPr>
              <w:t xml:space="preserve">Audit of care records to show outcomes built in. </w:t>
            </w:r>
          </w:p>
        </w:tc>
        <w:tc>
          <w:tcPr>
            <w:tcW w:w="598" w:type="pct"/>
          </w:tcPr>
          <w:p w:rsidR="00FB110E" w:rsidRPr="00FB110E" w:rsidRDefault="00FB110E" w:rsidP="00FB110E">
            <w:pPr>
              <w:rPr>
                <w:rFonts w:eastAsia="Times New Roman" w:cs="Arial"/>
                <w:bCs/>
              </w:rPr>
            </w:pPr>
            <w:r w:rsidRPr="00FB110E">
              <w:rPr>
                <w:rFonts w:eastAsia="Times New Roman" w:cs="Arial"/>
                <w:bCs/>
                <w:szCs w:val="26"/>
              </w:rPr>
              <w:t>December 20xx</w:t>
            </w:r>
          </w:p>
        </w:tc>
        <w:tc>
          <w:tcPr>
            <w:tcW w:w="725" w:type="pct"/>
          </w:tcPr>
          <w:p w:rsidR="00FB110E" w:rsidRPr="00FB110E" w:rsidRDefault="00FB110E" w:rsidP="00FB110E">
            <w:pPr>
              <w:rPr>
                <w:rFonts w:eastAsia="Times New Roman" w:cs="Arial"/>
                <w:bCs/>
              </w:rPr>
            </w:pPr>
            <w:r w:rsidRPr="00FB110E">
              <w:rPr>
                <w:rFonts w:eastAsia="Times New Roman" w:cs="Arial"/>
                <w:bCs/>
                <w:szCs w:val="26"/>
              </w:rPr>
              <w:t>20%</w:t>
            </w:r>
          </w:p>
        </w:tc>
      </w:tr>
      <w:tr w:rsidR="00FB110E" w:rsidRPr="00FB110E" w:rsidTr="00FB110E">
        <w:tc>
          <w:tcPr>
            <w:tcW w:w="636" w:type="pct"/>
          </w:tcPr>
          <w:p w:rsidR="00FB110E" w:rsidRPr="00FB110E" w:rsidRDefault="00FB110E" w:rsidP="00FB110E">
            <w:pPr>
              <w:spacing w:before="20" w:after="20"/>
              <w:rPr>
                <w:rFonts w:eastAsia="Times New Roman" w:cs="Arial"/>
                <w:b/>
                <w:bCs/>
                <w:color w:val="000000"/>
              </w:rPr>
            </w:pPr>
            <w:r w:rsidRPr="00FB110E">
              <w:rPr>
                <w:rFonts w:eastAsia="Times New Roman" w:cs="Arial"/>
                <w:bCs/>
                <w:szCs w:val="26"/>
              </w:rPr>
              <w:t>Quarter 4</w:t>
            </w:r>
          </w:p>
        </w:tc>
        <w:tc>
          <w:tcPr>
            <w:tcW w:w="3041" w:type="pct"/>
          </w:tcPr>
          <w:p w:rsidR="00FB110E" w:rsidRPr="00FB110E" w:rsidRDefault="00FB110E" w:rsidP="00FB110E">
            <w:pPr>
              <w:autoSpaceDE w:val="0"/>
              <w:autoSpaceDN w:val="0"/>
              <w:adjustRightInd w:val="0"/>
              <w:rPr>
                <w:rFonts w:eastAsia="Calibri" w:cs="Arial"/>
                <w:color w:val="000000"/>
              </w:rPr>
            </w:pPr>
            <w:r w:rsidRPr="00FB110E">
              <w:rPr>
                <w:rFonts w:eastAsia="Calibri" w:cs="Arial"/>
                <w:color w:val="000000"/>
              </w:rPr>
              <w:t xml:space="preserve">Report on reassessments compared to baseline figure to evidence improvements in scores. </w:t>
            </w:r>
          </w:p>
          <w:p w:rsidR="00FB110E" w:rsidRPr="00FB110E" w:rsidRDefault="00FB110E" w:rsidP="00FB110E">
            <w:pPr>
              <w:rPr>
                <w:rFonts w:eastAsia="Times New Roman" w:cs="Arial"/>
                <w:bCs/>
              </w:rPr>
            </w:pPr>
            <w:r w:rsidRPr="00FB110E">
              <w:rPr>
                <w:rFonts w:eastAsia="Times New Roman"/>
                <w:bCs/>
                <w:szCs w:val="26"/>
              </w:rPr>
              <w:t xml:space="preserve">Report on roll-out. </w:t>
            </w:r>
          </w:p>
        </w:tc>
        <w:tc>
          <w:tcPr>
            <w:tcW w:w="598" w:type="pct"/>
          </w:tcPr>
          <w:p w:rsidR="00FB110E" w:rsidRPr="00FB110E" w:rsidRDefault="00FB110E" w:rsidP="00FB110E">
            <w:pPr>
              <w:rPr>
                <w:rFonts w:eastAsia="Times New Roman" w:cs="Arial"/>
                <w:bCs/>
              </w:rPr>
            </w:pPr>
            <w:r w:rsidRPr="00FB110E">
              <w:rPr>
                <w:rFonts w:eastAsia="Times New Roman" w:cs="Arial"/>
                <w:bCs/>
                <w:szCs w:val="26"/>
              </w:rPr>
              <w:t>March 20xx</w:t>
            </w:r>
          </w:p>
        </w:tc>
        <w:tc>
          <w:tcPr>
            <w:tcW w:w="725" w:type="pct"/>
          </w:tcPr>
          <w:p w:rsidR="00FB110E" w:rsidRPr="00FB110E" w:rsidRDefault="00FB110E" w:rsidP="00FB110E">
            <w:pPr>
              <w:rPr>
                <w:rFonts w:eastAsia="Times New Roman" w:cs="Arial"/>
                <w:bCs/>
              </w:rPr>
            </w:pPr>
            <w:r w:rsidRPr="00FB110E">
              <w:rPr>
                <w:rFonts w:eastAsia="Times New Roman" w:cs="Arial"/>
                <w:bCs/>
                <w:szCs w:val="26"/>
              </w:rPr>
              <w:t>15%</w:t>
            </w: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BD2F40" w:rsidRDefault="00BD2F40" w:rsidP="003B01B4">
      <w:pPr>
        <w:pStyle w:val="Heading2"/>
        <w:rPr>
          <w:rFonts w:eastAsia="Times New Roman"/>
        </w:rPr>
      </w:pPr>
      <w:bookmarkStart w:id="65" w:name="_Toc443035789"/>
      <w:bookmarkStart w:id="66" w:name="_Toc443687361"/>
    </w:p>
    <w:p w:rsidR="00BD2F40" w:rsidRDefault="00BD2F40" w:rsidP="00BD2F40"/>
    <w:p w:rsidR="00BD2F40" w:rsidRDefault="00BD2F40" w:rsidP="00BD2F40"/>
    <w:p w:rsidR="00BD2F40" w:rsidRDefault="00BD2F40" w:rsidP="00BD2F40"/>
    <w:p w:rsidR="00BD2F40" w:rsidRPr="00BD2F40" w:rsidRDefault="00BD2F40" w:rsidP="00BD2F40"/>
    <w:p w:rsidR="00FB110E" w:rsidRDefault="00FB110E" w:rsidP="003B01B4">
      <w:pPr>
        <w:pStyle w:val="Heading2"/>
        <w:rPr>
          <w:rFonts w:eastAsia="Times New Roman"/>
        </w:rPr>
      </w:pPr>
      <w:bookmarkStart w:id="67" w:name="_Toc445220237"/>
      <w:r w:rsidRPr="00FB110E">
        <w:rPr>
          <w:rFonts w:eastAsia="Times New Roman"/>
        </w:rPr>
        <w:lastRenderedPageBreak/>
        <w:t>Rules for Partial Achievement at Final Indicator Period/ Date</w:t>
      </w:r>
      <w:bookmarkEnd w:id="65"/>
      <w:bookmarkEnd w:id="66"/>
      <w:bookmarkEnd w:id="67"/>
    </w:p>
    <w:p w:rsidR="003B01B4" w:rsidRPr="003B01B4" w:rsidRDefault="003B01B4" w:rsidP="003B01B4"/>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FB110E" w:rsidRPr="00FB110E" w:rsidTr="00DB00A1">
        <w:trPr>
          <w:tblHeader/>
        </w:trPr>
        <w:tc>
          <w:tcPr>
            <w:tcW w:w="636" w:type="pct"/>
            <w:shd w:val="clear" w:color="auto" w:fill="0070C0"/>
          </w:tcPr>
          <w:p w:rsidR="00FB110E" w:rsidRPr="00FB110E" w:rsidRDefault="00FB110E" w:rsidP="00FB110E">
            <w:pPr>
              <w:spacing w:before="20" w:after="20"/>
              <w:jc w:val="center"/>
              <w:rPr>
                <w:rFonts w:eastAsia="Times New Roman" w:cs="Arial"/>
                <w:b/>
                <w:bCs/>
                <w:color w:val="FFFFFF"/>
              </w:rPr>
            </w:pPr>
            <w:bookmarkStart w:id="68" w:name="_GoBack" w:colFirst="0" w:colLast="1"/>
            <w:r w:rsidRPr="00FB110E">
              <w:rPr>
                <w:rFonts w:eastAsia="Times New Roman" w:cs="Arial"/>
                <w:b/>
                <w:bCs/>
                <w:color w:val="FFFFFF"/>
              </w:rPr>
              <w:t>Final indicator value for the partial achievement threshold</w:t>
            </w:r>
          </w:p>
        </w:tc>
        <w:tc>
          <w:tcPr>
            <w:tcW w:w="3041" w:type="pct"/>
            <w:shd w:val="clear" w:color="auto" w:fill="0070C0"/>
          </w:tcPr>
          <w:p w:rsidR="00FB110E" w:rsidRPr="00FB110E" w:rsidRDefault="00FB110E" w:rsidP="00FB110E">
            <w:pPr>
              <w:spacing w:before="20" w:after="20"/>
              <w:jc w:val="center"/>
              <w:rPr>
                <w:rFonts w:eastAsia="Times New Roman" w:cs="Arial"/>
                <w:b/>
                <w:bCs/>
                <w:color w:val="FFFFFF"/>
              </w:rPr>
            </w:pPr>
            <w:r w:rsidRPr="00FB110E">
              <w:rPr>
                <w:rFonts w:eastAsia="Times New Roman" w:cs="Arial"/>
                <w:b/>
                <w:bCs/>
                <w:color w:val="FFFFFF"/>
              </w:rPr>
              <w:t>% of CQUIN scheme available for meeting final indicator value</w:t>
            </w:r>
          </w:p>
        </w:tc>
      </w:tr>
      <w:bookmarkEnd w:id="68"/>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r w:rsidR="00FB110E" w:rsidRPr="00FB110E" w:rsidTr="00FB110E">
        <w:tc>
          <w:tcPr>
            <w:tcW w:w="636" w:type="pct"/>
          </w:tcPr>
          <w:p w:rsidR="00FB110E" w:rsidRPr="00FB110E" w:rsidRDefault="00FB110E" w:rsidP="00FB110E">
            <w:pPr>
              <w:spacing w:before="20" w:after="20"/>
              <w:rPr>
                <w:rFonts w:eastAsia="Times New Roman" w:cs="Arial"/>
                <w:b/>
                <w:bCs/>
              </w:rPr>
            </w:pPr>
          </w:p>
        </w:tc>
        <w:tc>
          <w:tcPr>
            <w:tcW w:w="3041" w:type="pct"/>
          </w:tcPr>
          <w:p w:rsidR="00FB110E" w:rsidRPr="00FB110E" w:rsidRDefault="00FB110E" w:rsidP="00FB110E">
            <w:pPr>
              <w:spacing w:before="20" w:after="20"/>
              <w:rPr>
                <w:rFonts w:eastAsia="Times New Roman" w:cs="Arial"/>
                <w:bCs/>
              </w:rPr>
            </w:pPr>
          </w:p>
        </w:tc>
      </w:tr>
    </w:tbl>
    <w:p w:rsidR="00FB110E" w:rsidRPr="00FB110E" w:rsidRDefault="00FB110E" w:rsidP="00FB110E">
      <w:pPr>
        <w:spacing w:after="0" w:line="240" w:lineRule="auto"/>
        <w:ind w:left="432"/>
        <w:outlineLvl w:val="0"/>
        <w:rPr>
          <w:rFonts w:ascii="Arial" w:eastAsia="Times New Roman" w:hAnsi="Arial" w:cs="Arial"/>
          <w:b/>
          <w:bCs/>
          <w:color w:val="0072C6"/>
          <w:kern w:val="32"/>
          <w:sz w:val="32"/>
          <w:szCs w:val="32"/>
        </w:rPr>
      </w:pPr>
    </w:p>
    <w:p w:rsidR="00A617AD" w:rsidRPr="003B01B4" w:rsidRDefault="00FB110E" w:rsidP="003B01B4">
      <w:pPr>
        <w:pStyle w:val="Heading2"/>
        <w:rPr>
          <w:rFonts w:eastAsia="Times New Roman"/>
        </w:rPr>
      </w:pPr>
      <w:bookmarkStart w:id="69" w:name="_Toc443035790"/>
      <w:bookmarkStart w:id="70" w:name="_Toc443687362"/>
      <w:bookmarkStart w:id="71" w:name="_Toc445220238"/>
      <w:r w:rsidRPr="00FB110E">
        <w:rPr>
          <w:rFonts w:eastAsia="Times New Roman"/>
        </w:rPr>
        <w:t>Supporting Guidance and References</w:t>
      </w:r>
      <w:bookmarkEnd w:id="69"/>
      <w:bookmarkEnd w:id="70"/>
      <w:bookmarkEnd w:id="71"/>
    </w:p>
    <w:sectPr w:rsidR="00A617AD" w:rsidRPr="003B01B4" w:rsidSect="00FB110E">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A1" w:rsidRDefault="00DB00A1" w:rsidP="00205CE8">
      <w:pPr>
        <w:spacing w:after="0" w:line="240" w:lineRule="auto"/>
      </w:pPr>
      <w:r>
        <w:separator/>
      </w:r>
    </w:p>
  </w:endnote>
  <w:endnote w:type="continuationSeparator" w:id="0">
    <w:p w:rsidR="00DB00A1" w:rsidRDefault="00DB00A1" w:rsidP="0020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574305"/>
      <w:docPartObj>
        <w:docPartGallery w:val="Page Numbers (Bottom of Page)"/>
        <w:docPartUnique/>
      </w:docPartObj>
    </w:sdtPr>
    <w:sdtEndPr>
      <w:rPr>
        <w:rFonts w:ascii="Arial" w:hAnsi="Arial" w:cs="Arial"/>
        <w:noProof/>
        <w:sz w:val="24"/>
        <w:szCs w:val="24"/>
      </w:rPr>
    </w:sdtEndPr>
    <w:sdtContent>
      <w:p w:rsidR="00DB00A1" w:rsidRPr="00205CE8" w:rsidRDefault="00DB00A1" w:rsidP="00205CE8">
        <w:pPr>
          <w:pStyle w:val="Footer"/>
          <w:tabs>
            <w:tab w:val="left" w:pos="7920"/>
          </w:tabs>
          <w:rPr>
            <w:rFonts w:eastAsia="Times New Roman"/>
            <w:bCs/>
          </w:rPr>
        </w:pPr>
        <w:r>
          <w:ptab w:relativeTo="margin" w:alignment="left" w:leader="none"/>
        </w:r>
        <w:r w:rsidRPr="00205CE8">
          <w:rPr>
            <w:rFonts w:eastAsia="Times New Roman"/>
            <w:b/>
            <w:bCs/>
          </w:rPr>
          <w:t xml:space="preserve"> </w:t>
        </w:r>
        <w:r w:rsidRPr="00205CE8">
          <w:rPr>
            <w:rFonts w:ascii="Arial" w:eastAsia="Times New Roman" w:hAnsi="Arial" w:cs="Times New Roman"/>
            <w:b/>
            <w:bCs/>
            <w:sz w:val="24"/>
            <w:szCs w:val="24"/>
          </w:rPr>
          <w:t>Gateway Reference Number: 04225</w:t>
        </w:r>
        <w:r w:rsidRPr="00205CE8">
          <w:rPr>
            <w:rFonts w:eastAsia="Times New Roman"/>
            <w:bCs/>
          </w:rPr>
          <w:tab/>
        </w:r>
      </w:p>
      <w:p w:rsidR="00DB00A1" w:rsidRPr="002D4DAF" w:rsidRDefault="00DB00A1" w:rsidP="00205CE8">
        <w:pPr>
          <w:spacing w:after="0" w:line="240" w:lineRule="auto"/>
          <w:rPr>
            <w:rFonts w:ascii="Arial" w:eastAsia="Times New Roman" w:hAnsi="Arial" w:cs="Arial"/>
            <w:bCs/>
            <w:color w:val="000000"/>
            <w:sz w:val="24"/>
            <w:szCs w:val="24"/>
          </w:rPr>
        </w:pPr>
        <w:r w:rsidRPr="002D4DAF">
          <w:rPr>
            <w:rFonts w:ascii="Arial" w:eastAsia="Times New Roman" w:hAnsi="Arial" w:cs="Times New Roman"/>
            <w:b/>
            <w:bCs/>
            <w:sz w:val="24"/>
            <w:szCs w:val="24"/>
          </w:rPr>
          <w:t>NB</w:t>
        </w:r>
        <w:r w:rsidRPr="002D4DAF">
          <w:rPr>
            <w:rFonts w:ascii="Arial" w:eastAsia="Times New Roman" w:hAnsi="Arial" w:cs="Times New Roman"/>
            <w:bCs/>
            <w:sz w:val="24"/>
            <w:szCs w:val="24"/>
          </w:rPr>
          <w:t xml:space="preserve">: This document forms part of the </w:t>
        </w:r>
        <w:r w:rsidRPr="002D4DAF">
          <w:rPr>
            <w:rFonts w:ascii="Arial" w:eastAsia="Times New Roman" w:hAnsi="Arial" w:cs="Times New Roman"/>
            <w:b/>
            <w:bCs/>
            <w:sz w:val="24"/>
            <w:szCs w:val="24"/>
          </w:rPr>
          <w:t>CQUIN Guidance for 2016/17</w:t>
        </w:r>
        <w:r w:rsidRPr="002D4DAF">
          <w:rPr>
            <w:rFonts w:ascii="Arial" w:eastAsia="Times New Roman" w:hAnsi="Arial" w:cs="Times New Roman"/>
            <w:b/>
            <w:bCs/>
            <w:i/>
            <w:sz w:val="24"/>
            <w:szCs w:val="24"/>
          </w:rPr>
          <w:t xml:space="preserve"> </w:t>
        </w:r>
        <w:r w:rsidRPr="002D4DAF">
          <w:rPr>
            <w:rFonts w:ascii="Arial" w:eastAsia="Times New Roman" w:hAnsi="Arial" w:cs="Times New Roman"/>
            <w:bCs/>
            <w:sz w:val="24"/>
            <w:szCs w:val="24"/>
          </w:rPr>
          <w:t>which can be found her</w:t>
        </w:r>
        <w:r w:rsidRPr="002D4DAF">
          <w:rPr>
            <w:rFonts w:ascii="Arial" w:eastAsia="Times New Roman" w:hAnsi="Arial" w:cs="Arial"/>
            <w:bCs/>
            <w:sz w:val="24"/>
            <w:szCs w:val="24"/>
          </w:rPr>
          <w:t xml:space="preserve">e: </w:t>
        </w:r>
        <w:hyperlink r:id="rId1" w:history="1">
          <w:r w:rsidR="00850CE6" w:rsidRPr="002D4DAF">
            <w:rPr>
              <w:rStyle w:val="Hyperlink"/>
              <w:rFonts w:ascii="Arial" w:hAnsi="Arial" w:cs="Arial"/>
              <w:color w:val="0070C0"/>
              <w:sz w:val="24"/>
              <w:szCs w:val="24"/>
            </w:rPr>
            <w:t>https://www.england.nhs.uk/nhs-standard-contract/cquin/cquin-16-17/</w:t>
          </w:r>
        </w:hyperlink>
      </w:p>
      <w:p w:rsidR="00DB00A1" w:rsidRPr="00205CE8" w:rsidRDefault="00DB00A1">
        <w:pPr>
          <w:pStyle w:val="Footer"/>
          <w:jc w:val="right"/>
          <w:rPr>
            <w:rFonts w:ascii="Arial" w:hAnsi="Arial" w:cs="Arial"/>
            <w:sz w:val="24"/>
            <w:szCs w:val="24"/>
          </w:rPr>
        </w:pPr>
        <w:r w:rsidRPr="00205CE8">
          <w:rPr>
            <w:rFonts w:ascii="Arial" w:hAnsi="Arial" w:cs="Arial"/>
            <w:sz w:val="24"/>
            <w:szCs w:val="24"/>
          </w:rPr>
          <w:fldChar w:fldCharType="begin"/>
        </w:r>
        <w:r w:rsidRPr="00205CE8">
          <w:rPr>
            <w:rFonts w:ascii="Arial" w:hAnsi="Arial" w:cs="Arial"/>
            <w:sz w:val="24"/>
            <w:szCs w:val="24"/>
          </w:rPr>
          <w:instrText xml:space="preserve"> PAGE   \* MERGEFORMAT </w:instrText>
        </w:r>
        <w:r w:rsidRPr="00205CE8">
          <w:rPr>
            <w:rFonts w:ascii="Arial" w:hAnsi="Arial" w:cs="Arial"/>
            <w:sz w:val="24"/>
            <w:szCs w:val="24"/>
          </w:rPr>
          <w:fldChar w:fldCharType="separate"/>
        </w:r>
        <w:r w:rsidR="00430D68">
          <w:rPr>
            <w:rFonts w:ascii="Arial" w:hAnsi="Arial" w:cs="Arial"/>
            <w:noProof/>
            <w:sz w:val="24"/>
            <w:szCs w:val="24"/>
          </w:rPr>
          <w:t>28</w:t>
        </w:r>
        <w:r w:rsidRPr="00205CE8">
          <w:rPr>
            <w:rFonts w:ascii="Arial" w:hAnsi="Arial" w:cs="Arial"/>
            <w:noProof/>
            <w:sz w:val="24"/>
            <w:szCs w:val="24"/>
          </w:rPr>
          <w:fldChar w:fldCharType="end"/>
        </w:r>
      </w:p>
    </w:sdtContent>
  </w:sdt>
  <w:p w:rsidR="00DB00A1" w:rsidRDefault="00DB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A1" w:rsidRDefault="00DB00A1" w:rsidP="00205CE8">
      <w:pPr>
        <w:spacing w:after="0" w:line="240" w:lineRule="auto"/>
      </w:pPr>
      <w:r>
        <w:separator/>
      </w:r>
    </w:p>
  </w:footnote>
  <w:footnote w:type="continuationSeparator" w:id="0">
    <w:p w:rsidR="00DB00A1" w:rsidRDefault="00DB00A1" w:rsidP="00205C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7319A"/>
    <w:multiLevelType w:val="hybridMultilevel"/>
    <w:tmpl w:val="24C6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28B216D"/>
    <w:multiLevelType w:val="hybridMultilevel"/>
    <w:tmpl w:val="09705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122D95"/>
    <w:multiLevelType w:val="hybridMultilevel"/>
    <w:tmpl w:val="BB1C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B961DE"/>
    <w:multiLevelType w:val="hybridMultilevel"/>
    <w:tmpl w:val="B7B8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10E"/>
    <w:rsid w:val="00205CE8"/>
    <w:rsid w:val="002D4DAF"/>
    <w:rsid w:val="003B01B4"/>
    <w:rsid w:val="00430D68"/>
    <w:rsid w:val="007C3C4B"/>
    <w:rsid w:val="00850CE6"/>
    <w:rsid w:val="009F74EB"/>
    <w:rsid w:val="00A617AD"/>
    <w:rsid w:val="00AE64A9"/>
    <w:rsid w:val="00B547B4"/>
    <w:rsid w:val="00BD2F40"/>
    <w:rsid w:val="00C25A1A"/>
    <w:rsid w:val="00DB00A1"/>
    <w:rsid w:val="00DE6096"/>
    <w:rsid w:val="00E37DCF"/>
    <w:rsid w:val="00F25618"/>
    <w:rsid w:val="00FB110E"/>
    <w:rsid w:val="00F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01B4"/>
    <w:pPr>
      <w:keepNext/>
      <w:keepLines/>
      <w:spacing w:before="480" w:after="0"/>
      <w:outlineLvl w:val="0"/>
    </w:pPr>
    <w:rPr>
      <w:rFonts w:ascii="Arial" w:eastAsia="Times New Roman" w:hAnsi="Arial" w:cs="Arial"/>
      <w:b/>
      <w:bCs/>
      <w:color w:val="0070C0"/>
      <w:sz w:val="32"/>
      <w:szCs w:val="28"/>
    </w:rPr>
  </w:style>
  <w:style w:type="paragraph" w:styleId="Heading2">
    <w:name w:val="heading 2"/>
    <w:basedOn w:val="Normal"/>
    <w:next w:val="Normal"/>
    <w:link w:val="Heading2Char"/>
    <w:uiPriority w:val="9"/>
    <w:unhideWhenUsed/>
    <w:qFormat/>
    <w:rsid w:val="003B01B4"/>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10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0E"/>
    <w:rPr>
      <w:rFonts w:ascii="Tahoma" w:hAnsi="Tahoma" w:cs="Tahoma"/>
      <w:sz w:val="16"/>
      <w:szCs w:val="16"/>
    </w:rPr>
  </w:style>
  <w:style w:type="paragraph" w:styleId="Header">
    <w:name w:val="header"/>
    <w:basedOn w:val="Normal"/>
    <w:link w:val="HeaderChar"/>
    <w:uiPriority w:val="99"/>
    <w:unhideWhenUsed/>
    <w:rsid w:val="0020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E8"/>
  </w:style>
  <w:style w:type="paragraph" w:styleId="Footer">
    <w:name w:val="footer"/>
    <w:basedOn w:val="Normal"/>
    <w:link w:val="FooterChar"/>
    <w:uiPriority w:val="99"/>
    <w:unhideWhenUsed/>
    <w:rsid w:val="0020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E8"/>
  </w:style>
  <w:style w:type="character" w:customStyle="1" w:styleId="Heading1Char">
    <w:name w:val="Heading 1 Char"/>
    <w:basedOn w:val="DefaultParagraphFont"/>
    <w:link w:val="Heading1"/>
    <w:uiPriority w:val="9"/>
    <w:rsid w:val="003B01B4"/>
    <w:rPr>
      <w:rFonts w:ascii="Arial" w:eastAsia="Times New Roman" w:hAnsi="Arial" w:cs="Arial"/>
      <w:b/>
      <w:bCs/>
      <w:color w:val="0070C0"/>
      <w:sz w:val="32"/>
      <w:szCs w:val="28"/>
    </w:rPr>
  </w:style>
  <w:style w:type="paragraph" w:styleId="TOCHeading">
    <w:name w:val="TOC Heading"/>
    <w:basedOn w:val="Heading1"/>
    <w:next w:val="Normal"/>
    <w:uiPriority w:val="39"/>
    <w:unhideWhenUsed/>
    <w:qFormat/>
    <w:rsid w:val="00AE64A9"/>
    <w:pPr>
      <w:outlineLvl w:val="9"/>
    </w:pPr>
    <w:rPr>
      <w:lang w:val="en-US" w:eastAsia="ja-JP"/>
    </w:rPr>
  </w:style>
  <w:style w:type="paragraph" w:styleId="TOC1">
    <w:name w:val="toc 1"/>
    <w:basedOn w:val="Normal"/>
    <w:next w:val="Normal"/>
    <w:autoRedefine/>
    <w:uiPriority w:val="39"/>
    <w:unhideWhenUsed/>
    <w:rsid w:val="00AE64A9"/>
    <w:pPr>
      <w:spacing w:after="100"/>
    </w:pPr>
  </w:style>
  <w:style w:type="character" w:styleId="Hyperlink">
    <w:name w:val="Hyperlink"/>
    <w:basedOn w:val="DefaultParagraphFont"/>
    <w:uiPriority w:val="99"/>
    <w:unhideWhenUsed/>
    <w:rsid w:val="00AE64A9"/>
    <w:rPr>
      <w:color w:val="0000FF" w:themeColor="hyperlink"/>
      <w:u w:val="single"/>
    </w:rPr>
  </w:style>
  <w:style w:type="character" w:customStyle="1" w:styleId="Heading2Char">
    <w:name w:val="Heading 2 Char"/>
    <w:basedOn w:val="DefaultParagraphFont"/>
    <w:link w:val="Heading2"/>
    <w:uiPriority w:val="9"/>
    <w:rsid w:val="003B01B4"/>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B547B4"/>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01B4"/>
    <w:pPr>
      <w:keepNext/>
      <w:keepLines/>
      <w:spacing w:before="480" w:after="0"/>
      <w:outlineLvl w:val="0"/>
    </w:pPr>
    <w:rPr>
      <w:rFonts w:ascii="Arial" w:eastAsia="Times New Roman" w:hAnsi="Arial" w:cs="Arial"/>
      <w:b/>
      <w:bCs/>
      <w:color w:val="0070C0"/>
      <w:sz w:val="32"/>
      <w:szCs w:val="28"/>
    </w:rPr>
  </w:style>
  <w:style w:type="paragraph" w:styleId="Heading2">
    <w:name w:val="heading 2"/>
    <w:basedOn w:val="Normal"/>
    <w:next w:val="Normal"/>
    <w:link w:val="Heading2Char"/>
    <w:uiPriority w:val="9"/>
    <w:unhideWhenUsed/>
    <w:qFormat/>
    <w:rsid w:val="003B01B4"/>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10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10E"/>
    <w:rPr>
      <w:rFonts w:ascii="Tahoma" w:hAnsi="Tahoma" w:cs="Tahoma"/>
      <w:sz w:val="16"/>
      <w:szCs w:val="16"/>
    </w:rPr>
  </w:style>
  <w:style w:type="paragraph" w:styleId="Header">
    <w:name w:val="header"/>
    <w:basedOn w:val="Normal"/>
    <w:link w:val="HeaderChar"/>
    <w:uiPriority w:val="99"/>
    <w:unhideWhenUsed/>
    <w:rsid w:val="00205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CE8"/>
  </w:style>
  <w:style w:type="paragraph" w:styleId="Footer">
    <w:name w:val="footer"/>
    <w:basedOn w:val="Normal"/>
    <w:link w:val="FooterChar"/>
    <w:uiPriority w:val="99"/>
    <w:unhideWhenUsed/>
    <w:rsid w:val="00205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CE8"/>
  </w:style>
  <w:style w:type="character" w:customStyle="1" w:styleId="Heading1Char">
    <w:name w:val="Heading 1 Char"/>
    <w:basedOn w:val="DefaultParagraphFont"/>
    <w:link w:val="Heading1"/>
    <w:uiPriority w:val="9"/>
    <w:rsid w:val="003B01B4"/>
    <w:rPr>
      <w:rFonts w:ascii="Arial" w:eastAsia="Times New Roman" w:hAnsi="Arial" w:cs="Arial"/>
      <w:b/>
      <w:bCs/>
      <w:color w:val="0070C0"/>
      <w:sz w:val="32"/>
      <w:szCs w:val="28"/>
    </w:rPr>
  </w:style>
  <w:style w:type="paragraph" w:styleId="TOCHeading">
    <w:name w:val="TOC Heading"/>
    <w:basedOn w:val="Heading1"/>
    <w:next w:val="Normal"/>
    <w:uiPriority w:val="39"/>
    <w:unhideWhenUsed/>
    <w:qFormat/>
    <w:rsid w:val="00AE64A9"/>
    <w:pPr>
      <w:outlineLvl w:val="9"/>
    </w:pPr>
    <w:rPr>
      <w:lang w:val="en-US" w:eastAsia="ja-JP"/>
    </w:rPr>
  </w:style>
  <w:style w:type="paragraph" w:styleId="TOC1">
    <w:name w:val="toc 1"/>
    <w:basedOn w:val="Normal"/>
    <w:next w:val="Normal"/>
    <w:autoRedefine/>
    <w:uiPriority w:val="39"/>
    <w:unhideWhenUsed/>
    <w:rsid w:val="00AE64A9"/>
    <w:pPr>
      <w:spacing w:after="100"/>
    </w:pPr>
  </w:style>
  <w:style w:type="character" w:styleId="Hyperlink">
    <w:name w:val="Hyperlink"/>
    <w:basedOn w:val="DefaultParagraphFont"/>
    <w:uiPriority w:val="99"/>
    <w:unhideWhenUsed/>
    <w:rsid w:val="00AE64A9"/>
    <w:rPr>
      <w:color w:val="0000FF" w:themeColor="hyperlink"/>
      <w:u w:val="single"/>
    </w:rPr>
  </w:style>
  <w:style w:type="character" w:customStyle="1" w:styleId="Heading2Char">
    <w:name w:val="Heading 2 Char"/>
    <w:basedOn w:val="DefaultParagraphFont"/>
    <w:link w:val="Heading2"/>
    <w:uiPriority w:val="9"/>
    <w:rsid w:val="003B01B4"/>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B547B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A52A9-E497-4220-8D56-57F0399CE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28</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Cooper, Jennifer</cp:lastModifiedBy>
  <cp:revision>15</cp:revision>
  <dcterms:created xsi:type="dcterms:W3CDTF">2016-02-17T15:31:00Z</dcterms:created>
  <dcterms:modified xsi:type="dcterms:W3CDTF">2016-03-09T11:57:00Z</dcterms:modified>
</cp:coreProperties>
</file>