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8AC" w:rsidRDefault="004D18AC" w:rsidP="004D18AC">
      <w:pPr>
        <w:spacing w:after="0" w:line="240" w:lineRule="auto"/>
        <w:rPr>
          <w:rFonts w:ascii="Arial" w:eastAsia="Times New Roman" w:hAnsi="Arial" w:cs="Times New Roman"/>
          <w:b/>
          <w:bCs/>
          <w:color w:val="0072C6"/>
          <w:sz w:val="96"/>
          <w:szCs w:val="80"/>
        </w:rPr>
      </w:pPr>
      <w:r w:rsidRPr="004D18AC">
        <w:rPr>
          <w:rFonts w:ascii="Arial" w:eastAsia="Times New Roman" w:hAnsi="Arial" w:cs="Times New Roman"/>
          <w:b/>
          <w:bCs/>
          <w:noProof/>
          <w:color w:val="0072C6"/>
          <w:sz w:val="180"/>
          <w:szCs w:val="80"/>
          <w:lang w:eastAsia="en-GB"/>
        </w:rPr>
        <w:drawing>
          <wp:anchor distT="0" distB="0" distL="114300" distR="114300" simplePos="0" relativeHeight="251659264" behindDoc="0" locked="0" layoutInCell="1" allowOverlap="1" wp14:anchorId="5ED20CED" wp14:editId="3B46B957">
            <wp:simplePos x="0" y="0"/>
            <wp:positionH relativeFrom="page">
              <wp:posOffset>8501380</wp:posOffset>
            </wp:positionH>
            <wp:positionV relativeFrom="page">
              <wp:posOffset>520065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4D18AC" w:rsidRDefault="004D18AC" w:rsidP="004D18AC">
      <w:pPr>
        <w:spacing w:after="0" w:line="240" w:lineRule="auto"/>
        <w:rPr>
          <w:rFonts w:ascii="Arial" w:eastAsia="Times New Roman" w:hAnsi="Arial" w:cs="Times New Roman"/>
          <w:b/>
          <w:bCs/>
          <w:color w:val="0072C6"/>
          <w:sz w:val="96"/>
          <w:szCs w:val="80"/>
        </w:rPr>
      </w:pPr>
      <w:r>
        <w:rPr>
          <w:rFonts w:ascii="Arial" w:eastAsia="Times New Roman" w:hAnsi="Arial" w:cs="Times New Roman"/>
          <w:b/>
          <w:bCs/>
          <w:color w:val="0072C6"/>
          <w:sz w:val="96"/>
          <w:szCs w:val="80"/>
        </w:rPr>
        <w:t xml:space="preserve">Mental Health </w:t>
      </w:r>
    </w:p>
    <w:p w:rsidR="004D18AC" w:rsidRPr="000E0E75" w:rsidRDefault="004D18AC" w:rsidP="004D18AC">
      <w:pPr>
        <w:spacing w:after="0" w:line="240" w:lineRule="auto"/>
        <w:rPr>
          <w:rFonts w:ascii="Arial" w:eastAsia="Times New Roman" w:hAnsi="Arial" w:cs="Times New Roman"/>
          <w:b/>
          <w:bCs/>
          <w:color w:val="0072C6"/>
          <w:sz w:val="56"/>
          <w:szCs w:val="56"/>
        </w:rPr>
      </w:pPr>
      <w:r w:rsidRPr="000E0E75">
        <w:rPr>
          <w:rFonts w:ascii="Arial" w:eastAsia="Times New Roman" w:hAnsi="Arial" w:cs="Times New Roman"/>
          <w:b/>
          <w:bCs/>
          <w:color w:val="0072C6"/>
          <w:sz w:val="56"/>
          <w:szCs w:val="56"/>
        </w:rPr>
        <w:t>Local CQUIN Templates 2016/17</w:t>
      </w:r>
    </w:p>
    <w:p w:rsidR="004D18AC" w:rsidRPr="004D18AC" w:rsidRDefault="004D18AC" w:rsidP="004D18AC">
      <w:pPr>
        <w:spacing w:after="0" w:line="240" w:lineRule="auto"/>
        <w:rPr>
          <w:rFonts w:ascii="Arial" w:eastAsia="Times New Roman" w:hAnsi="Arial" w:cs="Times New Roman"/>
          <w:b/>
          <w:bCs/>
          <w:color w:val="0072C6"/>
          <w:sz w:val="80"/>
          <w:szCs w:val="80"/>
        </w:rPr>
      </w:pPr>
    </w:p>
    <w:p w:rsidR="004D18AC" w:rsidRPr="004D18AC" w:rsidRDefault="004D18AC" w:rsidP="004D18AC">
      <w:pPr>
        <w:spacing w:after="0" w:line="240" w:lineRule="auto"/>
        <w:rPr>
          <w:rFonts w:ascii="Arial" w:eastAsia="Times New Roman" w:hAnsi="Arial" w:cs="Times New Roman"/>
          <w:b/>
          <w:bCs/>
          <w:color w:val="0072C6"/>
          <w:sz w:val="80"/>
          <w:szCs w:val="80"/>
        </w:rPr>
      </w:pP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p>
    <w:p w:rsidR="004C50E9" w:rsidRDefault="004C50E9" w:rsidP="004D18AC">
      <w:pPr>
        <w:spacing w:after="0" w:line="240" w:lineRule="auto"/>
        <w:rPr>
          <w:rFonts w:ascii="Arial" w:eastAsia="Times New Roman" w:hAnsi="Arial" w:cs="Times New Roman"/>
          <w:b/>
          <w:bCs/>
          <w:sz w:val="24"/>
          <w:szCs w:val="26"/>
        </w:rPr>
      </w:pPr>
      <w:r w:rsidRPr="00DA4D70">
        <w:rPr>
          <w:noProof/>
          <w:lang w:eastAsia="en-GB"/>
        </w:rPr>
        <w:lastRenderedPageBreak/>
        <w:drawing>
          <wp:inline distT="0" distB="0" distL="0" distR="0" wp14:anchorId="668184AD" wp14:editId="11CBD7EA">
            <wp:extent cx="4055696" cy="4912242"/>
            <wp:effectExtent l="0" t="0" r="0" b="3175"/>
            <wp:docPr id="2" name="Picture 2" descr="  NHS England  INFORMATION  READER  BOX     &#10;       &#10;       &#10;       &#10;  Directorate     &#10;  Medical  Commissioning Operations  Patients and Information &#10;  Nursing  Trans. &amp; Corp. Ops.  Commissioning Strategy &#10;  Finance     &#10;       &#10;       &#10;       &#10;       &#10;       &#10;  Publications Gateway Reference:    04225 &#10;  Document Purpose  Guidance   &#10;  Document Name  NHS England: Commissioning for Quality and Innovation (CQUIN) - Guidance Technical Annex for 2016/17   &#10;  Author  NHS England - Commissioning Strategy Directorate   &#10;  Publication Date  09 March 2016   &#10;  Target Audience  CCG Clinical Leaders, CCG Accountable Officers   &#10;  Additional Circulation List  #VALUE!   &#10;  Description  This guidance sets out the Commissioning for Quality and Innovation (CQUIN) scheme for 2016/17, to be offered by NHS commissioners to providers of healthcare services under the NHS Standard Contract.   &#10;  Cross Reference  NHS England: Commissioning for Quality and Innovation (CQUIN) - Guidance for 2016/17   &#10;       &#10;  &quot;Superseded Docs&#10;(if applicable)&quot;  NHS England: Commissioning for Quality and Innovation (CQUIN) - Guidance for 2015/16   &#10;       &#10;  Action Required  To be actioned locally   &#10;       &#10;  &quot;Timing / Deadlines&#10;(if applicable)&quot;  Refer to guidance   &#10;  Contact Details for further information  e.cquin@nhs.net   &#10;    Contracting and Incentives   &#10;    Quarry House   &#10;    Leeds   &#10;    LS2 7UE   &#10;    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2930" cy="4921004"/>
                    </a:xfrm>
                    <a:prstGeom prst="rect">
                      <a:avLst/>
                    </a:prstGeom>
                    <a:noFill/>
                    <a:ln>
                      <a:noFill/>
                    </a:ln>
                  </pic:spPr>
                </pic:pic>
              </a:graphicData>
            </a:graphic>
          </wp:inline>
        </w:drawing>
      </w:r>
    </w:p>
    <w:p w:rsidR="004C50E9" w:rsidRDefault="004C50E9" w:rsidP="004D18AC">
      <w:pPr>
        <w:spacing w:after="0" w:line="240" w:lineRule="auto"/>
        <w:rPr>
          <w:rFonts w:ascii="Arial" w:eastAsia="Times New Roman" w:hAnsi="Arial" w:cs="Times New Roman"/>
          <w:b/>
          <w:bCs/>
          <w:sz w:val="24"/>
          <w:szCs w:val="26"/>
        </w:rPr>
      </w:pPr>
    </w:p>
    <w:p w:rsidR="004D18AC" w:rsidRPr="004D18AC" w:rsidRDefault="00D834F6" w:rsidP="004D18AC">
      <w:pPr>
        <w:spacing w:after="0" w:line="240" w:lineRule="auto"/>
        <w:rPr>
          <w:rFonts w:ascii="Arial" w:eastAsia="Times New Roman" w:hAnsi="Arial" w:cs="Times New Roman"/>
          <w:b/>
          <w:bCs/>
          <w:sz w:val="24"/>
          <w:szCs w:val="26"/>
        </w:rPr>
      </w:pPr>
      <w:r>
        <w:rPr>
          <w:rFonts w:ascii="Arial" w:eastAsia="Times New Roman" w:hAnsi="Arial" w:cs="Times New Roman"/>
          <w:b/>
          <w:bCs/>
          <w:sz w:val="24"/>
          <w:szCs w:val="26"/>
        </w:rPr>
        <w:lastRenderedPageBreak/>
        <w:t>Mental Health</w:t>
      </w:r>
      <w:r w:rsidR="004D18AC">
        <w:rPr>
          <w:rFonts w:ascii="Arial" w:eastAsia="Times New Roman" w:hAnsi="Arial" w:cs="Times New Roman"/>
          <w:b/>
          <w:bCs/>
          <w:sz w:val="24"/>
          <w:szCs w:val="26"/>
        </w:rPr>
        <w:t>:</w:t>
      </w:r>
      <w:r w:rsidR="004D18AC" w:rsidRPr="004D18AC">
        <w:rPr>
          <w:rFonts w:ascii="Arial" w:eastAsia="Times New Roman" w:hAnsi="Arial" w:cs="Times New Roman"/>
          <w:b/>
          <w:bCs/>
          <w:sz w:val="24"/>
          <w:szCs w:val="26"/>
        </w:rPr>
        <w:t xml:space="preserve"> Local CQUIN Templates 2016/17</w:t>
      </w: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r w:rsidRPr="004D18AC">
        <w:rPr>
          <w:rFonts w:ascii="Arial" w:eastAsia="Times New Roman" w:hAnsi="Arial" w:cs="Times New Roman"/>
          <w:bCs/>
          <w:sz w:val="24"/>
          <w:szCs w:val="26"/>
        </w:rPr>
        <w:t>Version number: 1.0</w:t>
      </w: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r w:rsidRPr="004D18AC">
        <w:rPr>
          <w:rFonts w:ascii="Arial" w:eastAsia="Times New Roman" w:hAnsi="Arial" w:cs="Times New Roman"/>
          <w:bCs/>
          <w:sz w:val="24"/>
          <w:szCs w:val="26"/>
        </w:rPr>
        <w:t xml:space="preserve">First published: </w:t>
      </w:r>
      <w:r w:rsidR="006960C9">
        <w:rPr>
          <w:rFonts w:ascii="Arial" w:eastAsia="Times New Roman" w:hAnsi="Arial" w:cs="Times New Roman"/>
          <w:bCs/>
          <w:sz w:val="24"/>
          <w:szCs w:val="26"/>
        </w:rPr>
        <w:t>March</w:t>
      </w:r>
      <w:r w:rsidRPr="004D18AC">
        <w:rPr>
          <w:rFonts w:ascii="Arial" w:eastAsia="Times New Roman" w:hAnsi="Arial" w:cs="Times New Roman"/>
          <w:bCs/>
          <w:sz w:val="24"/>
          <w:szCs w:val="26"/>
        </w:rPr>
        <w:t xml:space="preserve"> 2016</w:t>
      </w: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r w:rsidRPr="004D18AC">
        <w:rPr>
          <w:rFonts w:ascii="Arial" w:eastAsia="Times New Roman" w:hAnsi="Arial" w:cs="Times New Roman"/>
          <w:bCs/>
          <w:sz w:val="24"/>
          <w:szCs w:val="26"/>
        </w:rPr>
        <w:t>Prepared by: The Incentives Team, Commissioning Strategy</w:t>
      </w:r>
    </w:p>
    <w:p w:rsidR="004D18AC" w:rsidRPr="004D18AC" w:rsidRDefault="004D18AC" w:rsidP="004D18AC">
      <w:pPr>
        <w:spacing w:after="0" w:line="240" w:lineRule="auto"/>
        <w:rPr>
          <w:rFonts w:ascii="Arial" w:eastAsia="Times New Roman" w:hAnsi="Arial" w:cs="Times New Roman"/>
          <w:bCs/>
          <w:sz w:val="24"/>
          <w:szCs w:val="26"/>
        </w:rPr>
      </w:pPr>
    </w:p>
    <w:p w:rsidR="004D18AC" w:rsidRPr="004D18AC" w:rsidRDefault="004D18AC" w:rsidP="004D18AC">
      <w:pPr>
        <w:spacing w:after="0" w:line="240" w:lineRule="auto"/>
        <w:rPr>
          <w:rFonts w:ascii="Arial" w:eastAsia="Times New Roman" w:hAnsi="Arial" w:cs="Times New Roman"/>
          <w:bCs/>
          <w:sz w:val="24"/>
          <w:szCs w:val="26"/>
        </w:rPr>
      </w:pPr>
      <w:r w:rsidRPr="004D18AC">
        <w:rPr>
          <w:rFonts w:ascii="Arial" w:eastAsia="Times New Roman" w:hAnsi="Arial" w:cs="Times New Roman"/>
          <w:bCs/>
          <w:sz w:val="24"/>
          <w:szCs w:val="26"/>
        </w:rPr>
        <w:t>Classification: OFFICIAL</w:t>
      </w:r>
    </w:p>
    <w:p w:rsidR="004D18AC" w:rsidRPr="004D18AC" w:rsidRDefault="004D18AC" w:rsidP="004D18AC">
      <w:pPr>
        <w:spacing w:after="0" w:line="240" w:lineRule="auto"/>
        <w:rPr>
          <w:rFonts w:ascii="Arial" w:eastAsia="Times New Roman" w:hAnsi="Arial" w:cs="Times New Roman"/>
          <w:bCs/>
          <w:sz w:val="24"/>
          <w:szCs w:val="26"/>
        </w:rPr>
      </w:pPr>
    </w:p>
    <w:p w:rsidR="000E0E75" w:rsidRDefault="009D5491" w:rsidP="000E0E75">
      <w:pPr>
        <w:spacing w:after="0" w:line="240" w:lineRule="auto"/>
        <w:ind w:left="720"/>
        <w:rPr>
          <w:rFonts w:ascii="Arial" w:eastAsia="Times New Roman" w:hAnsi="Arial" w:cs="Times New Roman"/>
          <w:bCs/>
          <w:sz w:val="24"/>
          <w:szCs w:val="26"/>
        </w:rPr>
      </w:pPr>
      <w:r>
        <w:rPr>
          <w:rFonts w:ascii="Arial" w:eastAsia="Times New Roman" w:hAnsi="Arial" w:cs="Times New Roman"/>
          <w:bCs/>
          <w:sz w:val="24"/>
          <w:szCs w:val="26"/>
        </w:rPr>
        <w:tab/>
      </w:r>
    </w:p>
    <w:p w:rsidR="000E0E75" w:rsidRDefault="000E0E75" w:rsidP="000E0E75">
      <w:pPr>
        <w:spacing w:after="0" w:line="240" w:lineRule="auto"/>
        <w:ind w:left="720"/>
        <w:rPr>
          <w:rFonts w:ascii="Arial" w:eastAsia="Times New Roman" w:hAnsi="Arial" w:cs="Times New Roman"/>
          <w:bCs/>
          <w:sz w:val="24"/>
          <w:szCs w:val="26"/>
        </w:rPr>
      </w:pPr>
    </w:p>
    <w:p w:rsidR="001F6EB2" w:rsidRDefault="001F6EB2" w:rsidP="001F6EB2">
      <w:pPr>
        <w:spacing w:after="0" w:line="240" w:lineRule="auto"/>
        <w:rPr>
          <w:rFonts w:ascii="Arial" w:eastAsia="Times New Roman" w:hAnsi="Arial" w:cs="Times New Roman"/>
          <w:b/>
          <w:bCs/>
          <w:color w:val="0072C6"/>
          <w:sz w:val="96"/>
          <w:szCs w:val="80"/>
        </w:rPr>
      </w:pPr>
    </w:p>
    <w:p w:rsidR="00340295" w:rsidRDefault="00340295" w:rsidP="001F6EB2">
      <w:pPr>
        <w:spacing w:after="0" w:line="240" w:lineRule="auto"/>
        <w:rPr>
          <w:rFonts w:ascii="Arial" w:eastAsia="Times New Roman" w:hAnsi="Arial" w:cs="Times New Roman"/>
          <w:b/>
          <w:bCs/>
          <w:color w:val="0072C6"/>
          <w:sz w:val="96"/>
          <w:szCs w:val="80"/>
        </w:rPr>
      </w:pPr>
    </w:p>
    <w:p w:rsidR="00340295" w:rsidRDefault="00340295" w:rsidP="001F6EB2">
      <w:pPr>
        <w:spacing w:after="0" w:line="240" w:lineRule="auto"/>
        <w:rPr>
          <w:rFonts w:ascii="Arial" w:eastAsia="Times New Roman" w:hAnsi="Arial" w:cs="Times New Roman"/>
          <w:b/>
          <w:bCs/>
          <w:color w:val="0072C6"/>
          <w:sz w:val="96"/>
          <w:szCs w:val="80"/>
        </w:rPr>
      </w:pPr>
    </w:p>
    <w:p w:rsidR="00340295" w:rsidRDefault="00340295" w:rsidP="001F6EB2">
      <w:pPr>
        <w:spacing w:after="0" w:line="240" w:lineRule="auto"/>
        <w:rPr>
          <w:rFonts w:ascii="Arial" w:eastAsia="Times New Roman" w:hAnsi="Arial" w:cs="Times New Roman"/>
          <w:b/>
          <w:bCs/>
          <w:color w:val="0072C6"/>
          <w:sz w:val="96"/>
          <w:szCs w:val="80"/>
        </w:rPr>
      </w:pPr>
    </w:p>
    <w:p w:rsidR="00340295" w:rsidRPr="001F6EB2" w:rsidRDefault="00340295" w:rsidP="001F6EB2">
      <w:pPr>
        <w:spacing w:after="0" w:line="240" w:lineRule="auto"/>
        <w:rPr>
          <w:rFonts w:ascii="Arial" w:eastAsia="Times New Roman" w:hAnsi="Arial" w:cs="Times New Roman"/>
          <w:b/>
          <w:bCs/>
          <w:sz w:val="32"/>
          <w:szCs w:val="32"/>
        </w:rPr>
      </w:pPr>
    </w:p>
    <w:sdt>
      <w:sdtPr>
        <w:rPr>
          <w:rFonts w:asciiTheme="minorHAnsi" w:eastAsiaTheme="minorHAnsi" w:hAnsiTheme="minorHAnsi" w:cstheme="minorBidi"/>
          <w:b w:val="0"/>
          <w:bCs w:val="0"/>
          <w:color w:val="auto"/>
          <w:sz w:val="22"/>
          <w:szCs w:val="22"/>
          <w:lang w:val="en-GB" w:eastAsia="en-US"/>
        </w:rPr>
        <w:id w:val="2031672163"/>
        <w:docPartObj>
          <w:docPartGallery w:val="Table of Contents"/>
          <w:docPartUnique/>
        </w:docPartObj>
      </w:sdtPr>
      <w:sdtEndPr>
        <w:rPr>
          <w:noProof/>
        </w:rPr>
      </w:sdtEndPr>
      <w:sdtContent>
        <w:p w:rsidR="00340295" w:rsidRPr="00CC420D" w:rsidRDefault="00340295" w:rsidP="00CC420D">
          <w:pPr>
            <w:pStyle w:val="TOCHeading"/>
            <w:numPr>
              <w:ilvl w:val="0"/>
              <w:numId w:val="0"/>
            </w:numPr>
            <w:rPr>
              <w:color w:val="0070C0"/>
              <w:sz w:val="52"/>
            </w:rPr>
          </w:pPr>
          <w:r w:rsidRPr="00EE149D">
            <w:rPr>
              <w:color w:val="0070C0"/>
              <w:sz w:val="52"/>
            </w:rPr>
            <w:t>Contents</w:t>
          </w:r>
        </w:p>
        <w:p w:rsidR="00477CF9" w:rsidRPr="00477CF9" w:rsidRDefault="007646F8" w:rsidP="00477CF9">
          <w:pPr>
            <w:pStyle w:val="TOC1"/>
            <w:tabs>
              <w:tab w:val="right" w:leader="dot" w:pos="14143"/>
            </w:tabs>
            <w:spacing w:line="240" w:lineRule="auto"/>
            <w:rPr>
              <w:rStyle w:val="Hyperlink"/>
              <w:rFonts w:ascii="Arial" w:hAnsi="Arial" w:cs="Arial"/>
              <w:b w:val="0"/>
              <w:i w:val="0"/>
              <w:noProof/>
              <w:sz w:val="32"/>
              <w:szCs w:val="32"/>
            </w:rPr>
          </w:pPr>
          <w:r w:rsidRPr="00477CF9">
            <w:rPr>
              <w:rFonts w:ascii="Arial" w:eastAsia="Times New Roman" w:hAnsi="Arial" w:cs="Arial"/>
              <w:b w:val="0"/>
              <w:i w:val="0"/>
              <w:caps/>
              <w:sz w:val="32"/>
              <w:szCs w:val="32"/>
            </w:rPr>
            <w:fldChar w:fldCharType="begin"/>
          </w:r>
          <w:r w:rsidRPr="00477CF9">
            <w:rPr>
              <w:rFonts w:ascii="Arial" w:eastAsia="Times New Roman" w:hAnsi="Arial" w:cs="Arial"/>
              <w:b w:val="0"/>
              <w:i w:val="0"/>
              <w:caps/>
              <w:sz w:val="32"/>
              <w:szCs w:val="32"/>
            </w:rPr>
            <w:instrText xml:space="preserve"> TOC \o "1-1" \h \z \u </w:instrText>
          </w:r>
          <w:r w:rsidRPr="00477CF9">
            <w:rPr>
              <w:rFonts w:ascii="Arial" w:eastAsia="Times New Roman" w:hAnsi="Arial" w:cs="Arial"/>
              <w:b w:val="0"/>
              <w:i w:val="0"/>
              <w:caps/>
              <w:sz w:val="32"/>
              <w:szCs w:val="32"/>
            </w:rPr>
            <w:fldChar w:fldCharType="separate"/>
          </w:r>
          <w:hyperlink w:anchor="_Toc445220511" w:history="1">
            <w:r w:rsidR="00477CF9" w:rsidRPr="00477CF9">
              <w:rPr>
                <w:rStyle w:val="Hyperlink"/>
                <w:rFonts w:ascii="Arial" w:hAnsi="Arial" w:cs="Arial"/>
                <w:b w:val="0"/>
                <w:i w:val="0"/>
                <w:noProof/>
                <w:sz w:val="32"/>
                <w:szCs w:val="32"/>
              </w:rPr>
              <w:t>11. Depression in Older People</w:t>
            </w:r>
            <w:r w:rsidR="00477CF9" w:rsidRPr="00477CF9">
              <w:rPr>
                <w:rFonts w:ascii="Arial" w:hAnsi="Arial" w:cs="Arial"/>
                <w:b w:val="0"/>
                <w:i w:val="0"/>
                <w:noProof/>
                <w:webHidden/>
                <w:sz w:val="32"/>
                <w:szCs w:val="32"/>
              </w:rPr>
              <w:tab/>
            </w:r>
            <w:r w:rsidR="00477CF9" w:rsidRPr="00477CF9">
              <w:rPr>
                <w:rFonts w:ascii="Arial" w:hAnsi="Arial" w:cs="Arial"/>
                <w:b w:val="0"/>
                <w:i w:val="0"/>
                <w:noProof/>
                <w:webHidden/>
                <w:sz w:val="32"/>
                <w:szCs w:val="32"/>
              </w:rPr>
              <w:fldChar w:fldCharType="begin"/>
            </w:r>
            <w:r w:rsidR="00477CF9" w:rsidRPr="00477CF9">
              <w:rPr>
                <w:rFonts w:ascii="Arial" w:hAnsi="Arial" w:cs="Arial"/>
                <w:b w:val="0"/>
                <w:i w:val="0"/>
                <w:noProof/>
                <w:webHidden/>
                <w:sz w:val="32"/>
                <w:szCs w:val="32"/>
              </w:rPr>
              <w:instrText xml:space="preserve"> PAGEREF _Toc445220511 \h </w:instrText>
            </w:r>
            <w:r w:rsidR="00477CF9" w:rsidRPr="00477CF9">
              <w:rPr>
                <w:rFonts w:ascii="Arial" w:hAnsi="Arial" w:cs="Arial"/>
                <w:b w:val="0"/>
                <w:i w:val="0"/>
                <w:noProof/>
                <w:webHidden/>
                <w:sz w:val="32"/>
                <w:szCs w:val="32"/>
              </w:rPr>
            </w:r>
            <w:r w:rsidR="00477CF9" w:rsidRPr="00477CF9">
              <w:rPr>
                <w:rFonts w:ascii="Arial" w:hAnsi="Arial" w:cs="Arial"/>
                <w:b w:val="0"/>
                <w:i w:val="0"/>
                <w:noProof/>
                <w:webHidden/>
                <w:sz w:val="32"/>
                <w:szCs w:val="32"/>
              </w:rPr>
              <w:fldChar w:fldCharType="separate"/>
            </w:r>
            <w:r w:rsidR="00477CF9" w:rsidRPr="00477CF9">
              <w:rPr>
                <w:rFonts w:ascii="Arial" w:hAnsi="Arial" w:cs="Arial"/>
                <w:b w:val="0"/>
                <w:i w:val="0"/>
                <w:noProof/>
                <w:webHidden/>
                <w:sz w:val="32"/>
                <w:szCs w:val="32"/>
              </w:rPr>
              <w:t>3</w:t>
            </w:r>
            <w:r w:rsidR="00477CF9" w:rsidRPr="00477CF9">
              <w:rPr>
                <w:rFonts w:ascii="Arial" w:hAnsi="Arial" w:cs="Arial"/>
                <w:b w:val="0"/>
                <w:i w:val="0"/>
                <w:noProof/>
                <w:webHidden/>
                <w:sz w:val="32"/>
                <w:szCs w:val="32"/>
              </w:rPr>
              <w:fldChar w:fldCharType="end"/>
            </w:r>
          </w:hyperlink>
        </w:p>
        <w:p w:rsidR="00477CF9" w:rsidRPr="00477CF9" w:rsidRDefault="00477CF9" w:rsidP="00477CF9">
          <w:pPr>
            <w:spacing w:line="240" w:lineRule="auto"/>
            <w:rPr>
              <w:sz w:val="32"/>
              <w:szCs w:val="32"/>
            </w:rPr>
          </w:pPr>
        </w:p>
        <w:p w:rsidR="00477CF9" w:rsidRPr="00477CF9" w:rsidRDefault="000C7E2B" w:rsidP="00477CF9">
          <w:pPr>
            <w:pStyle w:val="TOC1"/>
            <w:tabs>
              <w:tab w:val="right" w:leader="dot" w:pos="14143"/>
            </w:tabs>
            <w:spacing w:line="240" w:lineRule="auto"/>
            <w:rPr>
              <w:rStyle w:val="Hyperlink"/>
              <w:rFonts w:ascii="Arial" w:hAnsi="Arial" w:cs="Arial"/>
              <w:b w:val="0"/>
              <w:i w:val="0"/>
              <w:noProof/>
              <w:sz w:val="32"/>
              <w:szCs w:val="32"/>
            </w:rPr>
          </w:pPr>
          <w:hyperlink w:anchor="_Toc445220512" w:history="1">
            <w:r w:rsidR="00477CF9" w:rsidRPr="00477CF9">
              <w:rPr>
                <w:rStyle w:val="Hyperlink"/>
                <w:rFonts w:ascii="Arial" w:hAnsi="Arial" w:cs="Arial"/>
                <w:b w:val="0"/>
                <w:i w:val="0"/>
                <w:noProof/>
                <w:sz w:val="32"/>
                <w:szCs w:val="32"/>
              </w:rPr>
              <w:t>12. Mental health of people with long term conditions</w:t>
            </w:r>
            <w:r w:rsidR="00477CF9" w:rsidRPr="00477CF9">
              <w:rPr>
                <w:rFonts w:ascii="Arial" w:hAnsi="Arial" w:cs="Arial"/>
                <w:b w:val="0"/>
                <w:i w:val="0"/>
                <w:noProof/>
                <w:webHidden/>
                <w:sz w:val="32"/>
                <w:szCs w:val="32"/>
              </w:rPr>
              <w:tab/>
            </w:r>
            <w:r w:rsidR="00477CF9" w:rsidRPr="00477CF9">
              <w:rPr>
                <w:rFonts w:ascii="Arial" w:hAnsi="Arial" w:cs="Arial"/>
                <w:b w:val="0"/>
                <w:i w:val="0"/>
                <w:noProof/>
                <w:webHidden/>
                <w:sz w:val="32"/>
                <w:szCs w:val="32"/>
              </w:rPr>
              <w:fldChar w:fldCharType="begin"/>
            </w:r>
            <w:r w:rsidR="00477CF9" w:rsidRPr="00477CF9">
              <w:rPr>
                <w:rFonts w:ascii="Arial" w:hAnsi="Arial" w:cs="Arial"/>
                <w:b w:val="0"/>
                <w:i w:val="0"/>
                <w:noProof/>
                <w:webHidden/>
                <w:sz w:val="32"/>
                <w:szCs w:val="32"/>
              </w:rPr>
              <w:instrText xml:space="preserve"> PAGEREF _Toc445220512 \h </w:instrText>
            </w:r>
            <w:r w:rsidR="00477CF9" w:rsidRPr="00477CF9">
              <w:rPr>
                <w:rFonts w:ascii="Arial" w:hAnsi="Arial" w:cs="Arial"/>
                <w:b w:val="0"/>
                <w:i w:val="0"/>
                <w:noProof/>
                <w:webHidden/>
                <w:sz w:val="32"/>
                <w:szCs w:val="32"/>
              </w:rPr>
            </w:r>
            <w:r w:rsidR="00477CF9" w:rsidRPr="00477CF9">
              <w:rPr>
                <w:rFonts w:ascii="Arial" w:hAnsi="Arial" w:cs="Arial"/>
                <w:b w:val="0"/>
                <w:i w:val="0"/>
                <w:noProof/>
                <w:webHidden/>
                <w:sz w:val="32"/>
                <w:szCs w:val="32"/>
              </w:rPr>
              <w:fldChar w:fldCharType="separate"/>
            </w:r>
            <w:r w:rsidR="00477CF9" w:rsidRPr="00477CF9">
              <w:rPr>
                <w:rFonts w:ascii="Arial" w:hAnsi="Arial" w:cs="Arial"/>
                <w:b w:val="0"/>
                <w:i w:val="0"/>
                <w:noProof/>
                <w:webHidden/>
                <w:sz w:val="32"/>
                <w:szCs w:val="32"/>
              </w:rPr>
              <w:t>9</w:t>
            </w:r>
            <w:r w:rsidR="00477CF9" w:rsidRPr="00477CF9">
              <w:rPr>
                <w:rFonts w:ascii="Arial" w:hAnsi="Arial" w:cs="Arial"/>
                <w:b w:val="0"/>
                <w:i w:val="0"/>
                <w:noProof/>
                <w:webHidden/>
                <w:sz w:val="32"/>
                <w:szCs w:val="32"/>
              </w:rPr>
              <w:fldChar w:fldCharType="end"/>
            </w:r>
          </w:hyperlink>
        </w:p>
        <w:p w:rsidR="00477CF9" w:rsidRPr="00477CF9" w:rsidRDefault="00477CF9" w:rsidP="00477CF9">
          <w:pPr>
            <w:spacing w:line="240" w:lineRule="auto"/>
            <w:rPr>
              <w:sz w:val="32"/>
              <w:szCs w:val="32"/>
            </w:rPr>
          </w:pPr>
        </w:p>
        <w:p w:rsidR="00477CF9" w:rsidRPr="00477CF9" w:rsidRDefault="000C7E2B" w:rsidP="00477CF9">
          <w:pPr>
            <w:pStyle w:val="TOC1"/>
            <w:tabs>
              <w:tab w:val="right" w:leader="dot" w:pos="14143"/>
            </w:tabs>
            <w:spacing w:line="240" w:lineRule="auto"/>
            <w:rPr>
              <w:rStyle w:val="Hyperlink"/>
              <w:rFonts w:ascii="Arial" w:hAnsi="Arial" w:cs="Arial"/>
              <w:b w:val="0"/>
              <w:i w:val="0"/>
              <w:noProof/>
              <w:sz w:val="32"/>
              <w:szCs w:val="32"/>
            </w:rPr>
          </w:pPr>
          <w:hyperlink w:anchor="_Toc445220513" w:history="1">
            <w:r w:rsidR="00477CF9" w:rsidRPr="00477CF9">
              <w:rPr>
                <w:rStyle w:val="Hyperlink"/>
                <w:rFonts w:ascii="Arial" w:hAnsi="Arial" w:cs="Arial"/>
                <w:b w:val="0"/>
                <w:i w:val="0"/>
                <w:noProof/>
                <w:sz w:val="32"/>
                <w:szCs w:val="32"/>
              </w:rPr>
              <w:t>13. CAMHS Transition</w:t>
            </w:r>
            <w:r w:rsidR="00477CF9" w:rsidRPr="00477CF9">
              <w:rPr>
                <w:rFonts w:ascii="Arial" w:hAnsi="Arial" w:cs="Arial"/>
                <w:b w:val="0"/>
                <w:i w:val="0"/>
                <w:noProof/>
                <w:webHidden/>
                <w:sz w:val="32"/>
                <w:szCs w:val="32"/>
              </w:rPr>
              <w:tab/>
            </w:r>
            <w:r w:rsidR="00477CF9" w:rsidRPr="00477CF9">
              <w:rPr>
                <w:rFonts w:ascii="Arial" w:hAnsi="Arial" w:cs="Arial"/>
                <w:b w:val="0"/>
                <w:i w:val="0"/>
                <w:noProof/>
                <w:webHidden/>
                <w:sz w:val="32"/>
                <w:szCs w:val="32"/>
              </w:rPr>
              <w:fldChar w:fldCharType="begin"/>
            </w:r>
            <w:r w:rsidR="00477CF9" w:rsidRPr="00477CF9">
              <w:rPr>
                <w:rFonts w:ascii="Arial" w:hAnsi="Arial" w:cs="Arial"/>
                <w:b w:val="0"/>
                <w:i w:val="0"/>
                <w:noProof/>
                <w:webHidden/>
                <w:sz w:val="32"/>
                <w:szCs w:val="32"/>
              </w:rPr>
              <w:instrText xml:space="preserve"> PAGEREF _Toc445220513 \h </w:instrText>
            </w:r>
            <w:r w:rsidR="00477CF9" w:rsidRPr="00477CF9">
              <w:rPr>
                <w:rFonts w:ascii="Arial" w:hAnsi="Arial" w:cs="Arial"/>
                <w:b w:val="0"/>
                <w:i w:val="0"/>
                <w:noProof/>
                <w:webHidden/>
                <w:sz w:val="32"/>
                <w:szCs w:val="32"/>
              </w:rPr>
            </w:r>
            <w:r w:rsidR="00477CF9" w:rsidRPr="00477CF9">
              <w:rPr>
                <w:rFonts w:ascii="Arial" w:hAnsi="Arial" w:cs="Arial"/>
                <w:b w:val="0"/>
                <w:i w:val="0"/>
                <w:noProof/>
                <w:webHidden/>
                <w:sz w:val="32"/>
                <w:szCs w:val="32"/>
              </w:rPr>
              <w:fldChar w:fldCharType="separate"/>
            </w:r>
            <w:r w:rsidR="00477CF9" w:rsidRPr="00477CF9">
              <w:rPr>
                <w:rFonts w:ascii="Arial" w:hAnsi="Arial" w:cs="Arial"/>
                <w:b w:val="0"/>
                <w:i w:val="0"/>
                <w:noProof/>
                <w:webHidden/>
                <w:sz w:val="32"/>
                <w:szCs w:val="32"/>
              </w:rPr>
              <w:t>18</w:t>
            </w:r>
            <w:r w:rsidR="00477CF9" w:rsidRPr="00477CF9">
              <w:rPr>
                <w:rFonts w:ascii="Arial" w:hAnsi="Arial" w:cs="Arial"/>
                <w:b w:val="0"/>
                <w:i w:val="0"/>
                <w:noProof/>
                <w:webHidden/>
                <w:sz w:val="32"/>
                <w:szCs w:val="32"/>
              </w:rPr>
              <w:fldChar w:fldCharType="end"/>
            </w:r>
          </w:hyperlink>
        </w:p>
        <w:p w:rsidR="00477CF9" w:rsidRPr="00477CF9" w:rsidRDefault="00477CF9" w:rsidP="00477CF9">
          <w:pPr>
            <w:spacing w:line="240" w:lineRule="auto"/>
            <w:rPr>
              <w:sz w:val="32"/>
              <w:szCs w:val="32"/>
            </w:rPr>
          </w:pPr>
        </w:p>
        <w:p w:rsidR="00477CF9" w:rsidRPr="00477CF9" w:rsidRDefault="000C7E2B" w:rsidP="00477CF9">
          <w:pPr>
            <w:pStyle w:val="TOC1"/>
            <w:tabs>
              <w:tab w:val="right" w:leader="dot" w:pos="14143"/>
            </w:tabs>
            <w:spacing w:line="240" w:lineRule="auto"/>
            <w:rPr>
              <w:rStyle w:val="Hyperlink"/>
              <w:rFonts w:ascii="Arial" w:hAnsi="Arial" w:cs="Arial"/>
              <w:b w:val="0"/>
              <w:i w:val="0"/>
              <w:noProof/>
              <w:sz w:val="32"/>
              <w:szCs w:val="32"/>
            </w:rPr>
          </w:pPr>
          <w:hyperlink w:anchor="_Toc445220514" w:history="1">
            <w:r w:rsidR="00477CF9" w:rsidRPr="00477CF9">
              <w:rPr>
                <w:rStyle w:val="Hyperlink"/>
                <w:rFonts w:ascii="Arial" w:hAnsi="Arial" w:cs="Arial"/>
                <w:b w:val="0"/>
                <w:i w:val="0"/>
                <w:noProof/>
                <w:sz w:val="32"/>
                <w:szCs w:val="32"/>
              </w:rPr>
              <w:t>14. Avoidable Mental Health Act Detentions</w:t>
            </w:r>
            <w:r w:rsidR="00477CF9" w:rsidRPr="00477CF9">
              <w:rPr>
                <w:rFonts w:ascii="Arial" w:hAnsi="Arial" w:cs="Arial"/>
                <w:b w:val="0"/>
                <w:i w:val="0"/>
                <w:noProof/>
                <w:webHidden/>
                <w:sz w:val="32"/>
                <w:szCs w:val="32"/>
              </w:rPr>
              <w:tab/>
            </w:r>
            <w:r w:rsidR="00477CF9" w:rsidRPr="00477CF9">
              <w:rPr>
                <w:rFonts w:ascii="Arial" w:hAnsi="Arial" w:cs="Arial"/>
                <w:b w:val="0"/>
                <w:i w:val="0"/>
                <w:noProof/>
                <w:webHidden/>
                <w:sz w:val="32"/>
                <w:szCs w:val="32"/>
              </w:rPr>
              <w:fldChar w:fldCharType="begin"/>
            </w:r>
            <w:r w:rsidR="00477CF9" w:rsidRPr="00477CF9">
              <w:rPr>
                <w:rFonts w:ascii="Arial" w:hAnsi="Arial" w:cs="Arial"/>
                <w:b w:val="0"/>
                <w:i w:val="0"/>
                <w:noProof/>
                <w:webHidden/>
                <w:sz w:val="32"/>
                <w:szCs w:val="32"/>
              </w:rPr>
              <w:instrText xml:space="preserve"> PAGEREF _Toc445220514 \h </w:instrText>
            </w:r>
            <w:r w:rsidR="00477CF9" w:rsidRPr="00477CF9">
              <w:rPr>
                <w:rFonts w:ascii="Arial" w:hAnsi="Arial" w:cs="Arial"/>
                <w:b w:val="0"/>
                <w:i w:val="0"/>
                <w:noProof/>
                <w:webHidden/>
                <w:sz w:val="32"/>
                <w:szCs w:val="32"/>
              </w:rPr>
            </w:r>
            <w:r w:rsidR="00477CF9" w:rsidRPr="00477CF9">
              <w:rPr>
                <w:rFonts w:ascii="Arial" w:hAnsi="Arial" w:cs="Arial"/>
                <w:b w:val="0"/>
                <w:i w:val="0"/>
                <w:noProof/>
                <w:webHidden/>
                <w:sz w:val="32"/>
                <w:szCs w:val="32"/>
              </w:rPr>
              <w:fldChar w:fldCharType="separate"/>
            </w:r>
            <w:r w:rsidR="00477CF9" w:rsidRPr="00477CF9">
              <w:rPr>
                <w:rFonts w:ascii="Arial" w:hAnsi="Arial" w:cs="Arial"/>
                <w:b w:val="0"/>
                <w:i w:val="0"/>
                <w:noProof/>
                <w:webHidden/>
                <w:sz w:val="32"/>
                <w:szCs w:val="32"/>
              </w:rPr>
              <w:t>26</w:t>
            </w:r>
            <w:r w:rsidR="00477CF9" w:rsidRPr="00477CF9">
              <w:rPr>
                <w:rFonts w:ascii="Arial" w:hAnsi="Arial" w:cs="Arial"/>
                <w:b w:val="0"/>
                <w:i w:val="0"/>
                <w:noProof/>
                <w:webHidden/>
                <w:sz w:val="32"/>
                <w:szCs w:val="32"/>
              </w:rPr>
              <w:fldChar w:fldCharType="end"/>
            </w:r>
          </w:hyperlink>
        </w:p>
        <w:p w:rsidR="00477CF9" w:rsidRPr="00477CF9" w:rsidRDefault="00477CF9" w:rsidP="00477CF9">
          <w:pPr>
            <w:spacing w:line="240" w:lineRule="auto"/>
            <w:rPr>
              <w:sz w:val="32"/>
              <w:szCs w:val="32"/>
            </w:rPr>
          </w:pPr>
        </w:p>
        <w:p w:rsidR="00477CF9" w:rsidRPr="00477CF9" w:rsidRDefault="000C7E2B" w:rsidP="00477CF9">
          <w:pPr>
            <w:pStyle w:val="TOC1"/>
            <w:tabs>
              <w:tab w:val="right" w:leader="dot" w:pos="14143"/>
            </w:tabs>
            <w:spacing w:line="240" w:lineRule="auto"/>
            <w:rPr>
              <w:rStyle w:val="Hyperlink"/>
              <w:rFonts w:ascii="Arial" w:hAnsi="Arial" w:cs="Arial"/>
              <w:b w:val="0"/>
              <w:i w:val="0"/>
              <w:noProof/>
              <w:sz w:val="32"/>
              <w:szCs w:val="32"/>
            </w:rPr>
          </w:pPr>
          <w:hyperlink w:anchor="_Toc445220515" w:history="1">
            <w:r w:rsidR="00477CF9" w:rsidRPr="00477CF9">
              <w:rPr>
                <w:rStyle w:val="Hyperlink"/>
                <w:rFonts w:ascii="Arial" w:hAnsi="Arial" w:cs="Arial"/>
                <w:b w:val="0"/>
                <w:i w:val="0"/>
                <w:noProof/>
                <w:sz w:val="32"/>
                <w:szCs w:val="32"/>
              </w:rPr>
              <w:t>15. Discharge Planning</w:t>
            </w:r>
            <w:r w:rsidR="00477CF9" w:rsidRPr="00477CF9">
              <w:rPr>
                <w:rFonts w:ascii="Arial" w:hAnsi="Arial" w:cs="Arial"/>
                <w:b w:val="0"/>
                <w:i w:val="0"/>
                <w:noProof/>
                <w:webHidden/>
                <w:sz w:val="32"/>
                <w:szCs w:val="32"/>
              </w:rPr>
              <w:tab/>
            </w:r>
            <w:r w:rsidR="00477CF9" w:rsidRPr="00477CF9">
              <w:rPr>
                <w:rFonts w:ascii="Arial" w:hAnsi="Arial" w:cs="Arial"/>
                <w:b w:val="0"/>
                <w:i w:val="0"/>
                <w:noProof/>
                <w:webHidden/>
                <w:sz w:val="32"/>
                <w:szCs w:val="32"/>
              </w:rPr>
              <w:fldChar w:fldCharType="begin"/>
            </w:r>
            <w:r w:rsidR="00477CF9" w:rsidRPr="00477CF9">
              <w:rPr>
                <w:rFonts w:ascii="Arial" w:hAnsi="Arial" w:cs="Arial"/>
                <w:b w:val="0"/>
                <w:i w:val="0"/>
                <w:noProof/>
                <w:webHidden/>
                <w:sz w:val="32"/>
                <w:szCs w:val="32"/>
              </w:rPr>
              <w:instrText xml:space="preserve"> PAGEREF _Toc445220515 \h </w:instrText>
            </w:r>
            <w:r w:rsidR="00477CF9" w:rsidRPr="00477CF9">
              <w:rPr>
                <w:rFonts w:ascii="Arial" w:hAnsi="Arial" w:cs="Arial"/>
                <w:b w:val="0"/>
                <w:i w:val="0"/>
                <w:noProof/>
                <w:webHidden/>
                <w:sz w:val="32"/>
                <w:szCs w:val="32"/>
              </w:rPr>
            </w:r>
            <w:r w:rsidR="00477CF9" w:rsidRPr="00477CF9">
              <w:rPr>
                <w:rFonts w:ascii="Arial" w:hAnsi="Arial" w:cs="Arial"/>
                <w:b w:val="0"/>
                <w:i w:val="0"/>
                <w:noProof/>
                <w:webHidden/>
                <w:sz w:val="32"/>
                <w:szCs w:val="32"/>
              </w:rPr>
              <w:fldChar w:fldCharType="separate"/>
            </w:r>
            <w:r w:rsidR="00477CF9" w:rsidRPr="00477CF9">
              <w:rPr>
                <w:rFonts w:ascii="Arial" w:hAnsi="Arial" w:cs="Arial"/>
                <w:b w:val="0"/>
                <w:i w:val="0"/>
                <w:noProof/>
                <w:webHidden/>
                <w:sz w:val="32"/>
                <w:szCs w:val="32"/>
              </w:rPr>
              <w:t>31</w:t>
            </w:r>
            <w:r w:rsidR="00477CF9" w:rsidRPr="00477CF9">
              <w:rPr>
                <w:rFonts w:ascii="Arial" w:hAnsi="Arial" w:cs="Arial"/>
                <w:b w:val="0"/>
                <w:i w:val="0"/>
                <w:noProof/>
                <w:webHidden/>
                <w:sz w:val="32"/>
                <w:szCs w:val="32"/>
              </w:rPr>
              <w:fldChar w:fldCharType="end"/>
            </w:r>
          </w:hyperlink>
        </w:p>
        <w:p w:rsidR="00477CF9" w:rsidRPr="00477CF9" w:rsidRDefault="00477CF9" w:rsidP="00477CF9">
          <w:pPr>
            <w:spacing w:line="240" w:lineRule="auto"/>
            <w:rPr>
              <w:sz w:val="32"/>
              <w:szCs w:val="32"/>
            </w:rPr>
          </w:pPr>
        </w:p>
        <w:p w:rsidR="00477CF9" w:rsidRPr="00477CF9" w:rsidRDefault="000C7E2B" w:rsidP="00477CF9">
          <w:pPr>
            <w:pStyle w:val="TOC1"/>
            <w:tabs>
              <w:tab w:val="right" w:leader="dot" w:pos="14143"/>
            </w:tabs>
            <w:spacing w:line="240" w:lineRule="auto"/>
            <w:rPr>
              <w:rStyle w:val="Hyperlink"/>
              <w:rFonts w:ascii="Arial" w:hAnsi="Arial" w:cs="Arial"/>
              <w:b w:val="0"/>
              <w:i w:val="0"/>
              <w:noProof/>
              <w:sz w:val="32"/>
              <w:szCs w:val="32"/>
            </w:rPr>
          </w:pPr>
          <w:hyperlink w:anchor="_Toc445220516" w:history="1">
            <w:r w:rsidR="00477CF9" w:rsidRPr="00477CF9">
              <w:rPr>
                <w:rStyle w:val="Hyperlink"/>
                <w:rFonts w:ascii="Arial" w:hAnsi="Arial" w:cs="Arial"/>
                <w:b w:val="0"/>
                <w:i w:val="0"/>
                <w:noProof/>
                <w:sz w:val="32"/>
                <w:szCs w:val="32"/>
              </w:rPr>
              <w:t>16. Dementia Discharge Summaries</w:t>
            </w:r>
            <w:r w:rsidR="00477CF9" w:rsidRPr="00477CF9">
              <w:rPr>
                <w:rFonts w:ascii="Arial" w:hAnsi="Arial" w:cs="Arial"/>
                <w:b w:val="0"/>
                <w:i w:val="0"/>
                <w:noProof/>
                <w:webHidden/>
                <w:sz w:val="32"/>
                <w:szCs w:val="32"/>
              </w:rPr>
              <w:tab/>
            </w:r>
            <w:r w:rsidR="00477CF9" w:rsidRPr="00477CF9">
              <w:rPr>
                <w:rFonts w:ascii="Arial" w:hAnsi="Arial" w:cs="Arial"/>
                <w:b w:val="0"/>
                <w:i w:val="0"/>
                <w:noProof/>
                <w:webHidden/>
                <w:sz w:val="32"/>
                <w:szCs w:val="32"/>
              </w:rPr>
              <w:fldChar w:fldCharType="begin"/>
            </w:r>
            <w:r w:rsidR="00477CF9" w:rsidRPr="00477CF9">
              <w:rPr>
                <w:rFonts w:ascii="Arial" w:hAnsi="Arial" w:cs="Arial"/>
                <w:b w:val="0"/>
                <w:i w:val="0"/>
                <w:noProof/>
                <w:webHidden/>
                <w:sz w:val="32"/>
                <w:szCs w:val="32"/>
              </w:rPr>
              <w:instrText xml:space="preserve"> PAGEREF _Toc445220516 \h </w:instrText>
            </w:r>
            <w:r w:rsidR="00477CF9" w:rsidRPr="00477CF9">
              <w:rPr>
                <w:rFonts w:ascii="Arial" w:hAnsi="Arial" w:cs="Arial"/>
                <w:b w:val="0"/>
                <w:i w:val="0"/>
                <w:noProof/>
                <w:webHidden/>
                <w:sz w:val="32"/>
                <w:szCs w:val="32"/>
              </w:rPr>
            </w:r>
            <w:r w:rsidR="00477CF9" w:rsidRPr="00477CF9">
              <w:rPr>
                <w:rFonts w:ascii="Arial" w:hAnsi="Arial" w:cs="Arial"/>
                <w:b w:val="0"/>
                <w:i w:val="0"/>
                <w:noProof/>
                <w:webHidden/>
                <w:sz w:val="32"/>
                <w:szCs w:val="32"/>
              </w:rPr>
              <w:fldChar w:fldCharType="separate"/>
            </w:r>
            <w:r w:rsidR="00477CF9" w:rsidRPr="00477CF9">
              <w:rPr>
                <w:rFonts w:ascii="Arial" w:hAnsi="Arial" w:cs="Arial"/>
                <w:b w:val="0"/>
                <w:i w:val="0"/>
                <w:noProof/>
                <w:webHidden/>
                <w:sz w:val="32"/>
                <w:szCs w:val="32"/>
              </w:rPr>
              <w:t>38</w:t>
            </w:r>
            <w:r w:rsidR="00477CF9" w:rsidRPr="00477CF9">
              <w:rPr>
                <w:rFonts w:ascii="Arial" w:hAnsi="Arial" w:cs="Arial"/>
                <w:b w:val="0"/>
                <w:i w:val="0"/>
                <w:noProof/>
                <w:webHidden/>
                <w:sz w:val="32"/>
                <w:szCs w:val="32"/>
              </w:rPr>
              <w:fldChar w:fldCharType="end"/>
            </w:r>
          </w:hyperlink>
        </w:p>
        <w:p w:rsidR="00477CF9" w:rsidRPr="00477CF9" w:rsidRDefault="00477CF9" w:rsidP="00477CF9">
          <w:pPr>
            <w:spacing w:line="240" w:lineRule="auto"/>
            <w:rPr>
              <w:sz w:val="32"/>
              <w:szCs w:val="32"/>
            </w:rPr>
          </w:pPr>
        </w:p>
        <w:p w:rsidR="00477CF9" w:rsidRPr="00477CF9" w:rsidRDefault="000C7E2B" w:rsidP="00477CF9">
          <w:pPr>
            <w:pStyle w:val="TOC1"/>
            <w:tabs>
              <w:tab w:val="right" w:leader="dot" w:pos="14143"/>
            </w:tabs>
            <w:spacing w:line="240" w:lineRule="auto"/>
            <w:rPr>
              <w:rStyle w:val="Hyperlink"/>
              <w:rFonts w:ascii="Arial" w:hAnsi="Arial" w:cs="Arial"/>
              <w:b w:val="0"/>
              <w:i w:val="0"/>
              <w:noProof/>
              <w:sz w:val="32"/>
              <w:szCs w:val="32"/>
            </w:rPr>
          </w:pPr>
          <w:hyperlink w:anchor="_Toc445220517" w:history="1">
            <w:r w:rsidR="00477CF9" w:rsidRPr="00477CF9">
              <w:rPr>
                <w:rStyle w:val="Hyperlink"/>
                <w:rFonts w:ascii="Arial" w:hAnsi="Arial" w:cs="Arial"/>
                <w:b w:val="0"/>
                <w:i w:val="0"/>
                <w:noProof/>
                <w:sz w:val="32"/>
                <w:szCs w:val="32"/>
              </w:rPr>
              <w:t>17. Dementia: John’s Campaign</w:t>
            </w:r>
            <w:r w:rsidR="00477CF9" w:rsidRPr="00477CF9">
              <w:rPr>
                <w:rFonts w:ascii="Arial" w:hAnsi="Arial" w:cs="Arial"/>
                <w:b w:val="0"/>
                <w:i w:val="0"/>
                <w:noProof/>
                <w:webHidden/>
                <w:sz w:val="32"/>
                <w:szCs w:val="32"/>
              </w:rPr>
              <w:tab/>
            </w:r>
            <w:r w:rsidR="00477CF9" w:rsidRPr="00477CF9">
              <w:rPr>
                <w:rFonts w:ascii="Arial" w:hAnsi="Arial" w:cs="Arial"/>
                <w:b w:val="0"/>
                <w:i w:val="0"/>
                <w:noProof/>
                <w:webHidden/>
                <w:sz w:val="32"/>
                <w:szCs w:val="32"/>
              </w:rPr>
              <w:fldChar w:fldCharType="begin"/>
            </w:r>
            <w:r w:rsidR="00477CF9" w:rsidRPr="00477CF9">
              <w:rPr>
                <w:rFonts w:ascii="Arial" w:hAnsi="Arial" w:cs="Arial"/>
                <w:b w:val="0"/>
                <w:i w:val="0"/>
                <w:noProof/>
                <w:webHidden/>
                <w:sz w:val="32"/>
                <w:szCs w:val="32"/>
              </w:rPr>
              <w:instrText xml:space="preserve"> PAGEREF _Toc445220517 \h </w:instrText>
            </w:r>
            <w:r w:rsidR="00477CF9" w:rsidRPr="00477CF9">
              <w:rPr>
                <w:rFonts w:ascii="Arial" w:hAnsi="Arial" w:cs="Arial"/>
                <w:b w:val="0"/>
                <w:i w:val="0"/>
                <w:noProof/>
                <w:webHidden/>
                <w:sz w:val="32"/>
                <w:szCs w:val="32"/>
              </w:rPr>
            </w:r>
            <w:r w:rsidR="00477CF9" w:rsidRPr="00477CF9">
              <w:rPr>
                <w:rFonts w:ascii="Arial" w:hAnsi="Arial" w:cs="Arial"/>
                <w:b w:val="0"/>
                <w:i w:val="0"/>
                <w:noProof/>
                <w:webHidden/>
                <w:sz w:val="32"/>
                <w:szCs w:val="32"/>
              </w:rPr>
              <w:fldChar w:fldCharType="separate"/>
            </w:r>
            <w:r w:rsidR="00477CF9" w:rsidRPr="00477CF9">
              <w:rPr>
                <w:rFonts w:ascii="Arial" w:hAnsi="Arial" w:cs="Arial"/>
                <w:b w:val="0"/>
                <w:i w:val="0"/>
                <w:noProof/>
                <w:webHidden/>
                <w:sz w:val="32"/>
                <w:szCs w:val="32"/>
              </w:rPr>
              <w:t>45</w:t>
            </w:r>
            <w:r w:rsidR="00477CF9" w:rsidRPr="00477CF9">
              <w:rPr>
                <w:rFonts w:ascii="Arial" w:hAnsi="Arial" w:cs="Arial"/>
                <w:b w:val="0"/>
                <w:i w:val="0"/>
                <w:noProof/>
                <w:webHidden/>
                <w:sz w:val="32"/>
                <w:szCs w:val="32"/>
              </w:rPr>
              <w:fldChar w:fldCharType="end"/>
            </w:r>
          </w:hyperlink>
        </w:p>
        <w:p w:rsidR="00477CF9" w:rsidRPr="00477CF9" w:rsidRDefault="00477CF9" w:rsidP="00477CF9">
          <w:pPr>
            <w:spacing w:line="240" w:lineRule="auto"/>
            <w:rPr>
              <w:sz w:val="32"/>
              <w:szCs w:val="32"/>
            </w:rPr>
          </w:pPr>
        </w:p>
        <w:p w:rsidR="00477CF9" w:rsidRPr="00477CF9" w:rsidRDefault="000C7E2B" w:rsidP="00477CF9">
          <w:pPr>
            <w:pStyle w:val="TOC1"/>
            <w:tabs>
              <w:tab w:val="right" w:leader="dot" w:pos="14143"/>
            </w:tabs>
            <w:spacing w:line="240" w:lineRule="auto"/>
            <w:rPr>
              <w:rFonts w:ascii="Arial" w:eastAsiaTheme="minorEastAsia" w:hAnsi="Arial" w:cs="Arial"/>
              <w:b w:val="0"/>
              <w:bCs w:val="0"/>
              <w:i w:val="0"/>
              <w:iCs w:val="0"/>
              <w:noProof/>
              <w:sz w:val="32"/>
              <w:szCs w:val="32"/>
              <w:lang w:eastAsia="en-GB"/>
            </w:rPr>
          </w:pPr>
          <w:hyperlink w:anchor="_Toc445220518" w:history="1">
            <w:r w:rsidR="00477CF9" w:rsidRPr="00477CF9">
              <w:rPr>
                <w:rStyle w:val="Hyperlink"/>
                <w:rFonts w:ascii="Arial" w:hAnsi="Arial" w:cs="Arial"/>
                <w:b w:val="0"/>
                <w:i w:val="0"/>
                <w:noProof/>
                <w:sz w:val="32"/>
                <w:szCs w:val="32"/>
              </w:rPr>
              <w:t>18. Improving Access to Psychological Therapies</w:t>
            </w:r>
            <w:r w:rsidR="00477CF9" w:rsidRPr="00477CF9">
              <w:rPr>
                <w:rFonts w:ascii="Arial" w:hAnsi="Arial" w:cs="Arial"/>
                <w:b w:val="0"/>
                <w:i w:val="0"/>
                <w:noProof/>
                <w:webHidden/>
                <w:sz w:val="32"/>
                <w:szCs w:val="32"/>
              </w:rPr>
              <w:tab/>
            </w:r>
            <w:r w:rsidR="00477CF9" w:rsidRPr="00477CF9">
              <w:rPr>
                <w:rFonts w:ascii="Arial" w:hAnsi="Arial" w:cs="Arial"/>
                <w:b w:val="0"/>
                <w:i w:val="0"/>
                <w:noProof/>
                <w:webHidden/>
                <w:sz w:val="32"/>
                <w:szCs w:val="32"/>
              </w:rPr>
              <w:fldChar w:fldCharType="begin"/>
            </w:r>
            <w:r w:rsidR="00477CF9" w:rsidRPr="00477CF9">
              <w:rPr>
                <w:rFonts w:ascii="Arial" w:hAnsi="Arial" w:cs="Arial"/>
                <w:b w:val="0"/>
                <w:i w:val="0"/>
                <w:noProof/>
                <w:webHidden/>
                <w:sz w:val="32"/>
                <w:szCs w:val="32"/>
              </w:rPr>
              <w:instrText xml:space="preserve"> PAGEREF _Toc445220518 \h </w:instrText>
            </w:r>
            <w:r w:rsidR="00477CF9" w:rsidRPr="00477CF9">
              <w:rPr>
                <w:rFonts w:ascii="Arial" w:hAnsi="Arial" w:cs="Arial"/>
                <w:b w:val="0"/>
                <w:i w:val="0"/>
                <w:noProof/>
                <w:webHidden/>
                <w:sz w:val="32"/>
                <w:szCs w:val="32"/>
              </w:rPr>
            </w:r>
            <w:r w:rsidR="00477CF9" w:rsidRPr="00477CF9">
              <w:rPr>
                <w:rFonts w:ascii="Arial" w:hAnsi="Arial" w:cs="Arial"/>
                <w:b w:val="0"/>
                <w:i w:val="0"/>
                <w:noProof/>
                <w:webHidden/>
                <w:sz w:val="32"/>
                <w:szCs w:val="32"/>
              </w:rPr>
              <w:fldChar w:fldCharType="separate"/>
            </w:r>
            <w:r w:rsidR="00477CF9" w:rsidRPr="00477CF9">
              <w:rPr>
                <w:rFonts w:ascii="Arial" w:hAnsi="Arial" w:cs="Arial"/>
                <w:b w:val="0"/>
                <w:i w:val="0"/>
                <w:noProof/>
                <w:webHidden/>
                <w:sz w:val="32"/>
                <w:szCs w:val="32"/>
              </w:rPr>
              <w:t>54</w:t>
            </w:r>
            <w:r w:rsidR="00477CF9" w:rsidRPr="00477CF9">
              <w:rPr>
                <w:rFonts w:ascii="Arial" w:hAnsi="Arial" w:cs="Arial"/>
                <w:b w:val="0"/>
                <w:i w:val="0"/>
                <w:noProof/>
                <w:webHidden/>
                <w:sz w:val="32"/>
                <w:szCs w:val="32"/>
              </w:rPr>
              <w:fldChar w:fldCharType="end"/>
            </w:r>
          </w:hyperlink>
        </w:p>
        <w:p w:rsidR="00477CF9" w:rsidRPr="00477CF9" w:rsidRDefault="007646F8" w:rsidP="00477CF9">
          <w:r w:rsidRPr="00477CF9">
            <w:rPr>
              <w:rFonts w:ascii="Arial" w:eastAsia="Times New Roman" w:hAnsi="Arial" w:cs="Arial"/>
              <w:caps/>
              <w:sz w:val="32"/>
              <w:szCs w:val="32"/>
            </w:rPr>
            <w:lastRenderedPageBreak/>
            <w:fldChar w:fldCharType="end"/>
          </w:r>
        </w:p>
      </w:sdtContent>
    </w:sdt>
    <w:p w:rsidR="001F6EB2" w:rsidRPr="00477CF9" w:rsidRDefault="000E0E75" w:rsidP="006960C9">
      <w:pPr>
        <w:pStyle w:val="Heading1"/>
        <w:numPr>
          <w:ilvl w:val="0"/>
          <w:numId w:val="0"/>
        </w:numPr>
        <w:rPr>
          <w:rFonts w:cs="Times New Roman"/>
        </w:rPr>
      </w:pPr>
      <w:bookmarkStart w:id="0" w:name="_Toc445220511"/>
      <w:bookmarkStart w:id="1" w:name="_Toc443035792"/>
      <w:bookmarkStart w:id="2" w:name="_Toc444784161"/>
      <w:bookmarkStart w:id="3" w:name="_Toc444784453"/>
      <w:r w:rsidRPr="00477CF9">
        <w:t>11. Depression in Older People</w:t>
      </w:r>
      <w:bookmarkEnd w:id="0"/>
      <w:r w:rsidRPr="00477CF9">
        <w:t xml:space="preserve"> </w:t>
      </w:r>
      <w:bookmarkEnd w:id="1"/>
      <w:bookmarkEnd w:id="2"/>
      <w:bookmarkEnd w:id="3"/>
    </w:p>
    <w:p w:rsidR="001F6EB2" w:rsidRPr="001F6EB2" w:rsidRDefault="001F6EB2" w:rsidP="001F6EB2">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747"/>
        <w:gridCol w:w="10622"/>
      </w:tblGrid>
      <w:tr w:rsidR="001F6EB2" w:rsidRPr="001F6EB2" w:rsidTr="000E0E75">
        <w:trPr>
          <w:tblHeader/>
        </w:trPr>
        <w:tc>
          <w:tcPr>
            <w:tcW w:w="5000" w:type="pct"/>
            <w:gridSpan w:val="2"/>
            <w:shd w:val="clear" w:color="auto" w:fill="0070C0"/>
          </w:tcPr>
          <w:p w:rsidR="001F6EB2" w:rsidRPr="001F6EB2" w:rsidRDefault="001F6EB2" w:rsidP="001F6EB2">
            <w:pPr>
              <w:spacing w:before="20" w:after="20"/>
              <w:jc w:val="center"/>
              <w:rPr>
                <w:rFonts w:eastAsia="Times New Roman"/>
                <w:b/>
                <w:bCs/>
                <w:color w:val="FFFFFF"/>
                <w:szCs w:val="26"/>
              </w:rPr>
            </w:pPr>
            <w:r w:rsidRPr="001F6EB2">
              <w:rPr>
                <w:rFonts w:eastAsia="Times New Roman"/>
                <w:b/>
                <w:bCs/>
                <w:color w:val="FFFFFF"/>
                <w:szCs w:val="26"/>
              </w:rPr>
              <w:t>Indicator</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Indicator name</w:t>
            </w:r>
          </w:p>
        </w:tc>
        <w:tc>
          <w:tcPr>
            <w:tcW w:w="3696" w:type="pct"/>
          </w:tcPr>
          <w:p w:rsidR="001F6EB2" w:rsidRPr="001F6EB2" w:rsidRDefault="001F6EB2" w:rsidP="001F6EB2">
            <w:pPr>
              <w:rPr>
                <w:rFonts w:eastAsia="Times New Roman" w:cs="Arial"/>
                <w:bCs/>
              </w:rPr>
            </w:pPr>
            <w:r w:rsidRPr="001F6EB2">
              <w:rPr>
                <w:rFonts w:eastAsia="Times New Roman"/>
                <w:bCs/>
                <w:szCs w:val="26"/>
              </w:rPr>
              <w:t>Improved screening, assessment and further clinical investigation of depression in older people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 xml:space="preserve">Indicator weighting </w:t>
            </w:r>
            <w:r w:rsidRPr="001F6EB2">
              <w:rPr>
                <w:rFonts w:eastAsia="Times New Roman" w:cs="Arial"/>
                <w:b/>
                <w:bCs/>
                <w:color w:val="000000"/>
                <w:szCs w:val="26"/>
              </w:rPr>
              <w:br/>
              <w:t>(% of CQUIN scheme available)</w:t>
            </w:r>
          </w:p>
        </w:tc>
        <w:tc>
          <w:tcPr>
            <w:tcW w:w="3696" w:type="pct"/>
          </w:tcPr>
          <w:p w:rsidR="001F6EB2" w:rsidRPr="001F6EB2" w:rsidRDefault="001F6EB2" w:rsidP="001F6EB2">
            <w:pPr>
              <w:rPr>
                <w:rFonts w:eastAsia="Times New Roman" w:cs="Arial"/>
                <w:bCs/>
              </w:rPr>
            </w:pPr>
            <w:r w:rsidRPr="001F6EB2">
              <w:rPr>
                <w:rFonts w:eastAsia="Times New Roman" w:cs="Arial"/>
                <w:bCs/>
                <w:color w:val="000000"/>
              </w:rPr>
              <w:t>To be agreed locally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Description of indicator</w:t>
            </w:r>
          </w:p>
        </w:tc>
        <w:tc>
          <w:tcPr>
            <w:tcW w:w="3696" w:type="pct"/>
          </w:tcPr>
          <w:p w:rsidR="001F6EB2" w:rsidRPr="001F6EB2" w:rsidRDefault="001F6EB2" w:rsidP="001F6EB2">
            <w:pPr>
              <w:rPr>
                <w:rFonts w:eastAsia="Times New Roman"/>
                <w:bCs/>
                <w:szCs w:val="26"/>
              </w:rPr>
            </w:pPr>
            <w:r w:rsidRPr="001F6EB2">
              <w:rPr>
                <w:rFonts w:eastAsia="Times New Roman"/>
                <w:bCs/>
                <w:szCs w:val="26"/>
              </w:rPr>
              <w:t>There are three parts to the indicator:</w:t>
            </w:r>
          </w:p>
          <w:p w:rsidR="001F6EB2" w:rsidRPr="001F6EB2" w:rsidRDefault="001F6EB2" w:rsidP="001F6EB2">
            <w:pPr>
              <w:numPr>
                <w:ilvl w:val="0"/>
                <w:numId w:val="4"/>
              </w:numPr>
              <w:contextualSpacing/>
              <w:rPr>
                <w:rFonts w:eastAsia="Times New Roman"/>
                <w:szCs w:val="26"/>
              </w:rPr>
            </w:pPr>
            <w:r w:rsidRPr="001F6EB2">
              <w:rPr>
                <w:rFonts w:eastAsia="Times New Roman"/>
                <w:bCs/>
                <w:szCs w:val="26"/>
              </w:rPr>
              <w:t>Proportion of patients aged 75 and over admitted to hospital with either known depression OR to whom screening for depression is applied;</w:t>
            </w:r>
          </w:p>
          <w:p w:rsidR="001F6EB2" w:rsidRPr="001F6EB2" w:rsidRDefault="001F6EB2" w:rsidP="001F6EB2">
            <w:pPr>
              <w:numPr>
                <w:ilvl w:val="0"/>
                <w:numId w:val="4"/>
              </w:numPr>
              <w:contextualSpacing/>
              <w:rPr>
                <w:rFonts w:eastAsia="Times New Roman"/>
                <w:szCs w:val="26"/>
              </w:rPr>
            </w:pPr>
            <w:r w:rsidRPr="001F6EB2">
              <w:rPr>
                <w:rFonts w:eastAsia="Times New Roman"/>
                <w:bCs/>
                <w:szCs w:val="26"/>
              </w:rPr>
              <w:t>Proportion of patients aged 75 and over with known depression OR identified as potentially having depression, and who are appropriately assessed;</w:t>
            </w:r>
          </w:p>
          <w:p w:rsidR="001F6EB2" w:rsidRPr="001F6EB2" w:rsidRDefault="001F6EB2" w:rsidP="001F6EB2">
            <w:pPr>
              <w:keepNext/>
              <w:contextualSpacing/>
              <w:rPr>
                <w:rFonts w:eastAsia="Times New Roman" w:cs="Arial"/>
                <w:bCs/>
                <w:color w:val="000000"/>
                <w:szCs w:val="26"/>
              </w:rPr>
            </w:pPr>
            <w:r w:rsidRPr="001F6EB2">
              <w:rPr>
                <w:rFonts w:eastAsia="Times New Roman"/>
                <w:bCs/>
                <w:szCs w:val="26"/>
              </w:rPr>
              <w:t>Proportion of patients aged 75 and over who are appropriately assessed with a positive or inconclusive diagnosis of depression, and who are subsequently given appropriate care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Numerator</w:t>
            </w:r>
          </w:p>
        </w:tc>
        <w:tc>
          <w:tcPr>
            <w:tcW w:w="3696" w:type="pct"/>
          </w:tcPr>
          <w:p w:rsidR="001F6EB2" w:rsidRPr="001F6EB2" w:rsidRDefault="001F6EB2" w:rsidP="001F6EB2">
            <w:pPr>
              <w:rPr>
                <w:rFonts w:eastAsia="Times New Roman" w:cs="Arial"/>
                <w:bCs/>
                <w:u w:val="single"/>
              </w:rPr>
            </w:pPr>
            <w:r w:rsidRPr="001F6EB2">
              <w:rPr>
                <w:rFonts w:eastAsia="Times New Roman" w:cs="Arial"/>
                <w:bCs/>
                <w:u w:val="single"/>
              </w:rPr>
              <w:t>Screen</w:t>
            </w:r>
          </w:p>
          <w:p w:rsidR="001F6EB2" w:rsidRPr="001F6EB2" w:rsidRDefault="001F6EB2" w:rsidP="001F6EB2">
            <w:pPr>
              <w:rPr>
                <w:rFonts w:eastAsia="Times New Roman" w:cs="Arial"/>
                <w:bCs/>
                <w:i/>
              </w:rPr>
            </w:pPr>
          </w:p>
          <w:p w:rsidR="001F6EB2" w:rsidRPr="001F6EB2" w:rsidRDefault="001F6EB2" w:rsidP="001F6EB2">
            <w:pPr>
              <w:rPr>
                <w:rFonts w:eastAsia="Times New Roman" w:cs="Arial"/>
                <w:bCs/>
              </w:rPr>
            </w:pPr>
            <w:r w:rsidRPr="001F6EB2">
              <w:rPr>
                <w:rFonts w:eastAsia="Times New Roman" w:cs="Arial"/>
                <w:bCs/>
              </w:rPr>
              <w:t>The number of patients aged 75 years and over with known depression or to whom depression screening is applied following admission to hospital</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u w:val="single"/>
              </w:rPr>
            </w:pPr>
            <w:r w:rsidRPr="001F6EB2">
              <w:rPr>
                <w:rFonts w:eastAsia="Times New Roman" w:cs="Arial"/>
                <w:bCs/>
                <w:u w:val="single"/>
              </w:rPr>
              <w:t>Assess</w:t>
            </w:r>
          </w:p>
          <w:p w:rsidR="001F6EB2" w:rsidRPr="001F6EB2" w:rsidRDefault="001F6EB2" w:rsidP="001F6EB2">
            <w:pPr>
              <w:rPr>
                <w:rFonts w:eastAsia="Times New Roman" w:cs="Arial"/>
                <w:bCs/>
              </w:rPr>
            </w:pPr>
            <w:r w:rsidRPr="001F6EB2">
              <w:rPr>
                <w:rFonts w:eastAsia="Times New Roman" w:cs="Arial"/>
                <w:bCs/>
              </w:rPr>
              <w:t xml:space="preserve"> </w:t>
            </w:r>
          </w:p>
          <w:p w:rsidR="001F6EB2" w:rsidRPr="001F6EB2" w:rsidRDefault="001F6EB2" w:rsidP="001F6EB2">
            <w:pPr>
              <w:rPr>
                <w:rFonts w:eastAsia="Times New Roman" w:cs="Arial"/>
                <w:bCs/>
              </w:rPr>
            </w:pPr>
            <w:r w:rsidRPr="001F6EB2">
              <w:rPr>
                <w:rFonts w:eastAsia="Times New Roman" w:cs="Arial"/>
                <w:bCs/>
              </w:rPr>
              <w:t xml:space="preserve">The number of those patients aged 75 years and over with known depression or identified as potentially having depression who are appropriately assessed </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u w:val="single"/>
              </w:rPr>
            </w:pPr>
            <w:r w:rsidRPr="001F6EB2">
              <w:rPr>
                <w:rFonts w:eastAsia="Times New Roman" w:cs="Arial"/>
                <w:bCs/>
                <w:u w:val="single"/>
              </w:rPr>
              <w:t>Determine</w:t>
            </w:r>
          </w:p>
          <w:p w:rsidR="001F6EB2" w:rsidRPr="001F6EB2" w:rsidRDefault="001F6EB2" w:rsidP="001F6EB2">
            <w:pPr>
              <w:rPr>
                <w:rFonts w:eastAsia="Times New Roman" w:cs="Arial"/>
                <w:bCs/>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rPr>
              <w:lastRenderedPageBreak/>
              <w:t>The proportion of those patients aged 75 years and over appropriately assessed who have a positive or inconclusive diagnosis of depression who are, or will be, given further appropriate care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Denominator</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u w:val="single"/>
              </w:rPr>
              <w:t>Screen</w:t>
            </w:r>
          </w:p>
          <w:p w:rsidR="001F6EB2" w:rsidRPr="001F6EB2" w:rsidRDefault="001F6EB2" w:rsidP="001F6EB2">
            <w:pPr>
              <w:keepNext/>
              <w:contextualSpacing/>
              <w:rPr>
                <w:rFonts w:eastAsia="Times New Roman" w:cs="Arial"/>
                <w:bCs/>
              </w:rPr>
            </w:pPr>
          </w:p>
          <w:p w:rsidR="001F6EB2" w:rsidRPr="001F6EB2" w:rsidRDefault="001F6EB2" w:rsidP="001F6EB2">
            <w:pPr>
              <w:keepNext/>
              <w:contextualSpacing/>
              <w:rPr>
                <w:rFonts w:eastAsia="Times New Roman" w:cs="Arial"/>
                <w:bCs/>
              </w:rPr>
            </w:pPr>
            <w:r w:rsidRPr="001F6EB2">
              <w:rPr>
                <w:rFonts w:eastAsia="Times New Roman" w:cs="Arial"/>
                <w:bCs/>
              </w:rPr>
              <w:t>The number of patients aged 75 years and over admitted to hospital</w:t>
            </w:r>
          </w:p>
          <w:p w:rsidR="001F6EB2" w:rsidRPr="001F6EB2" w:rsidRDefault="001F6EB2" w:rsidP="001F6EB2">
            <w:pPr>
              <w:keepNext/>
              <w:contextualSpacing/>
              <w:rPr>
                <w:rFonts w:eastAsia="Times New Roman" w:cs="Arial"/>
                <w:bCs/>
              </w:rPr>
            </w:pPr>
          </w:p>
          <w:p w:rsidR="001F6EB2" w:rsidRPr="001F6EB2" w:rsidRDefault="001F6EB2" w:rsidP="001F6EB2">
            <w:pPr>
              <w:keepNext/>
              <w:contextualSpacing/>
              <w:rPr>
                <w:rFonts w:eastAsia="Times New Roman" w:cs="Arial"/>
                <w:bCs/>
                <w:u w:val="single"/>
              </w:rPr>
            </w:pPr>
            <w:r w:rsidRPr="001F6EB2">
              <w:rPr>
                <w:rFonts w:eastAsia="Times New Roman" w:cs="Arial"/>
                <w:bCs/>
                <w:u w:val="single"/>
              </w:rPr>
              <w:t>Assess</w:t>
            </w:r>
          </w:p>
          <w:p w:rsidR="001F6EB2" w:rsidRPr="001F6EB2" w:rsidRDefault="001F6EB2" w:rsidP="001F6EB2">
            <w:pPr>
              <w:keepNext/>
              <w:contextualSpacing/>
              <w:rPr>
                <w:rFonts w:eastAsia="Times New Roman" w:cs="Arial"/>
                <w:bCs/>
                <w:u w:val="single"/>
              </w:rPr>
            </w:pPr>
          </w:p>
          <w:p w:rsidR="001F6EB2" w:rsidRPr="001F6EB2" w:rsidRDefault="001F6EB2" w:rsidP="001F6EB2">
            <w:pPr>
              <w:rPr>
                <w:rFonts w:eastAsia="Times New Roman" w:cs="Arial"/>
                <w:bCs/>
              </w:rPr>
            </w:pPr>
            <w:r w:rsidRPr="001F6EB2">
              <w:rPr>
                <w:rFonts w:eastAsia="Times New Roman" w:cs="Arial"/>
                <w:bCs/>
              </w:rPr>
              <w:t>The number of those patients aged 75 years and over with known depression or identified as potentially having depression following the screening</w:t>
            </w:r>
          </w:p>
          <w:p w:rsidR="001F6EB2" w:rsidRPr="001F6EB2" w:rsidRDefault="001F6EB2" w:rsidP="001F6EB2">
            <w:pPr>
              <w:rPr>
                <w:rFonts w:eastAsia="Times New Roman" w:cs="Arial"/>
                <w:bCs/>
              </w:rPr>
            </w:pPr>
            <w:r w:rsidRPr="001F6EB2">
              <w:rPr>
                <w:rFonts w:eastAsia="Times New Roman" w:cs="Arial"/>
                <w:bCs/>
              </w:rPr>
              <w:t xml:space="preserve"> </w:t>
            </w:r>
          </w:p>
          <w:p w:rsidR="001F6EB2" w:rsidRPr="001F6EB2" w:rsidRDefault="001F6EB2" w:rsidP="001F6EB2">
            <w:pPr>
              <w:rPr>
                <w:rFonts w:eastAsia="Times New Roman" w:cs="Arial"/>
                <w:bCs/>
                <w:u w:val="single"/>
              </w:rPr>
            </w:pPr>
            <w:r w:rsidRPr="001F6EB2">
              <w:rPr>
                <w:rFonts w:eastAsia="Times New Roman" w:cs="Arial"/>
                <w:bCs/>
                <w:u w:val="single"/>
              </w:rPr>
              <w:t>Determine</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rPr>
            </w:pPr>
            <w:r w:rsidRPr="001F6EB2">
              <w:rPr>
                <w:rFonts w:eastAsia="Times New Roman" w:cs="Arial"/>
                <w:bCs/>
              </w:rPr>
              <w:t>The proportion of those patients aged 75 years and over appropriately assessed who have a positive or inconclusive diagnosis of depression</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Rationale for inclusion</w:t>
            </w:r>
          </w:p>
        </w:tc>
        <w:tc>
          <w:tcPr>
            <w:tcW w:w="3696" w:type="pct"/>
          </w:tcPr>
          <w:p w:rsidR="001F6EB2" w:rsidRPr="001F6EB2" w:rsidRDefault="001F6EB2" w:rsidP="001F6EB2">
            <w:pPr>
              <w:rPr>
                <w:rFonts w:eastAsia="Calibri" w:cs="Arial"/>
              </w:rPr>
            </w:pPr>
            <w:r w:rsidRPr="001F6EB2">
              <w:rPr>
                <w:rFonts w:eastAsia="Calibri" w:cs="Arial"/>
              </w:rPr>
              <w:t xml:space="preserve">The rationale for a depression CQUIN in older people is threefold: </w:t>
            </w:r>
          </w:p>
          <w:p w:rsidR="001F6EB2" w:rsidRPr="001F6EB2" w:rsidRDefault="001F6EB2" w:rsidP="001F6EB2">
            <w:pPr>
              <w:numPr>
                <w:ilvl w:val="0"/>
                <w:numId w:val="5"/>
              </w:numPr>
              <w:rPr>
                <w:rFonts w:eastAsia="Calibri" w:cs="Arial"/>
              </w:rPr>
            </w:pPr>
            <w:r w:rsidRPr="001F6EB2">
              <w:rPr>
                <w:rFonts w:eastAsia="Calibri" w:cs="Arial"/>
              </w:rPr>
              <w:t>It fulfils a pressing clinical need (1), aligns with the current drive for parity of esteem and fits with the extant work of the Mental Health Taskforce (2);</w:t>
            </w:r>
          </w:p>
          <w:p w:rsidR="001F6EB2" w:rsidRPr="001F6EB2" w:rsidRDefault="001F6EB2" w:rsidP="001F6EB2">
            <w:pPr>
              <w:numPr>
                <w:ilvl w:val="0"/>
                <w:numId w:val="5"/>
              </w:numPr>
              <w:rPr>
                <w:rFonts w:eastAsia="Calibri" w:cs="Arial"/>
              </w:rPr>
            </w:pPr>
            <w:r w:rsidRPr="001F6EB2">
              <w:rPr>
                <w:rFonts w:eastAsia="Calibri" w:cs="Arial"/>
              </w:rPr>
              <w:t xml:space="preserve">it builds on the successful dementia CQUIN, providing a bridgehead for the understanding of mental health problems of older people to staff in general hospitals; </w:t>
            </w:r>
          </w:p>
          <w:p w:rsidR="001F6EB2" w:rsidRPr="001F6EB2" w:rsidRDefault="001F6EB2" w:rsidP="001F6EB2">
            <w:pPr>
              <w:numPr>
                <w:ilvl w:val="0"/>
                <w:numId w:val="5"/>
              </w:numPr>
              <w:rPr>
                <w:rFonts w:eastAsia="Calibri" w:cs="Arial"/>
              </w:rPr>
            </w:pPr>
            <w:r w:rsidRPr="001F6EB2">
              <w:rPr>
                <w:rFonts w:eastAsia="Calibri" w:cs="Arial"/>
              </w:rPr>
              <w:t>it adds value to current discussions on liaison services for older people in general hospitals – general adult services have tended to marginalise the elderly (for example, the Joint Commissioning Panel for Mental Health commissioning advice and liaison service provision made little mention the needs of older people, 3).</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rPr>
            </w:pPr>
            <w:r w:rsidRPr="001F6EB2">
              <w:rPr>
                <w:rFonts w:eastAsia="Times New Roman" w:cs="Arial"/>
                <w:bCs/>
              </w:rPr>
              <w:t xml:space="preserve">The dementia CQUIN has been hugely successful in raising the profile of dementia in the General </w:t>
            </w:r>
            <w:r w:rsidRPr="001F6EB2">
              <w:rPr>
                <w:rFonts w:eastAsia="Times New Roman" w:cs="Arial"/>
                <w:bCs/>
              </w:rPr>
              <w:lastRenderedPageBreak/>
              <w:t xml:space="preserve">Hospital. Similar issues around recognition and treatment pertain to depression.  The proposal is that the depression in older people CQUIN follows the same lines of: </w:t>
            </w:r>
          </w:p>
          <w:p w:rsidR="001F6EB2" w:rsidRPr="001F6EB2" w:rsidRDefault="001F6EB2" w:rsidP="001F6EB2">
            <w:pPr>
              <w:rPr>
                <w:rFonts w:eastAsia="Times New Roman" w:cs="Arial"/>
                <w:bCs/>
              </w:rPr>
            </w:pPr>
          </w:p>
          <w:p w:rsidR="001F6EB2" w:rsidRPr="001F6EB2" w:rsidRDefault="001F6EB2" w:rsidP="001F6EB2">
            <w:pPr>
              <w:numPr>
                <w:ilvl w:val="0"/>
                <w:numId w:val="3"/>
              </w:numPr>
              <w:rPr>
                <w:rFonts w:eastAsia="Times New Roman" w:cs="Arial"/>
                <w:bCs/>
              </w:rPr>
            </w:pPr>
            <w:r w:rsidRPr="001F6EB2">
              <w:rPr>
                <w:rFonts w:eastAsia="Times New Roman" w:cs="Arial"/>
                <w:b/>
                <w:bCs/>
              </w:rPr>
              <w:t>Screening</w:t>
            </w:r>
            <w:r w:rsidRPr="001F6EB2">
              <w:rPr>
                <w:rFonts w:eastAsia="Times New Roman" w:cs="Arial"/>
                <w:bCs/>
              </w:rPr>
              <w:t xml:space="preserve"> for depression (by asking a single question to raise awareness among clinicians), </w:t>
            </w:r>
          </w:p>
          <w:p w:rsidR="001F6EB2" w:rsidRPr="001F6EB2" w:rsidRDefault="001F6EB2" w:rsidP="001F6EB2">
            <w:pPr>
              <w:numPr>
                <w:ilvl w:val="0"/>
                <w:numId w:val="3"/>
              </w:numPr>
              <w:rPr>
                <w:rFonts w:eastAsia="Times New Roman" w:cs="Arial"/>
                <w:bCs/>
              </w:rPr>
            </w:pPr>
            <w:r w:rsidRPr="001F6EB2">
              <w:rPr>
                <w:rFonts w:eastAsia="Times New Roman" w:cs="Arial"/>
                <w:b/>
                <w:bCs/>
              </w:rPr>
              <w:t>Assessing</w:t>
            </w:r>
            <w:r w:rsidRPr="001F6EB2">
              <w:rPr>
                <w:rFonts w:eastAsia="Times New Roman" w:cs="Arial"/>
                <w:bCs/>
              </w:rPr>
              <w:t xml:space="preserve"> the presence of depression (using a simple 10 item or 15 item questionnaire which can be self-administered) and then </w:t>
            </w:r>
          </w:p>
          <w:p w:rsidR="001F6EB2" w:rsidRPr="001F6EB2" w:rsidRDefault="001F6EB2" w:rsidP="001F6EB2">
            <w:pPr>
              <w:numPr>
                <w:ilvl w:val="0"/>
                <w:numId w:val="3"/>
              </w:numPr>
              <w:rPr>
                <w:rFonts w:eastAsia="Times New Roman" w:cs="Arial"/>
                <w:bCs/>
              </w:rPr>
            </w:pPr>
            <w:r w:rsidRPr="001F6EB2">
              <w:rPr>
                <w:rFonts w:eastAsia="Times New Roman" w:cs="Arial"/>
                <w:b/>
                <w:bCs/>
              </w:rPr>
              <w:t>Determining</w:t>
            </w:r>
            <w:r w:rsidRPr="001F6EB2">
              <w:rPr>
                <w:rFonts w:eastAsia="Times New Roman" w:cs="Arial"/>
                <w:bCs/>
              </w:rPr>
              <w:t xml:space="preserve"> the next clinical steps (which could be a referral back to the general practitioner for reassessment once the physical illness has resolved, referral to a hospital psychiatry liaison teams for an assessment and follow-up, commencement of medication or referral to IAPT). </w:t>
            </w:r>
          </w:p>
          <w:p w:rsidR="001F6EB2" w:rsidRPr="001F6EB2" w:rsidRDefault="001F6EB2" w:rsidP="001F6EB2">
            <w:pPr>
              <w:keepNext/>
              <w:contextualSpacing/>
              <w:rPr>
                <w:rFonts w:eastAsia="Times New Roman" w:cs="Arial"/>
                <w:bCs/>
                <w:color w:val="000000"/>
              </w:rPr>
            </w:pPr>
          </w:p>
          <w:p w:rsidR="001F6EB2" w:rsidRPr="001F6EB2" w:rsidRDefault="001F6EB2" w:rsidP="001F6EB2">
            <w:pPr>
              <w:rPr>
                <w:rFonts w:eastAsia="Times New Roman" w:cs="Arial"/>
                <w:bCs/>
              </w:rPr>
            </w:pPr>
            <w:r w:rsidRPr="001F6EB2">
              <w:rPr>
                <w:rFonts w:eastAsia="Times New Roman" w:cs="Arial"/>
                <w:bCs/>
              </w:rPr>
              <w:t>Identifying depression in older people during their stay in hospital will ensure that people have a more positive experience and improved outcomes from their stay in hospital. It will also ensure that they receive the required support which will then lower their chances of developing physical conditions that are associated with depression. Therefore, there will be savings across the health and social care sector.</w:t>
            </w:r>
          </w:p>
          <w:p w:rsidR="001F6EB2" w:rsidRPr="001F6EB2" w:rsidRDefault="001F6EB2" w:rsidP="001F6EB2">
            <w:pPr>
              <w:rPr>
                <w:rFonts w:eastAsia="Times New Roman" w:cs="Arial"/>
                <w:bCs/>
              </w:rPr>
            </w:pPr>
          </w:p>
          <w:p w:rsidR="001F6EB2" w:rsidRPr="001F6EB2" w:rsidRDefault="001F6EB2" w:rsidP="001F6EB2">
            <w:pPr>
              <w:keepNext/>
              <w:contextualSpacing/>
              <w:rPr>
                <w:rFonts w:eastAsia="Times New Roman" w:cs="Arial"/>
                <w:bCs/>
              </w:rPr>
            </w:pPr>
            <w:r w:rsidRPr="001F6EB2">
              <w:rPr>
                <w:rFonts w:eastAsia="Times New Roman" w:cs="Arial"/>
                <w:bCs/>
                <w:color w:val="000000"/>
                <w:szCs w:val="26"/>
              </w:rPr>
              <w:t>Equality Act 2010 states that there should ‘equal treatment in access to public services, regardless of the protected characteristics of age, disability, gender reassignment, marriage and civil partnership, race, religion or belief, sex, and sexual orientation. Therefore it is important to prohibit age discrimination in the provision of good mental health services.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Data source</w:t>
            </w:r>
          </w:p>
        </w:tc>
        <w:tc>
          <w:tcPr>
            <w:tcW w:w="3696" w:type="pct"/>
          </w:tcPr>
          <w:p w:rsidR="001F6EB2" w:rsidRPr="001F6EB2" w:rsidRDefault="001F6EB2" w:rsidP="001F6EB2">
            <w:pPr>
              <w:rPr>
                <w:rFonts w:eastAsia="Times New Roman" w:cs="Arial"/>
                <w:bCs/>
              </w:rPr>
            </w:pPr>
            <w:r w:rsidRPr="001F6EB2">
              <w:rPr>
                <w:rFonts w:eastAsia="Times New Roman" w:cs="Arial"/>
                <w:bCs/>
              </w:rPr>
              <w:t>A census audit of patient notes</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data collection</w:t>
            </w:r>
          </w:p>
        </w:tc>
        <w:tc>
          <w:tcPr>
            <w:tcW w:w="3696" w:type="pct"/>
          </w:tcPr>
          <w:p w:rsidR="001F6EB2" w:rsidRPr="001F6EB2" w:rsidRDefault="001F6EB2" w:rsidP="001F6EB2">
            <w:pPr>
              <w:keepNext/>
              <w:contextualSpacing/>
              <w:rPr>
                <w:rFonts w:eastAsia="Times New Roman" w:cs="Arial"/>
                <w:bCs/>
                <w:color w:val="000000"/>
              </w:rPr>
            </w:pPr>
            <w:r w:rsidRPr="001F6EB2">
              <w:rPr>
                <w:rFonts w:eastAsia="Times New Roman" w:cs="Arial"/>
                <w:bCs/>
                <w:color w:val="000000"/>
              </w:rPr>
              <w:t>Annual</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Organisation responsible for data collection</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Provider</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reporting to commissioner</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Annual</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period/date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Not applicable as payment to be based on absolute performance not performance relative to a baseline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value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Not applicable as payment to be based on absolute performance not performance relative to a baseline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period/date (on which payment is based)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Q3 Audit</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value (payment threshold)</w:t>
            </w:r>
          </w:p>
        </w:tc>
        <w:tc>
          <w:tcPr>
            <w:tcW w:w="3696" w:type="pct"/>
          </w:tcPr>
          <w:p w:rsidR="001F6EB2" w:rsidRPr="001F6EB2" w:rsidRDefault="001F6EB2" w:rsidP="001F6EB2">
            <w:pPr>
              <w:keepNext/>
              <w:contextualSpacing/>
              <w:rPr>
                <w:rFonts w:eastAsia="Times New Roman" w:cs="Arial"/>
                <w:bCs/>
                <w:szCs w:val="26"/>
              </w:rPr>
            </w:pPr>
            <w:r w:rsidRPr="001F6EB2">
              <w:rPr>
                <w:rFonts w:eastAsia="Times New Roman" w:cs="Arial"/>
                <w:bCs/>
                <w:color w:val="000000"/>
              </w:rPr>
              <w:t>90% in each of the three component indicators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reporting 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Q4</w:t>
            </w:r>
          </w:p>
          <w:p w:rsidR="001F6EB2" w:rsidRPr="001F6EB2" w:rsidRDefault="001F6EB2" w:rsidP="001F6EB2">
            <w:pPr>
              <w:keepNext/>
              <w:contextualSpacing/>
              <w:rPr>
                <w:rFonts w:eastAsia="Times New Roman" w:cs="Arial"/>
                <w:bCs/>
                <w:color w:val="000000"/>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rules for any agreed in-year milestones that result in payment?</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Yes – see below. 40% of total CQUIN funding available for achievement of milestones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any rules for partial achievement of the indicator at the final indicator period/date?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rPr>
              <w:t>Yes – see below. 60% of total CQUIN funding available for performance against the three metrics.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EXIT Route</w:t>
            </w:r>
          </w:p>
        </w:tc>
        <w:tc>
          <w:tcPr>
            <w:tcW w:w="3696" w:type="pct"/>
          </w:tcPr>
          <w:p w:rsidR="001F6EB2" w:rsidRPr="001F6EB2" w:rsidRDefault="001F6EB2" w:rsidP="001F6EB2">
            <w:pPr>
              <w:keepNext/>
              <w:contextualSpacing/>
              <w:rPr>
                <w:rFonts w:eastAsia="Times New Roman" w:cs="Arial"/>
                <w:bCs/>
                <w:color w:val="000000"/>
              </w:rPr>
            </w:pPr>
            <w:r w:rsidRPr="001F6EB2">
              <w:rPr>
                <w:rFonts w:eastAsia="Times New Roman" w:cs="Arial"/>
                <w:bCs/>
                <w:color w:val="000000"/>
              </w:rPr>
              <w:t>To be agreed locally</w:t>
            </w:r>
          </w:p>
        </w:tc>
      </w:tr>
    </w:tbl>
    <w:p w:rsidR="009D5491" w:rsidRDefault="009D5491" w:rsidP="001F6EB2">
      <w:pPr>
        <w:spacing w:after="0" w:line="240" w:lineRule="auto"/>
        <w:outlineLvl w:val="0"/>
        <w:rPr>
          <w:rFonts w:ascii="Arial" w:eastAsia="Times New Roman" w:hAnsi="Arial" w:cs="Arial"/>
          <w:b/>
          <w:bCs/>
          <w:color w:val="0072C6"/>
          <w:kern w:val="32"/>
          <w:sz w:val="32"/>
          <w:szCs w:val="32"/>
        </w:rPr>
      </w:pPr>
      <w:bookmarkStart w:id="4" w:name="_Toc443035793"/>
    </w:p>
    <w:p w:rsidR="007C183E" w:rsidRDefault="007C183E" w:rsidP="007C183E">
      <w:pPr>
        <w:rPr>
          <w:rFonts w:ascii="Arial" w:eastAsia="Times New Roman" w:hAnsi="Arial" w:cs="Times New Roman"/>
          <w:b/>
          <w:bCs/>
          <w:iCs/>
          <w:color w:val="0070C0"/>
          <w:sz w:val="32"/>
          <w:szCs w:val="28"/>
        </w:rPr>
      </w:pPr>
      <w:bookmarkStart w:id="5" w:name="_Toc443814601"/>
      <w:bookmarkStart w:id="6" w:name="_Toc443913773"/>
    </w:p>
    <w:p w:rsidR="00477CF9" w:rsidRPr="007C183E" w:rsidRDefault="00477CF9" w:rsidP="007C183E"/>
    <w:p w:rsidR="001F6EB2" w:rsidRDefault="001F6EB2" w:rsidP="007C183E">
      <w:pPr>
        <w:pStyle w:val="Heading2"/>
        <w:ind w:left="576" w:hanging="576"/>
      </w:pPr>
      <w:bookmarkStart w:id="7" w:name="_Toc444784488"/>
      <w:r w:rsidRPr="001F6EB2">
        <w:lastRenderedPageBreak/>
        <w:t>Milestones</w:t>
      </w:r>
      <w:bookmarkEnd w:id="4"/>
      <w:bookmarkEnd w:id="5"/>
      <w:bookmarkEnd w:id="6"/>
      <w:bookmarkEnd w:id="7"/>
    </w:p>
    <w:p w:rsidR="007C183E" w:rsidRPr="007C183E" w:rsidRDefault="007C183E" w:rsidP="007C183E"/>
    <w:tbl>
      <w:tblPr>
        <w:tblStyle w:val="TableGrid"/>
        <w:tblW w:w="5000" w:type="pct"/>
        <w:tblLook w:val="04A0" w:firstRow="1" w:lastRow="0" w:firstColumn="1" w:lastColumn="0" w:noHBand="0" w:noVBand="1"/>
        <w:tblCaption w:val="Please add a description of this table"/>
      </w:tblPr>
      <w:tblGrid>
        <w:gridCol w:w="1827"/>
        <w:gridCol w:w="8739"/>
        <w:gridCol w:w="1719"/>
        <w:gridCol w:w="2084"/>
      </w:tblGrid>
      <w:tr w:rsidR="001F6EB2" w:rsidRPr="001F6EB2" w:rsidTr="000E0E75">
        <w:trPr>
          <w:tblHeader/>
        </w:trPr>
        <w:tc>
          <w:tcPr>
            <w:tcW w:w="636" w:type="pct"/>
            <w:shd w:val="clear" w:color="auto" w:fill="0070C0"/>
          </w:tcPr>
          <w:p w:rsidR="001F6EB2" w:rsidRPr="001F6EB2" w:rsidRDefault="007C183E" w:rsidP="001F6EB2">
            <w:pPr>
              <w:spacing w:before="20" w:after="20"/>
              <w:jc w:val="center"/>
              <w:rPr>
                <w:rFonts w:eastAsia="Times New Roman" w:cs="Arial"/>
                <w:b/>
                <w:bCs/>
                <w:color w:val="FFFFFF"/>
              </w:rPr>
            </w:pPr>
            <w:r>
              <w:rPr>
                <w:rFonts w:eastAsia="Times New Roman" w:cs="Arial"/>
                <w:b/>
                <w:bCs/>
                <w:color w:val="FFFFFF"/>
              </w:rPr>
              <w:t>Da</w:t>
            </w:r>
            <w:r w:rsidRPr="001F6EB2">
              <w:rPr>
                <w:rFonts w:eastAsia="Times New Roman" w:cs="Arial"/>
                <w:b/>
                <w:bCs/>
                <w:color w:val="FFFFFF"/>
              </w:rPr>
              <w:t>te</w:t>
            </w:r>
            <w:r w:rsidR="001F6EB2" w:rsidRPr="001F6EB2">
              <w:rPr>
                <w:rFonts w:eastAsia="Times New Roman" w:cs="Arial"/>
                <w:b/>
                <w:bCs/>
                <w:color w:val="FFFFFF"/>
              </w:rPr>
              <w:t>/period milestone relates to</w:t>
            </w:r>
          </w:p>
        </w:tc>
        <w:tc>
          <w:tcPr>
            <w:tcW w:w="3041"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Rules for achievement of milestones (including evidence to be supplied to commissioner)</w:t>
            </w:r>
          </w:p>
        </w:tc>
        <w:tc>
          <w:tcPr>
            <w:tcW w:w="598"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 milestone to be reported</w:t>
            </w:r>
          </w:p>
        </w:tc>
        <w:tc>
          <w:tcPr>
            <w:tcW w:w="72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Milestone weighting (% of CQUIN scheme available)</w:t>
            </w: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1</w:t>
            </w:r>
          </w:p>
        </w:tc>
        <w:tc>
          <w:tcPr>
            <w:tcW w:w="3041" w:type="pct"/>
          </w:tcPr>
          <w:p w:rsidR="001F6EB2" w:rsidRPr="001F6EB2" w:rsidRDefault="001F6EB2" w:rsidP="001F6EB2">
            <w:pPr>
              <w:rPr>
                <w:rFonts w:eastAsia="Times New Roman" w:cs="Arial"/>
                <w:bCs/>
              </w:rPr>
            </w:pPr>
            <w:r w:rsidRPr="001F6EB2">
              <w:rPr>
                <w:rFonts w:eastAsia="Calibri" w:cs="Arial"/>
              </w:rPr>
              <w:t>Review and develop Protocols for Screening, Assessment and Pathways for Depression in Older Adults.</w:t>
            </w:r>
          </w:p>
        </w:tc>
        <w:tc>
          <w:tcPr>
            <w:tcW w:w="598" w:type="pct"/>
          </w:tcPr>
          <w:p w:rsidR="001F6EB2" w:rsidRPr="001F6EB2" w:rsidRDefault="001F6EB2" w:rsidP="001F6EB2">
            <w:pPr>
              <w:rPr>
                <w:rFonts w:eastAsia="Times New Roman" w:cs="Arial"/>
                <w:bCs/>
              </w:rPr>
            </w:pPr>
            <w:r w:rsidRPr="001F6EB2">
              <w:rPr>
                <w:rFonts w:eastAsia="Times New Roman" w:cs="Arial"/>
                <w:bCs/>
              </w:rPr>
              <w:t>End Q1</w:t>
            </w:r>
          </w:p>
        </w:tc>
        <w:tc>
          <w:tcPr>
            <w:tcW w:w="725" w:type="pct"/>
          </w:tcPr>
          <w:p w:rsidR="001F6EB2" w:rsidRPr="001F6EB2" w:rsidRDefault="001F6EB2" w:rsidP="001F6EB2">
            <w:pPr>
              <w:rPr>
                <w:rFonts w:eastAsia="Times New Roman" w:cs="Arial"/>
                <w:bCs/>
              </w:rPr>
            </w:pPr>
            <w:r w:rsidRPr="001F6EB2">
              <w:rPr>
                <w:rFonts w:eastAsia="Times New Roman" w:cs="Arial"/>
                <w:bCs/>
              </w:rPr>
              <w:t>10%</w:t>
            </w: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2</w:t>
            </w:r>
          </w:p>
        </w:tc>
        <w:tc>
          <w:tcPr>
            <w:tcW w:w="3041" w:type="pct"/>
          </w:tcPr>
          <w:p w:rsidR="001F6EB2" w:rsidRPr="001F6EB2" w:rsidRDefault="001F6EB2" w:rsidP="001F6EB2">
            <w:pPr>
              <w:rPr>
                <w:rFonts w:eastAsia="Calibri" w:cs="Arial"/>
              </w:rPr>
            </w:pPr>
            <w:r w:rsidRPr="001F6EB2">
              <w:rPr>
                <w:rFonts w:eastAsia="Calibri" w:cs="Arial"/>
              </w:rPr>
              <w:t>Protocols for Screening, Assessment and Pathways for Depression in Older Adults are in use</w:t>
            </w:r>
          </w:p>
        </w:tc>
        <w:tc>
          <w:tcPr>
            <w:tcW w:w="598" w:type="pct"/>
          </w:tcPr>
          <w:p w:rsidR="001F6EB2" w:rsidRPr="001F6EB2" w:rsidRDefault="001F6EB2" w:rsidP="001F6EB2">
            <w:pPr>
              <w:rPr>
                <w:rFonts w:eastAsia="Times New Roman" w:cs="Arial"/>
                <w:bCs/>
              </w:rPr>
            </w:pPr>
            <w:r w:rsidRPr="001F6EB2">
              <w:rPr>
                <w:rFonts w:eastAsia="Times New Roman" w:cs="Arial"/>
                <w:bCs/>
              </w:rPr>
              <w:t>End Q2</w:t>
            </w:r>
          </w:p>
        </w:tc>
        <w:tc>
          <w:tcPr>
            <w:tcW w:w="725" w:type="pct"/>
          </w:tcPr>
          <w:p w:rsidR="001F6EB2" w:rsidRPr="001F6EB2" w:rsidRDefault="001F6EB2" w:rsidP="001F6EB2">
            <w:pPr>
              <w:rPr>
                <w:rFonts w:eastAsia="Times New Roman" w:cs="Arial"/>
                <w:bCs/>
              </w:rPr>
            </w:pPr>
            <w:r w:rsidRPr="001F6EB2">
              <w:rPr>
                <w:rFonts w:eastAsia="Times New Roman" w:cs="Arial"/>
                <w:bCs/>
              </w:rPr>
              <w:t>10%</w:t>
            </w: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3</w:t>
            </w:r>
          </w:p>
        </w:tc>
        <w:tc>
          <w:tcPr>
            <w:tcW w:w="3041" w:type="pct"/>
          </w:tcPr>
          <w:p w:rsidR="001F6EB2" w:rsidRPr="001F6EB2" w:rsidRDefault="001F6EB2" w:rsidP="001F6EB2">
            <w:pPr>
              <w:rPr>
                <w:rFonts w:eastAsia="Calibri" w:cs="Arial"/>
              </w:rPr>
            </w:pPr>
            <w:r w:rsidRPr="001F6EB2">
              <w:rPr>
                <w:rFonts w:eastAsia="Calibri" w:cs="Arial"/>
              </w:rPr>
              <w:t>Undertake Audit</w:t>
            </w:r>
          </w:p>
        </w:tc>
        <w:tc>
          <w:tcPr>
            <w:tcW w:w="598" w:type="pct"/>
          </w:tcPr>
          <w:p w:rsidR="001F6EB2" w:rsidRPr="001F6EB2" w:rsidRDefault="001F6EB2" w:rsidP="001F6EB2">
            <w:pPr>
              <w:rPr>
                <w:rFonts w:eastAsia="Times New Roman" w:cs="Arial"/>
                <w:bCs/>
              </w:rPr>
            </w:pPr>
            <w:r w:rsidRPr="001F6EB2">
              <w:rPr>
                <w:rFonts w:eastAsia="Times New Roman" w:cs="Arial"/>
                <w:bCs/>
              </w:rPr>
              <w:t>End Q3</w:t>
            </w:r>
          </w:p>
        </w:tc>
        <w:tc>
          <w:tcPr>
            <w:tcW w:w="725" w:type="pct"/>
          </w:tcPr>
          <w:p w:rsidR="001F6EB2" w:rsidRPr="001F6EB2" w:rsidRDefault="001F6EB2" w:rsidP="001F6EB2">
            <w:pPr>
              <w:rPr>
                <w:rFonts w:eastAsia="Times New Roman" w:cs="Arial"/>
                <w:bCs/>
              </w:rPr>
            </w:pPr>
            <w:r w:rsidRPr="001F6EB2">
              <w:rPr>
                <w:rFonts w:eastAsia="Times New Roman" w:cs="Arial"/>
                <w:bCs/>
              </w:rPr>
              <w:t>10%</w:t>
            </w: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4</w:t>
            </w:r>
          </w:p>
        </w:tc>
        <w:tc>
          <w:tcPr>
            <w:tcW w:w="3041" w:type="pct"/>
          </w:tcPr>
          <w:p w:rsidR="001F6EB2" w:rsidRPr="001F6EB2" w:rsidRDefault="001F6EB2" w:rsidP="001F6EB2">
            <w:pPr>
              <w:rPr>
                <w:rFonts w:eastAsia="Calibri" w:cs="Arial"/>
              </w:rPr>
            </w:pPr>
            <w:r w:rsidRPr="001F6EB2">
              <w:rPr>
                <w:rFonts w:eastAsia="Calibri" w:cs="Arial"/>
              </w:rPr>
              <w:t>Review outcome of the Audit, develop an action plan and implement; results of audit and report on action plan to be shared with commissioners</w:t>
            </w:r>
          </w:p>
        </w:tc>
        <w:tc>
          <w:tcPr>
            <w:tcW w:w="598" w:type="pct"/>
          </w:tcPr>
          <w:p w:rsidR="001F6EB2" w:rsidRPr="001F6EB2" w:rsidRDefault="001F6EB2" w:rsidP="001F6EB2">
            <w:pPr>
              <w:rPr>
                <w:rFonts w:eastAsia="Times New Roman" w:cs="Arial"/>
                <w:bCs/>
              </w:rPr>
            </w:pPr>
            <w:r w:rsidRPr="001F6EB2">
              <w:rPr>
                <w:rFonts w:eastAsia="Times New Roman" w:cs="Arial"/>
                <w:bCs/>
              </w:rPr>
              <w:t>End Q4</w:t>
            </w:r>
          </w:p>
        </w:tc>
        <w:tc>
          <w:tcPr>
            <w:tcW w:w="725" w:type="pct"/>
          </w:tcPr>
          <w:p w:rsidR="001F6EB2" w:rsidRPr="001F6EB2" w:rsidRDefault="001F6EB2" w:rsidP="001F6EB2">
            <w:pPr>
              <w:rPr>
                <w:rFonts w:eastAsia="Times New Roman" w:cs="Arial"/>
                <w:bCs/>
              </w:rPr>
            </w:pPr>
            <w:r w:rsidRPr="001F6EB2">
              <w:rPr>
                <w:rFonts w:eastAsia="Times New Roman" w:cs="Arial"/>
                <w:bCs/>
              </w:rPr>
              <w:t>10%</w:t>
            </w:r>
          </w:p>
        </w:tc>
      </w:tr>
    </w:tbl>
    <w:p w:rsidR="006960C9" w:rsidRDefault="006960C9" w:rsidP="008E5769">
      <w:pPr>
        <w:pStyle w:val="Heading2"/>
        <w:rPr>
          <w:rFonts w:cs="Arial"/>
          <w:iCs w:val="0"/>
          <w:color w:val="0072C6"/>
          <w:kern w:val="32"/>
          <w:szCs w:val="32"/>
        </w:rPr>
      </w:pPr>
      <w:bookmarkStart w:id="8" w:name="_Toc443035794"/>
      <w:bookmarkStart w:id="9" w:name="_Toc443814602"/>
      <w:bookmarkStart w:id="10" w:name="_Toc443913774"/>
    </w:p>
    <w:p w:rsidR="007C183E" w:rsidRDefault="007C183E" w:rsidP="007C183E"/>
    <w:p w:rsidR="007C183E" w:rsidRDefault="007C183E" w:rsidP="007C183E"/>
    <w:p w:rsidR="007C183E" w:rsidRDefault="007C183E" w:rsidP="007C183E"/>
    <w:p w:rsidR="007C183E" w:rsidRDefault="007C183E" w:rsidP="007C183E"/>
    <w:p w:rsidR="007C183E" w:rsidRDefault="007C183E" w:rsidP="007C183E"/>
    <w:p w:rsidR="007C183E" w:rsidRDefault="007C183E" w:rsidP="007C183E"/>
    <w:p w:rsidR="007C183E" w:rsidRPr="007C183E" w:rsidRDefault="007C183E" w:rsidP="007C183E"/>
    <w:p w:rsidR="001F6EB2" w:rsidRPr="001F6EB2" w:rsidRDefault="001F6EB2" w:rsidP="008E5769">
      <w:pPr>
        <w:pStyle w:val="Heading2"/>
      </w:pPr>
      <w:bookmarkStart w:id="11" w:name="_Toc444784489"/>
      <w:r w:rsidRPr="001F6EB2">
        <w:t>Rules for Partial Achievement at Final Indicator Period/ Date</w:t>
      </w:r>
      <w:bookmarkEnd w:id="8"/>
      <w:bookmarkEnd w:id="9"/>
      <w:bookmarkEnd w:id="10"/>
      <w:bookmarkEnd w:id="11"/>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Arial"/>
          <w:bCs/>
          <w:sz w:val="24"/>
          <w:szCs w:val="26"/>
          <w:lang w:eastAsia="en-GB"/>
        </w:rPr>
      </w:pPr>
      <w:r w:rsidRPr="001F6EB2">
        <w:rPr>
          <w:rFonts w:ascii="Arial" w:eastAsia="Times New Roman" w:hAnsi="Arial" w:cs="Arial"/>
          <w:b/>
          <w:bCs/>
          <w:sz w:val="24"/>
          <w:szCs w:val="26"/>
          <w:lang w:eastAsia="en-GB"/>
        </w:rPr>
        <w:t xml:space="preserve">Note: </w:t>
      </w:r>
      <w:r w:rsidRPr="001F6EB2">
        <w:rPr>
          <w:rFonts w:ascii="Arial" w:eastAsia="Times New Roman" w:hAnsi="Arial" w:cs="Arial"/>
          <w:bCs/>
          <w:sz w:val="24"/>
          <w:szCs w:val="26"/>
          <w:lang w:eastAsia="en-GB"/>
        </w:rPr>
        <w:t>E</w:t>
      </w:r>
      <w:r w:rsidRPr="001F6EB2">
        <w:rPr>
          <w:rFonts w:ascii="Arial" w:eastAsia="Times New Roman" w:hAnsi="Arial" w:cs="Arial"/>
          <w:bCs/>
          <w:sz w:val="24"/>
          <w:szCs w:val="24"/>
        </w:rPr>
        <w:t>ach of the metrics (screen, assess, and determine) are worth 20% of the total CQUIN scheme so that achievement of 90% or more in all three metrics will earn the maximum 60% of the CQUIN scheme.</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86"/>
        <w:gridCol w:w="11883"/>
      </w:tblGrid>
      <w:tr w:rsidR="001F6EB2" w:rsidRPr="001F6EB2" w:rsidTr="000E0E75">
        <w:trPr>
          <w:tblHeader/>
        </w:trPr>
        <w:tc>
          <w:tcPr>
            <w:tcW w:w="86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Final indicator value for the partial achievement threshold</w:t>
            </w:r>
          </w:p>
        </w:tc>
        <w:tc>
          <w:tcPr>
            <w:tcW w:w="413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 of CQUIN scheme available for meeting final indicator value</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90% and above</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60%</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75-89%</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45%</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50-74%</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30%</w:t>
            </w:r>
          </w:p>
        </w:tc>
      </w:tr>
      <w:tr w:rsidR="001F6EB2" w:rsidRPr="001F6EB2" w:rsidTr="000E0E75">
        <w:tc>
          <w:tcPr>
            <w:tcW w:w="865" w:type="pct"/>
          </w:tcPr>
          <w:p w:rsidR="001F6EB2" w:rsidRPr="001F6EB2" w:rsidRDefault="001F6EB2" w:rsidP="001F6EB2">
            <w:pPr>
              <w:spacing w:before="20" w:after="20"/>
              <w:rPr>
                <w:rFonts w:eastAsia="Times New Roman" w:cs="Arial"/>
                <w:bCs/>
                <w:szCs w:val="26"/>
              </w:rPr>
            </w:pPr>
            <w:r w:rsidRPr="001F6EB2">
              <w:rPr>
                <w:rFonts w:eastAsia="Times New Roman" w:cs="Arial"/>
                <w:bCs/>
                <w:szCs w:val="26"/>
              </w:rPr>
              <w:t>33-49%</w:t>
            </w:r>
          </w:p>
        </w:tc>
        <w:tc>
          <w:tcPr>
            <w:tcW w:w="4135" w:type="pct"/>
          </w:tcPr>
          <w:p w:rsidR="001F6EB2" w:rsidRPr="001F6EB2" w:rsidRDefault="001F6EB2" w:rsidP="001F6EB2">
            <w:pPr>
              <w:spacing w:before="20" w:after="20"/>
              <w:rPr>
                <w:rFonts w:eastAsia="Times New Roman" w:cs="Arial"/>
                <w:bCs/>
                <w:szCs w:val="26"/>
              </w:rPr>
            </w:pPr>
            <w:r w:rsidRPr="001F6EB2">
              <w:rPr>
                <w:rFonts w:eastAsia="Times New Roman" w:cs="Arial"/>
                <w:bCs/>
                <w:szCs w:val="26"/>
              </w:rPr>
              <w:t>15%</w:t>
            </w:r>
          </w:p>
        </w:tc>
      </w:tr>
      <w:tr w:rsidR="001F6EB2" w:rsidRPr="001F6EB2" w:rsidTr="000E0E75">
        <w:tc>
          <w:tcPr>
            <w:tcW w:w="865" w:type="pct"/>
          </w:tcPr>
          <w:p w:rsidR="001F6EB2" w:rsidRPr="001F6EB2" w:rsidRDefault="001F6EB2" w:rsidP="001F6EB2">
            <w:pPr>
              <w:spacing w:before="20" w:after="20"/>
              <w:rPr>
                <w:rFonts w:eastAsia="Times New Roman" w:cs="Arial"/>
                <w:bCs/>
                <w:szCs w:val="26"/>
              </w:rPr>
            </w:pPr>
            <w:r w:rsidRPr="001F6EB2">
              <w:rPr>
                <w:rFonts w:eastAsia="Times New Roman" w:cs="Arial"/>
                <w:bCs/>
                <w:szCs w:val="26"/>
              </w:rPr>
              <w:t>&lt;33%</w:t>
            </w:r>
          </w:p>
        </w:tc>
        <w:tc>
          <w:tcPr>
            <w:tcW w:w="4135" w:type="pct"/>
          </w:tcPr>
          <w:p w:rsidR="001F6EB2" w:rsidRPr="001F6EB2" w:rsidRDefault="001F6EB2" w:rsidP="001F6EB2">
            <w:pPr>
              <w:spacing w:before="20" w:after="20"/>
              <w:rPr>
                <w:rFonts w:eastAsia="Times New Roman" w:cs="Arial"/>
                <w:bCs/>
                <w:szCs w:val="26"/>
              </w:rPr>
            </w:pPr>
            <w:r w:rsidRPr="001F6EB2">
              <w:rPr>
                <w:rFonts w:eastAsia="Times New Roman" w:cs="Arial"/>
                <w:bCs/>
                <w:szCs w:val="26"/>
              </w:rPr>
              <w:t>0%</w:t>
            </w:r>
          </w:p>
        </w:tc>
      </w:tr>
    </w:tbl>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p w:rsidR="001F6EB2" w:rsidRPr="001F6EB2" w:rsidRDefault="001F6EB2" w:rsidP="001F6EB2">
      <w:pPr>
        <w:spacing w:after="0" w:line="240" w:lineRule="auto"/>
        <w:rPr>
          <w:rFonts w:ascii="Arial" w:eastAsia="Times New Roman" w:hAnsi="Arial" w:cs="Times New Roman"/>
          <w:bCs/>
          <w:sz w:val="24"/>
          <w:szCs w:val="26"/>
        </w:rPr>
      </w:pPr>
    </w:p>
    <w:p w:rsidR="006C079D" w:rsidRDefault="006C079D" w:rsidP="001F6EB2">
      <w:pPr>
        <w:spacing w:after="0" w:line="240" w:lineRule="auto"/>
        <w:rPr>
          <w:rFonts w:ascii="Arial" w:eastAsia="Times New Roman" w:hAnsi="Arial" w:cs="Times New Roman"/>
          <w:b/>
          <w:bCs/>
          <w:color w:val="0072C6"/>
          <w:sz w:val="96"/>
          <w:szCs w:val="80"/>
        </w:rPr>
      </w:pPr>
    </w:p>
    <w:p w:rsidR="007C183E" w:rsidRDefault="007C183E" w:rsidP="001F6EB2">
      <w:pPr>
        <w:spacing w:after="0" w:line="240" w:lineRule="auto"/>
        <w:rPr>
          <w:rFonts w:ascii="Arial" w:eastAsia="Times New Roman" w:hAnsi="Arial" w:cs="Times New Roman"/>
          <w:b/>
          <w:bCs/>
          <w:color w:val="0072C6"/>
          <w:sz w:val="24"/>
          <w:szCs w:val="24"/>
        </w:rPr>
      </w:pPr>
    </w:p>
    <w:p w:rsidR="007C183E" w:rsidRPr="007C183E" w:rsidRDefault="007C183E" w:rsidP="001F6EB2">
      <w:pPr>
        <w:spacing w:after="0" w:line="240" w:lineRule="auto"/>
        <w:rPr>
          <w:rFonts w:ascii="Arial" w:eastAsia="Times New Roman" w:hAnsi="Arial" w:cs="Times New Roman"/>
          <w:b/>
          <w:bCs/>
          <w:color w:val="0072C6"/>
          <w:sz w:val="24"/>
          <w:szCs w:val="24"/>
        </w:rPr>
      </w:pPr>
    </w:p>
    <w:p w:rsidR="006960C9" w:rsidRDefault="006960C9" w:rsidP="000027C0">
      <w:pPr>
        <w:pStyle w:val="Heading1"/>
        <w:numPr>
          <w:ilvl w:val="0"/>
          <w:numId w:val="0"/>
        </w:numPr>
      </w:pPr>
      <w:bookmarkStart w:id="12" w:name="_Toc443035797"/>
    </w:p>
    <w:p w:rsidR="001F6EB2" w:rsidRPr="001F6EB2" w:rsidRDefault="000E0E75" w:rsidP="000027C0">
      <w:pPr>
        <w:pStyle w:val="Heading1"/>
        <w:numPr>
          <w:ilvl w:val="0"/>
          <w:numId w:val="0"/>
        </w:numPr>
      </w:pPr>
      <w:bookmarkStart w:id="13" w:name="_Toc444784162"/>
      <w:bookmarkStart w:id="14" w:name="_Toc444784454"/>
      <w:bookmarkStart w:id="15" w:name="_Toc445220512"/>
      <w:r>
        <w:lastRenderedPageBreak/>
        <w:t xml:space="preserve">12. </w:t>
      </w:r>
      <w:bookmarkEnd w:id="12"/>
      <w:bookmarkEnd w:id="13"/>
      <w:bookmarkEnd w:id="14"/>
      <w:r w:rsidR="00A571FD">
        <w:t>Mental health of people with long term c</w:t>
      </w:r>
      <w:r w:rsidR="006C079D" w:rsidRPr="006C079D">
        <w:t>onditions</w:t>
      </w:r>
      <w:bookmarkEnd w:id="15"/>
    </w:p>
    <w:p w:rsidR="001F6EB2" w:rsidRPr="001F6EB2" w:rsidRDefault="001F6EB2" w:rsidP="001F6EB2">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747"/>
        <w:gridCol w:w="10622"/>
      </w:tblGrid>
      <w:tr w:rsidR="001F6EB2" w:rsidRPr="001F6EB2" w:rsidTr="000E0E75">
        <w:trPr>
          <w:tblHeader/>
        </w:trPr>
        <w:tc>
          <w:tcPr>
            <w:tcW w:w="5000" w:type="pct"/>
            <w:gridSpan w:val="2"/>
            <w:shd w:val="clear" w:color="auto" w:fill="0070C0"/>
          </w:tcPr>
          <w:p w:rsidR="001F6EB2" w:rsidRPr="001F6EB2" w:rsidRDefault="001F6EB2" w:rsidP="001F6EB2">
            <w:pPr>
              <w:spacing w:before="20" w:after="20"/>
              <w:jc w:val="center"/>
              <w:rPr>
                <w:rFonts w:eastAsia="Times New Roman"/>
                <w:b/>
                <w:bCs/>
                <w:color w:val="FFFFFF"/>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Indicator name</w:t>
            </w:r>
          </w:p>
        </w:tc>
        <w:tc>
          <w:tcPr>
            <w:tcW w:w="3696" w:type="pct"/>
          </w:tcPr>
          <w:p w:rsidR="001F6EB2" w:rsidRPr="001F6EB2" w:rsidRDefault="001F6EB2" w:rsidP="001F6EB2">
            <w:pPr>
              <w:contextualSpacing/>
              <w:rPr>
                <w:rFonts w:eastAsia="MS Mincho" w:cs="Arial"/>
                <w:bCs/>
                <w:lang w:eastAsia="ja-JP"/>
              </w:rPr>
            </w:pPr>
            <w:r w:rsidRPr="001F6EB2">
              <w:rPr>
                <w:rFonts w:eastAsia="Times New Roman"/>
                <w:bCs/>
                <w:szCs w:val="26"/>
              </w:rPr>
              <w:t>Improvement of screening for common mental health disorders among inpatient admissions of people with long-term conditions (LTCs)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 xml:space="preserve">Indicator weighting </w:t>
            </w:r>
            <w:r w:rsidRPr="001F6EB2">
              <w:rPr>
                <w:rFonts w:eastAsia="Times New Roman" w:cs="Arial"/>
                <w:b/>
                <w:bCs/>
                <w:color w:val="000000"/>
                <w:szCs w:val="26"/>
              </w:rPr>
              <w:br/>
              <w:t>(% of CQUIN scheme available)</w:t>
            </w:r>
          </w:p>
        </w:tc>
        <w:tc>
          <w:tcPr>
            <w:tcW w:w="3696" w:type="pct"/>
          </w:tcPr>
          <w:p w:rsidR="001F6EB2" w:rsidRPr="001F6EB2" w:rsidRDefault="001F6EB2" w:rsidP="001F6EB2">
            <w:pPr>
              <w:keepNext/>
              <w:ind w:left="-108"/>
              <w:contextualSpacing/>
              <w:rPr>
                <w:rFonts w:eastAsia="Times New Roman" w:cs="Arial"/>
                <w:bCs/>
                <w:color w:val="000000"/>
                <w:szCs w:val="26"/>
              </w:rPr>
            </w:pPr>
            <w:r w:rsidRPr="001F6EB2">
              <w:rPr>
                <w:rFonts w:eastAsia="Times New Roman" w:cs="Arial"/>
                <w:bCs/>
              </w:rPr>
              <w:t>To be agreed locally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Description of indicator</w:t>
            </w:r>
          </w:p>
        </w:tc>
        <w:tc>
          <w:tcPr>
            <w:tcW w:w="3696" w:type="pct"/>
          </w:tcPr>
          <w:p w:rsidR="001F6EB2" w:rsidRPr="001F6EB2" w:rsidRDefault="001F6EB2" w:rsidP="001F6EB2">
            <w:pPr>
              <w:rPr>
                <w:rFonts w:eastAsia="Times New Roman"/>
                <w:bCs/>
                <w:szCs w:val="26"/>
              </w:rPr>
            </w:pPr>
            <w:r w:rsidRPr="001F6EB2">
              <w:rPr>
                <w:rFonts w:eastAsia="Times New Roman"/>
                <w:bCs/>
                <w:szCs w:val="26"/>
              </w:rPr>
              <w:t>There are three parts to the indicator:</w:t>
            </w:r>
          </w:p>
          <w:p w:rsidR="001F6EB2" w:rsidRPr="001F6EB2" w:rsidRDefault="001F6EB2" w:rsidP="001F6EB2">
            <w:pPr>
              <w:numPr>
                <w:ilvl w:val="0"/>
                <w:numId w:val="33"/>
              </w:numPr>
              <w:contextualSpacing/>
              <w:rPr>
                <w:rFonts w:eastAsia="Times New Roman"/>
                <w:bCs/>
                <w:szCs w:val="26"/>
              </w:rPr>
            </w:pPr>
            <w:r w:rsidRPr="001F6EB2">
              <w:rPr>
                <w:rFonts w:eastAsia="Times New Roman"/>
                <w:bCs/>
                <w:szCs w:val="26"/>
              </w:rPr>
              <w:t>Proportion of patients admitted to hospital with an LTC and known depression OR to whom depression screening is applied;</w:t>
            </w:r>
          </w:p>
          <w:p w:rsidR="001F6EB2" w:rsidRPr="001F6EB2" w:rsidRDefault="001F6EB2" w:rsidP="001F6EB2">
            <w:pPr>
              <w:numPr>
                <w:ilvl w:val="0"/>
                <w:numId w:val="33"/>
              </w:numPr>
              <w:contextualSpacing/>
              <w:rPr>
                <w:rFonts w:eastAsia="Times New Roman"/>
                <w:bCs/>
                <w:szCs w:val="26"/>
              </w:rPr>
            </w:pPr>
            <w:r w:rsidRPr="001F6EB2">
              <w:rPr>
                <w:rFonts w:eastAsia="Times New Roman"/>
                <w:bCs/>
                <w:szCs w:val="26"/>
              </w:rPr>
              <w:t>Proportion of patients with known depression OR identified as potentially having depression, who are appropriately assessed;</w:t>
            </w:r>
          </w:p>
          <w:p w:rsidR="001F6EB2" w:rsidRPr="001F6EB2" w:rsidRDefault="001F6EB2" w:rsidP="001F6EB2">
            <w:pPr>
              <w:numPr>
                <w:ilvl w:val="0"/>
                <w:numId w:val="33"/>
              </w:numPr>
              <w:contextualSpacing/>
              <w:rPr>
                <w:rFonts w:eastAsia="Times New Roman" w:cs="Arial"/>
                <w:bCs/>
              </w:rPr>
            </w:pPr>
            <w:r w:rsidRPr="001F6EB2">
              <w:rPr>
                <w:rFonts w:eastAsia="Times New Roman"/>
                <w:bCs/>
                <w:szCs w:val="26"/>
              </w:rPr>
              <w:t>Proportion of appropriately assessed LTC patients with a positive or inconclusive diagnosis of depression, who are subsequently given further appropriate care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Numerator</w:t>
            </w:r>
          </w:p>
        </w:tc>
        <w:tc>
          <w:tcPr>
            <w:tcW w:w="3696" w:type="pct"/>
          </w:tcPr>
          <w:p w:rsidR="001F6EB2" w:rsidRPr="001F6EB2" w:rsidRDefault="001F6EB2" w:rsidP="001F6EB2">
            <w:pPr>
              <w:rPr>
                <w:rFonts w:eastAsia="Times New Roman" w:cs="Arial"/>
                <w:bCs/>
                <w:u w:val="single"/>
              </w:rPr>
            </w:pPr>
            <w:r w:rsidRPr="001F6EB2">
              <w:rPr>
                <w:rFonts w:eastAsia="Times New Roman" w:cs="Arial"/>
                <w:bCs/>
                <w:u w:val="single"/>
              </w:rPr>
              <w:t>Screen</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rPr>
            </w:pPr>
            <w:r w:rsidRPr="001F6EB2">
              <w:rPr>
                <w:rFonts w:eastAsia="Times New Roman" w:cs="Arial"/>
                <w:bCs/>
              </w:rPr>
              <w:t>The number of service users with LTC and known depression or to whom depression screening is applied following admission to hospital</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u w:val="single"/>
              </w:rPr>
            </w:pPr>
            <w:r w:rsidRPr="001F6EB2">
              <w:rPr>
                <w:rFonts w:eastAsia="Times New Roman" w:cs="Arial"/>
                <w:bCs/>
                <w:u w:val="single"/>
              </w:rPr>
              <w:t>Assess</w:t>
            </w:r>
          </w:p>
          <w:p w:rsidR="001F6EB2" w:rsidRPr="001F6EB2" w:rsidRDefault="001F6EB2" w:rsidP="001F6EB2">
            <w:pPr>
              <w:rPr>
                <w:rFonts w:eastAsia="Times New Roman" w:cs="Arial"/>
                <w:bCs/>
              </w:rPr>
            </w:pPr>
            <w:r w:rsidRPr="001F6EB2">
              <w:rPr>
                <w:rFonts w:eastAsia="Times New Roman" w:cs="Arial"/>
                <w:bCs/>
              </w:rPr>
              <w:t xml:space="preserve"> </w:t>
            </w:r>
          </w:p>
          <w:p w:rsidR="001F6EB2" w:rsidRPr="001F6EB2" w:rsidRDefault="001F6EB2" w:rsidP="001F6EB2">
            <w:pPr>
              <w:rPr>
                <w:rFonts w:eastAsia="Times New Roman" w:cs="Arial"/>
                <w:bCs/>
              </w:rPr>
            </w:pPr>
            <w:r w:rsidRPr="001F6EB2">
              <w:rPr>
                <w:rFonts w:eastAsia="Times New Roman" w:cs="Arial"/>
                <w:bCs/>
              </w:rPr>
              <w:t xml:space="preserve">The number of service users with LTC and with known depression or identified as potentially having depression who are appropriately assessed </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u w:val="single"/>
              </w:rPr>
            </w:pPr>
            <w:r w:rsidRPr="001F6EB2">
              <w:rPr>
                <w:rFonts w:eastAsia="Times New Roman" w:cs="Arial"/>
                <w:bCs/>
                <w:u w:val="single"/>
              </w:rPr>
              <w:t>Determine</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rPr>
            </w:pPr>
            <w:r w:rsidRPr="001F6EB2">
              <w:rPr>
                <w:rFonts w:eastAsia="Times New Roman" w:cs="Arial"/>
                <w:bCs/>
              </w:rPr>
              <w:t xml:space="preserve">The number of patients of service users with LTC appropriately assessed who have a positive or </w:t>
            </w:r>
            <w:r w:rsidRPr="001F6EB2">
              <w:rPr>
                <w:rFonts w:eastAsia="Times New Roman" w:cs="Arial"/>
                <w:bCs/>
              </w:rPr>
              <w:lastRenderedPageBreak/>
              <w:t xml:space="preserve">inconclusive diagnosis of depression who are, or will be, given further appropriate care </w:t>
            </w:r>
            <w:r w:rsidRPr="001F6EB2">
              <w:rPr>
                <w:rFonts w:eastAsia="Times New Roman" w:cs="Arial"/>
                <w:bCs/>
                <w:i/>
              </w:rPr>
              <w:t xml:space="preserve"> </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 xml:space="preserve"> Denominator</w:t>
            </w:r>
          </w:p>
        </w:tc>
        <w:tc>
          <w:tcPr>
            <w:tcW w:w="3696" w:type="pct"/>
          </w:tcPr>
          <w:p w:rsidR="001F6EB2" w:rsidRPr="001F6EB2" w:rsidRDefault="001F6EB2" w:rsidP="001F6EB2">
            <w:pPr>
              <w:rPr>
                <w:rFonts w:eastAsia="Times New Roman" w:cs="Arial"/>
                <w:bCs/>
                <w:u w:val="single"/>
              </w:rPr>
            </w:pPr>
            <w:r w:rsidRPr="001F6EB2">
              <w:rPr>
                <w:rFonts w:eastAsia="Times New Roman" w:cs="Arial"/>
                <w:bCs/>
                <w:u w:val="single"/>
              </w:rPr>
              <w:t>Screen</w:t>
            </w:r>
          </w:p>
          <w:p w:rsidR="001F6EB2" w:rsidRPr="001F6EB2" w:rsidRDefault="001F6EB2" w:rsidP="001F6EB2">
            <w:pPr>
              <w:rPr>
                <w:rFonts w:eastAsia="Times New Roman" w:cs="Arial"/>
                <w:bCs/>
                <w:u w:val="single"/>
              </w:rPr>
            </w:pPr>
          </w:p>
          <w:p w:rsidR="001F6EB2" w:rsidRPr="001F6EB2" w:rsidRDefault="001F6EB2" w:rsidP="001F6EB2">
            <w:pPr>
              <w:rPr>
                <w:rFonts w:eastAsia="Times New Roman" w:cs="Arial"/>
                <w:bCs/>
              </w:rPr>
            </w:pPr>
            <w:r w:rsidRPr="001F6EB2">
              <w:rPr>
                <w:rFonts w:eastAsia="Times New Roman" w:cs="Arial"/>
                <w:bCs/>
              </w:rPr>
              <w:t xml:space="preserve">The number of service users admitted to hospital with LTC </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u w:val="single"/>
              </w:rPr>
            </w:pPr>
            <w:r w:rsidRPr="001F6EB2">
              <w:rPr>
                <w:rFonts w:eastAsia="Times New Roman" w:cs="Arial"/>
                <w:bCs/>
                <w:u w:val="single"/>
              </w:rPr>
              <w:t>Assess</w:t>
            </w:r>
          </w:p>
          <w:p w:rsidR="001F6EB2" w:rsidRPr="001F6EB2" w:rsidRDefault="001F6EB2" w:rsidP="001F6EB2">
            <w:pPr>
              <w:rPr>
                <w:rFonts w:eastAsia="Times New Roman" w:cs="Arial"/>
                <w:bCs/>
              </w:rPr>
            </w:pPr>
            <w:r w:rsidRPr="001F6EB2">
              <w:rPr>
                <w:rFonts w:eastAsia="Times New Roman" w:cs="Arial"/>
                <w:bCs/>
              </w:rPr>
              <w:t xml:space="preserve"> </w:t>
            </w:r>
          </w:p>
          <w:p w:rsidR="001F6EB2" w:rsidRPr="001F6EB2" w:rsidRDefault="001F6EB2" w:rsidP="001F6EB2">
            <w:pPr>
              <w:rPr>
                <w:rFonts w:eastAsia="Times New Roman" w:cs="Arial"/>
                <w:bCs/>
              </w:rPr>
            </w:pPr>
            <w:r w:rsidRPr="001F6EB2">
              <w:rPr>
                <w:rFonts w:eastAsia="Times New Roman" w:cs="Arial"/>
                <w:bCs/>
              </w:rPr>
              <w:t xml:space="preserve">The number of service users with LTC and with known depression or identified as potentially having depression </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u w:val="single"/>
              </w:rPr>
            </w:pPr>
            <w:r w:rsidRPr="001F6EB2">
              <w:rPr>
                <w:rFonts w:eastAsia="Times New Roman" w:cs="Arial"/>
                <w:bCs/>
                <w:u w:val="single"/>
              </w:rPr>
              <w:t>Determine</w:t>
            </w:r>
          </w:p>
          <w:p w:rsidR="001F6EB2" w:rsidRPr="001F6EB2" w:rsidRDefault="001F6EB2" w:rsidP="001F6EB2">
            <w:pPr>
              <w:keepNext/>
              <w:contextualSpacing/>
              <w:rPr>
                <w:rFonts w:eastAsia="Times New Roman" w:cs="Arial"/>
                <w:bCs/>
              </w:rPr>
            </w:pPr>
          </w:p>
          <w:p w:rsidR="001F6EB2" w:rsidRPr="001F6EB2" w:rsidRDefault="001F6EB2" w:rsidP="001F6EB2">
            <w:pPr>
              <w:keepNext/>
              <w:contextualSpacing/>
              <w:rPr>
                <w:rFonts w:eastAsia="Times New Roman" w:cs="Arial"/>
                <w:bCs/>
              </w:rPr>
            </w:pPr>
            <w:r w:rsidRPr="001F6EB2">
              <w:rPr>
                <w:rFonts w:eastAsia="Times New Roman" w:cs="Arial"/>
                <w:bCs/>
              </w:rPr>
              <w:t>The number of patients of service users with LTC and appropriately assessed who have a positive or inconclusive diagnosis of depression</w:t>
            </w:r>
          </w:p>
          <w:p w:rsidR="001F6EB2" w:rsidRPr="001F6EB2" w:rsidRDefault="001F6EB2" w:rsidP="001F6EB2">
            <w:pPr>
              <w:keepNext/>
              <w:contextualSpacing/>
              <w:rPr>
                <w:rFonts w:eastAsia="Times New Roman" w:cs="Arial"/>
                <w:bCs/>
              </w:rPr>
            </w:pPr>
          </w:p>
          <w:p w:rsidR="001F6EB2" w:rsidRPr="001F6EB2" w:rsidRDefault="001F6EB2" w:rsidP="001F6EB2">
            <w:pPr>
              <w:rPr>
                <w:rFonts w:eastAsia="Times New Roman" w:cs="Arial"/>
                <w:bCs/>
              </w:rPr>
            </w:pPr>
            <w:r w:rsidRPr="001F6EB2">
              <w:rPr>
                <w:rFonts w:eastAsia="Times New Roman" w:cs="Arial"/>
                <w:bCs/>
              </w:rPr>
              <w:t>Note that it is envisaged that this CQUIN will be targeted at admissions, but extension to outpatient settings would be highly beneficial to service users.</w:t>
            </w:r>
          </w:p>
          <w:p w:rsidR="001F6EB2" w:rsidRPr="001F6EB2" w:rsidRDefault="001F6EB2" w:rsidP="001F6EB2">
            <w:pPr>
              <w:keepNext/>
              <w:contextualSpacing/>
              <w:rPr>
                <w:rFonts w:eastAsia="Times New Roman" w:cs="Arial"/>
                <w:bCs/>
                <w:color w:val="000000"/>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Rationale for inclusion</w:t>
            </w:r>
          </w:p>
        </w:tc>
        <w:tc>
          <w:tcPr>
            <w:tcW w:w="3696" w:type="pct"/>
          </w:tcPr>
          <w:p w:rsidR="001F6EB2" w:rsidRPr="001F6EB2" w:rsidRDefault="001F6EB2" w:rsidP="001F6EB2">
            <w:pPr>
              <w:rPr>
                <w:rFonts w:eastAsia="Times New Roman" w:cs="Arial"/>
                <w:bCs/>
              </w:rPr>
            </w:pPr>
            <w:r w:rsidRPr="001F6EB2">
              <w:rPr>
                <w:rFonts w:eastAsia="Times New Roman" w:cs="Arial"/>
                <w:bCs/>
              </w:rPr>
              <w:t>People with a diagnosis of a long-term condition (LTC) such as type 2 diabetes mellitus (T2DM), coronary heart disease (CHD), asthma and chronic obstructive pulmonary disease (COPD), or who have medically unexplained symptoms (MUS) are more frequent users of the health care system than those without these health problems</w:t>
            </w:r>
            <w:r w:rsidRPr="001F6EB2">
              <w:rPr>
                <w:rFonts w:eastAsia="Times New Roman" w:cs="Arial"/>
                <w:bCs/>
                <w:vertAlign w:val="superscript"/>
              </w:rPr>
              <w:footnoteReference w:id="1"/>
            </w:r>
            <w:r w:rsidRPr="001F6EB2">
              <w:rPr>
                <w:rFonts w:eastAsia="Times New Roman" w:cs="Arial"/>
                <w:bCs/>
              </w:rPr>
              <w:t xml:space="preserve"> and often have associated psychological and mental health problems such as anxiety and depression</w:t>
            </w:r>
            <w:r w:rsidRPr="001F6EB2">
              <w:rPr>
                <w:rFonts w:eastAsia="Times New Roman" w:cs="Arial"/>
                <w:bCs/>
                <w:vertAlign w:val="superscript"/>
              </w:rPr>
              <w:footnoteReference w:id="2"/>
            </w:r>
            <w:r w:rsidRPr="001F6EB2">
              <w:rPr>
                <w:rFonts w:eastAsia="Times New Roman" w:cs="Arial"/>
                <w:bCs/>
              </w:rPr>
              <w:t>. The outcome of medical illnesses is adversely affected by psychological morbidity.</w:t>
            </w:r>
            <w:r w:rsidRPr="001F6EB2">
              <w:rPr>
                <w:rFonts w:eastAsia="Times New Roman"/>
                <w:bCs/>
              </w:rPr>
              <w:t xml:space="preserve"> However, as indicated by a qualitative study</w:t>
            </w:r>
            <w:r w:rsidRPr="001F6EB2">
              <w:rPr>
                <w:rFonts w:eastAsia="Times New Roman"/>
                <w:bCs/>
                <w:vertAlign w:val="superscript"/>
              </w:rPr>
              <w:footnoteReference w:id="3"/>
            </w:r>
            <w:r w:rsidRPr="001F6EB2">
              <w:rPr>
                <w:rFonts w:eastAsia="Times New Roman"/>
                <w:bCs/>
              </w:rPr>
              <w:t xml:space="preserve"> </w:t>
            </w:r>
            <w:r w:rsidRPr="001F6EB2">
              <w:rPr>
                <w:rFonts w:eastAsia="Times New Roman"/>
                <w:bCs/>
              </w:rPr>
              <w:lastRenderedPageBreak/>
              <w:t>anxiety and depression tend to be normalised in people with long-term conditions, and are thus less likely to be detected and treated.</w:t>
            </w:r>
          </w:p>
          <w:p w:rsidR="001F6EB2" w:rsidRPr="001F6EB2" w:rsidRDefault="001F6EB2" w:rsidP="001F6EB2">
            <w:pPr>
              <w:rPr>
                <w:rFonts w:eastAsia="Times New Roman" w:cs="Arial"/>
                <w:bCs/>
              </w:rPr>
            </w:pPr>
          </w:p>
          <w:p w:rsidR="001F6EB2" w:rsidRPr="001F6EB2" w:rsidRDefault="001F6EB2" w:rsidP="001F6EB2">
            <w:pPr>
              <w:autoSpaceDE w:val="0"/>
              <w:autoSpaceDN w:val="0"/>
              <w:adjustRightInd w:val="0"/>
              <w:rPr>
                <w:rFonts w:eastAsia="Calibri" w:cs="Arial"/>
              </w:rPr>
            </w:pPr>
            <w:r w:rsidRPr="001F6EB2">
              <w:rPr>
                <w:rFonts w:eastAsia="Calibri" w:cs="Arial"/>
              </w:rPr>
              <w:t xml:space="preserve">NICE CG91: </w:t>
            </w:r>
            <w:r w:rsidRPr="001F6EB2">
              <w:rPr>
                <w:rFonts w:eastAsia="Calibri" w:cs="Arial"/>
                <w:i/>
              </w:rPr>
              <w:t>Depression in adults with a chronic physical health problem</w:t>
            </w:r>
            <w:r w:rsidRPr="001F6EB2">
              <w:rPr>
                <w:rFonts w:eastAsia="Calibri" w:cs="Arial"/>
              </w:rPr>
              <w:t xml:space="preserve"> notes that practitioners should be aware that patients with a chronic physical health problem are at a high risk of depression, particularly if they have functional impairment, underlying the guidance on effective case identification and recognition, and on risk assessment and monitoring. </w:t>
            </w:r>
          </w:p>
          <w:p w:rsidR="001F6EB2" w:rsidRPr="001F6EB2" w:rsidRDefault="001F6EB2" w:rsidP="001F6EB2">
            <w:pPr>
              <w:rPr>
                <w:rFonts w:eastAsia="Times New Roman" w:cs="Arial"/>
                <w:bCs/>
              </w:rPr>
            </w:pPr>
          </w:p>
          <w:p w:rsidR="001F6EB2" w:rsidRPr="001F6EB2" w:rsidRDefault="001F6EB2" w:rsidP="001F6EB2">
            <w:pPr>
              <w:rPr>
                <w:rFonts w:eastAsia="Times New Roman"/>
                <w:bCs/>
                <w:szCs w:val="26"/>
                <w:u w:val="single"/>
              </w:rPr>
            </w:pPr>
            <w:r w:rsidRPr="001F6EB2">
              <w:rPr>
                <w:rFonts w:eastAsia="Times New Roman" w:cs="Arial"/>
                <w:bCs/>
              </w:rPr>
              <w:t>In support of this level of need, this CQUIN requires providers to:</w:t>
            </w:r>
          </w:p>
          <w:p w:rsidR="001F6EB2" w:rsidRPr="001F6EB2" w:rsidRDefault="001F6EB2" w:rsidP="001F6EB2">
            <w:pPr>
              <w:rPr>
                <w:rFonts w:eastAsia="Times New Roman" w:cs="Arial"/>
                <w:bCs/>
              </w:rPr>
            </w:pPr>
          </w:p>
          <w:p w:rsidR="001F6EB2" w:rsidRPr="001F6EB2" w:rsidRDefault="001F6EB2" w:rsidP="001F6EB2">
            <w:pPr>
              <w:numPr>
                <w:ilvl w:val="0"/>
                <w:numId w:val="3"/>
              </w:numPr>
              <w:rPr>
                <w:rFonts w:eastAsia="Times New Roman" w:cs="Arial"/>
                <w:bCs/>
              </w:rPr>
            </w:pPr>
            <w:r w:rsidRPr="001F6EB2">
              <w:rPr>
                <w:rFonts w:eastAsia="Times New Roman" w:cs="Arial"/>
                <w:b/>
                <w:bCs/>
              </w:rPr>
              <w:t>Screen</w:t>
            </w:r>
            <w:r w:rsidRPr="001F6EB2">
              <w:rPr>
                <w:rFonts w:eastAsia="Times New Roman" w:cs="Arial"/>
                <w:bCs/>
              </w:rPr>
              <w:t xml:space="preserve"> for depression (by asking a single question to raise awareness among clinicians), </w:t>
            </w:r>
          </w:p>
          <w:p w:rsidR="001F6EB2" w:rsidRPr="001F6EB2" w:rsidRDefault="001F6EB2" w:rsidP="001F6EB2">
            <w:pPr>
              <w:numPr>
                <w:ilvl w:val="0"/>
                <w:numId w:val="3"/>
              </w:numPr>
              <w:rPr>
                <w:rFonts w:eastAsia="Times New Roman" w:cs="Arial"/>
                <w:bCs/>
              </w:rPr>
            </w:pPr>
            <w:r w:rsidRPr="001F6EB2">
              <w:rPr>
                <w:rFonts w:eastAsia="Times New Roman" w:cs="Arial"/>
                <w:b/>
                <w:bCs/>
              </w:rPr>
              <w:t>Assess</w:t>
            </w:r>
            <w:r w:rsidRPr="001F6EB2">
              <w:rPr>
                <w:rFonts w:eastAsia="Times New Roman" w:cs="Arial"/>
                <w:bCs/>
              </w:rPr>
              <w:t xml:space="preserve"> the presence of depression where initial screening is indicative of need (using a simple 10 item or 15 item questionnaire which can be self-administered) and then </w:t>
            </w:r>
          </w:p>
          <w:p w:rsidR="001F6EB2" w:rsidRPr="001F6EB2" w:rsidRDefault="001F6EB2" w:rsidP="001F6EB2">
            <w:pPr>
              <w:numPr>
                <w:ilvl w:val="0"/>
                <w:numId w:val="3"/>
              </w:numPr>
              <w:rPr>
                <w:rFonts w:eastAsia="Times New Roman" w:cs="Arial"/>
                <w:bCs/>
              </w:rPr>
            </w:pPr>
            <w:r w:rsidRPr="001F6EB2">
              <w:rPr>
                <w:rFonts w:eastAsia="Times New Roman" w:cs="Arial"/>
                <w:b/>
                <w:bCs/>
              </w:rPr>
              <w:t>Determine</w:t>
            </w:r>
            <w:r w:rsidRPr="001F6EB2">
              <w:rPr>
                <w:rFonts w:eastAsia="Times New Roman" w:cs="Arial"/>
                <w:bCs/>
              </w:rPr>
              <w:t xml:space="preserve"> the next clinical steps (which could be a referral back to the general practitioner for reassessment once the physical illness has resolved, referral to a hospital psychiatry liaison teams for an assessment and follow-up, commencement of medication or referral to IAPT).</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rPr>
              <w:t xml:space="preserve">Providers will be required to develop a Depression in those with LTC Policy and a clear Action Plan/ Strategy with specified targets and milestones by a date in 2016/17. </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Data source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A census audit of patient notes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data collection</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Annual</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Organisation responsible for data collection</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Provider</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reporting to commissioner</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Annual</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Baseline period/date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Not applicable as payment to be based on absolute performance not performance relative to a baseline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value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Not applicable as payment to be based on absolute performance not performance relative to a baseline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period/date (on which payment is based)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Q3 Audit</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value (payment threshold)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90% in each of the three component indicators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reporting 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Q4</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rules for any agreed in-year milestones that result in payment?</w:t>
            </w:r>
          </w:p>
        </w:tc>
        <w:tc>
          <w:tcPr>
            <w:tcW w:w="3696" w:type="pct"/>
          </w:tcPr>
          <w:p w:rsidR="001F6EB2" w:rsidRPr="001F6EB2" w:rsidRDefault="001F6EB2" w:rsidP="001F6EB2">
            <w:pPr>
              <w:keepNext/>
              <w:contextualSpacing/>
              <w:rPr>
                <w:rFonts w:eastAsia="Times New Roman" w:cs="Arial"/>
                <w:bCs/>
                <w:szCs w:val="26"/>
              </w:rPr>
            </w:pPr>
            <w:r w:rsidRPr="001F6EB2">
              <w:rPr>
                <w:rFonts w:eastAsia="Times New Roman" w:cs="Arial"/>
                <w:bCs/>
              </w:rPr>
              <w:t>Yes – see below. 40% of total CQUIN funding available for achievement of milestones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any rules for partial achievement of the indicator at the final indicator period/date?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rPr>
              <w:t xml:space="preserve">Yes – see below. </w:t>
            </w:r>
            <w:r w:rsidRPr="001F6EB2">
              <w:rPr>
                <w:rFonts w:eastAsia="Times New Roman" w:cs="Arial"/>
                <w:bCs/>
                <w:color w:val="000000"/>
              </w:rPr>
              <w:t>60% of total CQUIN funding available for performance against the three metrics.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EXIT Route</w:t>
            </w:r>
          </w:p>
        </w:tc>
        <w:tc>
          <w:tcPr>
            <w:tcW w:w="3696" w:type="pct"/>
          </w:tcPr>
          <w:p w:rsidR="001F6EB2" w:rsidRPr="001F6EB2" w:rsidRDefault="001F6EB2" w:rsidP="001F6EB2">
            <w:pPr>
              <w:keepNext/>
              <w:contextualSpacing/>
              <w:rPr>
                <w:rFonts w:eastAsia="Times New Roman" w:cs="Arial"/>
                <w:bCs/>
              </w:rPr>
            </w:pPr>
          </w:p>
        </w:tc>
      </w:tr>
    </w:tbl>
    <w:p w:rsidR="008E5769" w:rsidRDefault="008E5769" w:rsidP="008E5769">
      <w:pPr>
        <w:pStyle w:val="Heading2"/>
        <w:rPr>
          <w:color w:val="A00054"/>
          <w:sz w:val="28"/>
        </w:rPr>
      </w:pPr>
      <w:bookmarkStart w:id="16" w:name="_Toc443035798"/>
      <w:bookmarkStart w:id="17" w:name="_Toc443814604"/>
      <w:bookmarkStart w:id="18" w:name="_Toc443913776"/>
    </w:p>
    <w:p w:rsidR="006960C9" w:rsidRDefault="006960C9" w:rsidP="008E5769">
      <w:pPr>
        <w:pStyle w:val="Heading2"/>
      </w:pPr>
    </w:p>
    <w:p w:rsidR="006960C9" w:rsidRDefault="006960C9" w:rsidP="008E5769">
      <w:pPr>
        <w:pStyle w:val="Heading2"/>
      </w:pPr>
    </w:p>
    <w:p w:rsidR="006960C9" w:rsidRDefault="006960C9" w:rsidP="008E5769">
      <w:pPr>
        <w:pStyle w:val="Heading2"/>
      </w:pPr>
    </w:p>
    <w:p w:rsidR="006960C9" w:rsidRDefault="006960C9" w:rsidP="008E5769">
      <w:pPr>
        <w:pStyle w:val="Heading2"/>
      </w:pPr>
    </w:p>
    <w:p w:rsidR="001F6EB2" w:rsidRPr="001F6EB2" w:rsidRDefault="001F6EB2" w:rsidP="008E5769">
      <w:pPr>
        <w:pStyle w:val="Heading2"/>
      </w:pPr>
      <w:r w:rsidRPr="001F6EB2">
        <w:lastRenderedPageBreak/>
        <w:t>Milestones</w:t>
      </w:r>
      <w:bookmarkEnd w:id="16"/>
      <w:bookmarkEnd w:id="17"/>
      <w:bookmarkEnd w:id="18"/>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27"/>
        <w:gridCol w:w="8739"/>
        <w:gridCol w:w="1719"/>
        <w:gridCol w:w="2084"/>
      </w:tblGrid>
      <w:tr w:rsidR="001F6EB2" w:rsidRPr="001F6EB2" w:rsidTr="000E0E75">
        <w:trPr>
          <w:tblHeader/>
        </w:trPr>
        <w:tc>
          <w:tcPr>
            <w:tcW w:w="636"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Date/period milestone relates to</w:t>
            </w:r>
          </w:p>
        </w:tc>
        <w:tc>
          <w:tcPr>
            <w:tcW w:w="3041"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Rules for achievement of milestones (including evidence to be supplied to commissioner)</w:t>
            </w:r>
          </w:p>
        </w:tc>
        <w:tc>
          <w:tcPr>
            <w:tcW w:w="598"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 milestone to be reported</w:t>
            </w:r>
          </w:p>
        </w:tc>
        <w:tc>
          <w:tcPr>
            <w:tcW w:w="72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Milestone weighting (% of CQUIN scheme available)</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
                <w:bCs/>
                <w:szCs w:val="26"/>
              </w:rPr>
              <w:t>Quarter 1</w:t>
            </w:r>
          </w:p>
        </w:tc>
        <w:tc>
          <w:tcPr>
            <w:tcW w:w="3041" w:type="pct"/>
          </w:tcPr>
          <w:p w:rsidR="001F6EB2" w:rsidRPr="001F6EB2" w:rsidRDefault="001F6EB2" w:rsidP="001F6EB2">
            <w:pPr>
              <w:rPr>
                <w:rFonts w:eastAsia="Times New Roman" w:cs="Arial"/>
                <w:bCs/>
              </w:rPr>
            </w:pPr>
            <w:r w:rsidRPr="001F6EB2">
              <w:rPr>
                <w:rFonts w:eastAsia="Calibri" w:cs="Arial"/>
              </w:rPr>
              <w:t>Review and develop Protocols for Screening, Assessment and Pathways for Depression in Older Adults.</w:t>
            </w:r>
          </w:p>
        </w:tc>
        <w:tc>
          <w:tcPr>
            <w:tcW w:w="598" w:type="pct"/>
          </w:tcPr>
          <w:p w:rsidR="001F6EB2" w:rsidRPr="001F6EB2" w:rsidRDefault="001F6EB2" w:rsidP="001F6EB2">
            <w:pPr>
              <w:rPr>
                <w:rFonts w:eastAsia="Times New Roman" w:cs="Arial"/>
                <w:bCs/>
              </w:rPr>
            </w:pPr>
            <w:r w:rsidRPr="001F6EB2">
              <w:rPr>
                <w:rFonts w:eastAsia="Times New Roman" w:cs="Arial"/>
                <w:bCs/>
              </w:rPr>
              <w:t>End Q1</w:t>
            </w:r>
          </w:p>
        </w:tc>
        <w:tc>
          <w:tcPr>
            <w:tcW w:w="725" w:type="pct"/>
          </w:tcPr>
          <w:p w:rsidR="001F6EB2" w:rsidRPr="001F6EB2" w:rsidRDefault="001F6EB2" w:rsidP="001F6EB2">
            <w:pPr>
              <w:rPr>
                <w:rFonts w:eastAsia="Times New Roman" w:cs="Arial"/>
                <w:bCs/>
              </w:rPr>
            </w:pPr>
            <w:r w:rsidRPr="001F6EB2">
              <w:rPr>
                <w:rFonts w:eastAsia="Times New Roman" w:cs="Arial"/>
                <w:bCs/>
              </w:rPr>
              <w:t>10%</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
                <w:bCs/>
                <w:szCs w:val="26"/>
              </w:rPr>
              <w:t>Quarter 2</w:t>
            </w:r>
          </w:p>
        </w:tc>
        <w:tc>
          <w:tcPr>
            <w:tcW w:w="3041" w:type="pct"/>
          </w:tcPr>
          <w:p w:rsidR="001F6EB2" w:rsidRPr="001F6EB2" w:rsidRDefault="001F6EB2" w:rsidP="001F6EB2">
            <w:pPr>
              <w:rPr>
                <w:rFonts w:eastAsia="Times New Roman" w:cs="Arial"/>
                <w:bCs/>
              </w:rPr>
            </w:pPr>
            <w:r w:rsidRPr="001F6EB2">
              <w:rPr>
                <w:rFonts w:eastAsia="Calibri" w:cs="Arial"/>
              </w:rPr>
              <w:t>Protocols for Screening, Assessment and Pathways for Depression in Older Adults are in use</w:t>
            </w:r>
          </w:p>
        </w:tc>
        <w:tc>
          <w:tcPr>
            <w:tcW w:w="598" w:type="pct"/>
          </w:tcPr>
          <w:p w:rsidR="001F6EB2" w:rsidRPr="001F6EB2" w:rsidRDefault="001F6EB2" w:rsidP="001F6EB2">
            <w:pPr>
              <w:rPr>
                <w:rFonts w:eastAsia="Times New Roman" w:cs="Arial"/>
                <w:bCs/>
              </w:rPr>
            </w:pPr>
            <w:r w:rsidRPr="001F6EB2">
              <w:rPr>
                <w:rFonts w:eastAsia="Times New Roman" w:cs="Arial"/>
                <w:bCs/>
              </w:rPr>
              <w:t>End Q2</w:t>
            </w:r>
          </w:p>
        </w:tc>
        <w:tc>
          <w:tcPr>
            <w:tcW w:w="725" w:type="pct"/>
          </w:tcPr>
          <w:p w:rsidR="001F6EB2" w:rsidRPr="001F6EB2" w:rsidRDefault="001F6EB2" w:rsidP="001F6EB2">
            <w:pPr>
              <w:rPr>
                <w:rFonts w:eastAsia="Times New Roman" w:cs="Arial"/>
                <w:bCs/>
              </w:rPr>
            </w:pPr>
            <w:r w:rsidRPr="001F6EB2">
              <w:rPr>
                <w:rFonts w:eastAsia="Times New Roman" w:cs="Arial"/>
                <w:bCs/>
              </w:rPr>
              <w:t>10%</w:t>
            </w: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3</w:t>
            </w:r>
          </w:p>
        </w:tc>
        <w:tc>
          <w:tcPr>
            <w:tcW w:w="3041" w:type="pct"/>
          </w:tcPr>
          <w:p w:rsidR="001F6EB2" w:rsidRPr="001F6EB2" w:rsidRDefault="001F6EB2" w:rsidP="001F6EB2">
            <w:pPr>
              <w:rPr>
                <w:rFonts w:eastAsia="Times New Roman" w:cs="Arial"/>
                <w:bCs/>
              </w:rPr>
            </w:pPr>
            <w:r w:rsidRPr="001F6EB2">
              <w:rPr>
                <w:rFonts w:eastAsia="Calibri" w:cs="Arial"/>
              </w:rPr>
              <w:t>Undertake Audit</w:t>
            </w:r>
          </w:p>
        </w:tc>
        <w:tc>
          <w:tcPr>
            <w:tcW w:w="598" w:type="pct"/>
          </w:tcPr>
          <w:p w:rsidR="001F6EB2" w:rsidRPr="001F6EB2" w:rsidRDefault="001F6EB2" w:rsidP="001F6EB2">
            <w:pPr>
              <w:rPr>
                <w:rFonts w:eastAsia="Times New Roman" w:cs="Arial"/>
                <w:bCs/>
              </w:rPr>
            </w:pPr>
            <w:r w:rsidRPr="001F6EB2">
              <w:rPr>
                <w:rFonts w:eastAsia="Times New Roman" w:cs="Arial"/>
                <w:bCs/>
              </w:rPr>
              <w:t>End Q3</w:t>
            </w:r>
          </w:p>
        </w:tc>
        <w:tc>
          <w:tcPr>
            <w:tcW w:w="725" w:type="pct"/>
          </w:tcPr>
          <w:p w:rsidR="001F6EB2" w:rsidRPr="001F6EB2" w:rsidRDefault="001F6EB2" w:rsidP="001F6EB2">
            <w:pPr>
              <w:rPr>
                <w:rFonts w:eastAsia="Times New Roman" w:cs="Arial"/>
                <w:bCs/>
              </w:rPr>
            </w:pPr>
            <w:r w:rsidRPr="001F6EB2">
              <w:rPr>
                <w:rFonts w:eastAsia="Times New Roman" w:cs="Arial"/>
                <w:bCs/>
              </w:rPr>
              <w:t>10%</w:t>
            </w: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4</w:t>
            </w:r>
          </w:p>
        </w:tc>
        <w:tc>
          <w:tcPr>
            <w:tcW w:w="3041" w:type="pct"/>
          </w:tcPr>
          <w:p w:rsidR="001F6EB2" w:rsidRPr="001F6EB2" w:rsidRDefault="001F6EB2" w:rsidP="001F6EB2">
            <w:pPr>
              <w:rPr>
                <w:rFonts w:eastAsia="Calibri" w:cs="Arial"/>
              </w:rPr>
            </w:pPr>
            <w:r w:rsidRPr="001F6EB2">
              <w:rPr>
                <w:rFonts w:eastAsia="Calibri" w:cs="Arial"/>
              </w:rPr>
              <w:t>Review outcome of the Audit, develop an action plan and implement; results of audit and report on action plan to be shared with commissioners</w:t>
            </w:r>
          </w:p>
        </w:tc>
        <w:tc>
          <w:tcPr>
            <w:tcW w:w="598" w:type="pct"/>
          </w:tcPr>
          <w:p w:rsidR="001F6EB2" w:rsidRPr="001F6EB2" w:rsidRDefault="001F6EB2" w:rsidP="001F6EB2">
            <w:pPr>
              <w:rPr>
                <w:rFonts w:eastAsia="Times New Roman" w:cs="Arial"/>
                <w:bCs/>
              </w:rPr>
            </w:pPr>
            <w:r w:rsidRPr="001F6EB2">
              <w:rPr>
                <w:rFonts w:eastAsia="Times New Roman" w:cs="Arial"/>
                <w:bCs/>
              </w:rPr>
              <w:t>End Q4</w:t>
            </w:r>
          </w:p>
        </w:tc>
        <w:tc>
          <w:tcPr>
            <w:tcW w:w="725" w:type="pct"/>
          </w:tcPr>
          <w:p w:rsidR="001F6EB2" w:rsidRPr="001F6EB2" w:rsidRDefault="001F6EB2" w:rsidP="001F6EB2">
            <w:pPr>
              <w:rPr>
                <w:rFonts w:eastAsia="Times New Roman" w:cs="Arial"/>
                <w:bCs/>
              </w:rPr>
            </w:pPr>
            <w:r w:rsidRPr="001F6EB2">
              <w:rPr>
                <w:rFonts w:eastAsia="Times New Roman" w:cs="Arial"/>
                <w:bCs/>
              </w:rPr>
              <w:t>10%</w:t>
            </w:r>
          </w:p>
        </w:tc>
      </w:tr>
    </w:tbl>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p w:rsidR="007C183E" w:rsidRDefault="007C183E" w:rsidP="008E5769">
      <w:pPr>
        <w:pStyle w:val="Heading2"/>
      </w:pPr>
      <w:bookmarkStart w:id="19" w:name="_Toc443035799"/>
      <w:bookmarkStart w:id="20" w:name="_Toc443814605"/>
      <w:bookmarkStart w:id="21" w:name="_Toc443913777"/>
    </w:p>
    <w:p w:rsidR="007C183E" w:rsidRDefault="007C183E" w:rsidP="008E5769">
      <w:pPr>
        <w:pStyle w:val="Heading2"/>
      </w:pPr>
    </w:p>
    <w:p w:rsidR="007C183E" w:rsidRDefault="007C183E" w:rsidP="008E5769">
      <w:pPr>
        <w:pStyle w:val="Heading2"/>
      </w:pPr>
    </w:p>
    <w:p w:rsidR="007C183E" w:rsidRDefault="007C183E" w:rsidP="008E5769">
      <w:pPr>
        <w:pStyle w:val="Heading2"/>
      </w:pPr>
    </w:p>
    <w:p w:rsidR="007C183E" w:rsidRDefault="007C183E" w:rsidP="008E5769">
      <w:pPr>
        <w:pStyle w:val="Heading2"/>
      </w:pPr>
    </w:p>
    <w:p w:rsidR="007C183E" w:rsidRDefault="007C183E" w:rsidP="008E5769">
      <w:pPr>
        <w:pStyle w:val="Heading2"/>
      </w:pPr>
    </w:p>
    <w:p w:rsidR="001F6EB2" w:rsidRPr="001F6EB2" w:rsidRDefault="001F6EB2" w:rsidP="008E5769">
      <w:pPr>
        <w:pStyle w:val="Heading2"/>
      </w:pPr>
      <w:r w:rsidRPr="001F6EB2">
        <w:lastRenderedPageBreak/>
        <w:t>Rules for Partial Achievement at Final Indicator Period/ Date</w:t>
      </w:r>
      <w:bookmarkEnd w:id="19"/>
      <w:bookmarkEnd w:id="20"/>
      <w:bookmarkEnd w:id="21"/>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Arial"/>
          <w:bCs/>
          <w:sz w:val="24"/>
          <w:szCs w:val="26"/>
          <w:lang w:eastAsia="en-GB"/>
        </w:rPr>
      </w:pPr>
      <w:r w:rsidRPr="001F6EB2">
        <w:rPr>
          <w:rFonts w:ascii="Arial" w:eastAsia="Times New Roman" w:hAnsi="Arial" w:cs="Arial"/>
          <w:b/>
          <w:bCs/>
          <w:sz w:val="24"/>
          <w:szCs w:val="26"/>
          <w:lang w:eastAsia="en-GB"/>
        </w:rPr>
        <w:t xml:space="preserve">Note: </w:t>
      </w:r>
      <w:r w:rsidRPr="001F6EB2">
        <w:rPr>
          <w:rFonts w:ascii="Arial" w:eastAsia="Times New Roman" w:hAnsi="Arial" w:cs="Arial"/>
          <w:bCs/>
          <w:sz w:val="24"/>
          <w:szCs w:val="26"/>
          <w:lang w:eastAsia="en-GB"/>
        </w:rPr>
        <w:t>E</w:t>
      </w:r>
      <w:r w:rsidRPr="001F6EB2">
        <w:rPr>
          <w:rFonts w:ascii="Arial" w:eastAsia="Times New Roman" w:hAnsi="Arial" w:cs="Arial"/>
          <w:bCs/>
          <w:sz w:val="24"/>
          <w:szCs w:val="24"/>
        </w:rPr>
        <w:t>ach of the metrics (screen, assess, and determine) are worth 20% of the total CQUIN scheme so that achievement of 90% or more in all three metrics will earn the maximum 60% of the CQUIN scheme.</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86"/>
        <w:gridCol w:w="11883"/>
      </w:tblGrid>
      <w:tr w:rsidR="001F6EB2" w:rsidRPr="001F6EB2" w:rsidTr="000E0E75">
        <w:trPr>
          <w:tblHeader/>
        </w:trPr>
        <w:tc>
          <w:tcPr>
            <w:tcW w:w="86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Final indicator value for the partial achievement threshold</w:t>
            </w:r>
          </w:p>
        </w:tc>
        <w:tc>
          <w:tcPr>
            <w:tcW w:w="413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 of CQUIN scheme available for meeting final indicator value</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90% and above</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60%</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75-89%</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45%</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50-74%</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30%</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33-49%</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15%</w:t>
            </w:r>
          </w:p>
        </w:tc>
      </w:tr>
      <w:tr w:rsidR="001F6EB2" w:rsidRPr="001F6EB2" w:rsidTr="000E0E75">
        <w:tc>
          <w:tcPr>
            <w:tcW w:w="865" w:type="pct"/>
          </w:tcPr>
          <w:p w:rsidR="001F6EB2" w:rsidRPr="001F6EB2" w:rsidRDefault="001F6EB2" w:rsidP="001F6EB2">
            <w:pPr>
              <w:spacing w:before="20" w:after="20"/>
              <w:rPr>
                <w:rFonts w:eastAsia="Times New Roman" w:cs="Arial"/>
                <w:bCs/>
                <w:szCs w:val="26"/>
              </w:rPr>
            </w:pPr>
            <w:r w:rsidRPr="001F6EB2">
              <w:rPr>
                <w:rFonts w:eastAsia="Times New Roman" w:cs="Arial"/>
                <w:bCs/>
                <w:szCs w:val="26"/>
              </w:rPr>
              <w:t>&lt;33%</w:t>
            </w:r>
          </w:p>
        </w:tc>
        <w:tc>
          <w:tcPr>
            <w:tcW w:w="4135" w:type="pct"/>
          </w:tcPr>
          <w:p w:rsidR="001F6EB2" w:rsidRPr="001F6EB2" w:rsidRDefault="001F6EB2" w:rsidP="001F6EB2">
            <w:pPr>
              <w:spacing w:before="20" w:after="20"/>
              <w:rPr>
                <w:rFonts w:eastAsia="Times New Roman" w:cs="Arial"/>
                <w:bCs/>
                <w:szCs w:val="26"/>
              </w:rPr>
            </w:pPr>
            <w:r w:rsidRPr="001F6EB2">
              <w:rPr>
                <w:rFonts w:eastAsia="Times New Roman" w:cs="Arial"/>
                <w:bCs/>
                <w:szCs w:val="26"/>
              </w:rPr>
              <w:t>0%</w:t>
            </w:r>
          </w:p>
        </w:tc>
      </w:tr>
    </w:tbl>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p w:rsidR="007C183E" w:rsidRDefault="007C183E" w:rsidP="008E5769">
      <w:pPr>
        <w:pStyle w:val="Heading2"/>
        <w:ind w:left="576" w:hanging="576"/>
      </w:pPr>
      <w:bookmarkStart w:id="22" w:name="_Toc443035800"/>
      <w:bookmarkStart w:id="23" w:name="_Toc443814606"/>
      <w:bookmarkStart w:id="24" w:name="_Toc443913778"/>
    </w:p>
    <w:p w:rsidR="007C183E" w:rsidRDefault="007C183E" w:rsidP="008E5769">
      <w:pPr>
        <w:pStyle w:val="Heading2"/>
        <w:ind w:left="576" w:hanging="576"/>
      </w:pPr>
    </w:p>
    <w:p w:rsidR="007C183E" w:rsidRDefault="007C183E" w:rsidP="008E5769">
      <w:pPr>
        <w:pStyle w:val="Heading2"/>
        <w:ind w:left="576" w:hanging="576"/>
      </w:pPr>
    </w:p>
    <w:p w:rsidR="007C183E" w:rsidRDefault="007C183E" w:rsidP="008E5769">
      <w:pPr>
        <w:pStyle w:val="Heading2"/>
        <w:ind w:left="576" w:hanging="576"/>
      </w:pPr>
    </w:p>
    <w:p w:rsidR="007C183E" w:rsidRDefault="007C183E" w:rsidP="008E5769">
      <w:pPr>
        <w:pStyle w:val="Heading2"/>
        <w:ind w:left="576" w:hanging="576"/>
      </w:pPr>
    </w:p>
    <w:p w:rsidR="001F6EB2" w:rsidRPr="001F6EB2" w:rsidRDefault="001F6EB2" w:rsidP="008E5769">
      <w:pPr>
        <w:pStyle w:val="Heading2"/>
        <w:ind w:left="576" w:hanging="576"/>
      </w:pPr>
      <w:r w:rsidRPr="001F6EB2">
        <w:lastRenderedPageBreak/>
        <w:t>Supporting Guidance and References</w:t>
      </w:r>
      <w:bookmarkEnd w:id="22"/>
      <w:bookmarkEnd w:id="23"/>
      <w:bookmarkEnd w:id="24"/>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Qualitative studies have demonstrated that overwhelming anxiety at times of crisis, worry about the illness, and impaired coping lead to use of health care services</w:t>
      </w:r>
      <w:r w:rsidRPr="001F6EB2">
        <w:rPr>
          <w:rFonts w:ascii="Arial" w:eastAsia="Times New Roman" w:hAnsi="Arial" w:cs="Arial"/>
          <w:bCs/>
          <w:sz w:val="24"/>
          <w:szCs w:val="24"/>
          <w:vertAlign w:val="superscript"/>
        </w:rPr>
        <w:footnoteReference w:id="4"/>
      </w:r>
      <w:r w:rsidRPr="001F6EB2">
        <w:rPr>
          <w:rFonts w:ascii="Arial" w:eastAsia="Times New Roman" w:hAnsi="Arial" w:cs="Arial"/>
          <w:bCs/>
          <w:sz w:val="24"/>
          <w:szCs w:val="24"/>
        </w:rPr>
        <w:t>. A number of studies have also shown that depression is associated with increased health care utilisation, medical costs, disability and frequent use of the accident and emergency department</w:t>
      </w:r>
      <w:r w:rsidRPr="001F6EB2">
        <w:rPr>
          <w:rFonts w:ascii="Arial" w:eastAsia="Times New Roman" w:hAnsi="Arial" w:cs="Arial"/>
          <w:bCs/>
          <w:sz w:val="24"/>
          <w:szCs w:val="24"/>
          <w:vertAlign w:val="superscript"/>
        </w:rPr>
        <w:footnoteReference w:id="5"/>
      </w:r>
      <w:r w:rsidRPr="001F6EB2">
        <w:rPr>
          <w:rFonts w:ascii="Arial" w:eastAsia="Times New Roman" w:hAnsi="Arial" w:cs="Arial"/>
          <w:bCs/>
          <w:sz w:val="24"/>
          <w:szCs w:val="24"/>
        </w:rPr>
        <w:t>.</w:t>
      </w:r>
    </w:p>
    <w:p w:rsidR="001F6EB2" w:rsidRPr="001F6EB2" w:rsidRDefault="001F6EB2" w:rsidP="001F6EB2">
      <w:pPr>
        <w:spacing w:after="0" w:line="240" w:lineRule="auto"/>
        <w:rPr>
          <w:rFonts w:ascii="Arial" w:eastAsia="Times New Roman" w:hAnsi="Arial" w:cs="Arial"/>
          <w:bCs/>
          <w:sz w:val="24"/>
          <w:szCs w:val="24"/>
        </w:rPr>
      </w:pPr>
    </w:p>
    <w:p w:rsidR="001F6EB2" w:rsidRPr="001F6EB2" w:rsidRDefault="001F6EB2" w:rsidP="001F6EB2">
      <w:pPr>
        <w:spacing w:after="0" w:line="240" w:lineRule="auto"/>
        <w:rPr>
          <w:rFonts w:ascii="Arial" w:eastAsia="Times New Roman" w:hAnsi="Arial" w:cs="Arial"/>
          <w:bCs/>
          <w:sz w:val="24"/>
          <w:szCs w:val="24"/>
        </w:rPr>
      </w:pPr>
      <w:r w:rsidRPr="001F6EB2">
        <w:rPr>
          <w:rFonts w:ascii="Arial" w:eastAsia="Times New Roman" w:hAnsi="Arial" w:cs="Times New Roman"/>
          <w:bCs/>
          <w:sz w:val="24"/>
          <w:szCs w:val="24"/>
        </w:rPr>
        <w:t>Chronic physical health problems have a major impact on patients and their families, health services, and the economy</w:t>
      </w:r>
      <w:r w:rsidRPr="001F6EB2">
        <w:rPr>
          <w:rFonts w:ascii="Arial" w:eastAsia="Times New Roman" w:hAnsi="Arial" w:cs="Times New Roman"/>
          <w:bCs/>
          <w:sz w:val="24"/>
          <w:szCs w:val="24"/>
          <w:vertAlign w:val="superscript"/>
        </w:rPr>
        <w:footnoteReference w:id="6"/>
      </w:r>
      <w:r w:rsidRPr="001F6EB2">
        <w:rPr>
          <w:rFonts w:ascii="Arial" w:eastAsia="Times New Roman" w:hAnsi="Arial" w:cs="Times New Roman"/>
          <w:bCs/>
          <w:sz w:val="24"/>
          <w:szCs w:val="24"/>
        </w:rPr>
        <w:t>. Depression is twice as common in people with a LTC, such as T2DM, as in the general adult population</w:t>
      </w:r>
      <w:r w:rsidRPr="001F6EB2">
        <w:rPr>
          <w:rFonts w:ascii="Arial" w:eastAsia="Times New Roman" w:hAnsi="Arial" w:cs="Times New Roman"/>
          <w:bCs/>
          <w:sz w:val="24"/>
          <w:szCs w:val="24"/>
          <w:vertAlign w:val="superscript"/>
        </w:rPr>
        <w:footnoteReference w:id="7"/>
      </w:r>
      <w:r w:rsidRPr="001F6EB2">
        <w:rPr>
          <w:rFonts w:ascii="Arial" w:eastAsia="Times New Roman" w:hAnsi="Arial" w:cs="Times New Roman"/>
          <w:bCs/>
          <w:sz w:val="24"/>
          <w:szCs w:val="24"/>
        </w:rPr>
        <w:t>. Psychological problems lead to poorer self-care in LTCs, with potentially serious consequences; for example, if a diabetic patient’s glycaemic regulation is impaired</w:t>
      </w:r>
      <w:r w:rsidRPr="001F6EB2">
        <w:rPr>
          <w:rFonts w:ascii="Arial" w:eastAsia="Times New Roman" w:hAnsi="Arial" w:cs="Times New Roman"/>
          <w:bCs/>
          <w:sz w:val="24"/>
          <w:szCs w:val="24"/>
          <w:vertAlign w:val="superscript"/>
        </w:rPr>
        <w:footnoteReference w:id="8"/>
      </w:r>
      <w:r w:rsidRPr="001F6EB2">
        <w:rPr>
          <w:rFonts w:ascii="Arial" w:eastAsia="Times New Roman" w:hAnsi="Arial" w:cs="Times New Roman"/>
          <w:bCs/>
          <w:sz w:val="24"/>
          <w:szCs w:val="24"/>
        </w:rPr>
        <w:t xml:space="preserve">. </w:t>
      </w:r>
    </w:p>
    <w:p w:rsidR="001F6EB2" w:rsidRPr="001F6EB2" w:rsidRDefault="001F6EB2" w:rsidP="001F6EB2">
      <w:pPr>
        <w:autoSpaceDE w:val="0"/>
        <w:autoSpaceDN w:val="0"/>
        <w:adjustRightInd w:val="0"/>
        <w:spacing w:after="0" w:line="240" w:lineRule="auto"/>
        <w:rPr>
          <w:rFonts w:ascii="Arial" w:eastAsia="Calibri" w:hAnsi="Arial" w:cs="Arial"/>
          <w:sz w:val="24"/>
          <w:szCs w:val="24"/>
        </w:rPr>
      </w:pPr>
    </w:p>
    <w:p w:rsidR="001F6EB2" w:rsidRPr="001F6EB2" w:rsidRDefault="001F6EB2" w:rsidP="001F6EB2">
      <w:pPr>
        <w:autoSpaceDE w:val="0"/>
        <w:autoSpaceDN w:val="0"/>
        <w:adjustRightInd w:val="0"/>
        <w:spacing w:after="0" w:line="240" w:lineRule="auto"/>
        <w:rPr>
          <w:rFonts w:ascii="Arial" w:eastAsia="Calibri" w:hAnsi="Arial" w:cs="Arial"/>
          <w:sz w:val="24"/>
          <w:szCs w:val="24"/>
        </w:rPr>
      </w:pPr>
      <w:r w:rsidRPr="001F6EB2">
        <w:rPr>
          <w:rFonts w:ascii="Arial" w:eastAsia="Calibri" w:hAnsi="Arial" w:cs="Arial"/>
          <w:sz w:val="24"/>
          <w:szCs w:val="24"/>
        </w:rPr>
        <w:t xml:space="preserve">Although not directly providing evidence on how to recognise or assess depression in patients with chronic physical health problems, a meta-analysis by </w:t>
      </w:r>
      <w:proofErr w:type="spellStart"/>
      <w:r w:rsidRPr="001F6EB2">
        <w:rPr>
          <w:rFonts w:ascii="Arial" w:eastAsia="Calibri" w:hAnsi="Arial" w:cs="Arial"/>
          <w:bCs/>
          <w:sz w:val="24"/>
          <w:szCs w:val="24"/>
          <w:u w:val="single"/>
        </w:rPr>
        <w:t>Pinquart</w:t>
      </w:r>
      <w:proofErr w:type="spellEnd"/>
      <w:r w:rsidRPr="001F6EB2">
        <w:rPr>
          <w:rFonts w:ascii="Arial" w:eastAsia="Calibri" w:hAnsi="Arial" w:cs="Arial"/>
          <w:bCs/>
          <w:sz w:val="24"/>
          <w:szCs w:val="24"/>
          <w:u w:val="single"/>
        </w:rPr>
        <w:t xml:space="preserve"> and Duberstein (2010)</w:t>
      </w:r>
      <w:r w:rsidRPr="001F6EB2">
        <w:rPr>
          <w:rFonts w:ascii="Arial" w:eastAsia="Calibri" w:hAnsi="Arial" w:cs="Arial"/>
          <w:bCs/>
          <w:sz w:val="24"/>
          <w:szCs w:val="24"/>
          <w:vertAlign w:val="superscript"/>
        </w:rPr>
        <w:footnoteReference w:id="9"/>
      </w:r>
      <w:r w:rsidRPr="001F6EB2">
        <w:rPr>
          <w:rFonts w:ascii="Arial" w:eastAsia="Calibri" w:hAnsi="Arial" w:cs="Arial"/>
          <w:bCs/>
          <w:sz w:val="24"/>
          <w:szCs w:val="24"/>
          <w:u w:val="single"/>
        </w:rPr>
        <w:t xml:space="preserve"> </w:t>
      </w:r>
      <w:r w:rsidRPr="001F6EB2">
        <w:rPr>
          <w:rFonts w:ascii="Arial" w:eastAsia="Calibri" w:hAnsi="Arial" w:cs="Arial"/>
          <w:sz w:val="24"/>
          <w:szCs w:val="24"/>
        </w:rPr>
        <w:t>of 76 prospective studies involving over 160,000 patients with cancer showed that 91% of the bivariate associations between depression and mortality, and 90.5% of the multivariate analyses that controlled for confounding variables, reported a relative risk of more than 1.0. This finding supports the rationale for NICE CG91 guidance by demonstrating that a diagnosis of depression and elevated level of depressive symptoms are predictive of increased mortality in patients with cancer. The authors suggested that consideration could be given to screening for depression as part of cancer treatment. Although screening was not a focus of this meta-analysis, the conclusion is consistent with the recommendation to screen for psychological distress in the NICE guidance on cancer services ‘</w:t>
      </w:r>
      <w:r w:rsidRPr="001F6EB2">
        <w:rPr>
          <w:rFonts w:ascii="Arial" w:eastAsia="Calibri" w:hAnsi="Arial" w:cs="Arial"/>
          <w:sz w:val="24"/>
          <w:szCs w:val="24"/>
          <w:u w:val="single"/>
        </w:rPr>
        <w:t>Improving supportive and palliative care for adults with cancer’</w:t>
      </w:r>
      <w:r w:rsidRPr="001F6EB2">
        <w:rPr>
          <w:rFonts w:ascii="Arial" w:eastAsia="Calibri" w:hAnsi="Arial" w:cs="Arial"/>
          <w:sz w:val="24"/>
          <w:szCs w:val="24"/>
        </w:rPr>
        <w:t xml:space="preserve">. </w:t>
      </w:r>
    </w:p>
    <w:p w:rsidR="001F6EB2" w:rsidRPr="001F6EB2" w:rsidRDefault="001F6EB2" w:rsidP="001F6EB2">
      <w:pPr>
        <w:keepNext/>
        <w:spacing w:after="0" w:line="240" w:lineRule="auto"/>
        <w:rPr>
          <w:rFonts w:ascii="Arial" w:eastAsia="Times New Roman" w:hAnsi="Arial" w:cs="Arial"/>
          <w:bCs/>
          <w:sz w:val="24"/>
          <w:szCs w:val="24"/>
        </w:rPr>
      </w:pPr>
    </w:p>
    <w:p w:rsidR="001F6EB2" w:rsidRPr="001F6EB2" w:rsidRDefault="001F6EB2" w:rsidP="001F6EB2">
      <w:p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 xml:space="preserve">There is much good evidence on the impact of mental health problems on physical health, </w:t>
      </w:r>
      <w:proofErr w:type="spellStart"/>
      <w:r w:rsidRPr="001F6EB2">
        <w:rPr>
          <w:rFonts w:ascii="Arial" w:eastAsia="Times New Roman" w:hAnsi="Arial" w:cs="Arial"/>
          <w:bCs/>
          <w:sz w:val="24"/>
          <w:szCs w:val="24"/>
        </w:rPr>
        <w:t>viz</w:t>
      </w:r>
      <w:proofErr w:type="spellEnd"/>
      <w:r w:rsidRPr="001F6EB2">
        <w:rPr>
          <w:rFonts w:ascii="Arial" w:eastAsia="Times New Roman" w:hAnsi="Arial" w:cs="Arial"/>
          <w:bCs/>
          <w:sz w:val="24"/>
          <w:szCs w:val="24"/>
        </w:rPr>
        <w:t>:</w:t>
      </w:r>
    </w:p>
    <w:p w:rsidR="001F6EB2" w:rsidRPr="001F6EB2" w:rsidRDefault="001F6EB2" w:rsidP="001F6EB2">
      <w:pPr>
        <w:spacing w:after="0" w:line="240" w:lineRule="auto"/>
        <w:rPr>
          <w:rFonts w:ascii="Arial" w:eastAsia="Times New Roman" w:hAnsi="Arial" w:cs="Arial"/>
          <w:bCs/>
          <w:sz w:val="24"/>
          <w:szCs w:val="24"/>
        </w:rPr>
      </w:pPr>
      <w:r w:rsidRPr="001F6EB2">
        <w:rPr>
          <w:rFonts w:ascii="Arial" w:eastAsia="Times New Roman" w:hAnsi="Arial" w:cs="Arial"/>
          <w:bCs/>
          <w:sz w:val="24"/>
          <w:szCs w:val="24"/>
        </w:rPr>
        <w:lastRenderedPageBreak/>
        <w:t> </w:t>
      </w:r>
    </w:p>
    <w:p w:rsidR="001F6EB2" w:rsidRPr="001F6EB2" w:rsidRDefault="001F6EB2" w:rsidP="001F6EB2">
      <w:pPr>
        <w:numPr>
          <w:ilvl w:val="0"/>
          <w:numId w:val="6"/>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Mental health problems interact with physical health and can trigger or severely exacerbate other conditions. For example, depression has been associated with a four-fold increase in the risk of heart disease</w:t>
      </w:r>
      <w:r w:rsidRPr="001F6EB2">
        <w:rPr>
          <w:rFonts w:ascii="Arial" w:eastAsia="Times New Roman" w:hAnsi="Arial" w:cs="Arial"/>
          <w:bCs/>
          <w:sz w:val="24"/>
          <w:szCs w:val="24"/>
          <w:vertAlign w:val="superscript"/>
        </w:rPr>
        <w:footnoteReference w:id="10"/>
      </w:r>
      <w:r w:rsidRPr="001F6EB2">
        <w:rPr>
          <w:rFonts w:ascii="Arial" w:eastAsia="Times New Roman" w:hAnsi="Arial" w:cs="Arial"/>
          <w:bCs/>
          <w:sz w:val="24"/>
          <w:szCs w:val="24"/>
        </w:rPr>
        <w:t xml:space="preserve"> and a three-and-a-half-fold increase in mortality rates after heart attack</w:t>
      </w:r>
      <w:r w:rsidRPr="001F6EB2">
        <w:rPr>
          <w:rFonts w:ascii="Arial" w:eastAsia="Times New Roman" w:hAnsi="Arial" w:cs="Arial"/>
          <w:bCs/>
          <w:sz w:val="24"/>
          <w:szCs w:val="24"/>
          <w:vertAlign w:val="superscript"/>
        </w:rPr>
        <w:footnoteReference w:id="11"/>
      </w:r>
    </w:p>
    <w:p w:rsidR="001F6EB2" w:rsidRPr="001F6EB2" w:rsidRDefault="001F6EB2" w:rsidP="001F6EB2">
      <w:pPr>
        <w:spacing w:after="0" w:line="240" w:lineRule="auto"/>
        <w:ind w:left="720"/>
        <w:rPr>
          <w:rFonts w:ascii="Arial" w:eastAsia="Times New Roman" w:hAnsi="Arial" w:cs="Arial"/>
          <w:bCs/>
          <w:sz w:val="24"/>
          <w:szCs w:val="24"/>
        </w:rPr>
      </w:pPr>
      <w:r w:rsidRPr="001F6EB2">
        <w:rPr>
          <w:rFonts w:ascii="Arial" w:eastAsia="Times New Roman" w:hAnsi="Arial" w:cs="Arial"/>
          <w:bCs/>
          <w:sz w:val="24"/>
          <w:szCs w:val="24"/>
        </w:rPr>
        <w:t xml:space="preserve"> </w:t>
      </w:r>
    </w:p>
    <w:p w:rsidR="001F6EB2" w:rsidRPr="001F6EB2" w:rsidRDefault="001F6EB2" w:rsidP="001F6EB2">
      <w:pPr>
        <w:numPr>
          <w:ilvl w:val="0"/>
          <w:numId w:val="6"/>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Between 12 and 18 per cent of all NHS expenditure on long-term conditions is estimated to be linked to mental health problems</w:t>
      </w:r>
      <w:r w:rsidRPr="001F6EB2">
        <w:rPr>
          <w:rFonts w:ascii="Arial" w:eastAsia="Times New Roman" w:hAnsi="Arial" w:cs="Arial"/>
          <w:bCs/>
          <w:sz w:val="24"/>
          <w:szCs w:val="24"/>
          <w:vertAlign w:val="superscript"/>
        </w:rPr>
        <w:footnoteReference w:id="12"/>
      </w:r>
      <w:r w:rsidRPr="001F6EB2">
        <w:rPr>
          <w:rFonts w:ascii="Arial" w:eastAsia="Times New Roman" w:hAnsi="Arial" w:cs="Arial"/>
          <w:bCs/>
          <w:sz w:val="24"/>
          <w:szCs w:val="24"/>
        </w:rPr>
        <w:t xml:space="preserve"> </w:t>
      </w:r>
    </w:p>
    <w:p w:rsidR="001F6EB2" w:rsidRPr="001F6EB2" w:rsidRDefault="001F6EB2" w:rsidP="001F6EB2">
      <w:pPr>
        <w:spacing w:after="0" w:line="240" w:lineRule="auto"/>
        <w:rPr>
          <w:rFonts w:ascii="Arial" w:eastAsia="Times New Roman" w:hAnsi="Arial" w:cs="Arial"/>
          <w:bCs/>
          <w:sz w:val="24"/>
          <w:szCs w:val="24"/>
        </w:rPr>
      </w:pPr>
    </w:p>
    <w:p w:rsidR="001F6EB2" w:rsidRPr="001F6EB2" w:rsidRDefault="001F6EB2" w:rsidP="001F6EB2">
      <w:pPr>
        <w:numPr>
          <w:ilvl w:val="0"/>
          <w:numId w:val="6"/>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Across a range of conditions, each patient with co-morbid depression costs health services between 30 and 140 per cent more than equivalent patients without depression</w:t>
      </w:r>
      <w:r w:rsidRPr="001F6EB2">
        <w:rPr>
          <w:rFonts w:ascii="Arial" w:eastAsia="Times New Roman" w:hAnsi="Arial" w:cs="Arial"/>
          <w:bCs/>
          <w:sz w:val="24"/>
          <w:szCs w:val="24"/>
          <w:vertAlign w:val="superscript"/>
        </w:rPr>
        <w:footnoteReference w:id="13"/>
      </w:r>
      <w:r w:rsidRPr="001F6EB2">
        <w:rPr>
          <w:rFonts w:ascii="Arial" w:eastAsia="Times New Roman" w:hAnsi="Arial" w:cs="Arial"/>
          <w:bCs/>
          <w:sz w:val="24"/>
          <w:szCs w:val="24"/>
        </w:rPr>
        <w:t xml:space="preserve"> </w:t>
      </w:r>
    </w:p>
    <w:p w:rsidR="001F6EB2" w:rsidRPr="001F6EB2" w:rsidRDefault="001F6EB2" w:rsidP="001F6EB2">
      <w:pPr>
        <w:spacing w:after="0" w:line="240" w:lineRule="auto"/>
        <w:rPr>
          <w:rFonts w:ascii="Arial" w:eastAsia="Times New Roman" w:hAnsi="Arial" w:cs="Arial"/>
          <w:bCs/>
          <w:sz w:val="24"/>
          <w:szCs w:val="24"/>
        </w:rPr>
      </w:pPr>
    </w:p>
    <w:p w:rsidR="001F6EB2" w:rsidRPr="001F6EB2" w:rsidRDefault="001F6EB2" w:rsidP="001F6EB2">
      <w:pPr>
        <w:numPr>
          <w:ilvl w:val="0"/>
          <w:numId w:val="6"/>
        </w:numPr>
        <w:autoSpaceDE w:val="0"/>
        <w:autoSpaceDN w:val="0"/>
        <w:spacing w:after="0" w:line="240" w:lineRule="auto"/>
        <w:rPr>
          <w:rFonts w:ascii="Arial" w:eastAsia="Times New Roman" w:hAnsi="Arial" w:cs="Arial"/>
          <w:bCs/>
          <w:sz w:val="24"/>
          <w:szCs w:val="24"/>
        </w:rPr>
      </w:pPr>
      <w:r w:rsidRPr="001F6EB2">
        <w:rPr>
          <w:rFonts w:ascii="Arial" w:eastAsia="Times New Roman" w:hAnsi="Arial" w:cs="Arial"/>
          <w:bCs/>
          <w:sz w:val="24"/>
          <w:szCs w:val="24"/>
        </w:rPr>
        <w:t>Unidentifi</w:t>
      </w:r>
      <w:r w:rsidRPr="001F6EB2">
        <w:rPr>
          <w:rFonts w:ascii="Arial" w:eastAsia="Times New Roman" w:hAnsi="Arial" w:cs="Arial"/>
          <w:bCs/>
          <w:sz w:val="24"/>
          <w:szCs w:val="24"/>
        </w:rPr>
        <w:softHyphen/>
        <w:t>ed mental health problems often underlie ‘medically unexplained symptoms’, which cost the NHS around £3 billion each year and cause significant distress to patients</w:t>
      </w:r>
      <w:r w:rsidRPr="001F6EB2">
        <w:rPr>
          <w:rFonts w:ascii="Arial" w:eastAsia="Times New Roman" w:hAnsi="Arial" w:cs="Arial"/>
          <w:bCs/>
          <w:sz w:val="24"/>
          <w:szCs w:val="24"/>
          <w:vertAlign w:val="superscript"/>
        </w:rPr>
        <w:footnoteReference w:id="14"/>
      </w:r>
      <w:r w:rsidRPr="001F6EB2">
        <w:rPr>
          <w:rFonts w:ascii="Arial" w:eastAsia="Times New Roman" w:hAnsi="Arial" w:cs="Arial"/>
          <w:bCs/>
          <w:sz w:val="24"/>
          <w:szCs w:val="24"/>
        </w:rPr>
        <w:t xml:space="preserve"> </w:t>
      </w:r>
    </w:p>
    <w:p w:rsidR="001F6EB2" w:rsidRPr="001F6EB2" w:rsidRDefault="001F6EB2" w:rsidP="001F6EB2">
      <w:p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 </w:t>
      </w: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Arial"/>
          <w:bCs/>
          <w:sz w:val="24"/>
          <w:szCs w:val="24"/>
        </w:rPr>
        <w:t>The Kings Fund has identified improving the management of patients with both physical and mental health needs as being one of the top ten priorities for commissioners in transforming health care systems.</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numPr>
          <w:ilvl w:val="0"/>
          <w:numId w:val="7"/>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 xml:space="preserve">(Carney 2001; </w:t>
      </w:r>
      <w:proofErr w:type="spellStart"/>
      <w:r w:rsidRPr="001F6EB2">
        <w:rPr>
          <w:rFonts w:ascii="Arial" w:eastAsia="Times New Roman" w:hAnsi="Arial" w:cs="Arial"/>
          <w:bCs/>
          <w:sz w:val="24"/>
          <w:szCs w:val="24"/>
        </w:rPr>
        <w:t>Naessens</w:t>
      </w:r>
      <w:proofErr w:type="spellEnd"/>
      <w:r w:rsidRPr="001F6EB2">
        <w:rPr>
          <w:rFonts w:ascii="Arial" w:eastAsia="Times New Roman" w:hAnsi="Arial" w:cs="Arial"/>
          <w:bCs/>
          <w:sz w:val="24"/>
          <w:szCs w:val="24"/>
        </w:rPr>
        <w:t xml:space="preserve"> 2005; </w:t>
      </w:r>
      <w:proofErr w:type="spellStart"/>
      <w:r w:rsidRPr="001F6EB2">
        <w:rPr>
          <w:rFonts w:ascii="Arial" w:eastAsia="Times New Roman" w:hAnsi="Arial" w:cs="Arial"/>
          <w:bCs/>
          <w:sz w:val="24"/>
          <w:szCs w:val="24"/>
        </w:rPr>
        <w:t>Schrire</w:t>
      </w:r>
      <w:proofErr w:type="spellEnd"/>
      <w:r w:rsidRPr="001F6EB2">
        <w:rPr>
          <w:rFonts w:ascii="Arial" w:eastAsia="Times New Roman" w:hAnsi="Arial" w:cs="Arial"/>
          <w:bCs/>
          <w:sz w:val="24"/>
          <w:szCs w:val="24"/>
        </w:rPr>
        <w:t xml:space="preserve"> 1986).</w:t>
      </w:r>
    </w:p>
    <w:p w:rsidR="001F6EB2" w:rsidRPr="001F6EB2" w:rsidRDefault="001F6EB2" w:rsidP="001F6EB2">
      <w:pPr>
        <w:numPr>
          <w:ilvl w:val="0"/>
          <w:numId w:val="7"/>
        </w:numPr>
        <w:spacing w:after="0" w:line="240" w:lineRule="auto"/>
        <w:rPr>
          <w:rFonts w:ascii="Arial" w:eastAsia="Times New Roman" w:hAnsi="Arial" w:cs="Arial"/>
          <w:bCs/>
          <w:sz w:val="24"/>
          <w:szCs w:val="24"/>
        </w:rPr>
      </w:pPr>
      <w:proofErr w:type="spellStart"/>
      <w:r w:rsidRPr="001F6EB2">
        <w:rPr>
          <w:rFonts w:ascii="Arial" w:eastAsia="Times New Roman" w:hAnsi="Arial" w:cs="Arial"/>
          <w:bCs/>
          <w:sz w:val="24"/>
          <w:szCs w:val="24"/>
        </w:rPr>
        <w:t>Moussavi</w:t>
      </w:r>
      <w:proofErr w:type="spellEnd"/>
      <w:r w:rsidRPr="001F6EB2">
        <w:rPr>
          <w:rFonts w:ascii="Arial" w:eastAsia="Times New Roman" w:hAnsi="Arial" w:cs="Arial"/>
          <w:bCs/>
          <w:sz w:val="24"/>
          <w:szCs w:val="24"/>
        </w:rPr>
        <w:t xml:space="preserve"> </w:t>
      </w:r>
      <w:r w:rsidRPr="001F6EB2">
        <w:rPr>
          <w:rFonts w:ascii="Arial" w:eastAsia="Times New Roman" w:hAnsi="Arial" w:cs="Arial"/>
          <w:bCs/>
          <w:i/>
          <w:iCs/>
          <w:sz w:val="24"/>
          <w:szCs w:val="24"/>
        </w:rPr>
        <w:t>et al</w:t>
      </w:r>
      <w:r w:rsidRPr="001F6EB2">
        <w:rPr>
          <w:rFonts w:ascii="Arial" w:eastAsia="Times New Roman" w:hAnsi="Arial" w:cs="Arial"/>
          <w:bCs/>
          <w:sz w:val="24"/>
          <w:szCs w:val="24"/>
        </w:rPr>
        <w:t xml:space="preserve">, 2007; Patten </w:t>
      </w:r>
      <w:r w:rsidRPr="001F6EB2">
        <w:rPr>
          <w:rFonts w:ascii="Arial" w:eastAsia="Times New Roman" w:hAnsi="Arial" w:cs="Arial"/>
          <w:bCs/>
          <w:i/>
          <w:iCs/>
          <w:sz w:val="24"/>
          <w:szCs w:val="24"/>
        </w:rPr>
        <w:t>et al</w:t>
      </w:r>
      <w:r w:rsidRPr="001F6EB2">
        <w:rPr>
          <w:rFonts w:ascii="Arial" w:eastAsia="Times New Roman" w:hAnsi="Arial" w:cs="Arial"/>
          <w:bCs/>
          <w:sz w:val="24"/>
          <w:szCs w:val="24"/>
        </w:rPr>
        <w:t>, 2008</w:t>
      </w:r>
    </w:p>
    <w:p w:rsidR="001F6EB2" w:rsidRPr="001F6EB2" w:rsidRDefault="001F6EB2" w:rsidP="001F6EB2">
      <w:pPr>
        <w:numPr>
          <w:ilvl w:val="0"/>
          <w:numId w:val="7"/>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Coventry and colleagues (2011),</w:t>
      </w:r>
    </w:p>
    <w:p w:rsidR="001F6EB2" w:rsidRPr="001F6EB2" w:rsidRDefault="001F6EB2" w:rsidP="001F6EB2">
      <w:pPr>
        <w:numPr>
          <w:ilvl w:val="0"/>
          <w:numId w:val="7"/>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 xml:space="preserve">(Olsson &amp; </w:t>
      </w:r>
      <w:proofErr w:type="spellStart"/>
      <w:r w:rsidRPr="001F6EB2">
        <w:rPr>
          <w:rFonts w:ascii="Arial" w:eastAsia="Times New Roman" w:hAnsi="Arial" w:cs="Arial"/>
          <w:bCs/>
          <w:sz w:val="24"/>
          <w:szCs w:val="24"/>
        </w:rPr>
        <w:t>Hansagi</w:t>
      </w:r>
      <w:proofErr w:type="spellEnd"/>
      <w:r w:rsidRPr="001F6EB2">
        <w:rPr>
          <w:rFonts w:ascii="Arial" w:eastAsia="Times New Roman" w:hAnsi="Arial" w:cs="Arial"/>
          <w:bCs/>
          <w:sz w:val="24"/>
          <w:szCs w:val="24"/>
        </w:rPr>
        <w:t xml:space="preserve"> 2001).</w:t>
      </w:r>
    </w:p>
    <w:p w:rsidR="001F6EB2" w:rsidRPr="001F6EB2" w:rsidRDefault="001F6EB2" w:rsidP="001F6EB2">
      <w:pPr>
        <w:numPr>
          <w:ilvl w:val="0"/>
          <w:numId w:val="7"/>
        </w:numPr>
        <w:spacing w:after="0" w:line="240" w:lineRule="auto"/>
        <w:rPr>
          <w:rFonts w:ascii="Arial" w:eastAsia="Times New Roman" w:hAnsi="Arial" w:cs="Arial"/>
          <w:bCs/>
          <w:sz w:val="24"/>
          <w:szCs w:val="24"/>
        </w:rPr>
      </w:pPr>
      <w:proofErr w:type="spellStart"/>
      <w:r w:rsidRPr="001F6EB2">
        <w:rPr>
          <w:rFonts w:ascii="Arial" w:eastAsia="Times New Roman" w:hAnsi="Arial" w:cs="Arial"/>
          <w:bCs/>
          <w:sz w:val="24"/>
          <w:szCs w:val="24"/>
        </w:rPr>
        <w:lastRenderedPageBreak/>
        <w:t>Lusignan</w:t>
      </w:r>
      <w:proofErr w:type="spellEnd"/>
      <w:r w:rsidRPr="001F6EB2">
        <w:rPr>
          <w:rFonts w:ascii="Arial" w:eastAsia="Times New Roman" w:hAnsi="Arial" w:cs="Arial"/>
          <w:bCs/>
          <w:sz w:val="24"/>
          <w:szCs w:val="24"/>
        </w:rPr>
        <w:t xml:space="preserve"> S et al., 2012).</w:t>
      </w:r>
    </w:p>
    <w:p w:rsidR="001F6EB2" w:rsidRPr="001F6EB2" w:rsidRDefault="001F6EB2" w:rsidP="001F6EB2">
      <w:pPr>
        <w:numPr>
          <w:ilvl w:val="0"/>
          <w:numId w:val="7"/>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 xml:space="preserve"> (Wilson </w:t>
      </w:r>
      <w:r w:rsidRPr="001F6EB2">
        <w:rPr>
          <w:rFonts w:ascii="Arial" w:eastAsia="Times New Roman" w:hAnsi="Arial" w:cs="Arial"/>
          <w:bCs/>
          <w:i/>
          <w:iCs/>
          <w:sz w:val="24"/>
          <w:szCs w:val="24"/>
        </w:rPr>
        <w:t>et al</w:t>
      </w:r>
      <w:r w:rsidRPr="001F6EB2">
        <w:rPr>
          <w:rFonts w:ascii="Arial" w:eastAsia="Times New Roman" w:hAnsi="Arial" w:cs="Arial"/>
          <w:bCs/>
          <w:sz w:val="24"/>
          <w:szCs w:val="24"/>
        </w:rPr>
        <w:t>, 2005).</w:t>
      </w:r>
    </w:p>
    <w:p w:rsidR="001F6EB2" w:rsidRPr="001F6EB2" w:rsidRDefault="001F6EB2" w:rsidP="001F6EB2">
      <w:pPr>
        <w:numPr>
          <w:ilvl w:val="0"/>
          <w:numId w:val="7"/>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w:t>
      </w:r>
      <w:proofErr w:type="spellStart"/>
      <w:r w:rsidRPr="001F6EB2">
        <w:rPr>
          <w:rFonts w:ascii="Arial" w:eastAsia="Times New Roman" w:hAnsi="Arial" w:cs="Arial"/>
          <w:bCs/>
          <w:sz w:val="24"/>
          <w:szCs w:val="24"/>
        </w:rPr>
        <w:t>Moussavi</w:t>
      </w:r>
      <w:proofErr w:type="spellEnd"/>
      <w:r w:rsidRPr="001F6EB2">
        <w:rPr>
          <w:rFonts w:ascii="Arial" w:eastAsia="Times New Roman" w:hAnsi="Arial" w:cs="Arial"/>
          <w:bCs/>
          <w:sz w:val="24"/>
          <w:szCs w:val="24"/>
        </w:rPr>
        <w:t xml:space="preserve"> </w:t>
      </w:r>
      <w:r w:rsidRPr="001F6EB2">
        <w:rPr>
          <w:rFonts w:ascii="Arial" w:eastAsia="Times New Roman" w:hAnsi="Arial" w:cs="Arial"/>
          <w:bCs/>
          <w:i/>
          <w:iCs/>
          <w:sz w:val="24"/>
          <w:szCs w:val="24"/>
        </w:rPr>
        <w:t>et al</w:t>
      </w:r>
      <w:r w:rsidRPr="001F6EB2">
        <w:rPr>
          <w:rFonts w:ascii="Arial" w:eastAsia="Times New Roman" w:hAnsi="Arial" w:cs="Arial"/>
          <w:bCs/>
          <w:sz w:val="24"/>
          <w:szCs w:val="24"/>
        </w:rPr>
        <w:t xml:space="preserve">, 2007; Patten </w:t>
      </w:r>
      <w:r w:rsidRPr="001F6EB2">
        <w:rPr>
          <w:rFonts w:ascii="Arial" w:eastAsia="Times New Roman" w:hAnsi="Arial" w:cs="Arial"/>
          <w:bCs/>
          <w:i/>
          <w:iCs/>
          <w:sz w:val="24"/>
          <w:szCs w:val="24"/>
        </w:rPr>
        <w:t>et al</w:t>
      </w:r>
      <w:r w:rsidRPr="001F6EB2">
        <w:rPr>
          <w:rFonts w:ascii="Arial" w:eastAsia="Times New Roman" w:hAnsi="Arial" w:cs="Arial"/>
          <w:bCs/>
          <w:sz w:val="24"/>
          <w:szCs w:val="24"/>
        </w:rPr>
        <w:t>, 2008).</w:t>
      </w:r>
    </w:p>
    <w:p w:rsidR="001F6EB2" w:rsidRPr="001F6EB2" w:rsidRDefault="001F6EB2" w:rsidP="001F6EB2">
      <w:pPr>
        <w:numPr>
          <w:ilvl w:val="0"/>
          <w:numId w:val="7"/>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 xml:space="preserve">McKellar </w:t>
      </w:r>
      <w:r w:rsidRPr="001F6EB2">
        <w:rPr>
          <w:rFonts w:ascii="Arial" w:eastAsia="Times New Roman" w:hAnsi="Arial" w:cs="Arial"/>
          <w:bCs/>
          <w:i/>
          <w:iCs/>
          <w:sz w:val="24"/>
          <w:szCs w:val="24"/>
        </w:rPr>
        <w:t>et al</w:t>
      </w:r>
      <w:r w:rsidRPr="001F6EB2">
        <w:rPr>
          <w:rFonts w:ascii="Arial" w:eastAsia="Times New Roman" w:hAnsi="Arial" w:cs="Arial"/>
          <w:bCs/>
          <w:sz w:val="24"/>
          <w:szCs w:val="24"/>
        </w:rPr>
        <w:t>, 2004).</w:t>
      </w:r>
    </w:p>
    <w:p w:rsidR="001F6EB2" w:rsidRPr="001F6EB2" w:rsidRDefault="001F6EB2" w:rsidP="001F6EB2">
      <w:pPr>
        <w:numPr>
          <w:ilvl w:val="0"/>
          <w:numId w:val="7"/>
        </w:numPr>
        <w:spacing w:after="0" w:line="240" w:lineRule="auto"/>
        <w:rPr>
          <w:rFonts w:ascii="Arial" w:eastAsia="Times New Roman" w:hAnsi="Arial" w:cs="Arial"/>
          <w:bCs/>
          <w:sz w:val="24"/>
          <w:szCs w:val="24"/>
        </w:rPr>
      </w:pPr>
      <w:r w:rsidRPr="001F6EB2">
        <w:rPr>
          <w:rFonts w:ascii="Arial" w:eastAsia="Times New Roman" w:hAnsi="Arial" w:cs="Arial"/>
          <w:b/>
          <w:sz w:val="24"/>
          <w:szCs w:val="24"/>
        </w:rPr>
        <w:t xml:space="preserve">Key reference </w:t>
      </w:r>
      <w:proofErr w:type="spellStart"/>
      <w:r w:rsidRPr="001F6EB2">
        <w:rPr>
          <w:rFonts w:ascii="Arial" w:eastAsia="Times New Roman" w:hAnsi="Arial" w:cs="Arial"/>
          <w:bCs/>
          <w:sz w:val="24"/>
          <w:szCs w:val="24"/>
        </w:rPr>
        <w:t>Pinquart</w:t>
      </w:r>
      <w:proofErr w:type="spellEnd"/>
      <w:r w:rsidRPr="001F6EB2">
        <w:rPr>
          <w:rFonts w:ascii="Arial" w:eastAsia="Times New Roman" w:hAnsi="Arial" w:cs="Arial"/>
          <w:bCs/>
          <w:sz w:val="24"/>
          <w:szCs w:val="24"/>
        </w:rPr>
        <w:t xml:space="preserve"> M, Duberstein PR (2010) Depression and cancer mortality: a meta-analysis. Psychological Medicine 40: 1797–1810 Full text: </w:t>
      </w:r>
      <w:r w:rsidRPr="001F6EB2">
        <w:rPr>
          <w:rFonts w:ascii="Arial" w:eastAsia="Times New Roman" w:hAnsi="Arial" w:cs="Arial"/>
          <w:bCs/>
          <w:sz w:val="24"/>
          <w:szCs w:val="24"/>
          <w:u w:val="single"/>
        </w:rPr>
        <w:t>www.ncbi.nlm.nih.gov/pmc/articles/PMC2935927/pdf/nihms203992.pdf</w:t>
      </w:r>
    </w:p>
    <w:p w:rsidR="001F6EB2" w:rsidRPr="001F6EB2" w:rsidRDefault="001F6EB2" w:rsidP="001F6EB2">
      <w:pPr>
        <w:numPr>
          <w:ilvl w:val="0"/>
          <w:numId w:val="7"/>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(Osborn et al 2007)</w:t>
      </w:r>
    </w:p>
    <w:p w:rsidR="001F6EB2" w:rsidRPr="001F6EB2" w:rsidRDefault="001F6EB2" w:rsidP="001F6EB2">
      <w:pPr>
        <w:numPr>
          <w:ilvl w:val="0"/>
          <w:numId w:val="7"/>
        </w:numPr>
        <w:spacing w:after="0" w:line="240" w:lineRule="auto"/>
        <w:contextualSpacing/>
        <w:rPr>
          <w:rFonts w:ascii="Arial" w:eastAsia="Times New Roman" w:hAnsi="Arial" w:cs="Arial"/>
          <w:bCs/>
          <w:sz w:val="24"/>
          <w:szCs w:val="24"/>
        </w:rPr>
      </w:pPr>
      <w:r w:rsidRPr="001F6EB2">
        <w:rPr>
          <w:rFonts w:ascii="Arial" w:eastAsia="Times New Roman" w:hAnsi="Arial" w:cs="Arial"/>
          <w:bCs/>
          <w:sz w:val="24"/>
          <w:szCs w:val="24"/>
        </w:rPr>
        <w:t>(</w:t>
      </w:r>
      <w:proofErr w:type="spellStart"/>
      <w:r w:rsidRPr="001F6EB2">
        <w:rPr>
          <w:rFonts w:ascii="Arial" w:eastAsia="Times New Roman" w:hAnsi="Arial" w:cs="Arial"/>
          <w:bCs/>
          <w:sz w:val="24"/>
          <w:szCs w:val="24"/>
        </w:rPr>
        <w:t>Lesperance</w:t>
      </w:r>
      <w:proofErr w:type="spellEnd"/>
      <w:r w:rsidRPr="001F6EB2">
        <w:rPr>
          <w:rFonts w:ascii="Arial" w:eastAsia="Times New Roman" w:hAnsi="Arial" w:cs="Arial"/>
          <w:bCs/>
          <w:sz w:val="24"/>
          <w:szCs w:val="24"/>
        </w:rPr>
        <w:t xml:space="preserve"> et al 2002).</w:t>
      </w:r>
    </w:p>
    <w:p w:rsidR="001F6EB2" w:rsidRPr="001F6EB2" w:rsidRDefault="001F6EB2" w:rsidP="001F6EB2">
      <w:pPr>
        <w:numPr>
          <w:ilvl w:val="0"/>
          <w:numId w:val="7"/>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(Naylor et al 2012).</w:t>
      </w:r>
    </w:p>
    <w:p w:rsidR="001F6EB2" w:rsidRPr="001F6EB2" w:rsidRDefault="001F6EB2" w:rsidP="001F6EB2">
      <w:pPr>
        <w:numPr>
          <w:ilvl w:val="0"/>
          <w:numId w:val="7"/>
        </w:num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 xml:space="preserve">(Welch et al 2009; </w:t>
      </w:r>
      <w:proofErr w:type="spellStart"/>
      <w:r w:rsidRPr="001F6EB2">
        <w:rPr>
          <w:rFonts w:ascii="Arial" w:eastAsia="Times New Roman" w:hAnsi="Arial" w:cs="Arial"/>
          <w:bCs/>
          <w:sz w:val="24"/>
          <w:szCs w:val="24"/>
        </w:rPr>
        <w:t>Melek</w:t>
      </w:r>
      <w:proofErr w:type="spellEnd"/>
      <w:r w:rsidRPr="001F6EB2">
        <w:rPr>
          <w:rFonts w:ascii="Arial" w:eastAsia="Times New Roman" w:hAnsi="Arial" w:cs="Arial"/>
          <w:bCs/>
          <w:sz w:val="24"/>
          <w:szCs w:val="24"/>
        </w:rPr>
        <w:t xml:space="preserve"> and Norris 2008).</w:t>
      </w:r>
    </w:p>
    <w:p w:rsidR="001F6EB2" w:rsidRPr="001F6EB2" w:rsidRDefault="001F6EB2" w:rsidP="001F6EB2">
      <w:pPr>
        <w:numPr>
          <w:ilvl w:val="0"/>
          <w:numId w:val="7"/>
        </w:numPr>
        <w:spacing w:after="0" w:line="240" w:lineRule="auto"/>
        <w:contextualSpacing/>
        <w:rPr>
          <w:rFonts w:ascii="Arial" w:eastAsia="Times New Roman" w:hAnsi="Arial" w:cs="Arial"/>
          <w:bCs/>
          <w:sz w:val="24"/>
          <w:szCs w:val="24"/>
        </w:rPr>
      </w:pPr>
      <w:r w:rsidRPr="001F6EB2">
        <w:rPr>
          <w:rFonts w:ascii="Arial" w:eastAsia="Times New Roman" w:hAnsi="Arial" w:cs="Arial"/>
          <w:bCs/>
          <w:sz w:val="24"/>
          <w:szCs w:val="24"/>
        </w:rPr>
        <w:t>(</w:t>
      </w:r>
      <w:proofErr w:type="spellStart"/>
      <w:r w:rsidRPr="001F6EB2">
        <w:rPr>
          <w:rFonts w:ascii="Arial" w:eastAsia="Times New Roman" w:hAnsi="Arial" w:cs="Arial"/>
          <w:bCs/>
          <w:sz w:val="24"/>
          <w:szCs w:val="24"/>
        </w:rPr>
        <w:t>Bermingham</w:t>
      </w:r>
      <w:proofErr w:type="spellEnd"/>
      <w:r w:rsidRPr="001F6EB2">
        <w:rPr>
          <w:rFonts w:ascii="Arial" w:eastAsia="Times New Roman" w:hAnsi="Arial" w:cs="Arial"/>
          <w:bCs/>
          <w:sz w:val="24"/>
          <w:szCs w:val="24"/>
        </w:rPr>
        <w:t xml:space="preserve"> </w:t>
      </w:r>
      <w:r w:rsidRPr="001F6EB2">
        <w:rPr>
          <w:rFonts w:ascii="Arial" w:eastAsia="Times New Roman" w:hAnsi="Arial" w:cs="Arial"/>
          <w:bCs/>
          <w:i/>
          <w:iCs/>
          <w:sz w:val="24"/>
          <w:szCs w:val="24"/>
        </w:rPr>
        <w:t xml:space="preserve">et al </w:t>
      </w:r>
      <w:r w:rsidRPr="001F6EB2">
        <w:rPr>
          <w:rFonts w:ascii="Arial" w:eastAsia="Times New Roman" w:hAnsi="Arial" w:cs="Arial"/>
          <w:bCs/>
          <w:sz w:val="24"/>
          <w:szCs w:val="24"/>
        </w:rPr>
        <w:t>2010).</w:t>
      </w:r>
    </w:p>
    <w:p w:rsidR="001F6EB2" w:rsidRPr="001F6EB2" w:rsidRDefault="001F6EB2" w:rsidP="001F6EB2">
      <w:pPr>
        <w:spacing w:after="0" w:line="240" w:lineRule="auto"/>
        <w:rPr>
          <w:rFonts w:ascii="Arial" w:eastAsia="Times New Roman" w:hAnsi="Arial" w:cs="Times New Roman"/>
          <w:bCs/>
          <w:sz w:val="24"/>
          <w:szCs w:val="26"/>
        </w:rPr>
      </w:pPr>
    </w:p>
    <w:p w:rsidR="000027C0" w:rsidRDefault="000027C0" w:rsidP="001F6EB2">
      <w:pPr>
        <w:spacing w:after="0" w:line="240" w:lineRule="auto"/>
        <w:outlineLvl w:val="0"/>
        <w:rPr>
          <w:rFonts w:ascii="Arial" w:eastAsia="Times New Roman" w:hAnsi="Arial" w:cs="Times New Roman"/>
          <w:bCs/>
          <w:sz w:val="24"/>
          <w:szCs w:val="26"/>
        </w:rPr>
      </w:pPr>
      <w:bookmarkStart w:id="25" w:name="_Toc441133531"/>
    </w:p>
    <w:p w:rsidR="008E5769" w:rsidRDefault="008E5769"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7C183E" w:rsidRDefault="007C183E" w:rsidP="001F6EB2">
      <w:pPr>
        <w:spacing w:after="0" w:line="240" w:lineRule="auto"/>
        <w:outlineLvl w:val="0"/>
        <w:rPr>
          <w:rFonts w:ascii="Arial" w:eastAsia="Times New Roman" w:hAnsi="Arial" w:cs="Times New Roman"/>
          <w:bCs/>
          <w:sz w:val="24"/>
          <w:szCs w:val="26"/>
        </w:rPr>
      </w:pPr>
    </w:p>
    <w:p w:rsidR="001F6EB2" w:rsidRPr="006960C9" w:rsidRDefault="000E0E75" w:rsidP="006960C9">
      <w:pPr>
        <w:pStyle w:val="Heading1"/>
        <w:numPr>
          <w:ilvl w:val="0"/>
          <w:numId w:val="0"/>
        </w:numPr>
        <w:rPr>
          <w:rFonts w:cs="Times New Roman"/>
          <w:sz w:val="24"/>
          <w:szCs w:val="26"/>
        </w:rPr>
      </w:pPr>
      <w:bookmarkStart w:id="26" w:name="_Toc445220513"/>
      <w:bookmarkStart w:id="27" w:name="_Toc444784163"/>
      <w:bookmarkStart w:id="28" w:name="_Toc444784455"/>
      <w:r>
        <w:lastRenderedPageBreak/>
        <w:t xml:space="preserve">13. </w:t>
      </w:r>
      <w:r w:rsidRPr="000E0E75">
        <w:t xml:space="preserve">CAMHS </w:t>
      </w:r>
      <w:r w:rsidRPr="008E5769">
        <w:t>Transition</w:t>
      </w:r>
      <w:bookmarkEnd w:id="26"/>
      <w:r>
        <w:t xml:space="preserve"> </w:t>
      </w:r>
      <w:bookmarkEnd w:id="25"/>
      <w:bookmarkEnd w:id="27"/>
      <w:bookmarkEnd w:id="28"/>
    </w:p>
    <w:p w:rsidR="001F6EB2" w:rsidRPr="001F6EB2" w:rsidRDefault="001F6EB2" w:rsidP="001F6EB2">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747"/>
        <w:gridCol w:w="10622"/>
      </w:tblGrid>
      <w:tr w:rsidR="001F6EB2" w:rsidRPr="001F6EB2" w:rsidTr="000027C0">
        <w:trPr>
          <w:tblHeader/>
        </w:trPr>
        <w:tc>
          <w:tcPr>
            <w:tcW w:w="5000" w:type="pct"/>
            <w:gridSpan w:val="2"/>
            <w:shd w:val="clear" w:color="auto" w:fill="0070C0"/>
          </w:tcPr>
          <w:p w:rsidR="001F6EB2" w:rsidRPr="001F6EB2" w:rsidRDefault="001F6EB2" w:rsidP="001F6EB2">
            <w:pPr>
              <w:spacing w:before="20" w:after="20"/>
              <w:jc w:val="center"/>
              <w:rPr>
                <w:rFonts w:eastAsia="Times New Roman"/>
                <w:b/>
                <w:bCs/>
                <w:color w:val="FFFFFF"/>
                <w:szCs w:val="26"/>
              </w:rPr>
            </w:pPr>
          </w:p>
        </w:tc>
      </w:tr>
      <w:tr w:rsidR="001F6EB2" w:rsidRPr="001F6EB2" w:rsidTr="000E0E75">
        <w:tc>
          <w:tcPr>
            <w:tcW w:w="1304" w:type="pct"/>
          </w:tcPr>
          <w:p w:rsidR="001F6EB2" w:rsidRPr="001F6EB2" w:rsidRDefault="001F6EB2" w:rsidP="001F6EB2">
            <w:pPr>
              <w:spacing w:before="20" w:after="20"/>
              <w:rPr>
                <w:rFonts w:eastAsia="Times New Roman"/>
                <w:b/>
                <w:bCs/>
                <w:szCs w:val="26"/>
              </w:rPr>
            </w:pPr>
            <w:r w:rsidRPr="001F6EB2">
              <w:rPr>
                <w:rFonts w:eastAsia="Times New Roman" w:cs="Arial"/>
                <w:b/>
                <w:bCs/>
                <w:color w:val="000000"/>
                <w:szCs w:val="26"/>
              </w:rPr>
              <w:t>Indicator name</w:t>
            </w:r>
          </w:p>
        </w:tc>
        <w:tc>
          <w:tcPr>
            <w:tcW w:w="3696" w:type="pct"/>
          </w:tcPr>
          <w:p w:rsidR="001F6EB2" w:rsidRPr="001F6EB2" w:rsidRDefault="001F6EB2" w:rsidP="001F6EB2">
            <w:pPr>
              <w:spacing w:before="20" w:after="20"/>
              <w:rPr>
                <w:rFonts w:eastAsia="Times New Roman"/>
                <w:bCs/>
                <w:szCs w:val="26"/>
              </w:rPr>
            </w:pPr>
            <w:r w:rsidRPr="001F6EB2">
              <w:rPr>
                <w:rFonts w:eastAsia="Times New Roman"/>
                <w:bCs/>
                <w:szCs w:val="26"/>
              </w:rPr>
              <w:t>Improvement of patient &amp; carer involvement, experience and outcomes in transitions out of Child and Adolescent Mental Health Services (CAMHS).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 xml:space="preserve">Indicator weighting </w:t>
            </w:r>
            <w:r w:rsidRPr="001F6EB2">
              <w:rPr>
                <w:rFonts w:eastAsia="Times New Roman" w:cs="Arial"/>
                <w:b/>
                <w:bCs/>
                <w:color w:val="000000"/>
                <w:szCs w:val="26"/>
              </w:rPr>
              <w:br/>
              <w:t>(% of CQUIN scheme available)</w:t>
            </w:r>
          </w:p>
        </w:tc>
        <w:tc>
          <w:tcPr>
            <w:tcW w:w="3696" w:type="pct"/>
          </w:tcPr>
          <w:p w:rsidR="001F6EB2" w:rsidRPr="001F6EB2" w:rsidRDefault="001F6EB2" w:rsidP="001F6EB2">
            <w:pPr>
              <w:rPr>
                <w:rFonts w:eastAsia="MS Mincho" w:cs="Arial"/>
                <w:bCs/>
                <w:lang w:eastAsia="ja-JP"/>
              </w:rPr>
            </w:pPr>
            <w:r w:rsidRPr="001F6EB2">
              <w:rPr>
                <w:rFonts w:eastAsia="Times New Roman" w:cs="Arial"/>
                <w:bCs/>
              </w:rPr>
              <w:t>To be agreed locally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Description of indicator</w:t>
            </w:r>
          </w:p>
        </w:tc>
        <w:tc>
          <w:tcPr>
            <w:tcW w:w="3696" w:type="pct"/>
          </w:tcPr>
          <w:p w:rsidR="001F6EB2" w:rsidRPr="001F6EB2" w:rsidRDefault="001F6EB2" w:rsidP="001F6EB2">
            <w:pPr>
              <w:rPr>
                <w:rFonts w:eastAsia="Times New Roman" w:cs="Arial"/>
                <w:bCs/>
                <w:szCs w:val="26"/>
              </w:rPr>
            </w:pPr>
            <w:r w:rsidRPr="001F6EB2">
              <w:rPr>
                <w:rFonts w:eastAsia="Times New Roman" w:cs="Arial"/>
                <w:bCs/>
                <w:szCs w:val="26"/>
              </w:rPr>
              <w:t>There are five parts to the  indicator:</w:t>
            </w:r>
          </w:p>
          <w:p w:rsidR="001F6EB2" w:rsidRPr="001F6EB2" w:rsidRDefault="001F6EB2" w:rsidP="001F6EB2">
            <w:pPr>
              <w:numPr>
                <w:ilvl w:val="0"/>
                <w:numId w:val="34"/>
              </w:numPr>
              <w:contextualSpacing/>
              <w:rPr>
                <w:rFonts w:eastAsia="Times New Roman" w:cs="Arial"/>
                <w:bCs/>
                <w:szCs w:val="26"/>
              </w:rPr>
            </w:pPr>
            <w:r w:rsidRPr="001F6EB2">
              <w:rPr>
                <w:rFonts w:eastAsia="Times New Roman" w:cs="Arial"/>
                <w:bCs/>
                <w:szCs w:val="26"/>
              </w:rPr>
              <w:t>Proportion of service users in transition with a named case worker;</w:t>
            </w:r>
          </w:p>
          <w:p w:rsidR="001F6EB2" w:rsidRPr="001F6EB2" w:rsidRDefault="001F6EB2" w:rsidP="001F6EB2">
            <w:pPr>
              <w:numPr>
                <w:ilvl w:val="0"/>
                <w:numId w:val="34"/>
              </w:numPr>
              <w:contextualSpacing/>
              <w:rPr>
                <w:rFonts w:eastAsia="Times New Roman" w:cs="Arial"/>
                <w:bCs/>
                <w:szCs w:val="26"/>
              </w:rPr>
            </w:pPr>
            <w:r w:rsidRPr="001F6EB2">
              <w:rPr>
                <w:rFonts w:eastAsia="Times New Roman" w:cs="Arial"/>
                <w:bCs/>
                <w:szCs w:val="26"/>
              </w:rPr>
              <w:t>Proportion of service users in transition whose personalised care plan demonstrably outlines the discharge process;</w:t>
            </w:r>
          </w:p>
          <w:p w:rsidR="001F6EB2" w:rsidRPr="001F6EB2" w:rsidRDefault="001F6EB2" w:rsidP="001F6EB2">
            <w:pPr>
              <w:numPr>
                <w:ilvl w:val="0"/>
                <w:numId w:val="34"/>
              </w:numPr>
              <w:contextualSpacing/>
              <w:rPr>
                <w:rFonts w:eastAsia="Times New Roman" w:cs="Arial"/>
                <w:bCs/>
                <w:szCs w:val="26"/>
              </w:rPr>
            </w:pPr>
            <w:r w:rsidRPr="001F6EB2">
              <w:rPr>
                <w:rFonts w:eastAsia="Times New Roman" w:cs="Arial"/>
                <w:bCs/>
                <w:szCs w:val="26"/>
              </w:rPr>
              <w:t>Proportion of GPs (or other referrers) who have been informed that patients are in transition, or in the process of being discharged;</w:t>
            </w:r>
          </w:p>
          <w:p w:rsidR="001F6EB2" w:rsidRPr="001F6EB2" w:rsidRDefault="001F6EB2" w:rsidP="001F6EB2">
            <w:pPr>
              <w:numPr>
                <w:ilvl w:val="0"/>
                <w:numId w:val="34"/>
              </w:numPr>
              <w:contextualSpacing/>
              <w:rPr>
                <w:rFonts w:eastAsia="Times New Roman" w:cs="Arial"/>
                <w:bCs/>
                <w:szCs w:val="26"/>
              </w:rPr>
            </w:pPr>
            <w:r w:rsidRPr="001F6EB2">
              <w:rPr>
                <w:rFonts w:eastAsia="Times New Roman" w:cs="Arial"/>
                <w:bCs/>
                <w:szCs w:val="26"/>
              </w:rPr>
              <w:t>Proportion of service users in transition with complete discharge plans;</w:t>
            </w:r>
          </w:p>
          <w:p w:rsidR="001F6EB2" w:rsidRPr="001F6EB2" w:rsidRDefault="001F6EB2" w:rsidP="001F6EB2">
            <w:pPr>
              <w:keepNext/>
              <w:ind w:left="-108"/>
              <w:contextualSpacing/>
              <w:rPr>
                <w:rFonts w:eastAsia="Times New Roman" w:cs="Arial"/>
                <w:bCs/>
                <w:color w:val="000000"/>
                <w:szCs w:val="26"/>
              </w:rPr>
            </w:pPr>
            <w:r w:rsidRPr="001F6EB2">
              <w:rPr>
                <w:rFonts w:eastAsia="Times New Roman" w:cs="Arial"/>
                <w:bCs/>
                <w:szCs w:val="26"/>
              </w:rPr>
              <w:t>Proportion of service users in transition offered the opportunity of participating in the CQUIN survey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Numerator</w:t>
            </w:r>
          </w:p>
        </w:tc>
        <w:tc>
          <w:tcPr>
            <w:tcW w:w="3696" w:type="pct"/>
          </w:tcPr>
          <w:p w:rsidR="001F6EB2" w:rsidRPr="001F6EB2" w:rsidRDefault="001F6EB2" w:rsidP="001F6EB2">
            <w:pPr>
              <w:numPr>
                <w:ilvl w:val="0"/>
                <w:numId w:val="35"/>
              </w:numPr>
              <w:tabs>
                <w:tab w:val="left" w:pos="3231"/>
              </w:tabs>
              <w:ind w:left="360"/>
              <w:contextualSpacing/>
              <w:rPr>
                <w:rFonts w:eastAsia="Times New Roman" w:cs="Arial"/>
                <w:bCs/>
              </w:rPr>
            </w:pPr>
            <w:r w:rsidRPr="001F6EB2">
              <w:rPr>
                <w:rFonts w:eastAsia="Times New Roman" w:cs="Arial"/>
                <w:bCs/>
              </w:rPr>
              <w:t xml:space="preserve">Number of service users with a named worker during the transition process </w:t>
            </w:r>
          </w:p>
          <w:p w:rsidR="001F6EB2" w:rsidRPr="001F6EB2" w:rsidRDefault="001F6EB2" w:rsidP="001F6EB2">
            <w:pPr>
              <w:tabs>
                <w:tab w:val="left" w:pos="3231"/>
              </w:tabs>
              <w:contextualSpacing/>
              <w:rPr>
                <w:rFonts w:eastAsia="Times New Roman" w:cs="Arial"/>
                <w:bCs/>
              </w:rPr>
            </w:pPr>
          </w:p>
          <w:p w:rsidR="001F6EB2" w:rsidRPr="001F6EB2" w:rsidRDefault="001F6EB2" w:rsidP="001F6EB2">
            <w:pPr>
              <w:numPr>
                <w:ilvl w:val="0"/>
                <w:numId w:val="35"/>
              </w:numPr>
              <w:autoSpaceDE w:val="0"/>
              <w:autoSpaceDN w:val="0"/>
              <w:adjustRightInd w:val="0"/>
              <w:ind w:left="360"/>
              <w:contextualSpacing/>
              <w:rPr>
                <w:rFonts w:eastAsia="Calibri" w:cs="Arial"/>
              </w:rPr>
            </w:pPr>
            <w:r w:rsidRPr="001F6EB2">
              <w:rPr>
                <w:rFonts w:eastAsia="Times New Roman" w:cs="Arial"/>
                <w:bCs/>
              </w:rPr>
              <w:t>Number of service users experiencing transition whose personalised care plan outlines the transition / discharge process – providers able to d</w:t>
            </w:r>
            <w:r w:rsidRPr="001F6EB2">
              <w:rPr>
                <w:rFonts w:eastAsia="Calibri" w:cs="Arial"/>
              </w:rPr>
              <w:t>emonstrate that Transition/Discharge plans are in place for all service users going through transition or discharge and that these have been developed and shared with the young person</w:t>
            </w:r>
          </w:p>
          <w:p w:rsidR="001F6EB2" w:rsidRPr="001F6EB2" w:rsidRDefault="001F6EB2" w:rsidP="001F6EB2">
            <w:pPr>
              <w:contextualSpacing/>
              <w:rPr>
                <w:rFonts w:eastAsia="Calibri" w:cs="Arial"/>
              </w:rPr>
            </w:pPr>
          </w:p>
          <w:p w:rsidR="001F6EB2" w:rsidRPr="001F6EB2" w:rsidRDefault="001F6EB2" w:rsidP="001F6EB2">
            <w:pPr>
              <w:numPr>
                <w:ilvl w:val="0"/>
                <w:numId w:val="35"/>
              </w:numPr>
              <w:ind w:left="360"/>
              <w:contextualSpacing/>
              <w:rPr>
                <w:rFonts w:eastAsia="Times New Roman"/>
                <w:bCs/>
                <w:szCs w:val="26"/>
              </w:rPr>
            </w:pPr>
            <w:r w:rsidRPr="001F6EB2">
              <w:rPr>
                <w:rFonts w:eastAsia="Times New Roman"/>
                <w:bCs/>
                <w:szCs w:val="26"/>
              </w:rPr>
              <w:t xml:space="preserve">Number of GPs/referrer who have been informed that patients are in transition / discharge </w:t>
            </w:r>
          </w:p>
          <w:p w:rsidR="001F6EB2" w:rsidRPr="001F6EB2" w:rsidRDefault="001F6EB2" w:rsidP="001F6EB2">
            <w:pPr>
              <w:tabs>
                <w:tab w:val="left" w:pos="3231"/>
              </w:tabs>
              <w:contextualSpacing/>
              <w:rPr>
                <w:rFonts w:eastAsia="Times New Roman" w:cs="Arial"/>
                <w:bCs/>
              </w:rPr>
            </w:pPr>
          </w:p>
          <w:p w:rsidR="001F6EB2" w:rsidRPr="001F6EB2" w:rsidRDefault="001F6EB2" w:rsidP="001F6EB2">
            <w:pPr>
              <w:numPr>
                <w:ilvl w:val="0"/>
                <w:numId w:val="35"/>
              </w:numPr>
              <w:tabs>
                <w:tab w:val="left" w:pos="3231"/>
              </w:tabs>
              <w:ind w:left="360"/>
              <w:contextualSpacing/>
              <w:rPr>
                <w:rFonts w:eastAsia="Times New Roman" w:cs="Arial"/>
                <w:bCs/>
              </w:rPr>
            </w:pPr>
            <w:r w:rsidRPr="001F6EB2">
              <w:rPr>
                <w:rFonts w:eastAsia="Times New Roman" w:cs="Arial"/>
                <w:bCs/>
              </w:rPr>
              <w:t xml:space="preserve">Number of service users with complete transition / discharge plans, including problem description / diagnosis / Thrive category </w:t>
            </w:r>
          </w:p>
          <w:p w:rsidR="001F6EB2" w:rsidRPr="001F6EB2" w:rsidRDefault="001F6EB2" w:rsidP="001F6EB2">
            <w:pPr>
              <w:contextualSpacing/>
              <w:rPr>
                <w:rFonts w:eastAsia="Times New Roman" w:cs="Arial"/>
                <w:bCs/>
              </w:rPr>
            </w:pPr>
          </w:p>
          <w:p w:rsidR="001F6EB2" w:rsidRPr="001F6EB2" w:rsidRDefault="001F6EB2" w:rsidP="001F6EB2">
            <w:pPr>
              <w:numPr>
                <w:ilvl w:val="0"/>
                <w:numId w:val="35"/>
              </w:numPr>
              <w:ind w:left="360"/>
              <w:contextualSpacing/>
              <w:rPr>
                <w:rFonts w:eastAsia="Times New Roman"/>
                <w:bCs/>
                <w:szCs w:val="26"/>
              </w:rPr>
            </w:pPr>
            <w:r w:rsidRPr="001F6EB2">
              <w:rPr>
                <w:rFonts w:eastAsia="Times New Roman"/>
                <w:bCs/>
                <w:szCs w:val="26"/>
              </w:rPr>
              <w:lastRenderedPageBreak/>
              <w:t>Number of service users offered to take part in the survey</w:t>
            </w:r>
          </w:p>
          <w:p w:rsidR="001F6EB2" w:rsidRPr="001F6EB2" w:rsidRDefault="001F6EB2" w:rsidP="001F6EB2">
            <w:pPr>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 xml:space="preserve"> Denominator</w:t>
            </w:r>
          </w:p>
        </w:tc>
        <w:tc>
          <w:tcPr>
            <w:tcW w:w="3696" w:type="pct"/>
          </w:tcPr>
          <w:p w:rsidR="001F6EB2" w:rsidRPr="001F6EB2" w:rsidRDefault="001F6EB2" w:rsidP="001F6EB2">
            <w:pPr>
              <w:tabs>
                <w:tab w:val="left" w:pos="3231"/>
              </w:tabs>
              <w:rPr>
                <w:rFonts w:eastAsia="Times New Roman" w:cs="Arial"/>
                <w:bCs/>
              </w:rPr>
            </w:pPr>
            <w:r w:rsidRPr="001F6EB2">
              <w:rPr>
                <w:rFonts w:eastAsia="Times New Roman" w:cs="Arial"/>
                <w:bCs/>
              </w:rPr>
              <w:t xml:space="preserve">1, 2, 4 and 5: All service users in transition </w:t>
            </w:r>
          </w:p>
          <w:p w:rsidR="001F6EB2" w:rsidRPr="001F6EB2" w:rsidRDefault="001F6EB2" w:rsidP="001F6EB2">
            <w:pPr>
              <w:tabs>
                <w:tab w:val="left" w:pos="3231"/>
              </w:tabs>
              <w:ind w:left="405"/>
              <w:contextualSpacing/>
              <w:rPr>
                <w:rFonts w:eastAsia="Times New Roman" w:cs="Arial"/>
                <w:bCs/>
              </w:rPr>
            </w:pPr>
          </w:p>
          <w:p w:rsidR="001F6EB2" w:rsidRPr="001F6EB2" w:rsidRDefault="001F6EB2" w:rsidP="001F6EB2">
            <w:pPr>
              <w:rPr>
                <w:rFonts w:eastAsia="Times New Roman" w:cs="Arial"/>
                <w:bCs/>
              </w:rPr>
            </w:pPr>
            <w:r w:rsidRPr="001F6EB2">
              <w:rPr>
                <w:rFonts w:eastAsia="Times New Roman" w:cs="Arial"/>
                <w:bCs/>
              </w:rPr>
              <w:t xml:space="preserve">3: All GPs/referrers who have patients that are in transition </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Rationale for inclusion</w:t>
            </w:r>
          </w:p>
        </w:tc>
        <w:tc>
          <w:tcPr>
            <w:tcW w:w="3696" w:type="pct"/>
          </w:tcPr>
          <w:p w:rsidR="001F6EB2" w:rsidRPr="001F6EB2" w:rsidRDefault="001F6EB2" w:rsidP="001F6EB2">
            <w:pPr>
              <w:rPr>
                <w:rFonts w:eastAsia="Times New Roman" w:cs="Arial"/>
                <w:bCs/>
              </w:rPr>
            </w:pPr>
            <w:r w:rsidRPr="001F6EB2">
              <w:rPr>
                <w:rFonts w:eastAsia="Times New Roman" w:cs="Arial"/>
              </w:rPr>
              <w:t>In general transition out of Child and Adolescent Mental Health Services (CAMHS) is poorly planned, poorly executed, and poorly experienced. There are enormous risks for young people disengaging or being lost in the transition process, at this vulnerable point in their development as they leave secondary education, move towards more independent living, gain legal responsibility for their choices and lose those parts of their support network that are only available within child and adolescent services.</w:t>
            </w:r>
          </w:p>
          <w:p w:rsidR="001F6EB2" w:rsidRPr="001F6EB2" w:rsidRDefault="001F6EB2" w:rsidP="001F6EB2">
            <w:pPr>
              <w:rPr>
                <w:rFonts w:eastAsia="Times New Roman" w:cs="Arial"/>
                <w:bCs/>
              </w:rPr>
            </w:pPr>
            <w:r w:rsidRPr="001F6EB2">
              <w:rPr>
                <w:rFonts w:eastAsia="Times New Roman" w:cs="Arial"/>
                <w:bCs/>
              </w:rPr>
              <w:t>Therefore, to improve CAMHS caseload management with respect to transition, and improve patient and carer involvement, experience and outcomes with regard to transition between services, this indicator will serve to incentivise providers to collaborate and integrate across the boundary that arbitrarily separates childhood and adolescence from adulthood.</w:t>
            </w:r>
          </w:p>
          <w:p w:rsidR="001F6EB2" w:rsidRPr="001F6EB2" w:rsidRDefault="001F6EB2" w:rsidP="001F6EB2">
            <w:pPr>
              <w:keepNext/>
              <w:contextualSpacing/>
              <w:rPr>
                <w:rFonts w:eastAsia="Times New Roman" w:cs="Arial"/>
                <w:bCs/>
                <w:color w:val="000000"/>
                <w:szCs w:val="26"/>
              </w:rPr>
            </w:pPr>
            <w:r w:rsidRPr="001F6EB2">
              <w:rPr>
                <w:rFonts w:eastAsia="Times New Roman" w:cs="Arial"/>
                <w:bCs/>
              </w:rPr>
              <w:t>Transition is defined as physical movement from one service in one business division within the Trust to another, or to an external provider. In the case of CAMHS it is young people who are being discharged from CAMHS, to either Adult Mental Health services (AMH) or who will not need secondary mental health services and who become the responsibility of their GP following discharge.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Data source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rPr>
              <w:t>Provider</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data collection</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Annual</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Organisation responsible for data collection</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Provider</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reporting to commissioner</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Annual</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period/date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 xml:space="preserve">Not applicable as payment to be based on absolute performance not performance relative to a </w:t>
            </w:r>
            <w:r w:rsidRPr="001F6EB2">
              <w:rPr>
                <w:rFonts w:eastAsia="Times New Roman" w:cs="Arial"/>
                <w:bCs/>
                <w:color w:val="000000"/>
              </w:rPr>
              <w:lastRenderedPageBreak/>
              <w:t>baseline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Baseline value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Not applicable as payment to be based on absolute performance not performance relative to a baseline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period/date (on which payment is based)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Q3 Audit</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value (payment threshold)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75% in each of the five metrics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reporting 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End Q4</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rules for any agreed in-year milestones that result in payment?</w:t>
            </w:r>
          </w:p>
        </w:tc>
        <w:tc>
          <w:tcPr>
            <w:tcW w:w="3696" w:type="pct"/>
          </w:tcPr>
          <w:p w:rsidR="001F6EB2" w:rsidRPr="001F6EB2" w:rsidRDefault="001F6EB2" w:rsidP="001F6EB2">
            <w:pPr>
              <w:keepNext/>
              <w:contextualSpacing/>
              <w:rPr>
                <w:rFonts w:eastAsia="Times New Roman" w:cs="Arial"/>
                <w:bCs/>
              </w:rPr>
            </w:pPr>
            <w:r w:rsidRPr="001F6EB2">
              <w:rPr>
                <w:rFonts w:eastAsia="Calibri" w:cs="Arial"/>
              </w:rPr>
              <w:t xml:space="preserve">Yes – See below. </w:t>
            </w:r>
            <w:r w:rsidRPr="001F6EB2">
              <w:rPr>
                <w:rFonts w:eastAsia="Times New Roman" w:cs="Arial"/>
                <w:bCs/>
              </w:rPr>
              <w:t>50% of total CQUIN funding available for achievement of milestones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any rules for partial achievement of the indicator at the final indicator period/date?</w:t>
            </w:r>
          </w:p>
        </w:tc>
        <w:tc>
          <w:tcPr>
            <w:tcW w:w="3696" w:type="pct"/>
          </w:tcPr>
          <w:p w:rsidR="001F6EB2" w:rsidRPr="001F6EB2" w:rsidRDefault="001F6EB2" w:rsidP="001F6EB2">
            <w:pPr>
              <w:keepNext/>
              <w:contextualSpacing/>
              <w:rPr>
                <w:rFonts w:eastAsia="Calibri" w:cs="Arial"/>
              </w:rPr>
            </w:pPr>
            <w:r w:rsidRPr="001F6EB2">
              <w:rPr>
                <w:rFonts w:eastAsia="Times New Roman" w:cs="Arial"/>
                <w:bCs/>
                <w:color w:val="000000"/>
              </w:rPr>
              <w:t>Yes – See below. 50% of total CQUIN funding available for performance against the five metrics.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EXIT Route</w:t>
            </w:r>
          </w:p>
        </w:tc>
        <w:tc>
          <w:tcPr>
            <w:tcW w:w="3696" w:type="pct"/>
          </w:tcPr>
          <w:p w:rsidR="001F6EB2" w:rsidRPr="001F6EB2" w:rsidRDefault="001F6EB2" w:rsidP="001F6EB2">
            <w:pPr>
              <w:keepNext/>
              <w:contextualSpacing/>
              <w:rPr>
                <w:rFonts w:eastAsia="Times New Roman" w:cs="Arial"/>
                <w:bCs/>
                <w:color w:val="000000"/>
              </w:rPr>
            </w:pPr>
            <w:r w:rsidRPr="001F6EB2">
              <w:rPr>
                <w:rFonts w:eastAsia="Times New Roman" w:cs="Arial"/>
                <w:bCs/>
                <w:color w:val="000000"/>
              </w:rPr>
              <w:t>To be agreed locally</w:t>
            </w:r>
          </w:p>
        </w:tc>
      </w:tr>
    </w:tbl>
    <w:p w:rsidR="000027C0" w:rsidRPr="001F6EB2" w:rsidRDefault="000027C0" w:rsidP="001F6EB2">
      <w:pPr>
        <w:spacing w:after="0" w:line="240" w:lineRule="auto"/>
        <w:outlineLvl w:val="0"/>
        <w:rPr>
          <w:rFonts w:ascii="Arial" w:eastAsia="Times New Roman" w:hAnsi="Arial" w:cs="Arial"/>
          <w:b/>
          <w:bCs/>
          <w:color w:val="0072C6"/>
          <w:kern w:val="32"/>
          <w:sz w:val="32"/>
          <w:szCs w:val="32"/>
        </w:rPr>
      </w:pPr>
      <w:bookmarkStart w:id="29" w:name="_Toc441133532"/>
    </w:p>
    <w:p w:rsidR="006960C9" w:rsidRDefault="006960C9" w:rsidP="008E5769">
      <w:pPr>
        <w:pStyle w:val="Heading2"/>
      </w:pPr>
      <w:bookmarkStart w:id="30" w:name="_Toc443814608"/>
      <w:bookmarkStart w:id="31" w:name="_Toc443913780"/>
    </w:p>
    <w:p w:rsidR="006960C9" w:rsidRDefault="006960C9" w:rsidP="008E5769">
      <w:pPr>
        <w:pStyle w:val="Heading2"/>
      </w:pPr>
    </w:p>
    <w:p w:rsidR="006960C9" w:rsidRDefault="006960C9" w:rsidP="008E5769">
      <w:pPr>
        <w:pStyle w:val="Heading2"/>
      </w:pPr>
    </w:p>
    <w:p w:rsidR="007C183E" w:rsidRPr="007C183E" w:rsidRDefault="007C183E" w:rsidP="007C183E"/>
    <w:p w:rsidR="006960C9" w:rsidRDefault="006960C9" w:rsidP="008E5769">
      <w:pPr>
        <w:pStyle w:val="Heading2"/>
      </w:pPr>
    </w:p>
    <w:p w:rsidR="001F6EB2" w:rsidRPr="001F6EB2" w:rsidRDefault="001F6EB2" w:rsidP="008E5769">
      <w:pPr>
        <w:pStyle w:val="Heading2"/>
      </w:pPr>
      <w:r w:rsidRPr="001F6EB2">
        <w:lastRenderedPageBreak/>
        <w:t>Milestones</w:t>
      </w:r>
      <w:bookmarkEnd w:id="29"/>
      <w:bookmarkEnd w:id="30"/>
      <w:bookmarkEnd w:id="31"/>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27"/>
        <w:gridCol w:w="8739"/>
        <w:gridCol w:w="1719"/>
        <w:gridCol w:w="2084"/>
      </w:tblGrid>
      <w:tr w:rsidR="001F6EB2" w:rsidRPr="001F6EB2" w:rsidTr="000027C0">
        <w:trPr>
          <w:tblHeader/>
        </w:trPr>
        <w:tc>
          <w:tcPr>
            <w:tcW w:w="636"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Date/period milestone relates to</w:t>
            </w:r>
          </w:p>
        </w:tc>
        <w:tc>
          <w:tcPr>
            <w:tcW w:w="3041"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Rules for achievement of milestones (including evidence to be supplied to commissioner)</w:t>
            </w:r>
          </w:p>
        </w:tc>
        <w:tc>
          <w:tcPr>
            <w:tcW w:w="598"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 milestone to be reported</w:t>
            </w:r>
          </w:p>
        </w:tc>
        <w:tc>
          <w:tcPr>
            <w:tcW w:w="72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Milestone weighting (% of CQUIN scheme available)</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
                <w:bCs/>
                <w:szCs w:val="26"/>
              </w:rPr>
              <w:t>Quarter 1</w:t>
            </w:r>
          </w:p>
        </w:tc>
        <w:tc>
          <w:tcPr>
            <w:tcW w:w="3041" w:type="pct"/>
          </w:tcPr>
          <w:p w:rsidR="001F6EB2" w:rsidRPr="001F6EB2" w:rsidRDefault="001F6EB2" w:rsidP="001F6EB2">
            <w:pPr>
              <w:autoSpaceDE w:val="0"/>
              <w:autoSpaceDN w:val="0"/>
              <w:adjustRightInd w:val="0"/>
              <w:rPr>
                <w:rFonts w:eastAsia="Calibri" w:cs="Arial"/>
              </w:rPr>
            </w:pPr>
            <w:r w:rsidRPr="001F6EB2">
              <w:rPr>
                <w:rFonts w:eastAsia="Calibri" w:cs="Arial"/>
              </w:rPr>
              <w:t>Review and develop a Safe Transition and Discharge Protocol for CAMHS and implement.</w:t>
            </w:r>
          </w:p>
          <w:p w:rsidR="001F6EB2" w:rsidRPr="001F6EB2" w:rsidRDefault="001F6EB2" w:rsidP="001F6EB2">
            <w:pPr>
              <w:rPr>
                <w:rFonts w:eastAsia="Times New Roman" w:cs="Arial"/>
                <w:bCs/>
              </w:rPr>
            </w:pPr>
          </w:p>
          <w:p w:rsidR="001F6EB2" w:rsidRPr="001F6EB2" w:rsidRDefault="001F6EB2" w:rsidP="001F6EB2">
            <w:pPr>
              <w:rPr>
                <w:rFonts w:eastAsia="Times New Roman" w:cs="Arial"/>
                <w:bCs/>
              </w:rPr>
            </w:pPr>
            <w:r w:rsidRPr="001F6EB2">
              <w:rPr>
                <w:rFonts w:eastAsia="Times New Roman" w:cs="Arial"/>
                <w:bCs/>
              </w:rPr>
              <w:t xml:space="preserve">Develop and report baselines of a user and carer survey, to be agreed with Commissioners, with a response rate of at least 40%, that will evaluate: </w:t>
            </w:r>
          </w:p>
          <w:p w:rsidR="001F6EB2" w:rsidRPr="001F6EB2" w:rsidRDefault="001F6EB2" w:rsidP="001F6EB2">
            <w:pPr>
              <w:numPr>
                <w:ilvl w:val="0"/>
                <w:numId w:val="36"/>
              </w:numPr>
              <w:autoSpaceDE w:val="0"/>
              <w:autoSpaceDN w:val="0"/>
              <w:adjustRightInd w:val="0"/>
              <w:rPr>
                <w:rFonts w:eastAsia="Calibri" w:cs="Arial"/>
                <w:color w:val="000000"/>
              </w:rPr>
            </w:pPr>
            <w:r w:rsidRPr="001F6EB2">
              <w:rPr>
                <w:rFonts w:eastAsia="Calibri" w:cs="Arial"/>
                <w:color w:val="000000"/>
              </w:rPr>
              <w:t xml:space="preserve">% of service users and carers who were involved in the transition planning process </w:t>
            </w:r>
          </w:p>
          <w:p w:rsidR="001F6EB2" w:rsidRPr="001F6EB2" w:rsidRDefault="001F6EB2" w:rsidP="001F6EB2">
            <w:pPr>
              <w:numPr>
                <w:ilvl w:val="0"/>
                <w:numId w:val="36"/>
              </w:numPr>
              <w:autoSpaceDE w:val="0"/>
              <w:autoSpaceDN w:val="0"/>
              <w:adjustRightInd w:val="0"/>
              <w:rPr>
                <w:rFonts w:eastAsia="Calibri" w:cs="Arial"/>
                <w:color w:val="000000"/>
              </w:rPr>
            </w:pPr>
            <w:r w:rsidRPr="001F6EB2">
              <w:rPr>
                <w:rFonts w:eastAsia="Calibri" w:cs="Arial"/>
                <w:color w:val="000000"/>
              </w:rPr>
              <w:t xml:space="preserve">% of service users and carers who are satisfied with the transition planning process </w:t>
            </w:r>
          </w:p>
          <w:p w:rsidR="001F6EB2" w:rsidRPr="001F6EB2" w:rsidRDefault="001F6EB2" w:rsidP="001F6EB2">
            <w:pPr>
              <w:numPr>
                <w:ilvl w:val="0"/>
                <w:numId w:val="36"/>
              </w:numPr>
              <w:autoSpaceDE w:val="0"/>
              <w:autoSpaceDN w:val="0"/>
              <w:adjustRightInd w:val="0"/>
              <w:rPr>
                <w:rFonts w:eastAsia="Calibri" w:cs="Arial"/>
                <w:color w:val="000000"/>
              </w:rPr>
            </w:pPr>
            <w:r w:rsidRPr="001F6EB2">
              <w:rPr>
                <w:rFonts w:eastAsia="Calibri" w:cs="Arial"/>
                <w:color w:val="000000"/>
              </w:rPr>
              <w:t xml:space="preserve">% of service users and carers who perceive their agreed outcomes ( documented in the personalised care plan) were met </w:t>
            </w:r>
          </w:p>
          <w:p w:rsidR="001F6EB2" w:rsidRPr="001F6EB2" w:rsidRDefault="001F6EB2" w:rsidP="001F6EB2">
            <w:pPr>
              <w:spacing w:before="20" w:after="20"/>
              <w:rPr>
                <w:rFonts w:eastAsia="Times New Roman" w:cs="Arial"/>
                <w:bCs/>
              </w:rPr>
            </w:pPr>
            <w:r w:rsidRPr="001F6EB2">
              <w:rPr>
                <w:rFonts w:eastAsia="Times New Roman"/>
                <w:bCs/>
                <w:szCs w:val="26"/>
              </w:rPr>
              <w:t xml:space="preserve">% of service users that know who their key worker is and how to contact them </w:t>
            </w:r>
          </w:p>
        </w:tc>
        <w:tc>
          <w:tcPr>
            <w:tcW w:w="598" w:type="pct"/>
          </w:tcPr>
          <w:p w:rsidR="001F6EB2" w:rsidRPr="001F6EB2" w:rsidRDefault="001F6EB2" w:rsidP="001F6EB2">
            <w:pPr>
              <w:spacing w:before="20" w:after="20"/>
              <w:rPr>
                <w:rFonts w:eastAsia="Times New Roman" w:cs="Arial"/>
                <w:bCs/>
              </w:rPr>
            </w:pPr>
            <w:r w:rsidRPr="001F6EB2">
              <w:rPr>
                <w:rFonts w:eastAsia="Times New Roman" w:cs="Arial"/>
                <w:bCs/>
                <w:szCs w:val="26"/>
              </w:rPr>
              <w:t>End of Q1</w:t>
            </w:r>
          </w:p>
        </w:tc>
        <w:tc>
          <w:tcPr>
            <w:tcW w:w="725" w:type="pct"/>
          </w:tcPr>
          <w:p w:rsidR="001F6EB2" w:rsidRPr="001F6EB2" w:rsidRDefault="001F6EB2" w:rsidP="001F6EB2">
            <w:pPr>
              <w:spacing w:before="20" w:after="20"/>
              <w:rPr>
                <w:rFonts w:eastAsia="Times New Roman" w:cs="Arial"/>
                <w:bCs/>
              </w:rPr>
            </w:pPr>
            <w:r w:rsidRPr="001F6EB2">
              <w:rPr>
                <w:rFonts w:eastAsia="Times New Roman" w:cs="Arial"/>
                <w:bCs/>
                <w:szCs w:val="26"/>
              </w:rPr>
              <w:t>12.5%</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
                <w:bCs/>
                <w:szCs w:val="26"/>
              </w:rPr>
              <w:t>Quarter 2</w:t>
            </w:r>
          </w:p>
        </w:tc>
        <w:tc>
          <w:tcPr>
            <w:tcW w:w="3041" w:type="pct"/>
          </w:tcPr>
          <w:p w:rsidR="001F6EB2" w:rsidRPr="001F6EB2" w:rsidRDefault="001F6EB2" w:rsidP="001F6EB2">
            <w:pPr>
              <w:rPr>
                <w:rFonts w:eastAsia="Times New Roman" w:cs="Arial"/>
                <w:bCs/>
              </w:rPr>
            </w:pPr>
            <w:r w:rsidRPr="001F6EB2">
              <w:rPr>
                <w:rFonts w:eastAsia="Times New Roman" w:cs="Arial"/>
                <w:bCs/>
              </w:rPr>
              <w:t>Implement Safe Transition and Discharge Protocol</w:t>
            </w:r>
          </w:p>
        </w:tc>
        <w:tc>
          <w:tcPr>
            <w:tcW w:w="598" w:type="pct"/>
          </w:tcPr>
          <w:p w:rsidR="001F6EB2" w:rsidRPr="001F6EB2" w:rsidRDefault="001F6EB2" w:rsidP="001F6EB2">
            <w:pPr>
              <w:rPr>
                <w:rFonts w:eastAsia="Times New Roman" w:cs="Arial"/>
                <w:bCs/>
              </w:rPr>
            </w:pPr>
            <w:r w:rsidRPr="001F6EB2">
              <w:rPr>
                <w:rFonts w:eastAsia="Times New Roman" w:cs="Arial"/>
                <w:bCs/>
              </w:rPr>
              <w:t>End Q2</w:t>
            </w:r>
          </w:p>
        </w:tc>
        <w:tc>
          <w:tcPr>
            <w:tcW w:w="725" w:type="pct"/>
          </w:tcPr>
          <w:p w:rsidR="001F6EB2" w:rsidRPr="001F6EB2" w:rsidRDefault="001F6EB2" w:rsidP="001F6EB2">
            <w:pPr>
              <w:rPr>
                <w:rFonts w:eastAsia="Times New Roman" w:cs="Arial"/>
                <w:bCs/>
              </w:rPr>
            </w:pPr>
            <w:r w:rsidRPr="001F6EB2">
              <w:rPr>
                <w:rFonts w:eastAsia="Times New Roman" w:cs="Arial"/>
                <w:bCs/>
              </w:rPr>
              <w:t>12.5%</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
                <w:bCs/>
                <w:szCs w:val="26"/>
              </w:rPr>
              <w:t>Quarter 3</w:t>
            </w:r>
          </w:p>
        </w:tc>
        <w:tc>
          <w:tcPr>
            <w:tcW w:w="3041" w:type="pct"/>
          </w:tcPr>
          <w:p w:rsidR="001F6EB2" w:rsidRPr="001F6EB2" w:rsidRDefault="001F6EB2" w:rsidP="001F6EB2">
            <w:pPr>
              <w:rPr>
                <w:rFonts w:eastAsia="Times New Roman" w:cs="Arial"/>
                <w:bCs/>
              </w:rPr>
            </w:pPr>
            <w:r w:rsidRPr="001F6EB2">
              <w:rPr>
                <w:rFonts w:eastAsia="Calibri" w:cs="Arial"/>
              </w:rPr>
              <w:t xml:space="preserve">Undertake Audit of the protocols with the audit to include further collection of carer and user experience.  </w:t>
            </w:r>
          </w:p>
        </w:tc>
        <w:tc>
          <w:tcPr>
            <w:tcW w:w="598" w:type="pct"/>
          </w:tcPr>
          <w:p w:rsidR="001F6EB2" w:rsidRPr="001F6EB2" w:rsidRDefault="001F6EB2" w:rsidP="001F6EB2">
            <w:pPr>
              <w:rPr>
                <w:rFonts w:eastAsia="Times New Roman" w:cs="Arial"/>
                <w:bCs/>
              </w:rPr>
            </w:pPr>
            <w:r w:rsidRPr="001F6EB2">
              <w:rPr>
                <w:rFonts w:eastAsia="Times New Roman" w:cs="Arial"/>
                <w:bCs/>
                <w:szCs w:val="26"/>
              </w:rPr>
              <w:t>End Q3</w:t>
            </w:r>
          </w:p>
        </w:tc>
        <w:tc>
          <w:tcPr>
            <w:tcW w:w="725" w:type="pct"/>
          </w:tcPr>
          <w:p w:rsidR="001F6EB2" w:rsidRPr="001F6EB2" w:rsidRDefault="001F6EB2" w:rsidP="001F6EB2">
            <w:pPr>
              <w:rPr>
                <w:rFonts w:eastAsia="Times New Roman" w:cs="Arial"/>
                <w:bCs/>
              </w:rPr>
            </w:pPr>
            <w:r w:rsidRPr="001F6EB2">
              <w:rPr>
                <w:rFonts w:eastAsia="Times New Roman" w:cs="Arial"/>
                <w:bCs/>
                <w:szCs w:val="26"/>
              </w:rPr>
              <w:t>12.5%</w:t>
            </w: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4</w:t>
            </w:r>
          </w:p>
        </w:tc>
        <w:tc>
          <w:tcPr>
            <w:tcW w:w="3041" w:type="pct"/>
          </w:tcPr>
          <w:p w:rsidR="001F6EB2" w:rsidRPr="001F6EB2" w:rsidRDefault="001F6EB2" w:rsidP="001F6EB2">
            <w:pPr>
              <w:rPr>
                <w:rFonts w:eastAsia="Calibri" w:cs="Arial"/>
              </w:rPr>
            </w:pPr>
            <w:r w:rsidRPr="001F6EB2">
              <w:rPr>
                <w:rFonts w:eastAsia="Calibri" w:cs="Arial"/>
              </w:rPr>
              <w:t>Review outcome of the Audit, develop an action plan and implement; results of audit and report on action plan to be shared with commissioners</w:t>
            </w:r>
          </w:p>
        </w:tc>
        <w:tc>
          <w:tcPr>
            <w:tcW w:w="598" w:type="pct"/>
          </w:tcPr>
          <w:p w:rsidR="001F6EB2" w:rsidRPr="001F6EB2" w:rsidRDefault="001F6EB2" w:rsidP="001F6EB2">
            <w:pPr>
              <w:rPr>
                <w:rFonts w:eastAsia="Times New Roman" w:cs="Arial"/>
                <w:bCs/>
                <w:szCs w:val="26"/>
              </w:rPr>
            </w:pPr>
            <w:r w:rsidRPr="001F6EB2">
              <w:rPr>
                <w:rFonts w:eastAsia="Times New Roman" w:cs="Arial"/>
                <w:bCs/>
                <w:szCs w:val="26"/>
              </w:rPr>
              <w:t>End Q4</w:t>
            </w:r>
          </w:p>
        </w:tc>
        <w:tc>
          <w:tcPr>
            <w:tcW w:w="725" w:type="pct"/>
          </w:tcPr>
          <w:p w:rsidR="001F6EB2" w:rsidRPr="001F6EB2" w:rsidRDefault="001F6EB2" w:rsidP="001F6EB2">
            <w:pPr>
              <w:rPr>
                <w:rFonts w:eastAsia="Times New Roman" w:cs="Arial"/>
                <w:bCs/>
                <w:szCs w:val="26"/>
              </w:rPr>
            </w:pPr>
            <w:r w:rsidRPr="001F6EB2">
              <w:rPr>
                <w:rFonts w:eastAsia="Times New Roman" w:cs="Arial"/>
                <w:bCs/>
                <w:szCs w:val="26"/>
              </w:rPr>
              <w:t>12.5%</w:t>
            </w:r>
          </w:p>
        </w:tc>
      </w:tr>
    </w:tbl>
    <w:p w:rsidR="000027C0" w:rsidRDefault="000027C0" w:rsidP="001F6EB2">
      <w:pPr>
        <w:spacing w:after="0" w:line="240" w:lineRule="auto"/>
        <w:outlineLvl w:val="0"/>
        <w:rPr>
          <w:rFonts w:ascii="Arial" w:eastAsia="Times New Roman" w:hAnsi="Arial" w:cs="Arial"/>
          <w:b/>
          <w:bCs/>
          <w:color w:val="0072C6"/>
          <w:kern w:val="32"/>
          <w:sz w:val="32"/>
          <w:szCs w:val="32"/>
        </w:rPr>
      </w:pPr>
      <w:bookmarkStart w:id="32" w:name="_Toc441133533"/>
    </w:p>
    <w:p w:rsidR="007C183E" w:rsidRDefault="007C183E" w:rsidP="008E5769">
      <w:pPr>
        <w:pStyle w:val="Heading2"/>
      </w:pPr>
      <w:bookmarkStart w:id="33" w:name="_Toc443814609"/>
      <w:bookmarkStart w:id="34" w:name="_Toc443913781"/>
    </w:p>
    <w:p w:rsidR="001F6EB2" w:rsidRPr="001F6EB2" w:rsidRDefault="001F6EB2" w:rsidP="008E5769">
      <w:pPr>
        <w:pStyle w:val="Heading2"/>
      </w:pPr>
      <w:r w:rsidRPr="001F6EB2">
        <w:lastRenderedPageBreak/>
        <w:t>Rules for Partial Achievement at Final Indicator Period/ Date</w:t>
      </w:r>
      <w:bookmarkEnd w:id="32"/>
      <w:bookmarkEnd w:id="33"/>
      <w:bookmarkEnd w:id="34"/>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Arial"/>
          <w:bCs/>
          <w:sz w:val="24"/>
          <w:szCs w:val="26"/>
          <w:lang w:eastAsia="en-GB"/>
        </w:rPr>
      </w:pPr>
      <w:r w:rsidRPr="001F6EB2">
        <w:rPr>
          <w:rFonts w:ascii="Arial" w:eastAsia="Times New Roman" w:hAnsi="Arial" w:cs="Arial"/>
          <w:b/>
          <w:bCs/>
          <w:sz w:val="24"/>
          <w:szCs w:val="26"/>
          <w:lang w:eastAsia="en-GB"/>
        </w:rPr>
        <w:t xml:space="preserve">Note: </w:t>
      </w:r>
      <w:r w:rsidRPr="001F6EB2">
        <w:rPr>
          <w:rFonts w:ascii="Arial" w:eastAsia="Times New Roman" w:hAnsi="Arial" w:cs="Arial"/>
          <w:bCs/>
          <w:sz w:val="24"/>
          <w:szCs w:val="26"/>
          <w:lang w:eastAsia="en-GB"/>
        </w:rPr>
        <w:t>E</w:t>
      </w:r>
      <w:r w:rsidRPr="001F6EB2">
        <w:rPr>
          <w:rFonts w:ascii="Arial" w:eastAsia="Times New Roman" w:hAnsi="Arial" w:cs="Arial"/>
          <w:bCs/>
          <w:sz w:val="24"/>
          <w:szCs w:val="24"/>
        </w:rPr>
        <w:t>ach of the five metrics are worth 10% of the total CQUIN scheme so that achievement of 75% or more in all five metrics will earn the maximum 50% of the CQUIN scheme.</w:t>
      </w:r>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10;"/>
      </w:tblPr>
      <w:tblGrid>
        <w:gridCol w:w="2486"/>
        <w:gridCol w:w="11883"/>
      </w:tblGrid>
      <w:tr w:rsidR="001F6EB2" w:rsidRPr="001F6EB2" w:rsidTr="000027C0">
        <w:trPr>
          <w:tblHeader/>
        </w:trPr>
        <w:tc>
          <w:tcPr>
            <w:tcW w:w="86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Final indicator value for the partial achievement threshold</w:t>
            </w:r>
          </w:p>
        </w:tc>
        <w:tc>
          <w:tcPr>
            <w:tcW w:w="413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 of CQUIN scheme available for meeting final indicator value</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75% and above</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50.0%</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66-74%</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37.5%</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50-65%</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25.0%</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33-49%</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12.5%</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szCs w:val="26"/>
              </w:rPr>
              <w:t>&lt;33%</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szCs w:val="26"/>
              </w:rPr>
              <w:t>0%</w:t>
            </w:r>
          </w:p>
        </w:tc>
      </w:tr>
    </w:tbl>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p w:rsidR="007C183E" w:rsidRDefault="007C183E" w:rsidP="008E5769">
      <w:pPr>
        <w:pStyle w:val="Heading2"/>
      </w:pPr>
      <w:bookmarkStart w:id="35" w:name="_Toc441133534"/>
      <w:bookmarkStart w:id="36" w:name="_Toc443814610"/>
      <w:bookmarkStart w:id="37" w:name="_Toc443913782"/>
    </w:p>
    <w:p w:rsidR="007C183E" w:rsidRDefault="007C183E" w:rsidP="008E5769">
      <w:pPr>
        <w:pStyle w:val="Heading2"/>
      </w:pPr>
    </w:p>
    <w:p w:rsidR="007C183E" w:rsidRDefault="007C183E" w:rsidP="008E5769">
      <w:pPr>
        <w:pStyle w:val="Heading2"/>
      </w:pPr>
    </w:p>
    <w:p w:rsidR="007C183E" w:rsidRDefault="007C183E" w:rsidP="008E5769">
      <w:pPr>
        <w:pStyle w:val="Heading2"/>
      </w:pPr>
    </w:p>
    <w:p w:rsidR="007C183E" w:rsidRDefault="007C183E" w:rsidP="008E5769">
      <w:pPr>
        <w:pStyle w:val="Heading2"/>
      </w:pPr>
    </w:p>
    <w:p w:rsidR="007C183E" w:rsidRDefault="007C183E" w:rsidP="008E5769">
      <w:pPr>
        <w:pStyle w:val="Heading2"/>
      </w:pPr>
    </w:p>
    <w:p w:rsidR="001F6EB2" w:rsidRPr="001F6EB2" w:rsidRDefault="001F6EB2" w:rsidP="008E5769">
      <w:pPr>
        <w:pStyle w:val="Heading2"/>
      </w:pPr>
      <w:r w:rsidRPr="001F6EB2">
        <w:lastRenderedPageBreak/>
        <w:t>Supporting Guidance and References</w:t>
      </w:r>
      <w:bookmarkEnd w:id="35"/>
      <w:bookmarkEnd w:id="36"/>
      <w:bookmarkEnd w:id="37"/>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rPr>
          <w:rFonts w:ascii="Arial" w:eastAsia="Times New Roman" w:hAnsi="Arial" w:cs="Arial"/>
          <w:bCs/>
          <w:sz w:val="24"/>
          <w:szCs w:val="24"/>
        </w:rPr>
      </w:pPr>
      <w:r w:rsidRPr="001F6EB2">
        <w:rPr>
          <w:rFonts w:ascii="Arial" w:eastAsia="Times New Roman" w:hAnsi="Arial" w:cs="Arial"/>
          <w:bCs/>
          <w:sz w:val="24"/>
          <w:szCs w:val="24"/>
        </w:rPr>
        <w:t>Evidence suggests that young people are currently poorly served by mental health services</w:t>
      </w:r>
      <w:r w:rsidRPr="001F6EB2">
        <w:rPr>
          <w:rFonts w:ascii="Arial" w:eastAsia="Times New Roman" w:hAnsi="Arial" w:cs="Arial"/>
          <w:bCs/>
          <w:sz w:val="24"/>
          <w:szCs w:val="24"/>
          <w:vertAlign w:val="superscript"/>
        </w:rPr>
        <w:footnoteReference w:id="15"/>
      </w:r>
      <w:r w:rsidRPr="001F6EB2">
        <w:rPr>
          <w:rFonts w:ascii="Arial" w:eastAsia="Times New Roman" w:hAnsi="Arial" w:cs="Arial"/>
          <w:bCs/>
          <w:sz w:val="24"/>
          <w:szCs w:val="24"/>
        </w:rPr>
        <w:t xml:space="preserve">. Young people aged </w:t>
      </w:r>
      <w:proofErr w:type="gramStart"/>
      <w:r w:rsidRPr="001F6EB2">
        <w:rPr>
          <w:rFonts w:ascii="Arial" w:eastAsia="Times New Roman" w:hAnsi="Arial" w:cs="Arial"/>
          <w:bCs/>
          <w:sz w:val="24"/>
          <w:szCs w:val="24"/>
        </w:rPr>
        <w:t>under</w:t>
      </w:r>
      <w:proofErr w:type="gramEnd"/>
      <w:r w:rsidRPr="001F6EB2">
        <w:rPr>
          <w:rFonts w:ascii="Arial" w:eastAsia="Times New Roman" w:hAnsi="Arial" w:cs="Arial"/>
          <w:bCs/>
          <w:sz w:val="24"/>
          <w:szCs w:val="24"/>
        </w:rPr>
        <w:t xml:space="preserve"> 25s are underrepresented in adult services, therefore services are failing to engage young people, at the time that their disorders may be most effectively treated.</w:t>
      </w:r>
    </w:p>
    <w:p w:rsidR="001F6EB2" w:rsidRPr="001F6EB2" w:rsidRDefault="001F6EB2" w:rsidP="001F6EB2">
      <w:pPr>
        <w:rPr>
          <w:rFonts w:ascii="Arial" w:eastAsia="Times New Roman" w:hAnsi="Arial" w:cs="Arial"/>
          <w:bCs/>
          <w:sz w:val="24"/>
          <w:szCs w:val="24"/>
        </w:rPr>
      </w:pPr>
      <w:r w:rsidRPr="001F6EB2">
        <w:rPr>
          <w:rFonts w:ascii="Arial" w:eastAsia="Times New Roman" w:hAnsi="Arial" w:cs="Arial"/>
          <w:bCs/>
          <w:sz w:val="24"/>
          <w:szCs w:val="24"/>
        </w:rPr>
        <w:t>At the heart of this issue, there are recognised problems with transition from services commissioned to provide support for service users up to the age of 18 to those commissioned to provide for individuals aged 18 and over, where the availability and offer of support, is often wildly different from that which may have been received up to the point of transition.</w:t>
      </w:r>
    </w:p>
    <w:p w:rsidR="001F6EB2" w:rsidRPr="001F6EB2" w:rsidRDefault="001F6EB2" w:rsidP="001F6EB2">
      <w:pPr>
        <w:rPr>
          <w:rFonts w:ascii="Arial" w:eastAsia="Times New Roman" w:hAnsi="Arial" w:cs="Arial"/>
          <w:bCs/>
          <w:sz w:val="24"/>
          <w:szCs w:val="24"/>
        </w:rPr>
      </w:pPr>
      <w:r w:rsidRPr="001F6EB2">
        <w:rPr>
          <w:rFonts w:ascii="Arial" w:eastAsia="Times New Roman" w:hAnsi="Arial" w:cs="Arial"/>
          <w:bCs/>
          <w:sz w:val="24"/>
          <w:szCs w:val="24"/>
        </w:rPr>
        <w:t>The transition from CAMHS to adult mental health services is a critical point for young people with complex needs, and should be supported by a robust and ‘coordinated multi-agency approach’ to transition planning - repeatedly identified as the key to a successful transition - and this process is further strengthened by early and effective planning, and putting the young person at the centre of the process to help them prepare for transfer to adult services. In spite of this, services are often poorly coordinated. The TRACK study</w:t>
      </w:r>
      <w:r w:rsidRPr="001F6EB2">
        <w:rPr>
          <w:rFonts w:ascii="Arial" w:eastAsia="Times New Roman" w:hAnsi="Arial" w:cs="Arial"/>
          <w:bCs/>
          <w:sz w:val="24"/>
          <w:szCs w:val="24"/>
          <w:vertAlign w:val="superscript"/>
        </w:rPr>
        <w:footnoteReference w:id="16"/>
      </w:r>
      <w:r w:rsidRPr="001F6EB2">
        <w:rPr>
          <w:rFonts w:ascii="Arial" w:eastAsia="Times New Roman" w:hAnsi="Arial" w:cs="Arial"/>
          <w:bCs/>
          <w:sz w:val="24"/>
          <w:szCs w:val="24"/>
        </w:rPr>
        <w:t xml:space="preserve"> shows that transitions for young people at the age of 18 are poorly managed resulting in only 4% of young people receiving an ‘ideal transition’. </w:t>
      </w:r>
    </w:p>
    <w:p w:rsidR="001F6EB2" w:rsidRPr="001F6EB2" w:rsidRDefault="001F6EB2" w:rsidP="001F6EB2">
      <w:pPr>
        <w:spacing w:after="0" w:line="240" w:lineRule="auto"/>
        <w:rPr>
          <w:rFonts w:ascii="Arial" w:eastAsia="Times New Roman" w:hAnsi="Arial" w:cs="Arial"/>
          <w:bCs/>
          <w:sz w:val="24"/>
          <w:szCs w:val="24"/>
        </w:rPr>
      </w:pPr>
      <w:r w:rsidRPr="001F6EB2">
        <w:rPr>
          <w:rFonts w:ascii="Arial" w:eastAsia="Times New Roman" w:hAnsi="Arial" w:cs="Arial"/>
          <w:b/>
          <w:bCs/>
          <w:sz w:val="24"/>
          <w:szCs w:val="24"/>
        </w:rPr>
        <w:t>The issues</w:t>
      </w:r>
      <w:r w:rsidRPr="001F6EB2">
        <w:rPr>
          <w:rFonts w:ascii="Arial" w:eastAsia="Times New Roman" w:hAnsi="Arial" w:cs="Arial"/>
          <w:bCs/>
          <w:sz w:val="24"/>
          <w:szCs w:val="24"/>
        </w:rPr>
        <w:t xml:space="preserve"> can be summarised as follows:</w:t>
      </w:r>
    </w:p>
    <w:p w:rsidR="001F6EB2" w:rsidRPr="001F6EB2" w:rsidRDefault="001F6EB2" w:rsidP="001F6EB2">
      <w:pPr>
        <w:spacing w:after="0" w:line="240" w:lineRule="auto"/>
        <w:rPr>
          <w:rFonts w:ascii="Arial" w:eastAsia="Times New Roman" w:hAnsi="Arial" w:cs="Arial"/>
          <w:bCs/>
          <w:sz w:val="24"/>
          <w:szCs w:val="24"/>
        </w:rPr>
      </w:pPr>
    </w:p>
    <w:p w:rsidR="001F6EB2" w:rsidRPr="001F6EB2" w:rsidRDefault="001F6EB2" w:rsidP="001F6EB2">
      <w:pPr>
        <w:numPr>
          <w:ilvl w:val="0"/>
          <w:numId w:val="37"/>
        </w:numPr>
        <w:spacing w:after="0" w:line="240" w:lineRule="auto"/>
        <w:contextualSpacing/>
        <w:rPr>
          <w:rFonts w:ascii="Arial" w:eastAsia="Times New Roman" w:hAnsi="Arial" w:cs="Arial"/>
          <w:bCs/>
          <w:sz w:val="24"/>
          <w:szCs w:val="24"/>
        </w:rPr>
      </w:pPr>
      <w:r w:rsidRPr="001F6EB2">
        <w:rPr>
          <w:rFonts w:ascii="Arial" w:eastAsia="Times New Roman" w:hAnsi="Arial" w:cs="Arial"/>
          <w:b/>
          <w:bCs/>
          <w:sz w:val="24"/>
          <w:szCs w:val="24"/>
        </w:rPr>
        <w:t>Different thresholds:</w:t>
      </w:r>
      <w:r w:rsidRPr="001F6EB2">
        <w:rPr>
          <w:rFonts w:ascii="Arial" w:eastAsia="Times New Roman" w:hAnsi="Arial" w:cs="Arial"/>
          <w:bCs/>
          <w:sz w:val="24"/>
          <w:szCs w:val="24"/>
        </w:rPr>
        <w:t xml:space="preserve"> To get any service from AMHS the threshold in terms of severity of illness is higher than CAMHS so many young people are locked out from receiving a service. For some, their illness has to reach crisis point before they receive a service from AMHS with the effect that their entry to services is more traumatic and more costly to the young person, family and to services than it would have been had their needs been met earlier.</w:t>
      </w:r>
    </w:p>
    <w:p w:rsidR="001F6EB2" w:rsidRPr="001F6EB2" w:rsidRDefault="001F6EB2" w:rsidP="001F6EB2">
      <w:pPr>
        <w:spacing w:after="0" w:line="240" w:lineRule="auto"/>
        <w:ind w:left="720"/>
        <w:contextualSpacing/>
        <w:rPr>
          <w:rFonts w:ascii="Arial" w:eastAsia="Times New Roman" w:hAnsi="Arial" w:cs="Arial"/>
          <w:bCs/>
          <w:sz w:val="24"/>
          <w:szCs w:val="24"/>
        </w:rPr>
      </w:pPr>
    </w:p>
    <w:p w:rsidR="001F6EB2" w:rsidRPr="001F6EB2" w:rsidRDefault="001F6EB2" w:rsidP="001F6EB2">
      <w:pPr>
        <w:numPr>
          <w:ilvl w:val="0"/>
          <w:numId w:val="37"/>
        </w:numPr>
        <w:spacing w:after="0" w:line="240" w:lineRule="auto"/>
        <w:contextualSpacing/>
        <w:rPr>
          <w:rFonts w:ascii="Arial" w:eastAsia="Times New Roman" w:hAnsi="Arial" w:cs="Arial"/>
          <w:bCs/>
          <w:sz w:val="24"/>
          <w:szCs w:val="24"/>
        </w:rPr>
      </w:pPr>
      <w:r w:rsidRPr="001F6EB2">
        <w:rPr>
          <w:rFonts w:ascii="Arial" w:eastAsia="Times New Roman" w:hAnsi="Arial" w:cs="Arial"/>
          <w:b/>
          <w:bCs/>
          <w:sz w:val="24"/>
          <w:szCs w:val="24"/>
        </w:rPr>
        <w:lastRenderedPageBreak/>
        <w:t>Gaps in care:</w:t>
      </w:r>
      <w:r w:rsidRPr="001F6EB2">
        <w:rPr>
          <w:rFonts w:ascii="Arial" w:eastAsia="Times New Roman" w:hAnsi="Arial" w:cs="Arial"/>
          <w:bCs/>
          <w:sz w:val="24"/>
          <w:szCs w:val="24"/>
        </w:rPr>
        <w:t xml:space="preserve"> When young people are no longer eligible for CAMHS there is often a period of no support as they wait to access AMHS services and are put back on waiting lists. For some young people this can result in never making the transition.</w:t>
      </w:r>
    </w:p>
    <w:p w:rsidR="001F6EB2" w:rsidRPr="001F6EB2" w:rsidRDefault="001F6EB2" w:rsidP="001F6EB2">
      <w:pPr>
        <w:spacing w:after="0" w:line="240" w:lineRule="auto"/>
        <w:rPr>
          <w:rFonts w:ascii="Arial" w:eastAsia="Times New Roman" w:hAnsi="Arial" w:cs="Arial"/>
          <w:bCs/>
          <w:sz w:val="24"/>
          <w:szCs w:val="24"/>
        </w:rPr>
      </w:pPr>
    </w:p>
    <w:p w:rsidR="001F6EB2" w:rsidRPr="001F6EB2" w:rsidRDefault="001F6EB2" w:rsidP="001F6EB2">
      <w:pPr>
        <w:numPr>
          <w:ilvl w:val="0"/>
          <w:numId w:val="37"/>
        </w:numPr>
        <w:spacing w:after="0" w:line="240" w:lineRule="auto"/>
        <w:contextualSpacing/>
        <w:rPr>
          <w:rFonts w:ascii="Arial" w:eastAsia="Times New Roman" w:hAnsi="Arial" w:cs="Arial"/>
          <w:bCs/>
          <w:sz w:val="24"/>
          <w:szCs w:val="24"/>
        </w:rPr>
      </w:pPr>
      <w:r w:rsidRPr="001F6EB2">
        <w:rPr>
          <w:rFonts w:ascii="Arial" w:eastAsia="Times New Roman" w:hAnsi="Arial" w:cs="Arial"/>
          <w:b/>
          <w:bCs/>
          <w:sz w:val="24"/>
          <w:szCs w:val="24"/>
        </w:rPr>
        <w:t>Postcode lottery:</w:t>
      </w:r>
      <w:r w:rsidRPr="001F6EB2">
        <w:rPr>
          <w:rFonts w:ascii="Arial" w:eastAsia="Times New Roman" w:hAnsi="Arial" w:cs="Arial"/>
          <w:bCs/>
          <w:sz w:val="24"/>
          <w:szCs w:val="24"/>
        </w:rPr>
        <w:t xml:space="preserve"> The transition from CAMHS to AMHS is subject to extreme local variation, with some young people making the transfer to adult services at 16, some at 16 if not in school or 18 if in school, and some at 18, and many not transferring at all but disappearing into a void with long term consequences for their mental health and well-being.  A </w:t>
      </w:r>
      <w:hyperlink r:id="rId11" w:history="1">
        <w:r w:rsidRPr="001F6EB2">
          <w:rPr>
            <w:rFonts w:ascii="Arial" w:eastAsia="Times New Roman" w:hAnsi="Arial" w:cs="Arial"/>
            <w:bCs/>
            <w:sz w:val="24"/>
            <w:szCs w:val="24"/>
          </w:rPr>
          <w:t>recent study</w:t>
        </w:r>
      </w:hyperlink>
      <w:r w:rsidRPr="001F6EB2">
        <w:rPr>
          <w:rFonts w:ascii="Arial" w:eastAsia="Times New Roman" w:hAnsi="Arial" w:cs="Arial"/>
          <w:bCs/>
          <w:sz w:val="24"/>
          <w:szCs w:val="24"/>
        </w:rPr>
        <w:t xml:space="preserve"> of transitions in London found only 4% of young people reported a good transition, with many disappearing from services. </w:t>
      </w:r>
    </w:p>
    <w:p w:rsidR="001F6EB2" w:rsidRPr="001F6EB2" w:rsidRDefault="001F6EB2" w:rsidP="001F6EB2">
      <w:pPr>
        <w:spacing w:after="0" w:line="240" w:lineRule="auto"/>
        <w:rPr>
          <w:rFonts w:ascii="Arial" w:eastAsia="Times New Roman" w:hAnsi="Arial" w:cs="Arial"/>
          <w:bCs/>
          <w:sz w:val="24"/>
          <w:szCs w:val="24"/>
        </w:rPr>
      </w:pPr>
    </w:p>
    <w:p w:rsidR="001F6EB2" w:rsidRPr="001F6EB2" w:rsidRDefault="001F6EB2" w:rsidP="001F6EB2">
      <w:pPr>
        <w:numPr>
          <w:ilvl w:val="0"/>
          <w:numId w:val="37"/>
        </w:numPr>
        <w:spacing w:after="0" w:line="240" w:lineRule="auto"/>
        <w:contextualSpacing/>
        <w:rPr>
          <w:rFonts w:ascii="Arial" w:eastAsia="Times New Roman" w:hAnsi="Arial" w:cs="Arial"/>
          <w:bCs/>
          <w:sz w:val="24"/>
          <w:szCs w:val="24"/>
        </w:rPr>
      </w:pPr>
      <w:r w:rsidRPr="001F6EB2">
        <w:rPr>
          <w:rFonts w:ascii="Arial" w:eastAsia="Times New Roman" w:hAnsi="Arial" w:cs="Arial"/>
          <w:b/>
          <w:bCs/>
          <w:sz w:val="24"/>
          <w:szCs w:val="24"/>
        </w:rPr>
        <w:t>Communication:</w:t>
      </w:r>
      <w:r w:rsidRPr="001F6EB2">
        <w:rPr>
          <w:rFonts w:ascii="Arial" w:eastAsia="Times New Roman" w:hAnsi="Arial" w:cs="Arial"/>
          <w:bCs/>
          <w:sz w:val="24"/>
          <w:szCs w:val="24"/>
        </w:rPr>
        <w:t xml:space="preserve"> Poor communication between CAMHS and AMHS often leads to repeated assessments, new staff to deal with and new psychiatrists/psychologists to build relationships with. This means young people are often not getting the right help when they need it.</w:t>
      </w:r>
    </w:p>
    <w:p w:rsidR="001F6EB2" w:rsidRPr="001F6EB2" w:rsidRDefault="001F6EB2" w:rsidP="001F6EB2">
      <w:pPr>
        <w:spacing w:after="0" w:line="240" w:lineRule="auto"/>
        <w:rPr>
          <w:rFonts w:ascii="Arial" w:eastAsia="Times New Roman" w:hAnsi="Arial" w:cs="Arial"/>
          <w:bCs/>
          <w:sz w:val="24"/>
          <w:szCs w:val="24"/>
        </w:rPr>
      </w:pPr>
    </w:p>
    <w:p w:rsidR="001F6EB2" w:rsidRPr="001F6EB2" w:rsidRDefault="001F6EB2" w:rsidP="001F6EB2">
      <w:pPr>
        <w:numPr>
          <w:ilvl w:val="0"/>
          <w:numId w:val="37"/>
        </w:numPr>
        <w:spacing w:after="0" w:line="240" w:lineRule="auto"/>
        <w:contextualSpacing/>
        <w:rPr>
          <w:rFonts w:ascii="Arial" w:eastAsia="Times New Roman" w:hAnsi="Arial" w:cs="Arial"/>
          <w:bCs/>
          <w:sz w:val="24"/>
          <w:szCs w:val="24"/>
        </w:rPr>
      </w:pPr>
      <w:r w:rsidRPr="001F6EB2">
        <w:rPr>
          <w:rFonts w:ascii="Arial" w:eastAsia="Times New Roman" w:hAnsi="Arial" w:cs="Arial"/>
          <w:b/>
          <w:bCs/>
          <w:sz w:val="24"/>
          <w:szCs w:val="24"/>
        </w:rPr>
        <w:t>Negative perceptions:</w:t>
      </w:r>
      <w:r w:rsidRPr="001F6EB2">
        <w:rPr>
          <w:rFonts w:ascii="Arial" w:eastAsia="Times New Roman" w:hAnsi="Arial" w:cs="Arial"/>
          <w:bCs/>
          <w:sz w:val="24"/>
          <w:szCs w:val="24"/>
        </w:rPr>
        <w:t xml:space="preserve"> Differences between the service location and style of the two services alienates many young people who end up slipping off the radar of services. CAMHS and AMHS still report that they do not understand each other, with both perceiving the other in a negative light which affects the service’s abilities to work together to meet the needs of young people and families</w:t>
      </w:r>
    </w:p>
    <w:p w:rsidR="001F6EB2" w:rsidRPr="001F6EB2" w:rsidRDefault="001F6EB2" w:rsidP="001F6EB2">
      <w:pPr>
        <w:spacing w:after="0" w:line="240" w:lineRule="auto"/>
        <w:rPr>
          <w:rFonts w:ascii="Arial" w:eastAsia="Times New Roman" w:hAnsi="Arial" w:cs="Arial"/>
          <w:bCs/>
          <w:color w:val="000000"/>
          <w:sz w:val="24"/>
          <w:szCs w:val="24"/>
        </w:rPr>
      </w:pP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Arial"/>
          <w:bCs/>
          <w:color w:val="000000"/>
          <w:sz w:val="24"/>
          <w:szCs w:val="24"/>
        </w:rPr>
        <w:t xml:space="preserve">Further, </w:t>
      </w:r>
      <w:r w:rsidRPr="001F6EB2">
        <w:rPr>
          <w:rFonts w:ascii="Arial" w:eastAsia="Calibri" w:hAnsi="Arial" w:cs="Arial"/>
          <w:sz w:val="24"/>
          <w:szCs w:val="24"/>
        </w:rPr>
        <w:t>CAMHS are uniquely placed to ensure that on discharge, GPs and other professionals who have on going responsibility for the young people have the information and knowledge they need to make decisions in the future including known information about other health, care, and third sector services that may be helpful.</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7C183E" w:rsidRDefault="007C183E" w:rsidP="007C183E">
      <w:pPr>
        <w:rPr>
          <w:rFonts w:ascii="Arial" w:eastAsia="Times New Roman" w:hAnsi="Arial" w:cs="Times New Roman"/>
          <w:b/>
          <w:bCs/>
          <w:color w:val="0072C6"/>
          <w:sz w:val="96"/>
          <w:szCs w:val="80"/>
        </w:rPr>
      </w:pPr>
      <w:bookmarkStart w:id="38" w:name="_Toc443035802"/>
    </w:p>
    <w:p w:rsidR="001F6EB2" w:rsidRPr="006960C9" w:rsidRDefault="000027C0" w:rsidP="006960C9">
      <w:pPr>
        <w:pStyle w:val="Heading1"/>
        <w:numPr>
          <w:ilvl w:val="0"/>
          <w:numId w:val="0"/>
        </w:numPr>
        <w:rPr>
          <w:rFonts w:cs="Times New Roman"/>
          <w:sz w:val="96"/>
          <w:szCs w:val="80"/>
        </w:rPr>
      </w:pPr>
      <w:bookmarkStart w:id="39" w:name="_Toc445220514"/>
      <w:bookmarkStart w:id="40" w:name="_Toc444784164"/>
      <w:bookmarkStart w:id="41" w:name="_Toc444784456"/>
      <w:r>
        <w:lastRenderedPageBreak/>
        <w:t xml:space="preserve">14. </w:t>
      </w:r>
      <w:r w:rsidRPr="000027C0">
        <w:t>Avoidable M</w:t>
      </w:r>
      <w:r>
        <w:t xml:space="preserve">ental </w:t>
      </w:r>
      <w:r w:rsidRPr="000027C0">
        <w:t>H</w:t>
      </w:r>
      <w:r>
        <w:t xml:space="preserve">ealth </w:t>
      </w:r>
      <w:r w:rsidRPr="000027C0">
        <w:t>A</w:t>
      </w:r>
      <w:r>
        <w:t>ct D</w:t>
      </w:r>
      <w:r w:rsidRPr="000027C0">
        <w:t>etentions</w:t>
      </w:r>
      <w:bookmarkEnd w:id="39"/>
      <w:r>
        <w:t xml:space="preserve"> </w:t>
      </w:r>
      <w:bookmarkEnd w:id="38"/>
      <w:bookmarkEnd w:id="40"/>
      <w:bookmarkEnd w:id="41"/>
    </w:p>
    <w:p w:rsidR="001F6EB2" w:rsidRPr="001F6EB2" w:rsidRDefault="001F6EB2" w:rsidP="001F6EB2">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747"/>
        <w:gridCol w:w="10622"/>
      </w:tblGrid>
      <w:tr w:rsidR="001F6EB2" w:rsidRPr="001F6EB2" w:rsidTr="000027C0">
        <w:trPr>
          <w:tblHeader/>
        </w:trPr>
        <w:tc>
          <w:tcPr>
            <w:tcW w:w="5000" w:type="pct"/>
            <w:gridSpan w:val="2"/>
            <w:shd w:val="clear" w:color="auto" w:fill="0070C0"/>
          </w:tcPr>
          <w:p w:rsidR="001F6EB2" w:rsidRPr="001F6EB2" w:rsidRDefault="001F6EB2" w:rsidP="001F6EB2">
            <w:pPr>
              <w:spacing w:before="20" w:after="20"/>
              <w:jc w:val="center"/>
              <w:rPr>
                <w:rFonts w:eastAsia="Times New Roman"/>
                <w:b/>
                <w:bCs/>
                <w:color w:val="FFFFFF"/>
                <w:szCs w:val="26"/>
              </w:rPr>
            </w:pPr>
            <w:r w:rsidRPr="001F6EB2">
              <w:rPr>
                <w:rFonts w:eastAsia="Times New Roman"/>
                <w:b/>
                <w:bCs/>
                <w:color w:val="FFFFFF"/>
                <w:szCs w:val="26"/>
              </w:rPr>
              <w:t>Indicator</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Indicator name</w:t>
            </w:r>
          </w:p>
        </w:tc>
        <w:tc>
          <w:tcPr>
            <w:tcW w:w="3696" w:type="pct"/>
          </w:tcPr>
          <w:p w:rsidR="001F6EB2" w:rsidRPr="001F6EB2" w:rsidRDefault="001F6EB2" w:rsidP="001F6EB2">
            <w:pPr>
              <w:rPr>
                <w:rFonts w:eastAsia="Times New Roman" w:cs="Arial"/>
                <w:bCs/>
              </w:rPr>
            </w:pPr>
            <w:r w:rsidRPr="001F6EB2">
              <w:rPr>
                <w:rFonts w:eastAsia="Times New Roman" w:cs="Arial"/>
                <w:bCs/>
              </w:rPr>
              <w:t>Safely Reducing Avoidable Repeat Detentions under the Mental Health Act</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 xml:space="preserve">Indicator weighting </w:t>
            </w:r>
            <w:r w:rsidRPr="001F6EB2">
              <w:rPr>
                <w:rFonts w:eastAsia="Times New Roman" w:cs="Arial"/>
                <w:b/>
                <w:bCs/>
                <w:color w:val="000000"/>
                <w:szCs w:val="26"/>
              </w:rPr>
              <w:br/>
              <w:t>(% of CQUIN scheme available)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To be agreed locally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Description of indicator</w:t>
            </w:r>
          </w:p>
        </w:tc>
        <w:tc>
          <w:tcPr>
            <w:tcW w:w="3696" w:type="pct"/>
          </w:tcPr>
          <w:p w:rsidR="001F6EB2" w:rsidRPr="001F6EB2" w:rsidRDefault="001F6EB2" w:rsidP="001F6EB2">
            <w:pPr>
              <w:rPr>
                <w:rFonts w:eastAsia="Times New Roman"/>
                <w:bCs/>
                <w:szCs w:val="26"/>
              </w:rPr>
            </w:pPr>
            <w:r w:rsidRPr="001F6EB2">
              <w:rPr>
                <w:rFonts w:eastAsia="Times New Roman"/>
                <w:bCs/>
                <w:szCs w:val="26"/>
              </w:rPr>
              <w:t>Providers will be assessed against quarterly implementation of governance-focused indicators which are:</w:t>
            </w:r>
          </w:p>
          <w:p w:rsidR="001F6EB2" w:rsidRPr="001F6EB2" w:rsidRDefault="001F6EB2" w:rsidP="001F6EB2">
            <w:pPr>
              <w:numPr>
                <w:ilvl w:val="0"/>
                <w:numId w:val="8"/>
              </w:numPr>
              <w:contextualSpacing/>
              <w:rPr>
                <w:rFonts w:eastAsia="Times New Roman"/>
                <w:bCs/>
                <w:szCs w:val="26"/>
              </w:rPr>
            </w:pPr>
            <w:r w:rsidRPr="001F6EB2">
              <w:rPr>
                <w:rFonts w:eastAsia="Times New Roman"/>
                <w:bCs/>
                <w:szCs w:val="26"/>
              </w:rPr>
              <w:t>Routine reporting on and review of the use of the Mental Health Act, in order to identify those detained with the most frequency</w:t>
            </w:r>
          </w:p>
          <w:p w:rsidR="001F6EB2" w:rsidRPr="001F6EB2" w:rsidRDefault="001F6EB2" w:rsidP="001F6EB2">
            <w:pPr>
              <w:numPr>
                <w:ilvl w:val="0"/>
                <w:numId w:val="8"/>
              </w:numPr>
              <w:contextualSpacing/>
              <w:rPr>
                <w:rFonts w:eastAsia="Times New Roman"/>
                <w:bCs/>
                <w:szCs w:val="26"/>
              </w:rPr>
            </w:pPr>
            <w:r w:rsidRPr="001F6EB2">
              <w:rPr>
                <w:rFonts w:eastAsia="Times New Roman"/>
                <w:bCs/>
                <w:szCs w:val="26"/>
              </w:rPr>
              <w:t>Retrospective root-cause analysis of the 50 most frequently detained service users</w:t>
            </w:r>
          </w:p>
          <w:p w:rsidR="001F6EB2" w:rsidRPr="001F6EB2" w:rsidRDefault="001F6EB2" w:rsidP="001F6EB2">
            <w:pPr>
              <w:numPr>
                <w:ilvl w:val="0"/>
                <w:numId w:val="8"/>
              </w:numPr>
              <w:contextualSpacing/>
              <w:rPr>
                <w:rFonts w:eastAsia="Times New Roman"/>
                <w:bCs/>
                <w:szCs w:val="26"/>
              </w:rPr>
            </w:pPr>
            <w:r w:rsidRPr="001F6EB2">
              <w:rPr>
                <w:rFonts w:eastAsia="Times New Roman"/>
                <w:bCs/>
                <w:szCs w:val="26"/>
              </w:rPr>
              <w:t>Focus groups with detained service users and their supporters, to seek recommendations on safe and appropriate alternatives to care</w:t>
            </w:r>
          </w:p>
          <w:p w:rsidR="001F6EB2" w:rsidRPr="001F6EB2" w:rsidRDefault="001F6EB2" w:rsidP="001F6EB2">
            <w:pPr>
              <w:numPr>
                <w:ilvl w:val="0"/>
                <w:numId w:val="8"/>
              </w:numPr>
              <w:contextualSpacing/>
              <w:rPr>
                <w:rFonts w:eastAsia="Times New Roman"/>
                <w:bCs/>
                <w:szCs w:val="26"/>
              </w:rPr>
            </w:pPr>
            <w:r w:rsidRPr="001F6EB2">
              <w:rPr>
                <w:rFonts w:eastAsia="Times New Roman"/>
                <w:bCs/>
                <w:szCs w:val="26"/>
              </w:rPr>
              <w:t>Enhanced care reviews of service users repeatedly detained.</w:t>
            </w:r>
          </w:p>
          <w:p w:rsidR="001F6EB2" w:rsidRPr="001F6EB2" w:rsidRDefault="001F6EB2" w:rsidP="001F6EB2">
            <w:pPr>
              <w:keepNext/>
              <w:contextualSpacing/>
              <w:rPr>
                <w:rFonts w:eastAsia="Times New Roman" w:cs="Arial"/>
                <w:bCs/>
                <w:color w:val="000000"/>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Numerator</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Not applicable as the scheme is based on achievement of milestones</w:t>
            </w:r>
          </w:p>
          <w:p w:rsidR="001F6EB2" w:rsidRPr="001F6EB2" w:rsidRDefault="001F6EB2" w:rsidP="001F6EB2">
            <w:pPr>
              <w:keepNext/>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Denominator</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Not applicable as the scheme is based on achievement of milestones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Rationale for inclusion</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The aim of this CQUIN scheme is to safely reduce the level of repeat detentions made under the Mental Health Act (MHA) 1983. Providers will achieve this by implementing governance arrangements and protocols to enable better understanding of demographics of those subject to repeat detentions, and the reasons for those repeat detentions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Data source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rPr>
              <w:t>Provider reports</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Frequency of data collection</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Quarterly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Organisation responsible for data collection</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Provider to submit board-level report outlining progress towards implementation</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reporting to commissioner</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Quarterly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period/date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N/A</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value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N/A</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period/date (on which payment is based)</w:t>
            </w:r>
          </w:p>
        </w:tc>
        <w:tc>
          <w:tcPr>
            <w:tcW w:w="3696" w:type="pct"/>
          </w:tcPr>
          <w:p w:rsidR="001F6EB2" w:rsidRPr="001F6EB2" w:rsidRDefault="001F6EB2" w:rsidP="001F6EB2">
            <w:pPr>
              <w:keepNext/>
              <w:contextualSpacing/>
              <w:rPr>
                <w:rFonts w:eastAsia="Times New Roman" w:cs="Arial"/>
                <w:bCs/>
                <w:szCs w:val="26"/>
              </w:rPr>
            </w:pPr>
            <w:r w:rsidRPr="001F6EB2">
              <w:rPr>
                <w:rFonts w:eastAsia="Times New Roman" w:cs="Arial"/>
                <w:bCs/>
              </w:rPr>
              <w:t>Quarterly reward schedule in line with agreed milestones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value (payment threshold)</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N/A</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reporting 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Quarterly reward schedule in line with agreed milestones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rules for any agreed in-year milestones that result in payment?</w:t>
            </w:r>
          </w:p>
        </w:tc>
        <w:tc>
          <w:tcPr>
            <w:tcW w:w="3696" w:type="pct"/>
          </w:tcPr>
          <w:p w:rsidR="001F6EB2" w:rsidRPr="001F6EB2" w:rsidRDefault="001F6EB2" w:rsidP="001F6EB2">
            <w:pPr>
              <w:keepNext/>
              <w:autoSpaceDE w:val="0"/>
              <w:autoSpaceDN w:val="0"/>
              <w:adjustRightInd w:val="0"/>
              <w:contextualSpacing/>
              <w:rPr>
                <w:rFonts w:eastAsia="Times New Roman" w:cs="Arial"/>
                <w:bCs/>
                <w:szCs w:val="26"/>
              </w:rPr>
            </w:pPr>
            <w:r w:rsidRPr="001F6EB2">
              <w:rPr>
                <w:rFonts w:eastAsia="Times New Roman" w:cs="Arial"/>
                <w:bCs/>
                <w:szCs w:val="26"/>
              </w:rPr>
              <w:t>Yes</w:t>
            </w:r>
          </w:p>
          <w:p w:rsidR="001F6EB2" w:rsidRPr="001F6EB2" w:rsidRDefault="001F6EB2" w:rsidP="001F6EB2">
            <w:pPr>
              <w:keepNext/>
              <w:contextualSpacing/>
              <w:rPr>
                <w:rFonts w:eastAsia="Times New Roman" w:cs="Arial"/>
                <w:bCs/>
                <w:color w:val="000000"/>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any rules for partial achievement of the indicator at the final indicator period/date?</w:t>
            </w:r>
          </w:p>
        </w:tc>
        <w:tc>
          <w:tcPr>
            <w:tcW w:w="3696" w:type="pct"/>
          </w:tcPr>
          <w:p w:rsidR="001F6EB2" w:rsidRPr="001F6EB2" w:rsidRDefault="001F6EB2" w:rsidP="001F6EB2">
            <w:pPr>
              <w:keepNext/>
              <w:contextualSpacing/>
              <w:rPr>
                <w:rFonts w:eastAsia="Times New Roman" w:cs="Arial"/>
                <w:bCs/>
                <w:color w:val="000000"/>
              </w:rPr>
            </w:pPr>
            <w:r w:rsidRPr="001F6EB2">
              <w:rPr>
                <w:rFonts w:eastAsia="Times New Roman" w:cs="Arial"/>
                <w:bCs/>
                <w:color w:val="000000"/>
                <w:szCs w:val="26"/>
              </w:rPr>
              <w:t>N/A</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EXIT Route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To be agreed locally</w:t>
            </w:r>
          </w:p>
        </w:tc>
      </w:tr>
    </w:tbl>
    <w:p w:rsidR="001F6EB2" w:rsidRPr="001F6EB2" w:rsidRDefault="001F6EB2" w:rsidP="001F6EB2">
      <w:pPr>
        <w:spacing w:after="0" w:line="360" w:lineRule="auto"/>
        <w:ind w:left="576"/>
        <w:outlineLvl w:val="1"/>
        <w:rPr>
          <w:rFonts w:ascii="Arial" w:eastAsia="Times New Roman" w:hAnsi="Arial" w:cs="Times New Roman"/>
          <w:b/>
          <w:bCs/>
          <w:iCs/>
          <w:color w:val="A00054"/>
          <w:sz w:val="28"/>
          <w:szCs w:val="28"/>
        </w:rPr>
      </w:pPr>
    </w:p>
    <w:p w:rsidR="000027C0" w:rsidRDefault="000027C0" w:rsidP="001F6EB2">
      <w:pPr>
        <w:spacing w:after="0" w:line="240" w:lineRule="auto"/>
        <w:outlineLvl w:val="0"/>
        <w:rPr>
          <w:rFonts w:ascii="Arial" w:eastAsia="Times New Roman" w:hAnsi="Arial" w:cs="Arial"/>
          <w:b/>
          <w:bCs/>
          <w:color w:val="0072C6"/>
          <w:kern w:val="32"/>
          <w:sz w:val="32"/>
          <w:szCs w:val="32"/>
        </w:rPr>
      </w:pPr>
      <w:bookmarkStart w:id="42" w:name="_Toc443035803"/>
    </w:p>
    <w:p w:rsidR="000027C0" w:rsidRDefault="000027C0" w:rsidP="001F6EB2">
      <w:pPr>
        <w:spacing w:after="0" w:line="240" w:lineRule="auto"/>
        <w:outlineLvl w:val="0"/>
        <w:rPr>
          <w:rFonts w:ascii="Arial" w:eastAsia="Times New Roman" w:hAnsi="Arial" w:cs="Arial"/>
          <w:b/>
          <w:bCs/>
          <w:color w:val="0072C6"/>
          <w:kern w:val="32"/>
          <w:sz w:val="32"/>
          <w:szCs w:val="32"/>
        </w:rPr>
      </w:pPr>
    </w:p>
    <w:p w:rsidR="000027C0" w:rsidRDefault="000027C0" w:rsidP="001F6EB2">
      <w:pPr>
        <w:spacing w:after="0" w:line="240" w:lineRule="auto"/>
        <w:outlineLvl w:val="0"/>
        <w:rPr>
          <w:rFonts w:ascii="Arial" w:eastAsia="Times New Roman" w:hAnsi="Arial" w:cs="Arial"/>
          <w:b/>
          <w:bCs/>
          <w:color w:val="0072C6"/>
          <w:kern w:val="32"/>
          <w:sz w:val="32"/>
          <w:szCs w:val="32"/>
        </w:rPr>
      </w:pPr>
    </w:p>
    <w:p w:rsidR="000027C0" w:rsidRDefault="000027C0" w:rsidP="001F6EB2">
      <w:pPr>
        <w:spacing w:after="0" w:line="240" w:lineRule="auto"/>
        <w:outlineLvl w:val="0"/>
        <w:rPr>
          <w:rFonts w:ascii="Arial" w:eastAsia="Times New Roman" w:hAnsi="Arial" w:cs="Arial"/>
          <w:b/>
          <w:bCs/>
          <w:color w:val="0072C6"/>
          <w:kern w:val="32"/>
          <w:sz w:val="32"/>
          <w:szCs w:val="32"/>
        </w:rPr>
      </w:pPr>
    </w:p>
    <w:p w:rsidR="001F6EB2" w:rsidRPr="001F6EB2" w:rsidRDefault="001F6EB2" w:rsidP="008E5769">
      <w:pPr>
        <w:pStyle w:val="Heading2"/>
      </w:pPr>
      <w:bookmarkStart w:id="43" w:name="_Toc443814612"/>
      <w:bookmarkStart w:id="44" w:name="_Toc443913784"/>
      <w:r w:rsidRPr="001F6EB2">
        <w:t>Milestones</w:t>
      </w:r>
      <w:bookmarkEnd w:id="42"/>
      <w:bookmarkEnd w:id="43"/>
      <w:bookmarkEnd w:id="44"/>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27"/>
        <w:gridCol w:w="8739"/>
        <w:gridCol w:w="1719"/>
        <w:gridCol w:w="2084"/>
      </w:tblGrid>
      <w:tr w:rsidR="001F6EB2" w:rsidRPr="001F6EB2" w:rsidTr="000027C0">
        <w:trPr>
          <w:tblHeader/>
        </w:trPr>
        <w:tc>
          <w:tcPr>
            <w:tcW w:w="636"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Date/period milestone relates to</w:t>
            </w:r>
          </w:p>
        </w:tc>
        <w:tc>
          <w:tcPr>
            <w:tcW w:w="3041"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Rules for achievement of milestones (including evidence to be supplied to commissioner)</w:t>
            </w:r>
          </w:p>
        </w:tc>
        <w:tc>
          <w:tcPr>
            <w:tcW w:w="598"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 milestone to be reported</w:t>
            </w:r>
          </w:p>
        </w:tc>
        <w:tc>
          <w:tcPr>
            <w:tcW w:w="72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Milestone weighting (% of CQUIN scheme available)</w:t>
            </w: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1</w:t>
            </w:r>
          </w:p>
        </w:tc>
        <w:tc>
          <w:tcPr>
            <w:tcW w:w="3041" w:type="pct"/>
          </w:tcPr>
          <w:p w:rsidR="001F6EB2" w:rsidRPr="001F6EB2" w:rsidRDefault="001F6EB2" w:rsidP="001F6EB2">
            <w:pPr>
              <w:rPr>
                <w:rFonts w:eastAsia="Calibri" w:cs="Arial"/>
              </w:rPr>
            </w:pPr>
            <w:r w:rsidRPr="001F6EB2">
              <w:rPr>
                <w:rFonts w:eastAsia="Times New Roman" w:cs="Arial"/>
                <w:bCs/>
              </w:rPr>
              <w:t>Routine governance reports on the use of the MH act in all communities were reported and reviewed to identify those who had been detained 1-3. 4-6. 7-10 above 10 times in a 2 year period:</w:t>
            </w:r>
          </w:p>
        </w:tc>
        <w:tc>
          <w:tcPr>
            <w:tcW w:w="598" w:type="pct"/>
          </w:tcPr>
          <w:p w:rsidR="001F6EB2" w:rsidRPr="001F6EB2" w:rsidRDefault="001F6EB2" w:rsidP="001F6EB2">
            <w:pPr>
              <w:rPr>
                <w:rFonts w:eastAsia="Times New Roman" w:cs="Arial"/>
                <w:bCs/>
              </w:rPr>
            </w:pPr>
            <w:r w:rsidRPr="001F6EB2">
              <w:rPr>
                <w:rFonts w:eastAsia="Times New Roman" w:cs="Arial"/>
                <w:bCs/>
              </w:rPr>
              <w:t>End Q1 + 2-4 weeks (30/07/20xx)</w:t>
            </w:r>
          </w:p>
        </w:tc>
        <w:tc>
          <w:tcPr>
            <w:tcW w:w="725" w:type="pct"/>
          </w:tcPr>
          <w:p w:rsidR="001F6EB2" w:rsidRPr="001F6EB2" w:rsidRDefault="001F6EB2" w:rsidP="001F6EB2">
            <w:pPr>
              <w:rPr>
                <w:rFonts w:eastAsia="Times New Roman" w:cs="Arial"/>
                <w:bCs/>
              </w:rPr>
            </w:pPr>
            <w:r w:rsidRPr="001F6EB2">
              <w:rPr>
                <w:rFonts w:eastAsia="Times New Roman" w:cs="Arial"/>
                <w:bCs/>
              </w:rPr>
              <w:t>25</w:t>
            </w: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2</w:t>
            </w:r>
          </w:p>
        </w:tc>
        <w:tc>
          <w:tcPr>
            <w:tcW w:w="3041" w:type="pct"/>
          </w:tcPr>
          <w:p w:rsidR="001F6EB2" w:rsidRPr="001F6EB2" w:rsidRDefault="001F6EB2" w:rsidP="001F6EB2">
            <w:pPr>
              <w:rPr>
                <w:rFonts w:eastAsia="Calibri" w:cs="Arial"/>
              </w:rPr>
            </w:pPr>
            <w:r w:rsidRPr="001F6EB2">
              <w:rPr>
                <w:rFonts w:eastAsia="Times New Roman" w:cs="Arial"/>
                <w:bCs/>
              </w:rPr>
              <w:t>Root cause Analysis Retrospective review of the top 50 who had been frequently detained: through CQC care pathway review methodology of individual semi structured interviews, undertaken by SU researchers, to identify the root causes of the mental ill health, help seeking behaviours in crisis and elective care, the pathway into care, the interventions offered and person, and their families attitudes to current models of healthcare provision and recommendations for change.</w:t>
            </w:r>
          </w:p>
        </w:tc>
        <w:tc>
          <w:tcPr>
            <w:tcW w:w="598" w:type="pct"/>
          </w:tcPr>
          <w:p w:rsidR="001F6EB2" w:rsidRPr="001F6EB2" w:rsidRDefault="001F6EB2" w:rsidP="001F6EB2">
            <w:pPr>
              <w:rPr>
                <w:rFonts w:eastAsia="Times New Roman" w:cs="Arial"/>
                <w:bCs/>
              </w:rPr>
            </w:pPr>
            <w:r w:rsidRPr="001F6EB2">
              <w:rPr>
                <w:rFonts w:eastAsia="Times New Roman" w:cs="Arial"/>
                <w:bCs/>
              </w:rPr>
              <w:t>End Q2 + 2-4 weeks (31/10/20xx)</w:t>
            </w:r>
          </w:p>
        </w:tc>
        <w:tc>
          <w:tcPr>
            <w:tcW w:w="725" w:type="pct"/>
          </w:tcPr>
          <w:p w:rsidR="001F6EB2" w:rsidRPr="001F6EB2" w:rsidRDefault="001F6EB2" w:rsidP="001F6EB2">
            <w:pPr>
              <w:rPr>
                <w:rFonts w:eastAsia="Times New Roman" w:cs="Arial"/>
                <w:bCs/>
              </w:rPr>
            </w:pPr>
            <w:r w:rsidRPr="001F6EB2">
              <w:rPr>
                <w:rFonts w:eastAsia="Times New Roman" w:cs="Arial"/>
                <w:bCs/>
              </w:rPr>
              <w:t>25</w:t>
            </w: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3</w:t>
            </w:r>
          </w:p>
        </w:tc>
        <w:tc>
          <w:tcPr>
            <w:tcW w:w="3041" w:type="pct"/>
          </w:tcPr>
          <w:p w:rsidR="001F6EB2" w:rsidRPr="001F6EB2" w:rsidRDefault="001F6EB2" w:rsidP="001F6EB2">
            <w:pPr>
              <w:rPr>
                <w:rFonts w:eastAsia="Calibri" w:cs="Arial"/>
              </w:rPr>
            </w:pPr>
            <w:r w:rsidRPr="001F6EB2">
              <w:rPr>
                <w:rFonts w:eastAsia="Times New Roman" w:cs="Arial"/>
                <w:bCs/>
              </w:rPr>
              <w:t>Focus groups of 10 service users who had been detained, and their families, supporters and community leaders (where appropriate) to seek their recommendations on safe (for the person and for their community) appropriate alternatives to care, where these were felt appropriate.</w:t>
            </w:r>
          </w:p>
        </w:tc>
        <w:tc>
          <w:tcPr>
            <w:tcW w:w="598" w:type="pct"/>
          </w:tcPr>
          <w:p w:rsidR="001F6EB2" w:rsidRPr="001F6EB2" w:rsidRDefault="001F6EB2" w:rsidP="001F6EB2">
            <w:pPr>
              <w:rPr>
                <w:rFonts w:eastAsia="Times New Roman" w:cs="Arial"/>
                <w:bCs/>
              </w:rPr>
            </w:pPr>
            <w:r w:rsidRPr="001F6EB2">
              <w:rPr>
                <w:rFonts w:eastAsia="Times New Roman" w:cs="Arial"/>
                <w:bCs/>
              </w:rPr>
              <w:t>End Q3 + 2-4 weeks (31/01/20xx)</w:t>
            </w:r>
          </w:p>
        </w:tc>
        <w:tc>
          <w:tcPr>
            <w:tcW w:w="725" w:type="pct"/>
          </w:tcPr>
          <w:p w:rsidR="001F6EB2" w:rsidRPr="001F6EB2" w:rsidRDefault="001F6EB2" w:rsidP="001F6EB2">
            <w:pPr>
              <w:rPr>
                <w:rFonts w:eastAsia="Times New Roman" w:cs="Arial"/>
                <w:bCs/>
              </w:rPr>
            </w:pPr>
            <w:r w:rsidRPr="001F6EB2">
              <w:rPr>
                <w:rFonts w:eastAsia="Times New Roman" w:cs="Arial"/>
                <w:bCs/>
              </w:rPr>
              <w:t>25</w:t>
            </w: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4</w:t>
            </w:r>
          </w:p>
        </w:tc>
        <w:tc>
          <w:tcPr>
            <w:tcW w:w="3041" w:type="pct"/>
          </w:tcPr>
          <w:p w:rsidR="001F6EB2" w:rsidRPr="001F6EB2" w:rsidRDefault="001F6EB2" w:rsidP="001F6EB2">
            <w:pPr>
              <w:rPr>
                <w:rFonts w:eastAsia="Times New Roman" w:cs="Arial"/>
                <w:bCs/>
              </w:rPr>
            </w:pPr>
            <w:r w:rsidRPr="001F6EB2">
              <w:rPr>
                <w:rFonts w:eastAsia="Times New Roman" w:cs="Arial"/>
                <w:bCs/>
              </w:rPr>
              <w:t>Enhanced care review of 10 of those who had been repeatedly detained, to assess and plan safe feasible alternatives to prevent avoidable detentions. It is very likely that these reviews and responsive least restrictive care plans will require inputs from the patient and family, multi-disciplinary and multi-agency that can best respond to the identified biopsychosocial needs. .</w:t>
            </w:r>
          </w:p>
        </w:tc>
        <w:tc>
          <w:tcPr>
            <w:tcW w:w="598" w:type="pct"/>
          </w:tcPr>
          <w:p w:rsidR="001F6EB2" w:rsidRPr="001F6EB2" w:rsidRDefault="001F6EB2" w:rsidP="001F6EB2">
            <w:pPr>
              <w:rPr>
                <w:rFonts w:eastAsia="Times New Roman" w:cs="Arial"/>
                <w:bCs/>
              </w:rPr>
            </w:pPr>
            <w:r w:rsidRPr="001F6EB2">
              <w:rPr>
                <w:rFonts w:eastAsia="Times New Roman" w:cs="Arial"/>
                <w:bCs/>
              </w:rPr>
              <w:t>End Q4 + 2-4 weeks (30/04/20xx)</w:t>
            </w:r>
          </w:p>
        </w:tc>
        <w:tc>
          <w:tcPr>
            <w:tcW w:w="725" w:type="pct"/>
          </w:tcPr>
          <w:p w:rsidR="001F6EB2" w:rsidRPr="001F6EB2" w:rsidRDefault="001F6EB2" w:rsidP="001F6EB2">
            <w:pPr>
              <w:rPr>
                <w:rFonts w:eastAsia="Times New Roman" w:cs="Arial"/>
                <w:bCs/>
              </w:rPr>
            </w:pPr>
            <w:r w:rsidRPr="001F6EB2">
              <w:rPr>
                <w:rFonts w:eastAsia="Times New Roman" w:cs="Arial"/>
                <w:bCs/>
              </w:rPr>
              <w:t>25</w:t>
            </w:r>
          </w:p>
        </w:tc>
      </w:tr>
    </w:tbl>
    <w:p w:rsidR="001F6EB2" w:rsidRPr="001F6EB2" w:rsidRDefault="001F6EB2" w:rsidP="008E5769">
      <w:pPr>
        <w:pStyle w:val="Heading2"/>
      </w:pPr>
      <w:bookmarkStart w:id="45" w:name="_Toc443035804"/>
      <w:bookmarkStart w:id="46" w:name="_Toc443814613"/>
      <w:bookmarkStart w:id="47" w:name="_Toc443913785"/>
      <w:r w:rsidRPr="001F6EB2">
        <w:lastRenderedPageBreak/>
        <w:t>Rules for Partial Achievement at Final Indicator Period/ Date</w:t>
      </w:r>
      <w:bookmarkEnd w:id="45"/>
      <w:bookmarkEnd w:id="46"/>
      <w:bookmarkEnd w:id="47"/>
    </w:p>
    <w:p w:rsidR="001F6EB2" w:rsidRPr="001F6EB2" w:rsidRDefault="001F6EB2" w:rsidP="008E5769">
      <w:pPr>
        <w:spacing w:after="0" w:line="240" w:lineRule="auto"/>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86"/>
        <w:gridCol w:w="11883"/>
      </w:tblGrid>
      <w:tr w:rsidR="001F6EB2" w:rsidRPr="001F6EB2" w:rsidTr="000027C0">
        <w:trPr>
          <w:tblHeader/>
        </w:trPr>
        <w:tc>
          <w:tcPr>
            <w:tcW w:w="86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Final indicator value for the partial achievement threshold</w:t>
            </w:r>
          </w:p>
        </w:tc>
        <w:tc>
          <w:tcPr>
            <w:tcW w:w="413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 of CQUIN scheme available for meeting final indicator value</w:t>
            </w:r>
          </w:p>
        </w:tc>
      </w:tr>
      <w:tr w:rsidR="001F6EB2" w:rsidRPr="001F6EB2" w:rsidTr="000E0E75">
        <w:tc>
          <w:tcPr>
            <w:tcW w:w="865" w:type="pct"/>
          </w:tcPr>
          <w:p w:rsidR="001F6EB2" w:rsidRPr="001F6EB2" w:rsidRDefault="001F6EB2" w:rsidP="001F6EB2">
            <w:pPr>
              <w:spacing w:before="20" w:after="20"/>
              <w:rPr>
                <w:rFonts w:eastAsia="Times New Roman" w:cs="Arial"/>
                <w:b/>
                <w:bCs/>
              </w:rPr>
            </w:pPr>
          </w:p>
        </w:tc>
        <w:tc>
          <w:tcPr>
            <w:tcW w:w="4135" w:type="pct"/>
          </w:tcPr>
          <w:p w:rsidR="001F6EB2" w:rsidRPr="001F6EB2" w:rsidRDefault="001F6EB2" w:rsidP="001F6EB2">
            <w:pPr>
              <w:spacing w:before="20" w:after="20"/>
              <w:rPr>
                <w:rFonts w:eastAsia="Times New Roman" w:cs="Arial"/>
                <w:bCs/>
              </w:rPr>
            </w:pPr>
          </w:p>
        </w:tc>
      </w:tr>
      <w:tr w:rsidR="001F6EB2" w:rsidRPr="001F6EB2" w:rsidTr="000E0E75">
        <w:tc>
          <w:tcPr>
            <w:tcW w:w="865" w:type="pct"/>
          </w:tcPr>
          <w:p w:rsidR="001F6EB2" w:rsidRPr="001F6EB2" w:rsidRDefault="001F6EB2" w:rsidP="001F6EB2">
            <w:pPr>
              <w:spacing w:before="20" w:after="20"/>
              <w:rPr>
                <w:rFonts w:eastAsia="Times New Roman" w:cs="Arial"/>
                <w:b/>
                <w:bCs/>
              </w:rPr>
            </w:pPr>
          </w:p>
        </w:tc>
        <w:tc>
          <w:tcPr>
            <w:tcW w:w="4135" w:type="pct"/>
          </w:tcPr>
          <w:p w:rsidR="001F6EB2" w:rsidRPr="001F6EB2" w:rsidRDefault="001F6EB2" w:rsidP="001F6EB2">
            <w:pPr>
              <w:spacing w:before="20" w:after="20"/>
              <w:rPr>
                <w:rFonts w:eastAsia="Times New Roman" w:cs="Arial"/>
                <w:bCs/>
              </w:rPr>
            </w:pPr>
          </w:p>
        </w:tc>
      </w:tr>
      <w:tr w:rsidR="001F6EB2" w:rsidRPr="001F6EB2" w:rsidTr="000E0E75">
        <w:tc>
          <w:tcPr>
            <w:tcW w:w="865" w:type="pct"/>
          </w:tcPr>
          <w:p w:rsidR="001F6EB2" w:rsidRPr="001F6EB2" w:rsidRDefault="001F6EB2" w:rsidP="001F6EB2">
            <w:pPr>
              <w:spacing w:before="20" w:after="20"/>
              <w:rPr>
                <w:rFonts w:eastAsia="Times New Roman" w:cs="Arial"/>
                <w:b/>
                <w:bCs/>
              </w:rPr>
            </w:pPr>
          </w:p>
        </w:tc>
        <w:tc>
          <w:tcPr>
            <w:tcW w:w="4135" w:type="pct"/>
          </w:tcPr>
          <w:p w:rsidR="001F6EB2" w:rsidRPr="001F6EB2" w:rsidRDefault="001F6EB2" w:rsidP="001F6EB2">
            <w:pPr>
              <w:spacing w:before="20" w:after="20"/>
              <w:rPr>
                <w:rFonts w:eastAsia="Times New Roman" w:cs="Arial"/>
                <w:bCs/>
              </w:rPr>
            </w:pPr>
          </w:p>
        </w:tc>
      </w:tr>
      <w:tr w:rsidR="001F6EB2" w:rsidRPr="001F6EB2" w:rsidTr="000E0E75">
        <w:tc>
          <w:tcPr>
            <w:tcW w:w="865" w:type="pct"/>
          </w:tcPr>
          <w:p w:rsidR="001F6EB2" w:rsidRPr="001F6EB2" w:rsidRDefault="001F6EB2" w:rsidP="001F6EB2">
            <w:pPr>
              <w:spacing w:before="20" w:after="20"/>
              <w:rPr>
                <w:rFonts w:eastAsia="Times New Roman" w:cs="Arial"/>
                <w:bCs/>
                <w:szCs w:val="26"/>
              </w:rPr>
            </w:pPr>
          </w:p>
        </w:tc>
        <w:tc>
          <w:tcPr>
            <w:tcW w:w="4135" w:type="pct"/>
          </w:tcPr>
          <w:p w:rsidR="001F6EB2" w:rsidRPr="001F6EB2" w:rsidRDefault="001F6EB2" w:rsidP="001F6EB2">
            <w:pPr>
              <w:spacing w:before="20" w:after="20"/>
              <w:rPr>
                <w:rFonts w:eastAsia="Times New Roman" w:cs="Arial"/>
                <w:bCs/>
                <w:szCs w:val="26"/>
              </w:rPr>
            </w:pPr>
          </w:p>
        </w:tc>
      </w:tr>
      <w:tr w:rsidR="001F6EB2" w:rsidRPr="001F6EB2" w:rsidTr="000E0E75">
        <w:tc>
          <w:tcPr>
            <w:tcW w:w="865" w:type="pct"/>
          </w:tcPr>
          <w:p w:rsidR="001F6EB2" w:rsidRPr="001F6EB2" w:rsidRDefault="001F6EB2" w:rsidP="001F6EB2">
            <w:pPr>
              <w:spacing w:before="20" w:after="20"/>
              <w:rPr>
                <w:rFonts w:eastAsia="Times New Roman" w:cs="Arial"/>
                <w:bCs/>
                <w:szCs w:val="26"/>
              </w:rPr>
            </w:pPr>
          </w:p>
        </w:tc>
        <w:tc>
          <w:tcPr>
            <w:tcW w:w="4135" w:type="pct"/>
          </w:tcPr>
          <w:p w:rsidR="001F6EB2" w:rsidRPr="001F6EB2" w:rsidRDefault="001F6EB2" w:rsidP="001F6EB2">
            <w:pPr>
              <w:spacing w:before="20" w:after="20"/>
              <w:rPr>
                <w:rFonts w:eastAsia="Times New Roman" w:cs="Arial"/>
                <w:bCs/>
                <w:szCs w:val="26"/>
              </w:rPr>
            </w:pPr>
          </w:p>
        </w:tc>
      </w:tr>
    </w:tbl>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p w:rsidR="001F6EB2" w:rsidRPr="001F6EB2" w:rsidRDefault="001F6EB2" w:rsidP="008E5769">
      <w:pPr>
        <w:pStyle w:val="Heading2"/>
      </w:pPr>
      <w:bookmarkStart w:id="48" w:name="_Toc443035805"/>
      <w:bookmarkStart w:id="49" w:name="_Toc443814614"/>
      <w:bookmarkStart w:id="50" w:name="_Toc443913786"/>
      <w:r w:rsidRPr="001F6EB2">
        <w:t>Supporting Guidance and References</w:t>
      </w:r>
      <w:bookmarkEnd w:id="48"/>
      <w:bookmarkEnd w:id="49"/>
      <w:bookmarkEnd w:id="50"/>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 xml:space="preserve">In future years or, to stretch performance in Year 1, the CQUIN could additionally include: </w:t>
      </w:r>
    </w:p>
    <w:p w:rsidR="001F6EB2" w:rsidRPr="001F6EB2" w:rsidRDefault="001F6EB2" w:rsidP="001F6EB2">
      <w:pPr>
        <w:spacing w:after="0" w:line="240" w:lineRule="auto"/>
        <w:rPr>
          <w:rFonts w:ascii="Arial" w:eastAsia="Times New Roman" w:hAnsi="Arial" w:cs="Arial"/>
          <w:bCs/>
          <w:sz w:val="24"/>
          <w:szCs w:val="24"/>
        </w:rPr>
      </w:pPr>
    </w:p>
    <w:p w:rsidR="001F6EB2" w:rsidRPr="001F6EB2" w:rsidRDefault="001F6EB2" w:rsidP="001F6EB2">
      <w:pPr>
        <w:numPr>
          <w:ilvl w:val="0"/>
          <w:numId w:val="9"/>
        </w:numPr>
        <w:spacing w:after="0" w:line="240" w:lineRule="auto"/>
        <w:contextualSpacing/>
        <w:rPr>
          <w:rFonts w:ascii="Arial" w:eastAsia="Times New Roman" w:hAnsi="Arial" w:cs="Arial"/>
          <w:bCs/>
          <w:sz w:val="24"/>
          <w:szCs w:val="24"/>
        </w:rPr>
      </w:pPr>
      <w:r w:rsidRPr="001F6EB2">
        <w:rPr>
          <w:rFonts w:ascii="Arial" w:eastAsia="Times New Roman" w:hAnsi="Arial" w:cs="Arial"/>
          <w:bCs/>
          <w:sz w:val="24"/>
          <w:szCs w:val="24"/>
        </w:rPr>
        <w:t xml:space="preserve">achievement of the National best practice standards of assessment under the Mental Health Act </w:t>
      </w:r>
    </w:p>
    <w:p w:rsidR="001F6EB2" w:rsidRPr="001F6EB2" w:rsidRDefault="001F6EB2" w:rsidP="001F6EB2">
      <w:pPr>
        <w:spacing w:after="0" w:line="240" w:lineRule="auto"/>
        <w:ind w:left="720"/>
        <w:contextualSpacing/>
        <w:rPr>
          <w:rFonts w:ascii="Arial" w:eastAsia="Times New Roman" w:hAnsi="Arial" w:cs="Arial"/>
          <w:bCs/>
          <w:sz w:val="24"/>
          <w:szCs w:val="24"/>
        </w:rPr>
      </w:pPr>
    </w:p>
    <w:p w:rsidR="001F6EB2" w:rsidRPr="001F6EB2" w:rsidRDefault="001F6EB2" w:rsidP="001F6EB2">
      <w:pPr>
        <w:numPr>
          <w:ilvl w:val="0"/>
          <w:numId w:val="9"/>
        </w:numPr>
        <w:spacing w:after="0" w:line="240" w:lineRule="auto"/>
        <w:contextualSpacing/>
        <w:rPr>
          <w:rFonts w:ascii="Arial" w:eastAsia="Times New Roman" w:hAnsi="Arial" w:cs="Arial"/>
          <w:bCs/>
          <w:sz w:val="24"/>
          <w:szCs w:val="24"/>
        </w:rPr>
      </w:pPr>
      <w:r w:rsidRPr="001F6EB2">
        <w:rPr>
          <w:rFonts w:ascii="Arial" w:eastAsia="Times New Roman" w:hAnsi="Arial" w:cs="Arial"/>
          <w:bCs/>
          <w:sz w:val="24"/>
          <w:szCs w:val="24"/>
        </w:rPr>
        <w:t>achievement in peer accreditation network for best standards achievement</w:t>
      </w:r>
    </w:p>
    <w:p w:rsidR="001F6EB2" w:rsidRPr="001F6EB2" w:rsidRDefault="001F6EB2" w:rsidP="001F6EB2">
      <w:pPr>
        <w:spacing w:after="0" w:line="240" w:lineRule="auto"/>
        <w:rPr>
          <w:rFonts w:ascii="Arial" w:eastAsia="Times New Roman" w:hAnsi="Arial" w:cs="Arial"/>
          <w:bCs/>
          <w:sz w:val="24"/>
          <w:szCs w:val="24"/>
          <w:u w:val="single"/>
        </w:rPr>
      </w:pPr>
    </w:p>
    <w:p w:rsidR="001F6EB2" w:rsidRPr="001F6EB2" w:rsidRDefault="001F6EB2" w:rsidP="001F6EB2">
      <w:pPr>
        <w:spacing w:after="0" w:line="240" w:lineRule="auto"/>
        <w:rPr>
          <w:rFonts w:ascii="Arial" w:eastAsia="Times New Roman" w:hAnsi="Arial" w:cs="Arial"/>
          <w:bCs/>
          <w:sz w:val="24"/>
          <w:szCs w:val="24"/>
          <w:u w:val="single"/>
        </w:rPr>
      </w:pPr>
      <w:r w:rsidRPr="001F6EB2">
        <w:rPr>
          <w:rFonts w:ascii="Arial" w:eastAsia="Times New Roman" w:hAnsi="Arial" w:cs="Arial"/>
          <w:bCs/>
          <w:sz w:val="24"/>
          <w:szCs w:val="24"/>
          <w:u w:val="single"/>
        </w:rPr>
        <w:t>Evidence on rate of detentions</w:t>
      </w:r>
    </w:p>
    <w:p w:rsidR="001F6EB2" w:rsidRPr="001F6EB2" w:rsidRDefault="001F6EB2" w:rsidP="001F6EB2">
      <w:pPr>
        <w:spacing w:after="0" w:line="240" w:lineRule="auto"/>
        <w:rPr>
          <w:rFonts w:ascii="Arial" w:eastAsia="Times New Roman" w:hAnsi="Arial" w:cs="Arial"/>
          <w:bCs/>
          <w:sz w:val="24"/>
          <w:szCs w:val="24"/>
        </w:rPr>
      </w:pPr>
    </w:p>
    <w:p w:rsidR="001F6EB2" w:rsidRPr="001F6EB2" w:rsidRDefault="001F6EB2" w:rsidP="001F6EB2">
      <w:p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The February 2014 monthly summary of the Mental Health Minimum Dataset included a special feature on detention rates based on 2012-13 data, an extract of the summary is pasted below:</w:t>
      </w:r>
    </w:p>
    <w:p w:rsidR="001F6EB2" w:rsidRPr="001F6EB2" w:rsidRDefault="000C7E2B" w:rsidP="001F6EB2">
      <w:pPr>
        <w:spacing w:after="0" w:line="240" w:lineRule="auto"/>
        <w:rPr>
          <w:rFonts w:ascii="Arial" w:eastAsia="Times New Roman" w:hAnsi="Arial" w:cs="Arial"/>
          <w:bCs/>
          <w:sz w:val="24"/>
          <w:szCs w:val="24"/>
        </w:rPr>
      </w:pPr>
      <w:hyperlink r:id="rId12" w:history="1">
        <w:r w:rsidR="001F6EB2" w:rsidRPr="001F6EB2">
          <w:rPr>
            <w:rFonts w:ascii="Arial" w:eastAsia="Times New Roman" w:hAnsi="Arial" w:cs="Arial"/>
            <w:bCs/>
            <w:color w:val="0000FF"/>
            <w:sz w:val="24"/>
            <w:szCs w:val="24"/>
            <w:u w:val="single"/>
          </w:rPr>
          <w:t>http://www.hscic.gov.uk/catalogue/PUB14125</w:t>
        </w:r>
      </w:hyperlink>
    </w:p>
    <w:p w:rsidR="001F6EB2" w:rsidRPr="001F6EB2" w:rsidRDefault="001F6EB2" w:rsidP="001F6EB2">
      <w:pPr>
        <w:spacing w:after="0" w:line="240" w:lineRule="auto"/>
        <w:rPr>
          <w:rFonts w:ascii="Arial" w:eastAsia="Times New Roman" w:hAnsi="Arial" w:cs="Arial"/>
          <w:bCs/>
          <w:sz w:val="24"/>
          <w:szCs w:val="24"/>
        </w:rPr>
      </w:pPr>
    </w:p>
    <w:p w:rsidR="001F6EB2" w:rsidRPr="001F6EB2" w:rsidRDefault="001F6EB2" w:rsidP="001F6EB2">
      <w:pPr>
        <w:numPr>
          <w:ilvl w:val="0"/>
          <w:numId w:val="10"/>
        </w:numPr>
        <w:spacing w:before="100" w:beforeAutospacing="1" w:after="100" w:afterAutospacing="1" w:line="240" w:lineRule="auto"/>
        <w:contextualSpacing/>
        <w:rPr>
          <w:rFonts w:ascii="Arial" w:eastAsia="Times New Roman" w:hAnsi="Arial" w:cs="Arial"/>
          <w:color w:val="000000"/>
          <w:sz w:val="24"/>
          <w:szCs w:val="24"/>
          <w:lang w:eastAsia="en-GB"/>
        </w:rPr>
      </w:pPr>
      <w:r w:rsidRPr="001F6EB2">
        <w:rPr>
          <w:rFonts w:ascii="Arial" w:eastAsia="Times New Roman" w:hAnsi="Arial" w:cs="Arial"/>
          <w:color w:val="000000"/>
          <w:sz w:val="24"/>
          <w:szCs w:val="24"/>
          <w:lang w:eastAsia="en-GB"/>
        </w:rPr>
        <w:t>The rate of detention was 74.8 people per 100,000 of the population, or approximately one person in 1,300 people.</w:t>
      </w:r>
    </w:p>
    <w:p w:rsidR="001F6EB2" w:rsidRPr="001F6EB2" w:rsidRDefault="001F6EB2" w:rsidP="001F6EB2">
      <w:pPr>
        <w:spacing w:before="100" w:beforeAutospacing="1" w:after="100" w:afterAutospacing="1" w:line="240" w:lineRule="auto"/>
        <w:ind w:left="720"/>
        <w:contextualSpacing/>
        <w:rPr>
          <w:rFonts w:ascii="Arial" w:eastAsia="Times New Roman" w:hAnsi="Arial" w:cs="Arial"/>
          <w:color w:val="000000"/>
          <w:sz w:val="24"/>
          <w:szCs w:val="24"/>
          <w:lang w:eastAsia="en-GB"/>
        </w:rPr>
      </w:pPr>
    </w:p>
    <w:p w:rsidR="001F6EB2" w:rsidRPr="001F6EB2" w:rsidRDefault="001F6EB2" w:rsidP="001F6EB2">
      <w:pPr>
        <w:numPr>
          <w:ilvl w:val="0"/>
          <w:numId w:val="10"/>
        </w:numPr>
        <w:spacing w:before="100" w:beforeAutospacing="1" w:after="100" w:afterAutospacing="1" w:line="240" w:lineRule="auto"/>
        <w:contextualSpacing/>
        <w:rPr>
          <w:rFonts w:ascii="Arial" w:eastAsia="Times New Roman" w:hAnsi="Arial" w:cs="Arial"/>
          <w:color w:val="000000"/>
          <w:sz w:val="24"/>
          <w:szCs w:val="24"/>
          <w:lang w:eastAsia="en-GB"/>
        </w:rPr>
      </w:pPr>
      <w:r w:rsidRPr="001F6EB2">
        <w:rPr>
          <w:rFonts w:ascii="Arial" w:eastAsia="Times New Roman" w:hAnsi="Arial" w:cs="Arial"/>
          <w:color w:val="000000"/>
          <w:sz w:val="24"/>
          <w:szCs w:val="24"/>
          <w:lang w:eastAsia="en-GB"/>
        </w:rPr>
        <w:t>The rate of short term orders was 40.2 people per 100,000 of the population, or approximately one in 2,500 people.</w:t>
      </w:r>
    </w:p>
    <w:p w:rsidR="001F6EB2" w:rsidRPr="001F6EB2" w:rsidRDefault="001F6EB2" w:rsidP="001F6EB2">
      <w:pPr>
        <w:spacing w:before="100" w:beforeAutospacing="1" w:after="100" w:afterAutospacing="1" w:line="240" w:lineRule="auto"/>
        <w:ind w:left="720"/>
        <w:contextualSpacing/>
        <w:rPr>
          <w:rFonts w:ascii="Arial" w:eastAsia="Times New Roman" w:hAnsi="Arial" w:cs="Arial"/>
          <w:color w:val="000000"/>
          <w:sz w:val="24"/>
          <w:szCs w:val="24"/>
          <w:lang w:eastAsia="en-GB"/>
        </w:rPr>
      </w:pPr>
    </w:p>
    <w:p w:rsidR="001F6EB2" w:rsidRPr="001F6EB2" w:rsidRDefault="001F6EB2" w:rsidP="001F6EB2">
      <w:pPr>
        <w:numPr>
          <w:ilvl w:val="0"/>
          <w:numId w:val="10"/>
        </w:numPr>
        <w:spacing w:before="100" w:beforeAutospacing="1" w:after="100" w:afterAutospacing="1" w:line="240" w:lineRule="auto"/>
        <w:contextualSpacing/>
        <w:rPr>
          <w:rFonts w:ascii="Arial" w:eastAsia="Times New Roman" w:hAnsi="Arial" w:cs="Arial"/>
          <w:color w:val="000000"/>
          <w:sz w:val="24"/>
          <w:szCs w:val="24"/>
          <w:lang w:eastAsia="en-GB"/>
        </w:rPr>
      </w:pPr>
      <w:r w:rsidRPr="001F6EB2">
        <w:rPr>
          <w:rFonts w:ascii="Arial" w:eastAsia="Times New Roman" w:hAnsi="Arial" w:cs="Arial"/>
          <w:color w:val="000000"/>
          <w:sz w:val="24"/>
          <w:szCs w:val="24"/>
          <w:lang w:eastAsia="en-GB"/>
        </w:rPr>
        <w:t>The rate of detention was highest for the 75 and over age group at 99.0 people per 100,000 of the population, the highest for any adult age group.</w:t>
      </w:r>
    </w:p>
    <w:p w:rsidR="001F6EB2" w:rsidRPr="001F6EB2" w:rsidRDefault="001F6EB2" w:rsidP="001F6EB2">
      <w:pPr>
        <w:spacing w:before="100" w:beforeAutospacing="1" w:after="100" w:afterAutospacing="1" w:line="240" w:lineRule="auto"/>
        <w:ind w:left="720"/>
        <w:contextualSpacing/>
        <w:rPr>
          <w:rFonts w:ascii="Arial" w:eastAsia="Times New Roman" w:hAnsi="Arial" w:cs="Arial"/>
          <w:color w:val="000000"/>
          <w:sz w:val="24"/>
          <w:szCs w:val="24"/>
          <w:lang w:eastAsia="en-GB"/>
        </w:rPr>
      </w:pPr>
    </w:p>
    <w:p w:rsidR="001F6EB2" w:rsidRPr="001F6EB2" w:rsidRDefault="001F6EB2" w:rsidP="001F6EB2">
      <w:pPr>
        <w:numPr>
          <w:ilvl w:val="0"/>
          <w:numId w:val="10"/>
        </w:numPr>
        <w:spacing w:before="100" w:beforeAutospacing="1" w:after="100" w:afterAutospacing="1" w:line="240" w:lineRule="auto"/>
        <w:contextualSpacing/>
        <w:rPr>
          <w:rFonts w:ascii="Arial" w:eastAsia="Times New Roman" w:hAnsi="Arial" w:cs="Arial"/>
          <w:color w:val="000000"/>
          <w:sz w:val="24"/>
          <w:szCs w:val="24"/>
          <w:lang w:eastAsia="en-GB"/>
        </w:rPr>
      </w:pPr>
      <w:r w:rsidRPr="001F6EB2">
        <w:rPr>
          <w:rFonts w:ascii="Arial" w:eastAsia="Times New Roman" w:hAnsi="Arial" w:cs="Arial"/>
          <w:color w:val="000000"/>
          <w:sz w:val="24"/>
          <w:szCs w:val="24"/>
          <w:lang w:eastAsia="en-GB"/>
        </w:rPr>
        <w:t>The rate of short term orders was highest for the 25-34 year age group at 58.1 people per 100,000 of the population.</w:t>
      </w:r>
    </w:p>
    <w:p w:rsidR="001F6EB2" w:rsidRPr="001F6EB2" w:rsidRDefault="001F6EB2" w:rsidP="001F6EB2">
      <w:pPr>
        <w:numPr>
          <w:ilvl w:val="0"/>
          <w:numId w:val="10"/>
        </w:numPr>
        <w:spacing w:before="100" w:beforeAutospacing="1" w:after="100" w:afterAutospacing="1" w:line="240" w:lineRule="auto"/>
        <w:contextualSpacing/>
        <w:rPr>
          <w:rFonts w:ascii="Arial" w:eastAsia="Times New Roman" w:hAnsi="Arial" w:cs="Arial"/>
          <w:color w:val="000000"/>
          <w:sz w:val="24"/>
          <w:szCs w:val="24"/>
          <w:lang w:eastAsia="en-GB"/>
        </w:rPr>
      </w:pPr>
      <w:r w:rsidRPr="001F6EB2">
        <w:rPr>
          <w:rFonts w:ascii="Arial" w:eastAsia="Times New Roman" w:hAnsi="Arial" w:cs="Arial"/>
          <w:color w:val="000000"/>
          <w:sz w:val="24"/>
          <w:szCs w:val="24"/>
          <w:lang w:eastAsia="en-GB"/>
        </w:rPr>
        <w:t>The rate of detention for people from the Black and Black British ethnic group, 250.3 people per 100,000 of the population, was around 3 times higher than for the White ethnic group (62.9 per 100,000 of the population).</w:t>
      </w:r>
    </w:p>
    <w:p w:rsidR="001F6EB2" w:rsidRPr="001F6EB2" w:rsidRDefault="001F6EB2" w:rsidP="001F6EB2">
      <w:pPr>
        <w:spacing w:before="100" w:beforeAutospacing="1" w:after="100" w:afterAutospacing="1" w:line="240" w:lineRule="auto"/>
        <w:ind w:left="720"/>
        <w:contextualSpacing/>
        <w:rPr>
          <w:rFonts w:ascii="Arial" w:eastAsia="Times New Roman" w:hAnsi="Arial" w:cs="Arial"/>
          <w:color w:val="000000"/>
          <w:sz w:val="24"/>
          <w:szCs w:val="24"/>
          <w:lang w:eastAsia="en-GB"/>
        </w:rPr>
      </w:pPr>
    </w:p>
    <w:p w:rsidR="001F6EB2" w:rsidRPr="001F6EB2" w:rsidRDefault="001F6EB2" w:rsidP="001F6EB2">
      <w:pPr>
        <w:numPr>
          <w:ilvl w:val="0"/>
          <w:numId w:val="10"/>
        </w:numPr>
        <w:spacing w:before="100" w:beforeAutospacing="1" w:after="100" w:afterAutospacing="1" w:line="240" w:lineRule="auto"/>
        <w:contextualSpacing/>
        <w:rPr>
          <w:rFonts w:ascii="Arial" w:eastAsia="Times New Roman" w:hAnsi="Arial" w:cs="Arial"/>
          <w:color w:val="000000"/>
          <w:sz w:val="24"/>
          <w:szCs w:val="24"/>
          <w:lang w:eastAsia="en-GB"/>
        </w:rPr>
      </w:pPr>
      <w:r w:rsidRPr="001F6EB2">
        <w:rPr>
          <w:rFonts w:ascii="Arial" w:eastAsia="Times New Roman" w:hAnsi="Arial" w:cs="Arial"/>
          <w:color w:val="000000"/>
          <w:sz w:val="24"/>
          <w:szCs w:val="24"/>
          <w:lang w:eastAsia="en-GB"/>
        </w:rPr>
        <w:t>13.4 per cent of people who were subject to a detention were detained more than once in the year.</w:t>
      </w:r>
    </w:p>
    <w:p w:rsidR="001F6EB2" w:rsidRPr="001F6EB2" w:rsidRDefault="001F6EB2" w:rsidP="001F6EB2">
      <w:pPr>
        <w:spacing w:before="100" w:beforeAutospacing="1" w:after="100" w:afterAutospacing="1" w:line="240" w:lineRule="auto"/>
        <w:ind w:left="720"/>
        <w:contextualSpacing/>
        <w:rPr>
          <w:rFonts w:ascii="Arial" w:eastAsia="Times New Roman" w:hAnsi="Arial" w:cs="Arial"/>
          <w:color w:val="000000"/>
          <w:sz w:val="24"/>
          <w:szCs w:val="24"/>
          <w:lang w:eastAsia="en-GB"/>
        </w:rPr>
      </w:pPr>
    </w:p>
    <w:p w:rsidR="001F6EB2" w:rsidRPr="001F6EB2" w:rsidRDefault="001F6EB2" w:rsidP="001F6EB2">
      <w:pPr>
        <w:numPr>
          <w:ilvl w:val="0"/>
          <w:numId w:val="10"/>
        </w:numPr>
        <w:spacing w:before="100" w:beforeAutospacing="1" w:after="100" w:afterAutospacing="1" w:line="240" w:lineRule="auto"/>
        <w:contextualSpacing/>
        <w:rPr>
          <w:rFonts w:ascii="Arial" w:eastAsia="Times New Roman" w:hAnsi="Arial" w:cs="Arial"/>
          <w:color w:val="000000"/>
          <w:sz w:val="24"/>
          <w:szCs w:val="24"/>
          <w:lang w:eastAsia="en-GB"/>
        </w:rPr>
      </w:pPr>
      <w:r w:rsidRPr="001F6EB2">
        <w:rPr>
          <w:rFonts w:ascii="Arial" w:eastAsia="Times New Roman" w:hAnsi="Arial" w:cs="Arial"/>
          <w:color w:val="000000"/>
          <w:sz w:val="24"/>
          <w:szCs w:val="24"/>
          <w:lang w:eastAsia="en-GB"/>
        </w:rPr>
        <w:t>16.8 per cent of people who were subject to a short term order had more than one short term order in the year</w:t>
      </w:r>
    </w:p>
    <w:p w:rsidR="001F6EB2" w:rsidRPr="001F6EB2" w:rsidRDefault="001F6EB2" w:rsidP="001F6EB2">
      <w:pPr>
        <w:spacing w:after="0" w:line="240" w:lineRule="auto"/>
        <w:rPr>
          <w:rFonts w:ascii="Arial" w:eastAsia="Times New Roman" w:hAnsi="Arial" w:cs="Arial"/>
          <w:bCs/>
          <w:sz w:val="24"/>
          <w:szCs w:val="24"/>
          <w:u w:val="single"/>
        </w:rPr>
      </w:pPr>
    </w:p>
    <w:p w:rsidR="001F6EB2" w:rsidRPr="001F6EB2" w:rsidRDefault="001F6EB2" w:rsidP="001F6EB2">
      <w:pPr>
        <w:spacing w:after="0" w:line="240" w:lineRule="auto"/>
        <w:rPr>
          <w:rFonts w:ascii="Arial" w:eastAsia="Times New Roman" w:hAnsi="Arial" w:cs="Arial"/>
          <w:bCs/>
          <w:sz w:val="24"/>
          <w:szCs w:val="24"/>
          <w:u w:val="single"/>
        </w:rPr>
      </w:pPr>
      <w:r w:rsidRPr="001F6EB2">
        <w:rPr>
          <w:rFonts w:ascii="Arial" w:eastAsia="Times New Roman" w:hAnsi="Arial" w:cs="Arial"/>
          <w:bCs/>
          <w:sz w:val="24"/>
          <w:szCs w:val="24"/>
          <w:u w:val="single"/>
        </w:rPr>
        <w:t>References and further reading</w:t>
      </w:r>
    </w:p>
    <w:p w:rsidR="001F6EB2" w:rsidRPr="001F6EB2" w:rsidRDefault="001F6EB2" w:rsidP="001F6EB2">
      <w:pPr>
        <w:spacing w:after="0" w:line="240" w:lineRule="auto"/>
        <w:rPr>
          <w:rFonts w:ascii="Arial" w:eastAsia="Times New Roman" w:hAnsi="Arial" w:cs="Arial"/>
          <w:bCs/>
          <w:sz w:val="24"/>
          <w:szCs w:val="24"/>
        </w:rPr>
      </w:pPr>
    </w:p>
    <w:p w:rsidR="001F6EB2" w:rsidRPr="001F6EB2" w:rsidRDefault="001F6EB2" w:rsidP="001F6EB2">
      <w:pPr>
        <w:spacing w:after="0" w:line="240" w:lineRule="auto"/>
        <w:rPr>
          <w:rFonts w:ascii="Arial" w:eastAsia="Times New Roman" w:hAnsi="Arial" w:cs="Arial"/>
          <w:bCs/>
          <w:sz w:val="24"/>
          <w:szCs w:val="24"/>
        </w:rPr>
      </w:pPr>
      <w:r w:rsidRPr="001F6EB2">
        <w:rPr>
          <w:rFonts w:ascii="Arial" w:eastAsia="Times New Roman" w:hAnsi="Arial" w:cs="Arial"/>
          <w:bCs/>
          <w:sz w:val="24"/>
          <w:szCs w:val="24"/>
        </w:rPr>
        <w:t>Overview of the Mental Health Act (1983) by Mind:</w:t>
      </w:r>
    </w:p>
    <w:p w:rsidR="001F6EB2" w:rsidRPr="001F6EB2" w:rsidRDefault="000C7E2B" w:rsidP="001F6EB2">
      <w:pPr>
        <w:spacing w:after="0" w:line="240" w:lineRule="auto"/>
        <w:rPr>
          <w:rFonts w:ascii="Arial" w:eastAsia="Times New Roman" w:hAnsi="Arial" w:cs="Arial"/>
          <w:bCs/>
          <w:sz w:val="24"/>
          <w:szCs w:val="24"/>
        </w:rPr>
      </w:pPr>
      <w:hyperlink r:id="rId13" w:anchor=".VfRcVKHTX4h" w:history="1">
        <w:r w:rsidR="001F6EB2" w:rsidRPr="001F6EB2">
          <w:rPr>
            <w:rFonts w:ascii="Arial" w:eastAsia="Times New Roman" w:hAnsi="Arial" w:cs="Arial"/>
            <w:bCs/>
            <w:color w:val="0000FF"/>
            <w:sz w:val="24"/>
            <w:szCs w:val="24"/>
            <w:u w:val="single"/>
          </w:rPr>
          <w:t>http://www.mind.org.uk/information-support/legal-rights/mental-health-act/?gclid=CJDSpaz-8ccCFUyNGwod25IAuA#.VfRcVKHTX4h</w:t>
        </w:r>
      </w:hyperlink>
    </w:p>
    <w:p w:rsidR="001F6EB2" w:rsidRPr="001F6EB2" w:rsidRDefault="001F6EB2" w:rsidP="001F6EB2">
      <w:pPr>
        <w:spacing w:after="0" w:line="240" w:lineRule="auto"/>
        <w:rPr>
          <w:rFonts w:ascii="Arial" w:eastAsia="Times New Roman" w:hAnsi="Arial" w:cs="Arial"/>
          <w:bCs/>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Default="001F6EB2" w:rsidP="001F6EB2">
      <w:pPr>
        <w:spacing w:after="0" w:line="240" w:lineRule="auto"/>
        <w:rPr>
          <w:rFonts w:ascii="Arial" w:eastAsia="Times New Roman" w:hAnsi="Arial" w:cs="Times New Roman"/>
          <w:bCs/>
          <w:sz w:val="24"/>
          <w:szCs w:val="26"/>
        </w:rPr>
      </w:pPr>
    </w:p>
    <w:p w:rsidR="0010741A" w:rsidRDefault="0010741A" w:rsidP="001F6EB2">
      <w:pPr>
        <w:spacing w:after="0" w:line="240" w:lineRule="auto"/>
        <w:rPr>
          <w:rFonts w:ascii="Arial" w:eastAsia="Times New Roman" w:hAnsi="Arial" w:cs="Times New Roman"/>
          <w:bCs/>
          <w:sz w:val="24"/>
          <w:szCs w:val="26"/>
        </w:rPr>
      </w:pPr>
    </w:p>
    <w:p w:rsidR="0010741A" w:rsidRDefault="0010741A" w:rsidP="001F6EB2">
      <w:pPr>
        <w:spacing w:after="0" w:line="240" w:lineRule="auto"/>
        <w:rPr>
          <w:rFonts w:ascii="Arial" w:eastAsia="Times New Roman" w:hAnsi="Arial" w:cs="Times New Roman"/>
          <w:bCs/>
          <w:sz w:val="24"/>
          <w:szCs w:val="26"/>
        </w:rPr>
      </w:pPr>
    </w:p>
    <w:p w:rsidR="0010741A" w:rsidRDefault="0010741A" w:rsidP="001F6EB2">
      <w:pPr>
        <w:spacing w:after="0" w:line="240" w:lineRule="auto"/>
        <w:rPr>
          <w:rFonts w:ascii="Arial" w:eastAsia="Times New Roman" w:hAnsi="Arial" w:cs="Times New Roman"/>
          <w:bCs/>
          <w:sz w:val="24"/>
          <w:szCs w:val="26"/>
        </w:rPr>
      </w:pPr>
    </w:p>
    <w:p w:rsidR="0010741A" w:rsidRDefault="0010741A"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0027C0" w:rsidP="000027C0">
      <w:pPr>
        <w:pStyle w:val="Heading1"/>
        <w:numPr>
          <w:ilvl w:val="0"/>
          <w:numId w:val="0"/>
        </w:numPr>
      </w:pPr>
      <w:bookmarkStart w:id="51" w:name="_Toc445220515"/>
      <w:bookmarkStart w:id="52" w:name="_Toc443035807"/>
      <w:bookmarkStart w:id="53" w:name="_Toc444784165"/>
      <w:bookmarkStart w:id="54" w:name="_Toc444784457"/>
      <w:r>
        <w:lastRenderedPageBreak/>
        <w:t xml:space="preserve">15. </w:t>
      </w:r>
      <w:r w:rsidRPr="000027C0">
        <w:t>Discharge Planning</w:t>
      </w:r>
      <w:bookmarkEnd w:id="51"/>
      <w:r>
        <w:t xml:space="preserve"> </w:t>
      </w:r>
      <w:bookmarkEnd w:id="52"/>
      <w:bookmarkEnd w:id="53"/>
      <w:bookmarkEnd w:id="54"/>
    </w:p>
    <w:p w:rsidR="001F6EB2" w:rsidRPr="001F6EB2" w:rsidRDefault="001F6EB2" w:rsidP="001F6EB2">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747"/>
        <w:gridCol w:w="10622"/>
      </w:tblGrid>
      <w:tr w:rsidR="001F6EB2" w:rsidRPr="001F6EB2" w:rsidTr="000027C0">
        <w:trPr>
          <w:tblHeader/>
        </w:trPr>
        <w:tc>
          <w:tcPr>
            <w:tcW w:w="5000" w:type="pct"/>
            <w:gridSpan w:val="2"/>
            <w:shd w:val="clear" w:color="auto" w:fill="0070C0"/>
          </w:tcPr>
          <w:p w:rsidR="001F6EB2" w:rsidRPr="001F6EB2" w:rsidRDefault="001F6EB2" w:rsidP="001F6EB2">
            <w:pPr>
              <w:spacing w:before="20" w:after="20"/>
              <w:jc w:val="center"/>
              <w:rPr>
                <w:rFonts w:eastAsia="Times New Roman"/>
                <w:b/>
                <w:bCs/>
                <w:color w:val="FFFFFF"/>
                <w:szCs w:val="26"/>
              </w:rPr>
            </w:pPr>
            <w:r w:rsidRPr="001F6EB2">
              <w:rPr>
                <w:rFonts w:eastAsia="Times New Roman"/>
                <w:b/>
                <w:bCs/>
                <w:color w:val="FFFFFF"/>
                <w:szCs w:val="26"/>
              </w:rPr>
              <w:t>Indicator</w:t>
            </w:r>
          </w:p>
        </w:tc>
      </w:tr>
      <w:tr w:rsidR="001F6EB2" w:rsidRPr="001F6EB2" w:rsidTr="000E0E75">
        <w:tc>
          <w:tcPr>
            <w:tcW w:w="1304" w:type="pct"/>
          </w:tcPr>
          <w:p w:rsidR="001F6EB2" w:rsidRPr="001F6EB2" w:rsidRDefault="001F6EB2" w:rsidP="001F6EB2">
            <w:pPr>
              <w:spacing w:before="20" w:after="20"/>
              <w:rPr>
                <w:rFonts w:eastAsia="Times New Roman"/>
                <w:b/>
                <w:bCs/>
                <w:szCs w:val="26"/>
              </w:rPr>
            </w:pPr>
            <w:r w:rsidRPr="001F6EB2">
              <w:rPr>
                <w:rFonts w:eastAsia="Times New Roman" w:cs="Arial"/>
                <w:b/>
                <w:bCs/>
                <w:color w:val="000000"/>
                <w:szCs w:val="26"/>
              </w:rPr>
              <w:t>Indicator name</w:t>
            </w:r>
          </w:p>
        </w:tc>
        <w:tc>
          <w:tcPr>
            <w:tcW w:w="3696" w:type="pct"/>
          </w:tcPr>
          <w:p w:rsidR="001F6EB2" w:rsidRPr="001F6EB2" w:rsidRDefault="001F6EB2" w:rsidP="001F6EB2">
            <w:pPr>
              <w:spacing w:before="20" w:after="20"/>
              <w:rPr>
                <w:rFonts w:eastAsia="Times New Roman"/>
                <w:bCs/>
                <w:szCs w:val="26"/>
              </w:rPr>
            </w:pPr>
            <w:r w:rsidRPr="001F6EB2">
              <w:rPr>
                <w:rFonts w:eastAsia="Times New Roman"/>
                <w:bCs/>
              </w:rPr>
              <w:t>Mental Health Discharge Planning</w:t>
            </w:r>
          </w:p>
        </w:tc>
      </w:tr>
      <w:tr w:rsidR="001F6EB2" w:rsidRPr="001F6EB2" w:rsidTr="000E0E75">
        <w:tc>
          <w:tcPr>
            <w:tcW w:w="1304" w:type="pct"/>
          </w:tcPr>
          <w:p w:rsidR="001F6EB2" w:rsidRPr="001F6EB2" w:rsidRDefault="001F6EB2" w:rsidP="001F6EB2">
            <w:pPr>
              <w:spacing w:before="20" w:after="20"/>
              <w:rPr>
                <w:rFonts w:eastAsia="Times New Roman"/>
                <w:b/>
                <w:bCs/>
                <w:szCs w:val="26"/>
              </w:rPr>
            </w:pPr>
            <w:r w:rsidRPr="001F6EB2">
              <w:rPr>
                <w:rFonts w:eastAsia="Times New Roman" w:cs="Arial"/>
                <w:b/>
                <w:bCs/>
                <w:color w:val="000000"/>
                <w:szCs w:val="26"/>
              </w:rPr>
              <w:t xml:space="preserve">Indicator weighting </w:t>
            </w:r>
            <w:r w:rsidRPr="001F6EB2">
              <w:rPr>
                <w:rFonts w:eastAsia="Times New Roman" w:cs="Arial"/>
                <w:b/>
                <w:bCs/>
                <w:color w:val="000000"/>
                <w:szCs w:val="26"/>
              </w:rPr>
              <w:br/>
              <w:t>(% of CQUIN scheme available)</w:t>
            </w:r>
          </w:p>
        </w:tc>
        <w:tc>
          <w:tcPr>
            <w:tcW w:w="3696" w:type="pct"/>
          </w:tcPr>
          <w:p w:rsidR="001F6EB2" w:rsidRPr="001F6EB2" w:rsidRDefault="001F6EB2" w:rsidP="001F6EB2">
            <w:pPr>
              <w:spacing w:before="20" w:after="20"/>
              <w:rPr>
                <w:rFonts w:eastAsia="Times New Roman"/>
                <w:bCs/>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Description of indicator</w:t>
            </w:r>
          </w:p>
        </w:tc>
        <w:tc>
          <w:tcPr>
            <w:tcW w:w="3696" w:type="pct"/>
          </w:tcPr>
          <w:p w:rsidR="001F6EB2" w:rsidRPr="001F6EB2" w:rsidRDefault="001F6EB2" w:rsidP="001F6EB2">
            <w:pPr>
              <w:rPr>
                <w:rFonts w:eastAsia="Times New Roman" w:cs="Arial"/>
                <w:bCs/>
              </w:rPr>
            </w:pPr>
            <w:r w:rsidRPr="001F6EB2">
              <w:rPr>
                <w:rFonts w:eastAsia="Times New Roman" w:cs="Arial"/>
                <w:bCs/>
              </w:rPr>
              <w:t>There are two parts to the indicator:</w:t>
            </w:r>
          </w:p>
          <w:p w:rsidR="001F6EB2" w:rsidRPr="001F6EB2" w:rsidRDefault="001F6EB2" w:rsidP="001F6EB2">
            <w:pPr>
              <w:numPr>
                <w:ilvl w:val="0"/>
                <w:numId w:val="38"/>
              </w:numPr>
              <w:contextualSpacing/>
              <w:rPr>
                <w:rFonts w:eastAsia="MS Mincho" w:cs="Arial"/>
                <w:bCs/>
                <w:lang w:eastAsia="ja-JP"/>
              </w:rPr>
            </w:pPr>
            <w:r w:rsidRPr="001F6EB2">
              <w:rPr>
                <w:rFonts w:eastAsia="MS Mincho" w:cs="Arial"/>
                <w:bCs/>
                <w:lang w:eastAsia="ja-JP"/>
              </w:rPr>
              <w:t>Proportion of admitted patients with a ward census completed daily for the duration of their stay;</w:t>
            </w:r>
          </w:p>
          <w:p w:rsidR="001F6EB2" w:rsidRPr="001F6EB2" w:rsidRDefault="001F6EB2" w:rsidP="001F6EB2">
            <w:pPr>
              <w:numPr>
                <w:ilvl w:val="0"/>
                <w:numId w:val="38"/>
              </w:numPr>
              <w:contextualSpacing/>
              <w:rPr>
                <w:rFonts w:eastAsia="MS Mincho" w:cs="Arial"/>
                <w:bCs/>
                <w:lang w:eastAsia="ja-JP"/>
              </w:rPr>
            </w:pPr>
            <w:r w:rsidRPr="001F6EB2">
              <w:rPr>
                <w:rFonts w:eastAsia="MS Mincho" w:cs="Arial"/>
                <w:bCs/>
                <w:lang w:eastAsia="ja-JP"/>
              </w:rPr>
              <w:t>Proportion of discharged patients with care plans meeting pre-agreed criteria</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Numerator</w:t>
            </w:r>
          </w:p>
        </w:tc>
        <w:tc>
          <w:tcPr>
            <w:tcW w:w="3696" w:type="pct"/>
          </w:tcPr>
          <w:p w:rsidR="001F6EB2" w:rsidRPr="001F6EB2" w:rsidRDefault="001F6EB2" w:rsidP="001F6EB2">
            <w:pPr>
              <w:rPr>
                <w:rFonts w:eastAsia="Times New Roman" w:cs="Arial"/>
                <w:bCs/>
              </w:rPr>
            </w:pPr>
            <w:r w:rsidRPr="001F6EB2">
              <w:rPr>
                <w:rFonts w:eastAsia="Times New Roman" w:cs="Arial"/>
                <w:bCs/>
              </w:rPr>
              <w:t>1. Number of patients that have had their ward census fully completed every day for their length of stay.(ward census to be developed as part of the CQUIN in Q1)</w:t>
            </w:r>
          </w:p>
          <w:p w:rsidR="001F6EB2" w:rsidRPr="001F6EB2" w:rsidRDefault="001F6EB2" w:rsidP="001F6EB2">
            <w:pPr>
              <w:keepNext/>
              <w:ind w:left="-108"/>
              <w:contextualSpacing/>
              <w:rPr>
                <w:rFonts w:eastAsia="Times New Roman" w:cs="Arial"/>
                <w:bCs/>
                <w:color w:val="000000"/>
                <w:szCs w:val="26"/>
              </w:rPr>
            </w:pPr>
            <w:r w:rsidRPr="001F6EB2">
              <w:rPr>
                <w:rFonts w:eastAsia="Times New Roman" w:cs="Arial"/>
                <w:bCs/>
              </w:rPr>
              <w:t xml:space="preserve"> 2. Number of care  plans meeting the agreed criteria</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Denominator</w:t>
            </w:r>
          </w:p>
        </w:tc>
        <w:tc>
          <w:tcPr>
            <w:tcW w:w="3696" w:type="pct"/>
          </w:tcPr>
          <w:p w:rsidR="001F6EB2" w:rsidRPr="001F6EB2" w:rsidRDefault="001F6EB2" w:rsidP="001F6EB2">
            <w:pPr>
              <w:rPr>
                <w:rFonts w:eastAsia="Times New Roman" w:cs="Arial"/>
                <w:bCs/>
              </w:rPr>
            </w:pPr>
            <w:r w:rsidRPr="001F6EB2">
              <w:rPr>
                <w:rFonts w:eastAsia="Times New Roman" w:cs="Arial"/>
                <w:bCs/>
              </w:rPr>
              <w:t>1.Total number of patients admitted over the same time period as above</w:t>
            </w:r>
          </w:p>
          <w:p w:rsidR="001F6EB2" w:rsidRPr="001F6EB2" w:rsidRDefault="001F6EB2" w:rsidP="001F6EB2">
            <w:pPr>
              <w:rPr>
                <w:rFonts w:eastAsia="Times New Roman" w:cs="Arial"/>
                <w:bCs/>
              </w:rPr>
            </w:pPr>
            <w:r w:rsidRPr="001F6EB2">
              <w:rPr>
                <w:rFonts w:eastAsia="Times New Roman" w:cs="Arial"/>
                <w:bCs/>
              </w:rPr>
              <w:t>2. Total Number of patients discharged</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Rationale for inclusion</w:t>
            </w:r>
          </w:p>
        </w:tc>
        <w:tc>
          <w:tcPr>
            <w:tcW w:w="3696" w:type="pct"/>
          </w:tcPr>
          <w:p w:rsidR="001F6EB2" w:rsidRPr="001F6EB2" w:rsidRDefault="001F6EB2" w:rsidP="001F6EB2">
            <w:pPr>
              <w:rPr>
                <w:rFonts w:eastAsia="Times New Roman" w:cs="Arial"/>
                <w:bCs/>
              </w:rPr>
            </w:pPr>
            <w:r w:rsidRPr="001F6EB2">
              <w:rPr>
                <w:rFonts w:eastAsia="Times New Roman" w:cs="Arial"/>
                <w:bCs/>
              </w:rPr>
              <w:t>The focus is to develop integrated systems and processes to ensure continuity of care across in-patient and community settings, delivering a collaborative plan of care and treatment, including that discharge planning commences on admission and continues in the community.</w:t>
            </w:r>
          </w:p>
          <w:p w:rsidR="001F6EB2" w:rsidRPr="001F6EB2" w:rsidRDefault="001F6EB2" w:rsidP="001F6EB2">
            <w:pPr>
              <w:rPr>
                <w:rFonts w:eastAsia="Times New Roman" w:cs="Arial"/>
                <w:bCs/>
              </w:rPr>
            </w:pPr>
            <w:r w:rsidRPr="001F6EB2">
              <w:rPr>
                <w:rFonts w:eastAsia="Times New Roman" w:cs="Arial"/>
                <w:bCs/>
              </w:rPr>
              <w:t>The plan of care and treatment</w:t>
            </w:r>
          </w:p>
          <w:p w:rsidR="001F6EB2" w:rsidRPr="001F6EB2" w:rsidRDefault="001F6EB2" w:rsidP="001F6EB2">
            <w:pPr>
              <w:numPr>
                <w:ilvl w:val="0"/>
                <w:numId w:val="11"/>
              </w:numPr>
              <w:contextualSpacing/>
              <w:rPr>
                <w:rFonts w:eastAsia="Times New Roman" w:cs="Arial"/>
                <w:bCs/>
              </w:rPr>
            </w:pPr>
            <w:r w:rsidRPr="001F6EB2">
              <w:rPr>
                <w:rFonts w:eastAsia="Times New Roman" w:cs="Arial"/>
                <w:bCs/>
              </w:rPr>
              <w:t>involves the MDT and patients and carers</w:t>
            </w:r>
          </w:p>
          <w:p w:rsidR="001F6EB2" w:rsidRPr="001F6EB2" w:rsidRDefault="001F6EB2" w:rsidP="001F6EB2">
            <w:pPr>
              <w:numPr>
                <w:ilvl w:val="0"/>
                <w:numId w:val="11"/>
              </w:numPr>
              <w:contextualSpacing/>
              <w:rPr>
                <w:rFonts w:eastAsia="Times New Roman" w:cs="Arial"/>
                <w:bCs/>
              </w:rPr>
            </w:pPr>
            <w:r w:rsidRPr="001F6EB2">
              <w:rPr>
                <w:rFonts w:eastAsia="Times New Roman" w:cs="Arial"/>
                <w:bCs/>
              </w:rPr>
              <w:t>needs of patients are identified and met to support early discharge</w:t>
            </w:r>
          </w:p>
          <w:p w:rsidR="001F6EB2" w:rsidRPr="001F6EB2" w:rsidRDefault="001F6EB2" w:rsidP="001F6EB2">
            <w:pPr>
              <w:numPr>
                <w:ilvl w:val="0"/>
                <w:numId w:val="11"/>
              </w:numPr>
              <w:contextualSpacing/>
              <w:rPr>
                <w:rFonts w:eastAsia="Times New Roman" w:cs="Arial"/>
                <w:bCs/>
              </w:rPr>
            </w:pPr>
            <w:r w:rsidRPr="001F6EB2">
              <w:rPr>
                <w:rFonts w:eastAsia="Times New Roman" w:cs="Arial"/>
                <w:bCs/>
              </w:rPr>
              <w:t>enables the patient to be supported and maintained in the community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Data source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rPr>
              <w:t>PROVIDER</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data collection</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rPr>
              <w:t>Quarterly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Organisation responsible for data collection</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rPr>
              <w:t>PROVIDER</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Frequency of reporting to commissioner</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Quarterly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period/date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Not applicable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value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Average Length of stay per ward at Q4 13/14 as reported in the in-patient dashboard</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period/date (on which payment is based)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31 March 2016</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value (payment threshold)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See table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reporting 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31 March 2016</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rules for any agreed in-year milestones that result in payment?</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Yes, quarterly; see table below</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any rules for partial achievement of the indicator at the final indicator period/date?</w:t>
            </w:r>
          </w:p>
        </w:tc>
        <w:tc>
          <w:tcPr>
            <w:tcW w:w="3696" w:type="pct"/>
          </w:tcPr>
          <w:p w:rsidR="001F6EB2" w:rsidRPr="001F6EB2" w:rsidRDefault="001F6EB2" w:rsidP="001F6EB2">
            <w:pPr>
              <w:keepNext/>
              <w:contextualSpacing/>
              <w:rPr>
                <w:rFonts w:eastAsia="Times New Roman" w:cs="Arial"/>
                <w:bCs/>
              </w:rPr>
            </w:pPr>
          </w:p>
        </w:tc>
      </w:tr>
    </w:tbl>
    <w:p w:rsidR="001F6EB2" w:rsidRDefault="001F6EB2" w:rsidP="001F6EB2">
      <w:pPr>
        <w:spacing w:after="0" w:line="360" w:lineRule="auto"/>
        <w:ind w:left="576"/>
        <w:outlineLvl w:val="1"/>
        <w:rPr>
          <w:rFonts w:ascii="Arial" w:eastAsia="Times New Roman" w:hAnsi="Arial" w:cs="Times New Roman"/>
          <w:b/>
          <w:bCs/>
          <w:iCs/>
          <w:color w:val="A00054"/>
          <w:sz w:val="28"/>
          <w:szCs w:val="28"/>
        </w:rPr>
      </w:pPr>
    </w:p>
    <w:p w:rsidR="007C183E" w:rsidRDefault="007C183E" w:rsidP="001F6EB2">
      <w:pPr>
        <w:spacing w:after="0" w:line="360" w:lineRule="auto"/>
        <w:ind w:left="576"/>
        <w:outlineLvl w:val="1"/>
        <w:rPr>
          <w:rFonts w:ascii="Arial" w:eastAsia="Times New Roman" w:hAnsi="Arial" w:cs="Times New Roman"/>
          <w:b/>
          <w:bCs/>
          <w:iCs/>
          <w:color w:val="A00054"/>
          <w:sz w:val="28"/>
          <w:szCs w:val="28"/>
        </w:rPr>
      </w:pPr>
    </w:p>
    <w:p w:rsidR="007C183E" w:rsidRDefault="007C183E" w:rsidP="001F6EB2">
      <w:pPr>
        <w:spacing w:after="0" w:line="360" w:lineRule="auto"/>
        <w:ind w:left="576"/>
        <w:outlineLvl w:val="1"/>
        <w:rPr>
          <w:rFonts w:ascii="Arial" w:eastAsia="Times New Roman" w:hAnsi="Arial" w:cs="Times New Roman"/>
          <w:b/>
          <w:bCs/>
          <w:iCs/>
          <w:color w:val="A00054"/>
          <w:sz w:val="28"/>
          <w:szCs w:val="28"/>
        </w:rPr>
      </w:pPr>
    </w:p>
    <w:p w:rsidR="007C183E" w:rsidRDefault="007C183E" w:rsidP="001F6EB2">
      <w:pPr>
        <w:spacing w:after="0" w:line="360" w:lineRule="auto"/>
        <w:ind w:left="576"/>
        <w:outlineLvl w:val="1"/>
        <w:rPr>
          <w:rFonts w:ascii="Arial" w:eastAsia="Times New Roman" w:hAnsi="Arial" w:cs="Times New Roman"/>
          <w:b/>
          <w:bCs/>
          <w:iCs/>
          <w:color w:val="A00054"/>
          <w:sz w:val="28"/>
          <w:szCs w:val="28"/>
        </w:rPr>
      </w:pPr>
    </w:p>
    <w:p w:rsidR="007C183E" w:rsidRDefault="007C183E" w:rsidP="001F6EB2">
      <w:pPr>
        <w:spacing w:after="0" w:line="360" w:lineRule="auto"/>
        <w:ind w:left="576"/>
        <w:outlineLvl w:val="1"/>
        <w:rPr>
          <w:rFonts w:ascii="Arial" w:eastAsia="Times New Roman" w:hAnsi="Arial" w:cs="Times New Roman"/>
          <w:b/>
          <w:bCs/>
          <w:iCs/>
          <w:color w:val="A00054"/>
          <w:sz w:val="28"/>
          <w:szCs w:val="28"/>
        </w:rPr>
      </w:pPr>
    </w:p>
    <w:p w:rsidR="007C183E" w:rsidRPr="001F6EB2" w:rsidRDefault="007C183E" w:rsidP="001F6EB2">
      <w:pPr>
        <w:spacing w:after="0" w:line="360" w:lineRule="auto"/>
        <w:ind w:left="576"/>
        <w:outlineLvl w:val="1"/>
        <w:rPr>
          <w:rFonts w:ascii="Arial" w:eastAsia="Times New Roman" w:hAnsi="Arial" w:cs="Times New Roman"/>
          <w:b/>
          <w:bCs/>
          <w:iCs/>
          <w:color w:val="A00054"/>
          <w:sz w:val="28"/>
          <w:szCs w:val="28"/>
        </w:rPr>
      </w:pPr>
    </w:p>
    <w:p w:rsidR="001F6EB2" w:rsidRPr="001F6EB2" w:rsidRDefault="001F6EB2" w:rsidP="008E5769">
      <w:pPr>
        <w:pStyle w:val="Heading2"/>
      </w:pPr>
      <w:bookmarkStart w:id="55" w:name="_Toc443035808"/>
      <w:bookmarkStart w:id="56" w:name="_Toc443814616"/>
      <w:bookmarkStart w:id="57" w:name="_Toc443913788"/>
      <w:r w:rsidRPr="001F6EB2">
        <w:lastRenderedPageBreak/>
        <w:t>Milestones</w:t>
      </w:r>
      <w:bookmarkEnd w:id="55"/>
      <w:bookmarkEnd w:id="56"/>
      <w:bookmarkEnd w:id="57"/>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27"/>
        <w:gridCol w:w="8739"/>
        <w:gridCol w:w="1719"/>
        <w:gridCol w:w="2084"/>
      </w:tblGrid>
      <w:tr w:rsidR="001F6EB2" w:rsidRPr="001F6EB2" w:rsidTr="000027C0">
        <w:trPr>
          <w:tblHeader/>
        </w:trPr>
        <w:tc>
          <w:tcPr>
            <w:tcW w:w="636"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Date/period milestone relates to</w:t>
            </w:r>
          </w:p>
        </w:tc>
        <w:tc>
          <w:tcPr>
            <w:tcW w:w="3041"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Rules for achievement of milestones (including evidence to be supplied to commissioner)</w:t>
            </w:r>
          </w:p>
        </w:tc>
        <w:tc>
          <w:tcPr>
            <w:tcW w:w="598"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 milestone to be reported</w:t>
            </w:r>
          </w:p>
        </w:tc>
        <w:tc>
          <w:tcPr>
            <w:tcW w:w="72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Milestone weighting (% of CQUIN scheme available)</w:t>
            </w:r>
          </w:p>
        </w:tc>
      </w:tr>
      <w:tr w:rsidR="001F6EB2" w:rsidRPr="001F6EB2" w:rsidTr="000E0E75">
        <w:tc>
          <w:tcPr>
            <w:tcW w:w="636" w:type="pct"/>
          </w:tcPr>
          <w:p w:rsidR="001F6EB2" w:rsidRPr="001F6EB2" w:rsidRDefault="001F6EB2" w:rsidP="001F6EB2">
            <w:pPr>
              <w:spacing w:before="20" w:after="20"/>
              <w:rPr>
                <w:rFonts w:eastAsia="Times New Roman" w:cs="Arial"/>
                <w:b/>
                <w:bCs/>
              </w:rPr>
            </w:pPr>
            <w:r w:rsidRPr="001F6EB2">
              <w:rPr>
                <w:rFonts w:eastAsia="Times New Roman" w:cs="Arial"/>
                <w:bCs/>
              </w:rPr>
              <w:t>Quarter 1</w:t>
            </w:r>
          </w:p>
        </w:tc>
        <w:tc>
          <w:tcPr>
            <w:tcW w:w="3041" w:type="pct"/>
          </w:tcPr>
          <w:p w:rsidR="001F6EB2" w:rsidRPr="001F6EB2" w:rsidRDefault="001F6EB2" w:rsidP="001F6EB2">
            <w:pPr>
              <w:numPr>
                <w:ilvl w:val="0"/>
                <w:numId w:val="17"/>
              </w:numPr>
              <w:spacing w:before="240"/>
              <w:contextualSpacing/>
              <w:rPr>
                <w:rFonts w:eastAsia="Times New Roman" w:cs="Arial"/>
                <w:bCs/>
              </w:rPr>
            </w:pPr>
            <w:r w:rsidRPr="001F6EB2">
              <w:rPr>
                <w:rFonts w:eastAsia="Times New Roman" w:cs="Arial"/>
                <w:bCs/>
              </w:rPr>
              <w:t>PROVIDER to work with LA practitioners and managers to ensure consistent implementation of PROVIDER policies and procedures to manage the patients from admission to discharge and maintenance in the community</w:t>
            </w:r>
            <w:r w:rsidRPr="001F6EB2">
              <w:rPr>
                <w:rFonts w:eastAsia="Times New Roman" w:cs="Arial"/>
                <w:bCs/>
                <w:color w:val="FF0000"/>
              </w:rPr>
              <w:t>.</w:t>
            </w:r>
          </w:p>
          <w:p w:rsidR="001F6EB2" w:rsidRPr="001F6EB2" w:rsidRDefault="001F6EB2" w:rsidP="001F6EB2">
            <w:pPr>
              <w:numPr>
                <w:ilvl w:val="0"/>
                <w:numId w:val="17"/>
              </w:numPr>
              <w:spacing w:before="240"/>
              <w:contextualSpacing/>
              <w:rPr>
                <w:rFonts w:eastAsia="Times New Roman" w:cs="Arial"/>
                <w:bCs/>
              </w:rPr>
            </w:pPr>
            <w:r w:rsidRPr="001F6EB2">
              <w:rPr>
                <w:rFonts w:eastAsia="Times New Roman" w:cs="Arial"/>
                <w:bCs/>
                <w:color w:val="000000"/>
              </w:rPr>
              <w:t>Provide a report to commissioners detailing the process, outcomes and resultant action plan that have developed in order to respond to point 1 above (ensure consistent implementation of PROVIDER policies and procedures to manage the patients from admission to discharge and maintenance in the community.)</w:t>
            </w:r>
          </w:p>
          <w:p w:rsidR="001F6EB2" w:rsidRPr="001F6EB2" w:rsidRDefault="001F6EB2" w:rsidP="001F6EB2">
            <w:pPr>
              <w:numPr>
                <w:ilvl w:val="0"/>
                <w:numId w:val="17"/>
              </w:numPr>
              <w:spacing w:before="240"/>
              <w:contextualSpacing/>
              <w:rPr>
                <w:rFonts w:eastAsia="Times New Roman" w:cs="Arial"/>
                <w:bCs/>
              </w:rPr>
            </w:pPr>
            <w:r w:rsidRPr="001F6EB2">
              <w:rPr>
                <w:rFonts w:eastAsia="Times New Roman" w:cs="Arial"/>
                <w:bCs/>
              </w:rPr>
              <w:t xml:space="preserve">Develop a ward Census </w:t>
            </w:r>
            <w:proofErr w:type="spellStart"/>
            <w:r w:rsidRPr="001F6EB2">
              <w:rPr>
                <w:rFonts w:eastAsia="Times New Roman" w:cs="Arial"/>
                <w:bCs/>
              </w:rPr>
              <w:t>proforma</w:t>
            </w:r>
            <w:proofErr w:type="spellEnd"/>
            <w:r w:rsidRPr="001F6EB2">
              <w:rPr>
                <w:rFonts w:eastAsia="Times New Roman" w:cs="Arial"/>
                <w:bCs/>
              </w:rPr>
              <w:t xml:space="preserve"> capturing relevant detail including admissions date  planned discharge, delayed discharge</w:t>
            </w:r>
          </w:p>
          <w:p w:rsidR="001F6EB2" w:rsidRPr="001F6EB2" w:rsidRDefault="001F6EB2" w:rsidP="001F6EB2">
            <w:pPr>
              <w:spacing w:before="240"/>
              <w:ind w:left="360"/>
              <w:contextualSpacing/>
              <w:rPr>
                <w:rFonts w:eastAsia="Times New Roman" w:cs="Arial"/>
                <w:bCs/>
              </w:rPr>
            </w:pPr>
          </w:p>
          <w:p w:rsidR="001F6EB2" w:rsidRPr="001F6EB2" w:rsidRDefault="001F6EB2" w:rsidP="001F6EB2">
            <w:pPr>
              <w:spacing w:before="20" w:after="20"/>
              <w:rPr>
                <w:rFonts w:eastAsia="Times New Roman" w:cs="Arial"/>
                <w:bCs/>
              </w:rPr>
            </w:pPr>
            <w:r w:rsidRPr="001F6EB2">
              <w:rPr>
                <w:rFonts w:eastAsia="Times New Roman" w:cs="Arial"/>
                <w:bCs/>
                <w:color w:val="000000"/>
              </w:rPr>
              <w:t>Present the findings of the patient census pilot, review and adapt the tool and agree a way forward with commissioners to respond to the CQUIN requirements.</w:t>
            </w:r>
          </w:p>
        </w:tc>
        <w:tc>
          <w:tcPr>
            <w:tcW w:w="598" w:type="pct"/>
          </w:tcPr>
          <w:p w:rsidR="001F6EB2" w:rsidRPr="001F6EB2" w:rsidRDefault="001F6EB2" w:rsidP="001F6EB2">
            <w:pPr>
              <w:spacing w:before="20" w:after="20"/>
              <w:rPr>
                <w:rFonts w:eastAsia="Times New Roman" w:cs="Arial"/>
                <w:bCs/>
              </w:rPr>
            </w:pPr>
          </w:p>
        </w:tc>
        <w:tc>
          <w:tcPr>
            <w:tcW w:w="725" w:type="pct"/>
          </w:tcPr>
          <w:p w:rsidR="001F6EB2" w:rsidRPr="001F6EB2" w:rsidRDefault="001F6EB2" w:rsidP="001F6EB2">
            <w:pPr>
              <w:spacing w:before="20" w:after="20"/>
              <w:rPr>
                <w:rFonts w:eastAsia="Times New Roman" w:cs="Arial"/>
                <w:bCs/>
              </w:rPr>
            </w:pPr>
            <w:r w:rsidRPr="001F6EB2">
              <w:rPr>
                <w:rFonts w:eastAsia="Times New Roman" w:cs="Arial"/>
                <w:bCs/>
              </w:rPr>
              <w:t>25%</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Cs/>
              </w:rPr>
              <w:t>Quarter 2</w:t>
            </w:r>
          </w:p>
        </w:tc>
        <w:tc>
          <w:tcPr>
            <w:tcW w:w="3041" w:type="pct"/>
          </w:tcPr>
          <w:p w:rsidR="001F6EB2" w:rsidRPr="001F6EB2" w:rsidRDefault="001F6EB2" w:rsidP="001F6EB2">
            <w:pPr>
              <w:numPr>
                <w:ilvl w:val="0"/>
                <w:numId w:val="12"/>
              </w:numPr>
              <w:spacing w:before="240"/>
              <w:ind w:left="360"/>
              <w:contextualSpacing/>
              <w:rPr>
                <w:rFonts w:eastAsia="Times New Roman" w:cs="Arial"/>
                <w:bCs/>
              </w:rPr>
            </w:pPr>
            <w:r w:rsidRPr="001F6EB2">
              <w:rPr>
                <w:rFonts w:eastAsia="Times New Roman" w:cs="Arial"/>
                <w:bCs/>
              </w:rPr>
              <w:t>PROVIDER to work with LA practitioners and managers to ensure consistent implementation of PROVIDER policies and procedures to manage the patients from admission to discharge and maintenance in the community.</w:t>
            </w:r>
          </w:p>
          <w:p w:rsidR="001F6EB2" w:rsidRPr="001F6EB2" w:rsidRDefault="001F6EB2" w:rsidP="001F6EB2">
            <w:pPr>
              <w:spacing w:before="240"/>
              <w:ind w:left="360"/>
              <w:contextualSpacing/>
              <w:rPr>
                <w:rFonts w:eastAsia="Times New Roman" w:cs="Arial"/>
                <w:bCs/>
              </w:rPr>
            </w:pPr>
            <w:r w:rsidRPr="001F6EB2">
              <w:rPr>
                <w:rFonts w:eastAsia="Times New Roman" w:cs="Arial"/>
                <w:bCs/>
                <w:u w:val="single"/>
              </w:rPr>
              <w:t xml:space="preserve">To include: </w:t>
            </w:r>
            <w:r w:rsidRPr="001F6EB2">
              <w:rPr>
                <w:rFonts w:eastAsia="Times New Roman" w:cs="Arial"/>
                <w:bCs/>
              </w:rPr>
              <w:t>Implementation of Daily Ward  Patient Census And MDT discharge care plan</w:t>
            </w:r>
          </w:p>
          <w:p w:rsidR="001F6EB2" w:rsidRPr="001F6EB2" w:rsidRDefault="001F6EB2" w:rsidP="001F6EB2">
            <w:pPr>
              <w:numPr>
                <w:ilvl w:val="0"/>
                <w:numId w:val="12"/>
              </w:numPr>
              <w:spacing w:before="240"/>
              <w:ind w:left="360"/>
              <w:contextualSpacing/>
              <w:rPr>
                <w:rFonts w:eastAsia="Times New Roman" w:cs="Arial"/>
                <w:bCs/>
              </w:rPr>
            </w:pPr>
            <w:r w:rsidRPr="001F6EB2">
              <w:rPr>
                <w:rFonts w:eastAsia="Times New Roman" w:cs="Arial"/>
                <w:bCs/>
              </w:rPr>
              <w:t xml:space="preserve">Each ward will review the Daily Ward Patient Census on all patients, every day (7 days a week) ensuring that each ward has fully completed relevant </w:t>
            </w:r>
            <w:r w:rsidRPr="001F6EB2">
              <w:rPr>
                <w:rFonts w:eastAsia="Times New Roman" w:cs="Arial"/>
                <w:bCs/>
              </w:rPr>
              <w:lastRenderedPageBreak/>
              <w:t>fields for 80% of patients. ( See appendix 1 for Daily Ward  Patient Census that identifies the fields for completion )</w:t>
            </w:r>
          </w:p>
          <w:p w:rsidR="001F6EB2" w:rsidRPr="001F6EB2" w:rsidRDefault="001F6EB2" w:rsidP="001F6EB2">
            <w:pPr>
              <w:numPr>
                <w:ilvl w:val="0"/>
                <w:numId w:val="12"/>
              </w:numPr>
              <w:spacing w:before="240"/>
              <w:ind w:left="360"/>
              <w:contextualSpacing/>
              <w:rPr>
                <w:rFonts w:eastAsia="Times New Roman" w:cs="Arial"/>
                <w:bCs/>
              </w:rPr>
            </w:pPr>
            <w:r w:rsidRPr="001F6EB2">
              <w:rPr>
                <w:rFonts w:eastAsia="Times New Roman" w:cs="Arial"/>
                <w:bCs/>
              </w:rPr>
              <w:t xml:space="preserve">To provide a quarterly ward census report evidencing that each ward has completed relevant fields for 80% of patients. This report will also include a review and analyses of the data held in the ward census to better understand the LOS and delayed discharge of patients and identify potential blocks in the system and lessons learned.  </w:t>
            </w:r>
          </w:p>
          <w:p w:rsidR="001F6EB2" w:rsidRPr="001F6EB2" w:rsidRDefault="001F6EB2" w:rsidP="001F6EB2">
            <w:pPr>
              <w:numPr>
                <w:ilvl w:val="0"/>
                <w:numId w:val="12"/>
              </w:numPr>
              <w:spacing w:before="240"/>
              <w:ind w:left="360"/>
              <w:contextualSpacing/>
              <w:rPr>
                <w:rFonts w:eastAsia="Times New Roman" w:cs="Arial"/>
                <w:bCs/>
              </w:rPr>
            </w:pPr>
            <w:r w:rsidRPr="001F6EB2">
              <w:rPr>
                <w:rFonts w:eastAsia="Times New Roman" w:cs="Arial"/>
                <w:bCs/>
              </w:rPr>
              <w:t xml:space="preserve">PROVIDER will Audit 20 patients per ward per quarter*  to  provide evidence that a written copy of the </w:t>
            </w:r>
            <w:r w:rsidRPr="001F6EB2">
              <w:rPr>
                <w:rFonts w:eastAsia="Times New Roman" w:cs="Arial"/>
                <w:b/>
                <w:bCs/>
              </w:rPr>
              <w:t>discharge plan</w:t>
            </w:r>
            <w:r w:rsidRPr="001F6EB2">
              <w:rPr>
                <w:rFonts w:eastAsia="Times New Roman" w:cs="Arial"/>
                <w:bCs/>
              </w:rPr>
              <w:t xml:space="preserve"> has been shared with 80% patients (and or carer) and MDT’s and must  include ( where applicable);</w:t>
            </w:r>
          </w:p>
          <w:p w:rsidR="001F6EB2" w:rsidRPr="001F6EB2" w:rsidRDefault="001F6EB2" w:rsidP="001F6EB2">
            <w:pPr>
              <w:numPr>
                <w:ilvl w:val="0"/>
                <w:numId w:val="13"/>
              </w:numPr>
              <w:spacing w:before="240"/>
              <w:contextualSpacing/>
              <w:rPr>
                <w:rFonts w:eastAsia="Times New Roman" w:cs="Arial"/>
                <w:bCs/>
              </w:rPr>
            </w:pPr>
            <w:r w:rsidRPr="001F6EB2">
              <w:rPr>
                <w:rFonts w:eastAsia="Times New Roman" w:cs="Arial"/>
                <w:bCs/>
              </w:rPr>
              <w:t>Involvement of patients or carers in discharge planning</w:t>
            </w:r>
          </w:p>
          <w:p w:rsidR="001F6EB2" w:rsidRPr="001F6EB2" w:rsidRDefault="001F6EB2" w:rsidP="001F6EB2">
            <w:pPr>
              <w:numPr>
                <w:ilvl w:val="0"/>
                <w:numId w:val="13"/>
              </w:numPr>
              <w:spacing w:before="240"/>
              <w:contextualSpacing/>
              <w:rPr>
                <w:rFonts w:eastAsia="Times New Roman" w:cs="Arial"/>
                <w:bCs/>
              </w:rPr>
            </w:pPr>
            <w:r w:rsidRPr="001F6EB2">
              <w:rPr>
                <w:rFonts w:eastAsia="Times New Roman" w:cs="Arial"/>
                <w:bCs/>
              </w:rPr>
              <w:t>Patient is given timely notification of discharge and this is documented in the notes</w:t>
            </w:r>
          </w:p>
          <w:p w:rsidR="001F6EB2" w:rsidRPr="001F6EB2" w:rsidRDefault="001F6EB2" w:rsidP="001F6EB2">
            <w:pPr>
              <w:numPr>
                <w:ilvl w:val="0"/>
                <w:numId w:val="13"/>
              </w:numPr>
              <w:spacing w:before="240"/>
              <w:contextualSpacing/>
              <w:rPr>
                <w:rFonts w:eastAsia="Times New Roman" w:cs="Arial"/>
                <w:bCs/>
              </w:rPr>
            </w:pPr>
            <w:r w:rsidRPr="001F6EB2">
              <w:rPr>
                <w:rFonts w:eastAsia="Times New Roman" w:cs="Arial"/>
                <w:bCs/>
              </w:rPr>
              <w:t>The care and rehabilitation to be provided</w:t>
            </w:r>
          </w:p>
          <w:p w:rsidR="001F6EB2" w:rsidRPr="001F6EB2" w:rsidRDefault="001F6EB2" w:rsidP="001F6EB2">
            <w:pPr>
              <w:numPr>
                <w:ilvl w:val="0"/>
                <w:numId w:val="13"/>
              </w:numPr>
              <w:spacing w:before="240"/>
              <w:contextualSpacing/>
              <w:rPr>
                <w:rFonts w:eastAsia="Times New Roman" w:cs="Arial"/>
                <w:bCs/>
              </w:rPr>
            </w:pPr>
            <w:r w:rsidRPr="001F6EB2">
              <w:rPr>
                <w:rFonts w:eastAsia="Times New Roman" w:cs="Arial"/>
                <w:bCs/>
              </w:rPr>
              <w:t>Name of the care coordinator (if required)</w:t>
            </w:r>
          </w:p>
          <w:p w:rsidR="001F6EB2" w:rsidRPr="001F6EB2" w:rsidRDefault="001F6EB2" w:rsidP="001F6EB2">
            <w:pPr>
              <w:numPr>
                <w:ilvl w:val="0"/>
                <w:numId w:val="13"/>
              </w:numPr>
              <w:spacing w:before="240"/>
              <w:contextualSpacing/>
              <w:rPr>
                <w:rFonts w:eastAsia="Times New Roman" w:cs="Arial"/>
                <w:bCs/>
              </w:rPr>
            </w:pPr>
            <w:r w:rsidRPr="001F6EB2">
              <w:rPr>
                <w:rFonts w:eastAsia="Times New Roman" w:cs="Arial"/>
                <w:bCs/>
              </w:rPr>
              <w:t xml:space="preserve">Action to be taken if there is a crisis, signs of relapse or is the patient fails to attend for treatment </w:t>
            </w:r>
          </w:p>
          <w:p w:rsidR="001F6EB2" w:rsidRPr="001F6EB2" w:rsidRDefault="001F6EB2" w:rsidP="001F6EB2">
            <w:pPr>
              <w:numPr>
                <w:ilvl w:val="0"/>
                <w:numId w:val="13"/>
              </w:numPr>
              <w:spacing w:before="240"/>
              <w:contextualSpacing/>
              <w:rPr>
                <w:rFonts w:eastAsia="Times New Roman" w:cs="Arial"/>
                <w:bCs/>
              </w:rPr>
            </w:pPr>
            <w:r w:rsidRPr="001F6EB2">
              <w:rPr>
                <w:rFonts w:eastAsia="Times New Roman" w:cs="Arial"/>
                <w:bCs/>
              </w:rPr>
              <w:t>The date of the first follow up appointment (CPA review or other review date) which is recorded in the notes and communicated to the patient and members of the MDT.</w:t>
            </w:r>
          </w:p>
          <w:p w:rsidR="001F6EB2" w:rsidRPr="001F6EB2" w:rsidRDefault="001F6EB2" w:rsidP="001F6EB2">
            <w:pPr>
              <w:spacing w:before="240"/>
              <w:ind w:left="1080"/>
              <w:contextualSpacing/>
              <w:rPr>
                <w:rFonts w:eastAsia="Times New Roman" w:cs="Arial"/>
                <w:bCs/>
              </w:rPr>
            </w:pPr>
          </w:p>
          <w:p w:rsidR="001F6EB2" w:rsidRPr="001F6EB2" w:rsidRDefault="001F6EB2" w:rsidP="001F6EB2">
            <w:pPr>
              <w:spacing w:before="20" w:after="20"/>
              <w:rPr>
                <w:rFonts w:eastAsia="Times New Roman" w:cs="Arial"/>
                <w:bCs/>
              </w:rPr>
            </w:pPr>
            <w:r w:rsidRPr="001F6EB2">
              <w:rPr>
                <w:rFonts w:eastAsia="Times New Roman" w:cs="Arial"/>
                <w:bCs/>
              </w:rPr>
              <w:t xml:space="preserve">* </w:t>
            </w:r>
            <w:proofErr w:type="gramStart"/>
            <w:r w:rsidRPr="001F6EB2">
              <w:rPr>
                <w:rFonts w:eastAsia="Times New Roman" w:cs="Arial"/>
                <w:bCs/>
              </w:rPr>
              <w:t>where</w:t>
            </w:r>
            <w:proofErr w:type="gramEnd"/>
            <w:r w:rsidRPr="001F6EB2">
              <w:rPr>
                <w:rFonts w:eastAsia="Times New Roman" w:cs="Arial"/>
                <w:bCs/>
              </w:rPr>
              <w:t xml:space="preserve"> there are less than 20 patients discharged in the quarter, the maximum number discharged will be audited and accompanied with an explanation.</w:t>
            </w:r>
          </w:p>
        </w:tc>
        <w:tc>
          <w:tcPr>
            <w:tcW w:w="598" w:type="pct"/>
          </w:tcPr>
          <w:p w:rsidR="001F6EB2" w:rsidRPr="001F6EB2" w:rsidRDefault="001F6EB2" w:rsidP="001F6EB2">
            <w:pPr>
              <w:spacing w:before="20" w:after="20"/>
              <w:rPr>
                <w:rFonts w:eastAsia="Times New Roman" w:cs="Arial"/>
                <w:bCs/>
              </w:rPr>
            </w:pPr>
          </w:p>
        </w:tc>
        <w:tc>
          <w:tcPr>
            <w:tcW w:w="725" w:type="pct"/>
          </w:tcPr>
          <w:p w:rsidR="001F6EB2" w:rsidRPr="001F6EB2" w:rsidRDefault="001F6EB2" w:rsidP="001F6EB2">
            <w:pPr>
              <w:spacing w:before="240"/>
              <w:rPr>
                <w:rFonts w:eastAsia="Times New Roman" w:cs="Arial"/>
                <w:bCs/>
              </w:rPr>
            </w:pPr>
            <w:r w:rsidRPr="001F6EB2">
              <w:rPr>
                <w:rFonts w:eastAsia="Times New Roman" w:cs="Arial"/>
                <w:bCs/>
              </w:rPr>
              <w:t>25%</w:t>
            </w:r>
          </w:p>
          <w:p w:rsidR="001F6EB2" w:rsidRPr="001F6EB2" w:rsidRDefault="001F6EB2" w:rsidP="001F6EB2">
            <w:pPr>
              <w:spacing w:before="20" w:after="20"/>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Cs/>
              </w:rPr>
              <w:lastRenderedPageBreak/>
              <w:t>Quarter 3</w:t>
            </w:r>
          </w:p>
        </w:tc>
        <w:tc>
          <w:tcPr>
            <w:tcW w:w="3041" w:type="pct"/>
          </w:tcPr>
          <w:p w:rsidR="001F6EB2" w:rsidRPr="001F6EB2" w:rsidRDefault="001F6EB2" w:rsidP="001F6EB2">
            <w:pPr>
              <w:numPr>
                <w:ilvl w:val="0"/>
                <w:numId w:val="14"/>
              </w:numPr>
              <w:spacing w:before="240"/>
              <w:ind w:left="360"/>
              <w:contextualSpacing/>
              <w:rPr>
                <w:rFonts w:eastAsia="Times New Roman" w:cs="Arial"/>
                <w:bCs/>
              </w:rPr>
            </w:pPr>
            <w:r w:rsidRPr="001F6EB2">
              <w:rPr>
                <w:rFonts w:eastAsia="Times New Roman" w:cs="Arial"/>
                <w:bCs/>
              </w:rPr>
              <w:t xml:space="preserve">PROVIDER to work with LA practitioners and managers to ensure consistent </w:t>
            </w:r>
            <w:r w:rsidRPr="001F6EB2">
              <w:rPr>
                <w:rFonts w:eastAsia="Times New Roman" w:cs="Arial"/>
                <w:bCs/>
              </w:rPr>
              <w:lastRenderedPageBreak/>
              <w:t>implementation of PROVIDER policies and procedures to manage the patients from admission to discharge and maintenance in the community.</w:t>
            </w:r>
          </w:p>
          <w:p w:rsidR="001F6EB2" w:rsidRPr="001F6EB2" w:rsidRDefault="001F6EB2" w:rsidP="001F6EB2">
            <w:pPr>
              <w:spacing w:before="240"/>
              <w:ind w:left="360"/>
              <w:contextualSpacing/>
              <w:rPr>
                <w:rFonts w:eastAsia="Times New Roman" w:cs="Arial"/>
                <w:bCs/>
              </w:rPr>
            </w:pPr>
            <w:r w:rsidRPr="001F6EB2">
              <w:rPr>
                <w:rFonts w:eastAsia="Times New Roman" w:cs="Arial"/>
                <w:bCs/>
                <w:u w:val="single"/>
              </w:rPr>
              <w:t xml:space="preserve">To include: </w:t>
            </w:r>
            <w:r w:rsidRPr="001F6EB2">
              <w:rPr>
                <w:rFonts w:eastAsia="Times New Roman" w:cs="Arial"/>
                <w:bCs/>
              </w:rPr>
              <w:t>Implementation of Daily Ward  Patient Census And MDT discharge care plan</w:t>
            </w:r>
          </w:p>
          <w:p w:rsidR="001F6EB2" w:rsidRPr="001F6EB2" w:rsidRDefault="001F6EB2" w:rsidP="001F6EB2">
            <w:pPr>
              <w:numPr>
                <w:ilvl w:val="0"/>
                <w:numId w:val="14"/>
              </w:numPr>
              <w:spacing w:before="240"/>
              <w:ind w:left="360"/>
              <w:contextualSpacing/>
              <w:rPr>
                <w:rFonts w:eastAsia="Times New Roman" w:cs="Arial"/>
                <w:bCs/>
              </w:rPr>
            </w:pPr>
            <w:r w:rsidRPr="001F6EB2">
              <w:rPr>
                <w:rFonts w:eastAsia="Times New Roman" w:cs="Arial"/>
                <w:bCs/>
              </w:rPr>
              <w:t>Each ward will review the Daily Ward Patient Census on all patients, every day (7 days a week) ensuring that each ward has fully completed relevant fields for 80% of patients. ( See appendix1 for Daily Ward  Patient Census that identifies the fields for completion )</w:t>
            </w:r>
          </w:p>
          <w:p w:rsidR="001F6EB2" w:rsidRPr="001F6EB2" w:rsidRDefault="001F6EB2" w:rsidP="001F6EB2">
            <w:pPr>
              <w:rPr>
                <w:rFonts w:eastAsia="Times New Roman" w:cs="Arial"/>
                <w:bCs/>
              </w:rPr>
            </w:pPr>
          </w:p>
        </w:tc>
        <w:tc>
          <w:tcPr>
            <w:tcW w:w="598" w:type="pct"/>
          </w:tcPr>
          <w:p w:rsidR="001F6EB2" w:rsidRPr="001F6EB2" w:rsidRDefault="001F6EB2" w:rsidP="001F6EB2">
            <w:pPr>
              <w:rPr>
                <w:rFonts w:eastAsia="Times New Roman" w:cs="Arial"/>
                <w:bCs/>
              </w:rPr>
            </w:pPr>
          </w:p>
        </w:tc>
        <w:tc>
          <w:tcPr>
            <w:tcW w:w="725" w:type="pct"/>
          </w:tcPr>
          <w:p w:rsidR="001F6EB2" w:rsidRPr="001F6EB2" w:rsidRDefault="001F6EB2" w:rsidP="001F6EB2">
            <w:pPr>
              <w:rPr>
                <w:rFonts w:eastAsia="Times New Roman" w:cs="Arial"/>
                <w:bCs/>
              </w:rPr>
            </w:pPr>
            <w:r w:rsidRPr="001F6EB2">
              <w:rPr>
                <w:rFonts w:eastAsia="Times New Roman" w:cs="Arial"/>
                <w:bCs/>
              </w:rPr>
              <w:t>25%</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Cs/>
              </w:rPr>
              <w:lastRenderedPageBreak/>
              <w:t>Quarter 4</w:t>
            </w:r>
          </w:p>
        </w:tc>
        <w:tc>
          <w:tcPr>
            <w:tcW w:w="3041" w:type="pct"/>
          </w:tcPr>
          <w:p w:rsidR="001F6EB2" w:rsidRPr="001F6EB2" w:rsidRDefault="001F6EB2" w:rsidP="001F6EB2">
            <w:pPr>
              <w:numPr>
                <w:ilvl w:val="0"/>
                <w:numId w:val="16"/>
              </w:numPr>
              <w:spacing w:before="240"/>
              <w:ind w:left="360"/>
              <w:contextualSpacing/>
              <w:rPr>
                <w:rFonts w:eastAsia="Times New Roman" w:cs="Arial"/>
                <w:bCs/>
              </w:rPr>
            </w:pPr>
            <w:r w:rsidRPr="001F6EB2">
              <w:rPr>
                <w:rFonts w:eastAsia="Times New Roman" w:cs="Arial"/>
                <w:bCs/>
              </w:rPr>
              <w:t>PROVIDER to work with LA practitioners and managers to ensure consistent implementation of PROVIDER policies and procedures to manage the patients from admission to discharge and maintenance in the community.</w:t>
            </w:r>
          </w:p>
          <w:p w:rsidR="001F6EB2" w:rsidRPr="001F6EB2" w:rsidRDefault="001F6EB2" w:rsidP="001F6EB2">
            <w:pPr>
              <w:spacing w:before="240"/>
              <w:ind w:left="360"/>
              <w:contextualSpacing/>
              <w:rPr>
                <w:rFonts w:eastAsia="Times New Roman" w:cs="Arial"/>
                <w:bCs/>
              </w:rPr>
            </w:pPr>
            <w:r w:rsidRPr="001F6EB2">
              <w:rPr>
                <w:rFonts w:eastAsia="Times New Roman" w:cs="Arial"/>
                <w:bCs/>
                <w:u w:val="single"/>
              </w:rPr>
              <w:t xml:space="preserve">To include: </w:t>
            </w:r>
            <w:r w:rsidRPr="001F6EB2">
              <w:rPr>
                <w:rFonts w:eastAsia="Times New Roman" w:cs="Arial"/>
                <w:bCs/>
              </w:rPr>
              <w:t>Implementation of Daily Ward  Patient Census And MDT discharge care plan</w:t>
            </w:r>
          </w:p>
          <w:p w:rsidR="001F6EB2" w:rsidRPr="001F6EB2" w:rsidRDefault="001F6EB2" w:rsidP="001F6EB2">
            <w:pPr>
              <w:numPr>
                <w:ilvl w:val="0"/>
                <w:numId w:val="16"/>
              </w:numPr>
              <w:spacing w:before="240"/>
              <w:ind w:left="360"/>
              <w:contextualSpacing/>
              <w:rPr>
                <w:rFonts w:eastAsia="Times New Roman" w:cs="Arial"/>
                <w:bCs/>
              </w:rPr>
            </w:pPr>
            <w:r w:rsidRPr="001F6EB2">
              <w:rPr>
                <w:rFonts w:eastAsia="Times New Roman" w:cs="Arial"/>
                <w:bCs/>
              </w:rPr>
              <w:t>Each ward will review the Daily Ward Patient Census on all patients, every day (7 days a week) ensuring that each ward has fully completed relevant fields for 90% of patients. ( See appendix1 for Daily Ward  Patient Census that identifies the fields for completion )</w:t>
            </w:r>
          </w:p>
          <w:p w:rsidR="001F6EB2" w:rsidRPr="001F6EB2" w:rsidRDefault="001F6EB2" w:rsidP="001F6EB2">
            <w:pPr>
              <w:numPr>
                <w:ilvl w:val="0"/>
                <w:numId w:val="16"/>
              </w:numPr>
              <w:spacing w:before="240"/>
              <w:ind w:left="360"/>
              <w:contextualSpacing/>
              <w:rPr>
                <w:rFonts w:eastAsia="Times New Roman" w:cs="Arial"/>
                <w:bCs/>
              </w:rPr>
            </w:pPr>
            <w:r w:rsidRPr="001F6EB2">
              <w:rPr>
                <w:rFonts w:eastAsia="Times New Roman" w:cs="Arial"/>
                <w:bCs/>
              </w:rPr>
              <w:t xml:space="preserve">To provide a quarterly ward census report evidencing that each ward has completed relevant fields for 90% of patients. This report will also include a review and analyses of the data held in the ward census to better understand the LOS and delayed discharge of patients and identify potential blocks in the system and lessons learned.  </w:t>
            </w:r>
          </w:p>
          <w:p w:rsidR="001F6EB2" w:rsidRPr="001F6EB2" w:rsidRDefault="001F6EB2" w:rsidP="001F6EB2">
            <w:pPr>
              <w:numPr>
                <w:ilvl w:val="0"/>
                <w:numId w:val="16"/>
              </w:numPr>
              <w:spacing w:before="240"/>
              <w:ind w:left="360"/>
              <w:contextualSpacing/>
              <w:rPr>
                <w:rFonts w:eastAsia="Times New Roman" w:cs="Arial"/>
                <w:bCs/>
              </w:rPr>
            </w:pPr>
            <w:r w:rsidRPr="001F6EB2">
              <w:rPr>
                <w:rFonts w:eastAsia="Times New Roman" w:cs="Arial"/>
                <w:bCs/>
              </w:rPr>
              <w:t xml:space="preserve">PROVIDER will Audit 20 patients per ward per quarter*  to  provide evidence that a written copy of the </w:t>
            </w:r>
            <w:r w:rsidRPr="001F6EB2">
              <w:rPr>
                <w:rFonts w:eastAsia="Times New Roman" w:cs="Arial"/>
                <w:b/>
                <w:bCs/>
              </w:rPr>
              <w:t>discharge plan</w:t>
            </w:r>
            <w:r w:rsidRPr="001F6EB2">
              <w:rPr>
                <w:rFonts w:eastAsia="Times New Roman" w:cs="Arial"/>
                <w:bCs/>
              </w:rPr>
              <w:t xml:space="preserve"> has been shared with 90% </w:t>
            </w:r>
            <w:r w:rsidRPr="001F6EB2">
              <w:rPr>
                <w:rFonts w:eastAsia="Times New Roman" w:cs="Arial"/>
                <w:bCs/>
              </w:rPr>
              <w:lastRenderedPageBreak/>
              <w:t>patients (and or carer) and MDT’s and must  include ( where applicable);</w:t>
            </w:r>
          </w:p>
          <w:p w:rsidR="001F6EB2" w:rsidRPr="001F6EB2" w:rsidRDefault="001F6EB2" w:rsidP="001F6EB2">
            <w:pPr>
              <w:numPr>
                <w:ilvl w:val="0"/>
                <w:numId w:val="15"/>
              </w:numPr>
              <w:spacing w:before="240"/>
              <w:contextualSpacing/>
              <w:rPr>
                <w:rFonts w:eastAsia="Times New Roman" w:cs="Arial"/>
                <w:bCs/>
              </w:rPr>
            </w:pPr>
            <w:r w:rsidRPr="001F6EB2">
              <w:rPr>
                <w:rFonts w:eastAsia="Times New Roman" w:cs="Arial"/>
                <w:bCs/>
              </w:rPr>
              <w:t>Involvement of patients or carers in discharge planning</w:t>
            </w:r>
          </w:p>
          <w:p w:rsidR="001F6EB2" w:rsidRPr="001F6EB2" w:rsidRDefault="001F6EB2" w:rsidP="001F6EB2">
            <w:pPr>
              <w:numPr>
                <w:ilvl w:val="0"/>
                <w:numId w:val="15"/>
              </w:numPr>
              <w:spacing w:before="240"/>
              <w:contextualSpacing/>
              <w:rPr>
                <w:rFonts w:eastAsia="Times New Roman" w:cs="Arial"/>
                <w:bCs/>
              </w:rPr>
            </w:pPr>
            <w:r w:rsidRPr="001F6EB2">
              <w:rPr>
                <w:rFonts w:eastAsia="Times New Roman" w:cs="Arial"/>
                <w:bCs/>
              </w:rPr>
              <w:t>Patient is given timely notification of discharge and this is documented in the notes</w:t>
            </w:r>
          </w:p>
          <w:p w:rsidR="001F6EB2" w:rsidRPr="001F6EB2" w:rsidRDefault="001F6EB2" w:rsidP="001F6EB2">
            <w:pPr>
              <w:numPr>
                <w:ilvl w:val="0"/>
                <w:numId w:val="15"/>
              </w:numPr>
              <w:spacing w:before="240"/>
              <w:contextualSpacing/>
              <w:rPr>
                <w:rFonts w:eastAsia="Times New Roman" w:cs="Arial"/>
                <w:bCs/>
              </w:rPr>
            </w:pPr>
            <w:r w:rsidRPr="001F6EB2">
              <w:rPr>
                <w:rFonts w:eastAsia="Times New Roman" w:cs="Arial"/>
                <w:bCs/>
              </w:rPr>
              <w:t>The care and rehabilitation to be provided</w:t>
            </w:r>
          </w:p>
          <w:p w:rsidR="001F6EB2" w:rsidRPr="001F6EB2" w:rsidRDefault="001F6EB2" w:rsidP="001F6EB2">
            <w:pPr>
              <w:numPr>
                <w:ilvl w:val="0"/>
                <w:numId w:val="15"/>
              </w:numPr>
              <w:spacing w:before="240"/>
              <w:contextualSpacing/>
              <w:rPr>
                <w:rFonts w:eastAsia="Times New Roman" w:cs="Arial"/>
                <w:bCs/>
              </w:rPr>
            </w:pPr>
            <w:r w:rsidRPr="001F6EB2">
              <w:rPr>
                <w:rFonts w:eastAsia="Times New Roman" w:cs="Arial"/>
                <w:bCs/>
              </w:rPr>
              <w:t>Name of the care coordinator (if required)</w:t>
            </w:r>
          </w:p>
          <w:p w:rsidR="001F6EB2" w:rsidRPr="001F6EB2" w:rsidRDefault="001F6EB2" w:rsidP="001F6EB2">
            <w:pPr>
              <w:numPr>
                <w:ilvl w:val="0"/>
                <w:numId w:val="15"/>
              </w:numPr>
              <w:spacing w:before="240"/>
              <w:contextualSpacing/>
              <w:rPr>
                <w:rFonts w:eastAsia="Times New Roman" w:cs="Arial"/>
                <w:bCs/>
              </w:rPr>
            </w:pPr>
            <w:r w:rsidRPr="001F6EB2">
              <w:rPr>
                <w:rFonts w:eastAsia="Times New Roman" w:cs="Arial"/>
                <w:bCs/>
              </w:rPr>
              <w:t xml:space="preserve">Action to be taken if there is a crisis, signs of relapse or is the patient fails to attend for treatment </w:t>
            </w:r>
          </w:p>
          <w:p w:rsidR="001F6EB2" w:rsidRPr="001F6EB2" w:rsidRDefault="001F6EB2" w:rsidP="001F6EB2">
            <w:pPr>
              <w:numPr>
                <w:ilvl w:val="0"/>
                <w:numId w:val="15"/>
              </w:numPr>
              <w:spacing w:before="240"/>
              <w:contextualSpacing/>
              <w:rPr>
                <w:rFonts w:eastAsia="Times New Roman" w:cs="Arial"/>
                <w:bCs/>
              </w:rPr>
            </w:pPr>
            <w:r w:rsidRPr="001F6EB2">
              <w:rPr>
                <w:rFonts w:eastAsia="Times New Roman" w:cs="Arial"/>
                <w:bCs/>
              </w:rPr>
              <w:t>The date of the first follow up appointment (CPA review or other review date) which is recorded in the notes and communicated to the patient and members of the MDT</w:t>
            </w:r>
          </w:p>
          <w:p w:rsidR="001F6EB2" w:rsidRPr="001F6EB2" w:rsidRDefault="001F6EB2" w:rsidP="001F6EB2">
            <w:pPr>
              <w:spacing w:before="240"/>
              <w:ind w:left="1080"/>
              <w:contextualSpacing/>
              <w:rPr>
                <w:rFonts w:eastAsia="Times New Roman" w:cs="Arial"/>
                <w:bCs/>
              </w:rPr>
            </w:pPr>
          </w:p>
          <w:p w:rsidR="001F6EB2" w:rsidRPr="001F6EB2" w:rsidRDefault="001F6EB2" w:rsidP="001F6EB2">
            <w:pPr>
              <w:rPr>
                <w:rFonts w:eastAsia="Times New Roman" w:cs="Arial"/>
                <w:bCs/>
              </w:rPr>
            </w:pPr>
            <w:r w:rsidRPr="001F6EB2">
              <w:rPr>
                <w:rFonts w:eastAsia="Times New Roman" w:cs="Arial"/>
                <w:bCs/>
              </w:rPr>
              <w:t>* where there are less than 20 patients discharged in the quarter, the maximum number</w:t>
            </w:r>
          </w:p>
        </w:tc>
        <w:tc>
          <w:tcPr>
            <w:tcW w:w="598" w:type="pct"/>
          </w:tcPr>
          <w:p w:rsidR="001F6EB2" w:rsidRPr="001F6EB2" w:rsidRDefault="001F6EB2" w:rsidP="001F6EB2">
            <w:pPr>
              <w:rPr>
                <w:rFonts w:eastAsia="Times New Roman" w:cs="Arial"/>
                <w:bCs/>
              </w:rPr>
            </w:pPr>
          </w:p>
        </w:tc>
        <w:tc>
          <w:tcPr>
            <w:tcW w:w="725" w:type="pct"/>
          </w:tcPr>
          <w:p w:rsidR="001F6EB2" w:rsidRPr="001F6EB2" w:rsidRDefault="001F6EB2" w:rsidP="001F6EB2">
            <w:pPr>
              <w:rPr>
                <w:rFonts w:eastAsia="Times New Roman" w:cs="Arial"/>
                <w:bCs/>
              </w:rPr>
            </w:pPr>
            <w:r w:rsidRPr="001F6EB2">
              <w:rPr>
                <w:rFonts w:eastAsia="Times New Roman" w:cs="Arial"/>
                <w:bCs/>
              </w:rPr>
              <w:t>30%</w:t>
            </w:r>
          </w:p>
        </w:tc>
      </w:tr>
    </w:tbl>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p w:rsidR="007C183E" w:rsidRDefault="007C183E" w:rsidP="008E5769">
      <w:pPr>
        <w:pStyle w:val="Heading2"/>
      </w:pPr>
      <w:bookmarkStart w:id="58" w:name="_Toc443035809"/>
      <w:bookmarkStart w:id="59" w:name="_Toc443814617"/>
      <w:bookmarkStart w:id="60" w:name="_Toc443913789"/>
    </w:p>
    <w:p w:rsidR="007C183E" w:rsidRDefault="007C183E" w:rsidP="008E5769">
      <w:pPr>
        <w:pStyle w:val="Heading2"/>
      </w:pPr>
    </w:p>
    <w:p w:rsidR="007C183E" w:rsidRDefault="007C183E" w:rsidP="008E5769">
      <w:pPr>
        <w:pStyle w:val="Heading2"/>
      </w:pPr>
    </w:p>
    <w:p w:rsidR="007C183E" w:rsidRDefault="007C183E" w:rsidP="008E5769">
      <w:pPr>
        <w:pStyle w:val="Heading2"/>
      </w:pPr>
    </w:p>
    <w:p w:rsidR="007C183E" w:rsidRDefault="007C183E" w:rsidP="008E5769">
      <w:pPr>
        <w:pStyle w:val="Heading2"/>
      </w:pPr>
    </w:p>
    <w:p w:rsidR="001F6EB2" w:rsidRPr="001F6EB2" w:rsidRDefault="001F6EB2" w:rsidP="008E5769">
      <w:pPr>
        <w:pStyle w:val="Heading2"/>
      </w:pPr>
      <w:r w:rsidRPr="001F6EB2">
        <w:lastRenderedPageBreak/>
        <w:t>Rules for Partial Achievement at Final Indicator Period/ Date</w:t>
      </w:r>
      <w:bookmarkEnd w:id="58"/>
      <w:bookmarkEnd w:id="59"/>
      <w:bookmarkEnd w:id="60"/>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86"/>
        <w:gridCol w:w="11883"/>
      </w:tblGrid>
      <w:tr w:rsidR="001F6EB2" w:rsidRPr="001F6EB2" w:rsidTr="000027C0">
        <w:trPr>
          <w:tblHeader/>
        </w:trPr>
        <w:tc>
          <w:tcPr>
            <w:tcW w:w="636"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Final indicator value for the partial achievement threshold</w:t>
            </w:r>
          </w:p>
        </w:tc>
        <w:tc>
          <w:tcPr>
            <w:tcW w:w="3041"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 of CQUIN scheme available for meeting final indicator value</w:t>
            </w:r>
          </w:p>
        </w:tc>
      </w:tr>
      <w:tr w:rsidR="001F6EB2" w:rsidRPr="001F6EB2" w:rsidTr="000E0E75">
        <w:tc>
          <w:tcPr>
            <w:tcW w:w="636" w:type="pct"/>
          </w:tcPr>
          <w:p w:rsidR="001F6EB2" w:rsidRPr="001F6EB2" w:rsidRDefault="001F6EB2" w:rsidP="001F6EB2">
            <w:pPr>
              <w:spacing w:before="20" w:after="20"/>
              <w:rPr>
                <w:rFonts w:eastAsia="Times New Roman" w:cs="Arial"/>
                <w:b/>
                <w:bCs/>
              </w:rPr>
            </w:pPr>
          </w:p>
        </w:tc>
        <w:tc>
          <w:tcPr>
            <w:tcW w:w="3041" w:type="pct"/>
          </w:tcPr>
          <w:p w:rsidR="001F6EB2" w:rsidRPr="001F6EB2" w:rsidRDefault="001F6EB2" w:rsidP="001F6EB2">
            <w:pPr>
              <w:spacing w:before="20" w:after="20"/>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rPr>
            </w:pPr>
          </w:p>
        </w:tc>
        <w:tc>
          <w:tcPr>
            <w:tcW w:w="3041" w:type="pct"/>
          </w:tcPr>
          <w:p w:rsidR="001F6EB2" w:rsidRPr="001F6EB2" w:rsidRDefault="001F6EB2" w:rsidP="001F6EB2">
            <w:pPr>
              <w:spacing w:before="20" w:after="20"/>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rPr>
            </w:pPr>
          </w:p>
        </w:tc>
        <w:tc>
          <w:tcPr>
            <w:tcW w:w="3041" w:type="pct"/>
          </w:tcPr>
          <w:p w:rsidR="001F6EB2" w:rsidRPr="001F6EB2" w:rsidRDefault="001F6EB2" w:rsidP="001F6EB2">
            <w:pPr>
              <w:spacing w:before="20" w:after="20"/>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rPr>
            </w:pPr>
          </w:p>
        </w:tc>
        <w:tc>
          <w:tcPr>
            <w:tcW w:w="3041" w:type="pct"/>
          </w:tcPr>
          <w:p w:rsidR="001F6EB2" w:rsidRPr="001F6EB2" w:rsidRDefault="001F6EB2" w:rsidP="001F6EB2">
            <w:pPr>
              <w:spacing w:before="20" w:after="20"/>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rPr>
            </w:pPr>
          </w:p>
        </w:tc>
        <w:tc>
          <w:tcPr>
            <w:tcW w:w="3041" w:type="pct"/>
          </w:tcPr>
          <w:p w:rsidR="001F6EB2" w:rsidRPr="001F6EB2" w:rsidRDefault="001F6EB2" w:rsidP="001F6EB2">
            <w:pPr>
              <w:spacing w:before="20" w:after="20"/>
              <w:rPr>
                <w:rFonts w:eastAsia="Times New Roman" w:cs="Arial"/>
                <w:bCs/>
              </w:rPr>
            </w:pPr>
          </w:p>
        </w:tc>
      </w:tr>
    </w:tbl>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p w:rsidR="001F6EB2" w:rsidRPr="001F6EB2" w:rsidRDefault="001F6EB2" w:rsidP="008E5769">
      <w:pPr>
        <w:pStyle w:val="Heading2"/>
      </w:pPr>
      <w:bookmarkStart w:id="61" w:name="_Toc443035810"/>
      <w:bookmarkStart w:id="62" w:name="_Toc443814618"/>
      <w:bookmarkStart w:id="63" w:name="_Toc443913790"/>
      <w:r w:rsidRPr="001F6EB2">
        <w:t>Supporting Guidance and References</w:t>
      </w:r>
      <w:bookmarkEnd w:id="61"/>
      <w:bookmarkEnd w:id="62"/>
      <w:bookmarkEnd w:id="63"/>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p>
    <w:p w:rsidR="007C183E" w:rsidRDefault="007C183E" w:rsidP="006960C9">
      <w:pPr>
        <w:pStyle w:val="Heading1"/>
        <w:numPr>
          <w:ilvl w:val="0"/>
          <w:numId w:val="0"/>
        </w:numPr>
        <w:rPr>
          <w:rFonts w:cs="Times New Roman"/>
        </w:rPr>
      </w:pPr>
      <w:bookmarkStart w:id="64" w:name="_Toc443035812"/>
      <w:bookmarkStart w:id="65" w:name="_Toc444784166"/>
      <w:bookmarkStart w:id="66" w:name="_Toc444784458"/>
    </w:p>
    <w:p w:rsidR="001F6EB2" w:rsidRPr="006960C9" w:rsidRDefault="000027C0" w:rsidP="00A571FD">
      <w:pPr>
        <w:pStyle w:val="Heading1"/>
        <w:numPr>
          <w:ilvl w:val="0"/>
          <w:numId w:val="0"/>
        </w:numPr>
        <w:rPr>
          <w:rFonts w:cs="Times New Roman"/>
        </w:rPr>
      </w:pPr>
      <w:bookmarkStart w:id="67" w:name="_Toc445220516"/>
      <w:r>
        <w:lastRenderedPageBreak/>
        <w:t xml:space="preserve">16. </w:t>
      </w:r>
      <w:bookmarkEnd w:id="64"/>
      <w:bookmarkEnd w:id="65"/>
      <w:bookmarkEnd w:id="66"/>
      <w:r w:rsidR="006C079D">
        <w:t xml:space="preserve">Dementia </w:t>
      </w:r>
      <w:r w:rsidR="006C079D" w:rsidRPr="00A571FD">
        <w:t>Discharge</w:t>
      </w:r>
      <w:r w:rsidR="006C079D">
        <w:t xml:space="preserve"> S</w:t>
      </w:r>
      <w:r w:rsidR="006C079D" w:rsidRPr="009E6A61">
        <w:t>ummaries</w:t>
      </w:r>
      <w:bookmarkEnd w:id="67"/>
      <w:r w:rsidR="006C079D">
        <w:t xml:space="preserve"> </w:t>
      </w:r>
    </w:p>
    <w:p w:rsidR="001F6EB2" w:rsidRPr="001F6EB2" w:rsidRDefault="001F6EB2" w:rsidP="001F6EB2">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747"/>
        <w:gridCol w:w="10622"/>
      </w:tblGrid>
      <w:tr w:rsidR="001F6EB2" w:rsidRPr="001F6EB2" w:rsidTr="000027C0">
        <w:trPr>
          <w:tblHeader/>
        </w:trPr>
        <w:tc>
          <w:tcPr>
            <w:tcW w:w="5000" w:type="pct"/>
            <w:gridSpan w:val="2"/>
            <w:shd w:val="clear" w:color="auto" w:fill="0070C0"/>
          </w:tcPr>
          <w:p w:rsidR="001F6EB2" w:rsidRPr="001F6EB2" w:rsidRDefault="001F6EB2" w:rsidP="001F6EB2">
            <w:pPr>
              <w:spacing w:before="20" w:after="20"/>
              <w:jc w:val="center"/>
              <w:rPr>
                <w:rFonts w:eastAsia="Times New Roman"/>
                <w:b/>
                <w:bCs/>
                <w:color w:val="FFFFFF"/>
                <w:szCs w:val="26"/>
              </w:rPr>
            </w:pPr>
            <w:r w:rsidRPr="001F6EB2">
              <w:rPr>
                <w:rFonts w:eastAsia="Times New Roman"/>
                <w:b/>
                <w:bCs/>
                <w:color w:val="FFFFFF"/>
                <w:szCs w:val="26"/>
              </w:rPr>
              <w:t>Indicator</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Indicator name</w:t>
            </w:r>
          </w:p>
        </w:tc>
        <w:tc>
          <w:tcPr>
            <w:tcW w:w="3696" w:type="pct"/>
          </w:tcPr>
          <w:p w:rsidR="001F6EB2" w:rsidRPr="001F6EB2" w:rsidRDefault="001F6EB2" w:rsidP="001F6EB2">
            <w:pPr>
              <w:keepNext/>
              <w:ind w:left="-108"/>
              <w:contextualSpacing/>
              <w:rPr>
                <w:rFonts w:eastAsia="Times New Roman" w:cs="Arial"/>
                <w:bCs/>
                <w:color w:val="000000"/>
                <w:szCs w:val="26"/>
              </w:rPr>
            </w:pPr>
            <w:r w:rsidRPr="001F6EB2">
              <w:rPr>
                <w:rFonts w:eastAsia="Times New Roman" w:cs="Arial"/>
                <w:bCs/>
              </w:rPr>
              <w:t>Improving discharge summaries with follow-up recommendations for people with dementia or delirium</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 xml:space="preserve">Indicator weighting </w:t>
            </w:r>
            <w:r w:rsidRPr="001F6EB2">
              <w:rPr>
                <w:rFonts w:eastAsia="Times New Roman" w:cs="Arial"/>
                <w:b/>
                <w:bCs/>
                <w:color w:val="000000"/>
                <w:szCs w:val="26"/>
              </w:rPr>
              <w:br/>
              <w:t>(% of CQUIN scheme available)</w:t>
            </w:r>
          </w:p>
        </w:tc>
        <w:tc>
          <w:tcPr>
            <w:tcW w:w="3696" w:type="pct"/>
          </w:tcPr>
          <w:p w:rsidR="001F6EB2" w:rsidRPr="001F6EB2" w:rsidRDefault="001F6EB2" w:rsidP="001F6EB2">
            <w:pPr>
              <w:rPr>
                <w:rFonts w:eastAsia="Times New Roman" w:cs="Arial"/>
                <w:bCs/>
              </w:rPr>
            </w:pPr>
            <w:r w:rsidRPr="001F6EB2">
              <w:rPr>
                <w:rFonts w:eastAsia="Times New Roman" w:cs="Arial"/>
                <w:bCs/>
                <w:color w:val="000000"/>
                <w:szCs w:val="26"/>
              </w:rPr>
              <w:t>To be agreed locally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Description of indicator</w:t>
            </w:r>
          </w:p>
        </w:tc>
        <w:tc>
          <w:tcPr>
            <w:tcW w:w="3696" w:type="pct"/>
          </w:tcPr>
          <w:p w:rsidR="001F6EB2" w:rsidRPr="001F6EB2" w:rsidRDefault="001F6EB2" w:rsidP="001F6EB2">
            <w:pPr>
              <w:keepNext/>
              <w:rPr>
                <w:rFonts w:eastAsia="Times New Roman" w:cs="Arial"/>
                <w:bCs/>
                <w:color w:val="000000"/>
                <w:szCs w:val="26"/>
              </w:rPr>
            </w:pPr>
            <w:r w:rsidRPr="001F6EB2">
              <w:rPr>
                <w:rFonts w:eastAsia="Times New Roman" w:cs="Arial"/>
                <w:bCs/>
                <w:szCs w:val="26"/>
              </w:rPr>
              <w:t>The proportion of patients (any age) who on admission have a known diagnosis of dementia or delirium, AND patients aged 75 and over who, following an episode of care with a length of stay over 72 hours, who have been identified with dementia or delirium, who have a discharge summary including follow up recommendations that is shared with the patient’s GP.</w:t>
            </w:r>
          </w:p>
          <w:p w:rsidR="001F6EB2" w:rsidRPr="001F6EB2" w:rsidRDefault="001F6EB2" w:rsidP="001F6EB2">
            <w:pPr>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Numerator</w:t>
            </w:r>
          </w:p>
        </w:tc>
        <w:tc>
          <w:tcPr>
            <w:tcW w:w="3696" w:type="pct"/>
          </w:tcPr>
          <w:p w:rsidR="001F6EB2" w:rsidRPr="001F6EB2" w:rsidRDefault="001F6EB2" w:rsidP="001F6EB2">
            <w:pPr>
              <w:keepNext/>
              <w:numPr>
                <w:ilvl w:val="0"/>
                <w:numId w:val="19"/>
              </w:numPr>
              <w:contextualSpacing/>
              <w:rPr>
                <w:rFonts w:eastAsia="Times New Roman" w:cs="Arial"/>
                <w:bCs/>
                <w:szCs w:val="26"/>
              </w:rPr>
            </w:pPr>
            <w:r w:rsidRPr="001F6EB2">
              <w:rPr>
                <w:rFonts w:eastAsia="Times New Roman" w:cs="Arial"/>
                <w:bCs/>
                <w:szCs w:val="26"/>
              </w:rPr>
              <w:t>Number of patients (any age) who on admission have a known diagnosis of dementia or delirium and who have a discharge summary including follow up recommendations that is shared with the patient’s GP</w:t>
            </w:r>
          </w:p>
          <w:p w:rsidR="001F6EB2" w:rsidRPr="001F6EB2" w:rsidRDefault="001F6EB2" w:rsidP="001F6EB2">
            <w:pPr>
              <w:keepNext/>
              <w:numPr>
                <w:ilvl w:val="0"/>
                <w:numId w:val="19"/>
              </w:numPr>
              <w:contextualSpacing/>
              <w:rPr>
                <w:rFonts w:eastAsia="Times New Roman" w:cs="Arial"/>
                <w:bCs/>
                <w:szCs w:val="26"/>
              </w:rPr>
            </w:pPr>
            <w:r w:rsidRPr="001F6EB2">
              <w:rPr>
                <w:rFonts w:eastAsia="Times New Roman" w:cs="Arial"/>
                <w:bCs/>
                <w:szCs w:val="26"/>
              </w:rPr>
              <w:t>Number of patients aged 75 and over, following an episode of care with a length of stay over 72 hours, who have been identified with dementia or delirium, and who have a discharge summary including follow up recommendations that is shared with the patient’s GP.</w:t>
            </w:r>
          </w:p>
          <w:p w:rsidR="001F6EB2" w:rsidRPr="001F6EB2" w:rsidRDefault="001F6EB2" w:rsidP="001F6EB2">
            <w:pPr>
              <w:keepNext/>
              <w:contextualSpacing/>
              <w:rPr>
                <w:rFonts w:eastAsia="Times New Roman" w:cs="Arial"/>
                <w:bCs/>
                <w:szCs w:val="26"/>
              </w:rPr>
            </w:pPr>
          </w:p>
          <w:p w:rsidR="001F6EB2" w:rsidRPr="001F6EB2" w:rsidRDefault="001F6EB2" w:rsidP="001F6EB2">
            <w:pPr>
              <w:keepNext/>
              <w:contextualSpacing/>
              <w:rPr>
                <w:rFonts w:eastAsia="Times New Roman"/>
                <w:bCs/>
                <w:szCs w:val="26"/>
              </w:rPr>
            </w:pPr>
            <w:r w:rsidRPr="001F6EB2">
              <w:rPr>
                <w:rFonts w:eastAsia="Times New Roman" w:cs="Arial"/>
                <w:bCs/>
                <w:szCs w:val="26"/>
              </w:rPr>
              <w:t xml:space="preserve">The episode of care includes all admissions to </w:t>
            </w:r>
            <w:r w:rsidRPr="001F6EB2">
              <w:rPr>
                <w:rFonts w:eastAsia="Times New Roman"/>
                <w:bCs/>
                <w:szCs w:val="26"/>
              </w:rPr>
              <w:t>hospitals</w:t>
            </w:r>
          </w:p>
          <w:p w:rsidR="001F6EB2" w:rsidRPr="001F6EB2" w:rsidRDefault="001F6EB2" w:rsidP="001F6EB2">
            <w:pPr>
              <w:keepNext/>
              <w:contextualSpacing/>
              <w:rPr>
                <w:rFonts w:eastAsia="Times New Roman"/>
                <w:bCs/>
                <w:szCs w:val="26"/>
              </w:rPr>
            </w:pPr>
            <w:proofErr w:type="gramStart"/>
            <w:r w:rsidRPr="001F6EB2">
              <w:rPr>
                <w:rFonts w:eastAsia="Times New Roman"/>
                <w:bCs/>
                <w:szCs w:val="26"/>
              </w:rPr>
              <w:t>not</w:t>
            </w:r>
            <w:proofErr w:type="gramEnd"/>
            <w:r w:rsidRPr="001F6EB2">
              <w:rPr>
                <w:rFonts w:eastAsia="Times New Roman"/>
                <w:bCs/>
                <w:szCs w:val="26"/>
              </w:rPr>
              <w:t xml:space="preserve"> just unplanned admissions.</w:t>
            </w:r>
          </w:p>
          <w:p w:rsidR="001F6EB2" w:rsidRPr="001F6EB2" w:rsidRDefault="001F6EB2" w:rsidP="001F6EB2">
            <w:pPr>
              <w:keepNext/>
              <w:contextualSpacing/>
              <w:rPr>
                <w:rFonts w:eastAsia="Times New Roman" w:cs="Arial"/>
                <w:bCs/>
                <w:szCs w:val="26"/>
              </w:rPr>
            </w:pPr>
          </w:p>
          <w:p w:rsidR="001F6EB2" w:rsidRPr="001F6EB2" w:rsidRDefault="001F6EB2" w:rsidP="001F6EB2">
            <w:pPr>
              <w:keepNext/>
              <w:contextualSpacing/>
              <w:rPr>
                <w:rFonts w:eastAsia="Times New Roman" w:cs="Arial"/>
                <w:b/>
                <w:bCs/>
                <w:szCs w:val="26"/>
              </w:rPr>
            </w:pPr>
            <w:r w:rsidRPr="001F6EB2">
              <w:rPr>
                <w:rFonts w:eastAsia="Times New Roman" w:cs="Arial"/>
                <w:b/>
                <w:bCs/>
                <w:szCs w:val="26"/>
              </w:rPr>
              <w:t>For the purpose of this CQUIN only, a patient is said to be identified as having dementia or delirium if EITHER, they (</w:t>
            </w:r>
            <w:proofErr w:type="spellStart"/>
            <w:r w:rsidRPr="001F6EB2">
              <w:rPr>
                <w:rFonts w:eastAsia="Times New Roman" w:cs="Arial"/>
                <w:b/>
                <w:bCs/>
                <w:szCs w:val="26"/>
              </w:rPr>
              <w:t>i</w:t>
            </w:r>
            <w:proofErr w:type="spellEnd"/>
            <w:r w:rsidRPr="001F6EB2">
              <w:rPr>
                <w:rFonts w:eastAsia="Times New Roman" w:cs="Arial"/>
                <w:b/>
                <w:bCs/>
                <w:szCs w:val="26"/>
              </w:rPr>
              <w:t>) have an existing/known/recorded diagnosis of dementia or clinical diagnosis of delirium OR (ii) underwent a diagnostic assessment for dementia in whom the outcome was either positive or inconclusive.</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Discharge summary’s follow up plan to contain the following:</w:t>
            </w:r>
          </w:p>
          <w:p w:rsidR="001F6EB2" w:rsidRPr="001F6EB2" w:rsidRDefault="001F6EB2" w:rsidP="001F6EB2">
            <w:pPr>
              <w:keepNext/>
              <w:rPr>
                <w:rFonts w:eastAsia="Times New Roman" w:cs="Arial"/>
                <w:bCs/>
                <w:color w:val="000000"/>
                <w:szCs w:val="26"/>
              </w:rPr>
            </w:pPr>
          </w:p>
          <w:p w:rsidR="001F6EB2" w:rsidRPr="001F6EB2" w:rsidRDefault="001F6EB2" w:rsidP="001F6EB2">
            <w:pPr>
              <w:keepNext/>
              <w:numPr>
                <w:ilvl w:val="0"/>
                <w:numId w:val="18"/>
              </w:numPr>
              <w:contextualSpacing/>
              <w:rPr>
                <w:rFonts w:eastAsia="Times New Roman" w:cs="Arial"/>
                <w:bCs/>
                <w:color w:val="000000"/>
                <w:szCs w:val="26"/>
              </w:rPr>
            </w:pPr>
            <w:r w:rsidRPr="001F6EB2">
              <w:rPr>
                <w:rFonts w:eastAsia="Times New Roman" w:cs="Arial"/>
                <w:bCs/>
                <w:color w:val="000000"/>
                <w:szCs w:val="26"/>
              </w:rPr>
              <w:t>Diagnosis of delirium where this was made and any new diagnosis of dementia during the admission with recommended ICD and READ codes in line with Regional coding guidance.</w:t>
            </w:r>
          </w:p>
          <w:p w:rsidR="001F6EB2" w:rsidRPr="001F6EB2" w:rsidRDefault="001F6EB2" w:rsidP="001F6EB2">
            <w:pPr>
              <w:keepNext/>
              <w:numPr>
                <w:ilvl w:val="0"/>
                <w:numId w:val="18"/>
              </w:numPr>
              <w:contextualSpacing/>
              <w:rPr>
                <w:rFonts w:eastAsia="Times New Roman" w:cs="Arial"/>
                <w:bCs/>
                <w:color w:val="000000"/>
                <w:szCs w:val="26"/>
              </w:rPr>
            </w:pPr>
            <w:r w:rsidRPr="001F6EB2">
              <w:rPr>
                <w:rFonts w:eastAsia="Times New Roman" w:cs="Arial"/>
                <w:bCs/>
                <w:color w:val="000000"/>
                <w:szCs w:val="26"/>
              </w:rPr>
              <w:t>Details of any cognitive tests performed and substantial changes to needs.</w:t>
            </w:r>
          </w:p>
          <w:p w:rsidR="001F6EB2" w:rsidRPr="001F6EB2" w:rsidRDefault="001F6EB2" w:rsidP="001F6EB2">
            <w:pPr>
              <w:keepNext/>
              <w:numPr>
                <w:ilvl w:val="0"/>
                <w:numId w:val="18"/>
              </w:numPr>
              <w:contextualSpacing/>
              <w:rPr>
                <w:rFonts w:eastAsia="Times New Roman" w:cs="Arial"/>
                <w:bCs/>
                <w:color w:val="000000"/>
                <w:szCs w:val="26"/>
              </w:rPr>
            </w:pPr>
            <w:r w:rsidRPr="001F6EB2">
              <w:rPr>
                <w:rFonts w:eastAsia="Times New Roman" w:cs="Arial"/>
                <w:bCs/>
                <w:color w:val="000000"/>
                <w:szCs w:val="26"/>
              </w:rPr>
              <w:t>A plan to modify/stop any anti-psychotics or sedative drugs (within 3 weeks).</w:t>
            </w:r>
          </w:p>
          <w:p w:rsidR="001F6EB2" w:rsidRPr="001F6EB2" w:rsidRDefault="001F6EB2" w:rsidP="001F6EB2">
            <w:pPr>
              <w:keepNext/>
              <w:numPr>
                <w:ilvl w:val="0"/>
                <w:numId w:val="18"/>
              </w:numPr>
              <w:contextualSpacing/>
              <w:rPr>
                <w:rFonts w:eastAsia="Times New Roman" w:cs="Arial"/>
                <w:bCs/>
                <w:color w:val="000000"/>
                <w:szCs w:val="26"/>
              </w:rPr>
            </w:pPr>
            <w:r w:rsidRPr="001F6EB2">
              <w:rPr>
                <w:rFonts w:eastAsia="Times New Roman" w:cs="Arial"/>
                <w:bCs/>
                <w:color w:val="000000"/>
                <w:szCs w:val="26"/>
              </w:rPr>
              <w:t>Details of any referrals already made and any team already involved.</w:t>
            </w:r>
          </w:p>
          <w:p w:rsidR="001F6EB2" w:rsidRPr="001F6EB2" w:rsidRDefault="001F6EB2" w:rsidP="001F6EB2">
            <w:pPr>
              <w:keepNext/>
              <w:numPr>
                <w:ilvl w:val="0"/>
                <w:numId w:val="18"/>
              </w:numPr>
              <w:contextualSpacing/>
              <w:rPr>
                <w:rFonts w:eastAsia="Times New Roman" w:cs="Arial"/>
                <w:bCs/>
                <w:color w:val="000000"/>
                <w:szCs w:val="26"/>
              </w:rPr>
            </w:pPr>
            <w:r w:rsidRPr="001F6EB2">
              <w:rPr>
                <w:rFonts w:eastAsia="Times New Roman" w:cs="Arial"/>
                <w:bCs/>
                <w:color w:val="000000"/>
                <w:szCs w:val="26"/>
              </w:rPr>
              <w:t>Recommendations for further assessment or onward referral in line with locally agreed care pathways.</w:t>
            </w:r>
          </w:p>
          <w:p w:rsidR="001F6EB2" w:rsidRPr="001F6EB2" w:rsidRDefault="001F6EB2" w:rsidP="001F6EB2">
            <w:pPr>
              <w:keepNext/>
              <w:numPr>
                <w:ilvl w:val="0"/>
                <w:numId w:val="18"/>
              </w:numPr>
              <w:contextualSpacing/>
              <w:rPr>
                <w:rFonts w:eastAsia="Times New Roman" w:cs="Arial"/>
                <w:bCs/>
                <w:color w:val="000000"/>
                <w:szCs w:val="26"/>
              </w:rPr>
            </w:pPr>
            <w:r w:rsidRPr="001F6EB2">
              <w:rPr>
                <w:rFonts w:eastAsia="Times New Roman" w:cs="Arial"/>
                <w:bCs/>
                <w:color w:val="000000"/>
                <w:szCs w:val="26"/>
              </w:rPr>
              <w:t>Recommendations for liaison and communication if the usual place of residence is a care home or for carers;</w:t>
            </w:r>
          </w:p>
          <w:p w:rsidR="001F6EB2" w:rsidRPr="001F6EB2" w:rsidRDefault="001F6EB2" w:rsidP="001F6EB2">
            <w:pPr>
              <w:keepNext/>
              <w:numPr>
                <w:ilvl w:val="0"/>
                <w:numId w:val="18"/>
              </w:numPr>
              <w:contextualSpacing/>
              <w:rPr>
                <w:rFonts w:eastAsia="Times New Roman" w:cs="Arial"/>
                <w:bCs/>
                <w:color w:val="000000"/>
                <w:szCs w:val="26"/>
              </w:rPr>
            </w:pPr>
            <w:r w:rsidRPr="001F6EB2">
              <w:rPr>
                <w:rFonts w:eastAsia="Times New Roman" w:cs="Arial"/>
                <w:bCs/>
                <w:color w:val="000000"/>
                <w:szCs w:val="26"/>
              </w:rPr>
              <w:t xml:space="preserve">Recommendations for patients with delirium in line with NICE Delirium Quality Standards 4 and 5 </w:t>
            </w:r>
          </w:p>
          <w:p w:rsidR="001F6EB2" w:rsidRPr="001F6EB2" w:rsidRDefault="000C7E2B" w:rsidP="001F6EB2">
            <w:pPr>
              <w:keepNext/>
              <w:ind w:left="-4" w:firstLine="42"/>
              <w:rPr>
                <w:rFonts w:eastAsia="Times New Roman" w:cs="Arial"/>
                <w:bCs/>
                <w:color w:val="0000FF"/>
                <w:szCs w:val="26"/>
                <w:u w:val="single"/>
              </w:rPr>
            </w:pPr>
            <w:hyperlink r:id="rId14" w:history="1">
              <w:r w:rsidR="001F6EB2" w:rsidRPr="001F6EB2">
                <w:rPr>
                  <w:rFonts w:eastAsia="Times New Roman" w:cs="Arial"/>
                  <w:bCs/>
                  <w:color w:val="0000FF"/>
                  <w:szCs w:val="26"/>
                  <w:u w:val="single"/>
                </w:rPr>
                <w:t>https://www.nice.org.uk/guidance/qs63/chapter/introduction</w:t>
              </w:r>
            </w:hyperlink>
          </w:p>
          <w:p w:rsidR="001F6EB2" w:rsidRPr="001F6EB2" w:rsidRDefault="001F6EB2" w:rsidP="001F6EB2">
            <w:pPr>
              <w:keepNext/>
              <w:ind w:left="-4" w:firstLine="42"/>
              <w:rPr>
                <w:rFonts w:eastAsia="Times New Roman" w:cs="Arial"/>
                <w:bCs/>
                <w:color w:val="000000"/>
                <w:szCs w:val="26"/>
              </w:rPr>
            </w:pPr>
          </w:p>
          <w:p w:rsidR="001F6EB2" w:rsidRPr="001F6EB2" w:rsidRDefault="001F6EB2" w:rsidP="001F6EB2">
            <w:pPr>
              <w:keepNext/>
              <w:numPr>
                <w:ilvl w:val="0"/>
                <w:numId w:val="18"/>
              </w:numPr>
              <w:contextualSpacing/>
              <w:rPr>
                <w:rFonts w:eastAsia="Times New Roman" w:cs="Arial"/>
                <w:bCs/>
                <w:color w:val="000000"/>
                <w:szCs w:val="26"/>
              </w:rPr>
            </w:pPr>
            <w:r w:rsidRPr="001F6EB2">
              <w:rPr>
                <w:rFonts w:eastAsia="Times New Roman" w:cs="Arial"/>
                <w:bCs/>
                <w:color w:val="000000"/>
                <w:szCs w:val="26"/>
              </w:rPr>
              <w:t xml:space="preserve">Any further information to enable general practice to update care plans for existing patients with a diagnosis of dementia. </w:t>
            </w:r>
          </w:p>
          <w:p w:rsidR="001F6EB2" w:rsidRPr="001F6EB2" w:rsidRDefault="001F6EB2" w:rsidP="001F6EB2">
            <w:pPr>
              <w:keepNext/>
              <w:ind w:left="720"/>
              <w:contextualSpacing/>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Denominator</w:t>
            </w:r>
          </w:p>
        </w:tc>
        <w:tc>
          <w:tcPr>
            <w:tcW w:w="3696" w:type="pct"/>
          </w:tcPr>
          <w:p w:rsidR="001F6EB2" w:rsidRPr="001F6EB2" w:rsidRDefault="001F6EB2" w:rsidP="001F6EB2">
            <w:pPr>
              <w:keepNext/>
              <w:numPr>
                <w:ilvl w:val="0"/>
                <w:numId w:val="20"/>
              </w:numPr>
              <w:contextualSpacing/>
              <w:rPr>
                <w:rFonts w:eastAsia="Times New Roman" w:cs="Arial"/>
                <w:bCs/>
                <w:szCs w:val="26"/>
              </w:rPr>
            </w:pPr>
            <w:r w:rsidRPr="001F6EB2">
              <w:rPr>
                <w:rFonts w:eastAsia="Times New Roman" w:cs="Arial"/>
                <w:bCs/>
                <w:szCs w:val="26"/>
              </w:rPr>
              <w:t xml:space="preserve">Number of patients (any age) who on admission have a known diagnosis of dementia or delirium </w:t>
            </w:r>
          </w:p>
          <w:p w:rsidR="001F6EB2" w:rsidRPr="001F6EB2" w:rsidRDefault="001F6EB2" w:rsidP="001F6EB2">
            <w:pPr>
              <w:keepNext/>
              <w:numPr>
                <w:ilvl w:val="0"/>
                <w:numId w:val="20"/>
              </w:numPr>
              <w:contextualSpacing/>
              <w:rPr>
                <w:rFonts w:eastAsia="Times New Roman" w:cs="Arial"/>
                <w:bCs/>
                <w:szCs w:val="26"/>
              </w:rPr>
            </w:pPr>
            <w:r w:rsidRPr="001F6EB2">
              <w:rPr>
                <w:rFonts w:eastAsia="Times New Roman" w:cs="Arial"/>
                <w:bCs/>
                <w:szCs w:val="26"/>
              </w:rPr>
              <w:t>Number of patients aged 75 and over, following an episode of care with a length of stay over 72 hours, who have been identified with dementia or delirium</w:t>
            </w:r>
          </w:p>
          <w:p w:rsidR="001F6EB2" w:rsidRPr="001F6EB2" w:rsidRDefault="001F6EB2" w:rsidP="001F6EB2">
            <w:pPr>
              <w:keepNext/>
              <w:contextualSpacing/>
              <w:rPr>
                <w:rFonts w:eastAsia="Times New Roman" w:cs="Arial"/>
                <w:bCs/>
                <w:szCs w:val="26"/>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szCs w:val="26"/>
              </w:rPr>
              <w:t xml:space="preserve">The episode of care includes all admissions to </w:t>
            </w:r>
            <w:r w:rsidRPr="001F6EB2">
              <w:rPr>
                <w:rFonts w:eastAsia="Times New Roman"/>
                <w:bCs/>
                <w:szCs w:val="26"/>
              </w:rPr>
              <w:t>hospitals not just unplanned admissions.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Rationale for inclusion</w:t>
            </w:r>
          </w:p>
        </w:tc>
        <w:tc>
          <w:tcPr>
            <w:tcW w:w="3696" w:type="pct"/>
          </w:tcPr>
          <w:p w:rsidR="001F6EB2" w:rsidRPr="001F6EB2" w:rsidRDefault="001F6EB2" w:rsidP="001F6EB2">
            <w:pPr>
              <w:keepNext/>
              <w:rPr>
                <w:rFonts w:eastAsia="Times New Roman" w:cs="Arial"/>
                <w:b/>
                <w:bCs/>
                <w:color w:val="000000"/>
                <w:szCs w:val="26"/>
              </w:rPr>
            </w:pPr>
            <w:r w:rsidRPr="001F6EB2">
              <w:rPr>
                <w:rFonts w:eastAsia="Times New Roman" w:cs="Arial"/>
                <w:b/>
                <w:bCs/>
                <w:color w:val="000000"/>
                <w:szCs w:val="26"/>
              </w:rPr>
              <w:t>Goal</w:t>
            </w:r>
          </w:p>
          <w:p w:rsidR="001F6EB2" w:rsidRPr="001F6EB2" w:rsidRDefault="001F6EB2" w:rsidP="001F6EB2">
            <w:pPr>
              <w:keepNext/>
              <w:rPr>
                <w:rFonts w:eastAsia="Times New Roman" w:cs="Arial"/>
                <w:bCs/>
                <w:color w:val="000000"/>
                <w:szCs w:val="26"/>
              </w:rPr>
            </w:pPr>
            <w:r w:rsidRPr="001F6EB2">
              <w:rPr>
                <w:rFonts w:eastAsia="Times New Roman" w:cs="Arial"/>
                <w:bCs/>
                <w:color w:val="000000"/>
                <w:szCs w:val="26"/>
              </w:rPr>
              <w:t xml:space="preserve">To improve the management of dementia and delirium and to prompt appropriate referral, follow up and effective communication between providers and general practice, through the introduction of `follow on recommendations` as part of the discharge planning. </w:t>
            </w:r>
          </w:p>
          <w:p w:rsidR="001F6EB2" w:rsidRPr="001F6EB2" w:rsidRDefault="001F6EB2" w:rsidP="001F6EB2">
            <w:pPr>
              <w:keepNext/>
              <w:rPr>
                <w:rFonts w:eastAsia="Times New Roman" w:cs="Arial"/>
                <w:bCs/>
                <w:color w:val="000000"/>
                <w:szCs w:val="26"/>
              </w:rPr>
            </w:pPr>
          </w:p>
          <w:p w:rsidR="001F6EB2" w:rsidRPr="001F6EB2" w:rsidRDefault="001F6EB2" w:rsidP="001F6EB2">
            <w:pPr>
              <w:keepNext/>
              <w:rPr>
                <w:rFonts w:eastAsia="Times New Roman" w:cs="Arial"/>
                <w:b/>
                <w:bCs/>
                <w:color w:val="000000"/>
                <w:szCs w:val="26"/>
              </w:rPr>
            </w:pPr>
            <w:r w:rsidRPr="001F6EB2">
              <w:rPr>
                <w:rFonts w:eastAsia="Times New Roman" w:cs="Arial"/>
                <w:b/>
                <w:bCs/>
                <w:color w:val="000000"/>
                <w:szCs w:val="26"/>
              </w:rPr>
              <w:t>Rationale</w:t>
            </w:r>
          </w:p>
          <w:p w:rsidR="001F6EB2" w:rsidRPr="001F6EB2" w:rsidRDefault="001F6EB2" w:rsidP="001F6EB2">
            <w:pPr>
              <w:keepNext/>
              <w:contextualSpacing/>
              <w:rPr>
                <w:rFonts w:eastAsia="Times New Roman" w:cs="Arial"/>
                <w:bCs/>
              </w:rPr>
            </w:pPr>
            <w:r w:rsidRPr="001F6EB2">
              <w:rPr>
                <w:rFonts w:eastAsia="Times New Roman" w:cs="Arial"/>
                <w:bCs/>
                <w:color w:val="000000"/>
                <w:szCs w:val="26"/>
              </w:rPr>
              <w:t>850,000 people live with dementia in the UK</w:t>
            </w:r>
            <w:r w:rsidRPr="001F6EB2">
              <w:rPr>
                <w:rFonts w:eastAsia="MS Gothic" w:cs="Arial"/>
                <w:bCs/>
                <w:color w:val="000000"/>
                <w:szCs w:val="26"/>
                <w:vertAlign w:val="superscript"/>
              </w:rPr>
              <w:footnoteReference w:id="17"/>
            </w:r>
            <w:r w:rsidRPr="001F6EB2">
              <w:rPr>
                <w:rFonts w:eastAsia="Times New Roman" w:cs="Arial"/>
                <w:bCs/>
                <w:color w:val="000000"/>
                <w:szCs w:val="26"/>
              </w:rPr>
              <w:t xml:space="preserve"> and this number is set to increase. Dementia costs the UK £26.3 billion a year. Delirium is a common and serious illness in people in hospital or long-term care (nursing or residential care). The CQUIN has been developed in line with the NHS England ambition to sustain improvement in support for people with dementia and delirium and the Care Quality Commission report.</w:t>
            </w:r>
            <w:r w:rsidRPr="001F6EB2">
              <w:rPr>
                <w:rFonts w:eastAsia="MS Gothic" w:cs="Arial"/>
                <w:bCs/>
                <w:color w:val="000000"/>
                <w:szCs w:val="26"/>
                <w:vertAlign w:val="superscript"/>
              </w:rPr>
              <w:footnoteReference w:id="18"/>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Data source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Providers will be responsible for carrying out and demonstrating to their commissioner that they have completed a local audit. Providers must conduct audits that are of a sufficiently large number of the people identified, assessed and referred to satisfy their commissioner that a robust audit has been conducted. Providers should ensure that the sample size of the audit is sufficiently large to be robust. Particular care should be taken to ensure that the sample is a random selection of cases eligible to be audited. The audits should also check that the discharge summaries meet the necessary standards.</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Further information on data collection is provided at the end of the template.</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data collection</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Monthly</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 xml:space="preserve">Organisation responsible for </w:t>
            </w:r>
            <w:r w:rsidRPr="001F6EB2">
              <w:rPr>
                <w:rFonts w:eastAsia="Times New Roman" w:cs="Arial"/>
                <w:b/>
                <w:bCs/>
                <w:color w:val="000000"/>
                <w:szCs w:val="26"/>
              </w:rPr>
              <w:lastRenderedPageBreak/>
              <w:t>data collection</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lastRenderedPageBreak/>
              <w:t>Provider organisations</w:t>
            </w:r>
          </w:p>
          <w:p w:rsidR="001F6EB2" w:rsidRPr="001F6EB2" w:rsidRDefault="001F6EB2" w:rsidP="001F6EB2">
            <w:pPr>
              <w:keepNext/>
              <w:contextualSpacing/>
              <w:rPr>
                <w:rFonts w:eastAsia="Times New Roman" w:cs="Arial"/>
                <w:bCs/>
              </w:rPr>
            </w:pPr>
            <w:r w:rsidRPr="001F6EB2">
              <w:rPr>
                <w:rFonts w:eastAsia="Times New Roman" w:cs="Arial"/>
                <w:bCs/>
                <w:color w:val="000000"/>
                <w:szCs w:val="26"/>
              </w:rPr>
              <w:lastRenderedPageBreak/>
              <w:t>This CQUIN applies to Acute hospital providers.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Frequency of reporting to commissioner</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Monthly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period/date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N/A</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value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N/A</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period/date (on which payment is based)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Payments are based on meeting the threshold in each quarter during the year 2016/2017</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value (payment threshold)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90% or more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reporting date</w:t>
            </w:r>
          </w:p>
        </w:tc>
        <w:tc>
          <w:tcPr>
            <w:tcW w:w="3696" w:type="pct"/>
          </w:tcPr>
          <w:p w:rsidR="001F6EB2" w:rsidRPr="001F6EB2" w:rsidRDefault="001F6EB2" w:rsidP="001F6EB2">
            <w:pPr>
              <w:keepNext/>
              <w:contextualSpacing/>
              <w:rPr>
                <w:rFonts w:eastAsia="Times New Roman" w:cs="Arial"/>
                <w:bCs/>
                <w:szCs w:val="26"/>
              </w:rPr>
            </w:pPr>
            <w:r w:rsidRPr="001F6EB2">
              <w:rPr>
                <w:rFonts w:eastAsia="Times New Roman" w:cs="Arial"/>
                <w:bCs/>
                <w:szCs w:val="26"/>
              </w:rPr>
              <w:t>March 2017</w:t>
            </w:r>
          </w:p>
          <w:p w:rsidR="001F6EB2" w:rsidRPr="001F6EB2" w:rsidRDefault="001F6EB2" w:rsidP="001F6EB2">
            <w:pPr>
              <w:keepNext/>
              <w:contextualSpacing/>
              <w:rPr>
                <w:rFonts w:eastAsia="Times New Roman" w:cs="Arial"/>
                <w:bCs/>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rules for any agreed in-year milestones that result in payment?</w:t>
            </w:r>
          </w:p>
        </w:tc>
        <w:tc>
          <w:tcPr>
            <w:tcW w:w="3696" w:type="pct"/>
          </w:tcPr>
          <w:p w:rsidR="001F6EB2" w:rsidRPr="001F6EB2" w:rsidRDefault="001F6EB2" w:rsidP="001F6EB2">
            <w:pPr>
              <w:keepNext/>
              <w:autoSpaceDE w:val="0"/>
              <w:autoSpaceDN w:val="0"/>
              <w:adjustRightInd w:val="0"/>
              <w:contextualSpacing/>
              <w:rPr>
                <w:rFonts w:eastAsia="Times New Roman" w:cs="Arial"/>
                <w:bCs/>
                <w:szCs w:val="26"/>
              </w:rPr>
            </w:pPr>
            <w:r w:rsidRPr="001F6EB2">
              <w:rPr>
                <w:rFonts w:eastAsia="Times New Roman" w:cs="Arial"/>
                <w:bCs/>
                <w:szCs w:val="26"/>
              </w:rPr>
              <w:t>N/A</w:t>
            </w:r>
          </w:p>
          <w:p w:rsidR="001F6EB2" w:rsidRPr="001F6EB2" w:rsidRDefault="001F6EB2" w:rsidP="001F6EB2">
            <w:pPr>
              <w:keepNext/>
              <w:autoSpaceDE w:val="0"/>
              <w:autoSpaceDN w:val="0"/>
              <w:adjustRightInd w:val="0"/>
              <w:contextualSpacing/>
              <w:rPr>
                <w:rFonts w:eastAsia="Times New Roman" w:cs="Arial"/>
                <w:bCs/>
                <w:szCs w:val="26"/>
              </w:rPr>
            </w:pPr>
          </w:p>
          <w:p w:rsidR="001F6EB2" w:rsidRPr="001F6EB2" w:rsidRDefault="001F6EB2" w:rsidP="001F6EB2">
            <w:pPr>
              <w:keepNext/>
              <w:contextualSpacing/>
              <w:rPr>
                <w:rFonts w:eastAsia="Times New Roman" w:cs="Arial"/>
                <w:bCs/>
                <w:color w:val="000000"/>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any rules for partial achievement of the indicator at the final indicator period/date?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To be agreed locally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EXIT Route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To be agreed locally</w:t>
            </w:r>
          </w:p>
        </w:tc>
      </w:tr>
    </w:tbl>
    <w:p w:rsidR="008E5769" w:rsidRDefault="008E5769" w:rsidP="001F6EB2">
      <w:pPr>
        <w:spacing w:after="0" w:line="240" w:lineRule="auto"/>
        <w:outlineLvl w:val="0"/>
        <w:rPr>
          <w:rFonts w:ascii="Arial" w:eastAsia="Times New Roman" w:hAnsi="Arial" w:cs="Times New Roman"/>
          <w:b/>
          <w:bCs/>
          <w:iCs/>
          <w:color w:val="A00054"/>
          <w:sz w:val="28"/>
          <w:szCs w:val="28"/>
        </w:rPr>
      </w:pPr>
      <w:bookmarkStart w:id="68" w:name="_Toc443035813"/>
      <w:bookmarkStart w:id="69" w:name="_Toc443814620"/>
      <w:bookmarkStart w:id="70" w:name="_Toc443913792"/>
    </w:p>
    <w:p w:rsidR="006960C9" w:rsidRDefault="006960C9" w:rsidP="008E5769">
      <w:pPr>
        <w:pStyle w:val="Heading2"/>
      </w:pPr>
    </w:p>
    <w:p w:rsidR="006960C9" w:rsidRDefault="006960C9" w:rsidP="008E5769">
      <w:pPr>
        <w:pStyle w:val="Heading2"/>
      </w:pPr>
    </w:p>
    <w:p w:rsidR="001F6EB2" w:rsidRPr="001F6EB2" w:rsidRDefault="001F6EB2" w:rsidP="008E5769">
      <w:pPr>
        <w:pStyle w:val="Heading2"/>
      </w:pPr>
      <w:r w:rsidRPr="001F6EB2">
        <w:lastRenderedPageBreak/>
        <w:t>Milestones</w:t>
      </w:r>
      <w:bookmarkEnd w:id="68"/>
      <w:bookmarkEnd w:id="69"/>
      <w:bookmarkEnd w:id="70"/>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27"/>
        <w:gridCol w:w="8739"/>
        <w:gridCol w:w="1719"/>
        <w:gridCol w:w="2084"/>
      </w:tblGrid>
      <w:tr w:rsidR="001F6EB2" w:rsidRPr="001F6EB2" w:rsidTr="000027C0">
        <w:trPr>
          <w:tblHeader/>
        </w:trPr>
        <w:tc>
          <w:tcPr>
            <w:tcW w:w="636"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Date/period milestone relates to</w:t>
            </w:r>
          </w:p>
        </w:tc>
        <w:tc>
          <w:tcPr>
            <w:tcW w:w="3041"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Rules for achievement of milestones (including evidence to be supplied to commissioner)</w:t>
            </w:r>
          </w:p>
        </w:tc>
        <w:tc>
          <w:tcPr>
            <w:tcW w:w="598"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 milestone to be reported</w:t>
            </w:r>
          </w:p>
        </w:tc>
        <w:tc>
          <w:tcPr>
            <w:tcW w:w="72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Milestone weighting (% of CQUIN scheme available)</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
                <w:bCs/>
                <w:szCs w:val="26"/>
              </w:rPr>
              <w:t>Quarter 1</w:t>
            </w:r>
          </w:p>
        </w:tc>
        <w:tc>
          <w:tcPr>
            <w:tcW w:w="3041" w:type="pct"/>
          </w:tcPr>
          <w:p w:rsidR="001F6EB2" w:rsidRPr="001F6EB2" w:rsidRDefault="001F6EB2" w:rsidP="001F6EB2">
            <w:pPr>
              <w:rPr>
                <w:rFonts w:eastAsia="Times New Roman" w:cs="Arial"/>
                <w:bCs/>
              </w:rPr>
            </w:pPr>
          </w:p>
        </w:tc>
        <w:tc>
          <w:tcPr>
            <w:tcW w:w="598" w:type="pct"/>
          </w:tcPr>
          <w:p w:rsidR="001F6EB2" w:rsidRPr="001F6EB2" w:rsidRDefault="001F6EB2" w:rsidP="001F6EB2">
            <w:pPr>
              <w:rPr>
                <w:rFonts w:eastAsia="Times New Roman" w:cs="Arial"/>
                <w:bCs/>
              </w:rPr>
            </w:pPr>
          </w:p>
        </w:tc>
        <w:tc>
          <w:tcPr>
            <w:tcW w:w="725" w:type="pct"/>
          </w:tcPr>
          <w:p w:rsidR="001F6EB2" w:rsidRPr="001F6EB2" w:rsidRDefault="001F6EB2" w:rsidP="001F6EB2">
            <w:pPr>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2</w:t>
            </w:r>
          </w:p>
        </w:tc>
        <w:tc>
          <w:tcPr>
            <w:tcW w:w="3041" w:type="pct"/>
          </w:tcPr>
          <w:p w:rsidR="001F6EB2" w:rsidRPr="001F6EB2" w:rsidRDefault="001F6EB2" w:rsidP="001F6EB2">
            <w:pPr>
              <w:rPr>
                <w:rFonts w:eastAsia="Times New Roman" w:cs="Arial"/>
                <w:bCs/>
              </w:rPr>
            </w:pPr>
          </w:p>
        </w:tc>
        <w:tc>
          <w:tcPr>
            <w:tcW w:w="598" w:type="pct"/>
          </w:tcPr>
          <w:p w:rsidR="001F6EB2" w:rsidRPr="001F6EB2" w:rsidRDefault="001F6EB2" w:rsidP="001F6EB2">
            <w:pPr>
              <w:rPr>
                <w:rFonts w:eastAsia="Times New Roman" w:cs="Arial"/>
                <w:bCs/>
              </w:rPr>
            </w:pPr>
          </w:p>
        </w:tc>
        <w:tc>
          <w:tcPr>
            <w:tcW w:w="725" w:type="pct"/>
          </w:tcPr>
          <w:p w:rsidR="001F6EB2" w:rsidRPr="001F6EB2" w:rsidRDefault="001F6EB2" w:rsidP="001F6EB2">
            <w:pPr>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3</w:t>
            </w:r>
          </w:p>
        </w:tc>
        <w:tc>
          <w:tcPr>
            <w:tcW w:w="3041" w:type="pct"/>
          </w:tcPr>
          <w:p w:rsidR="001F6EB2" w:rsidRPr="001F6EB2" w:rsidRDefault="001F6EB2" w:rsidP="001F6EB2">
            <w:pPr>
              <w:rPr>
                <w:rFonts w:eastAsia="Calibri" w:cs="Arial"/>
              </w:rPr>
            </w:pPr>
          </w:p>
        </w:tc>
        <w:tc>
          <w:tcPr>
            <w:tcW w:w="598" w:type="pct"/>
          </w:tcPr>
          <w:p w:rsidR="001F6EB2" w:rsidRPr="001F6EB2" w:rsidRDefault="001F6EB2" w:rsidP="001F6EB2">
            <w:pPr>
              <w:rPr>
                <w:rFonts w:eastAsia="Times New Roman" w:cs="Arial"/>
                <w:bCs/>
              </w:rPr>
            </w:pPr>
          </w:p>
        </w:tc>
        <w:tc>
          <w:tcPr>
            <w:tcW w:w="725" w:type="pct"/>
          </w:tcPr>
          <w:p w:rsidR="001F6EB2" w:rsidRPr="001F6EB2" w:rsidRDefault="001F6EB2" w:rsidP="001F6EB2">
            <w:pPr>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szCs w:val="26"/>
              </w:rPr>
            </w:pPr>
            <w:r w:rsidRPr="001F6EB2">
              <w:rPr>
                <w:rFonts w:eastAsia="Times New Roman" w:cs="Arial"/>
                <w:b/>
                <w:bCs/>
                <w:szCs w:val="26"/>
              </w:rPr>
              <w:t>Quarter 4</w:t>
            </w:r>
          </w:p>
        </w:tc>
        <w:tc>
          <w:tcPr>
            <w:tcW w:w="3041" w:type="pct"/>
          </w:tcPr>
          <w:p w:rsidR="001F6EB2" w:rsidRPr="001F6EB2" w:rsidRDefault="001F6EB2" w:rsidP="001F6EB2">
            <w:pPr>
              <w:rPr>
                <w:rFonts w:eastAsia="Calibri" w:cs="Arial"/>
              </w:rPr>
            </w:pPr>
          </w:p>
        </w:tc>
        <w:tc>
          <w:tcPr>
            <w:tcW w:w="598" w:type="pct"/>
          </w:tcPr>
          <w:p w:rsidR="001F6EB2" w:rsidRPr="001F6EB2" w:rsidRDefault="001F6EB2" w:rsidP="001F6EB2">
            <w:pPr>
              <w:rPr>
                <w:rFonts w:eastAsia="Times New Roman" w:cs="Arial"/>
                <w:bCs/>
              </w:rPr>
            </w:pPr>
          </w:p>
        </w:tc>
        <w:tc>
          <w:tcPr>
            <w:tcW w:w="725" w:type="pct"/>
          </w:tcPr>
          <w:p w:rsidR="001F6EB2" w:rsidRPr="001F6EB2" w:rsidRDefault="001F6EB2" w:rsidP="001F6EB2">
            <w:pPr>
              <w:rPr>
                <w:rFonts w:eastAsia="Times New Roman" w:cs="Arial"/>
                <w:bCs/>
              </w:rPr>
            </w:pPr>
          </w:p>
        </w:tc>
      </w:tr>
    </w:tbl>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p w:rsidR="001F6EB2" w:rsidRPr="008E5769" w:rsidRDefault="001F6EB2" w:rsidP="008E5769">
      <w:pPr>
        <w:pStyle w:val="Heading2"/>
      </w:pPr>
      <w:bookmarkStart w:id="71" w:name="_Toc443035814"/>
      <w:bookmarkStart w:id="72" w:name="_Toc443814621"/>
      <w:bookmarkStart w:id="73" w:name="_Toc443913793"/>
      <w:r w:rsidRPr="001F6EB2">
        <w:t>Rules for Partial Achievement at Final Indicator Period/ Date</w:t>
      </w:r>
      <w:bookmarkEnd w:id="71"/>
      <w:bookmarkEnd w:id="72"/>
      <w:bookmarkEnd w:id="73"/>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86"/>
        <w:gridCol w:w="11883"/>
      </w:tblGrid>
      <w:tr w:rsidR="001F6EB2" w:rsidRPr="001F6EB2" w:rsidTr="000027C0">
        <w:trPr>
          <w:tblHeader/>
        </w:trPr>
        <w:tc>
          <w:tcPr>
            <w:tcW w:w="86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Final indicator value for the partial achievement threshold</w:t>
            </w:r>
          </w:p>
        </w:tc>
        <w:tc>
          <w:tcPr>
            <w:tcW w:w="413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 of CQUIN scheme available for meeting final indicator value</w:t>
            </w:r>
          </w:p>
        </w:tc>
      </w:tr>
      <w:tr w:rsidR="001F6EB2" w:rsidRPr="001F6EB2" w:rsidTr="000E0E75">
        <w:tc>
          <w:tcPr>
            <w:tcW w:w="865" w:type="pct"/>
          </w:tcPr>
          <w:p w:rsidR="001F6EB2" w:rsidRPr="001F6EB2" w:rsidRDefault="001F6EB2" w:rsidP="001F6EB2">
            <w:pPr>
              <w:spacing w:before="20" w:after="20"/>
              <w:rPr>
                <w:rFonts w:eastAsia="Times New Roman" w:cs="Arial"/>
                <w:b/>
                <w:bCs/>
              </w:rPr>
            </w:pPr>
          </w:p>
        </w:tc>
        <w:tc>
          <w:tcPr>
            <w:tcW w:w="4135" w:type="pct"/>
          </w:tcPr>
          <w:p w:rsidR="001F6EB2" w:rsidRPr="001F6EB2" w:rsidRDefault="001F6EB2" w:rsidP="001F6EB2">
            <w:pPr>
              <w:spacing w:before="20" w:after="20"/>
              <w:rPr>
                <w:rFonts w:eastAsia="Times New Roman" w:cs="Arial"/>
                <w:bCs/>
              </w:rPr>
            </w:pPr>
          </w:p>
        </w:tc>
      </w:tr>
      <w:tr w:rsidR="001F6EB2" w:rsidRPr="001F6EB2" w:rsidTr="000E0E75">
        <w:tc>
          <w:tcPr>
            <w:tcW w:w="865" w:type="pct"/>
          </w:tcPr>
          <w:p w:rsidR="001F6EB2" w:rsidRPr="001F6EB2" w:rsidRDefault="001F6EB2" w:rsidP="001F6EB2">
            <w:pPr>
              <w:spacing w:before="20" w:after="20"/>
              <w:rPr>
                <w:rFonts w:eastAsia="Times New Roman" w:cs="Arial"/>
                <w:b/>
                <w:bCs/>
              </w:rPr>
            </w:pPr>
          </w:p>
        </w:tc>
        <w:tc>
          <w:tcPr>
            <w:tcW w:w="4135" w:type="pct"/>
          </w:tcPr>
          <w:p w:rsidR="001F6EB2" w:rsidRPr="001F6EB2" w:rsidRDefault="001F6EB2" w:rsidP="001F6EB2">
            <w:pPr>
              <w:spacing w:before="20" w:after="20"/>
              <w:rPr>
                <w:rFonts w:eastAsia="Times New Roman" w:cs="Arial"/>
                <w:bCs/>
              </w:rPr>
            </w:pPr>
          </w:p>
        </w:tc>
      </w:tr>
      <w:tr w:rsidR="001F6EB2" w:rsidRPr="001F6EB2" w:rsidTr="000E0E75">
        <w:tc>
          <w:tcPr>
            <w:tcW w:w="865" w:type="pct"/>
          </w:tcPr>
          <w:p w:rsidR="001F6EB2" w:rsidRPr="001F6EB2" w:rsidRDefault="001F6EB2" w:rsidP="001F6EB2">
            <w:pPr>
              <w:spacing w:before="20" w:after="20"/>
              <w:rPr>
                <w:rFonts w:eastAsia="Times New Roman" w:cs="Arial"/>
                <w:b/>
                <w:bCs/>
              </w:rPr>
            </w:pPr>
          </w:p>
        </w:tc>
        <w:tc>
          <w:tcPr>
            <w:tcW w:w="4135" w:type="pct"/>
          </w:tcPr>
          <w:p w:rsidR="001F6EB2" w:rsidRPr="001F6EB2" w:rsidRDefault="001F6EB2" w:rsidP="001F6EB2">
            <w:pPr>
              <w:spacing w:before="20" w:after="20"/>
              <w:rPr>
                <w:rFonts w:eastAsia="Times New Roman" w:cs="Arial"/>
                <w:bCs/>
              </w:rPr>
            </w:pPr>
          </w:p>
        </w:tc>
      </w:tr>
      <w:tr w:rsidR="001F6EB2" w:rsidRPr="001F6EB2" w:rsidTr="000E0E75">
        <w:tc>
          <w:tcPr>
            <w:tcW w:w="865" w:type="pct"/>
          </w:tcPr>
          <w:p w:rsidR="001F6EB2" w:rsidRPr="001F6EB2" w:rsidRDefault="001F6EB2" w:rsidP="001F6EB2">
            <w:pPr>
              <w:spacing w:before="20" w:after="20"/>
              <w:rPr>
                <w:rFonts w:eastAsia="Times New Roman" w:cs="Arial"/>
                <w:b/>
                <w:bCs/>
              </w:rPr>
            </w:pPr>
          </w:p>
        </w:tc>
        <w:tc>
          <w:tcPr>
            <w:tcW w:w="4135" w:type="pct"/>
          </w:tcPr>
          <w:p w:rsidR="001F6EB2" w:rsidRPr="001F6EB2" w:rsidRDefault="001F6EB2" w:rsidP="001F6EB2">
            <w:pPr>
              <w:spacing w:before="20" w:after="20"/>
              <w:rPr>
                <w:rFonts w:eastAsia="Times New Roman" w:cs="Arial"/>
                <w:bCs/>
              </w:rPr>
            </w:pPr>
          </w:p>
        </w:tc>
      </w:tr>
      <w:tr w:rsidR="001F6EB2" w:rsidRPr="001F6EB2" w:rsidTr="000E0E75">
        <w:tc>
          <w:tcPr>
            <w:tcW w:w="865" w:type="pct"/>
          </w:tcPr>
          <w:p w:rsidR="001F6EB2" w:rsidRPr="001F6EB2" w:rsidRDefault="001F6EB2" w:rsidP="001F6EB2">
            <w:pPr>
              <w:spacing w:before="20" w:after="20"/>
              <w:rPr>
                <w:rFonts w:eastAsia="Times New Roman" w:cs="Arial"/>
                <w:bCs/>
                <w:szCs w:val="26"/>
              </w:rPr>
            </w:pPr>
          </w:p>
        </w:tc>
        <w:tc>
          <w:tcPr>
            <w:tcW w:w="4135" w:type="pct"/>
          </w:tcPr>
          <w:p w:rsidR="001F6EB2" w:rsidRPr="001F6EB2" w:rsidRDefault="001F6EB2" w:rsidP="001F6EB2">
            <w:pPr>
              <w:spacing w:before="20" w:after="20"/>
              <w:rPr>
                <w:rFonts w:eastAsia="Times New Roman" w:cs="Arial"/>
                <w:bCs/>
                <w:szCs w:val="26"/>
              </w:rPr>
            </w:pPr>
          </w:p>
        </w:tc>
      </w:tr>
    </w:tbl>
    <w:p w:rsidR="000027C0" w:rsidRDefault="000027C0" w:rsidP="001F6EB2">
      <w:pPr>
        <w:spacing w:after="0" w:line="240" w:lineRule="auto"/>
        <w:outlineLvl w:val="0"/>
        <w:rPr>
          <w:rFonts w:ascii="Arial" w:eastAsia="Times New Roman" w:hAnsi="Arial" w:cs="Arial"/>
          <w:b/>
          <w:bCs/>
          <w:color w:val="0072C6"/>
          <w:kern w:val="32"/>
          <w:sz w:val="32"/>
          <w:szCs w:val="32"/>
        </w:rPr>
      </w:pPr>
      <w:bookmarkStart w:id="74" w:name="_Toc443035815"/>
    </w:p>
    <w:p w:rsidR="001F6EB2" w:rsidRPr="001F6EB2" w:rsidRDefault="001F6EB2" w:rsidP="008E5769">
      <w:pPr>
        <w:pStyle w:val="Heading2"/>
      </w:pPr>
      <w:bookmarkStart w:id="75" w:name="_Toc443814622"/>
      <w:bookmarkStart w:id="76" w:name="_Toc443913794"/>
      <w:r w:rsidRPr="001F6EB2">
        <w:lastRenderedPageBreak/>
        <w:t>Supporting Guidance and References</w:t>
      </w:r>
      <w:bookmarkEnd w:id="74"/>
      <w:bookmarkEnd w:id="75"/>
      <w:bookmarkEnd w:id="76"/>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u w:val="single"/>
        </w:rPr>
      </w:pPr>
      <w:r w:rsidRPr="001F6EB2">
        <w:rPr>
          <w:rFonts w:ascii="Arial" w:eastAsia="Times New Roman" w:hAnsi="Arial" w:cs="Times New Roman"/>
          <w:bCs/>
          <w:sz w:val="24"/>
          <w:szCs w:val="26"/>
          <w:u w:val="single"/>
        </w:rPr>
        <w:t>Background</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Times New Roman"/>
          <w:bCs/>
          <w:sz w:val="24"/>
          <w:szCs w:val="26"/>
        </w:rPr>
        <w:t>This CQUIN builds on the work that providers have undertaken as part of the 2015/16 Dementia and Delirium CQUIN, by addressing some of the issues raised in the previous CQUIN and developing it further to encourage further improvements in care.</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Times New Roman"/>
          <w:bCs/>
          <w:sz w:val="24"/>
          <w:szCs w:val="26"/>
        </w:rPr>
        <w:t xml:space="preserve">The 2015/16 CQUIN mandated a discharge care plan for people with dementia and delirium in line with NICE QS 5. This is retained with a simplified description and is named “follow up recommendation”. Many primary care surgeries are introducing care plan templates. </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Times New Roman"/>
          <w:bCs/>
          <w:sz w:val="24"/>
          <w:szCs w:val="26"/>
        </w:rPr>
        <w:t>It is important that patients do not have multiple care plans as this may cause confusion. The change in name avoids confusion for patients, carers and health professionals regarding location of the main care plan. The intention is that the follow up recommendation is used by primary care to update the patient’s care plan after discharge.</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u w:val="single"/>
        </w:rPr>
      </w:pPr>
      <w:r w:rsidRPr="001F6EB2">
        <w:rPr>
          <w:rFonts w:ascii="Arial" w:eastAsia="Times New Roman" w:hAnsi="Arial" w:cs="Times New Roman"/>
          <w:bCs/>
          <w:sz w:val="24"/>
          <w:szCs w:val="26"/>
          <w:u w:val="single"/>
        </w:rPr>
        <w:t>Data Collection</w:t>
      </w:r>
    </w:p>
    <w:p w:rsidR="001F6EB2" w:rsidRPr="001F6EB2" w:rsidRDefault="001F6EB2" w:rsidP="001F6EB2">
      <w:pPr>
        <w:spacing w:after="0" w:line="240" w:lineRule="auto"/>
        <w:rPr>
          <w:rFonts w:ascii="Arial" w:eastAsia="Times New Roman" w:hAnsi="Arial" w:cs="Times New Roman"/>
          <w:bCs/>
          <w:sz w:val="24"/>
          <w:szCs w:val="26"/>
          <w:u w:val="single"/>
        </w:rPr>
      </w:pP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Times New Roman"/>
          <w:bCs/>
          <w:sz w:val="24"/>
          <w:szCs w:val="26"/>
        </w:rPr>
        <w:t>Providers will be familiar with this process of data collection as part of the Dementia and Delirium CQUIN. However for 2016/17 data collection has extended as follows:</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ind w:left="720" w:hanging="720"/>
        <w:rPr>
          <w:rFonts w:ascii="Arial" w:eastAsia="Times New Roman" w:hAnsi="Arial" w:cs="Times New Roman"/>
          <w:bCs/>
          <w:sz w:val="24"/>
          <w:szCs w:val="26"/>
        </w:rPr>
      </w:pPr>
      <w:proofErr w:type="spellStart"/>
      <w:r w:rsidRPr="001F6EB2">
        <w:rPr>
          <w:rFonts w:ascii="Arial" w:eastAsia="Times New Roman" w:hAnsi="Arial" w:cs="Times New Roman"/>
          <w:bCs/>
          <w:sz w:val="24"/>
          <w:szCs w:val="26"/>
        </w:rPr>
        <w:t>i</w:t>
      </w:r>
      <w:proofErr w:type="spellEnd"/>
      <w:r w:rsidRPr="001F6EB2">
        <w:rPr>
          <w:rFonts w:ascii="Arial" w:eastAsia="Times New Roman" w:hAnsi="Arial" w:cs="Times New Roman"/>
          <w:bCs/>
          <w:sz w:val="24"/>
          <w:szCs w:val="26"/>
        </w:rPr>
        <w:t>)</w:t>
      </w:r>
      <w:r w:rsidRPr="001F6EB2">
        <w:rPr>
          <w:rFonts w:ascii="Arial" w:eastAsia="Times New Roman" w:hAnsi="Arial" w:cs="Times New Roman"/>
          <w:bCs/>
          <w:sz w:val="24"/>
          <w:szCs w:val="26"/>
        </w:rPr>
        <w:tab/>
      </w:r>
      <w:proofErr w:type="gramStart"/>
      <w:r w:rsidRPr="001F6EB2">
        <w:rPr>
          <w:rFonts w:ascii="Arial" w:eastAsia="Times New Roman" w:hAnsi="Arial" w:cs="Times New Roman"/>
          <w:bCs/>
          <w:sz w:val="24"/>
          <w:szCs w:val="26"/>
        </w:rPr>
        <w:t>to</w:t>
      </w:r>
      <w:proofErr w:type="gramEnd"/>
      <w:r w:rsidRPr="001F6EB2">
        <w:rPr>
          <w:rFonts w:ascii="Arial" w:eastAsia="Times New Roman" w:hAnsi="Arial" w:cs="Times New Roman"/>
          <w:bCs/>
          <w:sz w:val="24"/>
          <w:szCs w:val="26"/>
        </w:rPr>
        <w:t xml:space="preserve"> any age with a known diagnosis of dementia of delirium</w:t>
      </w: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Times New Roman"/>
          <w:bCs/>
          <w:sz w:val="24"/>
          <w:szCs w:val="26"/>
        </w:rPr>
        <w:t>ii)</w:t>
      </w:r>
      <w:r w:rsidRPr="001F6EB2">
        <w:rPr>
          <w:rFonts w:ascii="Arial" w:eastAsia="Times New Roman" w:hAnsi="Arial" w:cs="Times New Roman"/>
          <w:bCs/>
          <w:sz w:val="24"/>
          <w:szCs w:val="26"/>
        </w:rPr>
        <w:tab/>
      </w:r>
      <w:proofErr w:type="gramStart"/>
      <w:r w:rsidRPr="001F6EB2">
        <w:rPr>
          <w:rFonts w:ascii="Arial" w:eastAsia="Times New Roman" w:hAnsi="Arial" w:cs="Times New Roman"/>
          <w:bCs/>
          <w:sz w:val="24"/>
          <w:szCs w:val="26"/>
        </w:rPr>
        <w:t>for</w:t>
      </w:r>
      <w:proofErr w:type="gramEnd"/>
      <w:r w:rsidRPr="001F6EB2">
        <w:rPr>
          <w:rFonts w:ascii="Arial" w:eastAsia="Times New Roman" w:hAnsi="Arial" w:cs="Times New Roman"/>
          <w:bCs/>
          <w:sz w:val="24"/>
          <w:szCs w:val="26"/>
        </w:rPr>
        <w:t xml:space="preserve"> all admissions to hospitals not just unplanned admissions.</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
          <w:bCs/>
          <w:sz w:val="24"/>
          <w:szCs w:val="26"/>
        </w:rPr>
      </w:pPr>
      <w:r w:rsidRPr="001F6EB2">
        <w:rPr>
          <w:rFonts w:ascii="Arial" w:eastAsia="Times New Roman" w:hAnsi="Arial" w:cs="Times New Roman"/>
          <w:b/>
          <w:bCs/>
          <w:sz w:val="24"/>
          <w:szCs w:val="26"/>
        </w:rPr>
        <w:t>For information:</w:t>
      </w:r>
    </w:p>
    <w:p w:rsidR="001F6EB2" w:rsidRPr="001F6EB2" w:rsidRDefault="001F6EB2" w:rsidP="001F6EB2">
      <w:pPr>
        <w:spacing w:after="0" w:line="240" w:lineRule="auto"/>
        <w:rPr>
          <w:rFonts w:ascii="Arial" w:eastAsia="Times New Roman" w:hAnsi="Arial" w:cs="Times New Roman"/>
          <w:b/>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Times New Roman"/>
          <w:bCs/>
          <w:sz w:val="24"/>
          <w:szCs w:val="26"/>
        </w:rPr>
        <w:t>Part 3a (</w:t>
      </w:r>
      <w:proofErr w:type="spellStart"/>
      <w:r w:rsidRPr="001F6EB2">
        <w:rPr>
          <w:rFonts w:ascii="Arial" w:eastAsia="Times New Roman" w:hAnsi="Arial" w:cs="Times New Roman"/>
          <w:bCs/>
          <w:sz w:val="24"/>
          <w:szCs w:val="26"/>
        </w:rPr>
        <w:t>i</w:t>
      </w:r>
      <w:proofErr w:type="spellEnd"/>
      <w:r w:rsidRPr="001F6EB2">
        <w:rPr>
          <w:rFonts w:ascii="Arial" w:eastAsia="Times New Roman" w:hAnsi="Arial" w:cs="Times New Roman"/>
          <w:bCs/>
          <w:sz w:val="24"/>
          <w:szCs w:val="26"/>
        </w:rPr>
        <w:t xml:space="preserve"> and ii) of the 2015/16 Dementia and Delirium CQUIN, that is the Find, Assess and Investigate aspects, will continue to be collected as part of the BAAS approved collection in the Standard Contract. </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Times New Roman"/>
          <w:bCs/>
          <w:sz w:val="24"/>
          <w:szCs w:val="26"/>
        </w:rPr>
        <w:lastRenderedPageBreak/>
        <w:t>However, Part 3a iii of the 2015/16 Dementia and Delirium CQUIN is not BAAS approved, so will not continue to be collected in 2016/17. In its place we will substitute the data that was collected for 3a iii for 2014/15.</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Times New Roman"/>
          <w:bCs/>
          <w:sz w:val="24"/>
          <w:szCs w:val="26"/>
        </w:rPr>
        <w:t>This means that some of the data will continue to be collected via Unify and available to commissioners. In summary this is as follows:</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numPr>
          <w:ilvl w:val="0"/>
          <w:numId w:val="21"/>
        </w:numPr>
        <w:spacing w:after="0" w:line="240" w:lineRule="auto"/>
        <w:contextualSpacing/>
        <w:rPr>
          <w:rFonts w:ascii="Arial" w:eastAsia="Times New Roman" w:hAnsi="Arial" w:cs="Times New Roman"/>
          <w:bCs/>
          <w:sz w:val="24"/>
          <w:szCs w:val="26"/>
        </w:rPr>
      </w:pPr>
      <w:r w:rsidRPr="001F6EB2">
        <w:rPr>
          <w:rFonts w:ascii="Arial" w:eastAsia="Times New Roman" w:hAnsi="Arial" w:cs="Times New Roman"/>
          <w:bCs/>
          <w:sz w:val="24"/>
          <w:szCs w:val="26"/>
        </w:rPr>
        <w:t>The total number of patients aged 75 and over, admitted or accepted for emergency unplanned care to hospital or community services and stayed more than 72 hours;</w:t>
      </w:r>
    </w:p>
    <w:p w:rsidR="001F6EB2" w:rsidRPr="001F6EB2" w:rsidRDefault="001F6EB2" w:rsidP="001F6EB2">
      <w:pPr>
        <w:spacing w:after="0" w:line="240" w:lineRule="auto"/>
        <w:ind w:left="720"/>
        <w:contextualSpacing/>
        <w:rPr>
          <w:rFonts w:ascii="Arial" w:eastAsia="Times New Roman" w:hAnsi="Arial" w:cs="Times New Roman"/>
          <w:bCs/>
          <w:sz w:val="24"/>
          <w:szCs w:val="26"/>
        </w:rPr>
      </w:pPr>
    </w:p>
    <w:p w:rsidR="001F6EB2" w:rsidRPr="001F6EB2" w:rsidRDefault="001F6EB2" w:rsidP="001F6EB2">
      <w:pPr>
        <w:numPr>
          <w:ilvl w:val="0"/>
          <w:numId w:val="21"/>
        </w:numPr>
        <w:spacing w:after="0" w:line="240" w:lineRule="auto"/>
        <w:contextualSpacing/>
        <w:rPr>
          <w:rFonts w:ascii="Arial" w:eastAsia="Times New Roman" w:hAnsi="Arial" w:cs="Times New Roman"/>
          <w:bCs/>
          <w:sz w:val="24"/>
          <w:szCs w:val="26"/>
        </w:rPr>
      </w:pPr>
      <w:r w:rsidRPr="001F6EB2">
        <w:rPr>
          <w:rFonts w:ascii="Arial" w:eastAsia="Times New Roman" w:hAnsi="Arial" w:cs="Times New Roman"/>
          <w:bCs/>
          <w:sz w:val="24"/>
          <w:szCs w:val="26"/>
        </w:rPr>
        <w:t>Of these, how many</w:t>
      </w:r>
    </w:p>
    <w:p w:rsidR="001F6EB2" w:rsidRPr="001F6EB2" w:rsidRDefault="001F6EB2" w:rsidP="001F6EB2">
      <w:pPr>
        <w:numPr>
          <w:ilvl w:val="0"/>
          <w:numId w:val="22"/>
        </w:numPr>
        <w:spacing w:after="0" w:line="240" w:lineRule="auto"/>
        <w:contextualSpacing/>
        <w:rPr>
          <w:rFonts w:ascii="Arial" w:eastAsia="Times New Roman" w:hAnsi="Arial" w:cs="Times New Roman"/>
          <w:bCs/>
          <w:sz w:val="24"/>
          <w:szCs w:val="26"/>
        </w:rPr>
      </w:pPr>
      <w:r w:rsidRPr="001F6EB2">
        <w:rPr>
          <w:rFonts w:ascii="Arial" w:eastAsia="Times New Roman" w:hAnsi="Arial" w:cs="Times New Roman"/>
          <w:bCs/>
          <w:sz w:val="24"/>
          <w:szCs w:val="26"/>
        </w:rPr>
        <w:t>Were asked the dementia case finding question; or</w:t>
      </w:r>
    </w:p>
    <w:p w:rsidR="001F6EB2" w:rsidRPr="001F6EB2" w:rsidRDefault="001F6EB2" w:rsidP="001F6EB2">
      <w:pPr>
        <w:numPr>
          <w:ilvl w:val="0"/>
          <w:numId w:val="22"/>
        </w:numPr>
        <w:spacing w:after="0" w:line="240" w:lineRule="auto"/>
        <w:contextualSpacing/>
        <w:rPr>
          <w:rFonts w:ascii="Arial" w:eastAsia="Times New Roman" w:hAnsi="Arial" w:cs="Times New Roman"/>
          <w:bCs/>
          <w:sz w:val="24"/>
          <w:szCs w:val="26"/>
        </w:rPr>
      </w:pPr>
      <w:r w:rsidRPr="001F6EB2">
        <w:rPr>
          <w:rFonts w:ascii="Arial" w:eastAsia="Times New Roman" w:hAnsi="Arial" w:cs="Times New Roman"/>
          <w:bCs/>
          <w:sz w:val="24"/>
          <w:szCs w:val="26"/>
        </w:rPr>
        <w:t>Had a clinical diagnosis of delirium using locally developed protocols in line with NICE Delirium Quality Standards 4 and 5</w:t>
      </w:r>
    </w:p>
    <w:p w:rsidR="001F6EB2" w:rsidRPr="001F6EB2" w:rsidRDefault="000C7E2B" w:rsidP="001F6EB2">
      <w:pPr>
        <w:spacing w:after="0" w:line="240" w:lineRule="auto"/>
        <w:ind w:left="1080"/>
        <w:contextualSpacing/>
        <w:rPr>
          <w:rFonts w:ascii="Arial" w:eastAsia="Times New Roman" w:hAnsi="Arial" w:cs="Times New Roman"/>
          <w:bCs/>
          <w:sz w:val="24"/>
          <w:szCs w:val="26"/>
        </w:rPr>
      </w:pPr>
      <w:hyperlink r:id="rId15" w:history="1">
        <w:r w:rsidR="001F6EB2" w:rsidRPr="004C50E9">
          <w:rPr>
            <w:rFonts w:ascii="Arial" w:eastAsia="Times New Roman" w:hAnsi="Arial" w:cs="Times New Roman"/>
            <w:bCs/>
            <w:color w:val="0070C0"/>
            <w:sz w:val="24"/>
            <w:szCs w:val="26"/>
            <w:u w:val="single"/>
          </w:rPr>
          <w:t>https://www.nice.org.uk/guidance/qs63/chapter/introduction</w:t>
        </w:r>
      </w:hyperlink>
      <w:r w:rsidR="001F6EB2" w:rsidRPr="004C50E9">
        <w:rPr>
          <w:rFonts w:ascii="Arial" w:eastAsia="Times New Roman" w:hAnsi="Arial" w:cs="Times New Roman"/>
          <w:bCs/>
          <w:color w:val="0070C0"/>
          <w:sz w:val="24"/>
          <w:szCs w:val="26"/>
        </w:rPr>
        <w:t xml:space="preserve">; </w:t>
      </w:r>
      <w:r w:rsidR="001F6EB2" w:rsidRPr="001F6EB2">
        <w:rPr>
          <w:rFonts w:ascii="Arial" w:eastAsia="Times New Roman" w:hAnsi="Arial" w:cs="Times New Roman"/>
          <w:bCs/>
          <w:sz w:val="24"/>
          <w:szCs w:val="26"/>
        </w:rPr>
        <w:t>or</w:t>
      </w:r>
    </w:p>
    <w:p w:rsidR="001F6EB2" w:rsidRPr="001F6EB2" w:rsidRDefault="001F6EB2" w:rsidP="001F6EB2">
      <w:pPr>
        <w:numPr>
          <w:ilvl w:val="0"/>
          <w:numId w:val="22"/>
        </w:numPr>
        <w:spacing w:after="0" w:line="240" w:lineRule="auto"/>
        <w:contextualSpacing/>
        <w:rPr>
          <w:rFonts w:ascii="Arial" w:eastAsia="Times New Roman" w:hAnsi="Arial" w:cs="Times New Roman"/>
          <w:bCs/>
          <w:sz w:val="24"/>
          <w:szCs w:val="26"/>
        </w:rPr>
      </w:pPr>
      <w:r w:rsidRPr="001F6EB2">
        <w:rPr>
          <w:rFonts w:ascii="Arial" w:eastAsia="Times New Roman" w:hAnsi="Arial" w:cs="Times New Roman"/>
          <w:bCs/>
          <w:sz w:val="24"/>
          <w:szCs w:val="26"/>
        </w:rPr>
        <w:t>Had a known diagnosis of dementia;</w:t>
      </w:r>
    </w:p>
    <w:p w:rsidR="001F6EB2" w:rsidRPr="001F6EB2" w:rsidRDefault="001F6EB2" w:rsidP="001F6EB2">
      <w:pPr>
        <w:spacing w:after="0" w:line="240" w:lineRule="auto"/>
        <w:ind w:left="1080"/>
        <w:contextualSpacing/>
        <w:rPr>
          <w:rFonts w:ascii="Arial" w:eastAsia="Times New Roman" w:hAnsi="Arial" w:cs="Times New Roman"/>
          <w:bCs/>
          <w:sz w:val="24"/>
          <w:szCs w:val="26"/>
        </w:rPr>
      </w:pPr>
    </w:p>
    <w:p w:rsidR="001F6EB2" w:rsidRPr="001F6EB2" w:rsidRDefault="001F6EB2" w:rsidP="001F6EB2">
      <w:pPr>
        <w:numPr>
          <w:ilvl w:val="0"/>
          <w:numId w:val="23"/>
        </w:numPr>
        <w:spacing w:after="0" w:line="240" w:lineRule="auto"/>
        <w:contextualSpacing/>
        <w:rPr>
          <w:rFonts w:ascii="Arial" w:eastAsia="Times New Roman" w:hAnsi="Arial" w:cs="Times New Roman"/>
          <w:bCs/>
          <w:sz w:val="24"/>
          <w:szCs w:val="26"/>
        </w:rPr>
      </w:pPr>
      <w:r w:rsidRPr="001F6EB2">
        <w:rPr>
          <w:rFonts w:ascii="Arial" w:eastAsia="Times New Roman" w:hAnsi="Arial" w:cs="Times New Roman"/>
          <w:bCs/>
          <w:sz w:val="24"/>
          <w:szCs w:val="26"/>
        </w:rPr>
        <w:t>Of those with a clinical diagnosis of delirium or who answered positively on the dementia case finding question, how many underwent a diagnostic assessment.</w:t>
      </w:r>
    </w:p>
    <w:p w:rsidR="001F6EB2" w:rsidRPr="001F6EB2" w:rsidRDefault="001F6EB2" w:rsidP="001F6EB2">
      <w:pPr>
        <w:spacing w:after="0" w:line="240" w:lineRule="auto"/>
        <w:ind w:left="720"/>
        <w:contextualSpacing/>
        <w:rPr>
          <w:rFonts w:ascii="Arial" w:eastAsia="Times New Roman" w:hAnsi="Arial" w:cs="Times New Roman"/>
          <w:bCs/>
          <w:sz w:val="24"/>
          <w:szCs w:val="26"/>
        </w:rPr>
      </w:pPr>
    </w:p>
    <w:p w:rsidR="001F6EB2" w:rsidRPr="001F6EB2" w:rsidRDefault="001F6EB2" w:rsidP="001F6EB2">
      <w:pPr>
        <w:numPr>
          <w:ilvl w:val="0"/>
          <w:numId w:val="23"/>
        </w:numPr>
        <w:spacing w:after="0" w:line="240" w:lineRule="auto"/>
        <w:contextualSpacing/>
        <w:rPr>
          <w:rFonts w:ascii="Arial" w:eastAsia="Times New Roman" w:hAnsi="Arial" w:cs="Times New Roman"/>
          <w:bCs/>
          <w:sz w:val="24"/>
          <w:szCs w:val="26"/>
        </w:rPr>
      </w:pPr>
      <w:r w:rsidRPr="001F6EB2">
        <w:rPr>
          <w:rFonts w:ascii="Arial" w:eastAsia="Times New Roman" w:hAnsi="Arial" w:cs="Times New Roman"/>
          <w:bCs/>
          <w:sz w:val="24"/>
          <w:szCs w:val="26"/>
        </w:rPr>
        <w:t>Of those who received a diagnostic assessment, how many should have been referred on to other services or back to their GP and how many were then referred in accordance with local pathways agreed with commissioners.</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
          <w:bCs/>
          <w:sz w:val="24"/>
          <w:szCs w:val="26"/>
        </w:rPr>
      </w:pPr>
      <w:r w:rsidRPr="001F6EB2">
        <w:rPr>
          <w:rFonts w:ascii="Arial" w:eastAsia="Times New Roman" w:hAnsi="Arial" w:cs="Times New Roman"/>
          <w:b/>
          <w:bCs/>
          <w:sz w:val="24"/>
          <w:szCs w:val="26"/>
        </w:rPr>
        <w:t>Please note:</w:t>
      </w:r>
    </w:p>
    <w:p w:rsidR="001F6EB2" w:rsidRPr="001F6EB2" w:rsidRDefault="001F6EB2" w:rsidP="001F6EB2">
      <w:pPr>
        <w:spacing w:after="0" w:line="240" w:lineRule="auto"/>
        <w:rPr>
          <w:rFonts w:ascii="Arial" w:eastAsia="Times New Roman" w:hAnsi="Arial" w:cs="Times New Roman"/>
          <w:b/>
          <w:bCs/>
          <w:sz w:val="24"/>
          <w:szCs w:val="26"/>
        </w:rPr>
      </w:pPr>
    </w:p>
    <w:p w:rsidR="000027C0" w:rsidRDefault="001F6EB2" w:rsidP="000027C0">
      <w:pPr>
        <w:spacing w:after="0" w:line="240" w:lineRule="auto"/>
        <w:rPr>
          <w:rFonts w:ascii="Arial" w:eastAsia="Times New Roman" w:hAnsi="Arial" w:cs="Times New Roman"/>
          <w:bCs/>
          <w:sz w:val="24"/>
          <w:szCs w:val="26"/>
        </w:rPr>
      </w:pPr>
      <w:r w:rsidRPr="001F6EB2">
        <w:rPr>
          <w:rFonts w:ascii="Arial" w:eastAsia="Times New Roman" w:hAnsi="Arial" w:cs="Times New Roman"/>
          <w:bCs/>
          <w:sz w:val="24"/>
          <w:szCs w:val="26"/>
        </w:rPr>
        <w:t>Community service providers are not included in this local CQUIN for 2016/17 as we have very limited information on the performance of these providers for 2015/16. As you will be aware, 2015/16 is the first year that community service providers were included in the national Dementia and Delirium CQUIN, and we cannot yet ascertain how successful the CQUIN has been in incentivising impro</w:t>
      </w:r>
      <w:bookmarkStart w:id="77" w:name="_Toc443035817"/>
      <w:r w:rsidR="000027C0">
        <w:rPr>
          <w:rFonts w:ascii="Arial" w:eastAsia="Times New Roman" w:hAnsi="Arial" w:cs="Times New Roman"/>
          <w:bCs/>
          <w:sz w:val="24"/>
          <w:szCs w:val="26"/>
        </w:rPr>
        <w:t xml:space="preserve">vements in/by these providers. </w:t>
      </w:r>
    </w:p>
    <w:p w:rsidR="007C183E" w:rsidRDefault="007C183E" w:rsidP="005E1CE8">
      <w:pPr>
        <w:pStyle w:val="Heading1"/>
        <w:numPr>
          <w:ilvl w:val="0"/>
          <w:numId w:val="0"/>
        </w:numPr>
        <w:rPr>
          <w:rFonts w:cs="Times New Roman"/>
          <w:b w:val="0"/>
          <w:color w:val="auto"/>
          <w:kern w:val="0"/>
          <w:sz w:val="24"/>
          <w:szCs w:val="26"/>
        </w:rPr>
      </w:pPr>
      <w:bookmarkStart w:id="78" w:name="_Toc444784167"/>
      <w:bookmarkStart w:id="79" w:name="_Toc444784459"/>
    </w:p>
    <w:p w:rsidR="001F6EB2" w:rsidRPr="005E1CE8" w:rsidRDefault="000027C0" w:rsidP="005E1CE8">
      <w:pPr>
        <w:pStyle w:val="Heading1"/>
        <w:numPr>
          <w:ilvl w:val="0"/>
          <w:numId w:val="0"/>
        </w:numPr>
      </w:pPr>
      <w:bookmarkStart w:id="80" w:name="_Toc445220517"/>
      <w:r w:rsidRPr="005E1CE8">
        <w:lastRenderedPageBreak/>
        <w:t>17. Dementia: John’s Campaign</w:t>
      </w:r>
      <w:bookmarkEnd w:id="80"/>
      <w:r w:rsidRPr="005E1CE8">
        <w:t xml:space="preserve"> </w:t>
      </w:r>
      <w:bookmarkEnd w:id="77"/>
      <w:bookmarkEnd w:id="78"/>
      <w:bookmarkEnd w:id="79"/>
    </w:p>
    <w:p w:rsidR="001F6EB2" w:rsidRPr="001F6EB2" w:rsidRDefault="001F6EB2" w:rsidP="001F6EB2">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747"/>
        <w:gridCol w:w="10622"/>
      </w:tblGrid>
      <w:tr w:rsidR="001F6EB2" w:rsidRPr="001F6EB2" w:rsidTr="000027C0">
        <w:trPr>
          <w:tblHeader/>
        </w:trPr>
        <w:tc>
          <w:tcPr>
            <w:tcW w:w="5000" w:type="pct"/>
            <w:gridSpan w:val="2"/>
            <w:shd w:val="clear" w:color="auto" w:fill="0070C0"/>
          </w:tcPr>
          <w:p w:rsidR="001F6EB2" w:rsidRPr="001F6EB2" w:rsidRDefault="001F6EB2" w:rsidP="001F6EB2">
            <w:pPr>
              <w:spacing w:before="20" w:after="20"/>
              <w:jc w:val="center"/>
              <w:rPr>
                <w:rFonts w:eastAsia="Times New Roman"/>
                <w:b/>
                <w:bCs/>
                <w:color w:val="FFFFFF"/>
                <w:szCs w:val="26"/>
              </w:rPr>
            </w:pPr>
            <w:r w:rsidRPr="001F6EB2">
              <w:rPr>
                <w:rFonts w:eastAsia="Times New Roman"/>
                <w:b/>
                <w:bCs/>
                <w:color w:val="FFFFFF"/>
                <w:szCs w:val="26"/>
              </w:rPr>
              <w:t>Indicator</w:t>
            </w:r>
          </w:p>
        </w:tc>
      </w:tr>
      <w:tr w:rsidR="001F6EB2" w:rsidRPr="001F6EB2" w:rsidTr="000E0E75">
        <w:trPr>
          <w:trHeight w:val="399"/>
        </w:trPr>
        <w:tc>
          <w:tcPr>
            <w:tcW w:w="1304" w:type="pct"/>
          </w:tcPr>
          <w:p w:rsidR="001F6EB2" w:rsidRPr="001F6EB2" w:rsidRDefault="001F6EB2" w:rsidP="001F6EB2">
            <w:pPr>
              <w:spacing w:before="20" w:after="20"/>
              <w:rPr>
                <w:rFonts w:eastAsia="Times New Roman"/>
                <w:b/>
                <w:bCs/>
                <w:szCs w:val="26"/>
              </w:rPr>
            </w:pPr>
            <w:r w:rsidRPr="001F6EB2">
              <w:rPr>
                <w:rFonts w:eastAsia="Times New Roman" w:cs="Arial"/>
                <w:b/>
                <w:bCs/>
                <w:color w:val="000000"/>
                <w:szCs w:val="26"/>
              </w:rPr>
              <w:t>Indicator name</w:t>
            </w:r>
          </w:p>
        </w:tc>
        <w:tc>
          <w:tcPr>
            <w:tcW w:w="3696" w:type="pct"/>
          </w:tcPr>
          <w:p w:rsidR="001F6EB2" w:rsidRPr="001F6EB2" w:rsidRDefault="001F6EB2" w:rsidP="001F6EB2">
            <w:pPr>
              <w:spacing w:before="20" w:after="20"/>
              <w:rPr>
                <w:rFonts w:eastAsia="Times New Roman"/>
                <w:bCs/>
                <w:szCs w:val="26"/>
              </w:rPr>
            </w:pPr>
            <w:r w:rsidRPr="001F6EB2">
              <w:rPr>
                <w:rFonts w:eastAsia="Times New Roman" w:cs="Arial"/>
                <w:bCs/>
              </w:rPr>
              <w:t>Implementing a policy on welcoming carers and family members of people with dementia according to patient’s needs and not restricted by visiting hours.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 xml:space="preserve">Indicator weighting </w:t>
            </w:r>
            <w:r w:rsidRPr="001F6EB2">
              <w:rPr>
                <w:rFonts w:eastAsia="Times New Roman" w:cs="Arial"/>
                <w:b/>
                <w:bCs/>
                <w:color w:val="000000"/>
                <w:szCs w:val="26"/>
              </w:rPr>
              <w:br/>
              <w:t>(% of CQUIN scheme available)</w:t>
            </w:r>
          </w:p>
        </w:tc>
        <w:tc>
          <w:tcPr>
            <w:tcW w:w="3696" w:type="pct"/>
          </w:tcPr>
          <w:p w:rsidR="001F6EB2" w:rsidRPr="001F6EB2" w:rsidRDefault="001F6EB2" w:rsidP="001F6EB2">
            <w:pPr>
              <w:rPr>
                <w:rFonts w:eastAsia="MS Mincho" w:cs="Arial"/>
                <w:bCs/>
                <w:lang w:eastAsia="ja-JP"/>
              </w:rPr>
            </w:pPr>
            <w:r w:rsidRPr="001F6EB2">
              <w:rPr>
                <w:rFonts w:eastAsia="Times New Roman" w:cs="Arial"/>
                <w:bCs/>
                <w:color w:val="000000"/>
                <w:szCs w:val="26"/>
              </w:rPr>
              <w:t>To be agreed locally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Description of indicator</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 xml:space="preserve">Supporting carers and family members of people with dementia (all ages), to be welcomed by hospitals according to the patients’ needs and not restricted by visiting hours. </w:t>
            </w:r>
          </w:p>
          <w:p w:rsidR="001F6EB2" w:rsidRPr="001F6EB2" w:rsidRDefault="001F6EB2" w:rsidP="001F6EB2">
            <w:pPr>
              <w:keepNext/>
              <w:ind w:left="-108"/>
              <w:contextualSpacing/>
              <w:rPr>
                <w:rFonts w:eastAsia="Times New Roman" w:cs="Arial"/>
                <w:bCs/>
                <w:color w:val="000000"/>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Numerator</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 xml:space="preserve">The number of people who have been identified with dementia (all ages), whose Carer(s) have been provided with information about the hospital’s policy on John’s Campaign. </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To include planned and unplanned admissions to hospital.</w:t>
            </w:r>
          </w:p>
          <w:p w:rsidR="001F6EB2" w:rsidRPr="001F6EB2" w:rsidRDefault="001F6EB2" w:rsidP="001F6EB2">
            <w:pPr>
              <w:keepNext/>
              <w:contextualSpacing/>
              <w:rPr>
                <w:rFonts w:eastAsia="Times New Roman" w:cs="Arial"/>
                <w:bCs/>
                <w:color w:val="000000"/>
                <w:szCs w:val="26"/>
                <w:u w:val="single"/>
              </w:rPr>
            </w:pPr>
          </w:p>
          <w:p w:rsidR="001F6EB2" w:rsidRPr="001F6EB2" w:rsidRDefault="001F6EB2" w:rsidP="001F6EB2">
            <w:pPr>
              <w:keepNext/>
              <w:contextualSpacing/>
              <w:rPr>
                <w:rFonts w:eastAsia="Times New Roman" w:cs="Arial"/>
                <w:b/>
                <w:bCs/>
                <w:color w:val="000000"/>
                <w:szCs w:val="26"/>
                <w:u w:val="single"/>
              </w:rPr>
            </w:pPr>
            <w:r w:rsidRPr="001F6EB2">
              <w:rPr>
                <w:rFonts w:eastAsia="Times New Roman" w:cs="Arial"/>
                <w:b/>
                <w:bCs/>
                <w:color w:val="000000"/>
                <w:szCs w:val="26"/>
                <w:u w:val="single"/>
              </w:rPr>
              <w:t>For the purposes of this CQUIN:</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szCs w:val="26"/>
              </w:rPr>
              <w:t>A patient is said to be identified as having dementia if EITHER, they (</w:t>
            </w:r>
            <w:proofErr w:type="spellStart"/>
            <w:r w:rsidRPr="001F6EB2">
              <w:rPr>
                <w:rFonts w:eastAsia="Times New Roman" w:cs="Arial"/>
                <w:bCs/>
                <w:szCs w:val="26"/>
              </w:rPr>
              <w:t>i</w:t>
            </w:r>
            <w:proofErr w:type="spellEnd"/>
            <w:r w:rsidRPr="001F6EB2">
              <w:rPr>
                <w:rFonts w:eastAsia="Times New Roman" w:cs="Arial"/>
                <w:bCs/>
                <w:szCs w:val="26"/>
              </w:rPr>
              <w:t xml:space="preserve">) have an existing/known/recorded diagnosis of dementia OR (ii) underwent a diagnostic assessment for dementia in </w:t>
            </w:r>
            <w:proofErr w:type="gramStart"/>
            <w:r w:rsidRPr="001F6EB2">
              <w:rPr>
                <w:rFonts w:eastAsia="Times New Roman" w:cs="Arial"/>
                <w:bCs/>
                <w:szCs w:val="26"/>
              </w:rPr>
              <w:t>whom</w:t>
            </w:r>
            <w:proofErr w:type="gramEnd"/>
            <w:r w:rsidRPr="001F6EB2">
              <w:rPr>
                <w:rFonts w:eastAsia="Times New Roman" w:cs="Arial"/>
                <w:bCs/>
                <w:szCs w:val="26"/>
              </w:rPr>
              <w:t xml:space="preserve"> the outcome was positive.</w:t>
            </w:r>
          </w:p>
          <w:p w:rsidR="001F6EB2" w:rsidRPr="001F6EB2" w:rsidRDefault="001F6EB2" w:rsidP="001F6EB2">
            <w:pPr>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 xml:space="preserve"> Denominator</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 xml:space="preserve">The number of people (all ages) who have been identified as having of dementia. </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To include planned and unplanned admissions to hospital.</w:t>
            </w:r>
          </w:p>
          <w:p w:rsidR="001F6EB2" w:rsidRPr="001F6EB2" w:rsidRDefault="001F6EB2" w:rsidP="001F6EB2">
            <w:pPr>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Rationale for inclusion</w:t>
            </w:r>
          </w:p>
        </w:tc>
        <w:tc>
          <w:tcPr>
            <w:tcW w:w="3696" w:type="pct"/>
          </w:tcPr>
          <w:p w:rsidR="001F6EB2" w:rsidRPr="001F6EB2" w:rsidRDefault="001F6EB2" w:rsidP="001F6EB2">
            <w:pPr>
              <w:rPr>
                <w:rFonts w:eastAsia="Calibri" w:cs="Arial"/>
                <w:bCs/>
              </w:rPr>
            </w:pPr>
            <w:r w:rsidRPr="001F6EB2">
              <w:rPr>
                <w:rFonts w:eastAsia="Calibri" w:cs="Arial"/>
                <w:bCs/>
              </w:rPr>
              <w:t xml:space="preserve">Historically restrictions have been in place regarding visiting times since the 1950’s though there is no national policy or guidance with regarding to visiting restrictions within the NHS, and each </w:t>
            </w:r>
            <w:r w:rsidRPr="001F6EB2">
              <w:rPr>
                <w:rFonts w:eastAsia="Calibri" w:cs="Arial"/>
                <w:bCs/>
              </w:rPr>
              <w:lastRenderedPageBreak/>
              <w:t>organisation, department or ward can adopt their own visiting times and restrictions.</w:t>
            </w:r>
          </w:p>
          <w:p w:rsidR="001F6EB2" w:rsidRPr="001F6EB2" w:rsidRDefault="001F6EB2" w:rsidP="001F6EB2">
            <w:pPr>
              <w:rPr>
                <w:rFonts w:eastAsia="Calibri" w:cs="Arial"/>
                <w:bCs/>
              </w:rPr>
            </w:pPr>
            <w:r w:rsidRPr="001F6EB2">
              <w:rPr>
                <w:rFonts w:eastAsia="Calibri" w:cs="Arial"/>
                <w:bCs/>
              </w:rPr>
              <w:t>The Francis Inquiry report 2013 discussed the need to review unnecessary restrictions on hospital visiting and added that they should be as open to visitors as would be the patients home.</w:t>
            </w:r>
          </w:p>
          <w:p w:rsidR="001F6EB2" w:rsidRPr="001F6EB2" w:rsidRDefault="001F6EB2" w:rsidP="001F6EB2">
            <w:pPr>
              <w:rPr>
                <w:rFonts w:eastAsia="Calibri" w:cs="Arial"/>
                <w:bCs/>
              </w:rPr>
            </w:pPr>
            <w:r w:rsidRPr="001F6EB2">
              <w:rPr>
                <w:rFonts w:eastAsia="Calibri" w:cs="Arial"/>
                <w:bCs/>
              </w:rPr>
              <w:t>Over a quarter of people accessing acute hospital services are likely to have dementia. Around a fifth of these admissions are related to potentially preventable acute conditions. A new study (July 2015) by PHE’s Dementia Intelligence Network (DIN) shows increased numbers of emergency admissions for people with dementia.</w:t>
            </w:r>
          </w:p>
          <w:p w:rsidR="001F6EB2" w:rsidRPr="001F6EB2" w:rsidRDefault="001F6EB2" w:rsidP="001F6EB2">
            <w:pPr>
              <w:rPr>
                <w:rFonts w:eastAsia="Calibri" w:cs="Arial"/>
                <w:bCs/>
              </w:rPr>
            </w:pPr>
            <w:r w:rsidRPr="001F6EB2">
              <w:rPr>
                <w:rFonts w:eastAsia="Calibri" w:cs="Arial"/>
                <w:bCs/>
              </w:rPr>
              <w:t>Hospital stays are particularly detrimental for people with dementia who experience longer stays and poorer outcomes than the general population. People with dementia may not be able to return home when the acute episode of care is completed, due to further disablement during the hospital stay, which is devastating for them and their families and it has significant cost consequences for the care system.</w:t>
            </w:r>
          </w:p>
          <w:p w:rsidR="001F6EB2" w:rsidRPr="001F6EB2" w:rsidRDefault="001F6EB2" w:rsidP="001F6EB2">
            <w:pPr>
              <w:rPr>
                <w:rFonts w:eastAsia="Calibri" w:cs="Arial"/>
                <w:bCs/>
              </w:rPr>
            </w:pPr>
            <w:r w:rsidRPr="001F6EB2">
              <w:rPr>
                <w:rFonts w:eastAsia="Calibri" w:cs="Arial"/>
                <w:bCs/>
              </w:rPr>
              <w:t xml:space="preserve">People with dementia are vulnerable and can become distressed and disorientated in unfamiliar surroundings. Their ability to understand and communicate with strangers may be limited. Staff may not be sufficiently trained to understand and respond to the needs of people with dementia Important decisions are often made about the future care of people with dementia at the point that they are admitted to hospital, which may be permanent. These decisions are likely to be influenced by a number of factors but include: a failure to engage with people with dementia in the decision making process; decisions made about balancing risk. </w:t>
            </w:r>
          </w:p>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 xml:space="preserve">Involving a family carer from the moment of admission to hospital until the moment of discharge has been proved to give better quality of care and improved outcomes. The family Carer can provide </w:t>
            </w:r>
            <w:proofErr w:type="gramStart"/>
            <w:r w:rsidRPr="001F6EB2">
              <w:rPr>
                <w:rFonts w:eastAsia="Times New Roman" w:cs="Arial"/>
                <w:bCs/>
                <w:color w:val="000000"/>
                <w:szCs w:val="26"/>
              </w:rPr>
              <w:t>insight,</w:t>
            </w:r>
            <w:proofErr w:type="gramEnd"/>
            <w:r w:rsidRPr="001F6EB2">
              <w:rPr>
                <w:rFonts w:eastAsia="Times New Roman" w:cs="Arial"/>
                <w:bCs/>
                <w:color w:val="000000"/>
                <w:szCs w:val="26"/>
              </w:rPr>
              <w:t xml:space="preserve"> facilitate communication (and informed consent) and ensure continuity of care.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Data source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Data will be collected through records maintained on local systems (please refer to Guidance Notes below).</w:t>
            </w:r>
          </w:p>
          <w:p w:rsidR="001F6EB2" w:rsidRPr="001F6EB2" w:rsidRDefault="001F6EB2" w:rsidP="001F6EB2">
            <w:pPr>
              <w:keepNext/>
              <w:contextualSpacing/>
              <w:rPr>
                <w:rFonts w:eastAsia="Times New Roman" w:cs="Arial"/>
                <w:bCs/>
                <w:color w:val="000000"/>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data collection</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Survey of carers will be undertaken in line with the requirements of the Standard Contract.</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 xml:space="preserve">Frequency of the data on the proportion of carers who have been provided with information on </w:t>
            </w:r>
            <w:r w:rsidRPr="001F6EB2">
              <w:rPr>
                <w:rFonts w:eastAsia="Times New Roman" w:cs="Arial"/>
                <w:bCs/>
                <w:color w:val="000000"/>
                <w:szCs w:val="26"/>
              </w:rPr>
              <w:lastRenderedPageBreak/>
              <w:t>John’s Campaign policy is to be determined locally.</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Organisation responsible for data collection</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Provider organisations - Acute hospital and Mental Health hospital providers.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reporting to commissioner</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Survey of carers will be undertaken in line with the requirements of the Standard Contract.</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Frequency of the data on the proportion of carers who have been provided with information on John’s Campaign policy is to be determined locally.</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period/date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Q1 2016/17</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value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To be determined based on baseline collection in Q1 2016/17</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period/date (on which payment is based)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szCs w:val="26"/>
              </w:rPr>
              <w:t>End of Q4 2016/17</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value (payment threshold)</w:t>
            </w:r>
          </w:p>
        </w:tc>
        <w:tc>
          <w:tcPr>
            <w:tcW w:w="3696" w:type="pct"/>
          </w:tcPr>
          <w:p w:rsidR="001F6EB2" w:rsidRPr="001F6EB2" w:rsidRDefault="001F6EB2" w:rsidP="001F6EB2">
            <w:pPr>
              <w:keepNext/>
              <w:contextualSpacing/>
              <w:rPr>
                <w:rFonts w:eastAsia="Times New Roman" w:cs="Arial"/>
                <w:bCs/>
                <w:szCs w:val="26"/>
              </w:rPr>
            </w:pPr>
            <w:r w:rsidRPr="001F6EB2">
              <w:rPr>
                <w:rFonts w:eastAsia="Times New Roman" w:cs="Arial"/>
                <w:bCs/>
                <w:szCs w:val="26"/>
              </w:rPr>
              <w:t>To be agreed locally based on a stretching but realistic level of improvement from the baseline value.</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reporting date</w:t>
            </w:r>
          </w:p>
        </w:tc>
        <w:tc>
          <w:tcPr>
            <w:tcW w:w="3696" w:type="pct"/>
          </w:tcPr>
          <w:p w:rsidR="001F6EB2" w:rsidRPr="001F6EB2" w:rsidRDefault="001F6EB2" w:rsidP="001F6EB2">
            <w:pPr>
              <w:keepNext/>
              <w:contextualSpacing/>
              <w:rPr>
                <w:rFonts w:eastAsia="Times New Roman" w:cs="Arial"/>
                <w:bCs/>
                <w:szCs w:val="26"/>
              </w:rPr>
            </w:pPr>
            <w:r w:rsidRPr="001F6EB2">
              <w:rPr>
                <w:rFonts w:eastAsia="Times New Roman" w:cs="Arial"/>
                <w:bCs/>
                <w:szCs w:val="26"/>
              </w:rPr>
              <w:t>April 2017</w:t>
            </w:r>
          </w:p>
          <w:p w:rsidR="001F6EB2" w:rsidRPr="001F6EB2" w:rsidRDefault="001F6EB2" w:rsidP="001F6EB2">
            <w:pPr>
              <w:keepNext/>
              <w:contextualSpacing/>
              <w:rPr>
                <w:rFonts w:eastAsia="Times New Roman" w:cs="Arial"/>
                <w:bCs/>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rules for any agreed in-year milestones that result in payment?</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szCs w:val="26"/>
              </w:rPr>
              <w:t>Yes see below</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 xml:space="preserve">Are there any rules for partial achievement of the indicator at the final indicator </w:t>
            </w:r>
            <w:r w:rsidRPr="001F6EB2">
              <w:rPr>
                <w:rFonts w:eastAsia="Times New Roman" w:cs="Arial"/>
                <w:b/>
                <w:bCs/>
                <w:color w:val="000000"/>
                <w:szCs w:val="26"/>
              </w:rPr>
              <w:lastRenderedPageBreak/>
              <w:t>period/date?</w:t>
            </w:r>
          </w:p>
        </w:tc>
        <w:tc>
          <w:tcPr>
            <w:tcW w:w="3696" w:type="pct"/>
          </w:tcPr>
          <w:p w:rsidR="001F6EB2" w:rsidRPr="001F6EB2" w:rsidRDefault="001F6EB2" w:rsidP="001F6EB2">
            <w:pPr>
              <w:keepNext/>
              <w:contextualSpacing/>
              <w:rPr>
                <w:rFonts w:eastAsia="Times New Roman" w:cs="Arial"/>
                <w:bCs/>
                <w:szCs w:val="26"/>
              </w:rPr>
            </w:pPr>
            <w:r w:rsidRPr="001F6EB2">
              <w:rPr>
                <w:rFonts w:eastAsia="Times New Roman" w:cs="Arial"/>
                <w:bCs/>
                <w:color w:val="000000"/>
                <w:szCs w:val="26"/>
              </w:rPr>
              <w:lastRenderedPageBreak/>
              <w:t>To be agreed locally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EXIT Route</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To be agreed locally</w:t>
            </w:r>
          </w:p>
        </w:tc>
      </w:tr>
    </w:tbl>
    <w:p w:rsidR="001F6EB2" w:rsidRPr="001F6EB2" w:rsidRDefault="001F6EB2" w:rsidP="001F6EB2">
      <w:pPr>
        <w:spacing w:after="0" w:line="360" w:lineRule="auto"/>
        <w:ind w:left="576"/>
        <w:outlineLvl w:val="1"/>
        <w:rPr>
          <w:rFonts w:ascii="Arial" w:eastAsia="Times New Roman" w:hAnsi="Arial" w:cs="Times New Roman"/>
          <w:b/>
          <w:bCs/>
          <w:iCs/>
          <w:color w:val="A00054"/>
          <w:sz w:val="28"/>
          <w:szCs w:val="28"/>
        </w:rPr>
      </w:pPr>
    </w:p>
    <w:p w:rsidR="001F6EB2" w:rsidRPr="001F6EB2" w:rsidRDefault="001F6EB2" w:rsidP="008E5769">
      <w:pPr>
        <w:pStyle w:val="Heading2"/>
      </w:pPr>
      <w:bookmarkStart w:id="81" w:name="_Toc443035818"/>
      <w:bookmarkStart w:id="82" w:name="_Toc443814623"/>
      <w:bookmarkStart w:id="83" w:name="_Toc443913796"/>
      <w:r w:rsidRPr="001F6EB2">
        <w:t>Milestones</w:t>
      </w:r>
      <w:bookmarkEnd w:id="81"/>
      <w:bookmarkEnd w:id="82"/>
      <w:bookmarkEnd w:id="83"/>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27"/>
        <w:gridCol w:w="8739"/>
        <w:gridCol w:w="1719"/>
        <w:gridCol w:w="2084"/>
      </w:tblGrid>
      <w:tr w:rsidR="001F6EB2" w:rsidRPr="001F6EB2" w:rsidTr="000027C0">
        <w:trPr>
          <w:tblHeader/>
        </w:trPr>
        <w:tc>
          <w:tcPr>
            <w:tcW w:w="636"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Date/period milestone relates to</w:t>
            </w:r>
          </w:p>
        </w:tc>
        <w:tc>
          <w:tcPr>
            <w:tcW w:w="3041"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Rules for achievement of milestones (including evidence to be supplied to commissioner)</w:t>
            </w:r>
          </w:p>
        </w:tc>
        <w:tc>
          <w:tcPr>
            <w:tcW w:w="598"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 milestone to be reported</w:t>
            </w:r>
          </w:p>
        </w:tc>
        <w:tc>
          <w:tcPr>
            <w:tcW w:w="72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Milestone weighting (% of CQUIN scheme available)</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Cs/>
                <w:szCs w:val="26"/>
              </w:rPr>
              <w:t>Quarter 1</w:t>
            </w:r>
          </w:p>
        </w:tc>
        <w:tc>
          <w:tcPr>
            <w:tcW w:w="3041" w:type="pct"/>
          </w:tcPr>
          <w:p w:rsidR="001F6EB2" w:rsidRPr="001F6EB2" w:rsidRDefault="001F6EB2" w:rsidP="001F6EB2">
            <w:pPr>
              <w:keepNext/>
              <w:rPr>
                <w:rFonts w:eastAsia="Times New Roman" w:cs="Arial"/>
                <w:bCs/>
                <w:color w:val="000000"/>
                <w:szCs w:val="26"/>
              </w:rPr>
            </w:pPr>
            <w:r w:rsidRPr="001F6EB2">
              <w:rPr>
                <w:rFonts w:eastAsia="Times New Roman" w:cs="Arial"/>
                <w:bCs/>
                <w:color w:val="000000"/>
                <w:szCs w:val="26"/>
              </w:rPr>
              <w:t xml:space="preserve">Providers have a policy or statement that identifies and supports carers and is approved by the Board. Policy or statement to have been developed locally with patient and carer groups. If a Provider has already adopted John’s Campaign then they will notify the commissioner to what extent it has been adopted. </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Providers have developed an implementation plan to support their policy on John’s Campaign.</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rPr>
                <w:rFonts w:eastAsia="Times New Roman" w:cs="Arial"/>
                <w:bCs/>
                <w:color w:val="000000"/>
                <w:szCs w:val="26"/>
              </w:rPr>
            </w:pPr>
            <w:r w:rsidRPr="001F6EB2">
              <w:rPr>
                <w:rFonts w:eastAsia="Times New Roman" w:cs="Arial"/>
                <w:bCs/>
                <w:color w:val="000000"/>
                <w:szCs w:val="26"/>
              </w:rPr>
              <w:t>Provider’s training programme includes their approach to John’s Campaign and awareness of the role of carers. Training to be determined locally but to be included as part of all dementia training and as part of the hospital’s Induction training.</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 xml:space="preserve">Providers have developed and made available information for carers on their approach/commitment to John’s Campaign </w:t>
            </w:r>
          </w:p>
          <w:p w:rsidR="001F6EB2" w:rsidRPr="001F6EB2" w:rsidRDefault="001F6EB2" w:rsidP="001F6EB2">
            <w:pPr>
              <w:keepNext/>
              <w:contextualSpacing/>
              <w:rPr>
                <w:rFonts w:eastAsia="Times New Roman" w:cs="Arial"/>
                <w:bCs/>
                <w:color w:val="000000"/>
                <w:szCs w:val="26"/>
              </w:rPr>
            </w:pPr>
          </w:p>
          <w:p w:rsidR="001F6EB2" w:rsidRPr="001F6EB2" w:rsidRDefault="001F6EB2" w:rsidP="001F6EB2">
            <w:pPr>
              <w:spacing w:before="20" w:after="20"/>
              <w:rPr>
                <w:rFonts w:eastAsia="Times New Roman" w:cs="Arial"/>
                <w:bCs/>
              </w:rPr>
            </w:pPr>
            <w:r w:rsidRPr="001F6EB2">
              <w:rPr>
                <w:rFonts w:eastAsia="Times New Roman" w:cs="Arial"/>
                <w:bCs/>
                <w:color w:val="000000"/>
                <w:szCs w:val="26"/>
              </w:rPr>
              <w:lastRenderedPageBreak/>
              <w:t xml:space="preserve">Provider develops a survey of carers of people with dementia. The Provider will ensure that the impact of John’s Campaign (including carer awareness of the campaign) will be included in the </w:t>
            </w:r>
            <w:proofErr w:type="gramStart"/>
            <w:r w:rsidRPr="001F6EB2">
              <w:rPr>
                <w:rFonts w:eastAsia="Times New Roman" w:cs="Arial"/>
                <w:bCs/>
                <w:color w:val="000000"/>
                <w:szCs w:val="26"/>
              </w:rPr>
              <w:t>carers</w:t>
            </w:r>
            <w:proofErr w:type="gramEnd"/>
            <w:r w:rsidRPr="001F6EB2">
              <w:rPr>
                <w:rFonts w:eastAsia="Times New Roman" w:cs="Arial"/>
                <w:bCs/>
                <w:color w:val="000000"/>
                <w:szCs w:val="26"/>
              </w:rPr>
              <w:t xml:space="preserve"> survey, required of the Standard Contract. </w:t>
            </w:r>
          </w:p>
        </w:tc>
        <w:tc>
          <w:tcPr>
            <w:tcW w:w="598" w:type="pct"/>
          </w:tcPr>
          <w:p w:rsidR="001F6EB2" w:rsidRPr="001F6EB2" w:rsidRDefault="001F6EB2" w:rsidP="001F6EB2">
            <w:pPr>
              <w:spacing w:before="20" w:after="20"/>
              <w:rPr>
                <w:rFonts w:eastAsia="Times New Roman" w:cs="Arial"/>
                <w:bCs/>
              </w:rPr>
            </w:pPr>
            <w:r w:rsidRPr="001F6EB2">
              <w:rPr>
                <w:rFonts w:eastAsia="Times New Roman" w:cs="Arial"/>
                <w:bCs/>
                <w:szCs w:val="26"/>
              </w:rPr>
              <w:lastRenderedPageBreak/>
              <w:t>End of Q1</w:t>
            </w:r>
          </w:p>
        </w:tc>
        <w:tc>
          <w:tcPr>
            <w:tcW w:w="725" w:type="pct"/>
          </w:tcPr>
          <w:p w:rsidR="001F6EB2" w:rsidRPr="001F6EB2" w:rsidRDefault="001F6EB2" w:rsidP="001F6EB2">
            <w:pPr>
              <w:spacing w:before="20" w:after="20"/>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Cs/>
                <w:szCs w:val="26"/>
              </w:rPr>
              <w:lastRenderedPageBreak/>
              <w:t>Quarter 2</w:t>
            </w:r>
          </w:p>
        </w:tc>
        <w:tc>
          <w:tcPr>
            <w:tcW w:w="3041" w:type="pct"/>
          </w:tcPr>
          <w:p w:rsidR="001F6EB2" w:rsidRPr="001F6EB2" w:rsidRDefault="001F6EB2" w:rsidP="001F6EB2">
            <w:pPr>
              <w:rPr>
                <w:rFonts w:eastAsia="Times New Roman" w:cs="Arial"/>
                <w:bCs/>
              </w:rPr>
            </w:pPr>
          </w:p>
        </w:tc>
        <w:tc>
          <w:tcPr>
            <w:tcW w:w="598" w:type="pct"/>
          </w:tcPr>
          <w:p w:rsidR="001F6EB2" w:rsidRPr="001F6EB2" w:rsidRDefault="001F6EB2" w:rsidP="001F6EB2">
            <w:pPr>
              <w:rPr>
                <w:rFonts w:eastAsia="Times New Roman" w:cs="Arial"/>
                <w:bCs/>
              </w:rPr>
            </w:pPr>
          </w:p>
        </w:tc>
        <w:tc>
          <w:tcPr>
            <w:tcW w:w="725" w:type="pct"/>
          </w:tcPr>
          <w:p w:rsidR="001F6EB2" w:rsidRPr="001F6EB2" w:rsidRDefault="001F6EB2" w:rsidP="001F6EB2">
            <w:pPr>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Cs/>
                <w:szCs w:val="26"/>
              </w:rPr>
              <w:t>Quarter 3</w:t>
            </w:r>
          </w:p>
        </w:tc>
        <w:tc>
          <w:tcPr>
            <w:tcW w:w="3041" w:type="pct"/>
          </w:tcPr>
          <w:p w:rsidR="001F6EB2" w:rsidRPr="001F6EB2" w:rsidRDefault="001F6EB2" w:rsidP="001F6EB2">
            <w:pPr>
              <w:rPr>
                <w:rFonts w:eastAsia="Times New Roman" w:cs="Arial"/>
                <w:bCs/>
              </w:rPr>
            </w:pPr>
          </w:p>
        </w:tc>
        <w:tc>
          <w:tcPr>
            <w:tcW w:w="598" w:type="pct"/>
          </w:tcPr>
          <w:p w:rsidR="001F6EB2" w:rsidRPr="001F6EB2" w:rsidRDefault="001F6EB2" w:rsidP="001F6EB2">
            <w:pPr>
              <w:rPr>
                <w:rFonts w:eastAsia="Times New Roman" w:cs="Arial"/>
                <w:bCs/>
              </w:rPr>
            </w:pPr>
          </w:p>
        </w:tc>
        <w:tc>
          <w:tcPr>
            <w:tcW w:w="725" w:type="pct"/>
          </w:tcPr>
          <w:p w:rsidR="001F6EB2" w:rsidRPr="001F6EB2" w:rsidRDefault="001F6EB2" w:rsidP="001F6EB2">
            <w:pPr>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Cs/>
                <w:szCs w:val="26"/>
              </w:rPr>
            </w:pPr>
            <w:r w:rsidRPr="001F6EB2">
              <w:rPr>
                <w:rFonts w:eastAsia="Times New Roman" w:cs="Arial"/>
                <w:bCs/>
                <w:szCs w:val="26"/>
              </w:rPr>
              <w:t>Quarter 4</w:t>
            </w:r>
          </w:p>
        </w:tc>
        <w:tc>
          <w:tcPr>
            <w:tcW w:w="3041" w:type="pct"/>
          </w:tcPr>
          <w:p w:rsidR="001F6EB2" w:rsidRPr="001F6EB2" w:rsidRDefault="001F6EB2" w:rsidP="001F6EB2">
            <w:pPr>
              <w:rPr>
                <w:rFonts w:eastAsia="Times New Roman" w:cs="Arial"/>
                <w:bCs/>
              </w:rPr>
            </w:pPr>
            <w:r w:rsidRPr="001F6EB2">
              <w:rPr>
                <w:rFonts w:eastAsia="Times New Roman" w:cs="Arial"/>
                <w:bCs/>
                <w:szCs w:val="26"/>
              </w:rPr>
              <w:t xml:space="preserve">Complete the survey and analysis of carers of people with dementia in line with the requirements of the Standard Contract Service Condition 12 and Schedule 6F. </w:t>
            </w:r>
          </w:p>
        </w:tc>
        <w:tc>
          <w:tcPr>
            <w:tcW w:w="598" w:type="pct"/>
          </w:tcPr>
          <w:p w:rsidR="001F6EB2" w:rsidRPr="001F6EB2" w:rsidRDefault="001F6EB2" w:rsidP="001F6EB2">
            <w:pPr>
              <w:rPr>
                <w:rFonts w:eastAsia="Times New Roman" w:cs="Arial"/>
                <w:bCs/>
              </w:rPr>
            </w:pPr>
            <w:r w:rsidRPr="001F6EB2">
              <w:rPr>
                <w:rFonts w:eastAsia="Times New Roman" w:cs="Arial"/>
                <w:bCs/>
                <w:szCs w:val="26"/>
              </w:rPr>
              <w:t>End of Q4</w:t>
            </w:r>
          </w:p>
        </w:tc>
        <w:tc>
          <w:tcPr>
            <w:tcW w:w="725" w:type="pct"/>
          </w:tcPr>
          <w:p w:rsidR="001F6EB2" w:rsidRPr="001F6EB2" w:rsidRDefault="001F6EB2" w:rsidP="001F6EB2">
            <w:pPr>
              <w:rPr>
                <w:rFonts w:eastAsia="Times New Roman" w:cs="Arial"/>
                <w:bCs/>
              </w:rPr>
            </w:pPr>
          </w:p>
        </w:tc>
      </w:tr>
    </w:tbl>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p w:rsidR="001F6EB2" w:rsidRPr="001F6EB2" w:rsidRDefault="001F6EB2" w:rsidP="008E5769">
      <w:pPr>
        <w:pStyle w:val="Heading2"/>
      </w:pPr>
      <w:bookmarkStart w:id="84" w:name="_Toc443035819"/>
      <w:bookmarkStart w:id="85" w:name="_Toc443814624"/>
      <w:bookmarkStart w:id="86" w:name="_Toc443913797"/>
      <w:r w:rsidRPr="001F6EB2">
        <w:t>Rules for Partial Achievement at Final Indicator Period/ Date</w:t>
      </w:r>
      <w:bookmarkEnd w:id="84"/>
      <w:bookmarkEnd w:id="85"/>
      <w:bookmarkEnd w:id="86"/>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86"/>
        <w:gridCol w:w="11883"/>
      </w:tblGrid>
      <w:tr w:rsidR="001F6EB2" w:rsidRPr="001F6EB2" w:rsidTr="000027C0">
        <w:trPr>
          <w:tblHeader/>
        </w:trPr>
        <w:tc>
          <w:tcPr>
            <w:tcW w:w="636"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Final indicator value for the partial achievement threshold</w:t>
            </w:r>
          </w:p>
        </w:tc>
        <w:tc>
          <w:tcPr>
            <w:tcW w:w="3041"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 of CQUIN scheme available for meeting final indicator value</w:t>
            </w:r>
          </w:p>
        </w:tc>
      </w:tr>
      <w:tr w:rsidR="001F6EB2" w:rsidRPr="001F6EB2" w:rsidTr="000E0E75">
        <w:tc>
          <w:tcPr>
            <w:tcW w:w="636" w:type="pct"/>
          </w:tcPr>
          <w:p w:rsidR="001F6EB2" w:rsidRPr="001F6EB2" w:rsidRDefault="001F6EB2" w:rsidP="001F6EB2">
            <w:pPr>
              <w:spacing w:before="20" w:after="20"/>
              <w:rPr>
                <w:rFonts w:eastAsia="Times New Roman" w:cs="Arial"/>
                <w:b/>
                <w:bCs/>
              </w:rPr>
            </w:pPr>
          </w:p>
        </w:tc>
        <w:tc>
          <w:tcPr>
            <w:tcW w:w="3041" w:type="pct"/>
          </w:tcPr>
          <w:p w:rsidR="001F6EB2" w:rsidRPr="001F6EB2" w:rsidRDefault="001F6EB2" w:rsidP="001F6EB2">
            <w:pPr>
              <w:spacing w:before="20" w:after="20"/>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rPr>
            </w:pPr>
          </w:p>
        </w:tc>
        <w:tc>
          <w:tcPr>
            <w:tcW w:w="3041" w:type="pct"/>
          </w:tcPr>
          <w:p w:rsidR="001F6EB2" w:rsidRPr="001F6EB2" w:rsidRDefault="001F6EB2" w:rsidP="001F6EB2">
            <w:pPr>
              <w:spacing w:before="20" w:after="20"/>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rPr>
            </w:pPr>
          </w:p>
        </w:tc>
        <w:tc>
          <w:tcPr>
            <w:tcW w:w="3041" w:type="pct"/>
          </w:tcPr>
          <w:p w:rsidR="001F6EB2" w:rsidRPr="001F6EB2" w:rsidRDefault="001F6EB2" w:rsidP="001F6EB2">
            <w:pPr>
              <w:spacing w:before="20" w:after="20"/>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rPr>
            </w:pPr>
          </w:p>
        </w:tc>
        <w:tc>
          <w:tcPr>
            <w:tcW w:w="3041" w:type="pct"/>
          </w:tcPr>
          <w:p w:rsidR="001F6EB2" w:rsidRPr="001F6EB2" w:rsidRDefault="001F6EB2" w:rsidP="001F6EB2">
            <w:pPr>
              <w:spacing w:before="20" w:after="20"/>
              <w:rPr>
                <w:rFonts w:eastAsia="Times New Roman" w:cs="Arial"/>
                <w:bCs/>
              </w:rPr>
            </w:pPr>
          </w:p>
        </w:tc>
      </w:tr>
      <w:tr w:rsidR="001F6EB2" w:rsidRPr="001F6EB2" w:rsidTr="000E0E75">
        <w:tc>
          <w:tcPr>
            <w:tcW w:w="636" w:type="pct"/>
          </w:tcPr>
          <w:p w:rsidR="001F6EB2" w:rsidRPr="001F6EB2" w:rsidRDefault="001F6EB2" w:rsidP="001F6EB2">
            <w:pPr>
              <w:spacing w:before="20" w:after="20"/>
              <w:rPr>
                <w:rFonts w:eastAsia="Times New Roman" w:cs="Arial"/>
                <w:b/>
                <w:bCs/>
              </w:rPr>
            </w:pPr>
          </w:p>
        </w:tc>
        <w:tc>
          <w:tcPr>
            <w:tcW w:w="3041" w:type="pct"/>
          </w:tcPr>
          <w:p w:rsidR="001F6EB2" w:rsidRPr="001F6EB2" w:rsidRDefault="001F6EB2" w:rsidP="001F6EB2">
            <w:pPr>
              <w:spacing w:before="20" w:after="20"/>
              <w:rPr>
                <w:rFonts w:eastAsia="Times New Roman" w:cs="Arial"/>
                <w:bCs/>
              </w:rPr>
            </w:pPr>
          </w:p>
        </w:tc>
      </w:tr>
    </w:tbl>
    <w:p w:rsidR="001F6EB2" w:rsidRPr="001F6EB2" w:rsidRDefault="001F6EB2" w:rsidP="008E5769">
      <w:pPr>
        <w:pStyle w:val="Heading2"/>
      </w:pPr>
      <w:bookmarkStart w:id="87" w:name="_Toc443035820"/>
      <w:bookmarkStart w:id="88" w:name="_Toc443814625"/>
      <w:bookmarkStart w:id="89" w:name="_Toc443913798"/>
      <w:r w:rsidRPr="001F6EB2">
        <w:lastRenderedPageBreak/>
        <w:t>Supporting Guidance and References</w:t>
      </w:r>
      <w:bookmarkEnd w:id="87"/>
      <w:bookmarkEnd w:id="88"/>
      <w:bookmarkEnd w:id="89"/>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rPr>
          <w:rFonts w:ascii="Arial" w:eastAsia="Calibri" w:hAnsi="Arial" w:cs="Arial"/>
          <w:sz w:val="24"/>
          <w:szCs w:val="24"/>
          <w:u w:val="single"/>
        </w:rPr>
      </w:pPr>
      <w:r w:rsidRPr="001F6EB2">
        <w:rPr>
          <w:rFonts w:ascii="Arial" w:eastAsia="Calibri" w:hAnsi="Arial" w:cs="Arial"/>
          <w:sz w:val="24"/>
          <w:szCs w:val="24"/>
          <w:u w:val="single"/>
        </w:rPr>
        <w:t>Background</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 xml:space="preserve">Please note that John’s Campaign currently relates to carers of people with </w:t>
      </w:r>
      <w:proofErr w:type="gramStart"/>
      <w:r w:rsidRPr="001F6EB2">
        <w:rPr>
          <w:rFonts w:ascii="Arial" w:eastAsia="Calibri" w:hAnsi="Arial" w:cs="Arial"/>
          <w:sz w:val="24"/>
          <w:szCs w:val="24"/>
        </w:rPr>
        <w:t>dementia, that</w:t>
      </w:r>
      <w:proofErr w:type="gramEnd"/>
      <w:r w:rsidRPr="001F6EB2">
        <w:rPr>
          <w:rFonts w:ascii="Arial" w:eastAsia="Calibri" w:hAnsi="Arial" w:cs="Arial"/>
          <w:sz w:val="24"/>
          <w:szCs w:val="24"/>
        </w:rPr>
        <w:t xml:space="preserve"> is those people that have a recorded diagnosis of dementia on admission; </w:t>
      </w:r>
      <w:r w:rsidRPr="001F6EB2">
        <w:rPr>
          <w:rFonts w:ascii="Arial" w:eastAsia="Calibri" w:hAnsi="Arial" w:cs="Arial"/>
          <w:bCs/>
          <w:sz w:val="24"/>
          <w:szCs w:val="24"/>
        </w:rPr>
        <w:t>or those patients who underwent a diagnostic assessment for dementia in whom the outcome was either positive or inconclusive</w:t>
      </w:r>
      <w:r w:rsidRPr="001F6EB2">
        <w:rPr>
          <w:rFonts w:ascii="Arial" w:eastAsia="Calibri" w:hAnsi="Arial" w:cs="Arial"/>
          <w:bCs/>
          <w:sz w:val="24"/>
          <w:szCs w:val="24"/>
          <w:vertAlign w:val="superscript"/>
        </w:rPr>
        <w:footnoteReference w:id="19"/>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John’s Campaign is asking for the families and carers of people with dementia to have the same rights as the parents of sick children, and be allowed to remain with them in hospital for as many hours as they are needed, and as they are able to give. “Caring can be an exhausting business - we are asking only for the RIGHT for carers to continue to care, not the DUTY”.</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There is strong national support for John’s Campaign:</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In March 2015, Norman Lamb (Minister of State) and Alistair Burns (National Clinical Director for Dementia, NHS England), wrote to Trusts to ask them to consider supporting John’s Campaign.</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“The request is for the carers of people with dementia who are in hospital, to be allowed the option to stay with that person outside of normal visiting hours or even overnight. We are cognisant that this is a practice which hospitals have adopted widely since the early 1990s for the parents of children staying in hospital. We are also conscious that many general hospitals offer accommodation for parents to stay overnight”</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A number of Trusts and hospitals have adopted this approach:</w:t>
      </w:r>
    </w:p>
    <w:p w:rsidR="001F6EB2" w:rsidRPr="0041004A" w:rsidRDefault="0041004A" w:rsidP="0041004A">
      <w:pPr>
        <w:pStyle w:val="ListParagraph"/>
        <w:numPr>
          <w:ilvl w:val="0"/>
          <w:numId w:val="42"/>
        </w:numPr>
        <w:rPr>
          <w:rFonts w:eastAsia="Calibri" w:cs="Arial"/>
          <w:szCs w:val="24"/>
        </w:rPr>
      </w:pPr>
      <w:r w:rsidRPr="0041004A">
        <w:rPr>
          <w:rFonts w:eastAsia="Calibri" w:cs="Arial"/>
          <w:szCs w:val="24"/>
        </w:rPr>
        <w:t>Royal Brighton and Sussex and Bristol University Hospitals both providing outstanding examples of good practice in supporting carers.</w:t>
      </w:r>
    </w:p>
    <w:p w:rsidR="0041004A" w:rsidRPr="0041004A" w:rsidRDefault="0041004A" w:rsidP="0041004A">
      <w:pPr>
        <w:pStyle w:val="ListParagraph"/>
        <w:numPr>
          <w:ilvl w:val="0"/>
          <w:numId w:val="42"/>
        </w:numPr>
        <w:rPr>
          <w:rFonts w:eastAsia="Calibri" w:cs="Arial"/>
          <w:szCs w:val="24"/>
        </w:rPr>
      </w:pPr>
      <w:r w:rsidRPr="0041004A">
        <w:rPr>
          <w:rFonts w:eastAsia="Calibri" w:cs="Arial"/>
          <w:szCs w:val="24"/>
        </w:rPr>
        <w:lastRenderedPageBreak/>
        <w:t>Imperial College Healthcare has introduced a carer’s passport.</w:t>
      </w:r>
    </w:p>
    <w:p w:rsidR="0041004A" w:rsidRDefault="0041004A" w:rsidP="001F6EB2">
      <w:pPr>
        <w:rPr>
          <w:rFonts w:ascii="Arial" w:eastAsia="Calibri" w:hAnsi="Arial" w:cs="Arial"/>
          <w:sz w:val="24"/>
          <w:szCs w:val="24"/>
        </w:rPr>
      </w:pP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 xml:space="preserve">Other examples can be found on the John’s Campaign website </w:t>
      </w:r>
      <w:hyperlink r:id="rId16" w:history="1">
        <w:r w:rsidRPr="001F6EB2">
          <w:rPr>
            <w:rFonts w:ascii="Arial" w:eastAsia="Calibri" w:hAnsi="Arial" w:cs="Arial"/>
            <w:color w:val="0072C6"/>
            <w:sz w:val="24"/>
            <w:szCs w:val="24"/>
            <w:u w:val="single"/>
          </w:rPr>
          <w:t>http://www.johnscampaign.org.uk/</w:t>
        </w:r>
      </w:hyperlink>
      <w:r w:rsidRPr="001F6EB2">
        <w:rPr>
          <w:rFonts w:ascii="Arial" w:eastAsia="Calibri" w:hAnsi="Arial" w:cs="Arial"/>
          <w:sz w:val="24"/>
          <w:szCs w:val="24"/>
        </w:rPr>
        <w:t xml:space="preserve">. </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 xml:space="preserve">There are resources available to providers and commissioners on the John’s Campaign website that will help with the development and implementation of this local CQUIN. Resources include: an explanation of the campaign; examples of good practice; FAQs; and the March 2015 letter from Norman Lamb and Alistair Burns. </w:t>
      </w:r>
      <w:hyperlink r:id="rId17" w:history="1">
        <w:r w:rsidRPr="001F6EB2">
          <w:rPr>
            <w:rFonts w:ascii="Arial" w:eastAsia="Calibri" w:hAnsi="Arial" w:cs="Arial"/>
            <w:color w:val="0072C6"/>
            <w:sz w:val="24"/>
            <w:szCs w:val="24"/>
            <w:u w:val="single"/>
          </w:rPr>
          <w:t>http://www.johnscampaign.org.uk/resources.html</w:t>
        </w:r>
      </w:hyperlink>
      <w:r w:rsidRPr="001F6EB2">
        <w:rPr>
          <w:rFonts w:ascii="Arial" w:eastAsia="Calibri" w:hAnsi="Arial" w:cs="Arial"/>
          <w:sz w:val="24"/>
          <w:szCs w:val="24"/>
        </w:rPr>
        <w:t xml:space="preserve">.  </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Providers may also consider registering their commitment to John’s Campaign on the Observer’s website (currently contains a list of 100 Trusts or hospitals)</w:t>
      </w:r>
    </w:p>
    <w:p w:rsidR="001F6EB2" w:rsidRPr="001F6EB2" w:rsidRDefault="000C7E2B" w:rsidP="001F6EB2">
      <w:pPr>
        <w:rPr>
          <w:rFonts w:ascii="Arial" w:eastAsia="Calibri" w:hAnsi="Arial" w:cs="Arial"/>
          <w:sz w:val="24"/>
          <w:szCs w:val="24"/>
        </w:rPr>
      </w:pPr>
      <w:hyperlink r:id="rId18" w:history="1">
        <w:r w:rsidR="001F6EB2" w:rsidRPr="001F6EB2">
          <w:rPr>
            <w:rFonts w:ascii="Arial" w:eastAsia="Calibri" w:hAnsi="Arial" w:cs="Arial"/>
            <w:color w:val="0072C6"/>
            <w:sz w:val="24"/>
            <w:szCs w:val="24"/>
            <w:u w:val="single"/>
          </w:rPr>
          <w:t>http://www.theguardian.com/society/2015/jul/25/johns-campaign-listing-hospitals-that-welcome-carers</w:t>
        </w:r>
      </w:hyperlink>
      <w:r w:rsidR="001F6EB2" w:rsidRPr="001F6EB2">
        <w:rPr>
          <w:rFonts w:ascii="Arial" w:eastAsia="Calibri" w:hAnsi="Arial" w:cs="Arial"/>
          <w:sz w:val="24"/>
          <w:szCs w:val="24"/>
        </w:rPr>
        <w:t xml:space="preserve">. </w:t>
      </w:r>
    </w:p>
    <w:p w:rsidR="001F6EB2" w:rsidRPr="001F6EB2" w:rsidRDefault="001F6EB2" w:rsidP="001F6EB2">
      <w:pPr>
        <w:rPr>
          <w:rFonts w:ascii="Arial" w:eastAsia="Calibri" w:hAnsi="Arial" w:cs="Arial"/>
          <w:sz w:val="24"/>
          <w:szCs w:val="24"/>
          <w:u w:val="single"/>
        </w:rPr>
      </w:pPr>
      <w:r w:rsidRPr="001F6EB2">
        <w:rPr>
          <w:rFonts w:ascii="Arial" w:eastAsia="Calibri" w:hAnsi="Arial" w:cs="Arial"/>
          <w:sz w:val="24"/>
          <w:szCs w:val="24"/>
          <w:u w:val="single"/>
        </w:rPr>
        <w:t>Policy/statement on the adoption of John’s Campaign</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The policy should clearly set out the provider’s commitment to John’s Campaign including where and how the campaign will be adopted. It is important to involve local groups of patients and carers to ensure that the policy has relevance for the people most directly affected by its recommendations.</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Currently adoption is varied across the Trusts and hospitals from individual wards, hospital wide or Trust wide. However, the fundamental drive from John’s Campaign is that carers have access to the person with dementia outside of usual visiting hours.</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It may be useful to clearly set out the role of the Carer in hospital; what contribution they may wish to make in continuing to support the person they care for, for example assisting at meal times and supporting them at night. However, John’s Campaign is clear in that there should be no expectation that carers should stay in hospital, it must always be a balance of what the patient’s needs are and what the carers are able to give.</w:t>
      </w:r>
    </w:p>
    <w:p w:rsidR="001F6EB2" w:rsidRPr="001F6EB2" w:rsidRDefault="001F6EB2" w:rsidP="001F6EB2">
      <w:pPr>
        <w:spacing w:after="0"/>
        <w:rPr>
          <w:rFonts w:ascii="Arial" w:eastAsia="Times New Roman" w:hAnsi="Arial" w:cs="Times New Roman"/>
          <w:bCs/>
          <w:sz w:val="24"/>
          <w:szCs w:val="26"/>
        </w:rPr>
      </w:pPr>
      <w:r w:rsidRPr="001F6EB2">
        <w:rPr>
          <w:rFonts w:ascii="Arial" w:eastAsia="Calibri" w:hAnsi="Arial" w:cs="Arial"/>
          <w:sz w:val="24"/>
          <w:szCs w:val="24"/>
        </w:rPr>
        <w:lastRenderedPageBreak/>
        <w:t xml:space="preserve">Adoption of John’s Campaign has also extended, in some examples, beyond visiting times to reduced cost of parking and meals/refreshments for carers (linked to the </w:t>
      </w:r>
      <w:proofErr w:type="gramStart"/>
      <w:r w:rsidRPr="001F6EB2">
        <w:rPr>
          <w:rFonts w:ascii="Arial" w:eastAsia="Calibri" w:hAnsi="Arial" w:cs="Arial"/>
          <w:sz w:val="24"/>
          <w:szCs w:val="24"/>
        </w:rPr>
        <w:t>carers</w:t>
      </w:r>
      <w:proofErr w:type="gramEnd"/>
      <w:r w:rsidRPr="001F6EB2">
        <w:rPr>
          <w:rFonts w:ascii="Arial" w:eastAsia="Calibri" w:hAnsi="Arial" w:cs="Arial"/>
          <w:sz w:val="24"/>
          <w:szCs w:val="24"/>
        </w:rPr>
        <w:t xml:space="preserve"> passport). Examples are available on the John’s Campaign website.</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rPr>
          <w:rFonts w:ascii="Arial" w:eastAsia="Calibri" w:hAnsi="Arial" w:cs="Arial"/>
          <w:sz w:val="24"/>
          <w:szCs w:val="24"/>
          <w:u w:val="single"/>
        </w:rPr>
      </w:pPr>
      <w:r w:rsidRPr="001F6EB2">
        <w:rPr>
          <w:rFonts w:ascii="Arial" w:eastAsia="Calibri" w:hAnsi="Arial" w:cs="Arial"/>
          <w:sz w:val="24"/>
          <w:szCs w:val="24"/>
          <w:u w:val="single"/>
        </w:rPr>
        <w:t>Training</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As part of the Standard Contract 2016/17, providers will be required to ensure that appropriate dementia and delirium training is available to staff through a locally determined training programme, (this formed part of the National Dementia and Delirium CQUIN 2015/16). Providers are asked to include in this training programme their approach to John’s Campaign and the role of carers and to report on this addition to their commissioner in line with General Condition 5.5.</w:t>
      </w:r>
    </w:p>
    <w:p w:rsidR="001F6EB2" w:rsidRPr="001F6EB2" w:rsidRDefault="001F6EB2" w:rsidP="001F6EB2">
      <w:pPr>
        <w:rPr>
          <w:rFonts w:ascii="Arial" w:eastAsia="Calibri" w:hAnsi="Arial" w:cs="Arial"/>
          <w:sz w:val="24"/>
          <w:szCs w:val="24"/>
          <w:u w:val="single"/>
        </w:rPr>
      </w:pPr>
      <w:r w:rsidRPr="001F6EB2">
        <w:rPr>
          <w:rFonts w:ascii="Arial" w:eastAsia="Calibri" w:hAnsi="Arial" w:cs="Arial"/>
          <w:sz w:val="24"/>
          <w:szCs w:val="24"/>
          <w:u w:val="single"/>
        </w:rPr>
        <w:t>Information for carers</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There is no specific requirement for how the information will be available to carers. Different approaches have been used by the Trusts and hospitals that have adopted John’s Campaign. Some examples include:</w:t>
      </w:r>
    </w:p>
    <w:p w:rsidR="001F6EB2" w:rsidRPr="001F6EB2" w:rsidRDefault="001F6EB2" w:rsidP="001F6EB2">
      <w:pPr>
        <w:numPr>
          <w:ilvl w:val="0"/>
          <w:numId w:val="24"/>
        </w:numPr>
        <w:spacing w:after="0" w:line="240" w:lineRule="auto"/>
        <w:contextualSpacing/>
        <w:rPr>
          <w:rFonts w:ascii="Arial" w:eastAsia="Calibri" w:hAnsi="Arial" w:cs="Arial"/>
          <w:sz w:val="24"/>
          <w:szCs w:val="24"/>
        </w:rPr>
      </w:pPr>
      <w:r w:rsidRPr="001F6EB2">
        <w:rPr>
          <w:rFonts w:ascii="Arial" w:eastAsia="Calibri" w:hAnsi="Arial" w:cs="Arial"/>
          <w:sz w:val="24"/>
          <w:szCs w:val="24"/>
        </w:rPr>
        <w:t>Posters on ward doors</w:t>
      </w:r>
    </w:p>
    <w:p w:rsidR="001F6EB2" w:rsidRPr="001F6EB2" w:rsidRDefault="001F6EB2" w:rsidP="001F6EB2">
      <w:pPr>
        <w:ind w:left="720"/>
        <w:contextualSpacing/>
        <w:rPr>
          <w:rFonts w:ascii="Arial" w:eastAsia="Calibri" w:hAnsi="Arial" w:cs="Arial"/>
          <w:sz w:val="24"/>
          <w:szCs w:val="24"/>
        </w:rPr>
      </w:pPr>
    </w:p>
    <w:p w:rsidR="001F6EB2" w:rsidRPr="001F6EB2" w:rsidRDefault="001F6EB2" w:rsidP="001F6EB2">
      <w:pPr>
        <w:numPr>
          <w:ilvl w:val="0"/>
          <w:numId w:val="24"/>
        </w:numPr>
        <w:spacing w:after="0" w:line="240" w:lineRule="auto"/>
        <w:contextualSpacing/>
        <w:rPr>
          <w:rFonts w:ascii="Arial" w:eastAsia="Calibri" w:hAnsi="Arial" w:cs="Arial"/>
          <w:sz w:val="24"/>
          <w:szCs w:val="24"/>
        </w:rPr>
      </w:pPr>
      <w:r w:rsidRPr="001F6EB2">
        <w:rPr>
          <w:rFonts w:ascii="Arial" w:eastAsia="Calibri" w:hAnsi="Arial" w:cs="Arial"/>
          <w:sz w:val="24"/>
          <w:szCs w:val="24"/>
        </w:rPr>
        <w:t>Permanent display of information at hospital entrances</w:t>
      </w:r>
    </w:p>
    <w:p w:rsidR="001F6EB2" w:rsidRPr="001F6EB2" w:rsidRDefault="001F6EB2" w:rsidP="001F6EB2">
      <w:pPr>
        <w:contextualSpacing/>
        <w:rPr>
          <w:rFonts w:ascii="Arial" w:eastAsia="Calibri" w:hAnsi="Arial" w:cs="Arial"/>
          <w:sz w:val="24"/>
          <w:szCs w:val="24"/>
        </w:rPr>
      </w:pPr>
    </w:p>
    <w:p w:rsidR="001F6EB2" w:rsidRPr="001F6EB2" w:rsidRDefault="001F6EB2" w:rsidP="001F6EB2">
      <w:pPr>
        <w:numPr>
          <w:ilvl w:val="0"/>
          <w:numId w:val="24"/>
        </w:numPr>
        <w:spacing w:after="0" w:line="240" w:lineRule="auto"/>
        <w:contextualSpacing/>
        <w:rPr>
          <w:rFonts w:ascii="Arial" w:eastAsia="Calibri" w:hAnsi="Arial" w:cs="Arial"/>
          <w:sz w:val="24"/>
          <w:szCs w:val="24"/>
        </w:rPr>
      </w:pPr>
      <w:r w:rsidRPr="001F6EB2">
        <w:rPr>
          <w:rFonts w:ascii="Arial" w:eastAsia="Calibri" w:hAnsi="Arial" w:cs="Arial"/>
          <w:sz w:val="24"/>
          <w:szCs w:val="24"/>
        </w:rPr>
        <w:t>Information pack.</w:t>
      </w:r>
    </w:p>
    <w:p w:rsidR="001F6EB2" w:rsidRPr="001F6EB2" w:rsidRDefault="001F6EB2" w:rsidP="001F6EB2">
      <w:pPr>
        <w:contextualSpacing/>
        <w:rPr>
          <w:rFonts w:ascii="Arial" w:eastAsia="Calibri" w:hAnsi="Arial" w:cs="Arial"/>
          <w:sz w:val="24"/>
          <w:szCs w:val="24"/>
        </w:rPr>
      </w:pPr>
    </w:p>
    <w:p w:rsidR="001F6EB2" w:rsidRPr="001F6EB2" w:rsidRDefault="001F6EB2" w:rsidP="001F6EB2">
      <w:pPr>
        <w:numPr>
          <w:ilvl w:val="0"/>
          <w:numId w:val="24"/>
        </w:numPr>
        <w:spacing w:after="0" w:line="240" w:lineRule="auto"/>
        <w:contextualSpacing/>
        <w:rPr>
          <w:rFonts w:ascii="Arial" w:eastAsia="Calibri" w:hAnsi="Arial" w:cs="Arial"/>
          <w:sz w:val="24"/>
          <w:szCs w:val="24"/>
        </w:rPr>
      </w:pPr>
      <w:r w:rsidRPr="001F6EB2">
        <w:rPr>
          <w:rFonts w:ascii="Arial" w:eastAsia="Calibri" w:hAnsi="Arial" w:cs="Arial"/>
          <w:sz w:val="24"/>
          <w:szCs w:val="24"/>
        </w:rPr>
        <w:t>Carers Passport to distinguish the Carer from other visitors</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rPr>
          <w:rFonts w:ascii="Arial" w:eastAsia="Calibri" w:hAnsi="Arial" w:cs="Arial"/>
          <w:sz w:val="24"/>
          <w:szCs w:val="24"/>
          <w:u w:val="single"/>
        </w:rPr>
      </w:pPr>
      <w:r w:rsidRPr="001F6EB2">
        <w:rPr>
          <w:rFonts w:ascii="Arial" w:eastAsia="Calibri" w:hAnsi="Arial" w:cs="Arial"/>
          <w:sz w:val="24"/>
          <w:szCs w:val="24"/>
          <w:u w:val="single"/>
        </w:rPr>
        <w:t>Carers Survey</w:t>
      </w:r>
    </w:p>
    <w:p w:rsidR="001F6EB2" w:rsidRPr="001F6EB2" w:rsidRDefault="001F6EB2" w:rsidP="001F6EB2">
      <w:pPr>
        <w:rPr>
          <w:rFonts w:ascii="Arial" w:eastAsia="Calibri" w:hAnsi="Arial" w:cs="Arial"/>
          <w:sz w:val="24"/>
          <w:szCs w:val="24"/>
        </w:rPr>
      </w:pPr>
      <w:r w:rsidRPr="001F6EB2">
        <w:rPr>
          <w:rFonts w:ascii="Arial" w:eastAsia="Calibri" w:hAnsi="Arial" w:cs="Arial"/>
          <w:sz w:val="24"/>
          <w:szCs w:val="24"/>
        </w:rPr>
        <w:t>The 2015/16 Dementia CQUIN Part 3c requires provider to undertake a survey of carers for people with dementia, to ensure that they feel adequately supported. From 2016/17 this will be included in the Standard Contract. Providers will be required to ascertain the impact that their adoption of John’s Campaign on Carer satisfaction. The details will be agreed with the commissioner.</w:t>
      </w:r>
    </w:p>
    <w:p w:rsidR="001F6EB2" w:rsidRPr="001F6EB2" w:rsidRDefault="001F6EB2" w:rsidP="001F6EB2">
      <w:pPr>
        <w:spacing w:after="0" w:line="240" w:lineRule="auto"/>
        <w:rPr>
          <w:rFonts w:ascii="Arial" w:eastAsia="Times New Roman" w:hAnsi="Arial" w:cs="Times New Roman"/>
          <w:bCs/>
          <w:sz w:val="24"/>
          <w:szCs w:val="26"/>
          <w:u w:val="single"/>
        </w:rPr>
      </w:pPr>
      <w:r w:rsidRPr="001F6EB2">
        <w:rPr>
          <w:rFonts w:ascii="Arial" w:eastAsia="Times New Roman" w:hAnsi="Arial" w:cs="Times New Roman"/>
          <w:bCs/>
          <w:sz w:val="24"/>
          <w:szCs w:val="26"/>
          <w:u w:val="single"/>
        </w:rPr>
        <w:lastRenderedPageBreak/>
        <w:t>Data Source</w:t>
      </w:r>
    </w:p>
    <w:p w:rsidR="001F6EB2" w:rsidRPr="001F6EB2" w:rsidRDefault="001F6EB2" w:rsidP="001F6EB2">
      <w:pPr>
        <w:spacing w:after="0" w:line="240" w:lineRule="auto"/>
        <w:rPr>
          <w:rFonts w:ascii="Arial" w:eastAsia="Times New Roman" w:hAnsi="Arial" w:cs="Times New Roman"/>
          <w:bCs/>
          <w:sz w:val="24"/>
          <w:szCs w:val="26"/>
          <w:u w:val="single"/>
        </w:rPr>
      </w:pP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Times New Roman"/>
          <w:bCs/>
          <w:sz w:val="24"/>
          <w:szCs w:val="26"/>
        </w:rPr>
        <w:t>Acute providers and community service providers (that may include Mental Health Trusts) currently collect some data for this local CQUIN. Currently data on “The number of patients admitted with a known diagnosis of dementia or who have been identified as potentially having dementia who are appropriately assessed</w:t>
      </w:r>
      <w:proofErr w:type="gramStart"/>
      <w:r w:rsidRPr="001F6EB2">
        <w:rPr>
          <w:rFonts w:ascii="Arial" w:eastAsia="Times New Roman" w:hAnsi="Arial" w:cs="Times New Roman"/>
          <w:bCs/>
          <w:sz w:val="24"/>
          <w:szCs w:val="26"/>
        </w:rPr>
        <w:t>”,</w:t>
      </w:r>
      <w:proofErr w:type="gramEnd"/>
      <w:r w:rsidRPr="001F6EB2">
        <w:rPr>
          <w:rFonts w:ascii="Arial" w:eastAsia="Times New Roman" w:hAnsi="Arial" w:cs="Times New Roman"/>
          <w:bCs/>
          <w:sz w:val="24"/>
          <w:szCs w:val="26"/>
        </w:rPr>
        <w:t xml:space="preserve"> is collected from Acute and Community Providers as part of Indicator 3 Dementia and Delirium Part 3aii. </w:t>
      </w:r>
    </w:p>
    <w:p w:rsidR="001F6EB2" w:rsidRPr="001F6EB2" w:rsidRDefault="001F6EB2" w:rsidP="001F6EB2">
      <w:pPr>
        <w:spacing w:after="0" w:line="240" w:lineRule="auto"/>
        <w:rPr>
          <w:rFonts w:ascii="Arial" w:eastAsia="Times New Roman" w:hAnsi="Arial" w:cs="Times New Roman"/>
          <w:bCs/>
          <w:sz w:val="24"/>
          <w:szCs w:val="26"/>
        </w:rPr>
      </w:pPr>
    </w:p>
    <w:p w:rsidR="001F6EB2" w:rsidRPr="001F6EB2" w:rsidRDefault="001F6EB2" w:rsidP="001F6EB2">
      <w:pPr>
        <w:spacing w:after="0" w:line="240" w:lineRule="auto"/>
        <w:rPr>
          <w:rFonts w:ascii="Arial" w:eastAsia="Times New Roman" w:hAnsi="Arial" w:cs="Times New Roman"/>
          <w:bCs/>
          <w:sz w:val="24"/>
          <w:szCs w:val="26"/>
        </w:rPr>
      </w:pPr>
      <w:r w:rsidRPr="001F6EB2">
        <w:rPr>
          <w:rFonts w:ascii="Arial" w:eastAsia="Times New Roman" w:hAnsi="Arial" w:cs="Times New Roman"/>
          <w:bCs/>
          <w:sz w:val="24"/>
          <w:szCs w:val="26"/>
        </w:rPr>
        <w:t>A large number of providers are therefore familiar with collecting such data and inputting onto local systems, however, this aspect of data collection may be new to some Mental Health hospital providers.</w:t>
      </w:r>
      <w:r w:rsidR="0041004A">
        <w:rPr>
          <w:rFonts w:ascii="Arial" w:eastAsia="Times New Roman" w:hAnsi="Arial" w:cs="Times New Roman"/>
          <w:bCs/>
          <w:sz w:val="24"/>
          <w:szCs w:val="26"/>
        </w:rPr>
        <w:t xml:space="preserve"> </w:t>
      </w:r>
      <w:r w:rsidRPr="001F6EB2">
        <w:rPr>
          <w:rFonts w:ascii="Arial" w:eastAsia="Times New Roman" w:hAnsi="Arial" w:cs="Times New Roman"/>
          <w:bCs/>
          <w:sz w:val="24"/>
          <w:szCs w:val="26"/>
        </w:rPr>
        <w:t>This will be taken forward into the Standard Contract 2016/17.</w:t>
      </w:r>
    </w:p>
    <w:p w:rsidR="001F6EB2" w:rsidRPr="001F6EB2" w:rsidRDefault="001F6EB2" w:rsidP="001F6EB2">
      <w:pPr>
        <w:spacing w:after="0" w:line="240" w:lineRule="auto"/>
        <w:rPr>
          <w:rFonts w:ascii="Arial" w:eastAsia="Times New Roman" w:hAnsi="Arial" w:cs="Times New Roman"/>
          <w:bCs/>
          <w:sz w:val="24"/>
          <w:szCs w:val="26"/>
        </w:rPr>
      </w:pPr>
    </w:p>
    <w:p w:rsidR="0041004A" w:rsidRDefault="0041004A" w:rsidP="0041004A">
      <w:pPr>
        <w:pStyle w:val="Heading1"/>
        <w:numPr>
          <w:ilvl w:val="0"/>
          <w:numId w:val="0"/>
        </w:numPr>
        <w:rPr>
          <w:rFonts w:cs="Times New Roman"/>
          <w:kern w:val="0"/>
          <w:sz w:val="96"/>
          <w:szCs w:val="80"/>
        </w:rPr>
      </w:pPr>
    </w:p>
    <w:p w:rsidR="008E5769" w:rsidRDefault="008E5769" w:rsidP="008E5769"/>
    <w:p w:rsidR="008E5769" w:rsidRPr="008E5769" w:rsidRDefault="008E5769" w:rsidP="008E5769"/>
    <w:p w:rsidR="0041004A" w:rsidRPr="0041004A" w:rsidRDefault="008E5769" w:rsidP="0041004A">
      <w:r>
        <w:br w:type="page"/>
      </w:r>
    </w:p>
    <w:p w:rsidR="001F6EB2" w:rsidRPr="0041004A" w:rsidRDefault="0041004A" w:rsidP="0041004A">
      <w:pPr>
        <w:pStyle w:val="Heading1"/>
        <w:numPr>
          <w:ilvl w:val="0"/>
          <w:numId w:val="0"/>
        </w:numPr>
        <w:rPr>
          <w:rFonts w:cs="Times New Roman"/>
          <w:noProof/>
          <w:sz w:val="24"/>
          <w:szCs w:val="26"/>
        </w:rPr>
      </w:pPr>
      <w:bookmarkStart w:id="90" w:name="_Toc444784168"/>
      <w:bookmarkStart w:id="91" w:name="_Toc444784460"/>
      <w:bookmarkStart w:id="92" w:name="_Toc445220518"/>
      <w:r>
        <w:lastRenderedPageBreak/>
        <w:t xml:space="preserve">18. </w:t>
      </w:r>
      <w:r w:rsidR="007C183E">
        <w:t xml:space="preserve">Improving Access </w:t>
      </w:r>
      <w:bookmarkEnd w:id="90"/>
      <w:bookmarkEnd w:id="91"/>
      <w:r w:rsidR="007C183E">
        <w:t>to Psychological Therapies</w:t>
      </w:r>
      <w:bookmarkEnd w:id="92"/>
    </w:p>
    <w:p w:rsidR="001F6EB2" w:rsidRPr="001F6EB2" w:rsidRDefault="001F6EB2" w:rsidP="001F6EB2">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747"/>
        <w:gridCol w:w="10622"/>
      </w:tblGrid>
      <w:tr w:rsidR="001F6EB2" w:rsidRPr="001F6EB2" w:rsidTr="0041004A">
        <w:trPr>
          <w:tblHeader/>
        </w:trPr>
        <w:tc>
          <w:tcPr>
            <w:tcW w:w="5000" w:type="pct"/>
            <w:gridSpan w:val="2"/>
            <w:shd w:val="clear" w:color="auto" w:fill="0070C0"/>
          </w:tcPr>
          <w:p w:rsidR="001F6EB2" w:rsidRPr="001F6EB2" w:rsidRDefault="001F6EB2" w:rsidP="001F6EB2">
            <w:pPr>
              <w:spacing w:before="20" w:after="20"/>
              <w:jc w:val="center"/>
              <w:rPr>
                <w:rFonts w:eastAsia="Times New Roman"/>
                <w:b/>
                <w:bCs/>
                <w:color w:val="FFFFFF"/>
                <w:szCs w:val="26"/>
              </w:rPr>
            </w:pPr>
          </w:p>
        </w:tc>
      </w:tr>
      <w:tr w:rsidR="001F6EB2" w:rsidRPr="001F6EB2" w:rsidTr="000E0E75">
        <w:tc>
          <w:tcPr>
            <w:tcW w:w="1304" w:type="pct"/>
          </w:tcPr>
          <w:p w:rsidR="001F6EB2" w:rsidRPr="001F6EB2" w:rsidRDefault="001F6EB2" w:rsidP="001F6EB2">
            <w:pPr>
              <w:spacing w:before="20" w:after="20"/>
              <w:rPr>
                <w:rFonts w:eastAsia="Times New Roman"/>
                <w:b/>
                <w:bCs/>
                <w:szCs w:val="26"/>
              </w:rPr>
            </w:pPr>
            <w:r w:rsidRPr="001F6EB2">
              <w:rPr>
                <w:rFonts w:eastAsia="Times New Roman" w:cs="Arial"/>
                <w:b/>
                <w:bCs/>
                <w:color w:val="000000"/>
                <w:szCs w:val="26"/>
              </w:rPr>
              <w:t>Indicator name</w:t>
            </w:r>
          </w:p>
        </w:tc>
        <w:tc>
          <w:tcPr>
            <w:tcW w:w="3696" w:type="pct"/>
          </w:tcPr>
          <w:p w:rsidR="001F6EB2" w:rsidRPr="001F6EB2" w:rsidRDefault="001F6EB2" w:rsidP="007C183E">
            <w:pPr>
              <w:spacing w:before="20" w:after="20"/>
              <w:rPr>
                <w:rFonts w:eastAsia="Times New Roman"/>
                <w:bCs/>
                <w:szCs w:val="26"/>
              </w:rPr>
            </w:pPr>
            <w:r w:rsidRPr="001F6EB2">
              <w:rPr>
                <w:rFonts w:eastAsia="Times New Roman" w:cs="Arial"/>
                <w:bCs/>
              </w:rPr>
              <w:t>Enhancing Access and Recovery in I</w:t>
            </w:r>
            <w:r w:rsidR="007C183E">
              <w:rPr>
                <w:rFonts w:eastAsia="Times New Roman" w:cs="Arial"/>
                <w:bCs/>
              </w:rPr>
              <w:t>mproving Access  to Psychological Therapies</w:t>
            </w:r>
          </w:p>
        </w:tc>
      </w:tr>
      <w:tr w:rsidR="001F6EB2" w:rsidRPr="001F6EB2" w:rsidTr="000E0E75">
        <w:tc>
          <w:tcPr>
            <w:tcW w:w="1304" w:type="pct"/>
          </w:tcPr>
          <w:p w:rsidR="001F6EB2" w:rsidRPr="001F6EB2" w:rsidRDefault="001F6EB2" w:rsidP="001F6EB2">
            <w:pPr>
              <w:spacing w:before="20" w:after="20"/>
              <w:rPr>
                <w:rFonts w:eastAsia="Times New Roman"/>
                <w:b/>
                <w:bCs/>
                <w:szCs w:val="26"/>
              </w:rPr>
            </w:pPr>
            <w:r w:rsidRPr="001F6EB2">
              <w:rPr>
                <w:rFonts w:eastAsia="Times New Roman" w:cs="Arial"/>
                <w:b/>
                <w:bCs/>
                <w:color w:val="000000"/>
                <w:szCs w:val="26"/>
              </w:rPr>
              <w:t xml:space="preserve">Indicator weighting </w:t>
            </w:r>
            <w:r w:rsidRPr="001F6EB2">
              <w:rPr>
                <w:rFonts w:eastAsia="Times New Roman" w:cs="Arial"/>
                <w:b/>
                <w:bCs/>
                <w:color w:val="000000"/>
                <w:szCs w:val="26"/>
              </w:rPr>
              <w:br/>
              <w:t>(% of CQUIN scheme available)</w:t>
            </w:r>
          </w:p>
        </w:tc>
        <w:tc>
          <w:tcPr>
            <w:tcW w:w="3696" w:type="pct"/>
          </w:tcPr>
          <w:p w:rsidR="001F6EB2" w:rsidRPr="001F6EB2" w:rsidRDefault="001F6EB2" w:rsidP="0041004A">
            <w:pPr>
              <w:spacing w:before="20" w:after="20"/>
              <w:rPr>
                <w:rFonts w:eastAsia="Times New Roman"/>
                <w:bCs/>
                <w:szCs w:val="26"/>
              </w:rPr>
            </w:pPr>
            <w:r w:rsidRPr="001F6EB2">
              <w:rPr>
                <w:rFonts w:eastAsia="Times New Roman" w:cs="Arial"/>
                <w:bCs/>
                <w:color w:val="000000"/>
              </w:rPr>
              <w:t>T</w:t>
            </w:r>
            <w:r w:rsidR="0041004A">
              <w:rPr>
                <w:rFonts w:eastAsia="Times New Roman" w:cs="Arial"/>
                <w:bCs/>
                <w:color w:val="000000"/>
              </w:rPr>
              <w:t>o be agreed locally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Description of indicator</w:t>
            </w:r>
          </w:p>
        </w:tc>
        <w:tc>
          <w:tcPr>
            <w:tcW w:w="3696" w:type="pct"/>
          </w:tcPr>
          <w:p w:rsidR="001F6EB2" w:rsidRPr="001F6EB2" w:rsidRDefault="001F6EB2" w:rsidP="001F6EB2">
            <w:pPr>
              <w:rPr>
                <w:rFonts w:eastAsia="MS Mincho" w:cs="Arial"/>
                <w:bCs/>
                <w:lang w:eastAsia="ja-JP"/>
              </w:rPr>
            </w:pPr>
            <w:r w:rsidRPr="001F6EB2">
              <w:rPr>
                <w:rFonts w:eastAsia="MS Mincho" w:cs="Arial"/>
                <w:bCs/>
                <w:lang w:eastAsia="ja-JP"/>
              </w:rPr>
              <w:t xml:space="preserve">There are three parts to the scheme to enhance access and recovery in IAPT.  </w:t>
            </w:r>
          </w:p>
          <w:p w:rsidR="001F6EB2" w:rsidRPr="001F6EB2" w:rsidRDefault="001F6EB2" w:rsidP="001F6EB2">
            <w:pPr>
              <w:rPr>
                <w:rFonts w:eastAsia="MS Mincho" w:cs="Arial"/>
                <w:bCs/>
                <w:lang w:eastAsia="ja-JP"/>
              </w:rPr>
            </w:pPr>
          </w:p>
          <w:p w:rsidR="001F6EB2" w:rsidRPr="001F6EB2" w:rsidRDefault="001F6EB2" w:rsidP="001F6EB2">
            <w:pPr>
              <w:rPr>
                <w:rFonts w:eastAsia="MS Mincho" w:cs="Arial"/>
                <w:bCs/>
                <w:lang w:eastAsia="ja-JP"/>
              </w:rPr>
            </w:pPr>
            <w:r w:rsidRPr="001F6EB2">
              <w:rPr>
                <w:rFonts w:eastAsia="MS Mincho" w:cs="Arial"/>
                <w:bCs/>
                <w:lang w:eastAsia="ja-JP"/>
              </w:rPr>
              <w:t>1. Improving access by adherence to waiting time standards</w:t>
            </w:r>
          </w:p>
          <w:p w:rsidR="001F6EB2" w:rsidRPr="001F6EB2" w:rsidRDefault="001F6EB2" w:rsidP="001F6EB2">
            <w:pPr>
              <w:rPr>
                <w:rFonts w:eastAsia="MS Mincho" w:cs="Arial"/>
                <w:bCs/>
                <w:lang w:eastAsia="ja-JP"/>
              </w:rPr>
            </w:pPr>
          </w:p>
          <w:p w:rsidR="001F6EB2" w:rsidRPr="001F6EB2" w:rsidRDefault="0041004A" w:rsidP="0041004A">
            <w:pPr>
              <w:ind w:left="720"/>
              <w:rPr>
                <w:rFonts w:eastAsia="MS Mincho" w:cs="Arial"/>
                <w:bCs/>
                <w:lang w:eastAsia="ja-JP"/>
              </w:rPr>
            </w:pPr>
            <w:r>
              <w:rPr>
                <w:rFonts w:eastAsia="MS Mincho" w:cs="Arial"/>
                <w:bCs/>
                <w:lang w:eastAsia="ja-JP"/>
              </w:rPr>
              <w:t xml:space="preserve">a) </w:t>
            </w:r>
            <w:r w:rsidR="001F6EB2" w:rsidRPr="001F6EB2">
              <w:rPr>
                <w:rFonts w:eastAsia="MS Mincho" w:cs="Arial"/>
                <w:bCs/>
                <w:lang w:eastAsia="ja-JP"/>
              </w:rPr>
              <w:t>Percentage of service users with common mental health conditions referred to the Improving Access to Psychological Therapies programme treated within:</w:t>
            </w:r>
          </w:p>
          <w:p w:rsidR="001F6EB2" w:rsidRPr="001F6EB2" w:rsidRDefault="001F6EB2" w:rsidP="0041004A">
            <w:pPr>
              <w:ind w:left="1440"/>
              <w:rPr>
                <w:rFonts w:eastAsia="MS Mincho" w:cs="Arial"/>
                <w:bCs/>
                <w:lang w:eastAsia="ja-JP"/>
              </w:rPr>
            </w:pPr>
            <w:proofErr w:type="spellStart"/>
            <w:r w:rsidRPr="001F6EB2">
              <w:rPr>
                <w:rFonts w:eastAsia="MS Mincho" w:cs="Arial"/>
                <w:bCs/>
                <w:lang w:eastAsia="ja-JP"/>
              </w:rPr>
              <w:t>i</w:t>
            </w:r>
            <w:proofErr w:type="spellEnd"/>
            <w:r w:rsidRPr="001F6EB2">
              <w:rPr>
                <w:rFonts w:eastAsia="MS Mincho" w:cs="Arial"/>
                <w:bCs/>
                <w:lang w:eastAsia="ja-JP"/>
              </w:rPr>
              <w:t>.</w:t>
            </w:r>
            <w:r w:rsidRPr="001F6EB2">
              <w:rPr>
                <w:rFonts w:eastAsia="MS Mincho" w:cs="Arial"/>
                <w:bCs/>
                <w:lang w:eastAsia="ja-JP"/>
              </w:rPr>
              <w:tab/>
              <w:t>6 weeks of referral</w:t>
            </w:r>
          </w:p>
          <w:p w:rsidR="001F6EB2" w:rsidRPr="001F6EB2" w:rsidRDefault="001F6EB2" w:rsidP="0041004A">
            <w:pPr>
              <w:ind w:left="1440"/>
              <w:rPr>
                <w:rFonts w:eastAsia="MS Mincho" w:cs="Arial"/>
                <w:bCs/>
                <w:lang w:eastAsia="ja-JP"/>
              </w:rPr>
            </w:pPr>
            <w:r w:rsidRPr="001F6EB2">
              <w:rPr>
                <w:rFonts w:eastAsia="MS Mincho" w:cs="Arial"/>
                <w:bCs/>
                <w:lang w:eastAsia="ja-JP"/>
              </w:rPr>
              <w:t>ii.</w:t>
            </w:r>
            <w:r w:rsidRPr="001F6EB2">
              <w:rPr>
                <w:rFonts w:eastAsia="MS Mincho" w:cs="Arial"/>
                <w:bCs/>
                <w:lang w:eastAsia="ja-JP"/>
              </w:rPr>
              <w:tab/>
              <w:t>18 weeks of referral</w:t>
            </w:r>
          </w:p>
          <w:p w:rsidR="001F6EB2" w:rsidRPr="001F6EB2" w:rsidRDefault="0041004A" w:rsidP="0041004A">
            <w:pPr>
              <w:ind w:left="720"/>
              <w:rPr>
                <w:rFonts w:eastAsia="MS Mincho" w:cs="Arial"/>
                <w:bCs/>
                <w:lang w:eastAsia="ja-JP"/>
              </w:rPr>
            </w:pPr>
            <w:r>
              <w:rPr>
                <w:rFonts w:eastAsia="MS Mincho" w:cs="Arial"/>
                <w:bCs/>
                <w:lang w:eastAsia="ja-JP"/>
              </w:rPr>
              <w:t xml:space="preserve">b) </w:t>
            </w:r>
            <w:r w:rsidR="001F6EB2" w:rsidRPr="001F6EB2">
              <w:rPr>
                <w:rFonts w:eastAsia="MS Mincho" w:cs="Arial"/>
                <w:bCs/>
                <w:lang w:eastAsia="ja-JP"/>
              </w:rPr>
              <w:t>Percentage of service users entering treatment who have a second treatment session within:</w:t>
            </w:r>
          </w:p>
          <w:p w:rsidR="001F6EB2" w:rsidRPr="001F6EB2" w:rsidRDefault="001F6EB2" w:rsidP="0041004A">
            <w:pPr>
              <w:ind w:left="1440"/>
              <w:rPr>
                <w:rFonts w:eastAsia="MS Mincho" w:cs="Arial"/>
                <w:bCs/>
                <w:lang w:eastAsia="ja-JP"/>
              </w:rPr>
            </w:pPr>
            <w:proofErr w:type="spellStart"/>
            <w:r w:rsidRPr="001F6EB2">
              <w:rPr>
                <w:rFonts w:eastAsia="MS Mincho" w:cs="Arial"/>
                <w:bCs/>
                <w:lang w:eastAsia="ja-JP"/>
              </w:rPr>
              <w:t>i</w:t>
            </w:r>
            <w:proofErr w:type="spellEnd"/>
            <w:r w:rsidRPr="001F6EB2">
              <w:rPr>
                <w:rFonts w:eastAsia="MS Mincho" w:cs="Arial"/>
                <w:bCs/>
                <w:lang w:eastAsia="ja-JP"/>
              </w:rPr>
              <w:t>.</w:t>
            </w:r>
            <w:r w:rsidRPr="001F6EB2">
              <w:rPr>
                <w:rFonts w:eastAsia="MS Mincho" w:cs="Arial"/>
                <w:bCs/>
                <w:lang w:eastAsia="ja-JP"/>
              </w:rPr>
              <w:tab/>
              <w:t xml:space="preserve">28 days of first treatment session, </w:t>
            </w:r>
          </w:p>
          <w:p w:rsidR="001F6EB2" w:rsidRPr="001F6EB2" w:rsidRDefault="001F6EB2" w:rsidP="0041004A">
            <w:pPr>
              <w:ind w:left="1440"/>
              <w:rPr>
                <w:rFonts w:eastAsia="MS Mincho" w:cs="Arial"/>
                <w:bCs/>
                <w:lang w:eastAsia="ja-JP"/>
              </w:rPr>
            </w:pPr>
            <w:r w:rsidRPr="001F6EB2">
              <w:rPr>
                <w:rFonts w:eastAsia="MS Mincho" w:cs="Arial"/>
                <w:bCs/>
                <w:lang w:eastAsia="ja-JP"/>
              </w:rPr>
              <w:t>ii.</w:t>
            </w:r>
            <w:r w:rsidRPr="001F6EB2">
              <w:rPr>
                <w:rFonts w:eastAsia="MS Mincho" w:cs="Arial"/>
                <w:bCs/>
                <w:lang w:eastAsia="ja-JP"/>
              </w:rPr>
              <w:tab/>
              <w:t>90 days of their first treatment session</w:t>
            </w:r>
          </w:p>
          <w:p w:rsidR="001F6EB2" w:rsidRPr="001F6EB2" w:rsidRDefault="001F6EB2" w:rsidP="001F6EB2">
            <w:pPr>
              <w:rPr>
                <w:rFonts w:eastAsia="MS Mincho" w:cs="Arial"/>
                <w:bCs/>
                <w:lang w:eastAsia="ja-JP"/>
              </w:rPr>
            </w:pPr>
          </w:p>
          <w:p w:rsidR="001F6EB2" w:rsidRPr="001F6EB2" w:rsidRDefault="001F6EB2" w:rsidP="001F6EB2">
            <w:pPr>
              <w:rPr>
                <w:rFonts w:eastAsia="MS Mincho" w:cs="Arial"/>
                <w:bCs/>
                <w:lang w:eastAsia="ja-JP"/>
              </w:rPr>
            </w:pPr>
            <w:r w:rsidRPr="001F6EB2">
              <w:rPr>
                <w:rFonts w:eastAsia="MS Mincho" w:cs="Arial"/>
                <w:bCs/>
                <w:lang w:eastAsia="ja-JP"/>
              </w:rPr>
              <w:t xml:space="preserve">2. Ensuring equity of Access for disadvantaged groups </w:t>
            </w:r>
          </w:p>
          <w:p w:rsidR="001F6EB2" w:rsidRPr="001F6EB2" w:rsidRDefault="001F6EB2" w:rsidP="001F6EB2">
            <w:pPr>
              <w:rPr>
                <w:rFonts w:eastAsia="MS Mincho" w:cs="Arial"/>
                <w:bCs/>
                <w:lang w:eastAsia="ja-JP"/>
              </w:rPr>
            </w:pPr>
          </w:p>
          <w:p w:rsidR="001F6EB2" w:rsidRPr="0041004A" w:rsidRDefault="001F6EB2" w:rsidP="0041004A">
            <w:pPr>
              <w:pStyle w:val="ListParagraph"/>
              <w:numPr>
                <w:ilvl w:val="0"/>
                <w:numId w:val="43"/>
              </w:numPr>
              <w:rPr>
                <w:rFonts w:eastAsia="MS Mincho" w:cs="Arial"/>
                <w:szCs w:val="24"/>
                <w:lang w:eastAsia="ja-JP"/>
              </w:rPr>
            </w:pPr>
            <w:r w:rsidRPr="0041004A">
              <w:rPr>
                <w:rFonts w:eastAsia="MS Mincho" w:cs="Arial"/>
                <w:szCs w:val="24"/>
                <w:lang w:eastAsia="ja-JP"/>
              </w:rPr>
              <w:t>Ratio between the observed proportion of service users identified as BAME on the caseload and the expected proportion identified as BAME based on local demographics</w:t>
            </w:r>
          </w:p>
          <w:p w:rsidR="0041004A" w:rsidRPr="0041004A" w:rsidRDefault="0041004A" w:rsidP="0041004A">
            <w:pPr>
              <w:pStyle w:val="ListParagraph"/>
              <w:ind w:left="1080"/>
              <w:rPr>
                <w:rFonts w:eastAsia="MS Mincho" w:cs="Arial"/>
                <w:szCs w:val="24"/>
                <w:lang w:eastAsia="ja-JP"/>
              </w:rPr>
            </w:pPr>
          </w:p>
          <w:p w:rsidR="001F6EB2" w:rsidRPr="001F6EB2" w:rsidRDefault="0041004A" w:rsidP="0041004A">
            <w:pPr>
              <w:ind w:left="720"/>
              <w:rPr>
                <w:rFonts w:eastAsia="MS Mincho" w:cs="Arial"/>
                <w:bCs/>
                <w:lang w:eastAsia="ja-JP"/>
              </w:rPr>
            </w:pPr>
            <w:r>
              <w:rPr>
                <w:rFonts w:eastAsia="MS Mincho" w:cs="Arial"/>
                <w:bCs/>
                <w:lang w:eastAsia="ja-JP"/>
              </w:rPr>
              <w:t xml:space="preserve">b) </w:t>
            </w:r>
            <w:r w:rsidR="001F6EB2" w:rsidRPr="001F6EB2">
              <w:rPr>
                <w:rFonts w:eastAsia="MS Mincho" w:cs="Arial"/>
                <w:bCs/>
                <w:lang w:eastAsia="ja-JP"/>
              </w:rPr>
              <w:t>Ratio between the observed proportion of service users aged 65 and over on the caseload and the expected proportion aged 65 and over based on local demographics</w:t>
            </w:r>
          </w:p>
          <w:p w:rsidR="001F6EB2" w:rsidRPr="001F6EB2" w:rsidRDefault="0041004A" w:rsidP="001F6EB2">
            <w:pPr>
              <w:rPr>
                <w:rFonts w:eastAsia="MS Mincho" w:cs="Arial"/>
                <w:bCs/>
                <w:lang w:eastAsia="ja-JP"/>
              </w:rPr>
            </w:pPr>
            <w:r>
              <w:rPr>
                <w:rFonts w:eastAsia="MS Mincho" w:cs="Arial"/>
                <w:bCs/>
                <w:lang w:eastAsia="ja-JP"/>
              </w:rPr>
              <w:t xml:space="preserve"> </w:t>
            </w:r>
            <w:r w:rsidR="001F6EB2" w:rsidRPr="001F6EB2">
              <w:rPr>
                <w:rFonts w:eastAsia="MS Mincho" w:cs="Arial"/>
                <w:bCs/>
                <w:lang w:eastAsia="ja-JP"/>
              </w:rPr>
              <w:t>3. Improving recovery</w:t>
            </w:r>
          </w:p>
          <w:p w:rsidR="001F6EB2" w:rsidRPr="001F6EB2" w:rsidRDefault="001F6EB2" w:rsidP="001F6EB2">
            <w:pPr>
              <w:rPr>
                <w:rFonts w:eastAsia="MS Mincho" w:cs="Arial"/>
                <w:bCs/>
                <w:lang w:eastAsia="ja-JP"/>
              </w:rPr>
            </w:pPr>
          </w:p>
          <w:p w:rsidR="001F6EB2" w:rsidRPr="001F6EB2" w:rsidRDefault="0041004A" w:rsidP="0041004A">
            <w:pPr>
              <w:ind w:left="720"/>
              <w:rPr>
                <w:rFonts w:eastAsia="MS Mincho" w:cs="Arial"/>
                <w:bCs/>
                <w:lang w:eastAsia="ja-JP"/>
              </w:rPr>
            </w:pPr>
            <w:r>
              <w:rPr>
                <w:rFonts w:eastAsia="MS Mincho" w:cs="Arial"/>
                <w:bCs/>
                <w:lang w:eastAsia="ja-JP"/>
              </w:rPr>
              <w:t xml:space="preserve">a) </w:t>
            </w:r>
            <w:r w:rsidR="001F6EB2" w:rsidRPr="001F6EB2">
              <w:rPr>
                <w:rFonts w:eastAsia="MS Mincho" w:cs="Arial"/>
                <w:bCs/>
                <w:lang w:eastAsia="ja-JP"/>
              </w:rPr>
              <w:t xml:space="preserve">Completion of Milestones to support implementation of appropriate steps taken to ensure optimum recovery rates </w:t>
            </w:r>
          </w:p>
          <w:p w:rsidR="001F6EB2" w:rsidRPr="001F6EB2" w:rsidRDefault="0041004A" w:rsidP="0041004A">
            <w:pPr>
              <w:ind w:left="720"/>
              <w:rPr>
                <w:rFonts w:eastAsia="MS Mincho" w:cs="Arial"/>
                <w:bCs/>
                <w:lang w:eastAsia="ja-JP"/>
              </w:rPr>
            </w:pPr>
            <w:r>
              <w:rPr>
                <w:rFonts w:eastAsia="MS Mincho" w:cs="Arial"/>
                <w:bCs/>
                <w:lang w:eastAsia="ja-JP"/>
              </w:rPr>
              <w:t xml:space="preserve">b) </w:t>
            </w:r>
            <w:r w:rsidR="001F6EB2" w:rsidRPr="001F6EB2">
              <w:rPr>
                <w:rFonts w:eastAsia="MS Mincho" w:cs="Arial"/>
                <w:bCs/>
                <w:lang w:eastAsia="ja-JP"/>
              </w:rPr>
              <w:t>IAPT recovery rate:</w:t>
            </w:r>
          </w:p>
          <w:p w:rsidR="001F6EB2" w:rsidRPr="001F6EB2" w:rsidRDefault="001F6EB2" w:rsidP="001F6EB2">
            <w:pPr>
              <w:numPr>
                <w:ilvl w:val="0"/>
                <w:numId w:val="39"/>
              </w:numPr>
              <w:contextualSpacing/>
              <w:rPr>
                <w:rFonts w:eastAsia="MS Mincho" w:cs="Arial"/>
                <w:bCs/>
                <w:lang w:eastAsia="ja-JP"/>
              </w:rPr>
            </w:pPr>
            <w:r w:rsidRPr="001F6EB2">
              <w:rPr>
                <w:rFonts w:eastAsia="MS Mincho" w:cs="Arial"/>
                <w:bCs/>
                <w:lang w:eastAsia="ja-JP"/>
              </w:rPr>
              <w:t>Percentage of service users that had a course of treatment who have moved to recovery</w:t>
            </w:r>
          </w:p>
          <w:p w:rsidR="001F6EB2" w:rsidRPr="001F6EB2" w:rsidRDefault="001F6EB2" w:rsidP="001F6EB2">
            <w:pPr>
              <w:numPr>
                <w:ilvl w:val="0"/>
                <w:numId w:val="39"/>
              </w:numPr>
              <w:contextualSpacing/>
              <w:rPr>
                <w:rFonts w:eastAsia="MS Mincho" w:cs="Arial"/>
                <w:bCs/>
                <w:lang w:eastAsia="ja-JP"/>
              </w:rPr>
            </w:pPr>
            <w:r w:rsidRPr="001F6EB2">
              <w:rPr>
                <w:rFonts w:eastAsia="MS Mincho" w:cs="Arial"/>
                <w:bCs/>
                <w:lang w:eastAsia="ja-JP"/>
              </w:rPr>
              <w:t xml:space="preserve">No statistically meaningful reduction in number of cases reaching recovery is observed. </w:t>
            </w:r>
          </w:p>
          <w:p w:rsidR="001F6EB2" w:rsidRPr="001F6EB2" w:rsidRDefault="001F6EB2" w:rsidP="001F6EB2">
            <w:pPr>
              <w:rPr>
                <w:rFonts w:eastAsia="MS Mincho" w:cs="Arial"/>
                <w:bCs/>
                <w:lang w:eastAsia="ja-JP"/>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Numerator</w:t>
            </w:r>
          </w:p>
        </w:tc>
        <w:tc>
          <w:tcPr>
            <w:tcW w:w="3696" w:type="pct"/>
          </w:tcPr>
          <w:p w:rsidR="001F6EB2" w:rsidRPr="001F6EB2" w:rsidRDefault="001F6EB2" w:rsidP="001F6EB2">
            <w:pPr>
              <w:rPr>
                <w:rFonts w:eastAsia="Times New Roman" w:cs="Arial"/>
                <w:bCs/>
              </w:rPr>
            </w:pPr>
            <w:r w:rsidRPr="001F6EB2">
              <w:rPr>
                <w:rFonts w:eastAsia="Times New Roman" w:cs="Arial"/>
                <w:bCs/>
              </w:rPr>
              <w:t>1. Improving access by adherence to waiting time standards</w:t>
            </w:r>
          </w:p>
          <w:p w:rsidR="001F6EB2" w:rsidRPr="001F6EB2" w:rsidRDefault="001F6EB2" w:rsidP="001F6EB2">
            <w:pPr>
              <w:rPr>
                <w:rFonts w:eastAsia="Times New Roman" w:cs="Arial"/>
                <w:bCs/>
                <w:color w:val="000000"/>
              </w:rPr>
            </w:pPr>
          </w:p>
          <w:p w:rsidR="001F6EB2" w:rsidRPr="001F6EB2" w:rsidRDefault="001F6EB2" w:rsidP="001F6EB2">
            <w:pPr>
              <w:numPr>
                <w:ilvl w:val="0"/>
                <w:numId w:val="30"/>
              </w:numPr>
              <w:contextualSpacing/>
              <w:rPr>
                <w:rFonts w:eastAsia="Calibri" w:cs="Arial"/>
              </w:rPr>
            </w:pPr>
            <w:r w:rsidRPr="001F6EB2">
              <w:rPr>
                <w:rFonts w:eastAsia="Calibri" w:cs="Arial"/>
              </w:rPr>
              <w:t>Count of referrals which entered treatment during the sample period waiting:</w:t>
            </w:r>
          </w:p>
          <w:p w:rsidR="001F6EB2" w:rsidRPr="001F6EB2" w:rsidRDefault="001F6EB2" w:rsidP="001F6EB2">
            <w:pPr>
              <w:numPr>
                <w:ilvl w:val="1"/>
                <w:numId w:val="31"/>
              </w:numPr>
              <w:contextualSpacing/>
              <w:rPr>
                <w:rFonts w:eastAsia="Calibri" w:cs="Arial"/>
              </w:rPr>
            </w:pPr>
            <w:r w:rsidRPr="001F6EB2">
              <w:rPr>
                <w:rFonts w:eastAsia="Calibri" w:cs="Arial"/>
              </w:rPr>
              <w:t>42 days or less for first treatment</w:t>
            </w:r>
            <w:r w:rsidRPr="001F6EB2">
              <w:rPr>
                <w:rFonts w:eastAsia="Calibri" w:cs="Arial"/>
                <w:vertAlign w:val="superscript"/>
              </w:rPr>
              <w:footnoteReference w:id="20"/>
            </w:r>
          </w:p>
          <w:p w:rsidR="001F6EB2" w:rsidRPr="001F6EB2" w:rsidRDefault="001F6EB2" w:rsidP="001F6EB2">
            <w:pPr>
              <w:keepNext/>
              <w:numPr>
                <w:ilvl w:val="1"/>
                <w:numId w:val="31"/>
              </w:numPr>
              <w:autoSpaceDE w:val="0"/>
              <w:autoSpaceDN w:val="0"/>
              <w:adjustRightInd w:val="0"/>
              <w:contextualSpacing/>
              <w:rPr>
                <w:rFonts w:eastAsia="Calibri" w:cs="Arial"/>
              </w:rPr>
            </w:pPr>
            <w:r w:rsidRPr="001F6EB2">
              <w:rPr>
                <w:rFonts w:eastAsia="Calibri" w:cs="Arial"/>
              </w:rPr>
              <w:t>126 days or less for first treatment</w:t>
            </w:r>
            <w:r w:rsidRPr="001F6EB2">
              <w:rPr>
                <w:rFonts w:eastAsia="Calibri" w:cs="Arial"/>
                <w:vertAlign w:val="superscript"/>
              </w:rPr>
              <w:footnoteReference w:id="21"/>
            </w:r>
            <w:r w:rsidRPr="001F6EB2">
              <w:rPr>
                <w:rFonts w:eastAsia="Calibri" w:cs="Arial"/>
              </w:rPr>
              <w:t xml:space="preserve">; </w:t>
            </w:r>
          </w:p>
          <w:p w:rsidR="001F6EB2" w:rsidRPr="001F6EB2" w:rsidRDefault="001F6EB2" w:rsidP="001F6EB2">
            <w:pPr>
              <w:keepNext/>
              <w:numPr>
                <w:ilvl w:val="0"/>
                <w:numId w:val="30"/>
              </w:numPr>
              <w:autoSpaceDE w:val="0"/>
              <w:autoSpaceDN w:val="0"/>
              <w:adjustRightInd w:val="0"/>
              <w:contextualSpacing/>
              <w:rPr>
                <w:rFonts w:eastAsia="Calibri" w:cs="Arial"/>
                <w:bCs/>
                <w:color w:val="000000"/>
              </w:rPr>
            </w:pPr>
            <w:r w:rsidRPr="001F6EB2">
              <w:rPr>
                <w:rFonts w:eastAsia="Calibri" w:cs="Arial"/>
              </w:rPr>
              <w:t xml:space="preserve">Count of </w:t>
            </w:r>
            <w:r w:rsidRPr="001F6EB2">
              <w:rPr>
                <w:rFonts w:eastAsia="Calibri" w:cs="Arial"/>
                <w:color w:val="000000"/>
              </w:rPr>
              <w:t>referrals between first and second treatment appointment</w:t>
            </w:r>
            <w:r w:rsidRPr="001F6EB2">
              <w:rPr>
                <w:rFonts w:eastAsia="Calibri" w:cs="Arial"/>
                <w:color w:val="000000"/>
                <w:vertAlign w:val="superscript"/>
              </w:rPr>
              <w:footnoteReference w:id="22"/>
            </w:r>
            <w:r w:rsidRPr="001F6EB2">
              <w:rPr>
                <w:rFonts w:eastAsia="Calibri" w:cs="Arial"/>
                <w:color w:val="000000"/>
              </w:rPr>
              <w:t xml:space="preserve"> (where the second treatment appointment occurred within the sample period) waiting over:</w:t>
            </w:r>
          </w:p>
          <w:p w:rsidR="001F6EB2" w:rsidRPr="001F6EB2" w:rsidRDefault="001F6EB2" w:rsidP="001F6EB2">
            <w:pPr>
              <w:keepNext/>
              <w:numPr>
                <w:ilvl w:val="1"/>
                <w:numId w:val="32"/>
              </w:numPr>
              <w:autoSpaceDE w:val="0"/>
              <w:autoSpaceDN w:val="0"/>
              <w:adjustRightInd w:val="0"/>
              <w:contextualSpacing/>
              <w:rPr>
                <w:rFonts w:eastAsia="Calibri" w:cs="Arial"/>
              </w:rPr>
            </w:pPr>
            <w:r w:rsidRPr="001F6EB2">
              <w:rPr>
                <w:rFonts w:eastAsia="Calibri" w:cs="Arial"/>
                <w:color w:val="000000"/>
              </w:rPr>
              <w:t xml:space="preserve">28 days </w:t>
            </w:r>
          </w:p>
          <w:p w:rsidR="001F6EB2" w:rsidRPr="001F6EB2" w:rsidRDefault="001F6EB2" w:rsidP="001F6EB2">
            <w:pPr>
              <w:keepNext/>
              <w:numPr>
                <w:ilvl w:val="1"/>
                <w:numId w:val="32"/>
              </w:numPr>
              <w:autoSpaceDE w:val="0"/>
              <w:autoSpaceDN w:val="0"/>
              <w:adjustRightInd w:val="0"/>
              <w:contextualSpacing/>
              <w:rPr>
                <w:rFonts w:eastAsia="Calibri" w:cs="Arial"/>
              </w:rPr>
            </w:pPr>
            <w:r w:rsidRPr="001F6EB2">
              <w:rPr>
                <w:rFonts w:eastAsia="Calibri" w:cs="Arial"/>
              </w:rPr>
              <w:t xml:space="preserve">90 days </w:t>
            </w:r>
          </w:p>
          <w:p w:rsidR="001F6EB2" w:rsidRPr="001F6EB2" w:rsidRDefault="001F6EB2" w:rsidP="001F6EB2">
            <w:pPr>
              <w:keepNext/>
              <w:autoSpaceDE w:val="0"/>
              <w:autoSpaceDN w:val="0"/>
              <w:adjustRightInd w:val="0"/>
              <w:rPr>
                <w:rFonts w:eastAsia="Times New Roman" w:cs="Arial"/>
                <w:bCs/>
              </w:rPr>
            </w:pPr>
          </w:p>
          <w:p w:rsidR="001F6EB2" w:rsidRPr="001F6EB2" w:rsidRDefault="001F6EB2" w:rsidP="001F6EB2">
            <w:pPr>
              <w:keepNext/>
              <w:rPr>
                <w:rFonts w:eastAsia="Times New Roman" w:cs="Arial"/>
                <w:bCs/>
                <w:color w:val="000000"/>
              </w:rPr>
            </w:pPr>
            <w:r w:rsidRPr="001F6EB2">
              <w:rPr>
                <w:rFonts w:eastAsia="Times New Roman" w:cs="Arial"/>
                <w:bCs/>
                <w:color w:val="000000"/>
              </w:rPr>
              <w:t>2. Ensuring equity of Access for disadvantaged groups :</w:t>
            </w:r>
          </w:p>
          <w:p w:rsidR="001F6EB2" w:rsidRPr="001F6EB2" w:rsidRDefault="001F6EB2" w:rsidP="001F6EB2">
            <w:pPr>
              <w:keepNext/>
              <w:numPr>
                <w:ilvl w:val="0"/>
                <w:numId w:val="28"/>
              </w:numPr>
              <w:contextualSpacing/>
              <w:rPr>
                <w:rFonts w:eastAsia="Calibri" w:cs="Arial"/>
                <w:color w:val="000000"/>
              </w:rPr>
            </w:pPr>
            <w:r w:rsidRPr="001F6EB2">
              <w:rPr>
                <w:rFonts w:eastAsia="Calibri" w:cs="Arial"/>
                <w:color w:val="000000"/>
              </w:rPr>
              <w:t>Proportion of service users identified as BAME on the caseload during the sample period</w:t>
            </w:r>
            <w:r w:rsidRPr="001F6EB2">
              <w:rPr>
                <w:rFonts w:eastAsia="Calibri" w:cs="Arial"/>
                <w:color w:val="000000"/>
                <w:vertAlign w:val="superscript"/>
              </w:rPr>
              <w:footnoteReference w:id="23"/>
            </w:r>
            <w:r w:rsidRPr="001F6EB2">
              <w:rPr>
                <w:rFonts w:eastAsia="Calibri" w:cs="Arial"/>
                <w:color w:val="000000"/>
              </w:rPr>
              <w:t>;</w:t>
            </w:r>
          </w:p>
          <w:p w:rsidR="001F6EB2" w:rsidRPr="001F6EB2" w:rsidRDefault="001F6EB2" w:rsidP="001F6EB2">
            <w:pPr>
              <w:keepNext/>
              <w:numPr>
                <w:ilvl w:val="0"/>
                <w:numId w:val="28"/>
              </w:numPr>
              <w:contextualSpacing/>
              <w:rPr>
                <w:rFonts w:eastAsia="Calibri" w:cs="Arial"/>
                <w:color w:val="000000"/>
              </w:rPr>
            </w:pPr>
            <w:r w:rsidRPr="001F6EB2">
              <w:rPr>
                <w:rFonts w:eastAsia="Calibri" w:cs="Arial"/>
                <w:color w:val="000000"/>
              </w:rPr>
              <w:lastRenderedPageBreak/>
              <w:t>Proportion of service users aged 65 and over on the caseload during the sample period</w:t>
            </w:r>
            <w:r w:rsidRPr="001F6EB2">
              <w:rPr>
                <w:rFonts w:eastAsia="Calibri" w:cs="Arial"/>
                <w:color w:val="000000"/>
                <w:vertAlign w:val="superscript"/>
              </w:rPr>
              <w:t xml:space="preserve"> </w:t>
            </w:r>
            <w:r w:rsidRPr="001F6EB2">
              <w:rPr>
                <w:rFonts w:eastAsia="Calibri" w:cs="Arial"/>
                <w:color w:val="000000"/>
                <w:vertAlign w:val="superscript"/>
              </w:rPr>
              <w:footnoteReference w:id="24"/>
            </w:r>
          </w:p>
          <w:p w:rsidR="001F6EB2" w:rsidRPr="001F6EB2" w:rsidRDefault="001F6EB2" w:rsidP="001F6EB2">
            <w:pPr>
              <w:keepNext/>
              <w:ind w:left="720"/>
              <w:contextualSpacing/>
              <w:rPr>
                <w:rFonts w:eastAsia="Calibri" w:cs="Arial"/>
                <w:color w:val="000000"/>
              </w:rPr>
            </w:pPr>
          </w:p>
          <w:p w:rsidR="001F6EB2" w:rsidRPr="001F6EB2" w:rsidRDefault="001F6EB2" w:rsidP="001F6EB2">
            <w:pPr>
              <w:keepNext/>
              <w:numPr>
                <w:ilvl w:val="0"/>
                <w:numId w:val="28"/>
              </w:numPr>
              <w:ind w:left="360"/>
              <w:contextualSpacing/>
              <w:rPr>
                <w:rFonts w:eastAsia="Calibri" w:cs="Arial"/>
              </w:rPr>
            </w:pPr>
            <w:r w:rsidRPr="001F6EB2">
              <w:rPr>
                <w:rFonts w:eastAsia="Calibri" w:cs="Arial"/>
                <w:color w:val="000000"/>
              </w:rPr>
              <w:t>Recovery</w:t>
            </w:r>
          </w:p>
          <w:p w:rsidR="001F6EB2" w:rsidRPr="001F6EB2" w:rsidRDefault="001F6EB2" w:rsidP="001F6EB2">
            <w:pPr>
              <w:keepNext/>
              <w:numPr>
                <w:ilvl w:val="0"/>
                <w:numId w:val="29"/>
              </w:numPr>
              <w:contextualSpacing/>
              <w:rPr>
                <w:rFonts w:eastAsia="Calibri" w:cs="Arial"/>
              </w:rPr>
            </w:pPr>
            <w:r w:rsidRPr="001F6EB2">
              <w:rPr>
                <w:rFonts w:eastAsia="Calibri" w:cs="Arial"/>
                <w:color w:val="000000"/>
              </w:rPr>
              <w:t>As per milestones laid out below</w:t>
            </w:r>
          </w:p>
          <w:p w:rsidR="001F6EB2" w:rsidRPr="001F6EB2" w:rsidRDefault="001F6EB2" w:rsidP="001F6EB2">
            <w:pPr>
              <w:keepNext/>
              <w:numPr>
                <w:ilvl w:val="0"/>
                <w:numId w:val="29"/>
              </w:numPr>
              <w:contextualSpacing/>
              <w:rPr>
                <w:rFonts w:eastAsia="Calibri" w:cs="Arial"/>
              </w:rPr>
            </w:pPr>
            <w:r w:rsidRPr="001F6EB2">
              <w:rPr>
                <w:rFonts w:eastAsia="Calibri" w:cs="Arial"/>
              </w:rPr>
              <w:t>IAPT recovery rate:</w:t>
            </w:r>
          </w:p>
          <w:p w:rsidR="001F6EB2" w:rsidRPr="001F6EB2" w:rsidRDefault="001F6EB2" w:rsidP="001F6EB2">
            <w:pPr>
              <w:keepNext/>
              <w:numPr>
                <w:ilvl w:val="1"/>
                <w:numId w:val="29"/>
              </w:numPr>
              <w:contextualSpacing/>
              <w:rPr>
                <w:rFonts w:eastAsia="Calibri" w:cs="Arial"/>
              </w:rPr>
            </w:pPr>
            <w:r w:rsidRPr="001F6EB2">
              <w:rPr>
                <w:rFonts w:eastAsia="Calibri" w:cs="Arial"/>
              </w:rPr>
              <w:t xml:space="preserve">Number </w:t>
            </w:r>
            <w:r w:rsidRPr="001F6EB2">
              <w:rPr>
                <w:rFonts w:eastAsia="Times New Roman" w:cs="Arial"/>
                <w:bCs/>
              </w:rPr>
              <w:t>of referrals with an end date in the sample period that finished a course of treatment where the service user has moved to recovery</w:t>
            </w:r>
            <w:r w:rsidRPr="001F6EB2">
              <w:rPr>
                <w:rFonts w:eastAsia="Calibri" w:cs="Arial"/>
                <w:vertAlign w:val="superscript"/>
              </w:rPr>
              <w:footnoteReference w:id="25"/>
            </w:r>
            <w:r w:rsidRPr="001F6EB2">
              <w:rPr>
                <w:rFonts w:eastAsia="Calibri" w:cs="Arial"/>
              </w:rPr>
              <w:t>;</w:t>
            </w:r>
          </w:p>
          <w:p w:rsidR="001F6EB2" w:rsidRPr="001F6EB2" w:rsidRDefault="001F6EB2" w:rsidP="001F6EB2">
            <w:pPr>
              <w:keepNext/>
              <w:numPr>
                <w:ilvl w:val="1"/>
                <w:numId w:val="29"/>
              </w:numPr>
              <w:contextualSpacing/>
              <w:rPr>
                <w:rFonts w:eastAsia="Calibri" w:cs="Arial"/>
              </w:rPr>
            </w:pPr>
            <w:r w:rsidRPr="001F6EB2">
              <w:rPr>
                <w:rFonts w:eastAsia="Times New Roman" w:cs="Arial"/>
                <w:bCs/>
              </w:rPr>
              <w:t>Number of closed referrals observed during the sample period having at least two treatment sessions (excluding assessment and follow up)</w:t>
            </w:r>
            <w:r w:rsidRPr="001F6EB2">
              <w:rPr>
                <w:rFonts w:eastAsia="Times New Roman"/>
                <w:bCs/>
                <w:szCs w:val="26"/>
                <w:vertAlign w:val="superscript"/>
              </w:rPr>
              <w:footnoteReference w:id="26"/>
            </w:r>
          </w:p>
          <w:p w:rsidR="001F6EB2" w:rsidRPr="001F6EB2" w:rsidRDefault="001F6EB2" w:rsidP="001F6EB2">
            <w:pPr>
              <w:keepNext/>
              <w:ind w:left="-108"/>
              <w:contextualSpacing/>
              <w:rPr>
                <w:rFonts w:eastAsia="Times New Roman" w:cs="Arial"/>
                <w:bCs/>
                <w:color w:val="000000"/>
                <w:szCs w:val="26"/>
              </w:rPr>
            </w:pP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Denominator</w:t>
            </w:r>
          </w:p>
        </w:tc>
        <w:tc>
          <w:tcPr>
            <w:tcW w:w="3696" w:type="pct"/>
          </w:tcPr>
          <w:p w:rsidR="001F6EB2" w:rsidRPr="001F6EB2" w:rsidRDefault="001F6EB2" w:rsidP="001F6EB2">
            <w:pPr>
              <w:rPr>
                <w:rFonts w:eastAsia="Times New Roman"/>
                <w:bCs/>
                <w:szCs w:val="26"/>
              </w:rPr>
            </w:pPr>
            <w:r w:rsidRPr="001F6EB2">
              <w:rPr>
                <w:rFonts w:eastAsia="Times New Roman" w:cs="Arial"/>
                <w:bCs/>
              </w:rPr>
              <w:t>1. Improving access by adherence to waiting time standards</w:t>
            </w:r>
            <w:r w:rsidRPr="001F6EB2" w:rsidDel="00A22E48">
              <w:rPr>
                <w:rFonts w:eastAsia="Times New Roman" w:cs="Arial"/>
                <w:bCs/>
                <w:color w:val="000000"/>
              </w:rPr>
              <w:t xml:space="preserve"> </w:t>
            </w:r>
            <w:r w:rsidRPr="001F6EB2">
              <w:rPr>
                <w:rFonts w:eastAsia="Times New Roman"/>
                <w:bCs/>
                <w:color w:val="000000"/>
                <w:szCs w:val="26"/>
              </w:rPr>
              <w:t>Adherence to Waiting Time Standards:</w:t>
            </w:r>
          </w:p>
          <w:p w:rsidR="001F6EB2" w:rsidRPr="001F6EB2" w:rsidRDefault="001F6EB2" w:rsidP="001F6EB2">
            <w:pPr>
              <w:numPr>
                <w:ilvl w:val="0"/>
                <w:numId w:val="27"/>
              </w:numPr>
              <w:contextualSpacing/>
              <w:rPr>
                <w:rFonts w:eastAsia="Calibri" w:cs="Arial"/>
              </w:rPr>
            </w:pPr>
            <w:r w:rsidRPr="001F6EB2">
              <w:rPr>
                <w:rFonts w:eastAsia="Calibri" w:cs="Arial"/>
              </w:rPr>
              <w:t>Count of referrals with a first treatment</w:t>
            </w:r>
            <w:r w:rsidRPr="001F6EB2">
              <w:rPr>
                <w:rFonts w:eastAsia="Calibri" w:cs="Arial"/>
                <w:vertAlign w:val="superscript"/>
              </w:rPr>
              <w:footnoteReference w:id="27"/>
            </w:r>
            <w:r w:rsidRPr="001F6EB2">
              <w:rPr>
                <w:rFonts w:eastAsia="Calibri" w:cs="Arial"/>
              </w:rPr>
              <w:t xml:space="preserve"> appointment (entering treatment) during the sample period </w:t>
            </w:r>
          </w:p>
          <w:p w:rsidR="001F6EB2" w:rsidRPr="001F6EB2" w:rsidRDefault="001F6EB2" w:rsidP="001F6EB2">
            <w:pPr>
              <w:numPr>
                <w:ilvl w:val="0"/>
                <w:numId w:val="27"/>
              </w:numPr>
              <w:contextualSpacing/>
              <w:rPr>
                <w:rFonts w:ascii="Calibri" w:eastAsia="Calibri" w:hAnsi="Calibri"/>
                <w:szCs w:val="26"/>
              </w:rPr>
            </w:pPr>
            <w:r w:rsidRPr="001F6EB2">
              <w:rPr>
                <w:rFonts w:eastAsia="Calibri" w:cs="Arial"/>
              </w:rPr>
              <w:t>Count of referrals with a second treatment</w:t>
            </w:r>
            <w:r w:rsidRPr="001F6EB2">
              <w:rPr>
                <w:rFonts w:eastAsia="MS Gothic" w:cs="Arial"/>
                <w:bCs/>
                <w:vertAlign w:val="superscript"/>
              </w:rPr>
              <w:footnoteReference w:id="28"/>
            </w:r>
            <w:r w:rsidRPr="001F6EB2">
              <w:rPr>
                <w:rFonts w:eastAsia="Calibri" w:cs="Arial"/>
              </w:rPr>
              <w:t xml:space="preserve"> appointment during the sample period;</w:t>
            </w:r>
          </w:p>
          <w:p w:rsidR="001F6EB2" w:rsidRPr="001F6EB2" w:rsidRDefault="001F6EB2" w:rsidP="001F6EB2">
            <w:pPr>
              <w:keepNext/>
              <w:autoSpaceDE w:val="0"/>
              <w:autoSpaceDN w:val="0"/>
              <w:adjustRightInd w:val="0"/>
              <w:ind w:left="1800"/>
              <w:contextualSpacing/>
              <w:rPr>
                <w:rFonts w:eastAsia="Calibri" w:cs="Arial"/>
                <w:highlight w:val="yellow"/>
              </w:rPr>
            </w:pPr>
          </w:p>
          <w:p w:rsidR="001F6EB2" w:rsidRPr="001F6EB2" w:rsidRDefault="001F6EB2" w:rsidP="001F6EB2">
            <w:pPr>
              <w:keepNext/>
              <w:rPr>
                <w:rFonts w:eastAsia="Times New Roman" w:cs="Arial"/>
                <w:bCs/>
                <w:color w:val="000000"/>
              </w:rPr>
            </w:pPr>
            <w:r w:rsidRPr="001F6EB2">
              <w:rPr>
                <w:rFonts w:eastAsia="Times New Roman" w:cs="Arial"/>
                <w:bCs/>
                <w:color w:val="000000"/>
              </w:rPr>
              <w:t xml:space="preserve">2. Ensuring equity of Access for disadvantaged groups </w:t>
            </w:r>
          </w:p>
          <w:p w:rsidR="001F6EB2" w:rsidRPr="001F6EB2" w:rsidRDefault="001F6EB2" w:rsidP="001F6EB2">
            <w:pPr>
              <w:keepNext/>
              <w:numPr>
                <w:ilvl w:val="2"/>
                <w:numId w:val="26"/>
              </w:numPr>
              <w:ind w:left="1440"/>
              <w:contextualSpacing/>
              <w:rPr>
                <w:rFonts w:eastAsia="Calibri" w:cs="Arial"/>
                <w:color w:val="000000"/>
              </w:rPr>
            </w:pPr>
            <w:r w:rsidRPr="001F6EB2">
              <w:rPr>
                <w:rFonts w:eastAsia="Calibri" w:cs="Arial"/>
                <w:color w:val="000000"/>
              </w:rPr>
              <w:t>Proportion of local population identified as BAME observed during the sample period; AND</w:t>
            </w:r>
          </w:p>
          <w:p w:rsidR="001F6EB2" w:rsidRPr="001F6EB2" w:rsidRDefault="001F6EB2" w:rsidP="001F6EB2">
            <w:pPr>
              <w:keepNext/>
              <w:numPr>
                <w:ilvl w:val="2"/>
                <w:numId w:val="26"/>
              </w:numPr>
              <w:ind w:left="1440"/>
              <w:contextualSpacing/>
              <w:rPr>
                <w:rFonts w:eastAsia="Calibri" w:cs="Arial"/>
                <w:color w:val="000000"/>
              </w:rPr>
            </w:pPr>
            <w:r w:rsidRPr="001F6EB2">
              <w:rPr>
                <w:rFonts w:eastAsia="Calibri" w:cs="Arial"/>
                <w:color w:val="000000"/>
              </w:rPr>
              <w:t>Proportion of local population aged 65years and over observed during the sample period;</w:t>
            </w:r>
          </w:p>
          <w:p w:rsidR="001F6EB2" w:rsidRPr="001F6EB2" w:rsidRDefault="001F6EB2" w:rsidP="001F6EB2">
            <w:pPr>
              <w:keepNext/>
              <w:numPr>
                <w:ilvl w:val="0"/>
                <w:numId w:val="26"/>
              </w:numPr>
              <w:contextualSpacing/>
              <w:rPr>
                <w:rFonts w:eastAsia="Calibri" w:cs="Arial"/>
              </w:rPr>
            </w:pPr>
            <w:r w:rsidRPr="001F6EB2">
              <w:rPr>
                <w:rFonts w:eastAsia="Calibri" w:cs="Arial"/>
                <w:color w:val="000000"/>
              </w:rPr>
              <w:lastRenderedPageBreak/>
              <w:t>Recovery</w:t>
            </w:r>
          </w:p>
          <w:p w:rsidR="001F6EB2" w:rsidRPr="001F6EB2" w:rsidRDefault="001F6EB2" w:rsidP="001F6EB2">
            <w:pPr>
              <w:keepNext/>
              <w:numPr>
                <w:ilvl w:val="1"/>
                <w:numId w:val="26"/>
              </w:numPr>
              <w:ind w:left="720"/>
              <w:contextualSpacing/>
              <w:rPr>
                <w:rFonts w:eastAsia="Calibri" w:cs="Arial"/>
              </w:rPr>
            </w:pPr>
            <w:r w:rsidRPr="001F6EB2">
              <w:rPr>
                <w:rFonts w:eastAsia="Calibri" w:cs="Arial"/>
                <w:color w:val="000000"/>
              </w:rPr>
              <w:t>As per milestones laid out below</w:t>
            </w:r>
          </w:p>
          <w:p w:rsidR="001F6EB2" w:rsidRPr="001F6EB2" w:rsidRDefault="001F6EB2" w:rsidP="001F6EB2">
            <w:pPr>
              <w:keepNext/>
              <w:numPr>
                <w:ilvl w:val="1"/>
                <w:numId w:val="26"/>
              </w:numPr>
              <w:ind w:left="720"/>
              <w:contextualSpacing/>
              <w:rPr>
                <w:rFonts w:eastAsia="Calibri" w:cs="Arial"/>
              </w:rPr>
            </w:pPr>
            <w:r w:rsidRPr="001F6EB2">
              <w:rPr>
                <w:rFonts w:eastAsia="Calibri" w:cs="Arial"/>
              </w:rPr>
              <w:t>Improving Access to Psychological Therapies (IAPT) Recovery Rate</w:t>
            </w:r>
          </w:p>
          <w:p w:rsidR="001F6EB2" w:rsidRPr="001F6EB2" w:rsidRDefault="001F6EB2" w:rsidP="001F6EB2">
            <w:pPr>
              <w:keepNext/>
              <w:numPr>
                <w:ilvl w:val="2"/>
                <w:numId w:val="26"/>
              </w:numPr>
              <w:contextualSpacing/>
              <w:rPr>
                <w:rFonts w:eastAsia="Times New Roman" w:cs="Arial"/>
                <w:bCs/>
              </w:rPr>
            </w:pPr>
            <w:r w:rsidRPr="001F6EB2">
              <w:rPr>
                <w:rFonts w:eastAsia="Times New Roman" w:cs="Arial"/>
                <w:bCs/>
              </w:rPr>
              <w:t>Number of closed referrals observed during the sample period that had a course of treatment (at least 2 treatment sessions)</w:t>
            </w:r>
            <w:r w:rsidRPr="001F6EB2">
              <w:rPr>
                <w:rFonts w:eastAsia="MS Gothic" w:cs="Arial"/>
                <w:bCs/>
                <w:vertAlign w:val="superscript"/>
              </w:rPr>
              <w:footnoteReference w:id="29"/>
            </w:r>
            <w:r w:rsidRPr="001F6EB2">
              <w:rPr>
                <w:rFonts w:eastAsia="Times New Roman" w:cs="Arial"/>
                <w:bCs/>
              </w:rPr>
              <w:t xml:space="preserve"> </w:t>
            </w:r>
            <w:r w:rsidRPr="001F6EB2">
              <w:rPr>
                <w:rFonts w:eastAsia="Times New Roman" w:cs="Arial"/>
                <w:b/>
                <w:bCs/>
              </w:rPr>
              <w:t>LESS</w:t>
            </w:r>
            <w:r w:rsidRPr="001F6EB2">
              <w:rPr>
                <w:rFonts w:eastAsia="Times New Roman" w:cs="Arial"/>
                <w:bCs/>
              </w:rPr>
              <w:t xml:space="preserve"> </w:t>
            </w:r>
          </w:p>
          <w:p w:rsidR="001F6EB2" w:rsidRPr="001F6EB2" w:rsidRDefault="001F6EB2" w:rsidP="001F6EB2">
            <w:pPr>
              <w:keepNext/>
              <w:ind w:left="1800"/>
              <w:contextualSpacing/>
              <w:rPr>
                <w:rFonts w:eastAsia="Times New Roman" w:cs="Arial"/>
                <w:bCs/>
              </w:rPr>
            </w:pPr>
            <w:r w:rsidRPr="001F6EB2">
              <w:rPr>
                <w:rFonts w:eastAsia="Times New Roman" w:cs="Arial"/>
                <w:bCs/>
              </w:rPr>
              <w:t xml:space="preserve">Number of referrals with an end date in the sample period that finished a course of treatment where the service user was not at </w:t>
            </w:r>
            <w:proofErr w:type="spellStart"/>
            <w:r w:rsidRPr="001F6EB2">
              <w:rPr>
                <w:rFonts w:eastAsia="Times New Roman" w:cs="Arial"/>
                <w:bCs/>
              </w:rPr>
              <w:t>caseness</w:t>
            </w:r>
            <w:proofErr w:type="spellEnd"/>
            <w:r w:rsidRPr="001F6EB2">
              <w:rPr>
                <w:rFonts w:eastAsia="Times New Roman" w:cs="Arial"/>
                <w:bCs/>
              </w:rPr>
              <w:t xml:space="preserve"> at initial assessment</w:t>
            </w:r>
            <w:r w:rsidRPr="001F6EB2">
              <w:rPr>
                <w:rFonts w:eastAsia="MS Gothic" w:cs="Arial"/>
                <w:bCs/>
                <w:vertAlign w:val="superscript"/>
              </w:rPr>
              <w:footnoteReference w:id="30"/>
            </w:r>
            <w:r w:rsidRPr="001F6EB2">
              <w:rPr>
                <w:rFonts w:eastAsia="Times New Roman" w:cs="Arial"/>
                <w:bCs/>
              </w:rPr>
              <w:t xml:space="preserve"> </w:t>
            </w:r>
          </w:p>
          <w:p w:rsidR="001F6EB2" w:rsidRPr="001F6EB2" w:rsidRDefault="001F6EB2" w:rsidP="001F6EB2">
            <w:pPr>
              <w:keepNext/>
              <w:numPr>
                <w:ilvl w:val="2"/>
                <w:numId w:val="26"/>
              </w:numPr>
              <w:contextualSpacing/>
              <w:rPr>
                <w:rFonts w:eastAsia="Times New Roman" w:cs="Arial"/>
                <w:bCs/>
              </w:rPr>
            </w:pPr>
            <w:r w:rsidRPr="001F6EB2">
              <w:rPr>
                <w:rFonts w:eastAsia="Times New Roman" w:cs="Arial"/>
                <w:bCs/>
              </w:rPr>
              <w:t>Number of closed referrals having at least two treatment sessions (excluding assessment and follow up) observed during a baseline period as defined by commissioner</w:t>
            </w:r>
            <w:r w:rsidRPr="001F6EB2">
              <w:rPr>
                <w:rFonts w:eastAsia="MS Gothic" w:cs="Arial"/>
                <w:bCs/>
                <w:vertAlign w:val="superscript"/>
              </w:rPr>
              <w:footnoteReference w:id="31"/>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Rationale for inclusion</w:t>
            </w:r>
          </w:p>
        </w:tc>
        <w:tc>
          <w:tcPr>
            <w:tcW w:w="3696" w:type="pct"/>
          </w:tcPr>
          <w:p w:rsidR="001F6EB2" w:rsidRPr="001F6EB2" w:rsidRDefault="001F6EB2" w:rsidP="001F6EB2">
            <w:pPr>
              <w:keepNext/>
              <w:rPr>
                <w:rFonts w:eastAsia="Times New Roman" w:cs="Arial"/>
                <w:bCs/>
              </w:rPr>
            </w:pPr>
            <w:r w:rsidRPr="001F6EB2">
              <w:rPr>
                <w:rFonts w:eastAsia="Times New Roman" w:cs="Arial"/>
                <w:bCs/>
              </w:rPr>
              <w:t>As IAPT services have matured and been evaluated, a number of key characteristics have emerged which appear critical in terms of assuring quality of delivery and achieving good clinical and other outcomes. This learning, the conclusion of which is that incentivising the delivery of effective, evidence based treatments in a consistent and timely manner will improve clinical recovery rates, forms the basis of this CQUIN indicator.</w:t>
            </w:r>
          </w:p>
          <w:p w:rsidR="001F6EB2" w:rsidRPr="001F6EB2" w:rsidRDefault="001F6EB2" w:rsidP="001F6EB2">
            <w:pPr>
              <w:keepNext/>
              <w:rPr>
                <w:rFonts w:eastAsia="Times New Roman" w:cs="Arial"/>
                <w:bCs/>
              </w:rPr>
            </w:pPr>
          </w:p>
          <w:p w:rsidR="001F6EB2" w:rsidRPr="001F6EB2" w:rsidRDefault="001F6EB2" w:rsidP="001F6EB2">
            <w:pPr>
              <w:keepNext/>
              <w:rPr>
                <w:rFonts w:eastAsia="Times New Roman" w:cs="Arial"/>
                <w:b/>
                <w:bCs/>
              </w:rPr>
            </w:pPr>
            <w:r w:rsidRPr="001F6EB2">
              <w:rPr>
                <w:rFonts w:eastAsia="Times New Roman" w:cs="Arial"/>
                <w:b/>
                <w:bCs/>
              </w:rPr>
              <w:t>Access</w:t>
            </w:r>
          </w:p>
          <w:p w:rsidR="001F6EB2" w:rsidRPr="001F6EB2" w:rsidRDefault="001F6EB2" w:rsidP="001F6EB2">
            <w:pPr>
              <w:keepNext/>
              <w:rPr>
                <w:rFonts w:eastAsia="Times New Roman" w:cs="Arial"/>
                <w:bCs/>
              </w:rPr>
            </w:pPr>
            <w:r w:rsidRPr="001F6EB2">
              <w:rPr>
                <w:rFonts w:eastAsia="Times New Roman" w:cs="Arial"/>
                <w:bCs/>
              </w:rPr>
              <w:t xml:space="preserve">Timely access to evidence-based care has been identified as of particular importance in improving longer term mental health, physical health and recovery-focused outcomes and in reducing the distress experienced by individuals and their families. As such, this CQUIN supports the continued implementation of the waiting time standard for IAPT, requiring that 75% of people with common mental health conditions referred to the Improved Access to Psychological Therapies programme will be treated within 6 weeks of referral, and 95% will be treated within 18 </w:t>
            </w:r>
            <w:r w:rsidRPr="001F6EB2">
              <w:rPr>
                <w:rFonts w:eastAsia="Times New Roman" w:cs="Arial"/>
                <w:bCs/>
              </w:rPr>
              <w:lastRenderedPageBreak/>
              <w:t xml:space="preserve">weeks of referral. </w:t>
            </w:r>
          </w:p>
          <w:p w:rsidR="001F6EB2" w:rsidRPr="001F6EB2" w:rsidRDefault="001F6EB2" w:rsidP="001F6EB2">
            <w:pPr>
              <w:keepNext/>
              <w:rPr>
                <w:rFonts w:eastAsia="Times New Roman" w:cs="Arial"/>
                <w:bCs/>
              </w:rPr>
            </w:pPr>
          </w:p>
          <w:p w:rsidR="001F6EB2" w:rsidRPr="001F6EB2" w:rsidRDefault="001F6EB2" w:rsidP="001F6EB2">
            <w:pPr>
              <w:keepNext/>
              <w:rPr>
                <w:rFonts w:eastAsia="Times New Roman" w:cs="Arial"/>
                <w:bCs/>
              </w:rPr>
            </w:pPr>
            <w:r w:rsidRPr="001F6EB2">
              <w:rPr>
                <w:rFonts w:eastAsia="Times New Roman" w:cs="Arial"/>
                <w:bCs/>
              </w:rPr>
              <w:t>Strengthening the assessment of access standards, this CQUIN seeks to ensure that additional measures captured in national reports are drawn upon in order to guard against the introduction of perverse incentives into local commissioning arrangements. Performance against the access standard will therefore be assessed alongside assessment of so-called artificial treatment starts, where service users have an early appointment but are then put on an ‘internal’ waiting list before a full course of treatment starts.</w:t>
            </w:r>
          </w:p>
          <w:p w:rsidR="001F6EB2" w:rsidRPr="001F6EB2" w:rsidRDefault="001F6EB2" w:rsidP="001F6EB2">
            <w:pPr>
              <w:shd w:val="clear" w:color="auto" w:fill="FFFFFF"/>
              <w:rPr>
                <w:rFonts w:eastAsia="Calibri" w:cs="Arial"/>
                <w:b/>
                <w:i/>
                <w:color w:val="0B0C0C"/>
                <w:lang w:bidi="he-IL"/>
              </w:rPr>
            </w:pPr>
          </w:p>
          <w:p w:rsidR="001F6EB2" w:rsidRPr="001F6EB2" w:rsidRDefault="001F6EB2" w:rsidP="001F6EB2">
            <w:pPr>
              <w:shd w:val="clear" w:color="auto" w:fill="FFFFFF"/>
              <w:rPr>
                <w:rFonts w:eastAsia="Calibri" w:cs="Arial"/>
                <w:b/>
                <w:color w:val="0B0C0C"/>
                <w:lang w:bidi="he-IL"/>
              </w:rPr>
            </w:pPr>
            <w:r w:rsidRPr="001F6EB2">
              <w:rPr>
                <w:rFonts w:eastAsia="Calibri" w:cs="Arial"/>
                <w:b/>
                <w:color w:val="0B0C0C"/>
                <w:lang w:bidi="he-IL"/>
              </w:rPr>
              <w:t>Equality of Access</w:t>
            </w:r>
          </w:p>
          <w:p w:rsidR="001F6EB2" w:rsidRPr="001F6EB2" w:rsidRDefault="001F6EB2" w:rsidP="001F6EB2">
            <w:pPr>
              <w:shd w:val="clear" w:color="auto" w:fill="FFFFFF"/>
              <w:rPr>
                <w:rFonts w:eastAsia="Calibri" w:cs="Arial"/>
                <w:color w:val="0B0C0C"/>
                <w:lang w:bidi="he-IL"/>
              </w:rPr>
            </w:pPr>
            <w:r w:rsidRPr="001F6EB2">
              <w:rPr>
                <w:rFonts w:eastAsia="Calibri" w:cs="Arial"/>
                <w:lang w:bidi="he-IL"/>
              </w:rPr>
              <w:t xml:space="preserve">Equality of Access remains an issue for IAPT services. IAPT Service Providers have largely achieved access requirements by treating those population groups identified as easy to engage with. As a result, </w:t>
            </w:r>
            <w:r w:rsidRPr="001F6EB2">
              <w:rPr>
                <w:rFonts w:eastAsia="Calibri" w:cs="Arial"/>
                <w:color w:val="0B0C0C"/>
                <w:lang w:bidi="he-IL"/>
              </w:rPr>
              <w:t>It is clear that some disadvantaged groups are disproportionately under-represented among IAPT service users.</w:t>
            </w:r>
          </w:p>
          <w:p w:rsidR="001F6EB2" w:rsidRPr="001F6EB2" w:rsidRDefault="001F6EB2" w:rsidP="001F6EB2">
            <w:pPr>
              <w:shd w:val="clear" w:color="auto" w:fill="FFFFFF"/>
              <w:rPr>
                <w:rFonts w:eastAsia="Calibri" w:cs="Arial"/>
                <w:color w:val="0B0C0C"/>
                <w:lang w:bidi="he-IL"/>
              </w:rPr>
            </w:pPr>
          </w:p>
          <w:p w:rsidR="001F6EB2" w:rsidRPr="001F6EB2" w:rsidRDefault="001F6EB2" w:rsidP="001F6EB2">
            <w:pPr>
              <w:shd w:val="clear" w:color="auto" w:fill="FFFFFF"/>
              <w:rPr>
                <w:rFonts w:eastAsia="Calibri" w:cs="Arial"/>
                <w:b/>
                <w:color w:val="0B0C0C"/>
                <w:lang w:bidi="he-IL"/>
              </w:rPr>
            </w:pPr>
            <w:r w:rsidRPr="001F6EB2">
              <w:rPr>
                <w:rFonts w:eastAsia="Calibri" w:cs="Arial"/>
                <w:b/>
                <w:color w:val="0B0C0C"/>
                <w:lang w:bidi="he-IL"/>
              </w:rPr>
              <w:t>Service Users identified as BAME</w:t>
            </w:r>
          </w:p>
          <w:p w:rsidR="001F6EB2" w:rsidRPr="001F6EB2" w:rsidRDefault="001F6EB2" w:rsidP="001F6EB2">
            <w:pPr>
              <w:rPr>
                <w:rFonts w:eastAsia="Times New Roman" w:cs="Arial"/>
                <w:bCs/>
              </w:rPr>
            </w:pPr>
            <w:r w:rsidRPr="001F6EB2">
              <w:rPr>
                <w:rFonts w:eastAsia="Times New Roman" w:cs="Arial"/>
                <w:bCs/>
              </w:rPr>
              <w:t>White British clients make up 85% of IAPT treatment completers who have a known ethnicity. When compared with ONS data and expected prevalence we can conclude that BAME groups are underrepresented on the caseloads of IAPT services.</w:t>
            </w:r>
          </w:p>
          <w:p w:rsidR="001F6EB2" w:rsidRPr="001F6EB2" w:rsidRDefault="001F6EB2" w:rsidP="001F6EB2">
            <w:pPr>
              <w:rPr>
                <w:rFonts w:eastAsia="Times New Roman" w:cs="Arial"/>
                <w:bCs/>
              </w:rPr>
            </w:pPr>
          </w:p>
          <w:p w:rsidR="001F6EB2" w:rsidRPr="001F6EB2" w:rsidRDefault="001F6EB2" w:rsidP="001F6EB2">
            <w:pPr>
              <w:shd w:val="clear" w:color="auto" w:fill="FFFFFF"/>
              <w:rPr>
                <w:rFonts w:eastAsia="Calibri" w:cs="Arial"/>
                <w:b/>
                <w:color w:val="0B0C0C"/>
                <w:lang w:bidi="he-IL"/>
              </w:rPr>
            </w:pPr>
            <w:r w:rsidRPr="001F6EB2">
              <w:rPr>
                <w:rFonts w:eastAsia="Calibri" w:cs="Arial"/>
                <w:b/>
                <w:color w:val="0B0C0C"/>
                <w:lang w:bidi="he-IL"/>
              </w:rPr>
              <w:t>Service Users Aged 65+</w:t>
            </w:r>
          </w:p>
          <w:p w:rsidR="001F6EB2" w:rsidRPr="001F6EB2" w:rsidRDefault="001F6EB2" w:rsidP="001F6EB2">
            <w:pPr>
              <w:rPr>
                <w:rFonts w:eastAsia="Times New Roman" w:cs="Arial"/>
                <w:bCs/>
              </w:rPr>
            </w:pPr>
            <w:r w:rsidRPr="001F6EB2">
              <w:rPr>
                <w:rFonts w:eastAsia="Times New Roman" w:cs="Arial"/>
                <w:bCs/>
              </w:rPr>
              <w:t xml:space="preserve">Currently approximately 7% of those who complete a course of treatment are aged 65 or over.  ONS data and expected prevalence suggest that approximately 12.5% - 13% of people accessing IAPT services should be aged 65 or over.  </w:t>
            </w:r>
          </w:p>
          <w:p w:rsidR="001F6EB2" w:rsidRPr="001F6EB2" w:rsidRDefault="001F6EB2" w:rsidP="001F6EB2">
            <w:pPr>
              <w:shd w:val="clear" w:color="auto" w:fill="FFFFFF"/>
              <w:rPr>
                <w:rFonts w:eastAsia="Calibri" w:cs="Arial"/>
                <w:color w:val="0B0C0C"/>
                <w:lang w:bidi="he-IL"/>
              </w:rPr>
            </w:pPr>
          </w:p>
          <w:p w:rsidR="001F6EB2" w:rsidRPr="001F6EB2" w:rsidRDefault="001F6EB2" w:rsidP="001F6EB2">
            <w:pPr>
              <w:shd w:val="clear" w:color="auto" w:fill="FFFFFF"/>
              <w:rPr>
                <w:rFonts w:eastAsia="Calibri" w:cs="Arial"/>
                <w:color w:val="0B0C0C"/>
                <w:lang w:bidi="he-IL"/>
              </w:rPr>
            </w:pPr>
            <w:r w:rsidRPr="001F6EB2">
              <w:rPr>
                <w:rFonts w:eastAsia="Calibri" w:cs="Arial"/>
                <w:color w:val="0B0C0C"/>
                <w:lang w:bidi="he-IL"/>
              </w:rPr>
              <w:t xml:space="preserve">Addressing the lack of equity experienced by these groups is essential that services, in collaboration with their commissioners, </w:t>
            </w:r>
            <w:r w:rsidRPr="001F6EB2">
              <w:rPr>
                <w:rFonts w:eastAsia="Calibri" w:cs="Arial"/>
                <w:lang w:bidi="he-IL"/>
              </w:rPr>
              <w:t>undertake some action to ensure that IAPT services are accessible to those who require them.</w:t>
            </w:r>
          </w:p>
          <w:p w:rsidR="001F6EB2" w:rsidRPr="001F6EB2" w:rsidRDefault="001F6EB2" w:rsidP="001F6EB2">
            <w:pPr>
              <w:shd w:val="clear" w:color="auto" w:fill="FFFFFF"/>
              <w:rPr>
                <w:rFonts w:eastAsia="Calibri" w:cs="Arial"/>
                <w:color w:val="0B0C0C"/>
                <w:lang w:bidi="he-IL"/>
              </w:rPr>
            </w:pPr>
          </w:p>
          <w:p w:rsidR="001F6EB2" w:rsidRPr="001F6EB2" w:rsidRDefault="001F6EB2" w:rsidP="001F6EB2">
            <w:pPr>
              <w:shd w:val="clear" w:color="auto" w:fill="FFFFFF"/>
              <w:rPr>
                <w:rFonts w:eastAsia="Calibri" w:cs="Arial"/>
                <w:b/>
                <w:color w:val="0B0C0C"/>
                <w:lang w:bidi="he-IL"/>
              </w:rPr>
            </w:pPr>
            <w:r w:rsidRPr="001F6EB2">
              <w:rPr>
                <w:rFonts w:eastAsia="Calibri" w:cs="Arial"/>
                <w:b/>
                <w:color w:val="0B0C0C"/>
                <w:lang w:bidi="he-IL"/>
              </w:rPr>
              <w:t>Recovery Rates</w:t>
            </w:r>
          </w:p>
          <w:p w:rsidR="001F6EB2" w:rsidRPr="001F6EB2" w:rsidRDefault="001F6EB2" w:rsidP="001F6EB2">
            <w:pPr>
              <w:keepNext/>
              <w:rPr>
                <w:rFonts w:eastAsia="Times New Roman" w:cs="Arial"/>
                <w:bCs/>
              </w:rPr>
            </w:pPr>
            <w:r w:rsidRPr="001F6EB2">
              <w:rPr>
                <w:rFonts w:eastAsia="Times New Roman" w:cs="Arial"/>
                <w:bCs/>
              </w:rPr>
              <w:t>The NHS mandate commits the IAPT programme to achieving recovery rates of 50%. As well as incentivising the achievement of this standard, this CQUIN incentivises providers to tackle a number of key issues, shown to be determinants of clinical outcome.</w:t>
            </w:r>
          </w:p>
          <w:p w:rsidR="001F6EB2" w:rsidRPr="001F6EB2" w:rsidRDefault="001F6EB2" w:rsidP="001F6EB2">
            <w:pPr>
              <w:keepNext/>
              <w:rPr>
                <w:rFonts w:eastAsia="Times New Roman" w:cs="Arial"/>
                <w:bCs/>
                <w:i/>
              </w:rPr>
            </w:pPr>
          </w:p>
          <w:p w:rsidR="001F6EB2" w:rsidRPr="001F6EB2" w:rsidRDefault="001F6EB2" w:rsidP="001F6EB2">
            <w:pPr>
              <w:keepNext/>
              <w:rPr>
                <w:rFonts w:eastAsia="Times New Roman" w:cs="Arial"/>
                <w:b/>
                <w:bCs/>
              </w:rPr>
            </w:pPr>
            <w:r w:rsidRPr="001F6EB2">
              <w:rPr>
                <w:rFonts w:eastAsia="Times New Roman" w:cs="Arial"/>
                <w:b/>
                <w:bCs/>
              </w:rPr>
              <w:t>Ensuring appropriate treatment dosage</w:t>
            </w:r>
          </w:p>
          <w:p w:rsidR="001F6EB2" w:rsidRPr="001F6EB2" w:rsidRDefault="001F6EB2" w:rsidP="001F6EB2">
            <w:pPr>
              <w:keepNext/>
              <w:rPr>
                <w:rFonts w:eastAsia="Times New Roman" w:cs="Arial"/>
                <w:bCs/>
              </w:rPr>
            </w:pPr>
            <w:r w:rsidRPr="001F6EB2">
              <w:rPr>
                <w:rFonts w:eastAsia="Times New Roman" w:cs="Arial"/>
                <w:bCs/>
              </w:rPr>
              <w:t>There is widespread variability in the number of sessions delivered during an episode of treatment between providers. Good concordance with NICE clinical guidelines will assure optimum clinical outcomes. Delivery of the appropriate number of sessions over the course of an episode of treatment has been shown to be positively correlated with recovery rates.</w:t>
            </w:r>
          </w:p>
          <w:p w:rsidR="001F6EB2" w:rsidRPr="001F6EB2" w:rsidRDefault="001F6EB2" w:rsidP="001F6EB2">
            <w:pPr>
              <w:keepNext/>
              <w:rPr>
                <w:rFonts w:eastAsia="Times New Roman" w:cs="Arial"/>
                <w:bCs/>
              </w:rPr>
            </w:pPr>
          </w:p>
          <w:p w:rsidR="001F6EB2" w:rsidRPr="001F6EB2" w:rsidRDefault="001F6EB2" w:rsidP="001F6EB2">
            <w:pPr>
              <w:keepNext/>
              <w:rPr>
                <w:rFonts w:eastAsia="Times New Roman" w:cs="Arial"/>
                <w:b/>
                <w:bCs/>
              </w:rPr>
            </w:pPr>
            <w:r w:rsidRPr="001F6EB2">
              <w:rPr>
                <w:rFonts w:eastAsia="Times New Roman" w:cs="Arial"/>
                <w:b/>
                <w:bCs/>
              </w:rPr>
              <w:t>Problem Descriptors</w:t>
            </w:r>
          </w:p>
          <w:p w:rsidR="001F6EB2" w:rsidRPr="001F6EB2" w:rsidRDefault="001F6EB2" w:rsidP="001F6EB2">
            <w:pPr>
              <w:keepNext/>
              <w:rPr>
                <w:rFonts w:eastAsia="Times New Roman" w:cs="Arial"/>
                <w:bCs/>
              </w:rPr>
            </w:pPr>
            <w:r w:rsidRPr="001F6EB2">
              <w:rPr>
                <w:rFonts w:eastAsia="Times New Roman" w:cs="Arial"/>
                <w:bCs/>
              </w:rPr>
              <w:t xml:space="preserve">Similarly, improved recovery and reliable improvement rates are positively correlated with higher levels of data completeness of problem descriptors. Taking steps to ensure that the needs of service users may be appropriately identified and captured will ensure that the best course of treatment to meet those needs may be effectively determined and acted upon. </w:t>
            </w:r>
          </w:p>
          <w:p w:rsidR="001F6EB2" w:rsidRPr="001F6EB2" w:rsidRDefault="001F6EB2" w:rsidP="001F6EB2">
            <w:pPr>
              <w:keepNext/>
              <w:rPr>
                <w:rFonts w:eastAsia="Times New Roman" w:cs="Arial"/>
                <w:bCs/>
                <w:i/>
              </w:rPr>
            </w:pPr>
          </w:p>
          <w:p w:rsidR="001F6EB2" w:rsidRPr="001F6EB2" w:rsidRDefault="001F6EB2" w:rsidP="001F6EB2">
            <w:pPr>
              <w:keepNext/>
              <w:rPr>
                <w:rFonts w:eastAsia="Times New Roman" w:cs="Arial"/>
                <w:b/>
                <w:bCs/>
              </w:rPr>
            </w:pPr>
            <w:r w:rsidRPr="001F6EB2">
              <w:rPr>
                <w:rFonts w:eastAsia="Times New Roman" w:cs="Arial"/>
                <w:b/>
                <w:bCs/>
              </w:rPr>
              <w:t>Reduced DNA Rates</w:t>
            </w:r>
          </w:p>
          <w:p w:rsidR="001F6EB2" w:rsidRPr="001F6EB2" w:rsidRDefault="001F6EB2" w:rsidP="001F6EB2">
            <w:pPr>
              <w:keepNext/>
              <w:rPr>
                <w:rFonts w:eastAsia="Times New Roman" w:cs="Arial"/>
                <w:bCs/>
              </w:rPr>
            </w:pPr>
            <w:r w:rsidRPr="001F6EB2">
              <w:rPr>
                <w:rFonts w:eastAsia="Times New Roman" w:cs="Arial"/>
                <w:bCs/>
              </w:rPr>
              <w:t xml:space="preserve">High rates of disengagement and low rates of attendance will not only put pressure on services, but are also correlated with low rates of recovery. Proactively engaging with hard to reach </w:t>
            </w:r>
            <w:proofErr w:type="gramStart"/>
            <w:r w:rsidRPr="001F6EB2">
              <w:rPr>
                <w:rFonts w:eastAsia="Times New Roman" w:cs="Arial"/>
                <w:bCs/>
              </w:rPr>
              <w:t>groups,</w:t>
            </w:r>
            <w:proofErr w:type="gramEnd"/>
            <w:r w:rsidRPr="001F6EB2">
              <w:rPr>
                <w:rFonts w:eastAsia="Times New Roman" w:cs="Arial"/>
                <w:bCs/>
              </w:rPr>
              <w:t xml:space="preserve"> and taking steps to address poor rates of attendance amongst patient groups is critical to the efficient operation of services.</w:t>
            </w:r>
          </w:p>
          <w:p w:rsidR="001F6EB2" w:rsidRPr="001F6EB2" w:rsidRDefault="001F6EB2" w:rsidP="001F6EB2">
            <w:pPr>
              <w:rPr>
                <w:rFonts w:eastAsia="Times New Roman" w:cs="Arial"/>
                <w:bCs/>
              </w:rPr>
            </w:pPr>
            <w:r w:rsidRPr="001F6EB2">
              <w:rPr>
                <w:rFonts w:eastAsia="Times New Roman" w:cs="Arial"/>
                <w:bCs/>
                <w:color w:val="0B0C0C"/>
              </w:rPr>
              <w:t xml:space="preserve"> </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Data source</w:t>
            </w:r>
          </w:p>
        </w:tc>
        <w:tc>
          <w:tcPr>
            <w:tcW w:w="3696" w:type="pct"/>
          </w:tcPr>
          <w:p w:rsidR="001F6EB2" w:rsidRPr="001F6EB2" w:rsidRDefault="001F6EB2" w:rsidP="001F6EB2">
            <w:pPr>
              <w:rPr>
                <w:rFonts w:eastAsia="Times New Roman" w:cs="Arial"/>
                <w:bCs/>
              </w:rPr>
            </w:pPr>
            <w:r w:rsidRPr="001F6EB2">
              <w:rPr>
                <w:rFonts w:eastAsia="Times New Roman" w:cs="Arial"/>
                <w:bCs/>
              </w:rPr>
              <w:t>The IAPT dataset contains the fields required to measure performance against the new standards. All patient activity should continue to be recorded routinely using local IT systems. The IAPT data standard was mandated for central collection from 2011 and requires all IAPT services to submit a monthly extract of activity to the HSCIC for secondary uses</w:t>
            </w:r>
          </w:p>
          <w:p w:rsidR="001F6EB2" w:rsidRPr="001F6EB2" w:rsidRDefault="001F6EB2" w:rsidP="001F6EB2">
            <w:pPr>
              <w:rPr>
                <w:rFonts w:eastAsia="Times New Roman" w:cs="Arial"/>
                <w:bCs/>
              </w:rPr>
            </w:pPr>
          </w:p>
          <w:p w:rsidR="001F6EB2" w:rsidRPr="001F6EB2" w:rsidRDefault="001F6EB2" w:rsidP="001F6EB2">
            <w:pPr>
              <w:keepNext/>
              <w:contextualSpacing/>
              <w:rPr>
                <w:rFonts w:eastAsia="Times New Roman" w:cs="Arial"/>
                <w:bCs/>
                <w:color w:val="000000"/>
                <w:szCs w:val="26"/>
              </w:rPr>
            </w:pPr>
            <w:r w:rsidRPr="001F6EB2">
              <w:rPr>
                <w:rFonts w:eastAsia="Times New Roman" w:cs="Arial"/>
                <w:bCs/>
              </w:rPr>
              <w:t>Indicators will be published at national, provider and CCG level on the HSCIC website through Monthly IAPT Reports (Monthly CSV File and Quarterly CSV File).</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Frequency of data collection</w:t>
            </w:r>
          </w:p>
        </w:tc>
        <w:tc>
          <w:tcPr>
            <w:tcW w:w="3696" w:type="pct"/>
          </w:tcPr>
          <w:p w:rsidR="001F6EB2" w:rsidRPr="001F6EB2" w:rsidRDefault="001F6EB2" w:rsidP="001F6EB2">
            <w:pPr>
              <w:keepNext/>
              <w:contextualSpacing/>
              <w:rPr>
                <w:rFonts w:eastAsia="Times New Roman" w:cs="Arial"/>
                <w:bCs/>
                <w:color w:val="000000"/>
                <w:szCs w:val="26"/>
              </w:rPr>
            </w:pPr>
            <w:r w:rsidRPr="001F6EB2">
              <w:rPr>
                <w:rFonts w:eastAsia="Times New Roman" w:cs="Arial"/>
                <w:bCs/>
                <w:color w:val="000000"/>
                <w:szCs w:val="26"/>
              </w:rPr>
              <w:t>Monthly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Organisation responsible for data collection</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Providers</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Frequency of reporting to commissioner</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Quarterly</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period/date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color w:val="000000"/>
              </w:rPr>
              <w:t>2015/16 Q3 data</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Baseline value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TBC</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period/date (on which payment is based)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Q3 2016/17</w:t>
            </w:r>
          </w:p>
          <w:p w:rsidR="001F6EB2" w:rsidRPr="001F6EB2" w:rsidRDefault="001F6EB2" w:rsidP="001F6EB2">
            <w:pPr>
              <w:keepNext/>
              <w:contextualSpacing/>
              <w:rPr>
                <w:rFonts w:eastAsia="Times New Roman" w:cs="Arial"/>
                <w:bCs/>
              </w:rPr>
            </w:pPr>
          </w:p>
          <w:p w:rsidR="001F6EB2" w:rsidRPr="001F6EB2" w:rsidRDefault="001F6EB2" w:rsidP="001F6EB2">
            <w:pPr>
              <w:keepNext/>
              <w:contextualSpacing/>
              <w:rPr>
                <w:rFonts w:eastAsia="Times New Roman" w:cs="Arial"/>
                <w:bCs/>
              </w:rPr>
            </w:pPr>
            <w:r w:rsidRPr="001F6EB2">
              <w:rPr>
                <w:rFonts w:eastAsia="Times New Roman" w:cs="Arial"/>
                <w:bCs/>
              </w:rPr>
              <w:t>Performance against the metrics will be assessed based on data in Q3 i.e. Q3 is the sample period.</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Final indicator value (payment threshold)</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1. Improving access by adherence to waiting time standards – 25% of indicator value</w:t>
            </w:r>
          </w:p>
          <w:p w:rsidR="001F6EB2" w:rsidRPr="001F6EB2" w:rsidRDefault="001F6EB2" w:rsidP="001F6EB2">
            <w:pPr>
              <w:keepNext/>
              <w:contextualSpacing/>
              <w:rPr>
                <w:rFonts w:eastAsia="Times New Roman" w:cs="Arial"/>
                <w:bCs/>
              </w:rPr>
            </w:pPr>
          </w:p>
          <w:p w:rsidR="001F6EB2" w:rsidRPr="001F6EB2" w:rsidRDefault="001F6EB2" w:rsidP="001F6EB2">
            <w:pPr>
              <w:keepNext/>
              <w:contextualSpacing/>
              <w:rPr>
                <w:rFonts w:eastAsia="Times New Roman" w:cs="Arial"/>
                <w:bCs/>
              </w:rPr>
            </w:pPr>
            <w:r w:rsidRPr="001F6EB2">
              <w:rPr>
                <w:rFonts w:eastAsia="Times New Roman" w:cs="Arial"/>
                <w:bCs/>
              </w:rPr>
              <w:t>a)</w:t>
            </w:r>
            <w:r w:rsidRPr="001F6EB2">
              <w:rPr>
                <w:rFonts w:eastAsia="Times New Roman" w:cs="Arial"/>
                <w:bCs/>
              </w:rPr>
              <w:tab/>
              <w:t>Percentage of service users with common mental health conditions referred to the Improving Access to Psychological Therapies programme:</w:t>
            </w:r>
          </w:p>
          <w:p w:rsidR="001F6EB2" w:rsidRPr="001F6EB2" w:rsidRDefault="001F6EB2" w:rsidP="001F6EB2">
            <w:pPr>
              <w:keepNext/>
              <w:contextualSpacing/>
              <w:rPr>
                <w:rFonts w:eastAsia="Times New Roman" w:cs="Arial"/>
                <w:bCs/>
              </w:rPr>
            </w:pPr>
            <w:proofErr w:type="spellStart"/>
            <w:r w:rsidRPr="001F6EB2">
              <w:rPr>
                <w:rFonts w:eastAsia="Times New Roman" w:cs="Arial"/>
                <w:bCs/>
              </w:rPr>
              <w:t>i</w:t>
            </w:r>
            <w:proofErr w:type="spellEnd"/>
            <w:r w:rsidRPr="001F6EB2">
              <w:rPr>
                <w:rFonts w:eastAsia="Times New Roman" w:cs="Arial"/>
                <w:bCs/>
              </w:rPr>
              <w:t>.</w:t>
            </w:r>
            <w:r w:rsidRPr="001F6EB2">
              <w:rPr>
                <w:rFonts w:eastAsia="Times New Roman" w:cs="Arial"/>
                <w:bCs/>
              </w:rPr>
              <w:tab/>
              <w:t>75% treated within 6 weeks of referral</w:t>
            </w:r>
          </w:p>
          <w:p w:rsidR="001F6EB2" w:rsidRPr="001F6EB2" w:rsidRDefault="001F6EB2" w:rsidP="001F6EB2">
            <w:pPr>
              <w:keepNext/>
              <w:contextualSpacing/>
              <w:rPr>
                <w:rFonts w:eastAsia="Times New Roman" w:cs="Arial"/>
                <w:bCs/>
              </w:rPr>
            </w:pPr>
            <w:r w:rsidRPr="001F6EB2">
              <w:rPr>
                <w:rFonts w:eastAsia="Times New Roman" w:cs="Arial"/>
                <w:bCs/>
              </w:rPr>
              <w:t>ii.</w:t>
            </w:r>
            <w:r w:rsidRPr="001F6EB2">
              <w:rPr>
                <w:rFonts w:eastAsia="Times New Roman" w:cs="Arial"/>
                <w:bCs/>
              </w:rPr>
              <w:tab/>
              <w:t>95% treated within 18 weeks of referral</w:t>
            </w:r>
          </w:p>
          <w:p w:rsidR="001F6EB2" w:rsidRPr="001F6EB2" w:rsidRDefault="001F6EB2" w:rsidP="001F6EB2">
            <w:pPr>
              <w:keepNext/>
              <w:contextualSpacing/>
              <w:rPr>
                <w:rFonts w:eastAsia="Times New Roman" w:cs="Arial"/>
                <w:bCs/>
              </w:rPr>
            </w:pPr>
            <w:r w:rsidRPr="001F6EB2">
              <w:rPr>
                <w:rFonts w:eastAsia="Times New Roman" w:cs="Arial"/>
                <w:bCs/>
              </w:rPr>
              <w:t>b)</w:t>
            </w:r>
            <w:r w:rsidRPr="001F6EB2">
              <w:rPr>
                <w:rFonts w:eastAsia="Times New Roman" w:cs="Arial"/>
                <w:bCs/>
              </w:rPr>
              <w:tab/>
              <w:t>Percentage of service users entering treatment who have a second treatment session:</w:t>
            </w:r>
          </w:p>
          <w:p w:rsidR="001F6EB2" w:rsidRPr="001F6EB2" w:rsidRDefault="001F6EB2" w:rsidP="001F6EB2">
            <w:pPr>
              <w:keepNext/>
              <w:contextualSpacing/>
              <w:rPr>
                <w:rFonts w:eastAsia="Times New Roman" w:cs="Arial"/>
                <w:bCs/>
              </w:rPr>
            </w:pPr>
            <w:proofErr w:type="spellStart"/>
            <w:r w:rsidRPr="001F6EB2">
              <w:rPr>
                <w:rFonts w:eastAsia="Times New Roman" w:cs="Arial"/>
                <w:bCs/>
              </w:rPr>
              <w:t>i</w:t>
            </w:r>
            <w:proofErr w:type="spellEnd"/>
            <w:r w:rsidRPr="001F6EB2">
              <w:rPr>
                <w:rFonts w:eastAsia="Times New Roman" w:cs="Arial"/>
                <w:bCs/>
              </w:rPr>
              <w:t>.</w:t>
            </w:r>
            <w:r w:rsidRPr="001F6EB2">
              <w:rPr>
                <w:rFonts w:eastAsia="Times New Roman" w:cs="Arial"/>
                <w:bCs/>
              </w:rPr>
              <w:tab/>
              <w:t xml:space="preserve">75% within 28 days of first treatment session, </w:t>
            </w:r>
          </w:p>
          <w:p w:rsidR="001F6EB2" w:rsidRPr="001F6EB2" w:rsidRDefault="001F6EB2" w:rsidP="001F6EB2">
            <w:pPr>
              <w:keepNext/>
              <w:contextualSpacing/>
              <w:rPr>
                <w:rFonts w:eastAsia="Times New Roman" w:cs="Arial"/>
                <w:bCs/>
              </w:rPr>
            </w:pPr>
            <w:r w:rsidRPr="001F6EB2">
              <w:rPr>
                <w:rFonts w:eastAsia="Times New Roman" w:cs="Arial"/>
                <w:bCs/>
              </w:rPr>
              <w:t>ii.</w:t>
            </w:r>
            <w:r w:rsidRPr="001F6EB2">
              <w:rPr>
                <w:rFonts w:eastAsia="Times New Roman" w:cs="Arial"/>
                <w:bCs/>
              </w:rPr>
              <w:tab/>
              <w:t>95% within 90 days of their first treatment session</w:t>
            </w:r>
          </w:p>
          <w:p w:rsidR="001F6EB2" w:rsidRPr="001F6EB2" w:rsidRDefault="001F6EB2" w:rsidP="001F6EB2">
            <w:pPr>
              <w:keepNext/>
              <w:contextualSpacing/>
              <w:rPr>
                <w:rFonts w:eastAsia="Times New Roman" w:cs="Arial"/>
                <w:bCs/>
              </w:rPr>
            </w:pPr>
          </w:p>
          <w:p w:rsidR="001F6EB2" w:rsidRPr="001F6EB2" w:rsidRDefault="001F6EB2" w:rsidP="001F6EB2">
            <w:pPr>
              <w:keepNext/>
              <w:contextualSpacing/>
              <w:rPr>
                <w:rFonts w:eastAsia="Times New Roman" w:cs="Arial"/>
                <w:bCs/>
              </w:rPr>
            </w:pPr>
            <w:r w:rsidRPr="001F6EB2">
              <w:rPr>
                <w:rFonts w:eastAsia="Times New Roman" w:cs="Arial"/>
                <w:bCs/>
              </w:rPr>
              <w:t>2. Ensuring equity of Access for disadvantaged groups – 15% of indicator value</w:t>
            </w:r>
          </w:p>
          <w:p w:rsidR="001F6EB2" w:rsidRPr="001F6EB2" w:rsidRDefault="001F6EB2" w:rsidP="001F6EB2">
            <w:pPr>
              <w:keepNext/>
              <w:contextualSpacing/>
              <w:rPr>
                <w:rFonts w:eastAsia="Times New Roman" w:cs="Arial"/>
                <w:bCs/>
              </w:rPr>
            </w:pPr>
          </w:p>
          <w:p w:rsidR="001F6EB2" w:rsidRPr="001F6EB2" w:rsidRDefault="001F6EB2" w:rsidP="001F6EB2">
            <w:pPr>
              <w:keepNext/>
              <w:contextualSpacing/>
              <w:rPr>
                <w:rFonts w:eastAsia="Times New Roman" w:cs="Arial"/>
                <w:bCs/>
              </w:rPr>
            </w:pPr>
            <w:r w:rsidRPr="001F6EB2">
              <w:rPr>
                <w:rFonts w:eastAsia="Times New Roman" w:cs="Arial"/>
                <w:bCs/>
              </w:rPr>
              <w:t xml:space="preserve">a)        80% of the expected number of service users identified as BAME on the caseload </w:t>
            </w:r>
          </w:p>
          <w:p w:rsidR="001F6EB2" w:rsidRPr="001F6EB2" w:rsidRDefault="001F6EB2" w:rsidP="001F6EB2">
            <w:pPr>
              <w:keepNext/>
              <w:contextualSpacing/>
              <w:rPr>
                <w:rFonts w:eastAsia="Times New Roman" w:cs="Arial"/>
                <w:bCs/>
              </w:rPr>
            </w:pPr>
            <w:r w:rsidRPr="001F6EB2">
              <w:rPr>
                <w:rFonts w:eastAsia="Times New Roman" w:cs="Arial"/>
                <w:bCs/>
              </w:rPr>
              <w:lastRenderedPageBreak/>
              <w:t>b).</w:t>
            </w:r>
            <w:r w:rsidRPr="001F6EB2">
              <w:rPr>
                <w:rFonts w:eastAsia="Times New Roman" w:cs="Arial"/>
                <w:bCs/>
              </w:rPr>
              <w:tab/>
              <w:t>80% of the expected number of service users aged 65 and over on the caseload</w:t>
            </w:r>
          </w:p>
          <w:p w:rsidR="001F6EB2" w:rsidRPr="001F6EB2" w:rsidRDefault="001F6EB2" w:rsidP="001F6EB2">
            <w:pPr>
              <w:keepNext/>
              <w:contextualSpacing/>
              <w:rPr>
                <w:rFonts w:eastAsia="Times New Roman" w:cs="Arial"/>
                <w:bCs/>
              </w:rPr>
            </w:pPr>
          </w:p>
          <w:p w:rsidR="001F6EB2" w:rsidRPr="001F6EB2" w:rsidRDefault="001F6EB2" w:rsidP="001F6EB2">
            <w:pPr>
              <w:keepNext/>
              <w:contextualSpacing/>
              <w:rPr>
                <w:rFonts w:eastAsia="Times New Roman" w:cs="Arial"/>
                <w:bCs/>
              </w:rPr>
            </w:pPr>
          </w:p>
          <w:p w:rsidR="001F6EB2" w:rsidRPr="001F6EB2" w:rsidRDefault="001F6EB2" w:rsidP="001F6EB2">
            <w:pPr>
              <w:keepNext/>
              <w:contextualSpacing/>
              <w:rPr>
                <w:rFonts w:eastAsia="Times New Roman" w:cs="Arial"/>
                <w:bCs/>
              </w:rPr>
            </w:pPr>
            <w:r w:rsidRPr="001F6EB2">
              <w:rPr>
                <w:rFonts w:eastAsia="Times New Roman" w:cs="Arial"/>
                <w:bCs/>
              </w:rPr>
              <w:t>3. Improving recovery – 50% of indicator value</w:t>
            </w:r>
          </w:p>
          <w:p w:rsidR="001F6EB2" w:rsidRPr="001F6EB2" w:rsidRDefault="001F6EB2" w:rsidP="001F6EB2">
            <w:pPr>
              <w:keepNext/>
              <w:contextualSpacing/>
              <w:rPr>
                <w:rFonts w:eastAsia="Times New Roman" w:cs="Arial"/>
                <w:bCs/>
              </w:rPr>
            </w:pPr>
          </w:p>
          <w:p w:rsidR="001F6EB2" w:rsidRPr="001F6EB2" w:rsidRDefault="001F6EB2" w:rsidP="001F6EB2">
            <w:pPr>
              <w:keepNext/>
              <w:contextualSpacing/>
              <w:rPr>
                <w:rFonts w:eastAsia="Times New Roman" w:cs="Arial"/>
                <w:bCs/>
              </w:rPr>
            </w:pPr>
            <w:r w:rsidRPr="001F6EB2">
              <w:rPr>
                <w:rFonts w:eastAsia="Times New Roman" w:cs="Arial"/>
                <w:bCs/>
              </w:rPr>
              <w:t>a)</w:t>
            </w:r>
            <w:r w:rsidRPr="001F6EB2">
              <w:rPr>
                <w:rFonts w:eastAsia="Times New Roman" w:cs="Arial"/>
                <w:bCs/>
              </w:rPr>
              <w:tab/>
              <w:t xml:space="preserve">Completion of Milestones to support implementation of appropriate steps taken to ensure optimum recovery rates </w:t>
            </w:r>
          </w:p>
          <w:p w:rsidR="001F6EB2" w:rsidRPr="001F6EB2" w:rsidRDefault="001F6EB2" w:rsidP="001F6EB2">
            <w:pPr>
              <w:keepNext/>
              <w:contextualSpacing/>
              <w:rPr>
                <w:rFonts w:eastAsia="Times New Roman" w:cs="Arial"/>
                <w:bCs/>
              </w:rPr>
            </w:pPr>
            <w:r w:rsidRPr="001F6EB2">
              <w:rPr>
                <w:rFonts w:eastAsia="Times New Roman" w:cs="Arial"/>
                <w:bCs/>
              </w:rPr>
              <w:t>b)</w:t>
            </w:r>
            <w:r w:rsidRPr="001F6EB2">
              <w:rPr>
                <w:rFonts w:eastAsia="Times New Roman" w:cs="Arial"/>
                <w:bCs/>
              </w:rPr>
              <w:tab/>
              <w:t>IAPT Recovery Rate</w:t>
            </w:r>
          </w:p>
          <w:p w:rsidR="001F6EB2" w:rsidRPr="001F6EB2" w:rsidRDefault="001F6EB2" w:rsidP="001F6EB2">
            <w:pPr>
              <w:keepNext/>
              <w:numPr>
                <w:ilvl w:val="0"/>
                <w:numId w:val="40"/>
              </w:numPr>
              <w:contextualSpacing/>
              <w:rPr>
                <w:rFonts w:eastAsia="Times New Roman" w:cs="Arial"/>
                <w:bCs/>
              </w:rPr>
            </w:pPr>
            <w:r w:rsidRPr="001F6EB2">
              <w:rPr>
                <w:rFonts w:eastAsia="Times New Roman" w:cs="Arial"/>
                <w:bCs/>
              </w:rPr>
              <w:t>50% recovery rate</w:t>
            </w:r>
          </w:p>
          <w:p w:rsidR="001F6EB2" w:rsidRPr="001F6EB2" w:rsidRDefault="001F6EB2" w:rsidP="001F6EB2">
            <w:pPr>
              <w:keepNext/>
              <w:numPr>
                <w:ilvl w:val="0"/>
                <w:numId w:val="40"/>
              </w:numPr>
              <w:contextualSpacing/>
              <w:rPr>
                <w:rFonts w:eastAsia="Times New Roman" w:cs="Arial"/>
                <w:bCs/>
              </w:rPr>
            </w:pPr>
            <w:r w:rsidRPr="001F6EB2">
              <w:rPr>
                <w:rFonts w:eastAsia="Times New Roman" w:cs="Arial"/>
                <w:bCs/>
              </w:rPr>
              <w:t>No statistically meaningful reduction in number of cases reaching recovery is observed.</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lastRenderedPageBreak/>
              <w:t>Final indicator reporting date</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End Q4 2016/17</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rules for any agreed in-year milestones that result in payment?</w:t>
            </w:r>
          </w:p>
        </w:tc>
        <w:tc>
          <w:tcPr>
            <w:tcW w:w="3696" w:type="pct"/>
          </w:tcPr>
          <w:p w:rsidR="001F6EB2" w:rsidRPr="001F6EB2" w:rsidRDefault="001F6EB2" w:rsidP="001F6EB2">
            <w:pPr>
              <w:keepNext/>
              <w:contextualSpacing/>
              <w:rPr>
                <w:rFonts w:eastAsia="Times New Roman" w:cs="Arial"/>
                <w:bCs/>
              </w:rPr>
            </w:pPr>
            <w:r w:rsidRPr="001F6EB2">
              <w:rPr>
                <w:rFonts w:eastAsia="Times New Roman" w:cs="Arial"/>
                <w:bCs/>
              </w:rPr>
              <w:t>Yes; Milestones covering appropriate steps taken by providers to tackle key issues shown to be determinants of clinical outcome; see below</w:t>
            </w:r>
          </w:p>
        </w:tc>
      </w:tr>
      <w:tr w:rsidR="001F6EB2" w:rsidRPr="001F6EB2" w:rsidTr="000E0E75">
        <w:tc>
          <w:tcPr>
            <w:tcW w:w="1304" w:type="pct"/>
          </w:tcPr>
          <w:p w:rsidR="001F6EB2" w:rsidRPr="001F6EB2" w:rsidRDefault="001F6EB2" w:rsidP="001F6EB2">
            <w:pPr>
              <w:spacing w:before="20" w:after="20"/>
              <w:rPr>
                <w:rFonts w:eastAsia="Times New Roman" w:cs="Arial"/>
                <w:b/>
                <w:bCs/>
                <w:color w:val="000000"/>
                <w:szCs w:val="26"/>
              </w:rPr>
            </w:pPr>
            <w:r w:rsidRPr="001F6EB2">
              <w:rPr>
                <w:rFonts w:eastAsia="Times New Roman" w:cs="Arial"/>
                <w:b/>
                <w:bCs/>
                <w:color w:val="000000"/>
                <w:szCs w:val="26"/>
              </w:rPr>
              <w:t>Are there any rules for partial achievement of the indicator at the final indicator period/date?</w:t>
            </w:r>
          </w:p>
        </w:tc>
        <w:tc>
          <w:tcPr>
            <w:tcW w:w="3696" w:type="pct"/>
          </w:tcPr>
          <w:p w:rsidR="001F6EB2" w:rsidRPr="001F6EB2" w:rsidRDefault="0035772E" w:rsidP="001F6EB2">
            <w:pPr>
              <w:keepNext/>
              <w:contextualSpacing/>
              <w:rPr>
                <w:rFonts w:eastAsia="Times New Roman" w:cs="Arial"/>
                <w:bCs/>
              </w:rPr>
            </w:pPr>
            <w:r>
              <w:rPr>
                <w:rFonts w:eastAsia="Times New Roman" w:cs="Arial"/>
                <w:bCs/>
              </w:rPr>
              <w:t>Only for 3b – IAPT recovery rate. See partial payments table below</w:t>
            </w:r>
          </w:p>
        </w:tc>
      </w:tr>
    </w:tbl>
    <w:p w:rsidR="001F6EB2" w:rsidRPr="001F6EB2" w:rsidRDefault="001F6EB2" w:rsidP="001F6EB2">
      <w:pPr>
        <w:spacing w:after="0" w:line="240" w:lineRule="auto"/>
        <w:rPr>
          <w:rFonts w:ascii="Arial" w:eastAsia="Times New Roman" w:hAnsi="Arial" w:cs="Times New Roman"/>
          <w:bCs/>
          <w:sz w:val="24"/>
          <w:szCs w:val="26"/>
        </w:rPr>
      </w:pPr>
    </w:p>
    <w:p w:rsidR="006960C9" w:rsidRDefault="006960C9" w:rsidP="008E5769">
      <w:pPr>
        <w:pStyle w:val="Heading2"/>
      </w:pPr>
      <w:bookmarkStart w:id="93" w:name="_Toc443814627"/>
      <w:bookmarkStart w:id="94" w:name="_Toc443913800"/>
    </w:p>
    <w:p w:rsidR="006960C9" w:rsidRDefault="006960C9" w:rsidP="008E5769">
      <w:pPr>
        <w:pStyle w:val="Heading2"/>
      </w:pPr>
    </w:p>
    <w:p w:rsidR="007C183E" w:rsidRDefault="007C183E" w:rsidP="007C183E"/>
    <w:p w:rsidR="007C183E" w:rsidRPr="007C183E" w:rsidRDefault="007C183E" w:rsidP="007C183E"/>
    <w:p w:rsidR="001F6EB2" w:rsidRPr="001F6EB2" w:rsidRDefault="001F6EB2" w:rsidP="008E5769">
      <w:pPr>
        <w:pStyle w:val="Heading2"/>
      </w:pPr>
      <w:r w:rsidRPr="001F6EB2">
        <w:lastRenderedPageBreak/>
        <w:t>Milestones</w:t>
      </w:r>
      <w:bookmarkEnd w:id="93"/>
      <w:bookmarkEnd w:id="94"/>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27"/>
        <w:gridCol w:w="8739"/>
        <w:gridCol w:w="1719"/>
        <w:gridCol w:w="2084"/>
      </w:tblGrid>
      <w:tr w:rsidR="001F6EB2" w:rsidRPr="001F6EB2" w:rsidTr="0041004A">
        <w:trPr>
          <w:tblHeader/>
        </w:trPr>
        <w:tc>
          <w:tcPr>
            <w:tcW w:w="636"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Date/period milestone relates to</w:t>
            </w:r>
          </w:p>
        </w:tc>
        <w:tc>
          <w:tcPr>
            <w:tcW w:w="3041"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Rules for achievement of milestones (including evidence to be supplied to commissioner)</w:t>
            </w:r>
          </w:p>
        </w:tc>
        <w:tc>
          <w:tcPr>
            <w:tcW w:w="598"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Date milestone to be reported</w:t>
            </w:r>
          </w:p>
        </w:tc>
        <w:tc>
          <w:tcPr>
            <w:tcW w:w="72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Milestone weighting (% of CQUIN scheme available)</w:t>
            </w:r>
          </w:p>
        </w:tc>
      </w:tr>
      <w:tr w:rsidR="001F6EB2" w:rsidRPr="001F6EB2" w:rsidTr="000E0E75">
        <w:tc>
          <w:tcPr>
            <w:tcW w:w="636" w:type="pct"/>
          </w:tcPr>
          <w:p w:rsidR="001F6EB2" w:rsidRPr="001F6EB2" w:rsidRDefault="001F6EB2" w:rsidP="001F6EB2">
            <w:pPr>
              <w:spacing w:before="20" w:after="20"/>
              <w:rPr>
                <w:rFonts w:eastAsia="Times New Roman" w:cs="Arial"/>
                <w:b/>
                <w:bCs/>
              </w:rPr>
            </w:pPr>
            <w:r w:rsidRPr="001F6EB2">
              <w:rPr>
                <w:rFonts w:eastAsia="Times New Roman" w:cs="Arial"/>
                <w:bCs/>
              </w:rPr>
              <w:t>Quarter 1</w:t>
            </w:r>
          </w:p>
        </w:tc>
        <w:tc>
          <w:tcPr>
            <w:tcW w:w="3041" w:type="pct"/>
          </w:tcPr>
          <w:p w:rsidR="001F6EB2" w:rsidRPr="001F6EB2" w:rsidRDefault="001F6EB2" w:rsidP="001F6EB2">
            <w:pPr>
              <w:autoSpaceDE w:val="0"/>
              <w:autoSpaceDN w:val="0"/>
              <w:adjustRightInd w:val="0"/>
              <w:rPr>
                <w:rFonts w:eastAsia="Calibri" w:cs="Arial"/>
              </w:rPr>
            </w:pPr>
            <w:r w:rsidRPr="001F6EB2">
              <w:rPr>
                <w:rFonts w:eastAsia="Calibri" w:cs="Arial"/>
              </w:rPr>
              <w:t xml:space="preserve">Board-level sign off of implementation plan to ensure that requirements of CQUIN are met,  including: </w:t>
            </w:r>
          </w:p>
          <w:p w:rsidR="001F6EB2" w:rsidRPr="001F6EB2" w:rsidRDefault="001F6EB2" w:rsidP="001F6EB2">
            <w:pPr>
              <w:numPr>
                <w:ilvl w:val="0"/>
                <w:numId w:val="25"/>
              </w:numPr>
              <w:autoSpaceDE w:val="0"/>
              <w:autoSpaceDN w:val="0"/>
              <w:adjustRightInd w:val="0"/>
              <w:contextualSpacing/>
              <w:rPr>
                <w:rFonts w:eastAsia="Times New Roman" w:cs="Arial"/>
                <w:bCs/>
              </w:rPr>
            </w:pPr>
            <w:r w:rsidRPr="001F6EB2">
              <w:rPr>
                <w:rFonts w:eastAsia="Times New Roman" w:cs="Arial"/>
                <w:bCs/>
              </w:rPr>
              <w:t>appropriate steps necessary to ensure that treatments offered are NICE recommended and evidence based, offered in the appropriate dosage by a trained and accredited workforce</w:t>
            </w:r>
          </w:p>
          <w:p w:rsidR="001F6EB2" w:rsidRPr="001F6EB2" w:rsidRDefault="001F6EB2" w:rsidP="001F6EB2">
            <w:pPr>
              <w:numPr>
                <w:ilvl w:val="0"/>
                <w:numId w:val="25"/>
              </w:numPr>
              <w:autoSpaceDE w:val="0"/>
              <w:autoSpaceDN w:val="0"/>
              <w:adjustRightInd w:val="0"/>
              <w:contextualSpacing/>
              <w:rPr>
                <w:rFonts w:eastAsia="Times New Roman" w:cs="Arial"/>
                <w:bCs/>
              </w:rPr>
            </w:pPr>
            <w:r w:rsidRPr="001F6EB2">
              <w:rPr>
                <w:rFonts w:eastAsia="Times New Roman" w:cs="Arial"/>
                <w:bCs/>
              </w:rPr>
              <w:t>appropriate steps necessary to ensure that the needs of service users may be appropriately identified and captured as problem descriptors;</w:t>
            </w:r>
          </w:p>
          <w:p w:rsidR="001F6EB2" w:rsidRPr="001F6EB2" w:rsidRDefault="001F6EB2" w:rsidP="001F6EB2">
            <w:pPr>
              <w:numPr>
                <w:ilvl w:val="0"/>
                <w:numId w:val="25"/>
              </w:numPr>
              <w:autoSpaceDE w:val="0"/>
              <w:autoSpaceDN w:val="0"/>
              <w:adjustRightInd w:val="0"/>
              <w:contextualSpacing/>
              <w:rPr>
                <w:rFonts w:eastAsia="Times New Roman" w:cs="Arial"/>
                <w:bCs/>
              </w:rPr>
            </w:pPr>
            <w:proofErr w:type="gramStart"/>
            <w:r w:rsidRPr="001F6EB2">
              <w:rPr>
                <w:rFonts w:eastAsia="Times New Roman" w:cs="Arial"/>
                <w:bCs/>
              </w:rPr>
              <w:t>proactive</w:t>
            </w:r>
            <w:proofErr w:type="gramEnd"/>
            <w:r w:rsidRPr="001F6EB2">
              <w:rPr>
                <w:rFonts w:eastAsia="Times New Roman" w:cs="Arial"/>
                <w:bCs/>
              </w:rPr>
              <w:t xml:space="preserve"> management of DNA rate.</w:t>
            </w:r>
          </w:p>
          <w:p w:rsidR="001F6EB2" w:rsidRPr="001F6EB2" w:rsidRDefault="001F6EB2" w:rsidP="001F6EB2">
            <w:pPr>
              <w:spacing w:before="20" w:after="20"/>
              <w:rPr>
                <w:rFonts w:eastAsia="Times New Roman" w:cs="Arial"/>
                <w:bCs/>
              </w:rPr>
            </w:pPr>
            <w:r w:rsidRPr="001F6EB2">
              <w:rPr>
                <w:rFonts w:eastAsia="Calibri" w:cs="Arial"/>
              </w:rPr>
              <w:t>Implementation plan to be shared with Commissioners</w:t>
            </w:r>
          </w:p>
        </w:tc>
        <w:tc>
          <w:tcPr>
            <w:tcW w:w="598" w:type="pct"/>
          </w:tcPr>
          <w:p w:rsidR="001F6EB2" w:rsidRPr="001F6EB2" w:rsidRDefault="001F6EB2" w:rsidP="001F6EB2">
            <w:pPr>
              <w:spacing w:before="20" w:after="20"/>
              <w:rPr>
                <w:rFonts w:eastAsia="Times New Roman" w:cs="Arial"/>
                <w:bCs/>
              </w:rPr>
            </w:pPr>
            <w:r w:rsidRPr="001F6EB2">
              <w:rPr>
                <w:rFonts w:eastAsia="Times New Roman" w:cs="Arial"/>
                <w:bCs/>
              </w:rPr>
              <w:t>End Q1</w:t>
            </w:r>
          </w:p>
        </w:tc>
        <w:tc>
          <w:tcPr>
            <w:tcW w:w="725" w:type="pct"/>
          </w:tcPr>
          <w:p w:rsidR="001F6EB2" w:rsidRPr="001F6EB2" w:rsidRDefault="001F6EB2" w:rsidP="001F6EB2">
            <w:pPr>
              <w:spacing w:before="20" w:after="20"/>
              <w:rPr>
                <w:rFonts w:eastAsia="Times New Roman" w:cs="Arial"/>
                <w:bCs/>
              </w:rPr>
            </w:pPr>
            <w:r w:rsidRPr="001F6EB2">
              <w:rPr>
                <w:rFonts w:eastAsia="Times New Roman" w:cs="Arial"/>
                <w:bCs/>
              </w:rPr>
              <w:t>5%</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Cs/>
              </w:rPr>
              <w:t>Quarter 2</w:t>
            </w:r>
          </w:p>
        </w:tc>
        <w:tc>
          <w:tcPr>
            <w:tcW w:w="3041" w:type="pct"/>
          </w:tcPr>
          <w:p w:rsidR="001F6EB2" w:rsidRPr="001F6EB2" w:rsidRDefault="001F6EB2" w:rsidP="001F6EB2">
            <w:pPr>
              <w:autoSpaceDE w:val="0"/>
              <w:autoSpaceDN w:val="0"/>
              <w:adjustRightInd w:val="0"/>
              <w:rPr>
                <w:rFonts w:eastAsia="Calibri" w:cs="Arial"/>
              </w:rPr>
            </w:pPr>
            <w:r w:rsidRPr="001F6EB2">
              <w:rPr>
                <w:rFonts w:eastAsia="Calibri" w:cs="Arial"/>
              </w:rPr>
              <w:t>Sustainable delivery of implementation plan to ensure that requirements of CQUIN are met to commence.</w:t>
            </w:r>
          </w:p>
          <w:p w:rsidR="001F6EB2" w:rsidRPr="001F6EB2" w:rsidRDefault="001F6EB2" w:rsidP="001F6EB2">
            <w:pPr>
              <w:autoSpaceDE w:val="0"/>
              <w:autoSpaceDN w:val="0"/>
              <w:adjustRightInd w:val="0"/>
              <w:rPr>
                <w:rFonts w:eastAsia="Calibri" w:cs="Arial"/>
              </w:rPr>
            </w:pPr>
          </w:p>
          <w:p w:rsidR="001F6EB2" w:rsidRPr="001F6EB2" w:rsidRDefault="001F6EB2" w:rsidP="001F6EB2">
            <w:pPr>
              <w:spacing w:before="20" w:after="20"/>
              <w:rPr>
                <w:rFonts w:eastAsia="Times New Roman" w:cs="Arial"/>
                <w:bCs/>
              </w:rPr>
            </w:pPr>
            <w:r w:rsidRPr="001F6EB2">
              <w:rPr>
                <w:rFonts w:eastAsia="Calibri" w:cs="Arial"/>
              </w:rPr>
              <w:t>Progress to be shared with Commissioner; Satisfactory progress to be made towards goals within implementation plan.</w:t>
            </w:r>
          </w:p>
        </w:tc>
        <w:tc>
          <w:tcPr>
            <w:tcW w:w="598" w:type="pct"/>
          </w:tcPr>
          <w:p w:rsidR="001F6EB2" w:rsidRPr="001F6EB2" w:rsidRDefault="001F6EB2" w:rsidP="001F6EB2">
            <w:pPr>
              <w:autoSpaceDE w:val="0"/>
              <w:autoSpaceDN w:val="0"/>
              <w:adjustRightInd w:val="0"/>
              <w:rPr>
                <w:rFonts w:eastAsia="Calibri" w:cs="Arial"/>
              </w:rPr>
            </w:pPr>
            <w:r w:rsidRPr="001F6EB2">
              <w:rPr>
                <w:rFonts w:eastAsia="Calibri" w:cs="Arial"/>
              </w:rPr>
              <w:t>Start Q2</w:t>
            </w:r>
          </w:p>
          <w:p w:rsidR="001F6EB2" w:rsidRPr="001F6EB2" w:rsidRDefault="001F6EB2" w:rsidP="001F6EB2">
            <w:pPr>
              <w:autoSpaceDE w:val="0"/>
              <w:autoSpaceDN w:val="0"/>
              <w:adjustRightInd w:val="0"/>
              <w:rPr>
                <w:rFonts w:eastAsia="Calibri" w:cs="Arial"/>
              </w:rPr>
            </w:pPr>
          </w:p>
          <w:p w:rsidR="001F6EB2" w:rsidRPr="001F6EB2" w:rsidRDefault="001F6EB2" w:rsidP="001F6EB2">
            <w:pPr>
              <w:autoSpaceDE w:val="0"/>
              <w:autoSpaceDN w:val="0"/>
              <w:adjustRightInd w:val="0"/>
              <w:rPr>
                <w:rFonts w:eastAsia="Calibri" w:cs="Arial"/>
              </w:rPr>
            </w:pPr>
          </w:p>
          <w:p w:rsidR="001F6EB2" w:rsidRPr="001F6EB2" w:rsidRDefault="001F6EB2" w:rsidP="001F6EB2">
            <w:pPr>
              <w:autoSpaceDE w:val="0"/>
              <w:autoSpaceDN w:val="0"/>
              <w:adjustRightInd w:val="0"/>
              <w:rPr>
                <w:rFonts w:eastAsia="Calibri" w:cs="Arial"/>
              </w:rPr>
            </w:pPr>
          </w:p>
          <w:p w:rsidR="001F6EB2" w:rsidRPr="001F6EB2" w:rsidRDefault="001F6EB2" w:rsidP="001F6EB2">
            <w:pPr>
              <w:spacing w:before="20" w:after="20"/>
              <w:rPr>
                <w:rFonts w:eastAsia="Times New Roman" w:cs="Arial"/>
                <w:bCs/>
              </w:rPr>
            </w:pPr>
            <w:r w:rsidRPr="001F6EB2">
              <w:rPr>
                <w:rFonts w:eastAsia="Calibri" w:cs="Arial"/>
              </w:rPr>
              <w:t>End Q2</w:t>
            </w:r>
          </w:p>
        </w:tc>
        <w:tc>
          <w:tcPr>
            <w:tcW w:w="725" w:type="pct"/>
          </w:tcPr>
          <w:p w:rsidR="001F6EB2" w:rsidRPr="001F6EB2" w:rsidRDefault="001F6EB2" w:rsidP="001F6EB2">
            <w:pPr>
              <w:autoSpaceDE w:val="0"/>
              <w:autoSpaceDN w:val="0"/>
              <w:adjustRightInd w:val="0"/>
              <w:rPr>
                <w:rFonts w:eastAsia="Calibri" w:cs="Arial"/>
              </w:rPr>
            </w:pPr>
          </w:p>
          <w:p w:rsidR="001F6EB2" w:rsidRPr="001F6EB2" w:rsidRDefault="001F6EB2" w:rsidP="001F6EB2">
            <w:pPr>
              <w:autoSpaceDE w:val="0"/>
              <w:autoSpaceDN w:val="0"/>
              <w:adjustRightInd w:val="0"/>
              <w:rPr>
                <w:rFonts w:eastAsia="Calibri" w:cs="Arial"/>
              </w:rPr>
            </w:pPr>
          </w:p>
          <w:p w:rsidR="001F6EB2" w:rsidRPr="001F6EB2" w:rsidRDefault="001F6EB2" w:rsidP="001F6EB2">
            <w:pPr>
              <w:autoSpaceDE w:val="0"/>
              <w:autoSpaceDN w:val="0"/>
              <w:adjustRightInd w:val="0"/>
              <w:rPr>
                <w:rFonts w:eastAsia="Calibri" w:cs="Arial"/>
              </w:rPr>
            </w:pPr>
          </w:p>
          <w:p w:rsidR="001F6EB2" w:rsidRPr="001F6EB2" w:rsidRDefault="001F6EB2" w:rsidP="001F6EB2">
            <w:pPr>
              <w:autoSpaceDE w:val="0"/>
              <w:autoSpaceDN w:val="0"/>
              <w:adjustRightInd w:val="0"/>
              <w:rPr>
                <w:rFonts w:eastAsia="Calibri" w:cs="Arial"/>
              </w:rPr>
            </w:pPr>
          </w:p>
          <w:p w:rsidR="001F6EB2" w:rsidRPr="001F6EB2" w:rsidRDefault="001F6EB2" w:rsidP="001F6EB2">
            <w:pPr>
              <w:spacing w:before="240"/>
              <w:rPr>
                <w:rFonts w:eastAsia="Times New Roman" w:cs="Arial"/>
                <w:bCs/>
              </w:rPr>
            </w:pPr>
            <w:r w:rsidRPr="001F6EB2">
              <w:rPr>
                <w:rFonts w:eastAsia="Calibri" w:cs="Arial"/>
              </w:rPr>
              <w:t>5%</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Cs/>
              </w:rPr>
              <w:t>Quarter 3</w:t>
            </w:r>
          </w:p>
        </w:tc>
        <w:tc>
          <w:tcPr>
            <w:tcW w:w="3041" w:type="pct"/>
          </w:tcPr>
          <w:p w:rsidR="001F6EB2" w:rsidRPr="001F6EB2" w:rsidRDefault="001F6EB2" w:rsidP="001F6EB2">
            <w:pPr>
              <w:spacing w:before="240"/>
              <w:rPr>
                <w:rFonts w:eastAsia="Times New Roman" w:cs="Arial"/>
                <w:bCs/>
              </w:rPr>
            </w:pPr>
            <w:r w:rsidRPr="001F6EB2">
              <w:rPr>
                <w:rFonts w:eastAsia="Calibri" w:cs="Arial"/>
              </w:rPr>
              <w:t>Sample Period for CQUIN metrics</w:t>
            </w:r>
          </w:p>
        </w:tc>
        <w:tc>
          <w:tcPr>
            <w:tcW w:w="598" w:type="pct"/>
          </w:tcPr>
          <w:p w:rsidR="001F6EB2" w:rsidRPr="001F6EB2" w:rsidRDefault="001F6EB2" w:rsidP="001F6EB2">
            <w:pPr>
              <w:rPr>
                <w:rFonts w:eastAsia="Times New Roman" w:cs="Arial"/>
                <w:bCs/>
              </w:rPr>
            </w:pPr>
            <w:r w:rsidRPr="001F6EB2">
              <w:rPr>
                <w:rFonts w:eastAsia="Calibri" w:cs="Arial"/>
              </w:rPr>
              <w:t>End Q3</w:t>
            </w:r>
          </w:p>
        </w:tc>
        <w:tc>
          <w:tcPr>
            <w:tcW w:w="725" w:type="pct"/>
          </w:tcPr>
          <w:p w:rsidR="001F6EB2" w:rsidRPr="001F6EB2" w:rsidRDefault="001F6EB2" w:rsidP="001F6EB2">
            <w:pPr>
              <w:rPr>
                <w:rFonts w:eastAsia="Times New Roman" w:cs="Arial"/>
                <w:bCs/>
              </w:rPr>
            </w:pPr>
            <w:r w:rsidRPr="001F6EB2">
              <w:rPr>
                <w:rFonts w:eastAsia="Calibri" w:cs="Arial"/>
              </w:rPr>
              <w:t>N/A</w:t>
            </w:r>
          </w:p>
        </w:tc>
      </w:tr>
      <w:tr w:rsidR="001F6EB2" w:rsidRPr="001F6EB2" w:rsidTr="000E0E75">
        <w:tc>
          <w:tcPr>
            <w:tcW w:w="636" w:type="pct"/>
          </w:tcPr>
          <w:p w:rsidR="001F6EB2" w:rsidRPr="001F6EB2" w:rsidRDefault="001F6EB2" w:rsidP="001F6EB2">
            <w:pPr>
              <w:spacing w:before="20" w:after="20"/>
              <w:rPr>
                <w:rFonts w:eastAsia="Times New Roman" w:cs="Arial"/>
                <w:b/>
                <w:bCs/>
                <w:color w:val="000000"/>
              </w:rPr>
            </w:pPr>
            <w:r w:rsidRPr="001F6EB2">
              <w:rPr>
                <w:rFonts w:eastAsia="Times New Roman" w:cs="Arial"/>
                <w:bCs/>
              </w:rPr>
              <w:t>Quarter 4</w:t>
            </w:r>
          </w:p>
        </w:tc>
        <w:tc>
          <w:tcPr>
            <w:tcW w:w="3041" w:type="pct"/>
          </w:tcPr>
          <w:p w:rsidR="001F6EB2" w:rsidRPr="001F6EB2" w:rsidRDefault="001F6EB2" w:rsidP="001F6EB2">
            <w:pPr>
              <w:autoSpaceDE w:val="0"/>
              <w:autoSpaceDN w:val="0"/>
              <w:adjustRightInd w:val="0"/>
              <w:rPr>
                <w:rFonts w:eastAsia="Calibri" w:cs="Arial"/>
              </w:rPr>
            </w:pPr>
            <w:r w:rsidRPr="001F6EB2">
              <w:rPr>
                <w:rFonts w:eastAsia="Calibri" w:cs="Arial"/>
              </w:rPr>
              <w:t>Reporting Period for CQUIN metrics</w:t>
            </w:r>
          </w:p>
          <w:p w:rsidR="001F6EB2" w:rsidRPr="001F6EB2" w:rsidRDefault="001F6EB2" w:rsidP="001F6EB2">
            <w:pPr>
              <w:autoSpaceDE w:val="0"/>
              <w:autoSpaceDN w:val="0"/>
              <w:adjustRightInd w:val="0"/>
              <w:rPr>
                <w:rFonts w:eastAsia="Calibri" w:cs="Arial"/>
              </w:rPr>
            </w:pPr>
          </w:p>
          <w:p w:rsidR="001F6EB2" w:rsidRPr="001F6EB2" w:rsidRDefault="001F6EB2" w:rsidP="001F6EB2">
            <w:pPr>
              <w:rPr>
                <w:rFonts w:eastAsia="Times New Roman" w:cs="Arial"/>
                <w:bCs/>
              </w:rPr>
            </w:pPr>
            <w:r w:rsidRPr="001F6EB2">
              <w:rPr>
                <w:rFonts w:eastAsia="Calibri" w:cs="Arial"/>
              </w:rPr>
              <w:t>Provider Performance against CQUIN Access and Recovery metrics to be assessed in line with CQUIN business rules</w:t>
            </w:r>
          </w:p>
        </w:tc>
        <w:tc>
          <w:tcPr>
            <w:tcW w:w="598" w:type="pct"/>
          </w:tcPr>
          <w:p w:rsidR="001F6EB2" w:rsidRPr="001F6EB2" w:rsidRDefault="001F6EB2" w:rsidP="001F6EB2">
            <w:pPr>
              <w:rPr>
                <w:rFonts w:eastAsia="Times New Roman" w:cs="Arial"/>
                <w:bCs/>
              </w:rPr>
            </w:pPr>
            <w:r w:rsidRPr="001F6EB2">
              <w:rPr>
                <w:rFonts w:eastAsia="Calibri" w:cs="Arial"/>
              </w:rPr>
              <w:t>End Q4</w:t>
            </w:r>
          </w:p>
        </w:tc>
        <w:tc>
          <w:tcPr>
            <w:tcW w:w="725" w:type="pct"/>
          </w:tcPr>
          <w:p w:rsidR="001F6EB2" w:rsidRPr="001F6EB2" w:rsidRDefault="001F6EB2" w:rsidP="001F6EB2">
            <w:pPr>
              <w:rPr>
                <w:rFonts w:eastAsia="Times New Roman" w:cs="Arial"/>
                <w:bCs/>
              </w:rPr>
            </w:pPr>
            <w:r w:rsidRPr="001F6EB2">
              <w:rPr>
                <w:rFonts w:eastAsia="Calibri" w:cs="Arial"/>
              </w:rPr>
              <w:t>90%</w:t>
            </w:r>
          </w:p>
        </w:tc>
      </w:tr>
    </w:tbl>
    <w:p w:rsidR="001F6EB2" w:rsidRPr="001F6EB2" w:rsidRDefault="001F6EB2" w:rsidP="008E5769">
      <w:pPr>
        <w:pStyle w:val="Heading2"/>
      </w:pPr>
      <w:bookmarkStart w:id="95" w:name="_Toc443814628"/>
      <w:bookmarkStart w:id="96" w:name="_Toc443913801"/>
      <w:r w:rsidRPr="001F6EB2">
        <w:lastRenderedPageBreak/>
        <w:t>Rules for Partial Achievement at Final Indicator Period/ Date</w:t>
      </w:r>
      <w:bookmarkEnd w:id="95"/>
      <w:bookmarkEnd w:id="96"/>
    </w:p>
    <w:p w:rsidR="001F6EB2" w:rsidRPr="001F6EB2" w:rsidRDefault="001F6EB2" w:rsidP="001F6EB2">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86"/>
        <w:gridCol w:w="11883"/>
      </w:tblGrid>
      <w:tr w:rsidR="001F6EB2" w:rsidRPr="001F6EB2" w:rsidTr="0041004A">
        <w:trPr>
          <w:tblHeader/>
        </w:trPr>
        <w:tc>
          <w:tcPr>
            <w:tcW w:w="865" w:type="pct"/>
            <w:shd w:val="clear" w:color="auto" w:fill="0070C0"/>
          </w:tcPr>
          <w:p w:rsidR="001F6EB2" w:rsidRPr="001F6EB2" w:rsidRDefault="001F6EB2" w:rsidP="001F6EB2">
            <w:pPr>
              <w:spacing w:before="20" w:after="20"/>
              <w:jc w:val="center"/>
              <w:rPr>
                <w:rFonts w:eastAsia="Times New Roman" w:cs="Arial"/>
                <w:b/>
                <w:bCs/>
                <w:color w:val="FFFFFF"/>
              </w:rPr>
            </w:pPr>
            <w:bookmarkStart w:id="97" w:name="_GoBack" w:colFirst="0" w:colLast="2"/>
            <w:r w:rsidRPr="001F6EB2">
              <w:rPr>
                <w:rFonts w:eastAsia="Times New Roman" w:cs="Arial"/>
                <w:b/>
                <w:bCs/>
                <w:color w:val="FFFFFF"/>
              </w:rPr>
              <w:t>Final indicator value for the partial achievement threshold</w:t>
            </w:r>
          </w:p>
        </w:tc>
        <w:tc>
          <w:tcPr>
            <w:tcW w:w="4135" w:type="pct"/>
            <w:shd w:val="clear" w:color="auto" w:fill="0070C0"/>
          </w:tcPr>
          <w:p w:rsidR="001F6EB2" w:rsidRPr="001F6EB2" w:rsidRDefault="001F6EB2" w:rsidP="001F6EB2">
            <w:pPr>
              <w:spacing w:before="20" w:after="20"/>
              <w:jc w:val="center"/>
              <w:rPr>
                <w:rFonts w:eastAsia="Times New Roman" w:cs="Arial"/>
                <w:b/>
                <w:bCs/>
                <w:color w:val="FFFFFF"/>
              </w:rPr>
            </w:pPr>
            <w:r w:rsidRPr="001F6EB2">
              <w:rPr>
                <w:rFonts w:eastAsia="Times New Roman" w:cs="Arial"/>
                <w:b/>
                <w:bCs/>
                <w:color w:val="FFFFFF"/>
              </w:rPr>
              <w:t>% of CQUIN scheme available for meeting final indicator value</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rPr>
              <w:t>&gt;50%</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rPr>
              <w:t>100%</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rPr>
              <w:t>46-49.9%</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rPr>
              <w:t>75%</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rPr>
              <w:t>43-45.9%</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rPr>
              <w:t>50%</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rPr>
              <w:t>40-42.9%</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rPr>
              <w:t>25%</w:t>
            </w:r>
          </w:p>
        </w:tc>
      </w:tr>
      <w:tr w:rsidR="001F6EB2" w:rsidRPr="001F6EB2" w:rsidTr="000E0E75">
        <w:tc>
          <w:tcPr>
            <w:tcW w:w="865" w:type="pct"/>
          </w:tcPr>
          <w:p w:rsidR="001F6EB2" w:rsidRPr="001F6EB2" w:rsidRDefault="001F6EB2" w:rsidP="001F6EB2">
            <w:pPr>
              <w:spacing w:before="20" w:after="20"/>
              <w:rPr>
                <w:rFonts w:eastAsia="Times New Roman" w:cs="Arial"/>
                <w:b/>
                <w:bCs/>
              </w:rPr>
            </w:pPr>
            <w:r w:rsidRPr="001F6EB2">
              <w:rPr>
                <w:rFonts w:eastAsia="Times New Roman" w:cs="Arial"/>
                <w:bCs/>
              </w:rPr>
              <w:t>&lt;39.9%</w:t>
            </w:r>
          </w:p>
        </w:tc>
        <w:tc>
          <w:tcPr>
            <w:tcW w:w="4135" w:type="pct"/>
          </w:tcPr>
          <w:p w:rsidR="001F6EB2" w:rsidRPr="001F6EB2" w:rsidRDefault="001F6EB2" w:rsidP="001F6EB2">
            <w:pPr>
              <w:spacing w:before="20" w:after="20"/>
              <w:rPr>
                <w:rFonts w:eastAsia="Times New Roman" w:cs="Arial"/>
                <w:bCs/>
              </w:rPr>
            </w:pPr>
            <w:r w:rsidRPr="001F6EB2">
              <w:rPr>
                <w:rFonts w:eastAsia="Times New Roman" w:cs="Arial"/>
                <w:bCs/>
              </w:rPr>
              <w:t>0%</w:t>
            </w:r>
          </w:p>
        </w:tc>
      </w:tr>
      <w:bookmarkEnd w:id="97"/>
    </w:tbl>
    <w:p w:rsidR="0041004A" w:rsidRPr="009468B0" w:rsidRDefault="0041004A" w:rsidP="0041004A">
      <w:pPr>
        <w:spacing w:after="0" w:line="240" w:lineRule="auto"/>
        <w:outlineLvl w:val="0"/>
        <w:rPr>
          <w:rFonts w:ascii="Arial" w:eastAsia="Times New Roman" w:hAnsi="Arial" w:cs="Arial"/>
          <w:b/>
          <w:bCs/>
          <w:color w:val="0070C0"/>
          <w:kern w:val="32"/>
          <w:sz w:val="32"/>
          <w:szCs w:val="32"/>
        </w:rPr>
      </w:pPr>
    </w:p>
    <w:p w:rsidR="001F6EB2" w:rsidRPr="009468B0" w:rsidRDefault="001F6EB2" w:rsidP="008E5769">
      <w:pPr>
        <w:pStyle w:val="Heading2"/>
      </w:pPr>
      <w:bookmarkStart w:id="98" w:name="_Toc443814629"/>
      <w:bookmarkStart w:id="99" w:name="_Toc443913802"/>
      <w:r w:rsidRPr="009468B0">
        <w:t>Supporting Guidance and References</w:t>
      </w:r>
      <w:bookmarkEnd w:id="98"/>
      <w:bookmarkEnd w:id="99"/>
    </w:p>
    <w:p w:rsidR="001F6EB2" w:rsidRPr="009468B0" w:rsidRDefault="001F6EB2" w:rsidP="001F6EB2">
      <w:pPr>
        <w:spacing w:after="0" w:line="240" w:lineRule="auto"/>
        <w:rPr>
          <w:rFonts w:ascii="Arial" w:eastAsia="Times New Roman" w:hAnsi="Arial" w:cs="Times New Roman"/>
          <w:bCs/>
          <w:color w:val="0070C0"/>
          <w:sz w:val="24"/>
          <w:szCs w:val="26"/>
        </w:rPr>
      </w:pPr>
    </w:p>
    <w:p w:rsidR="001F6EB2" w:rsidRPr="009468B0" w:rsidRDefault="000C7E2B" w:rsidP="001F6EB2">
      <w:pPr>
        <w:numPr>
          <w:ilvl w:val="0"/>
          <w:numId w:val="41"/>
        </w:numPr>
        <w:spacing w:after="0" w:line="240" w:lineRule="auto"/>
        <w:contextualSpacing/>
        <w:rPr>
          <w:rFonts w:ascii="Arial" w:eastAsia="Times New Roman" w:hAnsi="Arial" w:cs="Arial"/>
          <w:bCs/>
          <w:color w:val="0070C0"/>
          <w:sz w:val="24"/>
          <w:szCs w:val="24"/>
        </w:rPr>
      </w:pPr>
      <w:hyperlink r:id="rId19" w:history="1">
        <w:r w:rsidR="001F6EB2" w:rsidRPr="009468B0">
          <w:rPr>
            <w:rFonts w:ascii="Arial" w:eastAsia="MS Gothic" w:hAnsi="Arial" w:cs="Arial"/>
            <w:bCs/>
            <w:color w:val="0070C0"/>
            <w:sz w:val="24"/>
            <w:szCs w:val="24"/>
            <w:u w:val="single"/>
          </w:rPr>
          <w:t>http://www.iapt.nhs.uk/data/</w:t>
        </w:r>
      </w:hyperlink>
    </w:p>
    <w:p w:rsidR="001F6EB2" w:rsidRPr="009468B0" w:rsidRDefault="000C7E2B" w:rsidP="001F6EB2">
      <w:pPr>
        <w:numPr>
          <w:ilvl w:val="0"/>
          <w:numId w:val="41"/>
        </w:numPr>
        <w:spacing w:after="0" w:line="240" w:lineRule="auto"/>
        <w:contextualSpacing/>
        <w:rPr>
          <w:rFonts w:ascii="Arial" w:eastAsia="Times New Roman" w:hAnsi="Arial" w:cs="Arial"/>
          <w:bCs/>
          <w:color w:val="0070C0"/>
          <w:sz w:val="24"/>
          <w:szCs w:val="24"/>
        </w:rPr>
      </w:pPr>
      <w:hyperlink r:id="rId20" w:history="1">
        <w:r w:rsidR="001F6EB2" w:rsidRPr="009468B0">
          <w:rPr>
            <w:rFonts w:ascii="Arial" w:eastAsia="MS Gothic" w:hAnsi="Arial" w:cs="Arial"/>
            <w:bCs/>
            <w:color w:val="0070C0"/>
            <w:sz w:val="24"/>
            <w:szCs w:val="24"/>
            <w:u w:val="single"/>
          </w:rPr>
          <w:t>http://www.hscic.gov.uk/iapt</w:t>
        </w:r>
      </w:hyperlink>
    </w:p>
    <w:p w:rsidR="001F6EB2" w:rsidRPr="009468B0" w:rsidRDefault="000C7E2B" w:rsidP="001F6EB2">
      <w:pPr>
        <w:numPr>
          <w:ilvl w:val="0"/>
          <w:numId w:val="41"/>
        </w:numPr>
        <w:spacing w:after="0" w:line="240" w:lineRule="auto"/>
        <w:contextualSpacing/>
        <w:rPr>
          <w:rFonts w:ascii="Arial" w:eastAsia="Times New Roman" w:hAnsi="Arial" w:cs="Arial"/>
          <w:bCs/>
          <w:color w:val="0070C0"/>
          <w:sz w:val="24"/>
          <w:szCs w:val="24"/>
        </w:rPr>
      </w:pPr>
      <w:hyperlink r:id="rId21" w:history="1">
        <w:r w:rsidR="001F6EB2" w:rsidRPr="009468B0">
          <w:rPr>
            <w:rFonts w:ascii="Arial" w:eastAsia="MS Gothic" w:hAnsi="Arial" w:cs="Arial"/>
            <w:bCs/>
            <w:color w:val="0070C0"/>
            <w:sz w:val="24"/>
            <w:szCs w:val="24"/>
            <w:u w:val="single"/>
          </w:rPr>
          <w:t>http://www.iapt.nhs.uk/silo/files/measuring-recovery-2014.pdf</w:t>
        </w:r>
      </w:hyperlink>
    </w:p>
    <w:p w:rsidR="001F6EB2" w:rsidRPr="009468B0" w:rsidRDefault="000C7E2B" w:rsidP="001F6EB2">
      <w:pPr>
        <w:numPr>
          <w:ilvl w:val="0"/>
          <w:numId w:val="41"/>
        </w:numPr>
        <w:spacing w:after="0" w:line="240" w:lineRule="auto"/>
        <w:contextualSpacing/>
        <w:rPr>
          <w:rFonts w:ascii="Arial" w:eastAsia="Times New Roman" w:hAnsi="Arial" w:cs="Times New Roman"/>
          <w:bCs/>
          <w:color w:val="0070C0"/>
          <w:sz w:val="24"/>
          <w:szCs w:val="26"/>
        </w:rPr>
      </w:pPr>
      <w:hyperlink r:id="rId22" w:tgtFrame="_blank" w:history="1">
        <w:r w:rsidR="001F6EB2" w:rsidRPr="009468B0">
          <w:rPr>
            <w:rFonts w:ascii="Arial" w:eastAsia="MS Gothic" w:hAnsi="Arial" w:cs="Times New Roman"/>
            <w:bCs/>
            <w:color w:val="0070C0"/>
            <w:sz w:val="24"/>
            <w:szCs w:val="26"/>
            <w:u w:val="single"/>
          </w:rPr>
          <w:t>http://www.hscic.gov.uk/media/16922/IAPT-Month-Metadata/xls/IAPT-month-metadata.xlsx</w:t>
        </w:r>
      </w:hyperlink>
    </w:p>
    <w:p w:rsidR="001F6EB2" w:rsidRPr="009468B0" w:rsidRDefault="000C7E2B" w:rsidP="001F6EB2">
      <w:pPr>
        <w:numPr>
          <w:ilvl w:val="0"/>
          <w:numId w:val="41"/>
        </w:numPr>
        <w:spacing w:after="0" w:line="240" w:lineRule="auto"/>
        <w:contextualSpacing/>
        <w:rPr>
          <w:rFonts w:ascii="Arial" w:eastAsia="Times New Roman" w:hAnsi="Arial" w:cs="Times New Roman"/>
          <w:bCs/>
          <w:color w:val="0070C0"/>
          <w:sz w:val="24"/>
          <w:szCs w:val="26"/>
        </w:rPr>
      </w:pPr>
      <w:hyperlink r:id="rId23" w:tgtFrame="_blank" w:history="1">
        <w:r w:rsidR="001F6EB2" w:rsidRPr="009468B0">
          <w:rPr>
            <w:rFonts w:ascii="Arial" w:eastAsia="MS Gothic" w:hAnsi="Arial" w:cs="Times New Roman"/>
            <w:bCs/>
            <w:color w:val="0070C0"/>
            <w:sz w:val="24"/>
            <w:szCs w:val="26"/>
            <w:u w:val="single"/>
          </w:rPr>
          <w:t>http://www.hscic.gov.uk/media/18182/IAPT-Reporting-FAQs/pdf/Understanding_and_replicating_our_published_reports_-July_2015___v1.2.pdf</w:t>
        </w:r>
      </w:hyperlink>
    </w:p>
    <w:p w:rsidR="001F6EB2" w:rsidRPr="009468B0" w:rsidRDefault="000C7E2B" w:rsidP="001F6EB2">
      <w:pPr>
        <w:numPr>
          <w:ilvl w:val="0"/>
          <w:numId w:val="41"/>
        </w:numPr>
        <w:spacing w:after="0" w:line="240" w:lineRule="auto"/>
        <w:contextualSpacing/>
        <w:rPr>
          <w:rFonts w:ascii="Arial" w:eastAsia="Times New Roman" w:hAnsi="Arial" w:cs="Times New Roman"/>
          <w:bCs/>
          <w:color w:val="0070C0"/>
          <w:sz w:val="24"/>
          <w:szCs w:val="26"/>
        </w:rPr>
      </w:pPr>
      <w:hyperlink r:id="rId24" w:history="1">
        <w:r w:rsidR="001F6EB2" w:rsidRPr="009468B0">
          <w:rPr>
            <w:rFonts w:ascii="Arial" w:eastAsia="MS Gothic" w:hAnsi="Arial" w:cs="Times New Roman"/>
            <w:bCs/>
            <w:color w:val="0070C0"/>
            <w:sz w:val="24"/>
            <w:szCs w:val="26"/>
            <w:u w:val="single"/>
          </w:rPr>
          <w:t>http://fingertips.phe.org.uk/</w:t>
        </w:r>
      </w:hyperlink>
    </w:p>
    <w:p w:rsidR="00A617AD" w:rsidRPr="009468B0" w:rsidRDefault="001F6EB2" w:rsidP="0041004A">
      <w:pPr>
        <w:numPr>
          <w:ilvl w:val="0"/>
          <w:numId w:val="41"/>
        </w:numPr>
        <w:spacing w:after="0" w:line="240" w:lineRule="auto"/>
        <w:contextualSpacing/>
        <w:rPr>
          <w:rFonts w:ascii="Arial" w:eastAsia="Times New Roman" w:hAnsi="Arial" w:cs="Times New Roman"/>
          <w:bCs/>
          <w:color w:val="0070C0"/>
          <w:sz w:val="24"/>
          <w:szCs w:val="26"/>
        </w:rPr>
      </w:pPr>
      <w:r w:rsidRPr="009468B0">
        <w:rPr>
          <w:rFonts w:ascii="Arial" w:eastAsia="MS Gothic" w:hAnsi="Arial" w:cs="Times New Roman"/>
          <w:bCs/>
          <w:color w:val="0070C0"/>
          <w:sz w:val="24"/>
          <w:szCs w:val="26"/>
          <w:u w:val="single"/>
        </w:rPr>
        <w:t>http://www.hscic.gov.uk/article/2021/Website-Search?q=title%3ARoutine+Quarterly+Improving+Access+to+Psychological+Therapies+Data+Set+reports+&amp;area=both&amp;size=10&amp;sort=Most+recent</w:t>
      </w:r>
    </w:p>
    <w:sectPr w:rsidR="00A617AD" w:rsidRPr="009468B0" w:rsidSect="00794723">
      <w:footerReference w:type="default" r:id="rId25"/>
      <w:pgSz w:w="16838" w:h="11906" w:orient="landscape"/>
      <w:pgMar w:top="1440" w:right="124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95" w:rsidRDefault="00340295" w:rsidP="004D18AC">
      <w:pPr>
        <w:spacing w:after="0" w:line="240" w:lineRule="auto"/>
      </w:pPr>
      <w:r>
        <w:separator/>
      </w:r>
    </w:p>
  </w:endnote>
  <w:endnote w:type="continuationSeparator" w:id="0">
    <w:p w:rsidR="00340295" w:rsidRDefault="00340295" w:rsidP="004D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HGSMinchoE">
    <w:altName w:val="MS PMincho"/>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87534"/>
      <w:docPartObj>
        <w:docPartGallery w:val="Page Numbers (Bottom of Page)"/>
        <w:docPartUnique/>
      </w:docPartObj>
    </w:sdtPr>
    <w:sdtEndPr>
      <w:rPr>
        <w:rFonts w:ascii="Arial" w:hAnsi="Arial" w:cs="Arial"/>
        <w:noProof/>
        <w:sz w:val="24"/>
        <w:szCs w:val="24"/>
      </w:rPr>
    </w:sdtEndPr>
    <w:sdtContent>
      <w:p w:rsidR="00340295" w:rsidRPr="00E51D2F" w:rsidRDefault="00340295" w:rsidP="009D5491">
        <w:pPr>
          <w:pStyle w:val="Footer"/>
          <w:tabs>
            <w:tab w:val="left" w:pos="7920"/>
          </w:tabs>
          <w:rPr>
            <w:rFonts w:ascii="Arial" w:eastAsia="Times New Roman" w:hAnsi="Arial" w:cs="Times New Roman"/>
            <w:b/>
            <w:bCs/>
            <w:sz w:val="24"/>
            <w:szCs w:val="24"/>
          </w:rPr>
        </w:pPr>
      </w:p>
      <w:p w:rsidR="00340295" w:rsidRPr="00E51D2F" w:rsidRDefault="00340295" w:rsidP="009D5491">
        <w:pPr>
          <w:tabs>
            <w:tab w:val="left" w:pos="7920"/>
          </w:tabs>
          <w:spacing w:after="0" w:line="240" w:lineRule="auto"/>
          <w:rPr>
            <w:rFonts w:ascii="Arial" w:eastAsia="Times New Roman" w:hAnsi="Arial" w:cs="Times New Roman"/>
            <w:bCs/>
            <w:sz w:val="24"/>
            <w:szCs w:val="24"/>
          </w:rPr>
        </w:pPr>
        <w:r w:rsidRPr="00E51D2F">
          <w:rPr>
            <w:rFonts w:ascii="Arial" w:eastAsia="Times New Roman" w:hAnsi="Arial" w:cs="Times New Roman"/>
            <w:b/>
            <w:bCs/>
            <w:sz w:val="24"/>
            <w:szCs w:val="24"/>
          </w:rPr>
          <w:t>Gateway Reference Number</w:t>
        </w:r>
        <w:r w:rsidRPr="00E51D2F">
          <w:rPr>
            <w:rFonts w:ascii="Arial" w:eastAsia="Times New Roman" w:hAnsi="Arial" w:cs="Times New Roman"/>
            <w:bCs/>
            <w:sz w:val="24"/>
            <w:szCs w:val="24"/>
          </w:rPr>
          <w:t xml:space="preserve">: </w:t>
        </w:r>
        <w:r w:rsidRPr="00E51D2F">
          <w:rPr>
            <w:rFonts w:ascii="Arial" w:eastAsia="Times New Roman" w:hAnsi="Arial" w:cs="Times New Roman"/>
            <w:b/>
            <w:bCs/>
            <w:sz w:val="24"/>
            <w:szCs w:val="24"/>
          </w:rPr>
          <w:t>04225</w:t>
        </w:r>
        <w:r w:rsidRPr="00E51D2F">
          <w:rPr>
            <w:rFonts w:ascii="Arial" w:eastAsia="Times New Roman" w:hAnsi="Arial" w:cs="Times New Roman"/>
            <w:bCs/>
            <w:sz w:val="24"/>
            <w:szCs w:val="24"/>
          </w:rPr>
          <w:tab/>
        </w:r>
      </w:p>
      <w:p w:rsidR="00340295" w:rsidRPr="00E51D2F" w:rsidRDefault="00340295" w:rsidP="009D5491">
        <w:pPr>
          <w:spacing w:after="0" w:line="240" w:lineRule="auto"/>
          <w:rPr>
            <w:rFonts w:ascii="Arial" w:eastAsia="Times New Roman" w:hAnsi="Arial" w:cs="Arial"/>
            <w:bCs/>
            <w:color w:val="000000"/>
            <w:sz w:val="24"/>
            <w:szCs w:val="24"/>
          </w:rPr>
        </w:pPr>
        <w:r w:rsidRPr="00E51D2F">
          <w:rPr>
            <w:rFonts w:ascii="Arial" w:eastAsia="Times New Roman" w:hAnsi="Arial" w:cs="Times New Roman"/>
            <w:b/>
            <w:bCs/>
            <w:sz w:val="24"/>
            <w:szCs w:val="24"/>
          </w:rPr>
          <w:t>NB</w:t>
        </w:r>
        <w:r w:rsidRPr="00E51D2F">
          <w:rPr>
            <w:rFonts w:ascii="Arial" w:eastAsia="Times New Roman" w:hAnsi="Arial" w:cs="Times New Roman"/>
            <w:bCs/>
            <w:sz w:val="24"/>
            <w:szCs w:val="24"/>
          </w:rPr>
          <w:t xml:space="preserve">: This document forms part of the </w:t>
        </w:r>
        <w:r w:rsidRPr="00E51D2F">
          <w:rPr>
            <w:rFonts w:ascii="Arial" w:eastAsia="Times New Roman" w:hAnsi="Arial" w:cs="Times New Roman"/>
            <w:b/>
            <w:bCs/>
            <w:sz w:val="24"/>
            <w:szCs w:val="24"/>
          </w:rPr>
          <w:t>CQUIN Guidance for 2016/17</w:t>
        </w:r>
        <w:r w:rsidRPr="00E51D2F">
          <w:rPr>
            <w:rFonts w:ascii="Arial" w:eastAsia="Times New Roman" w:hAnsi="Arial" w:cs="Times New Roman"/>
            <w:b/>
            <w:bCs/>
            <w:i/>
            <w:sz w:val="24"/>
            <w:szCs w:val="24"/>
          </w:rPr>
          <w:t xml:space="preserve"> </w:t>
        </w:r>
        <w:r w:rsidRPr="00E51D2F">
          <w:rPr>
            <w:rFonts w:ascii="Arial" w:eastAsia="Times New Roman" w:hAnsi="Arial" w:cs="Times New Roman"/>
            <w:bCs/>
            <w:sz w:val="24"/>
            <w:szCs w:val="24"/>
          </w:rPr>
          <w:t xml:space="preserve">which can be found here: </w:t>
        </w:r>
        <w:hyperlink r:id="rId1" w:history="1">
          <w:r w:rsidRPr="00E51D2F">
            <w:rPr>
              <w:rStyle w:val="Hyperlink"/>
              <w:rFonts w:ascii="Arial" w:hAnsi="Arial" w:cs="Arial"/>
              <w:color w:val="0070C0"/>
              <w:sz w:val="24"/>
              <w:szCs w:val="24"/>
            </w:rPr>
            <w:t>https://www.england.nhs.uk/nhs-standard-contract/cquin/cquin-16-17/</w:t>
          </w:r>
        </w:hyperlink>
      </w:p>
      <w:p w:rsidR="00340295" w:rsidRPr="009D5491" w:rsidRDefault="00340295">
        <w:pPr>
          <w:pStyle w:val="Footer"/>
          <w:jc w:val="right"/>
          <w:rPr>
            <w:rFonts w:ascii="Arial" w:hAnsi="Arial" w:cs="Arial"/>
            <w:sz w:val="24"/>
            <w:szCs w:val="24"/>
          </w:rPr>
        </w:pPr>
        <w:r w:rsidRPr="009D5491">
          <w:rPr>
            <w:rFonts w:ascii="Arial" w:hAnsi="Arial" w:cs="Arial"/>
            <w:sz w:val="24"/>
            <w:szCs w:val="24"/>
          </w:rPr>
          <w:fldChar w:fldCharType="begin"/>
        </w:r>
        <w:r w:rsidRPr="009D5491">
          <w:rPr>
            <w:rFonts w:ascii="Arial" w:hAnsi="Arial" w:cs="Arial"/>
            <w:sz w:val="24"/>
            <w:szCs w:val="24"/>
          </w:rPr>
          <w:instrText xml:space="preserve"> PAGE   \* MERGEFORMAT </w:instrText>
        </w:r>
        <w:r w:rsidRPr="009D5491">
          <w:rPr>
            <w:rFonts w:ascii="Arial" w:hAnsi="Arial" w:cs="Arial"/>
            <w:sz w:val="24"/>
            <w:szCs w:val="24"/>
          </w:rPr>
          <w:fldChar w:fldCharType="separate"/>
        </w:r>
        <w:r w:rsidR="000C7E2B">
          <w:rPr>
            <w:rFonts w:ascii="Arial" w:hAnsi="Arial" w:cs="Arial"/>
            <w:noProof/>
            <w:sz w:val="24"/>
            <w:szCs w:val="24"/>
          </w:rPr>
          <w:t>64</w:t>
        </w:r>
        <w:r w:rsidRPr="009D5491">
          <w:rPr>
            <w:rFonts w:ascii="Arial" w:hAnsi="Arial" w:cs="Arial"/>
            <w:noProof/>
            <w:sz w:val="24"/>
            <w:szCs w:val="24"/>
          </w:rPr>
          <w:fldChar w:fldCharType="end"/>
        </w:r>
      </w:p>
    </w:sdtContent>
  </w:sdt>
  <w:p w:rsidR="00340295" w:rsidRPr="001F6EB2" w:rsidRDefault="00340295" w:rsidP="001F6EB2">
    <w:pPr>
      <w:pStyle w:val="Footer"/>
      <w:jc w:val="right"/>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95" w:rsidRDefault="00340295" w:rsidP="004D18AC">
      <w:pPr>
        <w:spacing w:after="0" w:line="240" w:lineRule="auto"/>
      </w:pPr>
      <w:r>
        <w:separator/>
      </w:r>
    </w:p>
  </w:footnote>
  <w:footnote w:type="continuationSeparator" w:id="0">
    <w:p w:rsidR="00340295" w:rsidRDefault="00340295" w:rsidP="004D18AC">
      <w:pPr>
        <w:spacing w:after="0" w:line="240" w:lineRule="auto"/>
      </w:pPr>
      <w:r>
        <w:continuationSeparator/>
      </w:r>
    </w:p>
  </w:footnote>
  <w:footnote w:id="1">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w:t>
      </w:r>
      <w:proofErr w:type="gramStart"/>
      <w:r w:rsidRPr="007055AD">
        <w:rPr>
          <w:rFonts w:cs="Arial"/>
          <w:sz w:val="24"/>
          <w:szCs w:val="24"/>
        </w:rPr>
        <w:t xml:space="preserve">(Carney 2001; </w:t>
      </w:r>
      <w:proofErr w:type="spellStart"/>
      <w:r w:rsidRPr="007055AD">
        <w:rPr>
          <w:rFonts w:cs="Arial"/>
          <w:sz w:val="24"/>
          <w:szCs w:val="24"/>
        </w:rPr>
        <w:t>Naessens</w:t>
      </w:r>
      <w:proofErr w:type="spellEnd"/>
      <w:r w:rsidRPr="007055AD">
        <w:rPr>
          <w:rFonts w:cs="Arial"/>
          <w:sz w:val="24"/>
          <w:szCs w:val="24"/>
        </w:rPr>
        <w:t xml:space="preserve"> 2005; </w:t>
      </w:r>
      <w:proofErr w:type="spellStart"/>
      <w:r w:rsidRPr="007055AD">
        <w:rPr>
          <w:rFonts w:cs="Arial"/>
          <w:sz w:val="24"/>
          <w:szCs w:val="24"/>
        </w:rPr>
        <w:t>Schrire</w:t>
      </w:r>
      <w:proofErr w:type="spellEnd"/>
      <w:r w:rsidRPr="007055AD">
        <w:rPr>
          <w:rFonts w:cs="Arial"/>
          <w:sz w:val="24"/>
          <w:szCs w:val="24"/>
        </w:rPr>
        <w:t xml:space="preserve"> 1986).</w:t>
      </w:r>
      <w:proofErr w:type="gramEnd"/>
    </w:p>
  </w:footnote>
  <w:footnote w:id="2">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w:t>
      </w:r>
      <w:proofErr w:type="spellStart"/>
      <w:r w:rsidRPr="007055AD">
        <w:rPr>
          <w:rFonts w:cs="Arial"/>
          <w:sz w:val="24"/>
          <w:szCs w:val="24"/>
        </w:rPr>
        <w:t>Moussavi</w:t>
      </w:r>
      <w:proofErr w:type="spellEnd"/>
      <w:r w:rsidRPr="007055AD">
        <w:rPr>
          <w:rFonts w:cs="Arial"/>
          <w:sz w:val="24"/>
          <w:szCs w:val="24"/>
        </w:rPr>
        <w:t xml:space="preserve"> </w:t>
      </w:r>
      <w:r w:rsidRPr="007055AD">
        <w:rPr>
          <w:rFonts w:cs="Arial"/>
          <w:i/>
          <w:iCs/>
          <w:sz w:val="24"/>
          <w:szCs w:val="24"/>
        </w:rPr>
        <w:t>et al</w:t>
      </w:r>
      <w:r w:rsidRPr="007055AD">
        <w:rPr>
          <w:rFonts w:cs="Arial"/>
          <w:sz w:val="24"/>
          <w:szCs w:val="24"/>
        </w:rPr>
        <w:t xml:space="preserve">, 2007; Patten </w:t>
      </w:r>
      <w:r w:rsidRPr="007055AD">
        <w:rPr>
          <w:rFonts w:cs="Arial"/>
          <w:i/>
          <w:iCs/>
          <w:sz w:val="24"/>
          <w:szCs w:val="24"/>
        </w:rPr>
        <w:t>et al</w:t>
      </w:r>
      <w:r w:rsidRPr="007055AD">
        <w:rPr>
          <w:rFonts w:cs="Arial"/>
          <w:sz w:val="24"/>
          <w:szCs w:val="24"/>
        </w:rPr>
        <w:t>, 2008</w:t>
      </w:r>
    </w:p>
  </w:footnote>
  <w:footnote w:id="3">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Coventry and colleagues (2011),</w:t>
      </w:r>
    </w:p>
  </w:footnote>
  <w:footnote w:id="4">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w:t>
      </w:r>
      <w:proofErr w:type="gramStart"/>
      <w:r w:rsidRPr="007055AD">
        <w:rPr>
          <w:rFonts w:cs="Arial"/>
          <w:sz w:val="24"/>
          <w:szCs w:val="24"/>
        </w:rPr>
        <w:t xml:space="preserve">(Olsson &amp; </w:t>
      </w:r>
      <w:proofErr w:type="spellStart"/>
      <w:r w:rsidRPr="007055AD">
        <w:rPr>
          <w:rFonts w:cs="Arial"/>
          <w:sz w:val="24"/>
          <w:szCs w:val="24"/>
        </w:rPr>
        <w:t>Hansagi</w:t>
      </w:r>
      <w:proofErr w:type="spellEnd"/>
      <w:r w:rsidRPr="007055AD">
        <w:rPr>
          <w:rFonts w:cs="Arial"/>
          <w:sz w:val="24"/>
          <w:szCs w:val="24"/>
        </w:rPr>
        <w:t xml:space="preserve"> 2001).</w:t>
      </w:r>
      <w:proofErr w:type="gramEnd"/>
    </w:p>
  </w:footnote>
  <w:footnote w:id="5">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w:t>
      </w:r>
      <w:proofErr w:type="spellStart"/>
      <w:r w:rsidRPr="007055AD">
        <w:rPr>
          <w:rFonts w:cs="Arial"/>
          <w:sz w:val="24"/>
          <w:szCs w:val="24"/>
        </w:rPr>
        <w:t>Lusignan</w:t>
      </w:r>
      <w:proofErr w:type="spellEnd"/>
      <w:r w:rsidRPr="007055AD">
        <w:rPr>
          <w:rFonts w:cs="Arial"/>
          <w:sz w:val="24"/>
          <w:szCs w:val="24"/>
        </w:rPr>
        <w:t xml:space="preserve"> S et al., 2012).</w:t>
      </w:r>
    </w:p>
  </w:footnote>
  <w:footnote w:id="6">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(Wilson </w:t>
      </w:r>
      <w:r w:rsidRPr="007055AD">
        <w:rPr>
          <w:rFonts w:cs="Arial"/>
          <w:i/>
          <w:iCs/>
          <w:sz w:val="24"/>
          <w:szCs w:val="24"/>
        </w:rPr>
        <w:t>et al</w:t>
      </w:r>
      <w:r w:rsidRPr="007055AD">
        <w:rPr>
          <w:rFonts w:cs="Arial"/>
          <w:sz w:val="24"/>
          <w:szCs w:val="24"/>
        </w:rPr>
        <w:t>, 2005).</w:t>
      </w:r>
    </w:p>
  </w:footnote>
  <w:footnote w:id="7">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w:t>
      </w:r>
      <w:proofErr w:type="gramStart"/>
      <w:r w:rsidRPr="007055AD">
        <w:rPr>
          <w:rFonts w:cs="Arial"/>
          <w:sz w:val="24"/>
          <w:szCs w:val="24"/>
        </w:rPr>
        <w:t>(</w:t>
      </w:r>
      <w:proofErr w:type="spellStart"/>
      <w:r w:rsidRPr="007055AD">
        <w:rPr>
          <w:rFonts w:cs="Arial"/>
          <w:sz w:val="24"/>
          <w:szCs w:val="24"/>
        </w:rPr>
        <w:t>Moussavi</w:t>
      </w:r>
      <w:proofErr w:type="spellEnd"/>
      <w:r w:rsidRPr="007055AD">
        <w:rPr>
          <w:rFonts w:cs="Arial"/>
          <w:sz w:val="24"/>
          <w:szCs w:val="24"/>
        </w:rPr>
        <w:t xml:space="preserve"> </w:t>
      </w:r>
      <w:r w:rsidRPr="007055AD">
        <w:rPr>
          <w:rFonts w:cs="Arial"/>
          <w:i/>
          <w:iCs/>
          <w:sz w:val="24"/>
          <w:szCs w:val="24"/>
        </w:rPr>
        <w:t>et al</w:t>
      </w:r>
      <w:r w:rsidRPr="007055AD">
        <w:rPr>
          <w:rFonts w:cs="Arial"/>
          <w:sz w:val="24"/>
          <w:szCs w:val="24"/>
        </w:rPr>
        <w:t xml:space="preserve">, 2007; Patten </w:t>
      </w:r>
      <w:r w:rsidRPr="007055AD">
        <w:rPr>
          <w:rFonts w:cs="Arial"/>
          <w:i/>
          <w:iCs/>
          <w:sz w:val="24"/>
          <w:szCs w:val="24"/>
        </w:rPr>
        <w:t>et al</w:t>
      </w:r>
      <w:r w:rsidRPr="007055AD">
        <w:rPr>
          <w:rFonts w:cs="Arial"/>
          <w:sz w:val="24"/>
          <w:szCs w:val="24"/>
        </w:rPr>
        <w:t>, 2008).</w:t>
      </w:r>
      <w:proofErr w:type="gramEnd"/>
    </w:p>
  </w:footnote>
  <w:footnote w:id="8">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McKellar </w:t>
      </w:r>
      <w:r w:rsidRPr="007055AD">
        <w:rPr>
          <w:rFonts w:cs="Arial"/>
          <w:i/>
          <w:iCs/>
          <w:sz w:val="24"/>
          <w:szCs w:val="24"/>
        </w:rPr>
        <w:t>et al</w:t>
      </w:r>
      <w:r w:rsidRPr="007055AD">
        <w:rPr>
          <w:rFonts w:cs="Arial"/>
          <w:sz w:val="24"/>
          <w:szCs w:val="24"/>
        </w:rPr>
        <w:t>, 2004).</w:t>
      </w:r>
    </w:p>
  </w:footnote>
  <w:footnote w:id="9">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w:t>
      </w:r>
      <w:r w:rsidRPr="007055AD">
        <w:rPr>
          <w:rFonts w:cs="Arial"/>
          <w:b/>
          <w:bCs w:val="0"/>
          <w:sz w:val="24"/>
          <w:szCs w:val="24"/>
        </w:rPr>
        <w:t xml:space="preserve">Key reference </w:t>
      </w:r>
      <w:proofErr w:type="spellStart"/>
      <w:r w:rsidRPr="007055AD">
        <w:rPr>
          <w:rFonts w:cs="Arial"/>
          <w:sz w:val="24"/>
          <w:szCs w:val="24"/>
        </w:rPr>
        <w:t>Pinquart</w:t>
      </w:r>
      <w:proofErr w:type="spellEnd"/>
      <w:r w:rsidRPr="007055AD">
        <w:rPr>
          <w:rFonts w:cs="Arial"/>
          <w:sz w:val="24"/>
          <w:szCs w:val="24"/>
        </w:rPr>
        <w:t xml:space="preserve"> M, Duberstein PR (2010) Depression and cancer mortality: a meta-analysis. Psychological Medicine 40: 1797–1810 Full text: </w:t>
      </w:r>
      <w:r w:rsidRPr="007055AD">
        <w:rPr>
          <w:rFonts w:cs="Arial"/>
          <w:sz w:val="24"/>
          <w:szCs w:val="24"/>
          <w:u w:val="single"/>
        </w:rPr>
        <w:t>www.ncbi.nlm.nih.gov/pmc/articles/PMC2935927/pdf/nihms203992.pdf</w:t>
      </w:r>
    </w:p>
  </w:footnote>
  <w:footnote w:id="10">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(Osborn et al 2007)</w:t>
      </w:r>
    </w:p>
  </w:footnote>
  <w:footnote w:id="11">
    <w:p w:rsidR="00340295" w:rsidRPr="007055AD" w:rsidRDefault="00340295" w:rsidP="001F6EB2">
      <w:pPr>
        <w:ind w:left="360"/>
        <w:rPr>
          <w:rFonts w:cs="Arial"/>
          <w:szCs w:val="24"/>
        </w:rPr>
      </w:pPr>
      <w:r w:rsidRPr="007055AD">
        <w:rPr>
          <w:rStyle w:val="FootnoteReference"/>
          <w:rFonts w:cs="Arial"/>
          <w:szCs w:val="24"/>
        </w:rPr>
        <w:footnoteRef/>
      </w:r>
      <w:r w:rsidRPr="007055AD">
        <w:rPr>
          <w:rFonts w:cs="Arial"/>
          <w:szCs w:val="24"/>
        </w:rPr>
        <w:t xml:space="preserve"> (</w:t>
      </w:r>
      <w:proofErr w:type="spellStart"/>
      <w:r w:rsidRPr="007055AD">
        <w:rPr>
          <w:rFonts w:cs="Arial"/>
          <w:szCs w:val="24"/>
        </w:rPr>
        <w:t>Lesperance</w:t>
      </w:r>
      <w:proofErr w:type="spellEnd"/>
      <w:r w:rsidRPr="007055AD">
        <w:rPr>
          <w:rFonts w:cs="Arial"/>
          <w:szCs w:val="24"/>
        </w:rPr>
        <w:t xml:space="preserve"> et al 2002).</w:t>
      </w:r>
    </w:p>
  </w:footnote>
  <w:footnote w:id="12">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(Naylor et al 2012).</w:t>
      </w:r>
    </w:p>
  </w:footnote>
  <w:footnote w:id="13">
    <w:p w:rsidR="00340295" w:rsidRPr="007055AD" w:rsidRDefault="00340295" w:rsidP="001F6EB2">
      <w:pPr>
        <w:pStyle w:val="FootnoteText"/>
        <w:rPr>
          <w:rFonts w:cs="Arial"/>
          <w:sz w:val="24"/>
          <w:szCs w:val="24"/>
        </w:rPr>
      </w:pPr>
      <w:r w:rsidRPr="007055AD">
        <w:rPr>
          <w:rStyle w:val="FootnoteReference"/>
          <w:rFonts w:cs="Arial"/>
          <w:sz w:val="24"/>
          <w:szCs w:val="24"/>
        </w:rPr>
        <w:footnoteRef/>
      </w:r>
      <w:r w:rsidRPr="007055AD">
        <w:rPr>
          <w:rFonts w:cs="Arial"/>
          <w:sz w:val="24"/>
          <w:szCs w:val="24"/>
        </w:rPr>
        <w:t xml:space="preserve"> </w:t>
      </w:r>
      <w:proofErr w:type="gramStart"/>
      <w:r w:rsidRPr="007055AD">
        <w:rPr>
          <w:rFonts w:cs="Arial"/>
          <w:sz w:val="24"/>
          <w:szCs w:val="24"/>
        </w:rPr>
        <w:t xml:space="preserve">(Welch et al 2009; </w:t>
      </w:r>
      <w:proofErr w:type="spellStart"/>
      <w:r w:rsidRPr="007055AD">
        <w:rPr>
          <w:rFonts w:cs="Arial"/>
          <w:sz w:val="24"/>
          <w:szCs w:val="24"/>
        </w:rPr>
        <w:t>Melek</w:t>
      </w:r>
      <w:proofErr w:type="spellEnd"/>
      <w:r w:rsidRPr="007055AD">
        <w:rPr>
          <w:rFonts w:cs="Arial"/>
          <w:sz w:val="24"/>
          <w:szCs w:val="24"/>
        </w:rPr>
        <w:t xml:space="preserve"> and Norris 2008).</w:t>
      </w:r>
      <w:proofErr w:type="gramEnd"/>
    </w:p>
  </w:footnote>
  <w:footnote w:id="14">
    <w:p w:rsidR="00340295" w:rsidRDefault="00340295" w:rsidP="001F6EB2">
      <w:pPr>
        <w:pStyle w:val="FootnoteText"/>
      </w:pPr>
      <w:r w:rsidRPr="007055AD">
        <w:rPr>
          <w:rStyle w:val="FootnoteReference"/>
          <w:rFonts w:cs="Arial"/>
          <w:sz w:val="24"/>
          <w:szCs w:val="24"/>
        </w:rPr>
        <w:footnoteRef/>
      </w:r>
      <w:r w:rsidRPr="007055AD">
        <w:rPr>
          <w:rFonts w:cs="Arial"/>
          <w:sz w:val="24"/>
          <w:szCs w:val="24"/>
        </w:rPr>
        <w:t xml:space="preserve"> (</w:t>
      </w:r>
      <w:proofErr w:type="spellStart"/>
      <w:r w:rsidRPr="007055AD">
        <w:rPr>
          <w:rFonts w:cs="Arial"/>
          <w:sz w:val="24"/>
          <w:szCs w:val="24"/>
        </w:rPr>
        <w:t>Bermingham</w:t>
      </w:r>
      <w:proofErr w:type="spellEnd"/>
      <w:r w:rsidRPr="007055AD">
        <w:rPr>
          <w:rFonts w:cs="Arial"/>
          <w:sz w:val="24"/>
          <w:szCs w:val="24"/>
        </w:rPr>
        <w:t xml:space="preserve"> </w:t>
      </w:r>
      <w:r w:rsidRPr="007055AD">
        <w:rPr>
          <w:rFonts w:cs="Arial"/>
          <w:i/>
          <w:iCs/>
          <w:sz w:val="24"/>
          <w:szCs w:val="24"/>
        </w:rPr>
        <w:t xml:space="preserve">et al </w:t>
      </w:r>
      <w:r w:rsidRPr="007055AD">
        <w:rPr>
          <w:rFonts w:cs="Arial"/>
          <w:sz w:val="24"/>
          <w:szCs w:val="24"/>
        </w:rPr>
        <w:t>2010).</w:t>
      </w:r>
    </w:p>
  </w:footnote>
  <w:footnote w:id="15">
    <w:p w:rsidR="00340295" w:rsidRDefault="00340295" w:rsidP="001F6EB2">
      <w:pPr>
        <w:pStyle w:val="FootnoteText"/>
      </w:pPr>
      <w:r>
        <w:rPr>
          <w:rStyle w:val="FootnoteReference"/>
        </w:rPr>
        <w:footnoteRef/>
      </w:r>
      <w:r>
        <w:t xml:space="preserve"> </w:t>
      </w:r>
      <w:proofErr w:type="gramStart"/>
      <w:r w:rsidRPr="00D213EF">
        <w:rPr>
          <w:rFonts w:cstheme="minorHAnsi"/>
        </w:rPr>
        <w:t>(Singh et al, 2010 and Singh, 2009).</w:t>
      </w:r>
      <w:proofErr w:type="gramEnd"/>
    </w:p>
  </w:footnote>
  <w:footnote w:id="16">
    <w:p w:rsidR="00340295" w:rsidRDefault="00340295" w:rsidP="001F6EB2">
      <w:pPr>
        <w:pStyle w:val="FootnoteText"/>
      </w:pPr>
      <w:r>
        <w:rPr>
          <w:rStyle w:val="FootnoteReference"/>
        </w:rPr>
        <w:footnoteRef/>
      </w:r>
      <w:r>
        <w:t xml:space="preserve"> </w:t>
      </w:r>
      <w:r w:rsidRPr="00D213EF">
        <w:rPr>
          <w:rFonts w:cstheme="minorHAnsi"/>
        </w:rPr>
        <w:t>(Singh, 2008)</w:t>
      </w:r>
    </w:p>
  </w:footnote>
  <w:footnote w:id="17">
    <w:p w:rsidR="00340295" w:rsidRDefault="00340295" w:rsidP="001F6EB2">
      <w:pPr>
        <w:pStyle w:val="FootnoteText"/>
      </w:pPr>
      <w:r>
        <w:rPr>
          <w:rStyle w:val="FootnoteReference"/>
        </w:rPr>
        <w:footnoteRef/>
      </w:r>
      <w:r>
        <w:t xml:space="preserve"> </w:t>
      </w:r>
      <w:hyperlink r:id="rId1" w:history="1">
        <w:r w:rsidRPr="0030012F">
          <w:rPr>
            <w:rStyle w:val="Hyperlink"/>
          </w:rPr>
          <w:t>http://www.alzheimers.org.uk/site/scripts/documents_info.php?documentID=2761</w:t>
        </w:r>
      </w:hyperlink>
      <w:r>
        <w:t xml:space="preserve"> </w:t>
      </w:r>
    </w:p>
  </w:footnote>
  <w:footnote w:id="18">
    <w:p w:rsidR="00340295" w:rsidRDefault="00340295" w:rsidP="001F6EB2">
      <w:pPr>
        <w:pStyle w:val="FootnoteText"/>
      </w:pPr>
      <w:r>
        <w:rPr>
          <w:rStyle w:val="FootnoteReference"/>
        </w:rPr>
        <w:footnoteRef/>
      </w:r>
      <w:r>
        <w:t xml:space="preserve"> Care Quality Commission – Cracks in the Pathway. </w:t>
      </w:r>
      <w:hyperlink r:id="rId2" w:history="1">
        <w:r w:rsidRPr="0030012F">
          <w:rPr>
            <w:rStyle w:val="Hyperlink"/>
          </w:rPr>
          <w:t>http://www.cqc.org.uk/content/cracks-pathway</w:t>
        </w:r>
      </w:hyperlink>
      <w:r>
        <w:t xml:space="preserve"> </w:t>
      </w:r>
    </w:p>
  </w:footnote>
  <w:footnote w:id="19">
    <w:p w:rsidR="00340295" w:rsidRDefault="00340295" w:rsidP="001F6EB2">
      <w:pPr>
        <w:pStyle w:val="FootnoteText"/>
      </w:pPr>
      <w:r>
        <w:rPr>
          <w:rStyle w:val="FootnoteReference"/>
        </w:rPr>
        <w:footnoteRef/>
      </w:r>
      <w:r>
        <w:t xml:space="preserve"> Please refer to the 2014/15 and the 2015/16 Dementia CQUIN guidance - </w:t>
      </w:r>
      <w:hyperlink r:id="rId3" w:history="1">
        <w:r w:rsidR="004C50E9" w:rsidRPr="00C73968">
          <w:rPr>
            <w:rStyle w:val="Hyperlink"/>
          </w:rPr>
          <w:t>h</w:t>
        </w:r>
        <w:r w:rsidR="004C50E9" w:rsidRPr="004C50E9">
          <w:rPr>
            <w:rStyle w:val="Hyperlink"/>
            <w:color w:val="0070C0"/>
          </w:rPr>
          <w:t>ttps://www.england.nhs.uk/nhs-standard-contract/15-16//</w:t>
        </w:r>
      </w:hyperlink>
      <w:r w:rsidR="004C50E9">
        <w:rPr>
          <w:color w:val="0070C0"/>
        </w:rPr>
        <w:t xml:space="preserve"> </w:t>
      </w:r>
      <w:proofErr w:type="gramStart"/>
      <w:r>
        <w:t>Respectively</w:t>
      </w:r>
      <w:proofErr w:type="gramEnd"/>
      <w:r>
        <w:t>.</w:t>
      </w:r>
    </w:p>
  </w:footnote>
  <w:footnote w:id="20">
    <w:p w:rsidR="00340295" w:rsidRPr="00AA5846" w:rsidRDefault="00340295" w:rsidP="001F6EB2">
      <w:pPr>
        <w:rPr>
          <w:rFonts w:cs="Arial"/>
          <w:bCs/>
          <w:szCs w:val="24"/>
        </w:rPr>
      </w:pPr>
      <w:r w:rsidRPr="00AA5846">
        <w:rPr>
          <w:rStyle w:val="FootnoteReference"/>
          <w:rFonts w:eastAsiaTheme="majorEastAsia" w:cs="Arial"/>
          <w:szCs w:val="24"/>
        </w:rPr>
        <w:footnoteRef/>
      </w:r>
      <w:r w:rsidRPr="00AA5846">
        <w:rPr>
          <w:rFonts w:cs="Arial"/>
          <w:szCs w:val="24"/>
        </w:rPr>
        <w:t xml:space="preserve"> Monthly Improving Access to Psychological Therapies (IAPT) Reports Field Name:</w:t>
      </w:r>
      <w:r w:rsidRPr="00AA5846">
        <w:rPr>
          <w:rFonts w:cs="Arial"/>
          <w:b/>
          <w:szCs w:val="24"/>
        </w:rPr>
        <w:t xml:space="preserve"> </w:t>
      </w:r>
      <w:r w:rsidRPr="00AA5846">
        <w:rPr>
          <w:rFonts w:cs="Arial"/>
          <w:szCs w:val="24"/>
        </w:rPr>
        <w:t xml:space="preserve">FirstTreatment6Weeks </w:t>
      </w:r>
    </w:p>
  </w:footnote>
  <w:footnote w:id="21">
    <w:p w:rsidR="00340295" w:rsidRPr="00AA5846" w:rsidRDefault="00340295" w:rsidP="001F6EB2">
      <w:pPr>
        <w:rPr>
          <w:rFonts w:cs="Arial"/>
          <w:szCs w:val="24"/>
        </w:rPr>
      </w:pPr>
      <w:r w:rsidRPr="00AA5846">
        <w:rPr>
          <w:rStyle w:val="FootnoteReference"/>
          <w:rFonts w:eastAsiaTheme="majorEastAsia" w:cs="Arial"/>
          <w:szCs w:val="24"/>
        </w:rPr>
        <w:footnoteRef/>
      </w:r>
      <w:r w:rsidRPr="00AA5846">
        <w:rPr>
          <w:rFonts w:cs="Arial"/>
          <w:szCs w:val="24"/>
        </w:rPr>
        <w:t xml:space="preserve"> Monthly Improving Access to Psychological Therapies (IAPT) Reports Field Name:</w:t>
      </w:r>
      <w:r w:rsidRPr="00AA5846">
        <w:rPr>
          <w:rFonts w:cs="Arial"/>
          <w:b/>
          <w:szCs w:val="24"/>
        </w:rPr>
        <w:t xml:space="preserve"> </w:t>
      </w:r>
      <w:r w:rsidRPr="00AA5846">
        <w:rPr>
          <w:rFonts w:cs="Arial"/>
          <w:szCs w:val="24"/>
        </w:rPr>
        <w:t>FirstTreatment18Weeks</w:t>
      </w:r>
      <w:r w:rsidRPr="00AA5846">
        <w:rPr>
          <w:rFonts w:cs="Arial"/>
          <w:b/>
          <w:szCs w:val="24"/>
        </w:rPr>
        <w:t xml:space="preserve"> </w:t>
      </w:r>
    </w:p>
  </w:footnote>
  <w:footnote w:id="22">
    <w:p w:rsidR="00340295" w:rsidRPr="00AA5846" w:rsidRDefault="00340295" w:rsidP="001F6EB2">
      <w:pPr>
        <w:pStyle w:val="FootnoteText"/>
        <w:rPr>
          <w:rFonts w:cs="Arial"/>
          <w:sz w:val="24"/>
          <w:szCs w:val="24"/>
        </w:rPr>
      </w:pPr>
      <w:r w:rsidRPr="00AA5846">
        <w:rPr>
          <w:rStyle w:val="FootnoteReference"/>
          <w:rFonts w:eastAsiaTheme="majorEastAsia" w:cs="Arial"/>
          <w:sz w:val="24"/>
          <w:szCs w:val="24"/>
        </w:rPr>
        <w:footnoteRef/>
      </w:r>
      <w:r w:rsidRPr="00AA5846">
        <w:rPr>
          <w:rFonts w:cs="Arial"/>
          <w:sz w:val="24"/>
          <w:szCs w:val="24"/>
        </w:rPr>
        <w:t xml:space="preserve"> Monthly Improving Access to Psychological Therapies (IAPT) Reports Field Name:</w:t>
      </w:r>
      <w:r w:rsidRPr="00AA5846">
        <w:rPr>
          <w:rFonts w:cs="Arial"/>
          <w:b/>
          <w:bCs w:val="0"/>
          <w:sz w:val="24"/>
          <w:szCs w:val="24"/>
        </w:rPr>
        <w:t xml:space="preserve"> </w:t>
      </w:r>
      <w:r w:rsidRPr="00AA5846">
        <w:rPr>
          <w:rFonts w:cs="Arial"/>
          <w:sz w:val="24"/>
          <w:szCs w:val="24"/>
        </w:rPr>
        <w:t>FirstToSecondTreatmentOver28days</w:t>
      </w:r>
    </w:p>
  </w:footnote>
  <w:footnote w:id="23">
    <w:p w:rsidR="00340295" w:rsidRPr="00AA5846" w:rsidRDefault="00340295" w:rsidP="001F6EB2">
      <w:pPr>
        <w:rPr>
          <w:rFonts w:cs="Arial"/>
          <w:szCs w:val="24"/>
        </w:rPr>
      </w:pPr>
      <w:r w:rsidRPr="00AA5846">
        <w:rPr>
          <w:rStyle w:val="FootnoteReference"/>
          <w:rFonts w:eastAsiaTheme="majorEastAsia" w:cs="Arial"/>
          <w:szCs w:val="24"/>
        </w:rPr>
        <w:footnoteRef/>
      </w:r>
      <w:r w:rsidRPr="00AA5846">
        <w:rPr>
          <w:rFonts w:cs="Arial"/>
          <w:szCs w:val="24"/>
        </w:rPr>
        <w:t xml:space="preserve"> Quarterly CSV File Field Name:</w:t>
      </w:r>
      <w:r w:rsidRPr="00AA5846">
        <w:rPr>
          <w:rFonts w:cs="Arial"/>
          <w:b/>
          <w:szCs w:val="24"/>
        </w:rPr>
        <w:t xml:space="preserve"> </w:t>
      </w:r>
      <w:proofErr w:type="spellStart"/>
      <w:r w:rsidRPr="00AA5846">
        <w:rPr>
          <w:rFonts w:cs="Arial"/>
          <w:szCs w:val="24"/>
        </w:rPr>
        <w:t>VariableA</w:t>
      </w:r>
      <w:proofErr w:type="spellEnd"/>
      <w:r w:rsidRPr="00AA5846">
        <w:rPr>
          <w:rFonts w:cs="Arial"/>
          <w:b/>
          <w:szCs w:val="24"/>
        </w:rPr>
        <w:t xml:space="preserve"> </w:t>
      </w:r>
    </w:p>
  </w:footnote>
  <w:footnote w:id="24">
    <w:p w:rsidR="00340295" w:rsidRDefault="00340295" w:rsidP="001F6EB2">
      <w:pPr>
        <w:pStyle w:val="FootnoteText"/>
      </w:pPr>
      <w:r w:rsidRPr="00AA5846">
        <w:rPr>
          <w:rStyle w:val="FootnoteReference"/>
          <w:rFonts w:eastAsiaTheme="majorEastAsia" w:cs="Arial"/>
          <w:sz w:val="24"/>
          <w:szCs w:val="24"/>
        </w:rPr>
        <w:footnoteRef/>
      </w:r>
      <w:r w:rsidRPr="00AA5846">
        <w:rPr>
          <w:rFonts w:cs="Arial"/>
          <w:sz w:val="24"/>
          <w:szCs w:val="24"/>
        </w:rPr>
        <w:t xml:space="preserve"> </w:t>
      </w:r>
      <w:r w:rsidRPr="00AA5846">
        <w:rPr>
          <w:rFonts w:cs="Arial"/>
          <w:bCs w:val="0"/>
          <w:sz w:val="24"/>
          <w:szCs w:val="24"/>
        </w:rPr>
        <w:t>Quarterly CSV File Field Name:</w:t>
      </w:r>
      <w:r w:rsidRPr="00AA5846">
        <w:rPr>
          <w:rFonts w:cs="Arial"/>
          <w:b/>
          <w:bCs w:val="0"/>
          <w:sz w:val="24"/>
          <w:szCs w:val="24"/>
        </w:rPr>
        <w:t xml:space="preserve"> </w:t>
      </w:r>
      <w:proofErr w:type="spellStart"/>
      <w:r w:rsidRPr="00AA5846">
        <w:rPr>
          <w:rFonts w:cs="Arial"/>
          <w:sz w:val="24"/>
          <w:szCs w:val="24"/>
        </w:rPr>
        <w:t>VariableA</w:t>
      </w:r>
      <w:proofErr w:type="spellEnd"/>
    </w:p>
  </w:footnote>
  <w:footnote w:id="25">
    <w:p w:rsidR="00340295" w:rsidRPr="00AA5846" w:rsidRDefault="00340295" w:rsidP="001F6EB2">
      <w:pPr>
        <w:rPr>
          <w:rFonts w:cs="Arial"/>
          <w:szCs w:val="24"/>
        </w:rPr>
      </w:pPr>
      <w:r w:rsidRPr="00AA5846">
        <w:rPr>
          <w:rStyle w:val="FootnoteReference"/>
          <w:rFonts w:eastAsiaTheme="majorEastAsia" w:cs="Arial"/>
          <w:szCs w:val="24"/>
        </w:rPr>
        <w:footnoteRef/>
      </w:r>
      <w:r w:rsidRPr="00AA5846">
        <w:rPr>
          <w:rFonts w:cs="Arial"/>
          <w:szCs w:val="24"/>
        </w:rPr>
        <w:t xml:space="preserve"> Quarterly CSV</w:t>
      </w:r>
      <w:r w:rsidRPr="00AA5846">
        <w:rPr>
          <w:rFonts w:cs="Arial"/>
          <w:b/>
          <w:szCs w:val="24"/>
        </w:rPr>
        <w:t xml:space="preserve"> </w:t>
      </w:r>
      <w:r w:rsidRPr="00AA5846">
        <w:rPr>
          <w:rFonts w:cs="Arial"/>
          <w:szCs w:val="24"/>
        </w:rPr>
        <w:t>File Field Name:</w:t>
      </w:r>
      <w:r w:rsidRPr="00AA5846">
        <w:rPr>
          <w:rFonts w:cs="Arial"/>
          <w:b/>
          <w:szCs w:val="24"/>
        </w:rPr>
        <w:t xml:space="preserve"> </w:t>
      </w:r>
      <w:r w:rsidRPr="00AA5846">
        <w:rPr>
          <w:rFonts w:cs="Arial"/>
          <w:szCs w:val="24"/>
        </w:rPr>
        <w:t xml:space="preserve">Recovery </w:t>
      </w:r>
    </w:p>
  </w:footnote>
  <w:footnote w:id="26">
    <w:p w:rsidR="00340295" w:rsidRPr="00AA5846" w:rsidRDefault="00340295" w:rsidP="001F6EB2">
      <w:pPr>
        <w:pStyle w:val="FootnoteText"/>
        <w:rPr>
          <w:rFonts w:cs="Arial"/>
          <w:sz w:val="24"/>
          <w:szCs w:val="24"/>
        </w:rPr>
      </w:pPr>
      <w:r w:rsidRPr="00AA5846">
        <w:rPr>
          <w:rStyle w:val="FootnoteReference"/>
          <w:rFonts w:eastAsiaTheme="majorEastAsia" w:cs="Arial"/>
          <w:sz w:val="24"/>
          <w:szCs w:val="24"/>
        </w:rPr>
        <w:footnoteRef/>
      </w:r>
      <w:r w:rsidRPr="00AA5846">
        <w:rPr>
          <w:rFonts w:cs="Arial"/>
          <w:sz w:val="24"/>
          <w:szCs w:val="24"/>
        </w:rPr>
        <w:t xml:space="preserve"> Monthly Improving Access to Psychological Therapies (IAPT) Reports Field Name:</w:t>
      </w:r>
      <w:r w:rsidRPr="00AA5846">
        <w:rPr>
          <w:rFonts w:cs="Arial"/>
          <w:b/>
          <w:bCs w:val="0"/>
          <w:sz w:val="24"/>
          <w:szCs w:val="24"/>
        </w:rPr>
        <w:t xml:space="preserve"> </w:t>
      </w:r>
      <w:proofErr w:type="spellStart"/>
      <w:r w:rsidRPr="00AA5846">
        <w:rPr>
          <w:rFonts w:cs="Arial"/>
          <w:sz w:val="24"/>
          <w:szCs w:val="24"/>
        </w:rPr>
        <w:t>FinishedCourseTreatment</w:t>
      </w:r>
      <w:proofErr w:type="spellEnd"/>
    </w:p>
  </w:footnote>
  <w:footnote w:id="27">
    <w:p w:rsidR="00340295" w:rsidRPr="00AA5846" w:rsidRDefault="00340295" w:rsidP="001F6EB2">
      <w:pPr>
        <w:pStyle w:val="FootnoteText"/>
        <w:rPr>
          <w:rFonts w:cs="Arial"/>
          <w:sz w:val="24"/>
          <w:szCs w:val="24"/>
        </w:rPr>
      </w:pPr>
      <w:r w:rsidRPr="00AA5846">
        <w:rPr>
          <w:rStyle w:val="FootnoteReference"/>
          <w:rFonts w:eastAsiaTheme="majorEastAsia" w:cs="Arial"/>
          <w:sz w:val="24"/>
          <w:szCs w:val="24"/>
        </w:rPr>
        <w:footnoteRef/>
      </w:r>
      <w:r w:rsidRPr="00AA5846">
        <w:rPr>
          <w:rFonts w:cs="Arial"/>
          <w:sz w:val="24"/>
          <w:szCs w:val="24"/>
        </w:rPr>
        <w:t xml:space="preserve"> Monthly Improving Access to Psychological Therapies (IAPT) Reports Field Name:</w:t>
      </w:r>
      <w:r w:rsidRPr="00AA5846">
        <w:rPr>
          <w:rFonts w:cs="Arial"/>
          <w:b/>
          <w:bCs w:val="0"/>
          <w:sz w:val="24"/>
          <w:szCs w:val="24"/>
        </w:rPr>
        <w:t xml:space="preserve"> </w:t>
      </w:r>
      <w:proofErr w:type="spellStart"/>
      <w:r w:rsidRPr="00AA5846">
        <w:rPr>
          <w:rFonts w:cs="Arial"/>
          <w:sz w:val="24"/>
          <w:szCs w:val="24"/>
        </w:rPr>
        <w:t>FirstTreatment</w:t>
      </w:r>
      <w:proofErr w:type="spellEnd"/>
    </w:p>
  </w:footnote>
  <w:footnote w:id="28">
    <w:p w:rsidR="00340295" w:rsidRDefault="00340295" w:rsidP="001F6EB2">
      <w:pPr>
        <w:pStyle w:val="FootnoteText"/>
      </w:pPr>
      <w:r w:rsidRPr="0034381C">
        <w:rPr>
          <w:rStyle w:val="FootnoteReference"/>
          <w:rFonts w:eastAsiaTheme="majorEastAsia"/>
        </w:rPr>
        <w:footnoteRef/>
      </w:r>
      <w:r w:rsidRPr="0034381C">
        <w:rPr>
          <w:rFonts w:cs="Arial"/>
          <w:sz w:val="24"/>
          <w:szCs w:val="24"/>
        </w:rPr>
        <w:t xml:space="preserve"> Monthly Improving Access to Psychological Therapies (IAPT) Reports Field Name: </w:t>
      </w:r>
      <w:proofErr w:type="spellStart"/>
      <w:r w:rsidRPr="0034381C">
        <w:rPr>
          <w:rFonts w:cs="Arial"/>
          <w:sz w:val="24"/>
          <w:szCs w:val="24"/>
        </w:rPr>
        <w:t>SecondTreatment</w:t>
      </w:r>
      <w:proofErr w:type="spellEnd"/>
    </w:p>
  </w:footnote>
  <w:footnote w:id="29">
    <w:p w:rsidR="00340295" w:rsidRPr="009646BC" w:rsidRDefault="00340295" w:rsidP="001F6EB2">
      <w:pPr>
        <w:pStyle w:val="FootnoteText"/>
        <w:rPr>
          <w:rFonts w:asciiTheme="minorHAnsi" w:hAnsiTheme="minorHAnsi" w:cstheme="minorHAnsi"/>
        </w:rPr>
      </w:pPr>
      <w:r w:rsidRPr="009646BC">
        <w:rPr>
          <w:rStyle w:val="FootnoteReference"/>
          <w:rFonts w:asciiTheme="minorHAnsi" w:eastAsiaTheme="majorEastAsia" w:hAnsiTheme="minorHAnsi" w:cstheme="minorHAnsi"/>
        </w:rPr>
        <w:footnoteRef/>
      </w:r>
      <w:r w:rsidRPr="009646BC">
        <w:rPr>
          <w:rFonts w:asciiTheme="minorHAnsi" w:hAnsiTheme="minorHAnsi" w:cstheme="minorHAnsi"/>
        </w:rPr>
        <w:t xml:space="preserve"> </w:t>
      </w:r>
      <w:r w:rsidRPr="009646BC">
        <w:rPr>
          <w:rFonts w:asciiTheme="minorHAnsi" w:hAnsiTheme="minorHAnsi" w:cstheme="minorHAnsi"/>
          <w:sz w:val="16"/>
          <w:szCs w:val="16"/>
        </w:rPr>
        <w:t>Monthly Improving Access to Psychological Therapies (IAPT) Reports Field Name:</w:t>
      </w:r>
      <w:r w:rsidRPr="009646BC">
        <w:rPr>
          <w:b/>
          <w:bCs w:val="0"/>
          <w:sz w:val="16"/>
          <w:szCs w:val="16"/>
        </w:rPr>
        <w:t xml:space="preserve"> </w:t>
      </w:r>
      <w:proofErr w:type="spellStart"/>
      <w:r w:rsidRPr="009646BC">
        <w:rPr>
          <w:rFonts w:asciiTheme="minorHAnsi" w:hAnsiTheme="minorHAnsi" w:cstheme="minorHAnsi"/>
        </w:rPr>
        <w:t>FinishedCourseTreatment</w:t>
      </w:r>
      <w:proofErr w:type="spellEnd"/>
    </w:p>
  </w:footnote>
  <w:footnote w:id="30">
    <w:p w:rsidR="00340295" w:rsidRDefault="00340295" w:rsidP="001F6EB2">
      <w:pPr>
        <w:pStyle w:val="FootnoteText"/>
      </w:pPr>
      <w:r>
        <w:rPr>
          <w:rStyle w:val="FootnoteReference"/>
          <w:rFonts w:eastAsiaTheme="majorEastAsia"/>
        </w:rPr>
        <w:footnoteRef/>
      </w:r>
      <w:r>
        <w:t xml:space="preserve"> </w:t>
      </w:r>
      <w:r w:rsidRPr="009646BC">
        <w:rPr>
          <w:rFonts w:asciiTheme="minorHAnsi" w:hAnsiTheme="minorHAnsi" w:cstheme="minorHAnsi"/>
          <w:sz w:val="16"/>
          <w:szCs w:val="16"/>
        </w:rPr>
        <w:t>Monthly Improving Access to Psychological Therapies (IAPT) Reports Field Name:</w:t>
      </w:r>
      <w:r w:rsidRPr="009646BC">
        <w:rPr>
          <w:b/>
          <w:bCs w:val="0"/>
          <w:sz w:val="16"/>
          <w:szCs w:val="16"/>
        </w:rPr>
        <w:t xml:space="preserve"> </w:t>
      </w:r>
      <w:proofErr w:type="spellStart"/>
      <w:r w:rsidRPr="002400AD">
        <w:t>NotCaseness</w:t>
      </w:r>
      <w:proofErr w:type="spellEnd"/>
    </w:p>
  </w:footnote>
  <w:footnote w:id="31">
    <w:p w:rsidR="00340295" w:rsidRPr="00D42831" w:rsidRDefault="00340295" w:rsidP="001F6EB2">
      <w:pPr>
        <w:pStyle w:val="Default"/>
        <w:rPr>
          <w:sz w:val="23"/>
          <w:szCs w:val="23"/>
        </w:rPr>
      </w:pPr>
      <w:r>
        <w:rPr>
          <w:rStyle w:val="FootnoteReference"/>
        </w:rPr>
        <w:footnoteRef/>
      </w:r>
      <w:r>
        <w:t xml:space="preserve"> </w:t>
      </w:r>
      <w:r w:rsidRPr="009646BC">
        <w:rPr>
          <w:rFonts w:asciiTheme="minorHAnsi" w:hAnsiTheme="minorHAnsi" w:cstheme="minorHAnsi"/>
          <w:sz w:val="16"/>
          <w:szCs w:val="16"/>
        </w:rPr>
        <w:t>Monthly Improving Access to Psychological Therapies (IAPT) Reports Field Name:</w:t>
      </w:r>
      <w:r w:rsidRPr="009646BC">
        <w:rPr>
          <w:b/>
          <w:bCs/>
          <w:sz w:val="16"/>
          <w:szCs w:val="16"/>
        </w:rPr>
        <w:t xml:space="preserve"> </w:t>
      </w:r>
      <w:proofErr w:type="spellStart"/>
      <w:r w:rsidRPr="00D42831">
        <w:rPr>
          <w:rFonts w:asciiTheme="minorHAnsi" w:eastAsia="Times New Roman" w:hAnsiTheme="minorHAnsi" w:cstheme="minorHAnsi"/>
          <w:bCs/>
          <w:color w:val="auto"/>
          <w:sz w:val="20"/>
          <w:szCs w:val="20"/>
        </w:rPr>
        <w:t>FinishedCourseTreatment</w:t>
      </w:r>
      <w:proofErr w:type="spellEnd"/>
      <w:r w:rsidRPr="00D42831">
        <w:rPr>
          <w:rFonts w:asciiTheme="minorHAnsi" w:eastAsia="Times New Roman" w:hAnsiTheme="minorHAnsi" w:cstheme="minorHAnsi"/>
          <w:bCs/>
          <w:color w:val="auto"/>
          <w:sz w:val="20"/>
          <w:szCs w:val="20"/>
        </w:rPr>
        <w:t xml:space="preserve"> </w:t>
      </w:r>
    </w:p>
    <w:p w:rsidR="00340295" w:rsidRDefault="00340295" w:rsidP="001F6EB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1D4"/>
    <w:multiLevelType w:val="hybridMultilevel"/>
    <w:tmpl w:val="7698083E"/>
    <w:lvl w:ilvl="0" w:tplc="602010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B72FFB"/>
    <w:multiLevelType w:val="hybridMultilevel"/>
    <w:tmpl w:val="C2AC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E25983"/>
    <w:multiLevelType w:val="hybridMultilevel"/>
    <w:tmpl w:val="9BA6D39E"/>
    <w:lvl w:ilvl="0" w:tplc="0809000F">
      <w:start w:val="1"/>
      <w:numFmt w:val="decimal"/>
      <w:lvlText w:val="%1."/>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FF14A5"/>
    <w:multiLevelType w:val="hybridMultilevel"/>
    <w:tmpl w:val="625A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654D31"/>
    <w:multiLevelType w:val="hybridMultilevel"/>
    <w:tmpl w:val="4926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FB2532"/>
    <w:multiLevelType w:val="hybridMultilevel"/>
    <w:tmpl w:val="50368EE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8EF4ADD"/>
    <w:multiLevelType w:val="hybridMultilevel"/>
    <w:tmpl w:val="94BA2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C66259E"/>
    <w:multiLevelType w:val="hybridMultilevel"/>
    <w:tmpl w:val="A38C9E9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540D5"/>
    <w:multiLevelType w:val="hybridMultilevel"/>
    <w:tmpl w:val="B1882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DBD09F6"/>
    <w:multiLevelType w:val="hybridMultilevel"/>
    <w:tmpl w:val="A40A9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4F2937"/>
    <w:multiLevelType w:val="hybridMultilevel"/>
    <w:tmpl w:val="E06C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D75E7A"/>
    <w:multiLevelType w:val="hybridMultilevel"/>
    <w:tmpl w:val="6EFC2C2C"/>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3F15C5"/>
    <w:multiLevelType w:val="hybridMultilevel"/>
    <w:tmpl w:val="9E06F15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A2C6374">
      <w:start w:val="1"/>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14">
    <w:nsid w:val="248A757B"/>
    <w:multiLevelType w:val="hybridMultilevel"/>
    <w:tmpl w:val="6122D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46045B"/>
    <w:multiLevelType w:val="hybridMultilevel"/>
    <w:tmpl w:val="80607470"/>
    <w:lvl w:ilvl="0" w:tplc="0809000F">
      <w:start w:val="1"/>
      <w:numFmt w:val="decimal"/>
      <w:lvlText w:val="%1."/>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77D2F9B"/>
    <w:multiLevelType w:val="hybridMultilevel"/>
    <w:tmpl w:val="8B12A0E0"/>
    <w:lvl w:ilvl="0" w:tplc="7500DF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AD4B2D"/>
    <w:multiLevelType w:val="hybridMultilevel"/>
    <w:tmpl w:val="7AFA42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192977"/>
    <w:multiLevelType w:val="hybridMultilevel"/>
    <w:tmpl w:val="F3FA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CF0568"/>
    <w:multiLevelType w:val="hybridMultilevel"/>
    <w:tmpl w:val="8B12A0E0"/>
    <w:lvl w:ilvl="0" w:tplc="7500DF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42401F"/>
    <w:multiLevelType w:val="hybridMultilevel"/>
    <w:tmpl w:val="41E67D14"/>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21">
    <w:nsid w:val="31E02302"/>
    <w:multiLevelType w:val="hybridMultilevel"/>
    <w:tmpl w:val="227EBEA2"/>
    <w:lvl w:ilvl="0" w:tplc="A6963E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23A2336"/>
    <w:multiLevelType w:val="hybridMultilevel"/>
    <w:tmpl w:val="ACB29C42"/>
    <w:lvl w:ilvl="0" w:tplc="8EC46394">
      <w:start w:val="1"/>
      <w:numFmt w:val="decimal"/>
      <w:lvlText w:val="%1."/>
      <w:lvlJc w:val="left"/>
      <w:pPr>
        <w:ind w:left="720" w:hanging="360"/>
      </w:pPr>
      <w:rPr>
        <w:rFonts w:asciiTheme="minorHAnsi" w:eastAsia="Times New Roman" w:hAnsiTheme="minorHAnsi" w:cstheme="min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A2C6374">
      <w:start w:val="1"/>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4D878CC"/>
    <w:multiLevelType w:val="hybridMultilevel"/>
    <w:tmpl w:val="D53052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8C776C6"/>
    <w:multiLevelType w:val="hybridMultilevel"/>
    <w:tmpl w:val="C742C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206D78"/>
    <w:multiLevelType w:val="hybridMultilevel"/>
    <w:tmpl w:val="9050B3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1F2627"/>
    <w:multiLevelType w:val="hybridMultilevel"/>
    <w:tmpl w:val="6122D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DFE5822"/>
    <w:multiLevelType w:val="hybridMultilevel"/>
    <w:tmpl w:val="A2AAC5B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544994"/>
    <w:multiLevelType w:val="hybridMultilevel"/>
    <w:tmpl w:val="DDF6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3D351C"/>
    <w:multiLevelType w:val="hybridMultilevel"/>
    <w:tmpl w:val="669CD0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6BD49F5"/>
    <w:multiLevelType w:val="hybridMultilevel"/>
    <w:tmpl w:val="209EA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FB1721"/>
    <w:multiLevelType w:val="hybridMultilevel"/>
    <w:tmpl w:val="E550E30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DBD58C6"/>
    <w:multiLevelType w:val="hybridMultilevel"/>
    <w:tmpl w:val="3C062682"/>
    <w:lvl w:ilvl="0" w:tplc="D1AA0CB4">
      <w:start w:val="1"/>
      <w:numFmt w:val="decimal"/>
      <w:lvlText w:val="%1."/>
      <w:lvlJc w:val="left"/>
      <w:pPr>
        <w:ind w:left="360" w:hanging="360"/>
      </w:pPr>
      <w:rPr>
        <w:rFonts w:asciiTheme="minorHAnsi" w:eastAsia="Times New Roman" w:hAnsiTheme="minorHAnsi" w:cstheme="minorHAns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1A2C6374">
      <w:start w:val="1"/>
      <w:numFmt w:val="bullet"/>
      <w:lvlText w:val="-"/>
      <w:lvlJc w:val="left"/>
      <w:pPr>
        <w:ind w:left="2520" w:hanging="360"/>
      </w:pPr>
      <w:rPr>
        <w:rFonts w:ascii="Arial" w:eastAsiaTheme="minorHAnsi" w:hAnsi="Arial" w:cs="Aria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ECD2D0B"/>
    <w:multiLevelType w:val="hybridMultilevel"/>
    <w:tmpl w:val="2D102CB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64AA241F"/>
    <w:multiLevelType w:val="hybridMultilevel"/>
    <w:tmpl w:val="567688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D61EA2"/>
    <w:multiLevelType w:val="hybridMultilevel"/>
    <w:tmpl w:val="E478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3B396E"/>
    <w:multiLevelType w:val="hybridMultilevel"/>
    <w:tmpl w:val="C924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184149C"/>
    <w:multiLevelType w:val="hybridMultilevel"/>
    <w:tmpl w:val="7EE80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33A4B7B"/>
    <w:multiLevelType w:val="hybridMultilevel"/>
    <w:tmpl w:val="BF965032"/>
    <w:lvl w:ilvl="0" w:tplc="0809000F">
      <w:start w:val="1"/>
      <w:numFmt w:val="decimal"/>
      <w:lvlText w:val="%1."/>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78A2A99"/>
    <w:multiLevelType w:val="hybridMultilevel"/>
    <w:tmpl w:val="D294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C32AEC"/>
    <w:multiLevelType w:val="hybridMultilevel"/>
    <w:tmpl w:val="9244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E30557"/>
    <w:multiLevelType w:val="hybridMultilevel"/>
    <w:tmpl w:val="15BA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3"/>
  </w:num>
  <w:num w:numId="3">
    <w:abstractNumId w:val="36"/>
  </w:num>
  <w:num w:numId="4">
    <w:abstractNumId w:val="15"/>
  </w:num>
  <w:num w:numId="5">
    <w:abstractNumId w:val="18"/>
  </w:num>
  <w:num w:numId="6">
    <w:abstractNumId w:val="6"/>
  </w:num>
  <w:num w:numId="7">
    <w:abstractNumId w:val="17"/>
  </w:num>
  <w:num w:numId="8">
    <w:abstractNumId w:val="39"/>
  </w:num>
  <w:num w:numId="9">
    <w:abstractNumId w:val="7"/>
  </w:num>
  <w:num w:numId="10">
    <w:abstractNumId w:val="42"/>
  </w:num>
  <w:num w:numId="11">
    <w:abstractNumId w:val="4"/>
  </w:num>
  <w:num w:numId="12">
    <w:abstractNumId w:val="14"/>
  </w:num>
  <w:num w:numId="13">
    <w:abstractNumId w:val="5"/>
  </w:num>
  <w:num w:numId="14">
    <w:abstractNumId w:val="26"/>
  </w:num>
  <w:num w:numId="15">
    <w:abstractNumId w:val="31"/>
  </w:num>
  <w:num w:numId="16">
    <w:abstractNumId w:val="38"/>
  </w:num>
  <w:num w:numId="17">
    <w:abstractNumId w:val="8"/>
  </w:num>
  <w:num w:numId="18">
    <w:abstractNumId w:val="34"/>
  </w:num>
  <w:num w:numId="19">
    <w:abstractNumId w:val="16"/>
  </w:num>
  <w:num w:numId="20">
    <w:abstractNumId w:val="19"/>
  </w:num>
  <w:num w:numId="21">
    <w:abstractNumId w:val="30"/>
  </w:num>
  <w:num w:numId="22">
    <w:abstractNumId w:val="0"/>
  </w:num>
  <w:num w:numId="23">
    <w:abstractNumId w:val="35"/>
  </w:num>
  <w:num w:numId="24">
    <w:abstractNumId w:val="28"/>
  </w:num>
  <w:num w:numId="25">
    <w:abstractNumId w:val="10"/>
  </w:num>
  <w:num w:numId="26">
    <w:abstractNumId w:val="32"/>
  </w:num>
  <w:num w:numId="27">
    <w:abstractNumId w:val="25"/>
  </w:num>
  <w:num w:numId="28">
    <w:abstractNumId w:val="22"/>
  </w:num>
  <w:num w:numId="29">
    <w:abstractNumId w:val="12"/>
  </w:num>
  <w:num w:numId="30">
    <w:abstractNumId w:val="23"/>
  </w:num>
  <w:num w:numId="31">
    <w:abstractNumId w:val="27"/>
  </w:num>
  <w:num w:numId="32">
    <w:abstractNumId w:val="11"/>
  </w:num>
  <w:num w:numId="33">
    <w:abstractNumId w:val="24"/>
  </w:num>
  <w:num w:numId="34">
    <w:abstractNumId w:val="2"/>
  </w:num>
  <w:num w:numId="35">
    <w:abstractNumId w:val="9"/>
  </w:num>
  <w:num w:numId="36">
    <w:abstractNumId w:val="3"/>
  </w:num>
  <w:num w:numId="37">
    <w:abstractNumId w:val="41"/>
  </w:num>
  <w:num w:numId="38">
    <w:abstractNumId w:val="29"/>
  </w:num>
  <w:num w:numId="39">
    <w:abstractNumId w:val="33"/>
  </w:num>
  <w:num w:numId="40">
    <w:abstractNumId w:val="20"/>
  </w:num>
  <w:num w:numId="41">
    <w:abstractNumId w:val="1"/>
  </w:num>
  <w:num w:numId="42">
    <w:abstractNumId w:val="40"/>
  </w:num>
  <w:num w:numId="43">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43"/>
    <w:rsid w:val="000027C0"/>
    <w:rsid w:val="000C7E2B"/>
    <w:rsid w:val="000E0E75"/>
    <w:rsid w:val="0010741A"/>
    <w:rsid w:val="00115EA8"/>
    <w:rsid w:val="001F6EB2"/>
    <w:rsid w:val="00262097"/>
    <w:rsid w:val="00340295"/>
    <w:rsid w:val="0035772E"/>
    <w:rsid w:val="003E41FA"/>
    <w:rsid w:val="0041004A"/>
    <w:rsid w:val="00477CF9"/>
    <w:rsid w:val="004C50E9"/>
    <w:rsid w:val="004D18AC"/>
    <w:rsid w:val="00521143"/>
    <w:rsid w:val="005E1CE8"/>
    <w:rsid w:val="006960C9"/>
    <w:rsid w:val="006C079D"/>
    <w:rsid w:val="007646F8"/>
    <w:rsid w:val="00794723"/>
    <w:rsid w:val="007C183E"/>
    <w:rsid w:val="007E7A84"/>
    <w:rsid w:val="0081234A"/>
    <w:rsid w:val="008E5769"/>
    <w:rsid w:val="009468B0"/>
    <w:rsid w:val="009A58C9"/>
    <w:rsid w:val="009D5491"/>
    <w:rsid w:val="009E1A9E"/>
    <w:rsid w:val="00A571FD"/>
    <w:rsid w:val="00A617AD"/>
    <w:rsid w:val="00A84581"/>
    <w:rsid w:val="00B03B1E"/>
    <w:rsid w:val="00CB3B87"/>
    <w:rsid w:val="00CC420D"/>
    <w:rsid w:val="00D834F6"/>
    <w:rsid w:val="00E51D2F"/>
    <w:rsid w:val="00EE1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6EB2"/>
    <w:pPr>
      <w:numPr>
        <w:numId w:val="2"/>
      </w:numPr>
      <w:tabs>
        <w:tab w:val="num" w:pos="360"/>
      </w:tabs>
      <w:spacing w:after="0" w:line="240" w:lineRule="auto"/>
      <w:ind w:left="0" w:firstLine="0"/>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8E5769"/>
    <w:pPr>
      <w:spacing w:after="0" w:line="360" w:lineRule="auto"/>
      <w:outlineLvl w:val="1"/>
    </w:pPr>
    <w:rPr>
      <w:rFonts w:ascii="Arial" w:eastAsia="Times New Roman" w:hAnsi="Arial" w:cs="Times New Roman"/>
      <w:b/>
      <w:bCs/>
      <w:iCs/>
      <w:color w:val="0070C0"/>
      <w:sz w:val="32"/>
      <w:szCs w:val="28"/>
    </w:rPr>
  </w:style>
  <w:style w:type="paragraph" w:styleId="Heading3">
    <w:name w:val="heading 3"/>
    <w:basedOn w:val="Normal"/>
    <w:next w:val="Normal"/>
    <w:link w:val="Heading3Char"/>
    <w:uiPriority w:val="9"/>
    <w:unhideWhenUsed/>
    <w:qFormat/>
    <w:rsid w:val="001F6EB2"/>
    <w:pPr>
      <w:numPr>
        <w:ilvl w:val="2"/>
        <w:numId w:val="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1F6EB2"/>
    <w:pPr>
      <w:keepNext/>
      <w:keepLines/>
      <w:spacing w:before="200" w:after="0"/>
      <w:outlineLvl w:val="3"/>
    </w:pPr>
    <w:rPr>
      <w:rFonts w:ascii="Cambria" w:eastAsia="MS Gothic" w:hAnsi="Cambria" w:cs="Times New Roman"/>
      <w:b/>
      <w:i/>
      <w:iCs/>
      <w:color w:val="0072C6"/>
      <w:szCs w:val="26"/>
    </w:rPr>
  </w:style>
  <w:style w:type="paragraph" w:styleId="Heading5">
    <w:name w:val="heading 5"/>
    <w:basedOn w:val="Normal"/>
    <w:next w:val="Normal"/>
    <w:link w:val="Heading5Char"/>
    <w:uiPriority w:val="9"/>
    <w:semiHidden/>
    <w:unhideWhenUsed/>
    <w:qFormat/>
    <w:rsid w:val="001F6EB2"/>
    <w:pPr>
      <w:keepNext/>
      <w:keepLines/>
      <w:spacing w:before="200" w:after="0"/>
      <w:outlineLvl w:val="4"/>
    </w:pPr>
    <w:rPr>
      <w:rFonts w:ascii="Cambria" w:eastAsia="MS Gothic" w:hAnsi="Cambria" w:cs="Times New Roman"/>
      <w:bCs/>
      <w:color w:val="003862"/>
      <w:szCs w:val="26"/>
    </w:rPr>
  </w:style>
  <w:style w:type="paragraph" w:styleId="Heading6">
    <w:name w:val="heading 6"/>
    <w:basedOn w:val="Normal"/>
    <w:next w:val="Normal"/>
    <w:link w:val="Heading6Char"/>
    <w:uiPriority w:val="9"/>
    <w:semiHidden/>
    <w:unhideWhenUsed/>
    <w:qFormat/>
    <w:rsid w:val="001F6EB2"/>
    <w:pPr>
      <w:keepNext/>
      <w:keepLines/>
      <w:spacing w:before="200" w:after="0"/>
      <w:outlineLvl w:val="5"/>
    </w:pPr>
    <w:rPr>
      <w:rFonts w:ascii="Cambria" w:eastAsia="MS Gothic" w:hAnsi="Cambria" w:cs="Times New Roman"/>
      <w:bCs/>
      <w:i/>
      <w:iCs/>
      <w:color w:val="003862"/>
      <w:szCs w:val="26"/>
    </w:rPr>
  </w:style>
  <w:style w:type="paragraph" w:styleId="Heading7">
    <w:name w:val="heading 7"/>
    <w:basedOn w:val="Normal"/>
    <w:next w:val="Normal"/>
    <w:link w:val="Heading7Char"/>
    <w:uiPriority w:val="9"/>
    <w:semiHidden/>
    <w:unhideWhenUsed/>
    <w:qFormat/>
    <w:rsid w:val="001F6EB2"/>
    <w:pPr>
      <w:keepNext/>
      <w:keepLines/>
      <w:spacing w:before="200" w:after="0"/>
      <w:outlineLvl w:val="6"/>
    </w:pPr>
    <w:rPr>
      <w:rFonts w:ascii="Cambria" w:eastAsia="MS Gothic" w:hAnsi="Cambria" w:cs="Times New Roman"/>
      <w:bCs/>
      <w:i/>
      <w:iCs/>
      <w:color w:val="404040"/>
      <w:szCs w:val="26"/>
    </w:rPr>
  </w:style>
  <w:style w:type="paragraph" w:styleId="Heading8">
    <w:name w:val="heading 8"/>
    <w:basedOn w:val="Normal"/>
    <w:next w:val="Normal"/>
    <w:link w:val="Heading8Char"/>
    <w:uiPriority w:val="9"/>
    <w:semiHidden/>
    <w:unhideWhenUsed/>
    <w:qFormat/>
    <w:rsid w:val="001F6EB2"/>
    <w:pPr>
      <w:keepNext/>
      <w:keepLines/>
      <w:spacing w:before="200" w:after="0"/>
      <w:outlineLvl w:val="7"/>
    </w:pPr>
    <w:rPr>
      <w:rFonts w:ascii="Cambria" w:eastAsia="MS Gothic" w:hAnsi="Cambria" w:cs="Times New Roman"/>
      <w:bCs/>
      <w:color w:val="404040"/>
      <w:sz w:val="20"/>
      <w:szCs w:val="20"/>
    </w:rPr>
  </w:style>
  <w:style w:type="paragraph" w:styleId="Heading9">
    <w:name w:val="heading 9"/>
    <w:basedOn w:val="Normal"/>
    <w:next w:val="Normal"/>
    <w:link w:val="Heading9Char"/>
    <w:uiPriority w:val="9"/>
    <w:semiHidden/>
    <w:unhideWhenUsed/>
    <w:qFormat/>
    <w:rsid w:val="001F6EB2"/>
    <w:pPr>
      <w:keepNext/>
      <w:keepLines/>
      <w:spacing w:before="200" w:after="0"/>
      <w:outlineLvl w:val="8"/>
    </w:pPr>
    <w:rPr>
      <w:rFonts w:ascii="Cambria" w:eastAsia="MS Gothic" w:hAnsi="Cambria" w:cs="Times New Roman"/>
      <w:bC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AC"/>
  </w:style>
  <w:style w:type="paragraph" w:styleId="Footer">
    <w:name w:val="footer"/>
    <w:basedOn w:val="Normal"/>
    <w:link w:val="FooterChar"/>
    <w:uiPriority w:val="99"/>
    <w:unhideWhenUsed/>
    <w:rsid w:val="004D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8AC"/>
  </w:style>
  <w:style w:type="character" w:customStyle="1" w:styleId="Heading1Char">
    <w:name w:val="Heading 1 Char"/>
    <w:basedOn w:val="DefaultParagraphFont"/>
    <w:link w:val="Heading1"/>
    <w:uiPriority w:val="9"/>
    <w:rsid w:val="001F6EB2"/>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8E5769"/>
    <w:rPr>
      <w:rFonts w:ascii="Arial" w:eastAsia="Times New Roman" w:hAnsi="Arial" w:cs="Times New Roman"/>
      <w:b/>
      <w:bCs/>
      <w:iCs/>
      <w:color w:val="0070C0"/>
      <w:sz w:val="32"/>
      <w:szCs w:val="28"/>
    </w:rPr>
  </w:style>
  <w:style w:type="character" w:customStyle="1" w:styleId="Heading3Char">
    <w:name w:val="Heading 3 Char"/>
    <w:basedOn w:val="DefaultParagraphFont"/>
    <w:link w:val="Heading3"/>
    <w:uiPriority w:val="9"/>
    <w:rsid w:val="001F6EB2"/>
    <w:rPr>
      <w:rFonts w:ascii="Arial" w:eastAsia="Times New Roman" w:hAnsi="Arial" w:cs="Times New Roman"/>
      <w:b/>
      <w:bCs/>
      <w:sz w:val="24"/>
      <w:szCs w:val="26"/>
    </w:rPr>
  </w:style>
  <w:style w:type="paragraph" w:customStyle="1" w:styleId="Heading41">
    <w:name w:val="Heading 41"/>
    <w:basedOn w:val="Normal"/>
    <w:next w:val="Normal"/>
    <w:uiPriority w:val="9"/>
    <w:semiHidden/>
    <w:unhideWhenUsed/>
    <w:qFormat/>
    <w:rsid w:val="001F6EB2"/>
    <w:pPr>
      <w:keepNext/>
      <w:keepLines/>
      <w:numPr>
        <w:ilvl w:val="3"/>
        <w:numId w:val="2"/>
      </w:numPr>
      <w:spacing w:before="200" w:after="0" w:line="240" w:lineRule="auto"/>
      <w:outlineLvl w:val="3"/>
    </w:pPr>
    <w:rPr>
      <w:rFonts w:ascii="Cambria" w:eastAsia="MS Gothic" w:hAnsi="Cambria" w:cs="Times New Roman"/>
      <w:b/>
      <w:i/>
      <w:iCs/>
      <w:color w:val="0072C6"/>
      <w:sz w:val="24"/>
      <w:szCs w:val="26"/>
    </w:rPr>
  </w:style>
  <w:style w:type="paragraph" w:customStyle="1" w:styleId="Heading51">
    <w:name w:val="Heading 51"/>
    <w:basedOn w:val="Normal"/>
    <w:next w:val="Normal"/>
    <w:uiPriority w:val="9"/>
    <w:semiHidden/>
    <w:unhideWhenUsed/>
    <w:qFormat/>
    <w:rsid w:val="001F6EB2"/>
    <w:pPr>
      <w:keepNext/>
      <w:keepLines/>
      <w:numPr>
        <w:ilvl w:val="4"/>
        <w:numId w:val="2"/>
      </w:numPr>
      <w:spacing w:before="200" w:after="0" w:line="240" w:lineRule="auto"/>
      <w:outlineLvl w:val="4"/>
    </w:pPr>
    <w:rPr>
      <w:rFonts w:ascii="Cambria" w:eastAsia="MS Gothic" w:hAnsi="Cambria" w:cs="Times New Roman"/>
      <w:bCs/>
      <w:color w:val="003862"/>
      <w:sz w:val="24"/>
      <w:szCs w:val="26"/>
    </w:rPr>
  </w:style>
  <w:style w:type="paragraph" w:customStyle="1" w:styleId="Heading61">
    <w:name w:val="Heading 61"/>
    <w:basedOn w:val="Normal"/>
    <w:next w:val="Normal"/>
    <w:uiPriority w:val="9"/>
    <w:semiHidden/>
    <w:unhideWhenUsed/>
    <w:qFormat/>
    <w:rsid w:val="001F6EB2"/>
    <w:pPr>
      <w:keepNext/>
      <w:keepLines/>
      <w:numPr>
        <w:ilvl w:val="5"/>
        <w:numId w:val="2"/>
      </w:numPr>
      <w:spacing w:before="200" w:after="0" w:line="240" w:lineRule="auto"/>
      <w:outlineLvl w:val="5"/>
    </w:pPr>
    <w:rPr>
      <w:rFonts w:ascii="Cambria" w:eastAsia="MS Gothic" w:hAnsi="Cambria" w:cs="Times New Roman"/>
      <w:bCs/>
      <w:i/>
      <w:iCs/>
      <w:color w:val="003862"/>
      <w:sz w:val="24"/>
      <w:szCs w:val="26"/>
    </w:rPr>
  </w:style>
  <w:style w:type="paragraph" w:customStyle="1" w:styleId="Heading71">
    <w:name w:val="Heading 71"/>
    <w:basedOn w:val="Normal"/>
    <w:next w:val="Normal"/>
    <w:uiPriority w:val="9"/>
    <w:semiHidden/>
    <w:unhideWhenUsed/>
    <w:qFormat/>
    <w:rsid w:val="001F6EB2"/>
    <w:pPr>
      <w:keepNext/>
      <w:keepLines/>
      <w:numPr>
        <w:ilvl w:val="6"/>
        <w:numId w:val="2"/>
      </w:numPr>
      <w:spacing w:before="200" w:after="0" w:line="240" w:lineRule="auto"/>
      <w:outlineLvl w:val="6"/>
    </w:pPr>
    <w:rPr>
      <w:rFonts w:ascii="Cambria" w:eastAsia="MS Gothic" w:hAnsi="Cambria" w:cs="Times New Roman"/>
      <w:bCs/>
      <w:i/>
      <w:iCs/>
      <w:color w:val="404040"/>
      <w:sz w:val="24"/>
      <w:szCs w:val="26"/>
    </w:rPr>
  </w:style>
  <w:style w:type="paragraph" w:customStyle="1" w:styleId="Heading81">
    <w:name w:val="Heading 81"/>
    <w:basedOn w:val="Normal"/>
    <w:next w:val="Normal"/>
    <w:uiPriority w:val="9"/>
    <w:semiHidden/>
    <w:unhideWhenUsed/>
    <w:qFormat/>
    <w:rsid w:val="001F6EB2"/>
    <w:pPr>
      <w:keepNext/>
      <w:keepLines/>
      <w:numPr>
        <w:ilvl w:val="7"/>
        <w:numId w:val="2"/>
      </w:numPr>
      <w:spacing w:before="200" w:after="0" w:line="240" w:lineRule="auto"/>
      <w:outlineLvl w:val="7"/>
    </w:pPr>
    <w:rPr>
      <w:rFonts w:ascii="Cambria" w:eastAsia="MS Gothic" w:hAnsi="Cambria" w:cs="Times New Roman"/>
      <w:bCs/>
      <w:color w:val="404040"/>
      <w:sz w:val="20"/>
      <w:szCs w:val="20"/>
    </w:rPr>
  </w:style>
  <w:style w:type="paragraph" w:customStyle="1" w:styleId="Heading91">
    <w:name w:val="Heading 91"/>
    <w:basedOn w:val="Normal"/>
    <w:next w:val="Normal"/>
    <w:uiPriority w:val="9"/>
    <w:semiHidden/>
    <w:unhideWhenUsed/>
    <w:qFormat/>
    <w:rsid w:val="001F6EB2"/>
    <w:pPr>
      <w:keepNext/>
      <w:keepLines/>
      <w:numPr>
        <w:ilvl w:val="8"/>
        <w:numId w:val="2"/>
      </w:numPr>
      <w:spacing w:before="200" w:after="0" w:line="240" w:lineRule="auto"/>
      <w:outlineLvl w:val="8"/>
    </w:pPr>
    <w:rPr>
      <w:rFonts w:ascii="Cambria" w:eastAsia="MS Gothic" w:hAnsi="Cambria" w:cs="Times New Roman"/>
      <w:bCs/>
      <w:i/>
      <w:iCs/>
      <w:color w:val="404040"/>
      <w:sz w:val="20"/>
      <w:szCs w:val="20"/>
    </w:rPr>
  </w:style>
  <w:style w:type="numbering" w:customStyle="1" w:styleId="NoList1">
    <w:name w:val="No List1"/>
    <w:next w:val="NoList"/>
    <w:uiPriority w:val="99"/>
    <w:semiHidden/>
    <w:unhideWhenUsed/>
    <w:rsid w:val="001F6EB2"/>
  </w:style>
  <w:style w:type="paragraph" w:customStyle="1" w:styleId="BasicParagraph">
    <w:name w:val="[Basic Paragraph]"/>
    <w:basedOn w:val="Normal"/>
    <w:uiPriority w:val="99"/>
    <w:rsid w:val="001F6EB2"/>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1F6EB2"/>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1F6EB2"/>
  </w:style>
  <w:style w:type="paragraph" w:styleId="BalloonText">
    <w:name w:val="Balloon Text"/>
    <w:basedOn w:val="Normal"/>
    <w:link w:val="BalloonTextChar"/>
    <w:uiPriority w:val="99"/>
    <w:semiHidden/>
    <w:unhideWhenUsed/>
    <w:rsid w:val="001F6EB2"/>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semiHidden/>
    <w:rsid w:val="001F6EB2"/>
    <w:rPr>
      <w:rFonts w:ascii="Tahoma" w:eastAsia="Times New Roman" w:hAnsi="Tahoma" w:cs="Tahoma"/>
      <w:bCs/>
      <w:sz w:val="16"/>
      <w:szCs w:val="16"/>
    </w:rPr>
  </w:style>
  <w:style w:type="paragraph" w:styleId="TOC1">
    <w:name w:val="toc 1"/>
    <w:basedOn w:val="Normal"/>
    <w:next w:val="Normal"/>
    <w:autoRedefine/>
    <w:uiPriority w:val="39"/>
    <w:unhideWhenUsed/>
    <w:qFormat/>
    <w:rsid w:val="00CB3B87"/>
    <w:pPr>
      <w:spacing w:before="120" w:after="0"/>
    </w:pPr>
    <w:rPr>
      <w:rFonts w:cstheme="minorHAnsi"/>
      <w:b/>
      <w:bCs/>
      <w:i/>
      <w:iCs/>
      <w:sz w:val="24"/>
      <w:szCs w:val="24"/>
    </w:rPr>
  </w:style>
  <w:style w:type="paragraph" w:customStyle="1" w:styleId="Title1">
    <w:name w:val="Title1"/>
    <w:basedOn w:val="Normal"/>
    <w:next w:val="Normal"/>
    <w:uiPriority w:val="10"/>
    <w:qFormat/>
    <w:rsid w:val="001F6EB2"/>
    <w:pPr>
      <w:spacing w:after="0" w:line="240" w:lineRule="auto"/>
    </w:pPr>
    <w:rPr>
      <w:rFonts w:ascii="Arial" w:eastAsia="Times New Roman" w:hAnsi="Arial" w:cs="Times New Roman"/>
      <w:b/>
      <w:bCs/>
      <w:color w:val="0072C6"/>
      <w:sz w:val="80"/>
      <w:szCs w:val="80"/>
    </w:rPr>
  </w:style>
  <w:style w:type="character" w:customStyle="1" w:styleId="TitleChar">
    <w:name w:val="Title Char"/>
    <w:basedOn w:val="DefaultParagraphFont"/>
    <w:link w:val="Title"/>
    <w:uiPriority w:val="10"/>
    <w:rsid w:val="001F6EB2"/>
    <w:rPr>
      <w:rFonts w:eastAsia="Times New Roman"/>
      <w:b/>
      <w:bCs/>
      <w:color w:val="0072C6"/>
      <w:sz w:val="80"/>
      <w:szCs w:val="80"/>
      <w:lang w:eastAsia="en-US"/>
    </w:rPr>
  </w:style>
  <w:style w:type="character" w:customStyle="1" w:styleId="Heading4Char">
    <w:name w:val="Heading 4 Char"/>
    <w:basedOn w:val="DefaultParagraphFont"/>
    <w:link w:val="Heading4"/>
    <w:uiPriority w:val="9"/>
    <w:semiHidden/>
    <w:rsid w:val="001F6EB2"/>
    <w:rPr>
      <w:rFonts w:ascii="Cambria" w:eastAsia="MS Gothic" w:hAnsi="Cambria" w:cs="Times New Roman"/>
      <w:b/>
      <w:i/>
      <w:iCs/>
      <w:color w:val="0072C6"/>
      <w:szCs w:val="26"/>
      <w:lang w:eastAsia="en-US"/>
    </w:rPr>
  </w:style>
  <w:style w:type="character" w:customStyle="1" w:styleId="Heading5Char">
    <w:name w:val="Heading 5 Char"/>
    <w:basedOn w:val="DefaultParagraphFont"/>
    <w:link w:val="Heading5"/>
    <w:uiPriority w:val="9"/>
    <w:semiHidden/>
    <w:rsid w:val="001F6EB2"/>
    <w:rPr>
      <w:rFonts w:ascii="Cambria" w:eastAsia="MS Gothic" w:hAnsi="Cambria" w:cs="Times New Roman"/>
      <w:bCs/>
      <w:color w:val="003862"/>
      <w:szCs w:val="26"/>
      <w:lang w:eastAsia="en-US"/>
    </w:rPr>
  </w:style>
  <w:style w:type="paragraph" w:styleId="TOC3">
    <w:name w:val="toc 3"/>
    <w:basedOn w:val="Normal"/>
    <w:next w:val="Normal"/>
    <w:autoRedefine/>
    <w:uiPriority w:val="39"/>
    <w:unhideWhenUsed/>
    <w:qFormat/>
    <w:rsid w:val="001F6EB2"/>
    <w:pPr>
      <w:spacing w:after="0"/>
      <w:ind w:left="440"/>
    </w:pPr>
    <w:rPr>
      <w:rFonts w:cstheme="minorHAnsi"/>
      <w:sz w:val="20"/>
      <w:szCs w:val="20"/>
    </w:rPr>
  </w:style>
  <w:style w:type="character" w:styleId="Hyperlink">
    <w:name w:val="Hyperlink"/>
    <w:uiPriority w:val="99"/>
    <w:unhideWhenUsed/>
    <w:rsid w:val="001F6EB2"/>
    <w:rPr>
      <w:color w:val="0000FF"/>
      <w:u w:val="single"/>
    </w:rPr>
  </w:style>
  <w:style w:type="paragraph" w:styleId="TOCHeading">
    <w:name w:val="TOC Heading"/>
    <w:basedOn w:val="Heading1"/>
    <w:next w:val="Normal"/>
    <w:uiPriority w:val="39"/>
    <w:unhideWhenUsed/>
    <w:qFormat/>
    <w:rsid w:val="001F6EB2"/>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1F6EB2"/>
    <w:pPr>
      <w:numPr>
        <w:numId w:val="1"/>
      </w:numPr>
    </w:pPr>
  </w:style>
  <w:style w:type="paragraph" w:styleId="TOC2">
    <w:name w:val="toc 2"/>
    <w:basedOn w:val="Normal"/>
    <w:next w:val="Normal"/>
    <w:autoRedefine/>
    <w:uiPriority w:val="39"/>
    <w:unhideWhenUsed/>
    <w:qFormat/>
    <w:rsid w:val="001F6EB2"/>
    <w:pPr>
      <w:spacing w:before="120" w:after="0"/>
      <w:ind w:left="220"/>
    </w:pPr>
    <w:rPr>
      <w:rFonts w:cstheme="minorHAnsi"/>
      <w:b/>
      <w:bCs/>
    </w:rPr>
  </w:style>
  <w:style w:type="paragraph" w:customStyle="1" w:styleId="DHBodycopy">
    <w:name w:val="DH Body copy"/>
    <w:basedOn w:val="Normal"/>
    <w:uiPriority w:val="1"/>
    <w:rsid w:val="001F6EB2"/>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1F6EB2"/>
    <w:pPr>
      <w:spacing w:after="0" w:line="660" w:lineRule="exact"/>
    </w:pPr>
    <w:rPr>
      <w:rFonts w:ascii="Arial" w:eastAsia="MS Mincho" w:hAnsi="Arial" w:cs="Arial"/>
      <w:b/>
      <w:bCs/>
      <w:sz w:val="24"/>
      <w:szCs w:val="20"/>
    </w:rPr>
  </w:style>
  <w:style w:type="table" w:styleId="TableGrid">
    <w:name w:val="Table Grid"/>
    <w:basedOn w:val="TableNormal"/>
    <w:uiPriority w:val="59"/>
    <w:rsid w:val="001F6EB2"/>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1F6EB2"/>
    <w:rPr>
      <w:color w:val="0072C6"/>
      <w:u w:val="single"/>
    </w:rPr>
  </w:style>
  <w:style w:type="paragraph" w:styleId="ListParagraph">
    <w:name w:val="List Paragraph"/>
    <w:basedOn w:val="Normal"/>
    <w:link w:val="ListParagraphChar"/>
    <w:uiPriority w:val="34"/>
    <w:qFormat/>
    <w:rsid w:val="001F6EB2"/>
    <w:pPr>
      <w:spacing w:after="0" w:line="240" w:lineRule="auto"/>
      <w:ind w:left="720"/>
      <w:contextualSpacing/>
    </w:pPr>
    <w:rPr>
      <w:rFonts w:ascii="Arial" w:eastAsia="Times New Roman" w:hAnsi="Arial" w:cs="Times New Roman"/>
      <w:bCs/>
      <w:sz w:val="24"/>
      <w:szCs w:val="26"/>
    </w:rPr>
  </w:style>
  <w:style w:type="character" w:customStyle="1" w:styleId="Heading6Char">
    <w:name w:val="Heading 6 Char"/>
    <w:basedOn w:val="DefaultParagraphFont"/>
    <w:link w:val="Heading6"/>
    <w:uiPriority w:val="9"/>
    <w:semiHidden/>
    <w:rsid w:val="001F6EB2"/>
    <w:rPr>
      <w:rFonts w:ascii="Cambria" w:eastAsia="MS Gothic" w:hAnsi="Cambria" w:cs="Times New Roman"/>
      <w:bCs/>
      <w:i/>
      <w:iCs/>
      <w:color w:val="003862"/>
      <w:szCs w:val="26"/>
      <w:lang w:eastAsia="en-US"/>
    </w:rPr>
  </w:style>
  <w:style w:type="character" w:customStyle="1" w:styleId="Heading7Char">
    <w:name w:val="Heading 7 Char"/>
    <w:basedOn w:val="DefaultParagraphFont"/>
    <w:link w:val="Heading7"/>
    <w:uiPriority w:val="9"/>
    <w:semiHidden/>
    <w:rsid w:val="001F6EB2"/>
    <w:rPr>
      <w:rFonts w:ascii="Cambria" w:eastAsia="MS Gothic" w:hAnsi="Cambria" w:cs="Times New Roman"/>
      <w:bCs/>
      <w:i/>
      <w:iCs/>
      <w:color w:val="404040"/>
      <w:szCs w:val="26"/>
      <w:lang w:eastAsia="en-US"/>
    </w:rPr>
  </w:style>
  <w:style w:type="character" w:customStyle="1" w:styleId="Heading8Char">
    <w:name w:val="Heading 8 Char"/>
    <w:basedOn w:val="DefaultParagraphFont"/>
    <w:link w:val="Heading8"/>
    <w:uiPriority w:val="9"/>
    <w:semiHidden/>
    <w:rsid w:val="001F6EB2"/>
    <w:rPr>
      <w:rFonts w:ascii="Cambria" w:eastAsia="MS Gothic" w:hAnsi="Cambria" w:cs="Times New Roman"/>
      <w:bCs/>
      <w:color w:val="404040"/>
      <w:sz w:val="20"/>
      <w:szCs w:val="20"/>
      <w:lang w:eastAsia="en-US"/>
    </w:rPr>
  </w:style>
  <w:style w:type="character" w:customStyle="1" w:styleId="Heading9Char">
    <w:name w:val="Heading 9 Char"/>
    <w:basedOn w:val="DefaultParagraphFont"/>
    <w:link w:val="Heading9"/>
    <w:uiPriority w:val="9"/>
    <w:semiHidden/>
    <w:rsid w:val="001F6EB2"/>
    <w:rPr>
      <w:rFonts w:ascii="Cambria" w:eastAsia="MS Gothic" w:hAnsi="Cambria" w:cs="Times New Roman"/>
      <w:bCs/>
      <w:i/>
      <w:iCs/>
      <w:color w:val="404040"/>
      <w:sz w:val="20"/>
      <w:szCs w:val="20"/>
      <w:lang w:eastAsia="en-US"/>
    </w:rPr>
  </w:style>
  <w:style w:type="character" w:styleId="PlaceholderText">
    <w:name w:val="Placeholder Text"/>
    <w:basedOn w:val="DefaultParagraphFont"/>
    <w:uiPriority w:val="99"/>
    <w:unhideWhenUsed/>
    <w:rsid w:val="001F6EB2"/>
    <w:rPr>
      <w:color w:val="808080"/>
    </w:rPr>
  </w:style>
  <w:style w:type="character" w:styleId="CommentReference">
    <w:name w:val="annotation reference"/>
    <w:basedOn w:val="DefaultParagraphFont"/>
    <w:uiPriority w:val="99"/>
    <w:semiHidden/>
    <w:unhideWhenUsed/>
    <w:rsid w:val="001F6EB2"/>
    <w:rPr>
      <w:sz w:val="16"/>
      <w:szCs w:val="16"/>
    </w:rPr>
  </w:style>
  <w:style w:type="paragraph" w:styleId="CommentText">
    <w:name w:val="annotation text"/>
    <w:basedOn w:val="Normal"/>
    <w:link w:val="CommentTextChar"/>
    <w:uiPriority w:val="99"/>
    <w:unhideWhenUsed/>
    <w:rsid w:val="001F6EB2"/>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rsid w:val="001F6EB2"/>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1F6EB2"/>
    <w:rPr>
      <w:b/>
    </w:rPr>
  </w:style>
  <w:style w:type="character" w:customStyle="1" w:styleId="CommentSubjectChar">
    <w:name w:val="Comment Subject Char"/>
    <w:basedOn w:val="CommentTextChar"/>
    <w:link w:val="CommentSubject"/>
    <w:uiPriority w:val="99"/>
    <w:semiHidden/>
    <w:rsid w:val="001F6EB2"/>
    <w:rPr>
      <w:rFonts w:ascii="Arial" w:eastAsia="Times New Roman" w:hAnsi="Arial" w:cs="Times New Roman"/>
      <w:b/>
      <w:bCs/>
      <w:sz w:val="20"/>
      <w:szCs w:val="20"/>
    </w:rPr>
  </w:style>
  <w:style w:type="paragraph" w:customStyle="1" w:styleId="Default">
    <w:name w:val="Default"/>
    <w:rsid w:val="001F6EB2"/>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F6EB2"/>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1F6EB2"/>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1F6EB2"/>
    <w:rPr>
      <w:vertAlign w:val="superscript"/>
    </w:rPr>
  </w:style>
  <w:style w:type="table" w:customStyle="1" w:styleId="TableGrid1">
    <w:name w:val="Table Grid1"/>
    <w:basedOn w:val="TableNormal"/>
    <w:next w:val="TableGrid"/>
    <w:uiPriority w:val="59"/>
    <w:rsid w:val="001F6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F6EB2"/>
    <w:pPr>
      <w:spacing w:after="0" w:line="240" w:lineRule="auto"/>
    </w:pPr>
    <w:rPr>
      <w:rFonts w:ascii="Arial" w:eastAsia="Times New Roman" w:hAnsi="Arial" w:cs="Times New Roman"/>
      <w:bCs/>
      <w:sz w:val="20"/>
      <w:szCs w:val="20"/>
    </w:rPr>
  </w:style>
  <w:style w:type="character" w:customStyle="1" w:styleId="EndnoteTextChar">
    <w:name w:val="Endnote Text Char"/>
    <w:basedOn w:val="DefaultParagraphFont"/>
    <w:link w:val="EndnoteText"/>
    <w:uiPriority w:val="99"/>
    <w:rsid w:val="001F6EB2"/>
    <w:rPr>
      <w:rFonts w:ascii="Arial" w:eastAsia="Times New Roman" w:hAnsi="Arial" w:cs="Times New Roman"/>
      <w:bCs/>
      <w:sz w:val="20"/>
      <w:szCs w:val="20"/>
    </w:rPr>
  </w:style>
  <w:style w:type="character" w:styleId="EndnoteReference">
    <w:name w:val="endnote reference"/>
    <w:basedOn w:val="DefaultParagraphFont"/>
    <w:uiPriority w:val="99"/>
    <w:semiHidden/>
    <w:unhideWhenUsed/>
    <w:rsid w:val="001F6EB2"/>
    <w:rPr>
      <w:vertAlign w:val="superscript"/>
    </w:rPr>
  </w:style>
  <w:style w:type="table" w:customStyle="1" w:styleId="TableGrid2">
    <w:name w:val="Table Grid2"/>
    <w:basedOn w:val="TableNormal"/>
    <w:next w:val="TableGrid"/>
    <w:uiPriority w:val="59"/>
    <w:rsid w:val="001F6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F6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F6EB2"/>
    <w:rPr>
      <w:rFonts w:ascii="Arial" w:eastAsia="Times New Roman" w:hAnsi="Arial" w:cs="Times New Roman"/>
      <w:bCs/>
      <w:sz w:val="24"/>
      <w:szCs w:val="26"/>
    </w:rPr>
  </w:style>
  <w:style w:type="paragraph" w:customStyle="1" w:styleId="TOC41">
    <w:name w:val="TOC 41"/>
    <w:basedOn w:val="Normal"/>
    <w:next w:val="Normal"/>
    <w:autoRedefine/>
    <w:uiPriority w:val="39"/>
    <w:unhideWhenUsed/>
    <w:rsid w:val="001F6EB2"/>
    <w:pPr>
      <w:spacing w:after="100"/>
      <w:ind w:left="660"/>
    </w:pPr>
    <w:rPr>
      <w:rFonts w:eastAsia="MS Mincho"/>
      <w:lang w:eastAsia="en-GB"/>
    </w:rPr>
  </w:style>
  <w:style w:type="paragraph" w:customStyle="1" w:styleId="TOC51">
    <w:name w:val="TOC 51"/>
    <w:basedOn w:val="Normal"/>
    <w:next w:val="Normal"/>
    <w:autoRedefine/>
    <w:uiPriority w:val="39"/>
    <w:unhideWhenUsed/>
    <w:rsid w:val="001F6EB2"/>
    <w:pPr>
      <w:spacing w:after="100"/>
      <w:ind w:left="880"/>
    </w:pPr>
    <w:rPr>
      <w:rFonts w:eastAsia="MS Mincho"/>
      <w:lang w:eastAsia="en-GB"/>
    </w:rPr>
  </w:style>
  <w:style w:type="paragraph" w:customStyle="1" w:styleId="TOC61">
    <w:name w:val="TOC 61"/>
    <w:basedOn w:val="Normal"/>
    <w:next w:val="Normal"/>
    <w:autoRedefine/>
    <w:uiPriority w:val="39"/>
    <w:unhideWhenUsed/>
    <w:rsid w:val="001F6EB2"/>
    <w:pPr>
      <w:spacing w:after="100"/>
      <w:ind w:left="1100"/>
    </w:pPr>
    <w:rPr>
      <w:rFonts w:eastAsia="MS Mincho"/>
      <w:lang w:eastAsia="en-GB"/>
    </w:rPr>
  </w:style>
  <w:style w:type="paragraph" w:customStyle="1" w:styleId="TOC71">
    <w:name w:val="TOC 71"/>
    <w:basedOn w:val="Normal"/>
    <w:next w:val="Normal"/>
    <w:autoRedefine/>
    <w:uiPriority w:val="39"/>
    <w:unhideWhenUsed/>
    <w:rsid w:val="001F6EB2"/>
    <w:pPr>
      <w:spacing w:after="100"/>
      <w:ind w:left="1320"/>
    </w:pPr>
    <w:rPr>
      <w:rFonts w:eastAsia="MS Mincho"/>
      <w:lang w:eastAsia="en-GB"/>
    </w:rPr>
  </w:style>
  <w:style w:type="paragraph" w:customStyle="1" w:styleId="TOC81">
    <w:name w:val="TOC 81"/>
    <w:basedOn w:val="Normal"/>
    <w:next w:val="Normal"/>
    <w:autoRedefine/>
    <w:uiPriority w:val="39"/>
    <w:unhideWhenUsed/>
    <w:rsid w:val="001F6EB2"/>
    <w:pPr>
      <w:spacing w:after="100"/>
      <w:ind w:left="1540"/>
    </w:pPr>
    <w:rPr>
      <w:rFonts w:eastAsia="MS Mincho"/>
      <w:lang w:eastAsia="en-GB"/>
    </w:rPr>
  </w:style>
  <w:style w:type="paragraph" w:customStyle="1" w:styleId="TOC91">
    <w:name w:val="TOC 91"/>
    <w:basedOn w:val="Normal"/>
    <w:next w:val="Normal"/>
    <w:autoRedefine/>
    <w:uiPriority w:val="39"/>
    <w:unhideWhenUsed/>
    <w:rsid w:val="001F6EB2"/>
    <w:pPr>
      <w:spacing w:after="100"/>
      <w:ind w:left="1760"/>
    </w:pPr>
    <w:rPr>
      <w:rFonts w:eastAsia="MS Mincho"/>
      <w:lang w:eastAsia="en-GB"/>
    </w:rPr>
  </w:style>
  <w:style w:type="paragraph" w:styleId="Title">
    <w:name w:val="Title"/>
    <w:basedOn w:val="Normal"/>
    <w:next w:val="Normal"/>
    <w:link w:val="TitleChar"/>
    <w:uiPriority w:val="10"/>
    <w:qFormat/>
    <w:rsid w:val="001F6EB2"/>
    <w:pPr>
      <w:pBdr>
        <w:bottom w:val="single" w:sz="8" w:space="4" w:color="4F81BD" w:themeColor="accent1"/>
      </w:pBdr>
      <w:spacing w:after="300" w:line="240" w:lineRule="auto"/>
      <w:contextualSpacing/>
    </w:pPr>
    <w:rPr>
      <w:rFonts w:eastAsia="Times New Roman"/>
      <w:b/>
      <w:bCs/>
      <w:color w:val="0072C6"/>
      <w:sz w:val="80"/>
      <w:szCs w:val="80"/>
    </w:rPr>
  </w:style>
  <w:style w:type="character" w:customStyle="1" w:styleId="TitleChar1">
    <w:name w:val="Title Char1"/>
    <w:basedOn w:val="DefaultParagraphFont"/>
    <w:uiPriority w:val="10"/>
    <w:rsid w:val="001F6EB2"/>
    <w:rPr>
      <w:rFonts w:asciiTheme="majorHAnsi" w:eastAsiaTheme="majorEastAsia" w:hAnsiTheme="majorHAnsi" w:cstheme="majorBidi"/>
      <w:color w:val="17365D" w:themeColor="text2" w:themeShade="BF"/>
      <w:spacing w:val="5"/>
      <w:kern w:val="28"/>
      <w:sz w:val="52"/>
      <w:szCs w:val="52"/>
    </w:rPr>
  </w:style>
  <w:style w:type="character" w:customStyle="1" w:styleId="Heading4Char1">
    <w:name w:val="Heading 4 Char1"/>
    <w:basedOn w:val="DefaultParagraphFont"/>
    <w:uiPriority w:val="9"/>
    <w:semiHidden/>
    <w:rsid w:val="001F6EB2"/>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1F6EB2"/>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1F6EB2"/>
    <w:rPr>
      <w:color w:val="800080" w:themeColor="followedHyperlink"/>
      <w:u w:val="single"/>
    </w:rPr>
  </w:style>
  <w:style w:type="character" w:customStyle="1" w:styleId="Heading6Char1">
    <w:name w:val="Heading 6 Char1"/>
    <w:basedOn w:val="DefaultParagraphFont"/>
    <w:uiPriority w:val="9"/>
    <w:semiHidden/>
    <w:rsid w:val="001F6EB2"/>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1F6EB2"/>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1F6EB2"/>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1F6EB2"/>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7646F8"/>
    <w:pPr>
      <w:spacing w:after="0"/>
      <w:ind w:left="660"/>
    </w:pPr>
    <w:rPr>
      <w:rFonts w:cstheme="minorHAnsi"/>
      <w:sz w:val="20"/>
      <w:szCs w:val="20"/>
    </w:rPr>
  </w:style>
  <w:style w:type="paragraph" w:styleId="TOC5">
    <w:name w:val="toc 5"/>
    <w:basedOn w:val="Normal"/>
    <w:next w:val="Normal"/>
    <w:autoRedefine/>
    <w:uiPriority w:val="39"/>
    <w:unhideWhenUsed/>
    <w:rsid w:val="007646F8"/>
    <w:pPr>
      <w:spacing w:after="0"/>
      <w:ind w:left="880"/>
    </w:pPr>
    <w:rPr>
      <w:rFonts w:cstheme="minorHAnsi"/>
      <w:sz w:val="20"/>
      <w:szCs w:val="20"/>
    </w:rPr>
  </w:style>
  <w:style w:type="paragraph" w:styleId="TOC6">
    <w:name w:val="toc 6"/>
    <w:basedOn w:val="Normal"/>
    <w:next w:val="Normal"/>
    <w:autoRedefine/>
    <w:uiPriority w:val="39"/>
    <w:unhideWhenUsed/>
    <w:rsid w:val="007646F8"/>
    <w:pPr>
      <w:spacing w:after="0"/>
      <w:ind w:left="1100"/>
    </w:pPr>
    <w:rPr>
      <w:rFonts w:cstheme="minorHAnsi"/>
      <w:sz w:val="20"/>
      <w:szCs w:val="20"/>
    </w:rPr>
  </w:style>
  <w:style w:type="paragraph" w:styleId="TOC7">
    <w:name w:val="toc 7"/>
    <w:basedOn w:val="Normal"/>
    <w:next w:val="Normal"/>
    <w:autoRedefine/>
    <w:uiPriority w:val="39"/>
    <w:unhideWhenUsed/>
    <w:rsid w:val="007646F8"/>
    <w:pPr>
      <w:spacing w:after="0"/>
      <w:ind w:left="1320"/>
    </w:pPr>
    <w:rPr>
      <w:rFonts w:cstheme="minorHAnsi"/>
      <w:sz w:val="20"/>
      <w:szCs w:val="20"/>
    </w:rPr>
  </w:style>
  <w:style w:type="paragraph" w:styleId="TOC8">
    <w:name w:val="toc 8"/>
    <w:basedOn w:val="Normal"/>
    <w:next w:val="Normal"/>
    <w:autoRedefine/>
    <w:uiPriority w:val="39"/>
    <w:unhideWhenUsed/>
    <w:rsid w:val="007646F8"/>
    <w:pPr>
      <w:spacing w:after="0"/>
      <w:ind w:left="1540"/>
    </w:pPr>
    <w:rPr>
      <w:rFonts w:cstheme="minorHAnsi"/>
      <w:sz w:val="20"/>
      <w:szCs w:val="20"/>
    </w:rPr>
  </w:style>
  <w:style w:type="paragraph" w:styleId="TOC9">
    <w:name w:val="toc 9"/>
    <w:basedOn w:val="Normal"/>
    <w:next w:val="Normal"/>
    <w:autoRedefine/>
    <w:uiPriority w:val="39"/>
    <w:unhideWhenUsed/>
    <w:rsid w:val="007646F8"/>
    <w:pPr>
      <w:spacing w:after="0"/>
      <w:ind w:left="176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6EB2"/>
    <w:pPr>
      <w:numPr>
        <w:numId w:val="2"/>
      </w:numPr>
      <w:tabs>
        <w:tab w:val="num" w:pos="360"/>
      </w:tabs>
      <w:spacing w:after="0" w:line="240" w:lineRule="auto"/>
      <w:ind w:left="0" w:firstLine="0"/>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8E5769"/>
    <w:pPr>
      <w:spacing w:after="0" w:line="360" w:lineRule="auto"/>
      <w:outlineLvl w:val="1"/>
    </w:pPr>
    <w:rPr>
      <w:rFonts w:ascii="Arial" w:eastAsia="Times New Roman" w:hAnsi="Arial" w:cs="Times New Roman"/>
      <w:b/>
      <w:bCs/>
      <w:iCs/>
      <w:color w:val="0070C0"/>
      <w:sz w:val="32"/>
      <w:szCs w:val="28"/>
    </w:rPr>
  </w:style>
  <w:style w:type="paragraph" w:styleId="Heading3">
    <w:name w:val="heading 3"/>
    <w:basedOn w:val="Normal"/>
    <w:next w:val="Normal"/>
    <w:link w:val="Heading3Char"/>
    <w:uiPriority w:val="9"/>
    <w:unhideWhenUsed/>
    <w:qFormat/>
    <w:rsid w:val="001F6EB2"/>
    <w:pPr>
      <w:numPr>
        <w:ilvl w:val="2"/>
        <w:numId w:val="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1F6EB2"/>
    <w:pPr>
      <w:keepNext/>
      <w:keepLines/>
      <w:spacing w:before="200" w:after="0"/>
      <w:outlineLvl w:val="3"/>
    </w:pPr>
    <w:rPr>
      <w:rFonts w:ascii="Cambria" w:eastAsia="MS Gothic" w:hAnsi="Cambria" w:cs="Times New Roman"/>
      <w:b/>
      <w:i/>
      <w:iCs/>
      <w:color w:val="0072C6"/>
      <w:szCs w:val="26"/>
    </w:rPr>
  </w:style>
  <w:style w:type="paragraph" w:styleId="Heading5">
    <w:name w:val="heading 5"/>
    <w:basedOn w:val="Normal"/>
    <w:next w:val="Normal"/>
    <w:link w:val="Heading5Char"/>
    <w:uiPriority w:val="9"/>
    <w:semiHidden/>
    <w:unhideWhenUsed/>
    <w:qFormat/>
    <w:rsid w:val="001F6EB2"/>
    <w:pPr>
      <w:keepNext/>
      <w:keepLines/>
      <w:spacing w:before="200" w:after="0"/>
      <w:outlineLvl w:val="4"/>
    </w:pPr>
    <w:rPr>
      <w:rFonts w:ascii="Cambria" w:eastAsia="MS Gothic" w:hAnsi="Cambria" w:cs="Times New Roman"/>
      <w:bCs/>
      <w:color w:val="003862"/>
      <w:szCs w:val="26"/>
    </w:rPr>
  </w:style>
  <w:style w:type="paragraph" w:styleId="Heading6">
    <w:name w:val="heading 6"/>
    <w:basedOn w:val="Normal"/>
    <w:next w:val="Normal"/>
    <w:link w:val="Heading6Char"/>
    <w:uiPriority w:val="9"/>
    <w:semiHidden/>
    <w:unhideWhenUsed/>
    <w:qFormat/>
    <w:rsid w:val="001F6EB2"/>
    <w:pPr>
      <w:keepNext/>
      <w:keepLines/>
      <w:spacing w:before="200" w:after="0"/>
      <w:outlineLvl w:val="5"/>
    </w:pPr>
    <w:rPr>
      <w:rFonts w:ascii="Cambria" w:eastAsia="MS Gothic" w:hAnsi="Cambria" w:cs="Times New Roman"/>
      <w:bCs/>
      <w:i/>
      <w:iCs/>
      <w:color w:val="003862"/>
      <w:szCs w:val="26"/>
    </w:rPr>
  </w:style>
  <w:style w:type="paragraph" w:styleId="Heading7">
    <w:name w:val="heading 7"/>
    <w:basedOn w:val="Normal"/>
    <w:next w:val="Normal"/>
    <w:link w:val="Heading7Char"/>
    <w:uiPriority w:val="9"/>
    <w:semiHidden/>
    <w:unhideWhenUsed/>
    <w:qFormat/>
    <w:rsid w:val="001F6EB2"/>
    <w:pPr>
      <w:keepNext/>
      <w:keepLines/>
      <w:spacing w:before="200" w:after="0"/>
      <w:outlineLvl w:val="6"/>
    </w:pPr>
    <w:rPr>
      <w:rFonts w:ascii="Cambria" w:eastAsia="MS Gothic" w:hAnsi="Cambria" w:cs="Times New Roman"/>
      <w:bCs/>
      <w:i/>
      <w:iCs/>
      <w:color w:val="404040"/>
      <w:szCs w:val="26"/>
    </w:rPr>
  </w:style>
  <w:style w:type="paragraph" w:styleId="Heading8">
    <w:name w:val="heading 8"/>
    <w:basedOn w:val="Normal"/>
    <w:next w:val="Normal"/>
    <w:link w:val="Heading8Char"/>
    <w:uiPriority w:val="9"/>
    <w:semiHidden/>
    <w:unhideWhenUsed/>
    <w:qFormat/>
    <w:rsid w:val="001F6EB2"/>
    <w:pPr>
      <w:keepNext/>
      <w:keepLines/>
      <w:spacing w:before="200" w:after="0"/>
      <w:outlineLvl w:val="7"/>
    </w:pPr>
    <w:rPr>
      <w:rFonts w:ascii="Cambria" w:eastAsia="MS Gothic" w:hAnsi="Cambria" w:cs="Times New Roman"/>
      <w:bCs/>
      <w:color w:val="404040"/>
      <w:sz w:val="20"/>
      <w:szCs w:val="20"/>
    </w:rPr>
  </w:style>
  <w:style w:type="paragraph" w:styleId="Heading9">
    <w:name w:val="heading 9"/>
    <w:basedOn w:val="Normal"/>
    <w:next w:val="Normal"/>
    <w:link w:val="Heading9Char"/>
    <w:uiPriority w:val="9"/>
    <w:semiHidden/>
    <w:unhideWhenUsed/>
    <w:qFormat/>
    <w:rsid w:val="001F6EB2"/>
    <w:pPr>
      <w:keepNext/>
      <w:keepLines/>
      <w:spacing w:before="200" w:after="0"/>
      <w:outlineLvl w:val="8"/>
    </w:pPr>
    <w:rPr>
      <w:rFonts w:ascii="Cambria" w:eastAsia="MS Gothic" w:hAnsi="Cambria" w:cs="Times New Roman"/>
      <w:bC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AC"/>
  </w:style>
  <w:style w:type="paragraph" w:styleId="Footer">
    <w:name w:val="footer"/>
    <w:basedOn w:val="Normal"/>
    <w:link w:val="FooterChar"/>
    <w:uiPriority w:val="99"/>
    <w:unhideWhenUsed/>
    <w:rsid w:val="004D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8AC"/>
  </w:style>
  <w:style w:type="character" w:customStyle="1" w:styleId="Heading1Char">
    <w:name w:val="Heading 1 Char"/>
    <w:basedOn w:val="DefaultParagraphFont"/>
    <w:link w:val="Heading1"/>
    <w:uiPriority w:val="9"/>
    <w:rsid w:val="001F6EB2"/>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8E5769"/>
    <w:rPr>
      <w:rFonts w:ascii="Arial" w:eastAsia="Times New Roman" w:hAnsi="Arial" w:cs="Times New Roman"/>
      <w:b/>
      <w:bCs/>
      <w:iCs/>
      <w:color w:val="0070C0"/>
      <w:sz w:val="32"/>
      <w:szCs w:val="28"/>
    </w:rPr>
  </w:style>
  <w:style w:type="character" w:customStyle="1" w:styleId="Heading3Char">
    <w:name w:val="Heading 3 Char"/>
    <w:basedOn w:val="DefaultParagraphFont"/>
    <w:link w:val="Heading3"/>
    <w:uiPriority w:val="9"/>
    <w:rsid w:val="001F6EB2"/>
    <w:rPr>
      <w:rFonts w:ascii="Arial" w:eastAsia="Times New Roman" w:hAnsi="Arial" w:cs="Times New Roman"/>
      <w:b/>
      <w:bCs/>
      <w:sz w:val="24"/>
      <w:szCs w:val="26"/>
    </w:rPr>
  </w:style>
  <w:style w:type="paragraph" w:customStyle="1" w:styleId="Heading41">
    <w:name w:val="Heading 41"/>
    <w:basedOn w:val="Normal"/>
    <w:next w:val="Normal"/>
    <w:uiPriority w:val="9"/>
    <w:semiHidden/>
    <w:unhideWhenUsed/>
    <w:qFormat/>
    <w:rsid w:val="001F6EB2"/>
    <w:pPr>
      <w:keepNext/>
      <w:keepLines/>
      <w:numPr>
        <w:ilvl w:val="3"/>
        <w:numId w:val="2"/>
      </w:numPr>
      <w:spacing w:before="200" w:after="0" w:line="240" w:lineRule="auto"/>
      <w:outlineLvl w:val="3"/>
    </w:pPr>
    <w:rPr>
      <w:rFonts w:ascii="Cambria" w:eastAsia="MS Gothic" w:hAnsi="Cambria" w:cs="Times New Roman"/>
      <w:b/>
      <w:i/>
      <w:iCs/>
      <w:color w:val="0072C6"/>
      <w:sz w:val="24"/>
      <w:szCs w:val="26"/>
    </w:rPr>
  </w:style>
  <w:style w:type="paragraph" w:customStyle="1" w:styleId="Heading51">
    <w:name w:val="Heading 51"/>
    <w:basedOn w:val="Normal"/>
    <w:next w:val="Normal"/>
    <w:uiPriority w:val="9"/>
    <w:semiHidden/>
    <w:unhideWhenUsed/>
    <w:qFormat/>
    <w:rsid w:val="001F6EB2"/>
    <w:pPr>
      <w:keepNext/>
      <w:keepLines/>
      <w:numPr>
        <w:ilvl w:val="4"/>
        <w:numId w:val="2"/>
      </w:numPr>
      <w:spacing w:before="200" w:after="0" w:line="240" w:lineRule="auto"/>
      <w:outlineLvl w:val="4"/>
    </w:pPr>
    <w:rPr>
      <w:rFonts w:ascii="Cambria" w:eastAsia="MS Gothic" w:hAnsi="Cambria" w:cs="Times New Roman"/>
      <w:bCs/>
      <w:color w:val="003862"/>
      <w:sz w:val="24"/>
      <w:szCs w:val="26"/>
    </w:rPr>
  </w:style>
  <w:style w:type="paragraph" w:customStyle="1" w:styleId="Heading61">
    <w:name w:val="Heading 61"/>
    <w:basedOn w:val="Normal"/>
    <w:next w:val="Normal"/>
    <w:uiPriority w:val="9"/>
    <w:semiHidden/>
    <w:unhideWhenUsed/>
    <w:qFormat/>
    <w:rsid w:val="001F6EB2"/>
    <w:pPr>
      <w:keepNext/>
      <w:keepLines/>
      <w:numPr>
        <w:ilvl w:val="5"/>
        <w:numId w:val="2"/>
      </w:numPr>
      <w:spacing w:before="200" w:after="0" w:line="240" w:lineRule="auto"/>
      <w:outlineLvl w:val="5"/>
    </w:pPr>
    <w:rPr>
      <w:rFonts w:ascii="Cambria" w:eastAsia="MS Gothic" w:hAnsi="Cambria" w:cs="Times New Roman"/>
      <w:bCs/>
      <w:i/>
      <w:iCs/>
      <w:color w:val="003862"/>
      <w:sz w:val="24"/>
      <w:szCs w:val="26"/>
    </w:rPr>
  </w:style>
  <w:style w:type="paragraph" w:customStyle="1" w:styleId="Heading71">
    <w:name w:val="Heading 71"/>
    <w:basedOn w:val="Normal"/>
    <w:next w:val="Normal"/>
    <w:uiPriority w:val="9"/>
    <w:semiHidden/>
    <w:unhideWhenUsed/>
    <w:qFormat/>
    <w:rsid w:val="001F6EB2"/>
    <w:pPr>
      <w:keepNext/>
      <w:keepLines/>
      <w:numPr>
        <w:ilvl w:val="6"/>
        <w:numId w:val="2"/>
      </w:numPr>
      <w:spacing w:before="200" w:after="0" w:line="240" w:lineRule="auto"/>
      <w:outlineLvl w:val="6"/>
    </w:pPr>
    <w:rPr>
      <w:rFonts w:ascii="Cambria" w:eastAsia="MS Gothic" w:hAnsi="Cambria" w:cs="Times New Roman"/>
      <w:bCs/>
      <w:i/>
      <w:iCs/>
      <w:color w:val="404040"/>
      <w:sz w:val="24"/>
      <w:szCs w:val="26"/>
    </w:rPr>
  </w:style>
  <w:style w:type="paragraph" w:customStyle="1" w:styleId="Heading81">
    <w:name w:val="Heading 81"/>
    <w:basedOn w:val="Normal"/>
    <w:next w:val="Normal"/>
    <w:uiPriority w:val="9"/>
    <w:semiHidden/>
    <w:unhideWhenUsed/>
    <w:qFormat/>
    <w:rsid w:val="001F6EB2"/>
    <w:pPr>
      <w:keepNext/>
      <w:keepLines/>
      <w:numPr>
        <w:ilvl w:val="7"/>
        <w:numId w:val="2"/>
      </w:numPr>
      <w:spacing w:before="200" w:after="0" w:line="240" w:lineRule="auto"/>
      <w:outlineLvl w:val="7"/>
    </w:pPr>
    <w:rPr>
      <w:rFonts w:ascii="Cambria" w:eastAsia="MS Gothic" w:hAnsi="Cambria" w:cs="Times New Roman"/>
      <w:bCs/>
      <w:color w:val="404040"/>
      <w:sz w:val="20"/>
      <w:szCs w:val="20"/>
    </w:rPr>
  </w:style>
  <w:style w:type="paragraph" w:customStyle="1" w:styleId="Heading91">
    <w:name w:val="Heading 91"/>
    <w:basedOn w:val="Normal"/>
    <w:next w:val="Normal"/>
    <w:uiPriority w:val="9"/>
    <w:semiHidden/>
    <w:unhideWhenUsed/>
    <w:qFormat/>
    <w:rsid w:val="001F6EB2"/>
    <w:pPr>
      <w:keepNext/>
      <w:keepLines/>
      <w:numPr>
        <w:ilvl w:val="8"/>
        <w:numId w:val="2"/>
      </w:numPr>
      <w:spacing w:before="200" w:after="0" w:line="240" w:lineRule="auto"/>
      <w:outlineLvl w:val="8"/>
    </w:pPr>
    <w:rPr>
      <w:rFonts w:ascii="Cambria" w:eastAsia="MS Gothic" w:hAnsi="Cambria" w:cs="Times New Roman"/>
      <w:bCs/>
      <w:i/>
      <w:iCs/>
      <w:color w:val="404040"/>
      <w:sz w:val="20"/>
      <w:szCs w:val="20"/>
    </w:rPr>
  </w:style>
  <w:style w:type="numbering" w:customStyle="1" w:styleId="NoList1">
    <w:name w:val="No List1"/>
    <w:next w:val="NoList"/>
    <w:uiPriority w:val="99"/>
    <w:semiHidden/>
    <w:unhideWhenUsed/>
    <w:rsid w:val="001F6EB2"/>
  </w:style>
  <w:style w:type="paragraph" w:customStyle="1" w:styleId="BasicParagraph">
    <w:name w:val="[Basic Paragraph]"/>
    <w:basedOn w:val="Normal"/>
    <w:uiPriority w:val="99"/>
    <w:rsid w:val="001F6EB2"/>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1F6EB2"/>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1F6EB2"/>
  </w:style>
  <w:style w:type="paragraph" w:styleId="BalloonText">
    <w:name w:val="Balloon Text"/>
    <w:basedOn w:val="Normal"/>
    <w:link w:val="BalloonTextChar"/>
    <w:uiPriority w:val="99"/>
    <w:semiHidden/>
    <w:unhideWhenUsed/>
    <w:rsid w:val="001F6EB2"/>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semiHidden/>
    <w:rsid w:val="001F6EB2"/>
    <w:rPr>
      <w:rFonts w:ascii="Tahoma" w:eastAsia="Times New Roman" w:hAnsi="Tahoma" w:cs="Tahoma"/>
      <w:bCs/>
      <w:sz w:val="16"/>
      <w:szCs w:val="16"/>
    </w:rPr>
  </w:style>
  <w:style w:type="paragraph" w:styleId="TOC1">
    <w:name w:val="toc 1"/>
    <w:basedOn w:val="Normal"/>
    <w:next w:val="Normal"/>
    <w:autoRedefine/>
    <w:uiPriority w:val="39"/>
    <w:unhideWhenUsed/>
    <w:qFormat/>
    <w:rsid w:val="00CB3B87"/>
    <w:pPr>
      <w:spacing w:before="120" w:after="0"/>
    </w:pPr>
    <w:rPr>
      <w:rFonts w:cstheme="minorHAnsi"/>
      <w:b/>
      <w:bCs/>
      <w:i/>
      <w:iCs/>
      <w:sz w:val="24"/>
      <w:szCs w:val="24"/>
    </w:rPr>
  </w:style>
  <w:style w:type="paragraph" w:customStyle="1" w:styleId="Title1">
    <w:name w:val="Title1"/>
    <w:basedOn w:val="Normal"/>
    <w:next w:val="Normal"/>
    <w:uiPriority w:val="10"/>
    <w:qFormat/>
    <w:rsid w:val="001F6EB2"/>
    <w:pPr>
      <w:spacing w:after="0" w:line="240" w:lineRule="auto"/>
    </w:pPr>
    <w:rPr>
      <w:rFonts w:ascii="Arial" w:eastAsia="Times New Roman" w:hAnsi="Arial" w:cs="Times New Roman"/>
      <w:b/>
      <w:bCs/>
      <w:color w:val="0072C6"/>
      <w:sz w:val="80"/>
      <w:szCs w:val="80"/>
    </w:rPr>
  </w:style>
  <w:style w:type="character" w:customStyle="1" w:styleId="TitleChar">
    <w:name w:val="Title Char"/>
    <w:basedOn w:val="DefaultParagraphFont"/>
    <w:link w:val="Title"/>
    <w:uiPriority w:val="10"/>
    <w:rsid w:val="001F6EB2"/>
    <w:rPr>
      <w:rFonts w:eastAsia="Times New Roman"/>
      <w:b/>
      <w:bCs/>
      <w:color w:val="0072C6"/>
      <w:sz w:val="80"/>
      <w:szCs w:val="80"/>
      <w:lang w:eastAsia="en-US"/>
    </w:rPr>
  </w:style>
  <w:style w:type="character" w:customStyle="1" w:styleId="Heading4Char">
    <w:name w:val="Heading 4 Char"/>
    <w:basedOn w:val="DefaultParagraphFont"/>
    <w:link w:val="Heading4"/>
    <w:uiPriority w:val="9"/>
    <w:semiHidden/>
    <w:rsid w:val="001F6EB2"/>
    <w:rPr>
      <w:rFonts w:ascii="Cambria" w:eastAsia="MS Gothic" w:hAnsi="Cambria" w:cs="Times New Roman"/>
      <w:b/>
      <w:i/>
      <w:iCs/>
      <w:color w:val="0072C6"/>
      <w:szCs w:val="26"/>
      <w:lang w:eastAsia="en-US"/>
    </w:rPr>
  </w:style>
  <w:style w:type="character" w:customStyle="1" w:styleId="Heading5Char">
    <w:name w:val="Heading 5 Char"/>
    <w:basedOn w:val="DefaultParagraphFont"/>
    <w:link w:val="Heading5"/>
    <w:uiPriority w:val="9"/>
    <w:semiHidden/>
    <w:rsid w:val="001F6EB2"/>
    <w:rPr>
      <w:rFonts w:ascii="Cambria" w:eastAsia="MS Gothic" w:hAnsi="Cambria" w:cs="Times New Roman"/>
      <w:bCs/>
      <w:color w:val="003862"/>
      <w:szCs w:val="26"/>
      <w:lang w:eastAsia="en-US"/>
    </w:rPr>
  </w:style>
  <w:style w:type="paragraph" w:styleId="TOC3">
    <w:name w:val="toc 3"/>
    <w:basedOn w:val="Normal"/>
    <w:next w:val="Normal"/>
    <w:autoRedefine/>
    <w:uiPriority w:val="39"/>
    <w:unhideWhenUsed/>
    <w:qFormat/>
    <w:rsid w:val="001F6EB2"/>
    <w:pPr>
      <w:spacing w:after="0"/>
      <w:ind w:left="440"/>
    </w:pPr>
    <w:rPr>
      <w:rFonts w:cstheme="minorHAnsi"/>
      <w:sz w:val="20"/>
      <w:szCs w:val="20"/>
    </w:rPr>
  </w:style>
  <w:style w:type="character" w:styleId="Hyperlink">
    <w:name w:val="Hyperlink"/>
    <w:uiPriority w:val="99"/>
    <w:unhideWhenUsed/>
    <w:rsid w:val="001F6EB2"/>
    <w:rPr>
      <w:color w:val="0000FF"/>
      <w:u w:val="single"/>
    </w:rPr>
  </w:style>
  <w:style w:type="paragraph" w:styleId="TOCHeading">
    <w:name w:val="TOC Heading"/>
    <w:basedOn w:val="Heading1"/>
    <w:next w:val="Normal"/>
    <w:uiPriority w:val="39"/>
    <w:unhideWhenUsed/>
    <w:qFormat/>
    <w:rsid w:val="001F6EB2"/>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1F6EB2"/>
    <w:pPr>
      <w:numPr>
        <w:numId w:val="1"/>
      </w:numPr>
    </w:pPr>
  </w:style>
  <w:style w:type="paragraph" w:styleId="TOC2">
    <w:name w:val="toc 2"/>
    <w:basedOn w:val="Normal"/>
    <w:next w:val="Normal"/>
    <w:autoRedefine/>
    <w:uiPriority w:val="39"/>
    <w:unhideWhenUsed/>
    <w:qFormat/>
    <w:rsid w:val="001F6EB2"/>
    <w:pPr>
      <w:spacing w:before="120" w:after="0"/>
      <w:ind w:left="220"/>
    </w:pPr>
    <w:rPr>
      <w:rFonts w:cstheme="minorHAnsi"/>
      <w:b/>
      <w:bCs/>
    </w:rPr>
  </w:style>
  <w:style w:type="paragraph" w:customStyle="1" w:styleId="DHBodycopy">
    <w:name w:val="DH Body copy"/>
    <w:basedOn w:val="Normal"/>
    <w:uiPriority w:val="1"/>
    <w:rsid w:val="001F6EB2"/>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1F6EB2"/>
    <w:pPr>
      <w:spacing w:after="0" w:line="660" w:lineRule="exact"/>
    </w:pPr>
    <w:rPr>
      <w:rFonts w:ascii="Arial" w:eastAsia="MS Mincho" w:hAnsi="Arial" w:cs="Arial"/>
      <w:b/>
      <w:bCs/>
      <w:sz w:val="24"/>
      <w:szCs w:val="20"/>
    </w:rPr>
  </w:style>
  <w:style w:type="table" w:styleId="TableGrid">
    <w:name w:val="Table Grid"/>
    <w:basedOn w:val="TableNormal"/>
    <w:uiPriority w:val="59"/>
    <w:rsid w:val="001F6EB2"/>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1F6EB2"/>
    <w:rPr>
      <w:color w:val="0072C6"/>
      <w:u w:val="single"/>
    </w:rPr>
  </w:style>
  <w:style w:type="paragraph" w:styleId="ListParagraph">
    <w:name w:val="List Paragraph"/>
    <w:basedOn w:val="Normal"/>
    <w:link w:val="ListParagraphChar"/>
    <w:uiPriority w:val="34"/>
    <w:qFormat/>
    <w:rsid w:val="001F6EB2"/>
    <w:pPr>
      <w:spacing w:after="0" w:line="240" w:lineRule="auto"/>
      <w:ind w:left="720"/>
      <w:contextualSpacing/>
    </w:pPr>
    <w:rPr>
      <w:rFonts w:ascii="Arial" w:eastAsia="Times New Roman" w:hAnsi="Arial" w:cs="Times New Roman"/>
      <w:bCs/>
      <w:sz w:val="24"/>
      <w:szCs w:val="26"/>
    </w:rPr>
  </w:style>
  <w:style w:type="character" w:customStyle="1" w:styleId="Heading6Char">
    <w:name w:val="Heading 6 Char"/>
    <w:basedOn w:val="DefaultParagraphFont"/>
    <w:link w:val="Heading6"/>
    <w:uiPriority w:val="9"/>
    <w:semiHidden/>
    <w:rsid w:val="001F6EB2"/>
    <w:rPr>
      <w:rFonts w:ascii="Cambria" w:eastAsia="MS Gothic" w:hAnsi="Cambria" w:cs="Times New Roman"/>
      <w:bCs/>
      <w:i/>
      <w:iCs/>
      <w:color w:val="003862"/>
      <w:szCs w:val="26"/>
      <w:lang w:eastAsia="en-US"/>
    </w:rPr>
  </w:style>
  <w:style w:type="character" w:customStyle="1" w:styleId="Heading7Char">
    <w:name w:val="Heading 7 Char"/>
    <w:basedOn w:val="DefaultParagraphFont"/>
    <w:link w:val="Heading7"/>
    <w:uiPriority w:val="9"/>
    <w:semiHidden/>
    <w:rsid w:val="001F6EB2"/>
    <w:rPr>
      <w:rFonts w:ascii="Cambria" w:eastAsia="MS Gothic" w:hAnsi="Cambria" w:cs="Times New Roman"/>
      <w:bCs/>
      <w:i/>
      <w:iCs/>
      <w:color w:val="404040"/>
      <w:szCs w:val="26"/>
      <w:lang w:eastAsia="en-US"/>
    </w:rPr>
  </w:style>
  <w:style w:type="character" w:customStyle="1" w:styleId="Heading8Char">
    <w:name w:val="Heading 8 Char"/>
    <w:basedOn w:val="DefaultParagraphFont"/>
    <w:link w:val="Heading8"/>
    <w:uiPriority w:val="9"/>
    <w:semiHidden/>
    <w:rsid w:val="001F6EB2"/>
    <w:rPr>
      <w:rFonts w:ascii="Cambria" w:eastAsia="MS Gothic" w:hAnsi="Cambria" w:cs="Times New Roman"/>
      <w:bCs/>
      <w:color w:val="404040"/>
      <w:sz w:val="20"/>
      <w:szCs w:val="20"/>
      <w:lang w:eastAsia="en-US"/>
    </w:rPr>
  </w:style>
  <w:style w:type="character" w:customStyle="1" w:styleId="Heading9Char">
    <w:name w:val="Heading 9 Char"/>
    <w:basedOn w:val="DefaultParagraphFont"/>
    <w:link w:val="Heading9"/>
    <w:uiPriority w:val="9"/>
    <w:semiHidden/>
    <w:rsid w:val="001F6EB2"/>
    <w:rPr>
      <w:rFonts w:ascii="Cambria" w:eastAsia="MS Gothic" w:hAnsi="Cambria" w:cs="Times New Roman"/>
      <w:bCs/>
      <w:i/>
      <w:iCs/>
      <w:color w:val="404040"/>
      <w:sz w:val="20"/>
      <w:szCs w:val="20"/>
      <w:lang w:eastAsia="en-US"/>
    </w:rPr>
  </w:style>
  <w:style w:type="character" w:styleId="PlaceholderText">
    <w:name w:val="Placeholder Text"/>
    <w:basedOn w:val="DefaultParagraphFont"/>
    <w:uiPriority w:val="99"/>
    <w:unhideWhenUsed/>
    <w:rsid w:val="001F6EB2"/>
    <w:rPr>
      <w:color w:val="808080"/>
    </w:rPr>
  </w:style>
  <w:style w:type="character" w:styleId="CommentReference">
    <w:name w:val="annotation reference"/>
    <w:basedOn w:val="DefaultParagraphFont"/>
    <w:uiPriority w:val="99"/>
    <w:semiHidden/>
    <w:unhideWhenUsed/>
    <w:rsid w:val="001F6EB2"/>
    <w:rPr>
      <w:sz w:val="16"/>
      <w:szCs w:val="16"/>
    </w:rPr>
  </w:style>
  <w:style w:type="paragraph" w:styleId="CommentText">
    <w:name w:val="annotation text"/>
    <w:basedOn w:val="Normal"/>
    <w:link w:val="CommentTextChar"/>
    <w:uiPriority w:val="99"/>
    <w:unhideWhenUsed/>
    <w:rsid w:val="001F6EB2"/>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rsid w:val="001F6EB2"/>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1F6EB2"/>
    <w:rPr>
      <w:b/>
    </w:rPr>
  </w:style>
  <w:style w:type="character" w:customStyle="1" w:styleId="CommentSubjectChar">
    <w:name w:val="Comment Subject Char"/>
    <w:basedOn w:val="CommentTextChar"/>
    <w:link w:val="CommentSubject"/>
    <w:uiPriority w:val="99"/>
    <w:semiHidden/>
    <w:rsid w:val="001F6EB2"/>
    <w:rPr>
      <w:rFonts w:ascii="Arial" w:eastAsia="Times New Roman" w:hAnsi="Arial" w:cs="Times New Roman"/>
      <w:b/>
      <w:bCs/>
      <w:sz w:val="20"/>
      <w:szCs w:val="20"/>
    </w:rPr>
  </w:style>
  <w:style w:type="paragraph" w:customStyle="1" w:styleId="Default">
    <w:name w:val="Default"/>
    <w:rsid w:val="001F6EB2"/>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F6EB2"/>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1F6EB2"/>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1F6EB2"/>
    <w:rPr>
      <w:vertAlign w:val="superscript"/>
    </w:rPr>
  </w:style>
  <w:style w:type="table" w:customStyle="1" w:styleId="TableGrid1">
    <w:name w:val="Table Grid1"/>
    <w:basedOn w:val="TableNormal"/>
    <w:next w:val="TableGrid"/>
    <w:uiPriority w:val="59"/>
    <w:rsid w:val="001F6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F6EB2"/>
    <w:pPr>
      <w:spacing w:after="0" w:line="240" w:lineRule="auto"/>
    </w:pPr>
    <w:rPr>
      <w:rFonts w:ascii="Arial" w:eastAsia="Times New Roman" w:hAnsi="Arial" w:cs="Times New Roman"/>
      <w:bCs/>
      <w:sz w:val="20"/>
      <w:szCs w:val="20"/>
    </w:rPr>
  </w:style>
  <w:style w:type="character" w:customStyle="1" w:styleId="EndnoteTextChar">
    <w:name w:val="Endnote Text Char"/>
    <w:basedOn w:val="DefaultParagraphFont"/>
    <w:link w:val="EndnoteText"/>
    <w:uiPriority w:val="99"/>
    <w:rsid w:val="001F6EB2"/>
    <w:rPr>
      <w:rFonts w:ascii="Arial" w:eastAsia="Times New Roman" w:hAnsi="Arial" w:cs="Times New Roman"/>
      <w:bCs/>
      <w:sz w:val="20"/>
      <w:szCs w:val="20"/>
    </w:rPr>
  </w:style>
  <w:style w:type="character" w:styleId="EndnoteReference">
    <w:name w:val="endnote reference"/>
    <w:basedOn w:val="DefaultParagraphFont"/>
    <w:uiPriority w:val="99"/>
    <w:semiHidden/>
    <w:unhideWhenUsed/>
    <w:rsid w:val="001F6EB2"/>
    <w:rPr>
      <w:vertAlign w:val="superscript"/>
    </w:rPr>
  </w:style>
  <w:style w:type="table" w:customStyle="1" w:styleId="TableGrid2">
    <w:name w:val="Table Grid2"/>
    <w:basedOn w:val="TableNormal"/>
    <w:next w:val="TableGrid"/>
    <w:uiPriority w:val="59"/>
    <w:rsid w:val="001F6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F6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F6EB2"/>
    <w:rPr>
      <w:rFonts w:ascii="Arial" w:eastAsia="Times New Roman" w:hAnsi="Arial" w:cs="Times New Roman"/>
      <w:bCs/>
      <w:sz w:val="24"/>
      <w:szCs w:val="26"/>
    </w:rPr>
  </w:style>
  <w:style w:type="paragraph" w:customStyle="1" w:styleId="TOC41">
    <w:name w:val="TOC 41"/>
    <w:basedOn w:val="Normal"/>
    <w:next w:val="Normal"/>
    <w:autoRedefine/>
    <w:uiPriority w:val="39"/>
    <w:unhideWhenUsed/>
    <w:rsid w:val="001F6EB2"/>
    <w:pPr>
      <w:spacing w:after="100"/>
      <w:ind w:left="660"/>
    </w:pPr>
    <w:rPr>
      <w:rFonts w:eastAsia="MS Mincho"/>
      <w:lang w:eastAsia="en-GB"/>
    </w:rPr>
  </w:style>
  <w:style w:type="paragraph" w:customStyle="1" w:styleId="TOC51">
    <w:name w:val="TOC 51"/>
    <w:basedOn w:val="Normal"/>
    <w:next w:val="Normal"/>
    <w:autoRedefine/>
    <w:uiPriority w:val="39"/>
    <w:unhideWhenUsed/>
    <w:rsid w:val="001F6EB2"/>
    <w:pPr>
      <w:spacing w:after="100"/>
      <w:ind w:left="880"/>
    </w:pPr>
    <w:rPr>
      <w:rFonts w:eastAsia="MS Mincho"/>
      <w:lang w:eastAsia="en-GB"/>
    </w:rPr>
  </w:style>
  <w:style w:type="paragraph" w:customStyle="1" w:styleId="TOC61">
    <w:name w:val="TOC 61"/>
    <w:basedOn w:val="Normal"/>
    <w:next w:val="Normal"/>
    <w:autoRedefine/>
    <w:uiPriority w:val="39"/>
    <w:unhideWhenUsed/>
    <w:rsid w:val="001F6EB2"/>
    <w:pPr>
      <w:spacing w:after="100"/>
      <w:ind w:left="1100"/>
    </w:pPr>
    <w:rPr>
      <w:rFonts w:eastAsia="MS Mincho"/>
      <w:lang w:eastAsia="en-GB"/>
    </w:rPr>
  </w:style>
  <w:style w:type="paragraph" w:customStyle="1" w:styleId="TOC71">
    <w:name w:val="TOC 71"/>
    <w:basedOn w:val="Normal"/>
    <w:next w:val="Normal"/>
    <w:autoRedefine/>
    <w:uiPriority w:val="39"/>
    <w:unhideWhenUsed/>
    <w:rsid w:val="001F6EB2"/>
    <w:pPr>
      <w:spacing w:after="100"/>
      <w:ind w:left="1320"/>
    </w:pPr>
    <w:rPr>
      <w:rFonts w:eastAsia="MS Mincho"/>
      <w:lang w:eastAsia="en-GB"/>
    </w:rPr>
  </w:style>
  <w:style w:type="paragraph" w:customStyle="1" w:styleId="TOC81">
    <w:name w:val="TOC 81"/>
    <w:basedOn w:val="Normal"/>
    <w:next w:val="Normal"/>
    <w:autoRedefine/>
    <w:uiPriority w:val="39"/>
    <w:unhideWhenUsed/>
    <w:rsid w:val="001F6EB2"/>
    <w:pPr>
      <w:spacing w:after="100"/>
      <w:ind w:left="1540"/>
    </w:pPr>
    <w:rPr>
      <w:rFonts w:eastAsia="MS Mincho"/>
      <w:lang w:eastAsia="en-GB"/>
    </w:rPr>
  </w:style>
  <w:style w:type="paragraph" w:customStyle="1" w:styleId="TOC91">
    <w:name w:val="TOC 91"/>
    <w:basedOn w:val="Normal"/>
    <w:next w:val="Normal"/>
    <w:autoRedefine/>
    <w:uiPriority w:val="39"/>
    <w:unhideWhenUsed/>
    <w:rsid w:val="001F6EB2"/>
    <w:pPr>
      <w:spacing w:after="100"/>
      <w:ind w:left="1760"/>
    </w:pPr>
    <w:rPr>
      <w:rFonts w:eastAsia="MS Mincho"/>
      <w:lang w:eastAsia="en-GB"/>
    </w:rPr>
  </w:style>
  <w:style w:type="paragraph" w:styleId="Title">
    <w:name w:val="Title"/>
    <w:basedOn w:val="Normal"/>
    <w:next w:val="Normal"/>
    <w:link w:val="TitleChar"/>
    <w:uiPriority w:val="10"/>
    <w:qFormat/>
    <w:rsid w:val="001F6EB2"/>
    <w:pPr>
      <w:pBdr>
        <w:bottom w:val="single" w:sz="8" w:space="4" w:color="4F81BD" w:themeColor="accent1"/>
      </w:pBdr>
      <w:spacing w:after="300" w:line="240" w:lineRule="auto"/>
      <w:contextualSpacing/>
    </w:pPr>
    <w:rPr>
      <w:rFonts w:eastAsia="Times New Roman"/>
      <w:b/>
      <w:bCs/>
      <w:color w:val="0072C6"/>
      <w:sz w:val="80"/>
      <w:szCs w:val="80"/>
    </w:rPr>
  </w:style>
  <w:style w:type="character" w:customStyle="1" w:styleId="TitleChar1">
    <w:name w:val="Title Char1"/>
    <w:basedOn w:val="DefaultParagraphFont"/>
    <w:uiPriority w:val="10"/>
    <w:rsid w:val="001F6EB2"/>
    <w:rPr>
      <w:rFonts w:asciiTheme="majorHAnsi" w:eastAsiaTheme="majorEastAsia" w:hAnsiTheme="majorHAnsi" w:cstheme="majorBidi"/>
      <w:color w:val="17365D" w:themeColor="text2" w:themeShade="BF"/>
      <w:spacing w:val="5"/>
      <w:kern w:val="28"/>
      <w:sz w:val="52"/>
      <w:szCs w:val="52"/>
    </w:rPr>
  </w:style>
  <w:style w:type="character" w:customStyle="1" w:styleId="Heading4Char1">
    <w:name w:val="Heading 4 Char1"/>
    <w:basedOn w:val="DefaultParagraphFont"/>
    <w:uiPriority w:val="9"/>
    <w:semiHidden/>
    <w:rsid w:val="001F6EB2"/>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1F6EB2"/>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1F6EB2"/>
    <w:rPr>
      <w:color w:val="800080" w:themeColor="followedHyperlink"/>
      <w:u w:val="single"/>
    </w:rPr>
  </w:style>
  <w:style w:type="character" w:customStyle="1" w:styleId="Heading6Char1">
    <w:name w:val="Heading 6 Char1"/>
    <w:basedOn w:val="DefaultParagraphFont"/>
    <w:uiPriority w:val="9"/>
    <w:semiHidden/>
    <w:rsid w:val="001F6EB2"/>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1F6EB2"/>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1F6EB2"/>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1F6EB2"/>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7646F8"/>
    <w:pPr>
      <w:spacing w:after="0"/>
      <w:ind w:left="660"/>
    </w:pPr>
    <w:rPr>
      <w:rFonts w:cstheme="minorHAnsi"/>
      <w:sz w:val="20"/>
      <w:szCs w:val="20"/>
    </w:rPr>
  </w:style>
  <w:style w:type="paragraph" w:styleId="TOC5">
    <w:name w:val="toc 5"/>
    <w:basedOn w:val="Normal"/>
    <w:next w:val="Normal"/>
    <w:autoRedefine/>
    <w:uiPriority w:val="39"/>
    <w:unhideWhenUsed/>
    <w:rsid w:val="007646F8"/>
    <w:pPr>
      <w:spacing w:after="0"/>
      <w:ind w:left="880"/>
    </w:pPr>
    <w:rPr>
      <w:rFonts w:cstheme="minorHAnsi"/>
      <w:sz w:val="20"/>
      <w:szCs w:val="20"/>
    </w:rPr>
  </w:style>
  <w:style w:type="paragraph" w:styleId="TOC6">
    <w:name w:val="toc 6"/>
    <w:basedOn w:val="Normal"/>
    <w:next w:val="Normal"/>
    <w:autoRedefine/>
    <w:uiPriority w:val="39"/>
    <w:unhideWhenUsed/>
    <w:rsid w:val="007646F8"/>
    <w:pPr>
      <w:spacing w:after="0"/>
      <w:ind w:left="1100"/>
    </w:pPr>
    <w:rPr>
      <w:rFonts w:cstheme="minorHAnsi"/>
      <w:sz w:val="20"/>
      <w:szCs w:val="20"/>
    </w:rPr>
  </w:style>
  <w:style w:type="paragraph" w:styleId="TOC7">
    <w:name w:val="toc 7"/>
    <w:basedOn w:val="Normal"/>
    <w:next w:val="Normal"/>
    <w:autoRedefine/>
    <w:uiPriority w:val="39"/>
    <w:unhideWhenUsed/>
    <w:rsid w:val="007646F8"/>
    <w:pPr>
      <w:spacing w:after="0"/>
      <w:ind w:left="1320"/>
    </w:pPr>
    <w:rPr>
      <w:rFonts w:cstheme="minorHAnsi"/>
      <w:sz w:val="20"/>
      <w:szCs w:val="20"/>
    </w:rPr>
  </w:style>
  <w:style w:type="paragraph" w:styleId="TOC8">
    <w:name w:val="toc 8"/>
    <w:basedOn w:val="Normal"/>
    <w:next w:val="Normal"/>
    <w:autoRedefine/>
    <w:uiPriority w:val="39"/>
    <w:unhideWhenUsed/>
    <w:rsid w:val="007646F8"/>
    <w:pPr>
      <w:spacing w:after="0"/>
      <w:ind w:left="1540"/>
    </w:pPr>
    <w:rPr>
      <w:rFonts w:cstheme="minorHAnsi"/>
      <w:sz w:val="20"/>
      <w:szCs w:val="20"/>
    </w:rPr>
  </w:style>
  <w:style w:type="paragraph" w:styleId="TOC9">
    <w:name w:val="toc 9"/>
    <w:basedOn w:val="Normal"/>
    <w:next w:val="Normal"/>
    <w:autoRedefine/>
    <w:uiPriority w:val="39"/>
    <w:unhideWhenUsed/>
    <w:rsid w:val="007646F8"/>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d.org.uk/information-support/legal-rights/mental-health-act/?gclid=CJDSpaz-8ccCFUyNGwod25IAuA" TargetMode="External"/><Relationship Id="rId18" Type="http://schemas.openxmlformats.org/officeDocument/2006/relationships/hyperlink" Target="http://www.theguardian.com/society/2015/jul/25/johns-campaign-listing-hospitals-that-welcome-car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apt.nhs.uk/silo/files/measuring-recovery-2014.pdf" TargetMode="External"/><Relationship Id="rId7" Type="http://schemas.openxmlformats.org/officeDocument/2006/relationships/footnotes" Target="footnotes.xml"/><Relationship Id="rId12" Type="http://schemas.openxmlformats.org/officeDocument/2006/relationships/hyperlink" Target="http://www.hscic.gov.uk/catalogue/PUB14125" TargetMode="External"/><Relationship Id="rId17" Type="http://schemas.openxmlformats.org/officeDocument/2006/relationships/hyperlink" Target="http://www.johnscampaign.org.uk/resource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ohnscampaign.org.uk/" TargetMode="External"/><Relationship Id="rId20" Type="http://schemas.openxmlformats.org/officeDocument/2006/relationships/hyperlink" Target="http://www.hscic.gov.uk/ia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rap.warwick.ac.uk/201/" TargetMode="External"/><Relationship Id="rId24" Type="http://schemas.openxmlformats.org/officeDocument/2006/relationships/hyperlink" Target="http://fingertips.phe.org.uk/" TargetMode="External"/><Relationship Id="rId5" Type="http://schemas.openxmlformats.org/officeDocument/2006/relationships/settings" Target="settings.xml"/><Relationship Id="rId15" Type="http://schemas.openxmlformats.org/officeDocument/2006/relationships/hyperlink" Target="https://www.nice.org.uk/guidance/qs63/chapter/introduction" TargetMode="External"/><Relationship Id="rId23" Type="http://schemas.openxmlformats.org/officeDocument/2006/relationships/hyperlink" Target="https://web.nhs.net/OWA/redir.aspx?SURL=ty5Vmb86bMEMgfwR5OuOEPMF822UF95s7qRxiOwVzfykdv2ZnDPTCGgAdAB0AHAAOgAvAC8AdwB3AHcALgBoAHMAYwBpAGMALgBnAG8AdgAuAHUAawAvAG0AZQBkAGkAYQAvADEAOAAxADgAMgAvAEkAQQBQAFQALQBSAGUAcABvAHIAdABpAG4AZwAtAEYAQQBRAHMALwBwAGQAZgAvAFUAbgBkAGUAcgBzAHQAYQBuAGQAaQBuAGcAXwBhAG4AZABfAHIAZQBwAGwAaQBjAGEAdABpAG4AZwBfAG8AdQByAF8AcAB1AGIAbABpAHMAaABlAGQAXwByAGUAcABvAHIAdABzAF8ALQBKAHUAbAB5AF8AMgAwADEANQBfAF8AXwB2ADEALgAyAC4AcABkAGYA&amp;URL=http%3a%2f%2fwww.hscic.gov.uk%2fmedia%2f18182%2fIAPT-Reporting-FAQs%2fpdf%2fUnderstanding_and_replicating_our_published_reports_-July_2015___v1.2.pdf" TargetMode="External"/><Relationship Id="rId10" Type="http://schemas.openxmlformats.org/officeDocument/2006/relationships/image" Target="media/image2.emf"/><Relationship Id="rId19" Type="http://schemas.openxmlformats.org/officeDocument/2006/relationships/hyperlink" Target="http://www.iapt.nhs.uk/dat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ice.org.uk/guidance/qs63/chapter/introduction" TargetMode="External"/><Relationship Id="rId22" Type="http://schemas.openxmlformats.org/officeDocument/2006/relationships/hyperlink" Target="https://web.nhs.net/OWA/redir.aspx?SURL=t9bHgubdtRs1kPrHKEcybvbJh2XxP1J_khdckU-6sHSkdv2ZnDPTCGgAdAB0AHAAOgAvAC8AdwB3AHcALgBoAHMAYwBpAGMALgBnAG8AdgAuAHUAawAvAG0AZQBkAGkAYQAvADEANgA5ADIAMgAvAEkAQQBQAFQALQBNAG8AbgB0AGgALQBNAGUAdABhAGQAYQB0AGEALwB4AGwAcwAvAEkAQQBQAFQALQBtAG8AbgB0AGgALQBtAGUAdABhAGQAYQB0AGEALgB4AGwAcwB4AA..&amp;URL=http%3a%2f%2fwww.hscic.gov.uk%2fmedia%2f16922%2fIAPT-Month-Metadata%2fxls%2fIAPT-month-metadata.xls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england.nhs.uk/nhs-standard-contract/cquin/cquin-16-1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nhs-standard-contract/15-16//" TargetMode="External"/><Relationship Id="rId2" Type="http://schemas.openxmlformats.org/officeDocument/2006/relationships/hyperlink" Target="http://www.cqc.org.uk/content/cracks-pathway" TargetMode="External"/><Relationship Id="rId1" Type="http://schemas.openxmlformats.org/officeDocument/2006/relationships/hyperlink" Target="http://www.alzheimers.org.uk/site/scripts/documents_info.php?documentID=2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2B84-A191-479D-BC1D-24E584AD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64</Pages>
  <Words>10885</Words>
  <Characters>62048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Mansell, Oliver</dc:creator>
  <cp:lastModifiedBy>Cooper, Jennifer</cp:lastModifiedBy>
  <cp:revision>27</cp:revision>
  <dcterms:created xsi:type="dcterms:W3CDTF">2016-02-17T15:33:00Z</dcterms:created>
  <dcterms:modified xsi:type="dcterms:W3CDTF">2016-03-09T12:00:00Z</dcterms:modified>
</cp:coreProperties>
</file>