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5AA" w:rsidRPr="00D52566" w:rsidRDefault="00F879D3" w:rsidP="00ED6235">
      <w:pPr>
        <w:pStyle w:val="BB-Normal"/>
        <w:jc w:val="center"/>
        <w:rPr>
          <w:b/>
          <w:sz w:val="24"/>
        </w:rPr>
      </w:pPr>
      <w:r w:rsidRPr="00D52566">
        <w:rPr>
          <w:b/>
          <w:sz w:val="24"/>
        </w:rPr>
        <w:t>Better Care F</w:t>
      </w:r>
      <w:r w:rsidR="00ED6235" w:rsidRPr="00D52566">
        <w:rPr>
          <w:b/>
          <w:sz w:val="24"/>
        </w:rPr>
        <w:t>und 2016/17</w:t>
      </w:r>
    </w:p>
    <w:p w:rsidR="00D52566" w:rsidRPr="00D52566" w:rsidRDefault="00D52566" w:rsidP="00ED6235">
      <w:pPr>
        <w:pStyle w:val="BB-Normal"/>
        <w:jc w:val="center"/>
        <w:rPr>
          <w:b/>
          <w:sz w:val="24"/>
        </w:rPr>
      </w:pPr>
    </w:p>
    <w:p w:rsidR="00ED6235" w:rsidRDefault="00174E80" w:rsidP="00ED6235">
      <w:pPr>
        <w:pStyle w:val="BB-Normal"/>
        <w:jc w:val="center"/>
        <w:rPr>
          <w:b/>
          <w:sz w:val="24"/>
        </w:rPr>
      </w:pPr>
      <w:r w:rsidRPr="00D52566">
        <w:rPr>
          <w:b/>
          <w:sz w:val="24"/>
        </w:rPr>
        <w:t>Revised Template S 75 A</w:t>
      </w:r>
      <w:r w:rsidR="00ED6235" w:rsidRPr="00D52566">
        <w:rPr>
          <w:b/>
          <w:sz w:val="24"/>
        </w:rPr>
        <w:t xml:space="preserve">greement and </w:t>
      </w:r>
      <w:r w:rsidR="00F879D3" w:rsidRPr="00D52566">
        <w:rPr>
          <w:b/>
          <w:sz w:val="24"/>
        </w:rPr>
        <w:t>E</w:t>
      </w:r>
      <w:r w:rsidR="00ED6235" w:rsidRPr="00D52566">
        <w:rPr>
          <w:b/>
          <w:sz w:val="24"/>
        </w:rPr>
        <w:t xml:space="preserve">xplanatory </w:t>
      </w:r>
      <w:r w:rsidR="00F879D3" w:rsidRPr="00D52566">
        <w:rPr>
          <w:b/>
          <w:sz w:val="24"/>
        </w:rPr>
        <w:t>Memorandum</w:t>
      </w:r>
    </w:p>
    <w:p w:rsidR="00D52566" w:rsidRDefault="00D52566" w:rsidP="00ED6235">
      <w:pPr>
        <w:pStyle w:val="BB-Normal"/>
        <w:jc w:val="center"/>
        <w:rPr>
          <w:b/>
          <w:sz w:val="24"/>
        </w:rPr>
      </w:pPr>
    </w:p>
    <w:p w:rsidR="00D52566" w:rsidRPr="00D52566" w:rsidRDefault="00D52566" w:rsidP="00ED6235">
      <w:pPr>
        <w:pStyle w:val="BB-Normal"/>
        <w:jc w:val="center"/>
        <w:rPr>
          <w:b/>
          <w:sz w:val="24"/>
        </w:rPr>
      </w:pPr>
    </w:p>
    <w:p w:rsidR="00ED6235" w:rsidRDefault="00ED6235" w:rsidP="00ED6235">
      <w:pPr>
        <w:pStyle w:val="BB-Normal"/>
        <w:jc w:val="center"/>
        <w:rPr>
          <w:b/>
        </w:rPr>
      </w:pPr>
    </w:p>
    <w:p w:rsidR="00ED6235" w:rsidRDefault="00ED6235" w:rsidP="00ED6235">
      <w:pPr>
        <w:pStyle w:val="BB-Normal"/>
      </w:pPr>
    </w:p>
    <w:p w:rsidR="00ED6235" w:rsidRPr="00D52566" w:rsidRDefault="00ED6235" w:rsidP="00ED6235">
      <w:pPr>
        <w:pStyle w:val="BB-Normal"/>
        <w:rPr>
          <w:sz w:val="24"/>
        </w:rPr>
      </w:pPr>
      <w:r w:rsidRPr="00D52566">
        <w:rPr>
          <w:sz w:val="24"/>
        </w:rPr>
        <w:t>In the light of the experience of the use in practice of the 2015/16 template documents, and the development to</w:t>
      </w:r>
      <w:r w:rsidR="00F879D3" w:rsidRPr="00D52566">
        <w:rPr>
          <w:sz w:val="24"/>
        </w:rPr>
        <w:t xml:space="preserve"> the Better Care fund for 2016/</w:t>
      </w:r>
      <w:r w:rsidRPr="00D52566">
        <w:rPr>
          <w:sz w:val="24"/>
        </w:rPr>
        <w:t>17 we have revised the</w:t>
      </w:r>
      <w:r w:rsidR="00F879D3" w:rsidRPr="00D52566">
        <w:rPr>
          <w:sz w:val="24"/>
        </w:rPr>
        <w:t xml:space="preserve"> template</w:t>
      </w:r>
      <w:r w:rsidRPr="00D52566">
        <w:rPr>
          <w:sz w:val="24"/>
        </w:rPr>
        <w:t xml:space="preserve"> </w:t>
      </w:r>
      <w:r w:rsidR="00F879D3" w:rsidRPr="00D52566">
        <w:rPr>
          <w:sz w:val="24"/>
        </w:rPr>
        <w:t>Better Care Fund S.75 A</w:t>
      </w:r>
      <w:r w:rsidRPr="00D52566">
        <w:rPr>
          <w:sz w:val="24"/>
        </w:rPr>
        <w:t xml:space="preserve">greement and the explanatory </w:t>
      </w:r>
      <w:r w:rsidR="00F879D3" w:rsidRPr="00D52566">
        <w:rPr>
          <w:sz w:val="24"/>
        </w:rPr>
        <w:t>memorandum</w:t>
      </w:r>
      <w:r w:rsidRPr="00D52566">
        <w:rPr>
          <w:sz w:val="24"/>
        </w:rPr>
        <w:t>.</w:t>
      </w:r>
      <w:r w:rsidR="00F879D3" w:rsidRPr="00D52566">
        <w:rPr>
          <w:sz w:val="24"/>
        </w:rPr>
        <w:t xml:space="preserve"> We have also added a pro-forma </w:t>
      </w:r>
      <w:r w:rsidRPr="00D52566">
        <w:rPr>
          <w:sz w:val="24"/>
        </w:rPr>
        <w:t xml:space="preserve">variation agreement to enable areas where the existing agreement is continuing but requires amendment to meet the requirements of the 16/17 plan, and any other locally agreed changes. </w:t>
      </w:r>
    </w:p>
    <w:p w:rsidR="00ED6235" w:rsidRPr="00D52566" w:rsidRDefault="00ED6235" w:rsidP="00ED6235">
      <w:pPr>
        <w:pStyle w:val="BB-Normal"/>
        <w:rPr>
          <w:sz w:val="24"/>
        </w:rPr>
      </w:pPr>
    </w:p>
    <w:p w:rsidR="00ED6235" w:rsidRPr="00D52566" w:rsidRDefault="004B0FA2" w:rsidP="00ED6235">
      <w:pPr>
        <w:pStyle w:val="BB-Normal"/>
        <w:rPr>
          <w:sz w:val="24"/>
        </w:rPr>
      </w:pPr>
      <w:r>
        <w:rPr>
          <w:sz w:val="24"/>
        </w:rPr>
        <w:t>The key</w:t>
      </w:r>
      <w:r w:rsidR="00ED6235" w:rsidRPr="00D52566">
        <w:rPr>
          <w:sz w:val="24"/>
        </w:rPr>
        <w:t xml:space="preserve"> areas where there are changes</w:t>
      </w:r>
      <w:r>
        <w:rPr>
          <w:sz w:val="24"/>
        </w:rPr>
        <w:t xml:space="preserve"> as follows:</w:t>
      </w:r>
      <w:bookmarkStart w:id="0" w:name="_GoBack"/>
      <w:bookmarkEnd w:id="0"/>
    </w:p>
    <w:p w:rsidR="00ED6235" w:rsidRPr="00D52566" w:rsidRDefault="00ED6235" w:rsidP="00ED6235">
      <w:pPr>
        <w:pStyle w:val="BB-Normal"/>
        <w:rPr>
          <w:sz w:val="24"/>
        </w:rPr>
      </w:pPr>
    </w:p>
    <w:p w:rsidR="00ED6235" w:rsidRPr="00D52566" w:rsidRDefault="004D5F17" w:rsidP="00ED6235">
      <w:pPr>
        <w:pStyle w:val="BB-Normal"/>
        <w:numPr>
          <w:ilvl w:val="0"/>
          <w:numId w:val="10"/>
        </w:numPr>
        <w:rPr>
          <w:sz w:val="24"/>
        </w:rPr>
      </w:pPr>
      <w:r w:rsidRPr="00D52566">
        <w:rPr>
          <w:sz w:val="24"/>
        </w:rPr>
        <w:t>We</w:t>
      </w:r>
      <w:r w:rsidR="00ED6235" w:rsidRPr="00D52566">
        <w:rPr>
          <w:sz w:val="24"/>
        </w:rPr>
        <w:t xml:space="preserve"> have made changes to the risk share arrang</w:t>
      </w:r>
      <w:r w:rsidR="00D32073" w:rsidRPr="00D52566">
        <w:rPr>
          <w:sz w:val="24"/>
        </w:rPr>
        <w:t>e</w:t>
      </w:r>
      <w:r w:rsidR="00ED6235" w:rsidRPr="00D52566">
        <w:rPr>
          <w:sz w:val="24"/>
        </w:rPr>
        <w:t xml:space="preserve">ments to make it clearer that the partners need to have agreed at the start what happens in the case of overspends and underspends.  We have seen instances where particular schemes within the local plan have not progressed, and issues have arisen over what happens to the money allocated for those purposes. </w:t>
      </w:r>
    </w:p>
    <w:p w:rsidR="00ED6235" w:rsidRPr="00D52566" w:rsidRDefault="00ED6235" w:rsidP="00ED6235">
      <w:pPr>
        <w:pStyle w:val="BB-Normal"/>
        <w:ind w:left="720"/>
        <w:rPr>
          <w:sz w:val="24"/>
        </w:rPr>
      </w:pPr>
    </w:p>
    <w:p w:rsidR="00ED6235" w:rsidRPr="00D52566" w:rsidRDefault="00ED6235" w:rsidP="00ED6235">
      <w:pPr>
        <w:pStyle w:val="BB-Normal"/>
        <w:numPr>
          <w:ilvl w:val="0"/>
          <w:numId w:val="10"/>
        </w:numPr>
        <w:rPr>
          <w:sz w:val="24"/>
        </w:rPr>
      </w:pPr>
      <w:r w:rsidRPr="00D52566">
        <w:rPr>
          <w:sz w:val="24"/>
        </w:rPr>
        <w:t>We have also reflected the changes from</w:t>
      </w:r>
      <w:r w:rsidR="00D32073" w:rsidRPr="00D52566">
        <w:rPr>
          <w:sz w:val="24"/>
        </w:rPr>
        <w:t xml:space="preserve"> </w:t>
      </w:r>
      <w:r w:rsidRPr="00D52566">
        <w:rPr>
          <w:sz w:val="24"/>
        </w:rPr>
        <w:t>t</w:t>
      </w:r>
      <w:r w:rsidR="00D32073" w:rsidRPr="00D52566">
        <w:rPr>
          <w:sz w:val="24"/>
        </w:rPr>
        <w:t>he payment for performance regi</w:t>
      </w:r>
      <w:r w:rsidRPr="00D52566">
        <w:rPr>
          <w:sz w:val="24"/>
        </w:rPr>
        <w:t>me to a more flexible set of arrang</w:t>
      </w:r>
      <w:r w:rsidR="00D32073" w:rsidRPr="00D52566">
        <w:rPr>
          <w:sz w:val="24"/>
        </w:rPr>
        <w:t>e</w:t>
      </w:r>
      <w:r w:rsidRPr="00D52566">
        <w:rPr>
          <w:sz w:val="24"/>
        </w:rPr>
        <w:t>ments depending on</w:t>
      </w:r>
      <w:r w:rsidR="00D32073" w:rsidRPr="00D52566">
        <w:rPr>
          <w:sz w:val="24"/>
        </w:rPr>
        <w:t xml:space="preserve"> the</w:t>
      </w:r>
      <w:r w:rsidRPr="00D52566">
        <w:rPr>
          <w:sz w:val="24"/>
        </w:rPr>
        <w:t xml:space="preserve"> need for </w:t>
      </w:r>
      <w:r w:rsidR="004D5F17" w:rsidRPr="00D52566">
        <w:rPr>
          <w:sz w:val="24"/>
        </w:rPr>
        <w:t>the local health and social care</w:t>
      </w:r>
      <w:r w:rsidRPr="00D52566">
        <w:rPr>
          <w:sz w:val="24"/>
        </w:rPr>
        <w:t xml:space="preserve"> economy to provide for money to be held back.</w:t>
      </w:r>
    </w:p>
    <w:p w:rsidR="00ED6235" w:rsidRPr="00D52566" w:rsidRDefault="00ED6235" w:rsidP="00ED6235">
      <w:pPr>
        <w:pStyle w:val="ListParagraph"/>
        <w:rPr>
          <w:sz w:val="24"/>
        </w:rPr>
      </w:pPr>
    </w:p>
    <w:p w:rsidR="00ED6235" w:rsidRPr="00D52566" w:rsidRDefault="00ED6235" w:rsidP="00ED6235">
      <w:pPr>
        <w:pStyle w:val="BB-Normal"/>
        <w:numPr>
          <w:ilvl w:val="0"/>
          <w:numId w:val="10"/>
        </w:numPr>
        <w:rPr>
          <w:sz w:val="24"/>
        </w:rPr>
      </w:pPr>
      <w:r w:rsidRPr="00D52566">
        <w:rPr>
          <w:sz w:val="24"/>
        </w:rPr>
        <w:t>We have clarified the use of language around different types of commissioning, and the fact that individual schemes may have different commission</w:t>
      </w:r>
      <w:r w:rsidR="00F879D3" w:rsidRPr="00D52566">
        <w:rPr>
          <w:sz w:val="24"/>
        </w:rPr>
        <w:t>ing</w:t>
      </w:r>
      <w:r w:rsidRPr="00D52566">
        <w:rPr>
          <w:sz w:val="24"/>
        </w:rPr>
        <w:t xml:space="preserve"> regimes. This also links </w:t>
      </w:r>
      <w:r w:rsidR="00D32073" w:rsidRPr="00D52566">
        <w:rPr>
          <w:sz w:val="24"/>
        </w:rPr>
        <w:t xml:space="preserve">to being clearer </w:t>
      </w:r>
      <w:r w:rsidR="00F879D3" w:rsidRPr="00D52566">
        <w:rPr>
          <w:sz w:val="24"/>
        </w:rPr>
        <w:t xml:space="preserve">in the s.75 Agreement </w:t>
      </w:r>
      <w:r w:rsidR="00D32073" w:rsidRPr="00D52566">
        <w:rPr>
          <w:sz w:val="24"/>
        </w:rPr>
        <w:t>about what</w:t>
      </w:r>
      <w:r w:rsidR="00F879D3" w:rsidRPr="00D52566">
        <w:rPr>
          <w:sz w:val="24"/>
        </w:rPr>
        <w:t xml:space="preserve"> commissioning</w:t>
      </w:r>
      <w:r w:rsidR="00D32073" w:rsidRPr="00D52566">
        <w:rPr>
          <w:sz w:val="24"/>
        </w:rPr>
        <w:t xml:space="preserve"> model</w:t>
      </w:r>
      <w:r w:rsidR="00F879D3" w:rsidRPr="00D52566">
        <w:rPr>
          <w:sz w:val="24"/>
        </w:rPr>
        <w:t>s the partners are adopting.</w:t>
      </w:r>
    </w:p>
    <w:p w:rsidR="00D32073" w:rsidRPr="00D52566" w:rsidRDefault="00D32073" w:rsidP="00D32073">
      <w:pPr>
        <w:pStyle w:val="ListParagraph"/>
        <w:rPr>
          <w:sz w:val="24"/>
        </w:rPr>
      </w:pPr>
    </w:p>
    <w:p w:rsidR="00D32073" w:rsidRPr="00D52566" w:rsidRDefault="00D32073" w:rsidP="00ED6235">
      <w:pPr>
        <w:pStyle w:val="BB-Normal"/>
        <w:numPr>
          <w:ilvl w:val="0"/>
          <w:numId w:val="10"/>
        </w:numPr>
        <w:rPr>
          <w:sz w:val="24"/>
        </w:rPr>
      </w:pPr>
      <w:r w:rsidRPr="00D52566">
        <w:rPr>
          <w:sz w:val="24"/>
        </w:rPr>
        <w:t xml:space="preserve">Updating for the changes in the </w:t>
      </w:r>
      <w:r w:rsidR="00F879D3" w:rsidRPr="00D52566">
        <w:rPr>
          <w:sz w:val="24"/>
        </w:rPr>
        <w:t>national guidance.</w:t>
      </w:r>
    </w:p>
    <w:p w:rsidR="004D5F17" w:rsidRPr="00D52566" w:rsidRDefault="004D5F17" w:rsidP="004D5F17">
      <w:pPr>
        <w:pStyle w:val="ListParagraph"/>
        <w:rPr>
          <w:sz w:val="24"/>
        </w:rPr>
      </w:pPr>
    </w:p>
    <w:p w:rsidR="004D5F17" w:rsidRPr="00D52566" w:rsidRDefault="004D5F17" w:rsidP="00ED6235">
      <w:pPr>
        <w:pStyle w:val="BB-Normal"/>
        <w:numPr>
          <w:ilvl w:val="0"/>
          <w:numId w:val="10"/>
        </w:numPr>
        <w:rPr>
          <w:sz w:val="24"/>
        </w:rPr>
      </w:pPr>
      <w:r w:rsidRPr="00D52566">
        <w:rPr>
          <w:sz w:val="24"/>
        </w:rPr>
        <w:t xml:space="preserve">There are also some more technical drafting changes to reflect the fact this will be a successor agreement to last year's document. </w:t>
      </w:r>
    </w:p>
    <w:p w:rsidR="00F879D3" w:rsidRPr="00D52566" w:rsidRDefault="00F879D3" w:rsidP="00F879D3">
      <w:pPr>
        <w:pStyle w:val="ListParagraph"/>
        <w:rPr>
          <w:sz w:val="24"/>
        </w:rPr>
      </w:pPr>
    </w:p>
    <w:p w:rsidR="00ED6235" w:rsidRPr="00D52566" w:rsidRDefault="00F879D3" w:rsidP="00ED6235">
      <w:pPr>
        <w:pStyle w:val="BB-Normal"/>
        <w:numPr>
          <w:ilvl w:val="0"/>
          <w:numId w:val="10"/>
        </w:numPr>
        <w:rPr>
          <w:sz w:val="24"/>
        </w:rPr>
      </w:pPr>
      <w:r w:rsidRPr="00D52566">
        <w:rPr>
          <w:sz w:val="24"/>
        </w:rPr>
        <w:t>We would also encourage Partners to consider how the governance arrangements and assurance and review frameworks worked for 2015/2016 and</w:t>
      </w:r>
      <w:r w:rsidR="00D52566">
        <w:rPr>
          <w:sz w:val="24"/>
        </w:rPr>
        <w:t xml:space="preserve"> to include any agreed changes.</w:t>
      </w:r>
    </w:p>
    <w:sectPr w:rsidR="00ED6235" w:rsidRPr="00D52566" w:rsidSect="00404E4F">
      <w:footerReference w:type="default" r:id="rId7"/>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35" w:rsidRDefault="00ED6235" w:rsidP="00F836A7">
      <w:r>
        <w:separator/>
      </w:r>
    </w:p>
  </w:endnote>
  <w:endnote w:type="continuationSeparator" w:id="0">
    <w:p w:rsidR="00ED6235" w:rsidRDefault="00ED6235"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89" w:rsidRPr="00CF0773" w:rsidRDefault="00294589" w:rsidP="003565DC">
    <w:pPr>
      <w:pStyle w:val="Footer"/>
    </w:pPr>
  </w:p>
  <w:p w:rsidR="00294589" w:rsidRDefault="00294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35" w:rsidRDefault="00ED6235" w:rsidP="00F836A7">
      <w:r>
        <w:separator/>
      </w:r>
    </w:p>
  </w:footnote>
  <w:footnote w:type="continuationSeparator" w:id="0">
    <w:p w:rsidR="00ED6235" w:rsidRDefault="00ED6235" w:rsidP="00F83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5868DB"/>
    <w:multiLevelType w:val="hybridMultilevel"/>
    <w:tmpl w:val="B1CA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7"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8" w15:restartNumberingAfterBreak="0">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2"/>
  </w:num>
  <w:num w:numId="6">
    <w:abstractNumId w:val="3"/>
  </w:num>
  <w:num w:numId="7">
    <w:abstractNumId w:val="0"/>
  </w:num>
  <w:num w:numId="8">
    <w:abstractNumId w:val="9"/>
  </w:num>
  <w:num w:numId="9">
    <w:abstractNumId w:val="6"/>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35"/>
    <w:rsid w:val="000121A1"/>
    <w:rsid w:val="000474D2"/>
    <w:rsid w:val="00052900"/>
    <w:rsid w:val="0006392E"/>
    <w:rsid w:val="0009273B"/>
    <w:rsid w:val="000A1F1F"/>
    <w:rsid w:val="000A24BC"/>
    <w:rsid w:val="000A7D9E"/>
    <w:rsid w:val="000B016F"/>
    <w:rsid w:val="000D115E"/>
    <w:rsid w:val="000F0791"/>
    <w:rsid w:val="000F7678"/>
    <w:rsid w:val="00100B2C"/>
    <w:rsid w:val="00147625"/>
    <w:rsid w:val="00153D7A"/>
    <w:rsid w:val="00160F2D"/>
    <w:rsid w:val="00171228"/>
    <w:rsid w:val="00174E80"/>
    <w:rsid w:val="001953E8"/>
    <w:rsid w:val="001B2BB4"/>
    <w:rsid w:val="00264542"/>
    <w:rsid w:val="00264D6F"/>
    <w:rsid w:val="002849A9"/>
    <w:rsid w:val="00294589"/>
    <w:rsid w:val="002E42CE"/>
    <w:rsid w:val="002E564C"/>
    <w:rsid w:val="002F21E2"/>
    <w:rsid w:val="003075AA"/>
    <w:rsid w:val="00313172"/>
    <w:rsid w:val="003244C7"/>
    <w:rsid w:val="00327346"/>
    <w:rsid w:val="00334584"/>
    <w:rsid w:val="003565DC"/>
    <w:rsid w:val="003B30A3"/>
    <w:rsid w:val="003F3B16"/>
    <w:rsid w:val="00404E4F"/>
    <w:rsid w:val="00427902"/>
    <w:rsid w:val="0043602B"/>
    <w:rsid w:val="004363FB"/>
    <w:rsid w:val="004370D7"/>
    <w:rsid w:val="0044483E"/>
    <w:rsid w:val="004812FB"/>
    <w:rsid w:val="004946A2"/>
    <w:rsid w:val="004A02DC"/>
    <w:rsid w:val="004B0FA2"/>
    <w:rsid w:val="004D15C8"/>
    <w:rsid w:val="004D5F17"/>
    <w:rsid w:val="004E4511"/>
    <w:rsid w:val="0050051D"/>
    <w:rsid w:val="0050613D"/>
    <w:rsid w:val="00527F32"/>
    <w:rsid w:val="005340A3"/>
    <w:rsid w:val="005378E5"/>
    <w:rsid w:val="00541B7B"/>
    <w:rsid w:val="0057015A"/>
    <w:rsid w:val="00581B9C"/>
    <w:rsid w:val="0058315F"/>
    <w:rsid w:val="005869A0"/>
    <w:rsid w:val="005961FA"/>
    <w:rsid w:val="005D626A"/>
    <w:rsid w:val="005D77AB"/>
    <w:rsid w:val="005E167B"/>
    <w:rsid w:val="005F0680"/>
    <w:rsid w:val="006069BF"/>
    <w:rsid w:val="00641E45"/>
    <w:rsid w:val="00646C4E"/>
    <w:rsid w:val="00661FAB"/>
    <w:rsid w:val="006A4F03"/>
    <w:rsid w:val="006C1342"/>
    <w:rsid w:val="006C3BC6"/>
    <w:rsid w:val="006F1CED"/>
    <w:rsid w:val="006F7AC4"/>
    <w:rsid w:val="007144C7"/>
    <w:rsid w:val="0076251F"/>
    <w:rsid w:val="0076478A"/>
    <w:rsid w:val="007B0193"/>
    <w:rsid w:val="007D4F3A"/>
    <w:rsid w:val="007E4826"/>
    <w:rsid w:val="007F1975"/>
    <w:rsid w:val="0080008B"/>
    <w:rsid w:val="00806C25"/>
    <w:rsid w:val="008165C4"/>
    <w:rsid w:val="00835CD6"/>
    <w:rsid w:val="008456FD"/>
    <w:rsid w:val="00860753"/>
    <w:rsid w:val="008A1D5C"/>
    <w:rsid w:val="008A4679"/>
    <w:rsid w:val="008D2867"/>
    <w:rsid w:val="008F24E0"/>
    <w:rsid w:val="00900F1D"/>
    <w:rsid w:val="00906BD3"/>
    <w:rsid w:val="00921D1F"/>
    <w:rsid w:val="00923444"/>
    <w:rsid w:val="00952C9F"/>
    <w:rsid w:val="0097480A"/>
    <w:rsid w:val="009A2F38"/>
    <w:rsid w:val="009B6568"/>
    <w:rsid w:val="009B7528"/>
    <w:rsid w:val="009F6E1B"/>
    <w:rsid w:val="00A178CC"/>
    <w:rsid w:val="00A24BFC"/>
    <w:rsid w:val="00A2732C"/>
    <w:rsid w:val="00A33D34"/>
    <w:rsid w:val="00A45210"/>
    <w:rsid w:val="00A54D89"/>
    <w:rsid w:val="00A814B7"/>
    <w:rsid w:val="00AD58EE"/>
    <w:rsid w:val="00AD6DF7"/>
    <w:rsid w:val="00AE7A10"/>
    <w:rsid w:val="00AF0A08"/>
    <w:rsid w:val="00AF0EA0"/>
    <w:rsid w:val="00AF7683"/>
    <w:rsid w:val="00B2233C"/>
    <w:rsid w:val="00B25757"/>
    <w:rsid w:val="00B43965"/>
    <w:rsid w:val="00BC0A4C"/>
    <w:rsid w:val="00BC42EB"/>
    <w:rsid w:val="00BE134A"/>
    <w:rsid w:val="00BE7B9A"/>
    <w:rsid w:val="00BF0B3A"/>
    <w:rsid w:val="00BF35BE"/>
    <w:rsid w:val="00C06EE3"/>
    <w:rsid w:val="00C1228F"/>
    <w:rsid w:val="00C15F1F"/>
    <w:rsid w:val="00C1674A"/>
    <w:rsid w:val="00C2067E"/>
    <w:rsid w:val="00C371F0"/>
    <w:rsid w:val="00C42012"/>
    <w:rsid w:val="00C7028F"/>
    <w:rsid w:val="00C76285"/>
    <w:rsid w:val="00C80230"/>
    <w:rsid w:val="00CC641A"/>
    <w:rsid w:val="00CF2E6C"/>
    <w:rsid w:val="00D253FC"/>
    <w:rsid w:val="00D32073"/>
    <w:rsid w:val="00D52566"/>
    <w:rsid w:val="00D55861"/>
    <w:rsid w:val="00D92410"/>
    <w:rsid w:val="00D924ED"/>
    <w:rsid w:val="00E36136"/>
    <w:rsid w:val="00E75549"/>
    <w:rsid w:val="00EA6811"/>
    <w:rsid w:val="00EC5C66"/>
    <w:rsid w:val="00ED6235"/>
    <w:rsid w:val="00ED6843"/>
    <w:rsid w:val="00EF36F0"/>
    <w:rsid w:val="00F51A25"/>
    <w:rsid w:val="00F67FDA"/>
    <w:rsid w:val="00F75524"/>
    <w:rsid w:val="00F836A7"/>
    <w:rsid w:val="00F87644"/>
    <w:rsid w:val="00F879D3"/>
    <w:rsid w:val="00F93DA1"/>
    <w:rsid w:val="00FD42E7"/>
    <w:rsid w:val="00FD6CC8"/>
    <w:rsid w:val="00FE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4D5E6F-DA5D-433B-9F6B-1296D5C9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6C3BC6"/>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00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0000FF"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0000FF"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rsid w:val="002E42CE"/>
    <w:pPr>
      <w:numPr>
        <w:ilvl w:val="2"/>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semiHidden/>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semiHidden/>
    <w:rsid w:val="002E42CE"/>
    <w:pPr>
      <w:jc w:val="center"/>
    </w:pPr>
    <w:rPr>
      <w:rFonts w:ascii="Arial" w:hAnsi="Arial" w:cs="Arial"/>
      <w:b/>
      <w:sz w:val="20"/>
      <w:szCs w:val="20"/>
    </w:rPr>
  </w:style>
  <w:style w:type="paragraph" w:customStyle="1" w:styleId="BB-FrontPageDate">
    <w:name w:val="BB-FrontPageDate"/>
    <w:semiHidden/>
    <w:rsid w:val="002E42CE"/>
    <w:pPr>
      <w:tabs>
        <w:tab w:val="right" w:pos="5528"/>
      </w:tabs>
    </w:pPr>
    <w:rPr>
      <w:rFonts w:ascii="Arial" w:hAnsi="Arial" w:cs="Arial"/>
      <w:b/>
      <w:sz w:val="20"/>
      <w:szCs w:val="20"/>
    </w:rPr>
  </w:style>
  <w:style w:type="paragraph" w:customStyle="1" w:styleId="BB-OfficeAdd">
    <w:name w:val="BB-OfficeAdd"/>
    <w:semiHidden/>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FF" w:themeColor="accent1"/>
        <w:bottom w:val="single" w:sz="4" w:space="0" w:color="0000FF" w:themeColor="accent1"/>
        <w:right w:val="single" w:sz="4" w:space="0" w:color="0000FF" w:themeColor="accent1"/>
        <w:insideH w:val="single" w:sz="4" w:space="0" w:color="FFFFFF" w:themeColor="background1"/>
        <w:insideV w:val="single" w:sz="4" w:space="0" w:color="FFFFFF" w:themeColor="background1"/>
      </w:tblBorders>
    </w:tblPr>
    <w:tcPr>
      <w:shd w:val="clear" w:color="auto" w:fill="E6E6FF" w:themeFill="accen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99" w:themeFill="accent1" w:themeFillShade="99"/>
      </w:tcPr>
    </w:tblStylePr>
    <w:tblStylePr w:type="firstCol">
      <w:rPr>
        <w:color w:val="FFFFFF" w:themeColor="background1"/>
      </w:rPr>
      <w:tblPr/>
      <w:tcPr>
        <w:tcBorders>
          <w:top w:val="nil"/>
          <w:left w:val="nil"/>
          <w:bottom w:val="nil"/>
          <w:right w:val="nil"/>
          <w:insideH w:val="single" w:sz="4" w:space="0" w:color="000099" w:themeColor="accent1" w:themeShade="99"/>
          <w:insideV w:val="nil"/>
        </w:tcBorders>
        <w:shd w:val="clear" w:color="auto" w:fill="0000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99" w:themeFill="accent1" w:themeFillShade="99"/>
      </w:tcPr>
    </w:tblStylePr>
    <w:tblStylePr w:type="band1Vert">
      <w:tblPr/>
      <w:tcPr>
        <w:shd w:val="clear" w:color="auto" w:fill="9999FF" w:themeFill="accent1" w:themeFillTint="66"/>
      </w:tcPr>
    </w:tblStylePr>
    <w:tblStylePr w:type="band1Horz">
      <w:tblPr/>
      <w:tcPr>
        <w:shd w:val="clear" w:color="auto" w:fill="808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BBE0E3" w:themeColor="accent2"/>
        <w:bottom w:val="single" w:sz="4" w:space="0" w:color="BBE0E3" w:themeColor="accent2"/>
        <w:right w:val="single" w:sz="4" w:space="0" w:color="BBE0E3" w:themeColor="accent2"/>
        <w:insideH w:val="single" w:sz="4" w:space="0" w:color="FFFFFF" w:themeColor="background1"/>
        <w:insideV w:val="single" w:sz="4" w:space="0" w:color="FFFFFF" w:themeColor="background1"/>
      </w:tblBorders>
    </w:tblPr>
    <w:tcPr>
      <w:shd w:val="clear" w:color="auto" w:fill="F8FBFC" w:themeFill="accent2"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A7AF" w:themeFill="accent2" w:themeFillShade="99"/>
      </w:tcPr>
    </w:tblStylePr>
    <w:tblStylePr w:type="firstCol">
      <w:rPr>
        <w:color w:val="FFFFFF" w:themeColor="background1"/>
      </w:rPr>
      <w:tblPr/>
      <w:tcPr>
        <w:tcBorders>
          <w:top w:val="nil"/>
          <w:left w:val="nil"/>
          <w:bottom w:val="nil"/>
          <w:right w:val="nil"/>
          <w:insideH w:val="single" w:sz="4" w:space="0" w:color="48A7AF" w:themeColor="accent2" w:themeShade="99"/>
          <w:insideV w:val="nil"/>
        </w:tcBorders>
        <w:shd w:val="clear" w:color="auto" w:fill="48A7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A7AF" w:themeFill="accent2" w:themeFillShade="99"/>
      </w:tcPr>
    </w:tblStylePr>
    <w:tblStylePr w:type="band1Vert">
      <w:tblPr/>
      <w:tcPr>
        <w:shd w:val="clear" w:color="auto" w:fill="E3F2F3" w:themeFill="accent2" w:themeFillTint="66"/>
      </w:tcPr>
    </w:tblStylePr>
    <w:tblStylePr w:type="band1Horz">
      <w:tblPr/>
      <w:tcPr>
        <w:shd w:val="clear" w:color="auto" w:fill="DDEF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009999" w:themeColor="accent4"/>
        <w:left w:val="single" w:sz="4" w:space="0" w:color="99CC00" w:themeColor="accent3"/>
        <w:bottom w:val="single" w:sz="4" w:space="0" w:color="99CC00" w:themeColor="accent3"/>
        <w:right w:val="single" w:sz="4" w:space="0" w:color="99CC00" w:themeColor="accent3"/>
        <w:insideH w:val="single" w:sz="4" w:space="0" w:color="FFFFFF" w:themeColor="background1"/>
        <w:insideV w:val="single" w:sz="4" w:space="0" w:color="FFFFFF" w:themeColor="background1"/>
      </w:tblBorders>
    </w:tblPr>
    <w:tcPr>
      <w:shd w:val="clear" w:color="auto" w:fill="F7FFE1" w:themeFill="accent3" w:themeFillTint="19"/>
    </w:tcPr>
    <w:tblStylePr w:type="firstRow">
      <w:rPr>
        <w:b/>
        <w:bCs/>
      </w:rPr>
      <w:tblPr/>
      <w:tcPr>
        <w:tcBorders>
          <w:top w:val="nil"/>
          <w:left w:val="nil"/>
          <w:bottom w:val="single" w:sz="24" w:space="0" w:color="0099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00" w:themeFill="accent3" w:themeFillShade="99"/>
      </w:tcPr>
    </w:tblStylePr>
    <w:tblStylePr w:type="firstCol">
      <w:rPr>
        <w:color w:val="FFFFFF" w:themeColor="background1"/>
      </w:rPr>
      <w:tblPr/>
      <w:tcPr>
        <w:tcBorders>
          <w:top w:val="nil"/>
          <w:left w:val="nil"/>
          <w:bottom w:val="nil"/>
          <w:right w:val="nil"/>
          <w:insideH w:val="single" w:sz="4" w:space="0" w:color="5B7A00" w:themeColor="accent3" w:themeShade="99"/>
          <w:insideV w:val="nil"/>
        </w:tcBorders>
        <w:shd w:val="clear" w:color="auto" w:fill="5B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A00" w:themeFill="accent3" w:themeFillShade="99"/>
      </w:tcPr>
    </w:tblStylePr>
    <w:tblStylePr w:type="band1Vert">
      <w:tblPr/>
      <w:tcPr>
        <w:shd w:val="clear" w:color="auto" w:fill="E0FF84" w:themeFill="accent3" w:themeFillTint="66"/>
      </w:tcPr>
    </w:tblStylePr>
    <w:tblStylePr w:type="band1Horz">
      <w:tblPr/>
      <w:tcPr>
        <w:shd w:val="clear" w:color="auto" w:fill="D8FF66"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C5FF19" w:themeColor="accent3" w:themeTint="BF"/>
        <w:left w:val="single" w:sz="8" w:space="0" w:color="C5FF19" w:themeColor="accent3" w:themeTint="BF"/>
        <w:bottom w:val="single" w:sz="8" w:space="0" w:color="C5FF19" w:themeColor="accent3" w:themeTint="BF"/>
        <w:right w:val="single" w:sz="8" w:space="0" w:color="C5FF19" w:themeColor="accent3" w:themeTint="BF"/>
        <w:insideH w:val="single" w:sz="8" w:space="0" w:color="C5FF19" w:themeColor="accent3" w:themeTint="BF"/>
        <w:insideV w:val="single" w:sz="8" w:space="0" w:color="C5FF19" w:themeColor="accent3" w:themeTint="BF"/>
      </w:tblBorders>
    </w:tblPr>
    <w:tcPr>
      <w:shd w:val="clear" w:color="auto" w:fill="ECFFB3" w:themeFill="accent3" w:themeFillTint="3F"/>
    </w:tcPr>
    <w:tblStylePr w:type="firstRow">
      <w:rPr>
        <w:b/>
        <w:bCs/>
      </w:rPr>
    </w:tblStylePr>
    <w:tblStylePr w:type="lastRow">
      <w:rPr>
        <w:b/>
        <w:bCs/>
      </w:rPr>
      <w:tblPr/>
      <w:tcPr>
        <w:tcBorders>
          <w:top w:val="single" w:sz="18" w:space="0" w:color="C5FF19" w:themeColor="accent3" w:themeTint="BF"/>
        </w:tcBorders>
      </w:tcPr>
    </w:tblStylePr>
    <w:tblStylePr w:type="firstCol">
      <w:rPr>
        <w:b/>
        <w:bCs/>
      </w:rPr>
    </w:tblStylePr>
    <w:tblStylePr w:type="lastCol">
      <w:rPr>
        <w:b/>
        <w:bCs/>
      </w:rPr>
    </w:tblStylePr>
    <w:tblStylePr w:type="band1Vert">
      <w:tblPr/>
      <w:tcPr>
        <w:shd w:val="clear" w:color="auto" w:fill="D8FF66" w:themeFill="accent3" w:themeFillTint="7F"/>
      </w:tcPr>
    </w:tblStylePr>
    <w:tblStylePr w:type="band1Horz">
      <w:tblPr/>
      <w:tcPr>
        <w:shd w:val="clear" w:color="auto" w:fill="D8FF66"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9CC00" w:themeColor="accent3"/>
      </w:pBd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evanBrittan">
      <a:dk1>
        <a:sysClr val="windowText" lastClr="000000"/>
      </a:dk1>
      <a:lt1>
        <a:sysClr val="window" lastClr="FFFFFF"/>
      </a:lt1>
      <a:dk2>
        <a:srgbClr val="322D5F"/>
      </a:dk2>
      <a:lt2>
        <a:srgbClr val="EEECE1"/>
      </a:lt2>
      <a:accent1>
        <a:srgbClr val="0000FF"/>
      </a:accent1>
      <a:accent2>
        <a:srgbClr val="BBE0E3"/>
      </a:accent2>
      <a:accent3>
        <a:srgbClr val="99CC00"/>
      </a:accent3>
      <a:accent4>
        <a:srgbClr val="009999"/>
      </a:accent4>
      <a:accent5>
        <a:srgbClr val="0066CC"/>
      </a:accent5>
      <a:accent6>
        <a:srgbClr val="808080"/>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Tyler, James - Consultant</dc:creator>
  <cp:keywords>
  </cp:keywords>
  <dc:description>
  </dc:description>
  <cp:lastModifiedBy>Tyler, James - Consultant</cp:lastModifiedBy>
  <cp:revision>4</cp:revision>
  <cp:lastPrinted>2016-06-15T15:50:00Z</cp:lastPrinted>
  <dcterms:created xsi:type="dcterms:W3CDTF">1901-01-01T00:00:00Z</dcterms:created>
  <dcterms:modified xsi:type="dcterms:W3CDTF">2016-06-29T13:57:00Z</dcterms:modified>
</cp:coreProperties>
</file>