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53F" w:rsidRDefault="00B97B41" w:rsidP="00B97B41">
      <w:pPr>
        <w:pStyle w:val="Heading1"/>
        <w:spacing w:before="0"/>
      </w:pPr>
      <w:r>
        <w:rPr>
          <w:noProof/>
          <w:lang w:eastAsia="en-GB"/>
        </w:rPr>
        <w:drawing>
          <wp:anchor distT="0" distB="0" distL="114300" distR="114300" simplePos="0" relativeHeight="251658240" behindDoc="0" locked="0" layoutInCell="1" allowOverlap="1" wp14:anchorId="6B3C8D34" wp14:editId="0D01E9A6">
            <wp:simplePos x="0" y="0"/>
            <wp:positionH relativeFrom="column">
              <wp:posOffset>5334718</wp:posOffset>
            </wp:positionH>
            <wp:positionV relativeFrom="paragraph">
              <wp:posOffset>-642786</wp:posOffset>
            </wp:positionV>
            <wp:extent cx="902970" cy="562610"/>
            <wp:effectExtent l="0" t="0" r="0" b="8890"/>
            <wp:wrapNone/>
            <wp:docPr id="1" name="Picture 1" descr="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NHSE logo - 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2970" cy="562610"/>
                    </a:xfrm>
                    <a:prstGeom prst="rect">
                      <a:avLst/>
                    </a:prstGeom>
                  </pic:spPr>
                </pic:pic>
              </a:graphicData>
            </a:graphic>
            <wp14:sizeRelH relativeFrom="margin">
              <wp14:pctWidth>0</wp14:pctWidth>
            </wp14:sizeRelH>
            <wp14:sizeRelV relativeFrom="margin">
              <wp14:pctHeight>0</wp14:pctHeight>
            </wp14:sizeRelV>
          </wp:anchor>
        </w:drawing>
      </w:r>
      <w:r w:rsidR="005E1160">
        <w:t xml:space="preserve">Hosting a </w:t>
      </w:r>
      <w:r w:rsidR="003E553F">
        <w:t>Time for Care</w:t>
      </w:r>
      <w:r w:rsidR="005E1160">
        <w:t xml:space="preserve"> programme</w:t>
      </w:r>
    </w:p>
    <w:p w:rsidR="00673B4B" w:rsidRDefault="005D4050" w:rsidP="00B97B41">
      <w:pPr>
        <w:pStyle w:val="Heading1"/>
        <w:spacing w:before="0"/>
      </w:pPr>
      <w:r>
        <w:t xml:space="preserve">Readiness self-assessment </w:t>
      </w:r>
    </w:p>
    <w:p w:rsidR="005E1160" w:rsidRDefault="005E1160" w:rsidP="005E1160"/>
    <w:p w:rsidR="00295FF0" w:rsidRDefault="00295FF0" w:rsidP="005D4050">
      <w:r>
        <w:t xml:space="preserve">Planning and implementing change in GP practices is often faster, easier and more successful when it is done in collaboration and with </w:t>
      </w:r>
      <w:r w:rsidR="00DC1DF8">
        <w:t xml:space="preserve">expert facilitation. </w:t>
      </w:r>
      <w:r w:rsidR="00046FF2">
        <w:t>Through this programme p</w:t>
      </w:r>
      <w:r w:rsidR="00DC1DF8">
        <w:t xml:space="preserve">ractices </w:t>
      </w:r>
      <w:r w:rsidR="00955363">
        <w:t xml:space="preserve">can </w:t>
      </w:r>
      <w:r w:rsidR="00DC1DF8">
        <w:t xml:space="preserve">access the best evidence and advice, pool knowledge and resources, and </w:t>
      </w:r>
      <w:r w:rsidR="00643E32">
        <w:t xml:space="preserve">receive coaching on how to use improvement tools in their work. Crucially, the collaborative approach also makes it easier </w:t>
      </w:r>
      <w:r w:rsidR="006B3970">
        <w:t xml:space="preserve">for your change programme to be linked with other development and investment opportunities, </w:t>
      </w:r>
      <w:r w:rsidR="00D43AC7">
        <w:t xml:space="preserve">support from the CCG and partnership with other organisations. </w:t>
      </w:r>
    </w:p>
    <w:p w:rsidR="00D43AC7" w:rsidRDefault="00D43AC7" w:rsidP="005D4050"/>
    <w:p w:rsidR="00D43AC7" w:rsidRPr="00295FF0" w:rsidRDefault="00D43AC7" w:rsidP="005D4050">
      <w:r>
        <w:t xml:space="preserve">That is why preparation is important – it takes time and planning to </w:t>
      </w:r>
      <w:r w:rsidR="0054297F">
        <w:t>create the conditions for success. This framework will help you take stock of the c</w:t>
      </w:r>
      <w:r w:rsidR="00955363">
        <w:t>urrent readiness in your area. It is recommended that practice leaders and the CCG review this together.</w:t>
      </w:r>
      <w:r w:rsidR="00465401">
        <w:t xml:space="preserve"> The answers will help identify areas where your preparedness can be enhanced. Your development adviser will also be able to work with you on this. </w:t>
      </w:r>
      <w:r w:rsidR="00046FF2">
        <w:t>You are not required to submit your self-assessment.  You may wish to discuss it with your Development Advisor (when appointed)</w:t>
      </w:r>
    </w:p>
    <w:p w:rsidR="00295FF0" w:rsidRDefault="00295FF0" w:rsidP="005D4050">
      <w:pPr>
        <w:rPr>
          <w:i/>
        </w:rPr>
      </w:pPr>
    </w:p>
    <w:p w:rsidR="005E1160" w:rsidRPr="005E1160" w:rsidRDefault="005E1160" w:rsidP="005D4050">
      <w:pPr>
        <w:rPr>
          <w:i/>
        </w:rPr>
      </w:pPr>
      <w:r w:rsidRPr="005E1160">
        <w:rPr>
          <w:i/>
        </w:rPr>
        <w:t>This document includes an embedded chart at the end, for you to enter the results of your self-assessment and create a chart. This does not work on smartphones or tablets.</w:t>
      </w:r>
    </w:p>
    <w:p w:rsidR="00942612" w:rsidRDefault="00942612" w:rsidP="00942612">
      <w:pPr>
        <w:pStyle w:val="Heading2"/>
      </w:pPr>
      <w:r>
        <w:t xml:space="preserve">What proportion of practices </w:t>
      </w:r>
      <w:r w:rsidR="00E237AD">
        <w:t>is</w:t>
      </w:r>
      <w:r>
        <w:t xml:space="preserve"> interested?</w:t>
      </w:r>
    </w:p>
    <w:p w:rsidR="006E4809" w:rsidRDefault="00942612" w:rsidP="00942612">
      <w:r>
        <w:t>While it is rarely possible to secure interest and commitment from every practice in a given area, the success of your Time for Care programme will be affected by the proportion of practices who are participating. Broader involvement will produce greater benefits for collaborative arrangements between practices, and makes it easier for the programme to be supported as a mainstream part of the CCG’s work to support and transform services, and having a significant critical mass will add momentum to your change efforts. It is also important for achieving best value for money from NHS England’s investment in facilitating the programme.</w:t>
      </w:r>
    </w:p>
    <w:p w:rsidR="006E4809" w:rsidRDefault="006E4809" w:rsidP="006E4809">
      <w:pPr>
        <w:pStyle w:val="Heading3"/>
      </w:pPr>
      <w:r>
        <w:t>Assessment</w:t>
      </w:r>
    </w:p>
    <w:tbl>
      <w:tblPr>
        <w:tblStyle w:val="TableGrid"/>
        <w:tblW w:w="0" w:type="auto"/>
        <w:tblLook w:val="04A0" w:firstRow="1" w:lastRow="0" w:firstColumn="1" w:lastColumn="0" w:noHBand="0" w:noVBand="1"/>
        <w:tblDescription w:val="Assessment scores"/>
      </w:tblPr>
      <w:tblGrid>
        <w:gridCol w:w="1696"/>
        <w:gridCol w:w="1276"/>
      </w:tblGrid>
      <w:tr w:rsidR="006E4809" w:rsidRPr="006E4809" w:rsidTr="003D66A7">
        <w:trPr>
          <w:tblHeader/>
        </w:trPr>
        <w:tc>
          <w:tcPr>
            <w:tcW w:w="1696" w:type="dxa"/>
          </w:tcPr>
          <w:p w:rsidR="006E4809" w:rsidRPr="006E4809" w:rsidRDefault="006E4809" w:rsidP="00673B4B">
            <w:pPr>
              <w:rPr>
                <w:b/>
              </w:rPr>
            </w:pPr>
            <w:r w:rsidRPr="006E4809">
              <w:rPr>
                <w:b/>
              </w:rPr>
              <w:t>Proportion</w:t>
            </w:r>
          </w:p>
        </w:tc>
        <w:tc>
          <w:tcPr>
            <w:tcW w:w="1276" w:type="dxa"/>
          </w:tcPr>
          <w:p w:rsidR="006E4809" w:rsidRPr="006E4809" w:rsidRDefault="006E4809" w:rsidP="00673B4B">
            <w:pPr>
              <w:rPr>
                <w:b/>
              </w:rPr>
            </w:pPr>
            <w:r w:rsidRPr="006E4809">
              <w:rPr>
                <w:b/>
              </w:rPr>
              <w:t>Score</w:t>
            </w:r>
          </w:p>
        </w:tc>
      </w:tr>
      <w:tr w:rsidR="006E4809" w:rsidRPr="006E4809" w:rsidTr="006E4809">
        <w:tc>
          <w:tcPr>
            <w:tcW w:w="1696" w:type="dxa"/>
          </w:tcPr>
          <w:p w:rsidR="006E4809" w:rsidRPr="006E4809" w:rsidRDefault="006E4809" w:rsidP="00673B4B">
            <w:r w:rsidRPr="006E4809">
              <w:t>0 – 20%</w:t>
            </w:r>
          </w:p>
        </w:tc>
        <w:tc>
          <w:tcPr>
            <w:tcW w:w="1276" w:type="dxa"/>
          </w:tcPr>
          <w:p w:rsidR="006E4809" w:rsidRPr="006E4809" w:rsidRDefault="006E4809" w:rsidP="00673B4B">
            <w:r>
              <w:t>1</w:t>
            </w:r>
          </w:p>
        </w:tc>
      </w:tr>
      <w:tr w:rsidR="006E4809" w:rsidRPr="006E4809" w:rsidTr="006E4809">
        <w:tc>
          <w:tcPr>
            <w:tcW w:w="1696" w:type="dxa"/>
          </w:tcPr>
          <w:p w:rsidR="006E4809" w:rsidRPr="006E4809" w:rsidRDefault="006E4809" w:rsidP="00673B4B">
            <w:r w:rsidRPr="006E4809">
              <w:t>21 – 40%</w:t>
            </w:r>
          </w:p>
        </w:tc>
        <w:tc>
          <w:tcPr>
            <w:tcW w:w="1276" w:type="dxa"/>
          </w:tcPr>
          <w:p w:rsidR="006E4809" w:rsidRPr="006E4809" w:rsidRDefault="006E4809" w:rsidP="00673B4B">
            <w:r>
              <w:t>2</w:t>
            </w:r>
          </w:p>
        </w:tc>
      </w:tr>
      <w:tr w:rsidR="006E4809" w:rsidRPr="006E4809" w:rsidTr="006E4809">
        <w:tc>
          <w:tcPr>
            <w:tcW w:w="1696" w:type="dxa"/>
          </w:tcPr>
          <w:p w:rsidR="006E4809" w:rsidRPr="006E4809" w:rsidRDefault="006E4809" w:rsidP="00673B4B">
            <w:r w:rsidRPr="006E4809">
              <w:t>41 - 60%</w:t>
            </w:r>
          </w:p>
        </w:tc>
        <w:tc>
          <w:tcPr>
            <w:tcW w:w="1276" w:type="dxa"/>
          </w:tcPr>
          <w:p w:rsidR="006E4809" w:rsidRPr="006E4809" w:rsidRDefault="006E4809" w:rsidP="00673B4B">
            <w:r>
              <w:t>3</w:t>
            </w:r>
          </w:p>
        </w:tc>
      </w:tr>
      <w:tr w:rsidR="006E4809" w:rsidRPr="006E4809" w:rsidTr="006E4809">
        <w:tc>
          <w:tcPr>
            <w:tcW w:w="1696" w:type="dxa"/>
          </w:tcPr>
          <w:p w:rsidR="006E4809" w:rsidRPr="006E4809" w:rsidRDefault="006E4809" w:rsidP="00673B4B">
            <w:r w:rsidRPr="006E4809">
              <w:t>61 – 80%</w:t>
            </w:r>
          </w:p>
        </w:tc>
        <w:tc>
          <w:tcPr>
            <w:tcW w:w="1276" w:type="dxa"/>
          </w:tcPr>
          <w:p w:rsidR="006E4809" w:rsidRPr="006E4809" w:rsidRDefault="006E4809" w:rsidP="00673B4B">
            <w:r>
              <w:t>4</w:t>
            </w:r>
          </w:p>
        </w:tc>
      </w:tr>
      <w:tr w:rsidR="006E4809" w:rsidRPr="006E4809" w:rsidTr="006E4809">
        <w:tc>
          <w:tcPr>
            <w:tcW w:w="1696" w:type="dxa"/>
          </w:tcPr>
          <w:p w:rsidR="006E4809" w:rsidRPr="006E4809" w:rsidRDefault="006E4809" w:rsidP="00673B4B">
            <w:r w:rsidRPr="006E4809">
              <w:t>81 – 100%</w:t>
            </w:r>
          </w:p>
        </w:tc>
        <w:tc>
          <w:tcPr>
            <w:tcW w:w="1276" w:type="dxa"/>
          </w:tcPr>
          <w:p w:rsidR="006E4809" w:rsidRPr="006E4809" w:rsidRDefault="006E4809" w:rsidP="00673B4B">
            <w:r>
              <w:t>5</w:t>
            </w:r>
          </w:p>
        </w:tc>
      </w:tr>
    </w:tbl>
    <w:p w:rsidR="005D4050" w:rsidRDefault="005D4050" w:rsidP="00942612">
      <w:pPr>
        <w:pStyle w:val="Heading2"/>
      </w:pPr>
      <w:r w:rsidRPr="005D4050">
        <w:t xml:space="preserve">How have practices been involved to date in </w:t>
      </w:r>
      <w:r w:rsidR="00EA7FD0">
        <w:t xml:space="preserve">agreeing to engage in </w:t>
      </w:r>
      <w:r w:rsidRPr="005D4050">
        <w:t>this programme?</w:t>
      </w:r>
    </w:p>
    <w:p w:rsidR="006E4809" w:rsidRDefault="005D4050" w:rsidP="00942612">
      <w:r>
        <w:t xml:space="preserve">A change programme like </w:t>
      </w:r>
      <w:r w:rsidR="00EA7FD0">
        <w:t xml:space="preserve">this relies on active participation of practices. It cannot succeed on the enthusiasm </w:t>
      </w:r>
      <w:r w:rsidR="007604C3">
        <w:t xml:space="preserve">of </w:t>
      </w:r>
      <w:r w:rsidR="00EA7FD0">
        <w:t>a few local leaders alone. Giving practices time to discuss, question and consider the proposed programme is therefore an important part of preparation.</w:t>
      </w:r>
    </w:p>
    <w:p w:rsidR="006E4809" w:rsidRDefault="006E4809" w:rsidP="006E4809">
      <w:pPr>
        <w:pStyle w:val="Heading3"/>
      </w:pPr>
      <w:r>
        <w:t>Assessment</w:t>
      </w:r>
    </w:p>
    <w:tbl>
      <w:tblPr>
        <w:tblStyle w:val="TableGrid"/>
        <w:tblW w:w="0" w:type="auto"/>
        <w:tblLook w:val="04A0" w:firstRow="1" w:lastRow="0" w:firstColumn="1" w:lastColumn="0" w:noHBand="0" w:noVBand="1"/>
        <w:tblDescription w:val="Assessment scores"/>
      </w:tblPr>
      <w:tblGrid>
        <w:gridCol w:w="4945"/>
        <w:gridCol w:w="772"/>
      </w:tblGrid>
      <w:tr w:rsidR="006E4809" w:rsidRPr="006E4809" w:rsidTr="003D66A7">
        <w:trPr>
          <w:tblHeader/>
        </w:trPr>
        <w:tc>
          <w:tcPr>
            <w:tcW w:w="4945" w:type="dxa"/>
          </w:tcPr>
          <w:p w:rsidR="006E4809" w:rsidRPr="006E4809" w:rsidRDefault="006E4809" w:rsidP="00673B4B">
            <w:pPr>
              <w:rPr>
                <w:b/>
              </w:rPr>
            </w:pPr>
            <w:r w:rsidRPr="006E4809">
              <w:rPr>
                <w:b/>
              </w:rPr>
              <w:t>Proportion</w:t>
            </w:r>
          </w:p>
        </w:tc>
        <w:tc>
          <w:tcPr>
            <w:tcW w:w="720" w:type="dxa"/>
          </w:tcPr>
          <w:p w:rsidR="006E4809" w:rsidRPr="006E4809" w:rsidRDefault="006E4809" w:rsidP="00673B4B">
            <w:pPr>
              <w:rPr>
                <w:b/>
              </w:rPr>
            </w:pPr>
            <w:r w:rsidRPr="006E4809">
              <w:rPr>
                <w:b/>
              </w:rPr>
              <w:t>Score</w:t>
            </w:r>
          </w:p>
        </w:tc>
      </w:tr>
      <w:tr w:rsidR="006E4809" w:rsidRPr="006E4809" w:rsidTr="006E4809">
        <w:tc>
          <w:tcPr>
            <w:tcW w:w="4945" w:type="dxa"/>
          </w:tcPr>
          <w:p w:rsidR="006E4809" w:rsidRPr="006E4809" w:rsidRDefault="006E4809" w:rsidP="00673B4B">
            <w:r>
              <w:t>No practice involvement to date.</w:t>
            </w:r>
          </w:p>
        </w:tc>
        <w:tc>
          <w:tcPr>
            <w:tcW w:w="720" w:type="dxa"/>
          </w:tcPr>
          <w:p w:rsidR="006E4809" w:rsidRPr="006E4809" w:rsidRDefault="006E4809" w:rsidP="00673B4B">
            <w:r>
              <w:t>1</w:t>
            </w:r>
          </w:p>
        </w:tc>
      </w:tr>
      <w:tr w:rsidR="006E4809" w:rsidRPr="006E4809" w:rsidTr="006E4809">
        <w:tc>
          <w:tcPr>
            <w:tcW w:w="4945" w:type="dxa"/>
          </w:tcPr>
          <w:p w:rsidR="006E4809" w:rsidRPr="006E4809" w:rsidRDefault="006E4809" w:rsidP="006E4809">
            <w:r>
              <w:t>Practices have been informed of the proposal to submit an expression of interest.</w:t>
            </w:r>
          </w:p>
        </w:tc>
        <w:tc>
          <w:tcPr>
            <w:tcW w:w="720" w:type="dxa"/>
          </w:tcPr>
          <w:p w:rsidR="006E4809" w:rsidRPr="006E4809" w:rsidRDefault="006E4809" w:rsidP="00673B4B">
            <w:r>
              <w:t>2</w:t>
            </w:r>
          </w:p>
        </w:tc>
      </w:tr>
      <w:tr w:rsidR="006E4809" w:rsidRPr="006E4809" w:rsidTr="006E4809">
        <w:tc>
          <w:tcPr>
            <w:tcW w:w="4945" w:type="dxa"/>
          </w:tcPr>
          <w:p w:rsidR="006E4809" w:rsidRPr="006E4809" w:rsidRDefault="006E4809" w:rsidP="006E4809">
            <w:r>
              <w:t xml:space="preserve">All practices have had the chance to discuss this together. </w:t>
            </w:r>
          </w:p>
        </w:tc>
        <w:tc>
          <w:tcPr>
            <w:tcW w:w="720" w:type="dxa"/>
          </w:tcPr>
          <w:p w:rsidR="006E4809" w:rsidRPr="006E4809" w:rsidRDefault="006E4809" w:rsidP="006E4809">
            <w:r>
              <w:t>3</w:t>
            </w:r>
          </w:p>
        </w:tc>
      </w:tr>
      <w:tr w:rsidR="006E4809" w:rsidRPr="006E4809" w:rsidTr="006E4809">
        <w:tc>
          <w:tcPr>
            <w:tcW w:w="4945" w:type="dxa"/>
          </w:tcPr>
          <w:p w:rsidR="006E4809" w:rsidRPr="006E4809" w:rsidRDefault="006E4809" w:rsidP="006E4809">
            <w:r>
              <w:t xml:space="preserve">All practices have had the chance to discuss this together and within the practice team. </w:t>
            </w:r>
          </w:p>
        </w:tc>
        <w:tc>
          <w:tcPr>
            <w:tcW w:w="720" w:type="dxa"/>
          </w:tcPr>
          <w:p w:rsidR="006E4809" w:rsidRPr="006E4809" w:rsidRDefault="006E4809" w:rsidP="006E4809">
            <w:r>
              <w:t>4</w:t>
            </w:r>
          </w:p>
        </w:tc>
      </w:tr>
      <w:tr w:rsidR="006E4809" w:rsidRPr="006E4809" w:rsidTr="006E4809">
        <w:tc>
          <w:tcPr>
            <w:tcW w:w="4945" w:type="dxa"/>
          </w:tcPr>
          <w:p w:rsidR="006E4809" w:rsidRPr="006E4809" w:rsidRDefault="006E4809" w:rsidP="006E4809">
            <w:r>
              <w:t>All practices have had the chance to discuss this together and within the practice team. The priorities and plans have been agreed with the practices.</w:t>
            </w:r>
          </w:p>
        </w:tc>
        <w:tc>
          <w:tcPr>
            <w:tcW w:w="720" w:type="dxa"/>
          </w:tcPr>
          <w:p w:rsidR="006E4809" w:rsidRPr="006E4809" w:rsidRDefault="006E4809" w:rsidP="006E4809">
            <w:r>
              <w:t>5</w:t>
            </w:r>
          </w:p>
        </w:tc>
      </w:tr>
    </w:tbl>
    <w:p w:rsidR="006E4809" w:rsidRDefault="006E4809" w:rsidP="00942612"/>
    <w:p w:rsidR="005D4050" w:rsidRPr="005D4050" w:rsidRDefault="005D4050" w:rsidP="00942612"/>
    <w:p w:rsidR="00942612" w:rsidRDefault="00942612" w:rsidP="00942612">
      <w:pPr>
        <w:pStyle w:val="Heading2"/>
      </w:pPr>
      <w:r>
        <w:lastRenderedPageBreak/>
        <w:t>What is the current level of commitment from practices?</w:t>
      </w:r>
    </w:p>
    <w:p w:rsidR="00942612" w:rsidRDefault="00942612" w:rsidP="00942612">
      <w:r>
        <w:t>This programme helps practices to adopt new ways of working that will release time for care. Only practices themselves can actually make these changes. The commitment of GPs and practice managers is therefore a crucial determinant of success for the change programme, with members of the local collaboration needing to commit to attending workshops, measuring and redesigning their systems and processes, and sharing learning with their peers.</w:t>
      </w:r>
    </w:p>
    <w:p w:rsidR="00395739" w:rsidRDefault="00395739" w:rsidP="00395739">
      <w:pPr>
        <w:pStyle w:val="Heading3"/>
      </w:pPr>
      <w:r>
        <w:t>Assessment</w:t>
      </w:r>
    </w:p>
    <w:tbl>
      <w:tblPr>
        <w:tblStyle w:val="TableGrid"/>
        <w:tblW w:w="0" w:type="auto"/>
        <w:tblLook w:val="04A0" w:firstRow="1" w:lastRow="0" w:firstColumn="1" w:lastColumn="0" w:noHBand="0" w:noVBand="1"/>
        <w:tblDescription w:val="Assessment scores"/>
      </w:tblPr>
      <w:tblGrid>
        <w:gridCol w:w="4945"/>
        <w:gridCol w:w="772"/>
      </w:tblGrid>
      <w:tr w:rsidR="00395739" w:rsidRPr="006E4809" w:rsidTr="003D66A7">
        <w:trPr>
          <w:tblHeader/>
        </w:trPr>
        <w:tc>
          <w:tcPr>
            <w:tcW w:w="4945" w:type="dxa"/>
          </w:tcPr>
          <w:p w:rsidR="00395739" w:rsidRPr="006E4809" w:rsidRDefault="00395739" w:rsidP="00673B4B">
            <w:pPr>
              <w:rPr>
                <w:b/>
              </w:rPr>
            </w:pPr>
            <w:r w:rsidRPr="006E4809">
              <w:rPr>
                <w:b/>
              </w:rPr>
              <w:t>Proportion</w:t>
            </w:r>
          </w:p>
        </w:tc>
        <w:tc>
          <w:tcPr>
            <w:tcW w:w="720" w:type="dxa"/>
          </w:tcPr>
          <w:p w:rsidR="00395739" w:rsidRPr="006E4809" w:rsidRDefault="00395739" w:rsidP="00673B4B">
            <w:pPr>
              <w:rPr>
                <w:b/>
              </w:rPr>
            </w:pPr>
            <w:r w:rsidRPr="006E4809">
              <w:rPr>
                <w:b/>
              </w:rPr>
              <w:t>Score</w:t>
            </w:r>
          </w:p>
        </w:tc>
      </w:tr>
      <w:tr w:rsidR="00395739" w:rsidRPr="006E4809" w:rsidTr="00673B4B">
        <w:tc>
          <w:tcPr>
            <w:tcW w:w="4945" w:type="dxa"/>
          </w:tcPr>
          <w:p w:rsidR="00395739" w:rsidRPr="006E4809" w:rsidRDefault="00395739" w:rsidP="00395739">
            <w:r>
              <w:t>Practices have not yet made a commitment to engage actively in the workshops and in making change.</w:t>
            </w:r>
          </w:p>
        </w:tc>
        <w:tc>
          <w:tcPr>
            <w:tcW w:w="720" w:type="dxa"/>
          </w:tcPr>
          <w:p w:rsidR="00395739" w:rsidRPr="006E4809" w:rsidRDefault="00395739" w:rsidP="00673B4B">
            <w:r>
              <w:t>1</w:t>
            </w:r>
          </w:p>
        </w:tc>
      </w:tr>
      <w:tr w:rsidR="00395739" w:rsidRPr="006E4809" w:rsidTr="00673B4B">
        <w:tc>
          <w:tcPr>
            <w:tcW w:w="4945" w:type="dxa"/>
          </w:tcPr>
          <w:p w:rsidR="00395739" w:rsidRPr="006E4809" w:rsidRDefault="00395739" w:rsidP="00395739">
            <w:r>
              <w:t>Practice</w:t>
            </w:r>
            <w:r w:rsidR="00046FF2">
              <w:t>s</w:t>
            </w:r>
            <w:r>
              <w:t xml:space="preserve"> are in the process of considering how they will enable the practice manager and a senior clinician to engage.</w:t>
            </w:r>
          </w:p>
        </w:tc>
        <w:tc>
          <w:tcPr>
            <w:tcW w:w="720" w:type="dxa"/>
          </w:tcPr>
          <w:p w:rsidR="00395739" w:rsidRPr="006E4809" w:rsidRDefault="00395739" w:rsidP="00673B4B">
            <w:r>
              <w:t>2</w:t>
            </w:r>
          </w:p>
        </w:tc>
      </w:tr>
      <w:tr w:rsidR="00395739" w:rsidRPr="006E4809" w:rsidTr="00673B4B">
        <w:tc>
          <w:tcPr>
            <w:tcW w:w="4945" w:type="dxa"/>
          </w:tcPr>
          <w:p w:rsidR="00395739" w:rsidRPr="006E4809" w:rsidRDefault="00395739" w:rsidP="00395739">
            <w:r>
              <w:t>A proportion of practices have committed to engage actively in the workshops and in adopting new ways of working.</w:t>
            </w:r>
          </w:p>
        </w:tc>
        <w:tc>
          <w:tcPr>
            <w:tcW w:w="720" w:type="dxa"/>
          </w:tcPr>
          <w:p w:rsidR="00395739" w:rsidRPr="006E4809" w:rsidRDefault="00395739" w:rsidP="00673B4B">
            <w:r>
              <w:t>3</w:t>
            </w:r>
          </w:p>
        </w:tc>
      </w:tr>
      <w:tr w:rsidR="00395739" w:rsidRPr="006E4809" w:rsidTr="00673B4B">
        <w:tc>
          <w:tcPr>
            <w:tcW w:w="4945" w:type="dxa"/>
          </w:tcPr>
          <w:p w:rsidR="00395739" w:rsidRPr="006E4809" w:rsidRDefault="00395739" w:rsidP="00673B4B">
            <w:r>
              <w:t>All practices have committed to engage actively in the workshops and in adopting new ways of working.</w:t>
            </w:r>
          </w:p>
        </w:tc>
        <w:tc>
          <w:tcPr>
            <w:tcW w:w="720" w:type="dxa"/>
          </w:tcPr>
          <w:p w:rsidR="00395739" w:rsidRPr="006E4809" w:rsidRDefault="00395739" w:rsidP="00673B4B">
            <w:r>
              <w:t>4</w:t>
            </w:r>
          </w:p>
        </w:tc>
      </w:tr>
      <w:tr w:rsidR="00395739" w:rsidRPr="006E4809" w:rsidTr="00673B4B">
        <w:tc>
          <w:tcPr>
            <w:tcW w:w="4945" w:type="dxa"/>
          </w:tcPr>
          <w:p w:rsidR="00395739" w:rsidRPr="006E4809" w:rsidRDefault="00395739" w:rsidP="00395739">
            <w:r>
              <w:t>All practices have committed to engage actively in the workshops and in adopting new ways of working.. They have arrangements in place to ensure the practice manager and a senior clinician can attend and lead changes within the practice.</w:t>
            </w:r>
          </w:p>
        </w:tc>
        <w:tc>
          <w:tcPr>
            <w:tcW w:w="720" w:type="dxa"/>
          </w:tcPr>
          <w:p w:rsidR="00395739" w:rsidRPr="006E4809" w:rsidRDefault="00395739" w:rsidP="00395739">
            <w:r>
              <w:t>5</w:t>
            </w:r>
          </w:p>
        </w:tc>
      </w:tr>
    </w:tbl>
    <w:p w:rsidR="00395739" w:rsidRDefault="00395739" w:rsidP="00942612"/>
    <w:p w:rsidR="00395739" w:rsidRDefault="00395739" w:rsidP="00942612">
      <w:pPr>
        <w:pStyle w:val="Heading2"/>
      </w:pPr>
      <w:r>
        <w:t>How is the CCG committing to this programme?</w:t>
      </w:r>
    </w:p>
    <w:p w:rsidR="00395739" w:rsidRDefault="00395739" w:rsidP="00395739">
      <w:r>
        <w:t>A great deal can be achieved by practices working together to change the way they work. However, change is almost always more successful and sustainable when it is aligned with wider commissioning plans for the local health and care system. CCGs are the chief source of investment and support in kind for practice development, and this development programme will be more successful if it is linked with local investment. Planning and delivery of this programme should therefore be undertaken in close partnership between the CCG and their practices.</w:t>
      </w:r>
    </w:p>
    <w:p w:rsidR="00395739" w:rsidRDefault="00395739" w:rsidP="00395739">
      <w:pPr>
        <w:pStyle w:val="Heading3"/>
      </w:pPr>
      <w:r>
        <w:t>Assessment</w:t>
      </w:r>
    </w:p>
    <w:tbl>
      <w:tblPr>
        <w:tblStyle w:val="TableGrid"/>
        <w:tblW w:w="0" w:type="auto"/>
        <w:tblLook w:val="04A0" w:firstRow="1" w:lastRow="0" w:firstColumn="1" w:lastColumn="0" w:noHBand="0" w:noVBand="1"/>
        <w:tblDescription w:val="Assessment scores"/>
      </w:tblPr>
      <w:tblGrid>
        <w:gridCol w:w="4945"/>
        <w:gridCol w:w="772"/>
      </w:tblGrid>
      <w:tr w:rsidR="00395739" w:rsidRPr="006E4809" w:rsidTr="003D66A7">
        <w:trPr>
          <w:tblHeader/>
        </w:trPr>
        <w:tc>
          <w:tcPr>
            <w:tcW w:w="4945" w:type="dxa"/>
          </w:tcPr>
          <w:p w:rsidR="00395739" w:rsidRPr="006E4809" w:rsidRDefault="00395739" w:rsidP="00673B4B">
            <w:pPr>
              <w:rPr>
                <w:b/>
              </w:rPr>
            </w:pPr>
            <w:r w:rsidRPr="006E4809">
              <w:rPr>
                <w:b/>
              </w:rPr>
              <w:t>Proportion</w:t>
            </w:r>
          </w:p>
        </w:tc>
        <w:tc>
          <w:tcPr>
            <w:tcW w:w="720" w:type="dxa"/>
          </w:tcPr>
          <w:p w:rsidR="00395739" w:rsidRPr="006E4809" w:rsidRDefault="00395739" w:rsidP="00673B4B">
            <w:pPr>
              <w:rPr>
                <w:b/>
              </w:rPr>
            </w:pPr>
            <w:r w:rsidRPr="006E4809">
              <w:rPr>
                <w:b/>
              </w:rPr>
              <w:t>Score</w:t>
            </w:r>
          </w:p>
        </w:tc>
      </w:tr>
      <w:tr w:rsidR="00395739" w:rsidRPr="006E4809" w:rsidTr="00673B4B">
        <w:tc>
          <w:tcPr>
            <w:tcW w:w="4945" w:type="dxa"/>
          </w:tcPr>
          <w:p w:rsidR="00395739" w:rsidRPr="006E4809" w:rsidRDefault="00395739" w:rsidP="00673B4B">
            <w:r>
              <w:t>The CCG has not yet been involved in discussing this programme.</w:t>
            </w:r>
          </w:p>
        </w:tc>
        <w:tc>
          <w:tcPr>
            <w:tcW w:w="720" w:type="dxa"/>
          </w:tcPr>
          <w:p w:rsidR="00395739" w:rsidRPr="006E4809" w:rsidRDefault="00395739" w:rsidP="00673B4B">
            <w:r>
              <w:t>1</w:t>
            </w:r>
          </w:p>
        </w:tc>
      </w:tr>
      <w:tr w:rsidR="00395739" w:rsidRPr="006E4809" w:rsidTr="00673B4B">
        <w:tc>
          <w:tcPr>
            <w:tcW w:w="4945" w:type="dxa"/>
          </w:tcPr>
          <w:p w:rsidR="00395739" w:rsidRPr="006E4809" w:rsidRDefault="00395739" w:rsidP="00673B4B">
            <w:r>
              <w:t>Plans are in place to discuss this with the CCG.</w:t>
            </w:r>
          </w:p>
        </w:tc>
        <w:tc>
          <w:tcPr>
            <w:tcW w:w="720" w:type="dxa"/>
          </w:tcPr>
          <w:p w:rsidR="00395739" w:rsidRPr="006E4809" w:rsidRDefault="00395739" w:rsidP="00673B4B">
            <w:r>
              <w:t>2</w:t>
            </w:r>
          </w:p>
        </w:tc>
      </w:tr>
      <w:tr w:rsidR="00395739" w:rsidRPr="006E4809" w:rsidTr="00673B4B">
        <w:tc>
          <w:tcPr>
            <w:tcW w:w="4945" w:type="dxa"/>
          </w:tcPr>
          <w:p w:rsidR="00395739" w:rsidRPr="006E4809" w:rsidRDefault="00395739" w:rsidP="00673B4B">
            <w:r>
              <w:t>The CCG has been involved in</w:t>
            </w:r>
            <w:r w:rsidR="00046FF2">
              <w:t xml:space="preserve"> discussions about this programme</w:t>
            </w:r>
          </w:p>
        </w:tc>
        <w:tc>
          <w:tcPr>
            <w:tcW w:w="720" w:type="dxa"/>
          </w:tcPr>
          <w:p w:rsidR="00395739" w:rsidRPr="006E4809" w:rsidRDefault="00395739" w:rsidP="00673B4B">
            <w:r>
              <w:t>3</w:t>
            </w:r>
          </w:p>
        </w:tc>
      </w:tr>
      <w:tr w:rsidR="00395739" w:rsidRPr="006E4809" w:rsidTr="00673B4B">
        <w:tc>
          <w:tcPr>
            <w:tcW w:w="4945" w:type="dxa"/>
          </w:tcPr>
          <w:p w:rsidR="00395739" w:rsidRPr="006E4809" w:rsidRDefault="00395739" w:rsidP="00673B4B">
            <w:r>
              <w:t>The CCG is an integral part of the planning and delivery of this programme.</w:t>
            </w:r>
          </w:p>
        </w:tc>
        <w:tc>
          <w:tcPr>
            <w:tcW w:w="720" w:type="dxa"/>
          </w:tcPr>
          <w:p w:rsidR="00395739" w:rsidRPr="006E4809" w:rsidRDefault="00395739" w:rsidP="00673B4B">
            <w:r>
              <w:t>4</w:t>
            </w:r>
          </w:p>
        </w:tc>
      </w:tr>
      <w:tr w:rsidR="00395739" w:rsidRPr="006E4809" w:rsidTr="00673B4B">
        <w:tc>
          <w:tcPr>
            <w:tcW w:w="4945" w:type="dxa"/>
          </w:tcPr>
          <w:p w:rsidR="00395739" w:rsidRPr="006E4809" w:rsidRDefault="00395739" w:rsidP="00395739">
            <w:r>
              <w:t>The CCG is an integral part of the planning and delivery of this programme. The Time for Care programme will be aligned with local plans and investments.</w:t>
            </w:r>
          </w:p>
        </w:tc>
        <w:tc>
          <w:tcPr>
            <w:tcW w:w="720" w:type="dxa"/>
          </w:tcPr>
          <w:p w:rsidR="00395739" w:rsidRPr="006E4809" w:rsidRDefault="00395739" w:rsidP="00673B4B">
            <w:r>
              <w:t>5</w:t>
            </w:r>
          </w:p>
        </w:tc>
      </w:tr>
    </w:tbl>
    <w:p w:rsidR="00395739" w:rsidRDefault="00395739" w:rsidP="00395739"/>
    <w:p w:rsidR="00395739" w:rsidRDefault="00395739" w:rsidP="00395739"/>
    <w:p w:rsidR="00605613" w:rsidRDefault="00605613">
      <w:pPr>
        <w:rPr>
          <w:rFonts w:eastAsiaTheme="majorEastAsia" w:cstheme="majorBidi"/>
          <w:b/>
          <w:iCs/>
          <w:color w:val="A00054"/>
          <w:sz w:val="28"/>
          <w:szCs w:val="28"/>
        </w:rPr>
      </w:pPr>
      <w:r>
        <w:br w:type="page"/>
      </w:r>
    </w:p>
    <w:p w:rsidR="00F506F6" w:rsidRDefault="00C2183A" w:rsidP="00EA7C6A">
      <w:pPr>
        <w:pStyle w:val="Heading2"/>
      </w:pPr>
      <w:r>
        <w:lastRenderedPageBreak/>
        <w:t xml:space="preserve">How engaged are other </w:t>
      </w:r>
      <w:r w:rsidR="00F506F6">
        <w:t>partners</w:t>
      </w:r>
      <w:r>
        <w:t>?</w:t>
      </w:r>
    </w:p>
    <w:p w:rsidR="00465401" w:rsidRDefault="00465401">
      <w:r>
        <w:t xml:space="preserve">Much can be achieved by a group of practices working together to implement change. However, many of the 10 High Impact Actions rely on collaboration with others. This may include community pharmacies, community nursing teams, therapists, mental health teams and the voluntary sector. It will </w:t>
      </w:r>
      <w:r w:rsidR="003028A0">
        <w:t xml:space="preserve">usually also include patients, who can help in setting priorities for action as well as being key to the success of many new ways of working. </w:t>
      </w:r>
    </w:p>
    <w:p w:rsidR="00465401" w:rsidRDefault="00465401" w:rsidP="00465401">
      <w:pPr>
        <w:pStyle w:val="Heading3"/>
      </w:pPr>
      <w:r>
        <w:t>Assessment</w:t>
      </w:r>
    </w:p>
    <w:tbl>
      <w:tblPr>
        <w:tblStyle w:val="TableGrid"/>
        <w:tblW w:w="0" w:type="auto"/>
        <w:tblLook w:val="04A0" w:firstRow="1" w:lastRow="0" w:firstColumn="1" w:lastColumn="0" w:noHBand="0" w:noVBand="1"/>
        <w:tblDescription w:val="Assessment scores"/>
      </w:tblPr>
      <w:tblGrid>
        <w:gridCol w:w="4945"/>
        <w:gridCol w:w="772"/>
      </w:tblGrid>
      <w:tr w:rsidR="00465401" w:rsidRPr="006E4809" w:rsidTr="003D66A7">
        <w:trPr>
          <w:tblHeader/>
        </w:trPr>
        <w:tc>
          <w:tcPr>
            <w:tcW w:w="4945" w:type="dxa"/>
          </w:tcPr>
          <w:p w:rsidR="00465401" w:rsidRPr="006E4809" w:rsidRDefault="00465401" w:rsidP="003055C7">
            <w:pPr>
              <w:rPr>
                <w:b/>
              </w:rPr>
            </w:pPr>
            <w:r w:rsidRPr="006E4809">
              <w:rPr>
                <w:b/>
              </w:rPr>
              <w:t>Proportion</w:t>
            </w:r>
          </w:p>
        </w:tc>
        <w:tc>
          <w:tcPr>
            <w:tcW w:w="720" w:type="dxa"/>
          </w:tcPr>
          <w:p w:rsidR="00465401" w:rsidRPr="006E4809" w:rsidRDefault="00465401" w:rsidP="003055C7">
            <w:pPr>
              <w:rPr>
                <w:b/>
              </w:rPr>
            </w:pPr>
            <w:r w:rsidRPr="006E4809">
              <w:rPr>
                <w:b/>
              </w:rPr>
              <w:t>Score</w:t>
            </w:r>
          </w:p>
        </w:tc>
      </w:tr>
      <w:tr w:rsidR="00465401" w:rsidRPr="006E4809" w:rsidTr="003055C7">
        <w:tc>
          <w:tcPr>
            <w:tcW w:w="4945" w:type="dxa"/>
          </w:tcPr>
          <w:p w:rsidR="00465401" w:rsidRPr="006E4809" w:rsidRDefault="00465401" w:rsidP="00783C0B">
            <w:r>
              <w:t>The</w:t>
            </w:r>
            <w:r w:rsidR="00783C0B">
              <w:t>re is no plan for engaging partners</w:t>
            </w:r>
            <w:r w:rsidR="00BD59EC">
              <w:t xml:space="preserve"> or patients.</w:t>
            </w:r>
          </w:p>
        </w:tc>
        <w:tc>
          <w:tcPr>
            <w:tcW w:w="720" w:type="dxa"/>
          </w:tcPr>
          <w:p w:rsidR="00465401" w:rsidRPr="006E4809" w:rsidRDefault="00465401" w:rsidP="003055C7">
            <w:r>
              <w:t>1</w:t>
            </w:r>
          </w:p>
        </w:tc>
      </w:tr>
      <w:tr w:rsidR="00465401" w:rsidRPr="006E4809" w:rsidTr="003055C7">
        <w:tc>
          <w:tcPr>
            <w:tcW w:w="4945" w:type="dxa"/>
          </w:tcPr>
          <w:p w:rsidR="00465401" w:rsidRPr="006E4809" w:rsidRDefault="00533143" w:rsidP="003055C7">
            <w:r>
              <w:t xml:space="preserve">Potential partners have been identified and/or approaches to engaging with patients </w:t>
            </w:r>
            <w:r w:rsidR="00BD59EC">
              <w:t>discussed.</w:t>
            </w:r>
          </w:p>
        </w:tc>
        <w:tc>
          <w:tcPr>
            <w:tcW w:w="720" w:type="dxa"/>
          </w:tcPr>
          <w:p w:rsidR="00465401" w:rsidRPr="006E4809" w:rsidRDefault="00465401" w:rsidP="003055C7">
            <w:r>
              <w:t>2</w:t>
            </w:r>
          </w:p>
        </w:tc>
      </w:tr>
      <w:tr w:rsidR="00465401" w:rsidRPr="006E4809" w:rsidTr="003055C7">
        <w:tc>
          <w:tcPr>
            <w:tcW w:w="4945" w:type="dxa"/>
          </w:tcPr>
          <w:p w:rsidR="00465401" w:rsidRPr="006E4809" w:rsidRDefault="00BD59EC" w:rsidP="003055C7">
            <w:r>
              <w:t>Potential partners have been approached and/or patients contacted.</w:t>
            </w:r>
          </w:p>
        </w:tc>
        <w:tc>
          <w:tcPr>
            <w:tcW w:w="720" w:type="dxa"/>
          </w:tcPr>
          <w:p w:rsidR="00465401" w:rsidRPr="006E4809" w:rsidRDefault="00465401" w:rsidP="003055C7">
            <w:r>
              <w:t>3</w:t>
            </w:r>
          </w:p>
        </w:tc>
      </w:tr>
      <w:tr w:rsidR="00465401" w:rsidRPr="006E4809" w:rsidTr="003055C7">
        <w:tc>
          <w:tcPr>
            <w:tcW w:w="4945" w:type="dxa"/>
          </w:tcPr>
          <w:p w:rsidR="00465401" w:rsidRPr="006E4809" w:rsidRDefault="00DC443F" w:rsidP="00783C0B">
            <w:r>
              <w:t>Partners have been involved in planning so far, but not patients.</w:t>
            </w:r>
          </w:p>
        </w:tc>
        <w:tc>
          <w:tcPr>
            <w:tcW w:w="720" w:type="dxa"/>
          </w:tcPr>
          <w:p w:rsidR="00465401" w:rsidRPr="006E4809" w:rsidRDefault="00465401" w:rsidP="003055C7">
            <w:r>
              <w:t>4</w:t>
            </w:r>
          </w:p>
        </w:tc>
      </w:tr>
      <w:tr w:rsidR="00465401" w:rsidRPr="006E4809" w:rsidTr="003055C7">
        <w:tc>
          <w:tcPr>
            <w:tcW w:w="4945" w:type="dxa"/>
          </w:tcPr>
          <w:p w:rsidR="00465401" w:rsidRPr="006E4809" w:rsidRDefault="00A105AF" w:rsidP="003055C7">
            <w:r>
              <w:t xml:space="preserve">Partners have been involved </w:t>
            </w:r>
            <w:r w:rsidR="00533143">
              <w:t xml:space="preserve">in planning so far and patients are engaged to contribute to the programme of change. </w:t>
            </w:r>
          </w:p>
        </w:tc>
        <w:tc>
          <w:tcPr>
            <w:tcW w:w="720" w:type="dxa"/>
          </w:tcPr>
          <w:p w:rsidR="00465401" w:rsidRPr="006E4809" w:rsidRDefault="00465401" w:rsidP="003055C7">
            <w:r>
              <w:t>5</w:t>
            </w:r>
          </w:p>
        </w:tc>
      </w:tr>
    </w:tbl>
    <w:p w:rsidR="00395739" w:rsidRDefault="00395739" w:rsidP="00395739">
      <w:pPr>
        <w:pStyle w:val="Heading2"/>
      </w:pPr>
      <w:r>
        <w:t>What are the leadership arrangements?</w:t>
      </w:r>
    </w:p>
    <w:p w:rsidR="00D5527C" w:rsidRDefault="00D5527C" w:rsidP="00395739">
      <w:r>
        <w:t>Effective clinical leadership is a vital component of a programme to redesign care across practices. It is therefore important to have one or more leaders who have the confidence of practices, are skilled in engaging and leading others, and have the time to exercise this leadership.</w:t>
      </w:r>
    </w:p>
    <w:p w:rsidR="00D5527C" w:rsidRDefault="00D5527C" w:rsidP="00D5527C">
      <w:pPr>
        <w:pStyle w:val="Heading3"/>
      </w:pPr>
      <w:r>
        <w:t>Assessment</w:t>
      </w:r>
    </w:p>
    <w:tbl>
      <w:tblPr>
        <w:tblStyle w:val="TableGrid"/>
        <w:tblW w:w="0" w:type="auto"/>
        <w:tblLook w:val="04A0" w:firstRow="1" w:lastRow="0" w:firstColumn="1" w:lastColumn="0" w:noHBand="0" w:noVBand="1"/>
        <w:tblDescription w:val="Assessment scores"/>
      </w:tblPr>
      <w:tblGrid>
        <w:gridCol w:w="4945"/>
        <w:gridCol w:w="772"/>
      </w:tblGrid>
      <w:tr w:rsidR="00D5527C" w:rsidRPr="006E4809" w:rsidTr="003D66A7">
        <w:trPr>
          <w:tblHeader/>
        </w:trPr>
        <w:tc>
          <w:tcPr>
            <w:tcW w:w="4945" w:type="dxa"/>
          </w:tcPr>
          <w:p w:rsidR="00D5527C" w:rsidRPr="006E4809" w:rsidRDefault="00D5527C" w:rsidP="00673B4B">
            <w:pPr>
              <w:rPr>
                <w:b/>
              </w:rPr>
            </w:pPr>
            <w:r w:rsidRPr="006E4809">
              <w:rPr>
                <w:b/>
              </w:rPr>
              <w:t>Proportion</w:t>
            </w:r>
          </w:p>
        </w:tc>
        <w:tc>
          <w:tcPr>
            <w:tcW w:w="720" w:type="dxa"/>
          </w:tcPr>
          <w:p w:rsidR="00D5527C" w:rsidRPr="006E4809" w:rsidRDefault="00D5527C" w:rsidP="00673B4B">
            <w:pPr>
              <w:rPr>
                <w:b/>
              </w:rPr>
            </w:pPr>
            <w:r w:rsidRPr="006E4809">
              <w:rPr>
                <w:b/>
              </w:rPr>
              <w:t>Score</w:t>
            </w:r>
          </w:p>
        </w:tc>
      </w:tr>
      <w:tr w:rsidR="00D5527C" w:rsidRPr="006E4809" w:rsidTr="00673B4B">
        <w:tc>
          <w:tcPr>
            <w:tcW w:w="4945" w:type="dxa"/>
          </w:tcPr>
          <w:p w:rsidR="00D5527C" w:rsidRPr="006E4809" w:rsidRDefault="00D5527C" w:rsidP="00D5527C">
            <w:r>
              <w:t>It is not yet clear who would provide clinical leadership across practices for this programme.</w:t>
            </w:r>
          </w:p>
        </w:tc>
        <w:tc>
          <w:tcPr>
            <w:tcW w:w="720" w:type="dxa"/>
          </w:tcPr>
          <w:p w:rsidR="00D5527C" w:rsidRPr="006E4809" w:rsidRDefault="00D5527C" w:rsidP="00673B4B">
            <w:r>
              <w:t>1</w:t>
            </w:r>
          </w:p>
        </w:tc>
      </w:tr>
      <w:tr w:rsidR="00D5527C" w:rsidRPr="006E4809" w:rsidTr="00673B4B">
        <w:tc>
          <w:tcPr>
            <w:tcW w:w="4945" w:type="dxa"/>
          </w:tcPr>
          <w:p w:rsidR="00D5527C" w:rsidRPr="006E4809" w:rsidRDefault="00CC3C8D" w:rsidP="00673B4B">
            <w:r>
              <w:t>We have clearly identified clinical leadership.</w:t>
            </w:r>
          </w:p>
        </w:tc>
        <w:tc>
          <w:tcPr>
            <w:tcW w:w="720" w:type="dxa"/>
          </w:tcPr>
          <w:p w:rsidR="00D5527C" w:rsidRPr="006E4809" w:rsidRDefault="00D5527C" w:rsidP="00673B4B">
            <w:r>
              <w:t>2</w:t>
            </w:r>
          </w:p>
        </w:tc>
      </w:tr>
      <w:tr w:rsidR="00D5527C" w:rsidRPr="006E4809" w:rsidTr="00673B4B">
        <w:tc>
          <w:tcPr>
            <w:tcW w:w="4945" w:type="dxa"/>
          </w:tcPr>
          <w:p w:rsidR="00D5527C" w:rsidRPr="006E4809" w:rsidRDefault="00CC3C8D" w:rsidP="00673B4B">
            <w:r>
              <w:t>We have clearly identified clinical leadership with the trust of practices,</w:t>
            </w:r>
          </w:p>
        </w:tc>
        <w:tc>
          <w:tcPr>
            <w:tcW w:w="720" w:type="dxa"/>
          </w:tcPr>
          <w:p w:rsidR="00D5527C" w:rsidRPr="006E4809" w:rsidRDefault="00D5527C" w:rsidP="00673B4B">
            <w:r>
              <w:t>3</w:t>
            </w:r>
          </w:p>
        </w:tc>
      </w:tr>
      <w:tr w:rsidR="00D5527C" w:rsidRPr="006E4809" w:rsidTr="00673B4B">
        <w:tc>
          <w:tcPr>
            <w:tcW w:w="4945" w:type="dxa"/>
          </w:tcPr>
          <w:p w:rsidR="00D5527C" w:rsidRPr="006E4809" w:rsidRDefault="00CC3C8D" w:rsidP="00673B4B">
            <w:r>
              <w:t>We have clearly identified clinical leadership with the trust of practices, equipped to engage and inspire.</w:t>
            </w:r>
          </w:p>
        </w:tc>
        <w:tc>
          <w:tcPr>
            <w:tcW w:w="720" w:type="dxa"/>
          </w:tcPr>
          <w:p w:rsidR="00D5527C" w:rsidRPr="006E4809" w:rsidRDefault="00D5527C" w:rsidP="00673B4B">
            <w:r>
              <w:t>4</w:t>
            </w:r>
          </w:p>
        </w:tc>
      </w:tr>
      <w:tr w:rsidR="00D5527C" w:rsidRPr="006E4809" w:rsidTr="00673B4B">
        <w:tc>
          <w:tcPr>
            <w:tcW w:w="4945" w:type="dxa"/>
          </w:tcPr>
          <w:p w:rsidR="00D5527C" w:rsidRPr="006E4809" w:rsidRDefault="00D5527C" w:rsidP="00673B4B">
            <w:r>
              <w:t>We have clearly identified clinical leadership with the trust of practices, equipped to engage and inspire, and with dedicated time set aside to lead.</w:t>
            </w:r>
          </w:p>
        </w:tc>
        <w:tc>
          <w:tcPr>
            <w:tcW w:w="720" w:type="dxa"/>
          </w:tcPr>
          <w:p w:rsidR="00D5527C" w:rsidRPr="006E4809" w:rsidRDefault="00D5527C" w:rsidP="00673B4B">
            <w:r>
              <w:t>5</w:t>
            </w:r>
          </w:p>
        </w:tc>
      </w:tr>
    </w:tbl>
    <w:p w:rsidR="005D4050" w:rsidRDefault="005D4050" w:rsidP="00942612">
      <w:pPr>
        <w:pStyle w:val="Heading2"/>
      </w:pPr>
      <w:bookmarkStart w:id="0" w:name="_GoBack"/>
      <w:bookmarkEnd w:id="0"/>
      <w:r>
        <w:t>What are the programme management arrangements?</w:t>
      </w:r>
    </w:p>
    <w:p w:rsidR="005D4050" w:rsidRDefault="008F12D8" w:rsidP="005D4050">
      <w:r>
        <w:t>Convening a collaborative of practices to plan and implement change is a significant programme management undertaking. It will be important to have people, time and systems in place to help ensure practices have a good and productive experience of the programme. It also makes it easier for your programme to be tailored to your practices’ needs and fully integrated with other work happening locally.</w:t>
      </w:r>
      <w:r w:rsidR="00725537">
        <w:t xml:space="preserve"> </w:t>
      </w:r>
    </w:p>
    <w:p w:rsidR="00395739" w:rsidRDefault="00395739" w:rsidP="00395739">
      <w:pPr>
        <w:pStyle w:val="Heading3"/>
      </w:pPr>
      <w:r>
        <w:t>Assessment</w:t>
      </w:r>
    </w:p>
    <w:tbl>
      <w:tblPr>
        <w:tblStyle w:val="TableGrid"/>
        <w:tblW w:w="0" w:type="auto"/>
        <w:tblLook w:val="04A0" w:firstRow="1" w:lastRow="0" w:firstColumn="1" w:lastColumn="0" w:noHBand="0" w:noVBand="1"/>
        <w:tblDescription w:val="Assessment scores"/>
      </w:tblPr>
      <w:tblGrid>
        <w:gridCol w:w="4945"/>
        <w:gridCol w:w="772"/>
      </w:tblGrid>
      <w:tr w:rsidR="00395739" w:rsidRPr="006E4809" w:rsidTr="003D66A7">
        <w:trPr>
          <w:tblHeader/>
        </w:trPr>
        <w:tc>
          <w:tcPr>
            <w:tcW w:w="4945" w:type="dxa"/>
          </w:tcPr>
          <w:p w:rsidR="00395739" w:rsidRPr="006E4809" w:rsidRDefault="00395739" w:rsidP="00673B4B">
            <w:pPr>
              <w:rPr>
                <w:b/>
              </w:rPr>
            </w:pPr>
            <w:r w:rsidRPr="006E4809">
              <w:rPr>
                <w:b/>
              </w:rPr>
              <w:t>Proportion</w:t>
            </w:r>
          </w:p>
        </w:tc>
        <w:tc>
          <w:tcPr>
            <w:tcW w:w="720" w:type="dxa"/>
          </w:tcPr>
          <w:p w:rsidR="00395739" w:rsidRPr="006E4809" w:rsidRDefault="00395739" w:rsidP="00673B4B">
            <w:pPr>
              <w:rPr>
                <w:b/>
              </w:rPr>
            </w:pPr>
            <w:r w:rsidRPr="006E4809">
              <w:rPr>
                <w:b/>
              </w:rPr>
              <w:t>Score</w:t>
            </w:r>
          </w:p>
        </w:tc>
      </w:tr>
      <w:tr w:rsidR="00395739" w:rsidRPr="006E4809" w:rsidTr="00673B4B">
        <w:tc>
          <w:tcPr>
            <w:tcW w:w="4945" w:type="dxa"/>
          </w:tcPr>
          <w:p w:rsidR="00395739" w:rsidRPr="006E4809" w:rsidRDefault="00395739" w:rsidP="00395739">
            <w:r>
              <w:t>There are currently no plans for programme management.</w:t>
            </w:r>
          </w:p>
        </w:tc>
        <w:tc>
          <w:tcPr>
            <w:tcW w:w="720" w:type="dxa"/>
          </w:tcPr>
          <w:p w:rsidR="00395739" w:rsidRPr="006E4809" w:rsidRDefault="00395739" w:rsidP="00673B4B">
            <w:r>
              <w:t>1</w:t>
            </w:r>
          </w:p>
        </w:tc>
      </w:tr>
      <w:tr w:rsidR="00395739" w:rsidRPr="006E4809" w:rsidTr="00673B4B">
        <w:tc>
          <w:tcPr>
            <w:tcW w:w="4945" w:type="dxa"/>
          </w:tcPr>
          <w:p w:rsidR="00395739" w:rsidRPr="006E4809" w:rsidRDefault="00395739" w:rsidP="00395739">
            <w:r>
              <w:t>Plans are being developed for programme management.</w:t>
            </w:r>
          </w:p>
        </w:tc>
        <w:tc>
          <w:tcPr>
            <w:tcW w:w="720" w:type="dxa"/>
          </w:tcPr>
          <w:p w:rsidR="00395739" w:rsidRPr="006E4809" w:rsidRDefault="00395739" w:rsidP="00673B4B">
            <w:r>
              <w:t>2</w:t>
            </w:r>
          </w:p>
        </w:tc>
      </w:tr>
      <w:tr w:rsidR="00395739" w:rsidRPr="006E4809" w:rsidTr="00673B4B">
        <w:tc>
          <w:tcPr>
            <w:tcW w:w="4945" w:type="dxa"/>
          </w:tcPr>
          <w:p w:rsidR="00395739" w:rsidRPr="006E4809" w:rsidRDefault="00E03FED" w:rsidP="00E03FED">
            <w:r>
              <w:t>There are people available to support this programme, although not necessarily with prior experience.</w:t>
            </w:r>
          </w:p>
        </w:tc>
        <w:tc>
          <w:tcPr>
            <w:tcW w:w="720" w:type="dxa"/>
          </w:tcPr>
          <w:p w:rsidR="00395739" w:rsidRPr="006E4809" w:rsidRDefault="00395739" w:rsidP="00673B4B">
            <w:r>
              <w:t>3</w:t>
            </w:r>
          </w:p>
        </w:tc>
      </w:tr>
      <w:tr w:rsidR="00395739" w:rsidRPr="006E4809" w:rsidTr="00673B4B">
        <w:tc>
          <w:tcPr>
            <w:tcW w:w="4945" w:type="dxa"/>
          </w:tcPr>
          <w:p w:rsidR="00395739" w:rsidRPr="006E4809" w:rsidRDefault="00E03FED" w:rsidP="00E03FED">
            <w:r>
              <w:t>There are systems and experienced people available for programme management.</w:t>
            </w:r>
          </w:p>
        </w:tc>
        <w:tc>
          <w:tcPr>
            <w:tcW w:w="720" w:type="dxa"/>
          </w:tcPr>
          <w:p w:rsidR="00395739" w:rsidRPr="006E4809" w:rsidRDefault="00395739" w:rsidP="00673B4B">
            <w:r>
              <w:t>4</w:t>
            </w:r>
          </w:p>
        </w:tc>
      </w:tr>
      <w:tr w:rsidR="00395739" w:rsidRPr="006E4809" w:rsidTr="00673B4B">
        <w:tc>
          <w:tcPr>
            <w:tcW w:w="4945" w:type="dxa"/>
          </w:tcPr>
          <w:p w:rsidR="00395739" w:rsidRPr="006E4809" w:rsidRDefault="00E03FED" w:rsidP="00725537">
            <w:r>
              <w:t xml:space="preserve">There are systems and experienced people in place for programme management, </w:t>
            </w:r>
            <w:r w:rsidR="00725537">
              <w:t>and potential timelines considered</w:t>
            </w:r>
            <w:r w:rsidR="004911F2">
              <w:t>.</w:t>
            </w:r>
            <w:r>
              <w:t>.</w:t>
            </w:r>
          </w:p>
        </w:tc>
        <w:tc>
          <w:tcPr>
            <w:tcW w:w="720" w:type="dxa"/>
          </w:tcPr>
          <w:p w:rsidR="00395739" w:rsidRPr="006E4809" w:rsidRDefault="00395739" w:rsidP="00673B4B">
            <w:r>
              <w:t>5</w:t>
            </w:r>
          </w:p>
        </w:tc>
      </w:tr>
    </w:tbl>
    <w:p w:rsidR="00CE32E1" w:rsidRDefault="00CE32E1">
      <w:pPr>
        <w:rPr>
          <w:rFonts w:eastAsiaTheme="majorEastAsia" w:cs="Arial"/>
          <w:b/>
          <w:color w:val="0072C6"/>
          <w:kern w:val="32"/>
          <w:sz w:val="28"/>
          <w:szCs w:val="32"/>
        </w:rPr>
      </w:pPr>
      <w:r>
        <w:br w:type="page"/>
      </w:r>
    </w:p>
    <w:p w:rsidR="00D1183E" w:rsidRDefault="00CE32E1" w:rsidP="00CE32E1">
      <w:pPr>
        <w:pStyle w:val="Heading1"/>
      </w:pPr>
      <w:r>
        <w:lastRenderedPageBreak/>
        <w:t>Enter your scores</w:t>
      </w:r>
    </w:p>
    <w:p w:rsidR="00CE32E1" w:rsidRDefault="00CE32E1" w:rsidP="00CE32E1"/>
    <w:p w:rsidR="00CE32E1" w:rsidRDefault="00CE32E1" w:rsidP="00CE32E1">
      <w:r>
        <w:t>Enter your scores in the spreadsheet below to generate a spider chart</w:t>
      </w:r>
      <w:r w:rsidR="005D7263">
        <w:t>. This gives an indication of areas where more preparation may be required.</w:t>
      </w:r>
    </w:p>
    <w:p w:rsidR="005D7263" w:rsidRDefault="005D7263" w:rsidP="00CE32E1"/>
    <w:p w:rsidR="005D7263" w:rsidRDefault="005D7263" w:rsidP="00CE32E1"/>
    <w:p w:rsidR="005D7263" w:rsidRPr="00AE1A38" w:rsidRDefault="00AE1A38" w:rsidP="00CE32E1">
      <w:pPr>
        <w:rPr>
          <w:i/>
        </w:rPr>
      </w:pPr>
      <w:r w:rsidRPr="00AE1A38">
        <w:rPr>
          <w:i/>
        </w:rPr>
        <w:t>Double-click the chart below to enter your scores</w:t>
      </w:r>
      <w:r>
        <w:rPr>
          <w:i/>
        </w:rPr>
        <w:t>…</w:t>
      </w:r>
    </w:p>
    <w:bookmarkStart w:id="1" w:name="_MON_1541088025"/>
    <w:bookmarkEnd w:id="1"/>
    <w:p w:rsidR="005D7263" w:rsidRDefault="003D66A7" w:rsidP="00CE32E1">
      <w:r>
        <w:object w:dxaOrig="10852" w:dyaOrig="11320" w14:anchorId="68A097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nter your scores in the spreadsheet below to generate a spider chart. This gives an indication of areas where more preparation may be required" style="width:427pt;height:445.75pt" o:ole="">
            <v:imagedata r:id="rId9" o:title=""/>
          </v:shape>
          <o:OLEObject Type="Embed" ProgID="Excel.Sheet.12" ShapeID="_x0000_i1025" DrawAspect="Content" ObjectID="_1556704095" r:id="rId10"/>
        </w:object>
      </w:r>
    </w:p>
    <w:sectPr w:rsidR="005D7263" w:rsidSect="00B97B41">
      <w:headerReference w:type="default" r:id="rId11"/>
      <w:headerReference w:type="first" r:id="rId12"/>
      <w:footerReference w:type="first" r:id="rId13"/>
      <w:pgSz w:w="11906" w:h="16838"/>
      <w:pgMar w:top="567" w:right="1440" w:bottom="851"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B41" w:rsidRDefault="00B97B41" w:rsidP="00B97B41">
      <w:r>
        <w:separator/>
      </w:r>
    </w:p>
  </w:endnote>
  <w:endnote w:type="continuationSeparator" w:id="0">
    <w:p w:rsidR="00B97B41" w:rsidRDefault="00B97B41" w:rsidP="00B9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HGSMinchoE">
    <w:altName w:val="MS PMincho"/>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836759"/>
      <w:docPartObj>
        <w:docPartGallery w:val="Page Numbers (Bottom of Page)"/>
        <w:docPartUnique/>
      </w:docPartObj>
    </w:sdtPr>
    <w:sdtEndPr>
      <w:rPr>
        <w:noProof/>
      </w:rPr>
    </w:sdtEndPr>
    <w:sdtContent>
      <w:p w:rsidR="00B97B41" w:rsidRDefault="00B97B4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97B41" w:rsidRDefault="00B97B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B41" w:rsidRDefault="00B97B41" w:rsidP="00B97B41">
      <w:r>
        <w:separator/>
      </w:r>
    </w:p>
  </w:footnote>
  <w:footnote w:type="continuationSeparator" w:id="0">
    <w:p w:rsidR="00B97B41" w:rsidRDefault="00B97B41" w:rsidP="00B97B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B41" w:rsidRDefault="00B97B41">
    <w:pPr>
      <w:pStyle w:val="Header"/>
    </w:pPr>
  </w:p>
  <w:p w:rsidR="00B97B41" w:rsidRDefault="00B97B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B41" w:rsidRPr="00B97B41" w:rsidRDefault="00B97B41" w:rsidP="00B97B41">
    <w:pPr>
      <w:pStyle w:val="Heading1"/>
      <w:rPr>
        <w:bCs w:val="0"/>
        <w:color w:val="0070C0"/>
        <w:sz w:val="24"/>
        <w:szCs w:val="24"/>
      </w:rPr>
    </w:pPr>
    <w:r>
      <w:rPr>
        <w:color w:val="0070C0"/>
        <w:sz w:val="24"/>
        <w:szCs w:val="24"/>
      </w:rPr>
      <w:t>P</w:t>
    </w:r>
    <w:r w:rsidRPr="00B97B41">
      <w:rPr>
        <w:color w:val="0070C0"/>
        <w:sz w:val="24"/>
        <w:szCs w:val="24"/>
      </w:rPr>
      <w:t xml:space="preserve">ublications </w:t>
    </w:r>
    <w:r>
      <w:rPr>
        <w:color w:val="0070C0"/>
        <w:sz w:val="24"/>
        <w:szCs w:val="24"/>
      </w:rPr>
      <w:t xml:space="preserve">Gateway </w:t>
    </w:r>
    <w:r w:rsidRPr="00B97B41">
      <w:rPr>
        <w:color w:val="0070C0"/>
        <w:sz w:val="24"/>
        <w:szCs w:val="24"/>
      </w:rPr>
      <w:t xml:space="preserve">reference: </w:t>
    </w:r>
    <w:r w:rsidRPr="00B97B41">
      <w:rPr>
        <w:bCs w:val="0"/>
        <w:color w:val="0070C0"/>
        <w:sz w:val="24"/>
        <w:szCs w:val="24"/>
      </w:rPr>
      <w:t>06783</w:t>
    </w:r>
  </w:p>
  <w:p w:rsidR="00B97B41" w:rsidRDefault="00B97B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E0BD9"/>
    <w:multiLevelType w:val="multilevel"/>
    <w:tmpl w:val="8EAAB83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7B7B7AC4"/>
    <w:multiLevelType w:val="hybridMultilevel"/>
    <w:tmpl w:val="70BA1110"/>
    <w:lvl w:ilvl="0" w:tplc="F948EB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pStyle w:val="Heading9"/>
      <w:lvlText w:val="%9."/>
      <w:lvlJc w:val="right"/>
      <w:pPr>
        <w:ind w:left="6480" w:hanging="180"/>
      </w:pPr>
    </w:lvl>
  </w:abstractNum>
  <w:num w:numId="1">
    <w:abstractNumId w:val="1"/>
  </w:num>
  <w:num w:numId="2">
    <w:abstractNumId w:val="1"/>
    <w:lvlOverride w:ilvl="0">
      <w:startOverride w:val="1"/>
    </w:lvlOverride>
  </w:num>
  <w:num w:numId="3">
    <w:abstractNumId w:val="0"/>
  </w:num>
  <w:num w:numId="4">
    <w:abstractNumId w:val="0"/>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050"/>
    <w:rsid w:val="00046FF2"/>
    <w:rsid w:val="00163C11"/>
    <w:rsid w:val="0028787E"/>
    <w:rsid w:val="00290039"/>
    <w:rsid w:val="00293D91"/>
    <w:rsid w:val="00295FF0"/>
    <w:rsid w:val="002A37D8"/>
    <w:rsid w:val="002F063E"/>
    <w:rsid w:val="003028A0"/>
    <w:rsid w:val="00395739"/>
    <w:rsid w:val="003D66A7"/>
    <w:rsid w:val="003E553F"/>
    <w:rsid w:val="00433681"/>
    <w:rsid w:val="00465401"/>
    <w:rsid w:val="0046621F"/>
    <w:rsid w:val="0046756F"/>
    <w:rsid w:val="004911F2"/>
    <w:rsid w:val="00533143"/>
    <w:rsid w:val="0054297F"/>
    <w:rsid w:val="00594336"/>
    <w:rsid w:val="005B294E"/>
    <w:rsid w:val="005B5691"/>
    <w:rsid w:val="005D4050"/>
    <w:rsid w:val="005D7263"/>
    <w:rsid w:val="005E1160"/>
    <w:rsid w:val="00605613"/>
    <w:rsid w:val="00634112"/>
    <w:rsid w:val="00643E32"/>
    <w:rsid w:val="00673B4B"/>
    <w:rsid w:val="006A318C"/>
    <w:rsid w:val="006B3970"/>
    <w:rsid w:val="006E4809"/>
    <w:rsid w:val="00725537"/>
    <w:rsid w:val="007604C3"/>
    <w:rsid w:val="00783C0B"/>
    <w:rsid w:val="00807CDC"/>
    <w:rsid w:val="00887C62"/>
    <w:rsid w:val="008F12D8"/>
    <w:rsid w:val="00942612"/>
    <w:rsid w:val="00944CC9"/>
    <w:rsid w:val="00955363"/>
    <w:rsid w:val="009F6390"/>
    <w:rsid w:val="00A105AF"/>
    <w:rsid w:val="00AE1A38"/>
    <w:rsid w:val="00AF2497"/>
    <w:rsid w:val="00B75A0E"/>
    <w:rsid w:val="00B7694A"/>
    <w:rsid w:val="00B97B41"/>
    <w:rsid w:val="00BD59EC"/>
    <w:rsid w:val="00C0169E"/>
    <w:rsid w:val="00C2183A"/>
    <w:rsid w:val="00CC3C8D"/>
    <w:rsid w:val="00CE32E1"/>
    <w:rsid w:val="00D1183E"/>
    <w:rsid w:val="00D43AC7"/>
    <w:rsid w:val="00D5527C"/>
    <w:rsid w:val="00DC0633"/>
    <w:rsid w:val="00DC1DF8"/>
    <w:rsid w:val="00DC443F"/>
    <w:rsid w:val="00DE2A76"/>
    <w:rsid w:val="00E03FED"/>
    <w:rsid w:val="00E237AD"/>
    <w:rsid w:val="00E341CD"/>
    <w:rsid w:val="00E80CB3"/>
    <w:rsid w:val="00EA7C6A"/>
    <w:rsid w:val="00EA7FD0"/>
    <w:rsid w:val="00EB729E"/>
    <w:rsid w:val="00EB7876"/>
    <w:rsid w:val="00F25C39"/>
    <w:rsid w:val="00F506F6"/>
    <w:rsid w:val="00F51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HGSMinchoE" w:hAnsi="Arial"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39" w:qFormat="1"/>
  </w:latentStyles>
  <w:style w:type="paragraph" w:default="1" w:styleId="Normal">
    <w:name w:val="Normal"/>
    <w:qFormat/>
    <w:rsid w:val="00465401"/>
    <w:rPr>
      <w:bCs/>
      <w:sz w:val="20"/>
      <w:szCs w:val="26"/>
    </w:rPr>
  </w:style>
  <w:style w:type="paragraph" w:styleId="Heading1">
    <w:name w:val="heading 1"/>
    <w:basedOn w:val="Normal"/>
    <w:next w:val="Normal"/>
    <w:link w:val="Heading1Char"/>
    <w:uiPriority w:val="9"/>
    <w:qFormat/>
    <w:rsid w:val="005E1160"/>
    <w:pPr>
      <w:spacing w:before="360"/>
      <w:outlineLvl w:val="0"/>
    </w:pPr>
    <w:rPr>
      <w:rFonts w:eastAsiaTheme="majorEastAsia" w:cs="Arial"/>
      <w:b/>
      <w:color w:val="0072C6"/>
      <w:kern w:val="32"/>
      <w:sz w:val="28"/>
      <w:szCs w:val="32"/>
    </w:rPr>
  </w:style>
  <w:style w:type="paragraph" w:styleId="Heading2">
    <w:name w:val="heading 2"/>
    <w:basedOn w:val="Normal"/>
    <w:next w:val="Normal"/>
    <w:link w:val="Heading2Char"/>
    <w:uiPriority w:val="9"/>
    <w:unhideWhenUsed/>
    <w:qFormat/>
    <w:rsid w:val="005E1160"/>
    <w:pPr>
      <w:spacing w:before="360"/>
      <w:outlineLvl w:val="1"/>
    </w:pPr>
    <w:rPr>
      <w:rFonts w:eastAsiaTheme="majorEastAsia" w:cstheme="majorBidi"/>
      <w:b/>
      <w:iCs/>
      <w:color w:val="A00054"/>
      <w:sz w:val="28"/>
      <w:szCs w:val="28"/>
    </w:rPr>
  </w:style>
  <w:style w:type="paragraph" w:styleId="Heading3">
    <w:name w:val="heading 3"/>
    <w:basedOn w:val="Normal"/>
    <w:next w:val="Normal"/>
    <w:link w:val="Heading3Char"/>
    <w:uiPriority w:val="9"/>
    <w:unhideWhenUsed/>
    <w:qFormat/>
    <w:rsid w:val="005E1160"/>
    <w:pPr>
      <w:spacing w:before="240"/>
      <w:outlineLvl w:val="2"/>
    </w:pPr>
    <w:rPr>
      <w:rFonts w:eastAsiaTheme="majorEastAsia" w:cstheme="majorBidi"/>
      <w:b/>
      <w:sz w:val="22"/>
    </w:rPr>
  </w:style>
  <w:style w:type="paragraph" w:styleId="Heading4">
    <w:name w:val="heading 4"/>
    <w:basedOn w:val="Normal"/>
    <w:next w:val="Normal"/>
    <w:link w:val="Heading4Char"/>
    <w:uiPriority w:val="9"/>
    <w:semiHidden/>
    <w:unhideWhenUsed/>
    <w:qFormat/>
    <w:rsid w:val="005E1160"/>
    <w:pPr>
      <w:keepNext/>
      <w:keepLines/>
      <w:spacing w:before="120"/>
      <w:outlineLvl w:val="3"/>
    </w:pPr>
    <w:rPr>
      <w:rFonts w:ascii="Cambria" w:eastAsiaTheme="majorEastAsia" w:hAnsi="Cambria" w:cstheme="majorBidi"/>
      <w:b/>
      <w:bCs w:val="0"/>
      <w:iCs/>
      <w:color w:val="000000" w:themeColor="text1"/>
    </w:rPr>
  </w:style>
  <w:style w:type="paragraph" w:styleId="Heading5">
    <w:name w:val="heading 5"/>
    <w:basedOn w:val="Normal"/>
    <w:next w:val="Normal"/>
    <w:link w:val="Heading5Char"/>
    <w:uiPriority w:val="9"/>
    <w:semiHidden/>
    <w:unhideWhenUsed/>
    <w:qFormat/>
    <w:rsid w:val="005E1160"/>
    <w:pPr>
      <w:keepNext/>
      <w:keepLines/>
      <w:numPr>
        <w:ilvl w:val="4"/>
        <w:numId w:val="7"/>
      </w:numPr>
      <w:spacing w:before="200"/>
      <w:outlineLvl w:val="4"/>
    </w:pPr>
    <w:rPr>
      <w:rFonts w:ascii="Cambria" w:eastAsiaTheme="majorEastAsia" w:hAnsi="Cambria" w:cstheme="majorBidi"/>
      <w:color w:val="003862"/>
      <w:sz w:val="24"/>
    </w:rPr>
  </w:style>
  <w:style w:type="paragraph" w:styleId="Heading6">
    <w:name w:val="heading 6"/>
    <w:basedOn w:val="Normal"/>
    <w:next w:val="Normal"/>
    <w:link w:val="Heading6Char"/>
    <w:uiPriority w:val="9"/>
    <w:semiHidden/>
    <w:unhideWhenUsed/>
    <w:qFormat/>
    <w:rsid w:val="005E1160"/>
    <w:pPr>
      <w:keepNext/>
      <w:keepLines/>
      <w:numPr>
        <w:ilvl w:val="5"/>
        <w:numId w:val="7"/>
      </w:numPr>
      <w:spacing w:before="200"/>
      <w:outlineLvl w:val="5"/>
    </w:pPr>
    <w:rPr>
      <w:rFonts w:ascii="Cambria" w:eastAsiaTheme="majorEastAsia" w:hAnsi="Cambria" w:cstheme="majorBidi"/>
      <w:i/>
      <w:iCs/>
      <w:color w:val="003862"/>
      <w:sz w:val="24"/>
    </w:rPr>
  </w:style>
  <w:style w:type="paragraph" w:styleId="Heading7">
    <w:name w:val="heading 7"/>
    <w:basedOn w:val="Normal"/>
    <w:next w:val="Normal"/>
    <w:link w:val="Heading7Char"/>
    <w:uiPriority w:val="9"/>
    <w:semiHidden/>
    <w:unhideWhenUsed/>
    <w:qFormat/>
    <w:rsid w:val="005E1160"/>
    <w:pPr>
      <w:keepNext/>
      <w:keepLines/>
      <w:numPr>
        <w:ilvl w:val="6"/>
        <w:numId w:val="7"/>
      </w:numPr>
      <w:spacing w:before="200"/>
      <w:outlineLvl w:val="6"/>
    </w:pPr>
    <w:rPr>
      <w:rFonts w:ascii="Cambria" w:eastAsiaTheme="majorEastAsia" w:hAnsi="Cambria" w:cstheme="majorBidi"/>
      <w:i/>
      <w:iCs/>
      <w:color w:val="404040"/>
      <w:sz w:val="24"/>
    </w:rPr>
  </w:style>
  <w:style w:type="paragraph" w:styleId="Heading8">
    <w:name w:val="heading 8"/>
    <w:basedOn w:val="Normal"/>
    <w:next w:val="Normal"/>
    <w:link w:val="Heading8Char"/>
    <w:uiPriority w:val="9"/>
    <w:semiHidden/>
    <w:unhideWhenUsed/>
    <w:qFormat/>
    <w:rsid w:val="005E1160"/>
    <w:pPr>
      <w:keepNext/>
      <w:keepLines/>
      <w:numPr>
        <w:ilvl w:val="7"/>
        <w:numId w:val="7"/>
      </w:numPr>
      <w:spacing w:before="200"/>
      <w:outlineLvl w:val="7"/>
    </w:pPr>
    <w:rPr>
      <w:rFonts w:ascii="Cambria" w:eastAsiaTheme="majorEastAsia" w:hAnsi="Cambria" w:cstheme="majorBidi"/>
      <w:color w:val="404040"/>
      <w:szCs w:val="20"/>
    </w:rPr>
  </w:style>
  <w:style w:type="paragraph" w:styleId="Heading9">
    <w:name w:val="heading 9"/>
    <w:basedOn w:val="Normal"/>
    <w:next w:val="Normal"/>
    <w:link w:val="Heading9Char"/>
    <w:uiPriority w:val="9"/>
    <w:semiHidden/>
    <w:unhideWhenUsed/>
    <w:qFormat/>
    <w:rsid w:val="005E1160"/>
    <w:pPr>
      <w:keepNext/>
      <w:keepLines/>
      <w:numPr>
        <w:ilvl w:val="8"/>
        <w:numId w:val="1"/>
      </w:numPr>
      <w:spacing w:before="200"/>
      <w:ind w:left="1584" w:hanging="1584"/>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E1160"/>
    <w:rPr>
      <w:rFonts w:eastAsiaTheme="majorEastAsia" w:cs="Arial"/>
      <w:b/>
      <w:bCs/>
      <w:color w:val="0072C6"/>
      <w:kern w:val="32"/>
      <w:sz w:val="28"/>
      <w:szCs w:val="32"/>
    </w:rPr>
  </w:style>
  <w:style w:type="character" w:customStyle="1" w:styleId="Heading2Char">
    <w:name w:val="Heading 2 Char"/>
    <w:link w:val="Heading2"/>
    <w:uiPriority w:val="9"/>
    <w:rsid w:val="005E1160"/>
    <w:rPr>
      <w:rFonts w:eastAsiaTheme="majorEastAsia" w:cstheme="majorBidi"/>
      <w:b/>
      <w:bCs/>
      <w:iCs/>
      <w:color w:val="A00054"/>
      <w:sz w:val="28"/>
      <w:szCs w:val="28"/>
    </w:rPr>
  </w:style>
  <w:style w:type="character" w:customStyle="1" w:styleId="Heading3Char">
    <w:name w:val="Heading 3 Char"/>
    <w:link w:val="Heading3"/>
    <w:uiPriority w:val="9"/>
    <w:rsid w:val="005E1160"/>
    <w:rPr>
      <w:rFonts w:eastAsiaTheme="majorEastAsia" w:cstheme="majorBidi"/>
      <w:b/>
      <w:bCs/>
      <w:sz w:val="22"/>
      <w:szCs w:val="26"/>
    </w:rPr>
  </w:style>
  <w:style w:type="table" w:styleId="TableGrid">
    <w:name w:val="Table Grid"/>
    <w:basedOn w:val="TableNormal"/>
    <w:uiPriority w:val="39"/>
    <w:rsid w:val="006E4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3C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C11"/>
    <w:rPr>
      <w:rFonts w:ascii="Segoe UI" w:hAnsi="Segoe UI" w:cs="Segoe UI"/>
      <w:sz w:val="18"/>
      <w:szCs w:val="18"/>
    </w:rPr>
  </w:style>
  <w:style w:type="character" w:customStyle="1" w:styleId="Heading4Char">
    <w:name w:val="Heading 4 Char"/>
    <w:link w:val="Heading4"/>
    <w:uiPriority w:val="9"/>
    <w:semiHidden/>
    <w:rsid w:val="005E1160"/>
    <w:rPr>
      <w:rFonts w:ascii="Cambria" w:eastAsiaTheme="majorEastAsia" w:hAnsi="Cambria" w:cstheme="majorBidi"/>
      <w:b/>
      <w:iCs/>
      <w:color w:val="000000" w:themeColor="text1"/>
      <w:sz w:val="20"/>
      <w:szCs w:val="26"/>
    </w:rPr>
  </w:style>
  <w:style w:type="character" w:customStyle="1" w:styleId="Heading5Char">
    <w:name w:val="Heading 5 Char"/>
    <w:link w:val="Heading5"/>
    <w:uiPriority w:val="9"/>
    <w:semiHidden/>
    <w:rsid w:val="005E1160"/>
    <w:rPr>
      <w:rFonts w:ascii="Cambria" w:eastAsiaTheme="majorEastAsia" w:hAnsi="Cambria" w:cstheme="majorBidi"/>
      <w:bCs/>
      <w:color w:val="003862"/>
      <w:szCs w:val="26"/>
    </w:rPr>
  </w:style>
  <w:style w:type="character" w:customStyle="1" w:styleId="Heading6Char">
    <w:name w:val="Heading 6 Char"/>
    <w:link w:val="Heading6"/>
    <w:uiPriority w:val="9"/>
    <w:semiHidden/>
    <w:rsid w:val="005E1160"/>
    <w:rPr>
      <w:rFonts w:ascii="Cambria" w:eastAsiaTheme="majorEastAsia" w:hAnsi="Cambria" w:cstheme="majorBidi"/>
      <w:bCs/>
      <w:i/>
      <w:iCs/>
      <w:color w:val="003862"/>
      <w:szCs w:val="26"/>
    </w:rPr>
  </w:style>
  <w:style w:type="character" w:customStyle="1" w:styleId="Heading7Char">
    <w:name w:val="Heading 7 Char"/>
    <w:link w:val="Heading7"/>
    <w:uiPriority w:val="9"/>
    <w:semiHidden/>
    <w:rsid w:val="005E1160"/>
    <w:rPr>
      <w:rFonts w:ascii="Cambria" w:eastAsiaTheme="majorEastAsia" w:hAnsi="Cambria" w:cstheme="majorBidi"/>
      <w:bCs/>
      <w:i/>
      <w:iCs/>
      <w:color w:val="404040"/>
      <w:szCs w:val="26"/>
    </w:rPr>
  </w:style>
  <w:style w:type="character" w:customStyle="1" w:styleId="Heading8Char">
    <w:name w:val="Heading 8 Char"/>
    <w:link w:val="Heading8"/>
    <w:uiPriority w:val="9"/>
    <w:semiHidden/>
    <w:rsid w:val="005E1160"/>
    <w:rPr>
      <w:rFonts w:ascii="Cambria" w:eastAsiaTheme="majorEastAsia" w:hAnsi="Cambria" w:cstheme="majorBidi"/>
      <w:bCs/>
      <w:color w:val="404040"/>
      <w:sz w:val="20"/>
      <w:szCs w:val="20"/>
    </w:rPr>
  </w:style>
  <w:style w:type="character" w:customStyle="1" w:styleId="Heading9Char">
    <w:name w:val="Heading 9 Char"/>
    <w:link w:val="Heading9"/>
    <w:uiPriority w:val="9"/>
    <w:semiHidden/>
    <w:rsid w:val="005E1160"/>
    <w:rPr>
      <w:rFonts w:ascii="Cambria" w:eastAsiaTheme="majorEastAsia" w:hAnsi="Cambria" w:cstheme="majorBidi"/>
      <w:bCs/>
      <w:i/>
      <w:iCs/>
      <w:color w:val="404040"/>
      <w:sz w:val="20"/>
      <w:szCs w:val="20"/>
    </w:rPr>
  </w:style>
  <w:style w:type="paragraph" w:styleId="Title">
    <w:name w:val="Title"/>
    <w:basedOn w:val="Normal"/>
    <w:next w:val="Normal"/>
    <w:link w:val="TitleChar"/>
    <w:uiPriority w:val="10"/>
    <w:qFormat/>
    <w:rsid w:val="005E1160"/>
    <w:rPr>
      <w:rFonts w:eastAsiaTheme="majorEastAsia" w:cstheme="majorBidi"/>
      <w:b/>
      <w:color w:val="0072C6"/>
      <w:sz w:val="36"/>
      <w:szCs w:val="80"/>
    </w:rPr>
  </w:style>
  <w:style w:type="character" w:customStyle="1" w:styleId="TitleChar">
    <w:name w:val="Title Char"/>
    <w:link w:val="Title"/>
    <w:uiPriority w:val="10"/>
    <w:rsid w:val="005E1160"/>
    <w:rPr>
      <w:rFonts w:eastAsiaTheme="majorEastAsia" w:cstheme="majorBidi"/>
      <w:b/>
      <w:bCs/>
      <w:color w:val="0072C6"/>
      <w:sz w:val="36"/>
      <w:szCs w:val="80"/>
    </w:rPr>
  </w:style>
  <w:style w:type="paragraph" w:styleId="ListParagraph">
    <w:name w:val="List Paragraph"/>
    <w:basedOn w:val="Normal"/>
    <w:link w:val="ListParagraphChar"/>
    <w:uiPriority w:val="72"/>
    <w:qFormat/>
    <w:rsid w:val="005E1160"/>
    <w:pPr>
      <w:ind w:left="720"/>
      <w:contextualSpacing/>
    </w:pPr>
  </w:style>
  <w:style w:type="character" w:customStyle="1" w:styleId="ListParagraphChar">
    <w:name w:val="List Paragraph Char"/>
    <w:basedOn w:val="DefaultParagraphFont"/>
    <w:link w:val="ListParagraph"/>
    <w:uiPriority w:val="72"/>
    <w:rsid w:val="005E1160"/>
    <w:rPr>
      <w:bCs/>
      <w:sz w:val="20"/>
      <w:szCs w:val="26"/>
    </w:rPr>
  </w:style>
  <w:style w:type="paragraph" w:styleId="TOCHeading">
    <w:name w:val="TOC Heading"/>
    <w:basedOn w:val="Heading1"/>
    <w:next w:val="Normal"/>
    <w:uiPriority w:val="39"/>
    <w:semiHidden/>
    <w:unhideWhenUsed/>
    <w:qFormat/>
    <w:rsid w:val="005E1160"/>
    <w:pPr>
      <w:keepLines/>
      <w:spacing w:before="480" w:line="276" w:lineRule="auto"/>
      <w:outlineLvl w:val="9"/>
    </w:pPr>
    <w:rPr>
      <w:rFonts w:eastAsia="Times New Roman"/>
      <w:color w:val="365F91"/>
      <w:kern w:val="0"/>
      <w:szCs w:val="28"/>
      <w:lang w:val="en-US" w:eastAsia="ja-JP"/>
    </w:rPr>
  </w:style>
  <w:style w:type="character" w:styleId="CommentReference">
    <w:name w:val="annotation reference"/>
    <w:basedOn w:val="DefaultParagraphFont"/>
    <w:uiPriority w:val="99"/>
    <w:semiHidden/>
    <w:unhideWhenUsed/>
    <w:rsid w:val="00046FF2"/>
    <w:rPr>
      <w:sz w:val="16"/>
      <w:szCs w:val="16"/>
    </w:rPr>
  </w:style>
  <w:style w:type="paragraph" w:styleId="CommentText">
    <w:name w:val="annotation text"/>
    <w:basedOn w:val="Normal"/>
    <w:link w:val="CommentTextChar"/>
    <w:uiPriority w:val="99"/>
    <w:semiHidden/>
    <w:unhideWhenUsed/>
    <w:rsid w:val="00046FF2"/>
    <w:rPr>
      <w:szCs w:val="20"/>
    </w:rPr>
  </w:style>
  <w:style w:type="character" w:customStyle="1" w:styleId="CommentTextChar">
    <w:name w:val="Comment Text Char"/>
    <w:basedOn w:val="DefaultParagraphFont"/>
    <w:link w:val="CommentText"/>
    <w:uiPriority w:val="99"/>
    <w:semiHidden/>
    <w:rsid w:val="00046FF2"/>
    <w:rPr>
      <w:bCs/>
      <w:sz w:val="20"/>
      <w:szCs w:val="20"/>
    </w:rPr>
  </w:style>
  <w:style w:type="paragraph" w:styleId="CommentSubject">
    <w:name w:val="annotation subject"/>
    <w:basedOn w:val="CommentText"/>
    <w:next w:val="CommentText"/>
    <w:link w:val="CommentSubjectChar"/>
    <w:uiPriority w:val="99"/>
    <w:semiHidden/>
    <w:unhideWhenUsed/>
    <w:rsid w:val="00046FF2"/>
    <w:rPr>
      <w:b/>
    </w:rPr>
  </w:style>
  <w:style w:type="character" w:customStyle="1" w:styleId="CommentSubjectChar">
    <w:name w:val="Comment Subject Char"/>
    <w:basedOn w:val="CommentTextChar"/>
    <w:link w:val="CommentSubject"/>
    <w:uiPriority w:val="99"/>
    <w:semiHidden/>
    <w:rsid w:val="00046FF2"/>
    <w:rPr>
      <w:b/>
      <w:bCs/>
      <w:sz w:val="20"/>
      <w:szCs w:val="20"/>
    </w:rPr>
  </w:style>
  <w:style w:type="paragraph" w:styleId="Header">
    <w:name w:val="header"/>
    <w:basedOn w:val="Normal"/>
    <w:link w:val="HeaderChar"/>
    <w:uiPriority w:val="99"/>
    <w:unhideWhenUsed/>
    <w:rsid w:val="00B97B41"/>
    <w:pPr>
      <w:tabs>
        <w:tab w:val="center" w:pos="4513"/>
        <w:tab w:val="right" w:pos="9026"/>
      </w:tabs>
    </w:pPr>
  </w:style>
  <w:style w:type="character" w:customStyle="1" w:styleId="HeaderChar">
    <w:name w:val="Header Char"/>
    <w:basedOn w:val="DefaultParagraphFont"/>
    <w:link w:val="Header"/>
    <w:uiPriority w:val="99"/>
    <w:rsid w:val="00B97B41"/>
    <w:rPr>
      <w:bCs/>
      <w:sz w:val="20"/>
      <w:szCs w:val="26"/>
    </w:rPr>
  </w:style>
  <w:style w:type="paragraph" w:styleId="Footer">
    <w:name w:val="footer"/>
    <w:basedOn w:val="Normal"/>
    <w:link w:val="FooterChar"/>
    <w:uiPriority w:val="99"/>
    <w:unhideWhenUsed/>
    <w:rsid w:val="00B97B41"/>
    <w:pPr>
      <w:tabs>
        <w:tab w:val="center" w:pos="4513"/>
        <w:tab w:val="right" w:pos="9026"/>
      </w:tabs>
    </w:pPr>
  </w:style>
  <w:style w:type="character" w:customStyle="1" w:styleId="FooterChar">
    <w:name w:val="Footer Char"/>
    <w:basedOn w:val="DefaultParagraphFont"/>
    <w:link w:val="Footer"/>
    <w:uiPriority w:val="99"/>
    <w:rsid w:val="00B97B41"/>
    <w:rPr>
      <w:bCs/>
      <w:sz w:val="20"/>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HGSMinchoE" w:hAnsi="Arial"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39" w:qFormat="1"/>
  </w:latentStyles>
  <w:style w:type="paragraph" w:default="1" w:styleId="Normal">
    <w:name w:val="Normal"/>
    <w:qFormat/>
    <w:rsid w:val="00465401"/>
    <w:rPr>
      <w:bCs/>
      <w:sz w:val="20"/>
      <w:szCs w:val="26"/>
    </w:rPr>
  </w:style>
  <w:style w:type="paragraph" w:styleId="Heading1">
    <w:name w:val="heading 1"/>
    <w:basedOn w:val="Normal"/>
    <w:next w:val="Normal"/>
    <w:link w:val="Heading1Char"/>
    <w:uiPriority w:val="9"/>
    <w:qFormat/>
    <w:rsid w:val="005E1160"/>
    <w:pPr>
      <w:spacing w:before="360"/>
      <w:outlineLvl w:val="0"/>
    </w:pPr>
    <w:rPr>
      <w:rFonts w:eastAsiaTheme="majorEastAsia" w:cs="Arial"/>
      <w:b/>
      <w:color w:val="0072C6"/>
      <w:kern w:val="32"/>
      <w:sz w:val="28"/>
      <w:szCs w:val="32"/>
    </w:rPr>
  </w:style>
  <w:style w:type="paragraph" w:styleId="Heading2">
    <w:name w:val="heading 2"/>
    <w:basedOn w:val="Normal"/>
    <w:next w:val="Normal"/>
    <w:link w:val="Heading2Char"/>
    <w:uiPriority w:val="9"/>
    <w:unhideWhenUsed/>
    <w:qFormat/>
    <w:rsid w:val="005E1160"/>
    <w:pPr>
      <w:spacing w:before="360"/>
      <w:outlineLvl w:val="1"/>
    </w:pPr>
    <w:rPr>
      <w:rFonts w:eastAsiaTheme="majorEastAsia" w:cstheme="majorBidi"/>
      <w:b/>
      <w:iCs/>
      <w:color w:val="A00054"/>
      <w:sz w:val="28"/>
      <w:szCs w:val="28"/>
    </w:rPr>
  </w:style>
  <w:style w:type="paragraph" w:styleId="Heading3">
    <w:name w:val="heading 3"/>
    <w:basedOn w:val="Normal"/>
    <w:next w:val="Normal"/>
    <w:link w:val="Heading3Char"/>
    <w:uiPriority w:val="9"/>
    <w:unhideWhenUsed/>
    <w:qFormat/>
    <w:rsid w:val="005E1160"/>
    <w:pPr>
      <w:spacing w:before="240"/>
      <w:outlineLvl w:val="2"/>
    </w:pPr>
    <w:rPr>
      <w:rFonts w:eastAsiaTheme="majorEastAsia" w:cstheme="majorBidi"/>
      <w:b/>
      <w:sz w:val="22"/>
    </w:rPr>
  </w:style>
  <w:style w:type="paragraph" w:styleId="Heading4">
    <w:name w:val="heading 4"/>
    <w:basedOn w:val="Normal"/>
    <w:next w:val="Normal"/>
    <w:link w:val="Heading4Char"/>
    <w:uiPriority w:val="9"/>
    <w:semiHidden/>
    <w:unhideWhenUsed/>
    <w:qFormat/>
    <w:rsid w:val="005E1160"/>
    <w:pPr>
      <w:keepNext/>
      <w:keepLines/>
      <w:spacing w:before="120"/>
      <w:outlineLvl w:val="3"/>
    </w:pPr>
    <w:rPr>
      <w:rFonts w:ascii="Cambria" w:eastAsiaTheme="majorEastAsia" w:hAnsi="Cambria" w:cstheme="majorBidi"/>
      <w:b/>
      <w:bCs w:val="0"/>
      <w:iCs/>
      <w:color w:val="000000" w:themeColor="text1"/>
    </w:rPr>
  </w:style>
  <w:style w:type="paragraph" w:styleId="Heading5">
    <w:name w:val="heading 5"/>
    <w:basedOn w:val="Normal"/>
    <w:next w:val="Normal"/>
    <w:link w:val="Heading5Char"/>
    <w:uiPriority w:val="9"/>
    <w:semiHidden/>
    <w:unhideWhenUsed/>
    <w:qFormat/>
    <w:rsid w:val="005E1160"/>
    <w:pPr>
      <w:keepNext/>
      <w:keepLines/>
      <w:numPr>
        <w:ilvl w:val="4"/>
        <w:numId w:val="7"/>
      </w:numPr>
      <w:spacing w:before="200"/>
      <w:outlineLvl w:val="4"/>
    </w:pPr>
    <w:rPr>
      <w:rFonts w:ascii="Cambria" w:eastAsiaTheme="majorEastAsia" w:hAnsi="Cambria" w:cstheme="majorBidi"/>
      <w:color w:val="003862"/>
      <w:sz w:val="24"/>
    </w:rPr>
  </w:style>
  <w:style w:type="paragraph" w:styleId="Heading6">
    <w:name w:val="heading 6"/>
    <w:basedOn w:val="Normal"/>
    <w:next w:val="Normal"/>
    <w:link w:val="Heading6Char"/>
    <w:uiPriority w:val="9"/>
    <w:semiHidden/>
    <w:unhideWhenUsed/>
    <w:qFormat/>
    <w:rsid w:val="005E1160"/>
    <w:pPr>
      <w:keepNext/>
      <w:keepLines/>
      <w:numPr>
        <w:ilvl w:val="5"/>
        <w:numId w:val="7"/>
      </w:numPr>
      <w:spacing w:before="200"/>
      <w:outlineLvl w:val="5"/>
    </w:pPr>
    <w:rPr>
      <w:rFonts w:ascii="Cambria" w:eastAsiaTheme="majorEastAsia" w:hAnsi="Cambria" w:cstheme="majorBidi"/>
      <w:i/>
      <w:iCs/>
      <w:color w:val="003862"/>
      <w:sz w:val="24"/>
    </w:rPr>
  </w:style>
  <w:style w:type="paragraph" w:styleId="Heading7">
    <w:name w:val="heading 7"/>
    <w:basedOn w:val="Normal"/>
    <w:next w:val="Normal"/>
    <w:link w:val="Heading7Char"/>
    <w:uiPriority w:val="9"/>
    <w:semiHidden/>
    <w:unhideWhenUsed/>
    <w:qFormat/>
    <w:rsid w:val="005E1160"/>
    <w:pPr>
      <w:keepNext/>
      <w:keepLines/>
      <w:numPr>
        <w:ilvl w:val="6"/>
        <w:numId w:val="7"/>
      </w:numPr>
      <w:spacing w:before="200"/>
      <w:outlineLvl w:val="6"/>
    </w:pPr>
    <w:rPr>
      <w:rFonts w:ascii="Cambria" w:eastAsiaTheme="majorEastAsia" w:hAnsi="Cambria" w:cstheme="majorBidi"/>
      <w:i/>
      <w:iCs/>
      <w:color w:val="404040"/>
      <w:sz w:val="24"/>
    </w:rPr>
  </w:style>
  <w:style w:type="paragraph" w:styleId="Heading8">
    <w:name w:val="heading 8"/>
    <w:basedOn w:val="Normal"/>
    <w:next w:val="Normal"/>
    <w:link w:val="Heading8Char"/>
    <w:uiPriority w:val="9"/>
    <w:semiHidden/>
    <w:unhideWhenUsed/>
    <w:qFormat/>
    <w:rsid w:val="005E1160"/>
    <w:pPr>
      <w:keepNext/>
      <w:keepLines/>
      <w:numPr>
        <w:ilvl w:val="7"/>
        <w:numId w:val="7"/>
      </w:numPr>
      <w:spacing w:before="200"/>
      <w:outlineLvl w:val="7"/>
    </w:pPr>
    <w:rPr>
      <w:rFonts w:ascii="Cambria" w:eastAsiaTheme="majorEastAsia" w:hAnsi="Cambria" w:cstheme="majorBidi"/>
      <w:color w:val="404040"/>
      <w:szCs w:val="20"/>
    </w:rPr>
  </w:style>
  <w:style w:type="paragraph" w:styleId="Heading9">
    <w:name w:val="heading 9"/>
    <w:basedOn w:val="Normal"/>
    <w:next w:val="Normal"/>
    <w:link w:val="Heading9Char"/>
    <w:uiPriority w:val="9"/>
    <w:semiHidden/>
    <w:unhideWhenUsed/>
    <w:qFormat/>
    <w:rsid w:val="005E1160"/>
    <w:pPr>
      <w:keepNext/>
      <w:keepLines/>
      <w:numPr>
        <w:ilvl w:val="8"/>
        <w:numId w:val="1"/>
      </w:numPr>
      <w:spacing w:before="200"/>
      <w:ind w:left="1584" w:hanging="1584"/>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E1160"/>
    <w:rPr>
      <w:rFonts w:eastAsiaTheme="majorEastAsia" w:cs="Arial"/>
      <w:b/>
      <w:bCs/>
      <w:color w:val="0072C6"/>
      <w:kern w:val="32"/>
      <w:sz w:val="28"/>
      <w:szCs w:val="32"/>
    </w:rPr>
  </w:style>
  <w:style w:type="character" w:customStyle="1" w:styleId="Heading2Char">
    <w:name w:val="Heading 2 Char"/>
    <w:link w:val="Heading2"/>
    <w:uiPriority w:val="9"/>
    <w:rsid w:val="005E1160"/>
    <w:rPr>
      <w:rFonts w:eastAsiaTheme="majorEastAsia" w:cstheme="majorBidi"/>
      <w:b/>
      <w:bCs/>
      <w:iCs/>
      <w:color w:val="A00054"/>
      <w:sz w:val="28"/>
      <w:szCs w:val="28"/>
    </w:rPr>
  </w:style>
  <w:style w:type="character" w:customStyle="1" w:styleId="Heading3Char">
    <w:name w:val="Heading 3 Char"/>
    <w:link w:val="Heading3"/>
    <w:uiPriority w:val="9"/>
    <w:rsid w:val="005E1160"/>
    <w:rPr>
      <w:rFonts w:eastAsiaTheme="majorEastAsia" w:cstheme="majorBidi"/>
      <w:b/>
      <w:bCs/>
      <w:sz w:val="22"/>
      <w:szCs w:val="26"/>
    </w:rPr>
  </w:style>
  <w:style w:type="table" w:styleId="TableGrid">
    <w:name w:val="Table Grid"/>
    <w:basedOn w:val="TableNormal"/>
    <w:uiPriority w:val="39"/>
    <w:rsid w:val="006E4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3C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C11"/>
    <w:rPr>
      <w:rFonts w:ascii="Segoe UI" w:hAnsi="Segoe UI" w:cs="Segoe UI"/>
      <w:sz w:val="18"/>
      <w:szCs w:val="18"/>
    </w:rPr>
  </w:style>
  <w:style w:type="character" w:customStyle="1" w:styleId="Heading4Char">
    <w:name w:val="Heading 4 Char"/>
    <w:link w:val="Heading4"/>
    <w:uiPriority w:val="9"/>
    <w:semiHidden/>
    <w:rsid w:val="005E1160"/>
    <w:rPr>
      <w:rFonts w:ascii="Cambria" w:eastAsiaTheme="majorEastAsia" w:hAnsi="Cambria" w:cstheme="majorBidi"/>
      <w:b/>
      <w:iCs/>
      <w:color w:val="000000" w:themeColor="text1"/>
      <w:sz w:val="20"/>
      <w:szCs w:val="26"/>
    </w:rPr>
  </w:style>
  <w:style w:type="character" w:customStyle="1" w:styleId="Heading5Char">
    <w:name w:val="Heading 5 Char"/>
    <w:link w:val="Heading5"/>
    <w:uiPriority w:val="9"/>
    <w:semiHidden/>
    <w:rsid w:val="005E1160"/>
    <w:rPr>
      <w:rFonts w:ascii="Cambria" w:eastAsiaTheme="majorEastAsia" w:hAnsi="Cambria" w:cstheme="majorBidi"/>
      <w:bCs/>
      <w:color w:val="003862"/>
      <w:szCs w:val="26"/>
    </w:rPr>
  </w:style>
  <w:style w:type="character" w:customStyle="1" w:styleId="Heading6Char">
    <w:name w:val="Heading 6 Char"/>
    <w:link w:val="Heading6"/>
    <w:uiPriority w:val="9"/>
    <w:semiHidden/>
    <w:rsid w:val="005E1160"/>
    <w:rPr>
      <w:rFonts w:ascii="Cambria" w:eastAsiaTheme="majorEastAsia" w:hAnsi="Cambria" w:cstheme="majorBidi"/>
      <w:bCs/>
      <w:i/>
      <w:iCs/>
      <w:color w:val="003862"/>
      <w:szCs w:val="26"/>
    </w:rPr>
  </w:style>
  <w:style w:type="character" w:customStyle="1" w:styleId="Heading7Char">
    <w:name w:val="Heading 7 Char"/>
    <w:link w:val="Heading7"/>
    <w:uiPriority w:val="9"/>
    <w:semiHidden/>
    <w:rsid w:val="005E1160"/>
    <w:rPr>
      <w:rFonts w:ascii="Cambria" w:eastAsiaTheme="majorEastAsia" w:hAnsi="Cambria" w:cstheme="majorBidi"/>
      <w:bCs/>
      <w:i/>
      <w:iCs/>
      <w:color w:val="404040"/>
      <w:szCs w:val="26"/>
    </w:rPr>
  </w:style>
  <w:style w:type="character" w:customStyle="1" w:styleId="Heading8Char">
    <w:name w:val="Heading 8 Char"/>
    <w:link w:val="Heading8"/>
    <w:uiPriority w:val="9"/>
    <w:semiHidden/>
    <w:rsid w:val="005E1160"/>
    <w:rPr>
      <w:rFonts w:ascii="Cambria" w:eastAsiaTheme="majorEastAsia" w:hAnsi="Cambria" w:cstheme="majorBidi"/>
      <w:bCs/>
      <w:color w:val="404040"/>
      <w:sz w:val="20"/>
      <w:szCs w:val="20"/>
    </w:rPr>
  </w:style>
  <w:style w:type="character" w:customStyle="1" w:styleId="Heading9Char">
    <w:name w:val="Heading 9 Char"/>
    <w:link w:val="Heading9"/>
    <w:uiPriority w:val="9"/>
    <w:semiHidden/>
    <w:rsid w:val="005E1160"/>
    <w:rPr>
      <w:rFonts w:ascii="Cambria" w:eastAsiaTheme="majorEastAsia" w:hAnsi="Cambria" w:cstheme="majorBidi"/>
      <w:bCs/>
      <w:i/>
      <w:iCs/>
      <w:color w:val="404040"/>
      <w:sz w:val="20"/>
      <w:szCs w:val="20"/>
    </w:rPr>
  </w:style>
  <w:style w:type="paragraph" w:styleId="Title">
    <w:name w:val="Title"/>
    <w:basedOn w:val="Normal"/>
    <w:next w:val="Normal"/>
    <w:link w:val="TitleChar"/>
    <w:uiPriority w:val="10"/>
    <w:qFormat/>
    <w:rsid w:val="005E1160"/>
    <w:rPr>
      <w:rFonts w:eastAsiaTheme="majorEastAsia" w:cstheme="majorBidi"/>
      <w:b/>
      <w:color w:val="0072C6"/>
      <w:sz w:val="36"/>
      <w:szCs w:val="80"/>
    </w:rPr>
  </w:style>
  <w:style w:type="character" w:customStyle="1" w:styleId="TitleChar">
    <w:name w:val="Title Char"/>
    <w:link w:val="Title"/>
    <w:uiPriority w:val="10"/>
    <w:rsid w:val="005E1160"/>
    <w:rPr>
      <w:rFonts w:eastAsiaTheme="majorEastAsia" w:cstheme="majorBidi"/>
      <w:b/>
      <w:bCs/>
      <w:color w:val="0072C6"/>
      <w:sz w:val="36"/>
      <w:szCs w:val="80"/>
    </w:rPr>
  </w:style>
  <w:style w:type="paragraph" w:styleId="ListParagraph">
    <w:name w:val="List Paragraph"/>
    <w:basedOn w:val="Normal"/>
    <w:link w:val="ListParagraphChar"/>
    <w:uiPriority w:val="72"/>
    <w:qFormat/>
    <w:rsid w:val="005E1160"/>
    <w:pPr>
      <w:ind w:left="720"/>
      <w:contextualSpacing/>
    </w:pPr>
  </w:style>
  <w:style w:type="character" w:customStyle="1" w:styleId="ListParagraphChar">
    <w:name w:val="List Paragraph Char"/>
    <w:basedOn w:val="DefaultParagraphFont"/>
    <w:link w:val="ListParagraph"/>
    <w:uiPriority w:val="72"/>
    <w:rsid w:val="005E1160"/>
    <w:rPr>
      <w:bCs/>
      <w:sz w:val="20"/>
      <w:szCs w:val="26"/>
    </w:rPr>
  </w:style>
  <w:style w:type="paragraph" w:styleId="TOCHeading">
    <w:name w:val="TOC Heading"/>
    <w:basedOn w:val="Heading1"/>
    <w:next w:val="Normal"/>
    <w:uiPriority w:val="39"/>
    <w:semiHidden/>
    <w:unhideWhenUsed/>
    <w:qFormat/>
    <w:rsid w:val="005E1160"/>
    <w:pPr>
      <w:keepLines/>
      <w:spacing w:before="480" w:line="276" w:lineRule="auto"/>
      <w:outlineLvl w:val="9"/>
    </w:pPr>
    <w:rPr>
      <w:rFonts w:eastAsia="Times New Roman"/>
      <w:color w:val="365F91"/>
      <w:kern w:val="0"/>
      <w:szCs w:val="28"/>
      <w:lang w:val="en-US" w:eastAsia="ja-JP"/>
    </w:rPr>
  </w:style>
  <w:style w:type="character" w:styleId="CommentReference">
    <w:name w:val="annotation reference"/>
    <w:basedOn w:val="DefaultParagraphFont"/>
    <w:uiPriority w:val="99"/>
    <w:semiHidden/>
    <w:unhideWhenUsed/>
    <w:rsid w:val="00046FF2"/>
    <w:rPr>
      <w:sz w:val="16"/>
      <w:szCs w:val="16"/>
    </w:rPr>
  </w:style>
  <w:style w:type="paragraph" w:styleId="CommentText">
    <w:name w:val="annotation text"/>
    <w:basedOn w:val="Normal"/>
    <w:link w:val="CommentTextChar"/>
    <w:uiPriority w:val="99"/>
    <w:semiHidden/>
    <w:unhideWhenUsed/>
    <w:rsid w:val="00046FF2"/>
    <w:rPr>
      <w:szCs w:val="20"/>
    </w:rPr>
  </w:style>
  <w:style w:type="character" w:customStyle="1" w:styleId="CommentTextChar">
    <w:name w:val="Comment Text Char"/>
    <w:basedOn w:val="DefaultParagraphFont"/>
    <w:link w:val="CommentText"/>
    <w:uiPriority w:val="99"/>
    <w:semiHidden/>
    <w:rsid w:val="00046FF2"/>
    <w:rPr>
      <w:bCs/>
      <w:sz w:val="20"/>
      <w:szCs w:val="20"/>
    </w:rPr>
  </w:style>
  <w:style w:type="paragraph" w:styleId="CommentSubject">
    <w:name w:val="annotation subject"/>
    <w:basedOn w:val="CommentText"/>
    <w:next w:val="CommentText"/>
    <w:link w:val="CommentSubjectChar"/>
    <w:uiPriority w:val="99"/>
    <w:semiHidden/>
    <w:unhideWhenUsed/>
    <w:rsid w:val="00046FF2"/>
    <w:rPr>
      <w:b/>
    </w:rPr>
  </w:style>
  <w:style w:type="character" w:customStyle="1" w:styleId="CommentSubjectChar">
    <w:name w:val="Comment Subject Char"/>
    <w:basedOn w:val="CommentTextChar"/>
    <w:link w:val="CommentSubject"/>
    <w:uiPriority w:val="99"/>
    <w:semiHidden/>
    <w:rsid w:val="00046FF2"/>
    <w:rPr>
      <w:b/>
      <w:bCs/>
      <w:sz w:val="20"/>
      <w:szCs w:val="20"/>
    </w:rPr>
  </w:style>
  <w:style w:type="paragraph" w:styleId="Header">
    <w:name w:val="header"/>
    <w:basedOn w:val="Normal"/>
    <w:link w:val="HeaderChar"/>
    <w:uiPriority w:val="99"/>
    <w:unhideWhenUsed/>
    <w:rsid w:val="00B97B41"/>
    <w:pPr>
      <w:tabs>
        <w:tab w:val="center" w:pos="4513"/>
        <w:tab w:val="right" w:pos="9026"/>
      </w:tabs>
    </w:pPr>
  </w:style>
  <w:style w:type="character" w:customStyle="1" w:styleId="HeaderChar">
    <w:name w:val="Header Char"/>
    <w:basedOn w:val="DefaultParagraphFont"/>
    <w:link w:val="Header"/>
    <w:uiPriority w:val="99"/>
    <w:rsid w:val="00B97B41"/>
    <w:rPr>
      <w:bCs/>
      <w:sz w:val="20"/>
      <w:szCs w:val="26"/>
    </w:rPr>
  </w:style>
  <w:style w:type="paragraph" w:styleId="Footer">
    <w:name w:val="footer"/>
    <w:basedOn w:val="Normal"/>
    <w:link w:val="FooterChar"/>
    <w:uiPriority w:val="99"/>
    <w:unhideWhenUsed/>
    <w:rsid w:val="00B97B41"/>
    <w:pPr>
      <w:tabs>
        <w:tab w:val="center" w:pos="4513"/>
        <w:tab w:val="right" w:pos="9026"/>
      </w:tabs>
    </w:pPr>
  </w:style>
  <w:style w:type="character" w:customStyle="1" w:styleId="FooterChar">
    <w:name w:val="Footer Char"/>
    <w:basedOn w:val="DefaultParagraphFont"/>
    <w:link w:val="Footer"/>
    <w:uiPriority w:val="99"/>
    <w:rsid w:val="00B97B41"/>
    <w:rPr>
      <w:bCs/>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91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HGSMinchoE">
    <w:altName w:val="MS PMincho"/>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81D"/>
    <w:rsid w:val="000D0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B3C8F487E14500996CD7B1298A66C1">
    <w:name w:val="6AB3C8F487E14500996CD7B1298A66C1"/>
    <w:rsid w:val="000D081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B3C8F487E14500996CD7B1298A66C1">
    <w:name w:val="6AB3C8F487E14500996CD7B1298A66C1"/>
    <w:rsid w:val="000D08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Varnam</dc:creator>
  <cp:lastModifiedBy>Sandra Mcgregor</cp:lastModifiedBy>
  <cp:revision>3</cp:revision>
  <dcterms:created xsi:type="dcterms:W3CDTF">2017-05-19T11:57:00Z</dcterms:created>
  <dcterms:modified xsi:type="dcterms:W3CDTF">2017-05-19T12:02:00Z</dcterms:modified>
</cp:coreProperties>
</file>